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A10" w:rsidRPr="006F081E" w:rsidRDefault="00724844">
      <w:pPr>
        <w:spacing w:before="240" w:after="240" w:line="360" w:lineRule="auto"/>
        <w:jc w:val="both"/>
        <w:rPr>
          <w:rFonts w:ascii="Palatino Linotype" w:eastAsia="Palatino Linotype" w:hAnsi="Palatino Linotype" w:cs="Palatino Linotype"/>
        </w:rPr>
      </w:pPr>
      <w:bookmarkStart w:id="0" w:name="_heading=h.1fob9te" w:colFirst="0" w:colLast="0"/>
      <w:bookmarkStart w:id="1" w:name="_GoBack"/>
      <w:bookmarkEnd w:id="0"/>
      <w:bookmarkEnd w:id="1"/>
      <w:r w:rsidRPr="006F081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5E5371" w:rsidRPr="006F081E">
        <w:rPr>
          <w:rFonts w:ascii="Palatino Linotype" w:eastAsia="Palatino Linotype" w:hAnsi="Palatino Linotype" w:cs="Palatino Linotype"/>
          <w:b/>
        </w:rPr>
        <w:t>primero de noviem</w:t>
      </w:r>
      <w:r w:rsidRPr="006F081E">
        <w:rPr>
          <w:rFonts w:ascii="Palatino Linotype" w:eastAsia="Palatino Linotype" w:hAnsi="Palatino Linotype" w:cs="Palatino Linotype"/>
          <w:b/>
        </w:rPr>
        <w:t>bre de dos mil veintitrés</w:t>
      </w:r>
      <w:r w:rsidRPr="006F081E">
        <w:rPr>
          <w:rFonts w:ascii="Palatino Linotype" w:eastAsia="Palatino Linotype" w:hAnsi="Palatino Linotype" w:cs="Palatino Linotype"/>
        </w:rPr>
        <w:t xml:space="preserve">. </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b/>
        </w:rPr>
        <w:t>Visto</w:t>
      </w:r>
      <w:r w:rsidRPr="006F081E">
        <w:rPr>
          <w:rFonts w:ascii="Palatino Linotype" w:eastAsia="Palatino Linotype" w:hAnsi="Palatino Linotype" w:cs="Palatino Linotype"/>
        </w:rPr>
        <w:t xml:space="preserve"> el expediente formado con motivo del recurso de revisión </w:t>
      </w:r>
      <w:r w:rsidR="005E5371" w:rsidRPr="006F081E">
        <w:rPr>
          <w:rFonts w:ascii="Palatino Linotype" w:eastAsia="Palatino Linotype" w:hAnsi="Palatino Linotype" w:cs="Palatino Linotype"/>
          <w:b/>
        </w:rPr>
        <w:t>06154/INFOEM/IP/RR/2023</w:t>
      </w:r>
      <w:r w:rsidRPr="006F081E">
        <w:rPr>
          <w:rFonts w:ascii="Palatino Linotype" w:eastAsia="Palatino Linotype" w:hAnsi="Palatino Linotype" w:cs="Palatino Linotype"/>
        </w:rPr>
        <w:t>, interpuesto por</w:t>
      </w:r>
      <w:r w:rsidRPr="006F081E">
        <w:rPr>
          <w:rFonts w:ascii="Palatino Linotype" w:eastAsia="Palatino Linotype" w:hAnsi="Palatino Linotype" w:cs="Palatino Linotype"/>
          <w:b/>
        </w:rPr>
        <w:t xml:space="preserve"> un usuario que no proporcionó nombre</w:t>
      </w:r>
      <w:r w:rsidRPr="006F081E">
        <w:rPr>
          <w:rFonts w:ascii="Palatino Linotype" w:eastAsia="Palatino Linotype" w:hAnsi="Palatino Linotype" w:cs="Palatino Linotype"/>
        </w:rPr>
        <w:t xml:space="preserve"> en lo sucesivo</w:t>
      </w:r>
      <w:r w:rsidRPr="006F081E">
        <w:rPr>
          <w:rFonts w:ascii="Palatino Linotype" w:eastAsia="Palatino Linotype" w:hAnsi="Palatino Linotype" w:cs="Palatino Linotype"/>
          <w:b/>
        </w:rPr>
        <w:t xml:space="preserve"> la parte Recurrente,</w:t>
      </w:r>
      <w:r w:rsidRPr="006F081E">
        <w:rPr>
          <w:rFonts w:ascii="Palatino Linotype" w:eastAsia="Palatino Linotype" w:hAnsi="Palatino Linotype" w:cs="Palatino Linotype"/>
        </w:rPr>
        <w:t xml:space="preserve"> en contra de la respuesta a su solicitud por parte del </w:t>
      </w:r>
      <w:r w:rsidR="005E5371" w:rsidRPr="006F081E">
        <w:rPr>
          <w:rFonts w:ascii="Palatino Linotype" w:eastAsia="Palatino Linotype" w:hAnsi="Palatino Linotype" w:cs="Palatino Linotype"/>
          <w:b/>
        </w:rPr>
        <w:t>Ayuntamiento de Zinacantepec</w:t>
      </w:r>
      <w:r w:rsidRPr="006F081E">
        <w:rPr>
          <w:rFonts w:ascii="Palatino Linotype" w:eastAsia="Palatino Linotype" w:hAnsi="Palatino Linotype" w:cs="Palatino Linotype"/>
          <w:b/>
        </w:rPr>
        <w:t xml:space="preserve">, </w:t>
      </w:r>
      <w:r w:rsidRPr="006F081E">
        <w:rPr>
          <w:rFonts w:ascii="Palatino Linotype" w:eastAsia="Palatino Linotype" w:hAnsi="Palatino Linotype" w:cs="Palatino Linotype"/>
        </w:rPr>
        <w:t xml:space="preserve">en lo sucesivo el </w:t>
      </w:r>
      <w:r w:rsidRPr="006F081E">
        <w:rPr>
          <w:rFonts w:ascii="Palatino Linotype" w:eastAsia="Palatino Linotype" w:hAnsi="Palatino Linotype" w:cs="Palatino Linotype"/>
          <w:b/>
        </w:rPr>
        <w:t xml:space="preserve">Sujeto Obligado, </w:t>
      </w:r>
      <w:r w:rsidRPr="006F081E">
        <w:rPr>
          <w:rFonts w:ascii="Palatino Linotype" w:eastAsia="Palatino Linotype" w:hAnsi="Palatino Linotype" w:cs="Palatino Linotype"/>
        </w:rPr>
        <w:t xml:space="preserve">se procede a dictar la presente resolución con base en los siguientes: </w:t>
      </w:r>
    </w:p>
    <w:p w:rsidR="005F2A10" w:rsidRPr="006F081E" w:rsidRDefault="00724844">
      <w:pPr>
        <w:spacing w:before="240" w:after="240" w:line="360" w:lineRule="auto"/>
        <w:jc w:val="center"/>
        <w:rPr>
          <w:rFonts w:ascii="Palatino Linotype" w:eastAsia="Palatino Linotype" w:hAnsi="Palatino Linotype" w:cs="Palatino Linotype"/>
          <w:b/>
        </w:rPr>
      </w:pPr>
      <w:r w:rsidRPr="006F081E">
        <w:rPr>
          <w:rFonts w:ascii="Palatino Linotype" w:eastAsia="Palatino Linotype" w:hAnsi="Palatino Linotype" w:cs="Palatino Linotype"/>
          <w:b/>
        </w:rPr>
        <w:t>I. A N T E C E D E N T E S</w:t>
      </w:r>
    </w:p>
    <w:p w:rsidR="005F2A10" w:rsidRPr="006F081E" w:rsidRDefault="00724844">
      <w:pPr>
        <w:spacing w:before="240" w:after="240" w:line="360" w:lineRule="auto"/>
        <w:jc w:val="both"/>
        <w:rPr>
          <w:rFonts w:ascii="Palatino Linotype" w:eastAsia="Palatino Linotype" w:hAnsi="Palatino Linotype" w:cs="Palatino Linotype"/>
        </w:rPr>
      </w:pPr>
      <w:bookmarkStart w:id="2" w:name="_heading=h.gjdgxs" w:colFirst="0" w:colLast="0"/>
      <w:bookmarkEnd w:id="2"/>
      <w:r w:rsidRPr="006F081E">
        <w:rPr>
          <w:rFonts w:ascii="Palatino Linotype" w:eastAsia="Palatino Linotype" w:hAnsi="Palatino Linotype" w:cs="Palatino Linotype"/>
          <w:b/>
        </w:rPr>
        <w:t>1. Solicitud de acceso a la información.</w:t>
      </w:r>
      <w:r w:rsidRPr="006F081E">
        <w:rPr>
          <w:rFonts w:ascii="Palatino Linotype" w:eastAsia="Palatino Linotype" w:hAnsi="Palatino Linotype" w:cs="Palatino Linotype"/>
        </w:rPr>
        <w:t xml:space="preserve"> El </w:t>
      </w:r>
      <w:r w:rsidR="005E5371" w:rsidRPr="006F081E">
        <w:rPr>
          <w:rFonts w:ascii="Palatino Linotype" w:eastAsia="Palatino Linotype" w:hAnsi="Palatino Linotype" w:cs="Palatino Linotype"/>
          <w:b/>
        </w:rPr>
        <w:t>veintitrés</w:t>
      </w:r>
      <w:r w:rsidRPr="006F081E">
        <w:rPr>
          <w:rFonts w:ascii="Palatino Linotype" w:eastAsia="Palatino Linotype" w:hAnsi="Palatino Linotype" w:cs="Palatino Linotype"/>
          <w:b/>
        </w:rPr>
        <w:t xml:space="preserve"> de agosto de dos mil veintitrés,</w:t>
      </w:r>
      <w:r w:rsidRPr="006F081E">
        <w:rPr>
          <w:rFonts w:ascii="Palatino Linotype" w:eastAsia="Palatino Linotype" w:hAnsi="Palatino Linotype" w:cs="Palatino Linotype"/>
        </w:rPr>
        <w:t xml:space="preserve"> </w:t>
      </w:r>
      <w:r w:rsidRPr="006F081E">
        <w:rPr>
          <w:rFonts w:ascii="Palatino Linotype" w:eastAsia="Palatino Linotype" w:hAnsi="Palatino Linotype" w:cs="Palatino Linotype"/>
          <w:b/>
        </w:rPr>
        <w:t xml:space="preserve">la parte Recurrente </w:t>
      </w:r>
      <w:r w:rsidR="005E5371" w:rsidRPr="006F081E">
        <w:rPr>
          <w:rFonts w:ascii="Palatino Linotype" w:eastAsia="Palatino Linotype" w:hAnsi="Palatino Linotype" w:cs="Palatino Linotype"/>
        </w:rPr>
        <w:t>presentó, a través del</w:t>
      </w:r>
      <w:r w:rsidRPr="006F081E">
        <w:rPr>
          <w:rFonts w:ascii="Palatino Linotype" w:eastAsia="Palatino Linotype" w:hAnsi="Palatino Linotype" w:cs="Palatino Linotype"/>
        </w:rPr>
        <w:t xml:space="preserve"> Sistema de Acceso a la Información Mexiquense, en lo subsecuente el </w:t>
      </w:r>
      <w:r w:rsidRPr="006F081E">
        <w:rPr>
          <w:rFonts w:ascii="Palatino Linotype" w:eastAsia="Palatino Linotype" w:hAnsi="Palatino Linotype" w:cs="Palatino Linotype"/>
          <w:b/>
        </w:rPr>
        <w:t>SAIMEX,</w:t>
      </w:r>
      <w:r w:rsidRPr="006F081E">
        <w:rPr>
          <w:rFonts w:ascii="Palatino Linotype" w:eastAsia="Palatino Linotype" w:hAnsi="Palatino Linotype" w:cs="Palatino Linotype"/>
        </w:rPr>
        <w:t xml:space="preserve"> ante 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la solicitud de acceso a la información pública, a la que se le asignó el número</w:t>
      </w:r>
      <w:r w:rsidRPr="006F081E">
        <w:rPr>
          <w:rFonts w:ascii="Palatino Linotype" w:eastAsia="Palatino Linotype" w:hAnsi="Palatino Linotype" w:cs="Palatino Linotype"/>
          <w:b/>
        </w:rPr>
        <w:t xml:space="preserve"> </w:t>
      </w:r>
      <w:r w:rsidR="005E5371" w:rsidRPr="006F081E">
        <w:rPr>
          <w:rFonts w:ascii="Palatino Linotype" w:eastAsia="Palatino Linotype" w:hAnsi="Palatino Linotype" w:cs="Palatino Linotype"/>
          <w:b/>
        </w:rPr>
        <w:t>01530/ZINACANT/IP/2023</w:t>
      </w:r>
      <w:r w:rsidRPr="006F081E">
        <w:rPr>
          <w:rFonts w:ascii="Palatino Linotype" w:eastAsia="Palatino Linotype" w:hAnsi="Palatino Linotype" w:cs="Palatino Linotype"/>
          <w:b/>
        </w:rPr>
        <w:t xml:space="preserve">, </w:t>
      </w:r>
      <w:r w:rsidRPr="006F081E">
        <w:rPr>
          <w:rFonts w:ascii="Palatino Linotype" w:eastAsia="Palatino Linotype" w:hAnsi="Palatino Linotype" w:cs="Palatino Linotype"/>
        </w:rPr>
        <w:t xml:space="preserve">mediante la cual requirió la información siguiente: </w:t>
      </w:r>
    </w:p>
    <w:p w:rsidR="005F2A10" w:rsidRPr="006F081E" w:rsidRDefault="005E5371">
      <w:pPr>
        <w:spacing w:before="240" w:after="240" w:line="276" w:lineRule="auto"/>
        <w:ind w:left="567" w:right="900"/>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 xml:space="preserve">“SOLICITO </w:t>
      </w:r>
      <w:r w:rsidRPr="006F081E">
        <w:rPr>
          <w:rFonts w:ascii="Palatino Linotype" w:eastAsia="Palatino Linotype" w:hAnsi="Palatino Linotype" w:cs="Palatino Linotype"/>
          <w:b/>
          <w:i/>
          <w:sz w:val="22"/>
          <w:szCs w:val="22"/>
          <w:u w:val="single"/>
        </w:rPr>
        <w:t>EL CONTRATO QUE SE REALIZO CON LA BANDA LA TRAKALOSA DE MONTERREY</w:t>
      </w:r>
      <w:r w:rsidR="00724844" w:rsidRPr="006F081E">
        <w:rPr>
          <w:rFonts w:ascii="Palatino Linotype" w:eastAsia="Palatino Linotype" w:hAnsi="Palatino Linotype" w:cs="Palatino Linotype"/>
          <w:i/>
          <w:sz w:val="22"/>
          <w:szCs w:val="22"/>
        </w:rPr>
        <w:t>” (Sic)</w:t>
      </w:r>
      <w:r w:rsidR="00F67DA1" w:rsidRPr="006F081E">
        <w:rPr>
          <w:rFonts w:ascii="Palatino Linotype" w:eastAsia="Palatino Linotype" w:hAnsi="Palatino Linotype" w:cs="Palatino Linotype"/>
          <w:i/>
          <w:sz w:val="22"/>
          <w:szCs w:val="22"/>
        </w:rPr>
        <w:t xml:space="preserve"> (Énfasis añadido)</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b/>
        </w:rPr>
        <w:t>Modalidad de Entrega:</w:t>
      </w:r>
      <w:r w:rsidRPr="006F081E">
        <w:rPr>
          <w:rFonts w:ascii="Palatino Linotype" w:eastAsia="Palatino Linotype" w:hAnsi="Palatino Linotype" w:cs="Palatino Linotype"/>
        </w:rPr>
        <w:t xml:space="preserve"> A través de </w:t>
      </w:r>
      <w:r w:rsidRPr="006F081E">
        <w:rPr>
          <w:rFonts w:ascii="Palatino Linotype" w:eastAsia="Palatino Linotype" w:hAnsi="Palatino Linotype" w:cs="Palatino Linotype"/>
          <w:b/>
        </w:rPr>
        <w:t>SAIMEX</w:t>
      </w:r>
      <w:r w:rsidRPr="006F081E">
        <w:rPr>
          <w:rFonts w:ascii="Palatino Linotype" w:eastAsia="Palatino Linotype" w:hAnsi="Palatino Linotype" w:cs="Palatino Linotype"/>
        </w:rPr>
        <w:t>.</w:t>
      </w:r>
    </w:p>
    <w:p w:rsidR="005F2A10" w:rsidRPr="006F081E" w:rsidRDefault="00724844">
      <w:pPr>
        <w:spacing w:before="240" w:after="240" w:line="360" w:lineRule="auto"/>
        <w:jc w:val="both"/>
        <w:rPr>
          <w:rFonts w:ascii="Palatino Linotype" w:eastAsia="Palatino Linotype" w:hAnsi="Palatino Linotype" w:cs="Palatino Linotype"/>
          <w:b/>
        </w:rPr>
      </w:pPr>
      <w:r w:rsidRPr="006F081E">
        <w:rPr>
          <w:rFonts w:ascii="Palatino Linotype" w:eastAsia="Palatino Linotype" w:hAnsi="Palatino Linotype" w:cs="Palatino Linotype"/>
          <w:b/>
        </w:rPr>
        <w:t xml:space="preserve">2. Respuesta. </w:t>
      </w:r>
      <w:r w:rsidRPr="006F081E">
        <w:rPr>
          <w:rFonts w:ascii="Palatino Linotype" w:eastAsia="Palatino Linotype" w:hAnsi="Palatino Linotype" w:cs="Palatino Linotype"/>
        </w:rPr>
        <w:t xml:space="preserve">El </w:t>
      </w:r>
      <w:r w:rsidR="00E05E1E" w:rsidRPr="006F081E">
        <w:rPr>
          <w:rFonts w:ascii="Palatino Linotype" w:eastAsia="Palatino Linotype" w:hAnsi="Palatino Linotype" w:cs="Palatino Linotype"/>
          <w:b/>
        </w:rPr>
        <w:t>trece de septiembre</w:t>
      </w:r>
      <w:r w:rsidRPr="006F081E">
        <w:rPr>
          <w:rFonts w:ascii="Palatino Linotype" w:eastAsia="Palatino Linotype" w:hAnsi="Palatino Linotype" w:cs="Palatino Linotype"/>
          <w:b/>
        </w:rPr>
        <w:t xml:space="preserve"> de dos mil veintitrés</w:t>
      </w:r>
      <w:r w:rsidRPr="006F081E">
        <w:rPr>
          <w:rFonts w:ascii="Palatino Linotype" w:eastAsia="Palatino Linotype" w:hAnsi="Palatino Linotype" w:cs="Palatino Linotype"/>
        </w:rPr>
        <w:t xml:space="preserve">, el </w:t>
      </w:r>
      <w:r w:rsidRPr="006F081E">
        <w:rPr>
          <w:rFonts w:ascii="Palatino Linotype" w:eastAsia="Palatino Linotype" w:hAnsi="Palatino Linotype" w:cs="Palatino Linotype"/>
          <w:b/>
        </w:rPr>
        <w:t xml:space="preserve">Sujeto Obligado </w:t>
      </w:r>
      <w:r w:rsidRPr="006F081E">
        <w:rPr>
          <w:rFonts w:ascii="Palatino Linotype" w:eastAsia="Palatino Linotype" w:hAnsi="Palatino Linotype" w:cs="Palatino Linotype"/>
        </w:rPr>
        <w:t xml:space="preserve">envió </w:t>
      </w:r>
      <w:proofErr w:type="gramStart"/>
      <w:r w:rsidRPr="006F081E">
        <w:rPr>
          <w:rFonts w:ascii="Palatino Linotype" w:eastAsia="Palatino Linotype" w:hAnsi="Palatino Linotype" w:cs="Palatino Linotype"/>
        </w:rPr>
        <w:t>su</w:t>
      </w:r>
      <w:proofErr w:type="gramEnd"/>
      <w:r w:rsidRPr="006F081E">
        <w:rPr>
          <w:rFonts w:ascii="Palatino Linotype" w:eastAsia="Palatino Linotype" w:hAnsi="Palatino Linotype" w:cs="Palatino Linotype"/>
        </w:rPr>
        <w:t xml:space="preserve"> respuesta a la solicitud de acceso a la información a través de SAIMEX, sustancialmente en los términos siguientes:   </w:t>
      </w:r>
    </w:p>
    <w:p w:rsidR="00E05E1E" w:rsidRPr="006F081E" w:rsidRDefault="00724844" w:rsidP="00E05E1E">
      <w:pPr>
        <w:spacing w:before="240" w:after="240"/>
        <w:ind w:left="851" w:right="902"/>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lastRenderedPageBreak/>
        <w:t>“</w:t>
      </w:r>
      <w:r w:rsidR="00E05E1E" w:rsidRPr="006F081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E05E1E" w:rsidRPr="006F081E" w:rsidRDefault="00E05E1E" w:rsidP="00E05E1E">
      <w:pPr>
        <w:spacing w:before="240" w:after="240"/>
        <w:ind w:left="851" w:right="902"/>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01530/ZINACANT/IP/2023, recibida a través del Sistema SAIMEX, en donde se solicita textualmente lo siguiente: “SOLICITO EL CONTRATO QUE SE REALIZO CON LA BANDA LA TRAKALOSA DE MONTERREY” (sic). En apego a lo establecido su solicitud fue analizada y turnada al área poseedora de la información, en este caso a la Dirección de Administración,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que tiene de interponer el recurso de revisión en contra de la presente, en un término de 15 días hábiles a partir de la notificación de esta. Sin más por el momento me reitero a sus órdenes.</w:t>
      </w:r>
    </w:p>
    <w:p w:rsidR="00E05E1E" w:rsidRPr="006F081E" w:rsidRDefault="00E05E1E" w:rsidP="00E05E1E">
      <w:pPr>
        <w:spacing w:before="240" w:after="240"/>
        <w:ind w:left="851" w:right="902"/>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ATENTAMENTE</w:t>
      </w:r>
    </w:p>
    <w:p w:rsidR="005F2A10" w:rsidRPr="006F081E" w:rsidRDefault="00E05E1E" w:rsidP="00E05E1E">
      <w:pPr>
        <w:spacing w:before="240" w:after="240"/>
        <w:ind w:left="851" w:right="902"/>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BRENDA SELENE HERNANDEZ LOPEZ</w:t>
      </w:r>
      <w:r w:rsidR="00724844" w:rsidRPr="006F081E">
        <w:rPr>
          <w:rFonts w:ascii="Palatino Linotype" w:eastAsia="Palatino Linotype" w:hAnsi="Palatino Linotype" w:cs="Palatino Linotype"/>
          <w:i/>
          <w:sz w:val="22"/>
          <w:szCs w:val="22"/>
        </w:rPr>
        <w:t>” (Sic)</w:t>
      </w:r>
    </w:p>
    <w:p w:rsidR="005F2A10" w:rsidRPr="006F081E" w:rsidRDefault="00724844">
      <w:pPr>
        <w:spacing w:before="240" w:after="240" w:line="360" w:lineRule="auto"/>
        <w:ind w:left="567" w:right="49"/>
        <w:jc w:val="both"/>
        <w:rPr>
          <w:rFonts w:ascii="Palatino Linotype" w:eastAsia="Palatino Linotype" w:hAnsi="Palatino Linotype" w:cs="Palatino Linotype"/>
          <w:b/>
        </w:rPr>
      </w:pPr>
      <w:r w:rsidRPr="006F081E">
        <w:rPr>
          <w:rFonts w:ascii="Palatino Linotype" w:eastAsia="Palatino Linotype" w:hAnsi="Palatino Linotype" w:cs="Palatino Linotype"/>
          <w:b/>
        </w:rPr>
        <w:t>Archivos adjuntos:</w:t>
      </w:r>
    </w:p>
    <w:p w:rsidR="005F2A10" w:rsidRPr="006F081E" w:rsidRDefault="00724844">
      <w:pPr>
        <w:spacing w:before="240" w:after="240" w:line="360" w:lineRule="auto"/>
        <w:ind w:left="567" w:right="900"/>
        <w:jc w:val="both"/>
        <w:rPr>
          <w:rFonts w:ascii="Palatino Linotype" w:eastAsia="Palatino Linotype" w:hAnsi="Palatino Linotype" w:cs="Palatino Linotype"/>
        </w:rPr>
      </w:pPr>
      <w:r w:rsidRPr="006F081E">
        <w:rPr>
          <w:rFonts w:ascii="Palatino Linotype" w:eastAsia="Palatino Linotype" w:hAnsi="Palatino Linotype" w:cs="Palatino Linotype"/>
          <w:b/>
          <w:i/>
        </w:rPr>
        <w:t>“</w:t>
      </w:r>
      <w:r w:rsidR="00E05E1E" w:rsidRPr="006F081E">
        <w:rPr>
          <w:rFonts w:ascii="Palatino Linotype" w:eastAsia="Palatino Linotype" w:hAnsi="Palatino Linotype" w:cs="Palatino Linotype"/>
          <w:b/>
          <w:i/>
        </w:rPr>
        <w:t>01530.pdf</w:t>
      </w:r>
      <w:r w:rsidRPr="006F081E">
        <w:rPr>
          <w:rFonts w:ascii="Palatino Linotype" w:eastAsia="Palatino Linotype" w:hAnsi="Palatino Linotype" w:cs="Palatino Linotype"/>
          <w:b/>
          <w:i/>
        </w:rPr>
        <w:t xml:space="preserve">”: </w:t>
      </w:r>
      <w:r w:rsidRPr="006F081E">
        <w:rPr>
          <w:rFonts w:ascii="Palatino Linotype" w:eastAsia="Palatino Linotype" w:hAnsi="Palatino Linotype" w:cs="Palatino Linotype"/>
        </w:rPr>
        <w:t>Documento ele</w:t>
      </w:r>
      <w:r w:rsidR="00E05E1E" w:rsidRPr="006F081E">
        <w:rPr>
          <w:rFonts w:ascii="Palatino Linotype" w:eastAsia="Palatino Linotype" w:hAnsi="Palatino Linotype" w:cs="Palatino Linotype"/>
        </w:rPr>
        <w:t>ctrónico que se compone de nueve</w:t>
      </w:r>
      <w:r w:rsidRPr="006F081E">
        <w:rPr>
          <w:rFonts w:ascii="Palatino Linotype" w:eastAsia="Palatino Linotype" w:hAnsi="Palatino Linotype" w:cs="Palatino Linotype"/>
        </w:rPr>
        <w:t xml:space="preserve"> fojas en el que obra el pronunciamiento de la </w:t>
      </w:r>
      <w:r w:rsidR="00E05E1E" w:rsidRPr="006F081E">
        <w:rPr>
          <w:rFonts w:ascii="Palatino Linotype" w:eastAsia="Palatino Linotype" w:hAnsi="Palatino Linotype" w:cs="Palatino Linotype"/>
        </w:rPr>
        <w:t xml:space="preserve">Directora de Administración, </w:t>
      </w:r>
      <w:r w:rsidR="00E05E1E" w:rsidRPr="006F081E">
        <w:rPr>
          <w:rFonts w:ascii="Palatino Linotype" w:eastAsia="Palatino Linotype" w:hAnsi="Palatino Linotype" w:cs="Palatino Linotype"/>
        </w:rPr>
        <w:lastRenderedPageBreak/>
        <w:t xml:space="preserve">quien refiere adjuntar el contrato realizado para la contratación de la </w:t>
      </w:r>
      <w:proofErr w:type="spellStart"/>
      <w:r w:rsidR="00E05E1E" w:rsidRPr="006F081E">
        <w:rPr>
          <w:rFonts w:ascii="Palatino Linotype" w:eastAsia="Palatino Linotype" w:hAnsi="Palatino Linotype" w:cs="Palatino Linotype"/>
        </w:rPr>
        <w:t>Trakalosa</w:t>
      </w:r>
      <w:proofErr w:type="spellEnd"/>
      <w:r w:rsidR="00E05E1E" w:rsidRPr="006F081E">
        <w:rPr>
          <w:rFonts w:ascii="Palatino Linotype" w:eastAsia="Palatino Linotype" w:hAnsi="Palatino Linotype" w:cs="Palatino Linotype"/>
        </w:rPr>
        <w:t>, el cual se visualiza a partir de la segunda foja.</w:t>
      </w:r>
    </w:p>
    <w:p w:rsidR="00E05E1E" w:rsidRPr="006F081E" w:rsidRDefault="00E05E1E">
      <w:pPr>
        <w:spacing w:before="240" w:after="240" w:line="360" w:lineRule="auto"/>
        <w:ind w:left="567" w:right="900"/>
        <w:jc w:val="both"/>
        <w:rPr>
          <w:rFonts w:ascii="Palatino Linotype" w:eastAsia="Palatino Linotype" w:hAnsi="Palatino Linotype" w:cs="Palatino Linotype"/>
        </w:rPr>
      </w:pPr>
      <w:r w:rsidRPr="006F081E">
        <w:rPr>
          <w:rFonts w:ascii="Palatino Linotype" w:eastAsia="Palatino Linotype" w:hAnsi="Palatino Linotype" w:cs="Palatino Linotype"/>
          <w:noProof/>
          <w:lang w:val="es-MX"/>
        </w:rPr>
        <w:drawing>
          <wp:inline distT="0" distB="0" distL="0" distR="0" wp14:anchorId="2F12D834" wp14:editId="05448704">
            <wp:extent cx="5100327" cy="5486400"/>
            <wp:effectExtent l="19050" t="19050" r="2413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03326" cy="5489626"/>
                    </a:xfrm>
                    <a:prstGeom prst="rect">
                      <a:avLst/>
                    </a:prstGeom>
                    <a:ln>
                      <a:solidFill>
                        <a:schemeClr val="tx1"/>
                      </a:solidFill>
                    </a:ln>
                  </pic:spPr>
                </pic:pic>
              </a:graphicData>
            </a:graphic>
          </wp:inline>
        </w:drawing>
      </w:r>
    </w:p>
    <w:p w:rsidR="00E05E1E" w:rsidRPr="006F081E" w:rsidRDefault="00E05E1E">
      <w:pPr>
        <w:spacing w:before="240" w:after="240" w:line="360" w:lineRule="auto"/>
        <w:ind w:left="567" w:right="900"/>
        <w:jc w:val="both"/>
        <w:rPr>
          <w:rFonts w:ascii="Palatino Linotype" w:eastAsia="Palatino Linotype" w:hAnsi="Palatino Linotype" w:cs="Palatino Linotype"/>
        </w:rPr>
      </w:pPr>
      <w:r w:rsidRPr="006F081E">
        <w:rPr>
          <w:rFonts w:ascii="Palatino Linotype" w:eastAsia="Palatino Linotype" w:hAnsi="Palatino Linotype" w:cs="Palatino Linotype"/>
          <w:noProof/>
          <w:lang w:val="es-MX"/>
        </w:rPr>
        <w:lastRenderedPageBreak/>
        <w:drawing>
          <wp:inline distT="0" distB="0" distL="0" distR="0" wp14:anchorId="4F66C6C1" wp14:editId="700EA0B9">
            <wp:extent cx="5240053" cy="6791325"/>
            <wp:effectExtent l="19050" t="19050" r="1778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42797" cy="6794881"/>
                    </a:xfrm>
                    <a:prstGeom prst="rect">
                      <a:avLst/>
                    </a:prstGeom>
                    <a:ln>
                      <a:solidFill>
                        <a:schemeClr val="tx1"/>
                      </a:solidFill>
                    </a:ln>
                  </pic:spPr>
                </pic:pic>
              </a:graphicData>
            </a:graphic>
          </wp:inline>
        </w:drawing>
      </w:r>
    </w:p>
    <w:p w:rsidR="005F2A10" w:rsidRPr="006F081E" w:rsidRDefault="00724844">
      <w:pPr>
        <w:spacing w:before="240" w:after="240" w:line="360" w:lineRule="auto"/>
        <w:ind w:right="49"/>
        <w:jc w:val="both"/>
        <w:rPr>
          <w:rFonts w:ascii="Palatino Linotype" w:eastAsia="Palatino Linotype" w:hAnsi="Palatino Linotype" w:cs="Palatino Linotype"/>
          <w:b/>
        </w:rPr>
      </w:pPr>
      <w:r w:rsidRPr="006F081E">
        <w:rPr>
          <w:rFonts w:ascii="Palatino Linotype" w:eastAsia="Palatino Linotype" w:hAnsi="Palatino Linotype" w:cs="Palatino Linotype"/>
          <w:b/>
        </w:rPr>
        <w:lastRenderedPageBreak/>
        <w:t xml:space="preserve">3. Interposición del recurso de revisión. </w:t>
      </w:r>
      <w:r w:rsidRPr="006F081E">
        <w:rPr>
          <w:rFonts w:ascii="Palatino Linotype" w:eastAsia="Palatino Linotype" w:hAnsi="Palatino Linotype" w:cs="Palatino Linotype"/>
        </w:rPr>
        <w:t xml:space="preserve">El </w:t>
      </w:r>
      <w:r w:rsidR="00E05E1E" w:rsidRPr="006F081E">
        <w:rPr>
          <w:rFonts w:ascii="Palatino Linotype" w:eastAsia="Palatino Linotype" w:hAnsi="Palatino Linotype" w:cs="Palatino Linotype"/>
          <w:b/>
        </w:rPr>
        <w:t>quince</w:t>
      </w:r>
      <w:r w:rsidRPr="006F081E">
        <w:rPr>
          <w:rFonts w:ascii="Palatino Linotype" w:eastAsia="Palatino Linotype" w:hAnsi="Palatino Linotype" w:cs="Palatino Linotype"/>
          <w:b/>
        </w:rPr>
        <w:t xml:space="preserve"> de septiembre de dos mil veintitrés, </w:t>
      </w:r>
      <w:r w:rsidRPr="006F081E">
        <w:rPr>
          <w:rFonts w:ascii="Palatino Linotype" w:eastAsia="Palatino Linotype" w:hAnsi="Palatino Linotype" w:cs="Palatino Linotype"/>
        </w:rPr>
        <w:t xml:space="preserve">la </w:t>
      </w:r>
      <w:r w:rsidRPr="006F081E">
        <w:rPr>
          <w:rFonts w:ascii="Palatino Linotype" w:eastAsia="Palatino Linotype" w:hAnsi="Palatino Linotype" w:cs="Palatino Linotype"/>
          <w:b/>
        </w:rPr>
        <w:t>parte Recurrente</w:t>
      </w:r>
      <w:r w:rsidRPr="006F081E">
        <w:rPr>
          <w:rFonts w:ascii="Palatino Linotype" w:eastAsia="Palatino Linotype" w:hAnsi="Palatino Linotype" w:cs="Palatino Linotype"/>
        </w:rPr>
        <w:t xml:space="preserve"> interpuso el recurso de revisión a través de </w:t>
      </w:r>
      <w:r w:rsidRPr="006F081E">
        <w:rPr>
          <w:rFonts w:ascii="Palatino Linotype" w:eastAsia="Palatino Linotype" w:hAnsi="Palatino Linotype" w:cs="Palatino Linotype"/>
          <w:b/>
        </w:rPr>
        <w:t xml:space="preserve">SAIMEX, </w:t>
      </w:r>
      <w:r w:rsidRPr="006F081E">
        <w:rPr>
          <w:rFonts w:ascii="Palatino Linotype" w:eastAsia="Palatino Linotype" w:hAnsi="Palatino Linotype" w:cs="Palatino Linotype"/>
        </w:rPr>
        <w:t>en donde se manifestó de la siguiente manera:</w:t>
      </w:r>
    </w:p>
    <w:p w:rsidR="005F2A10" w:rsidRPr="006F081E" w:rsidRDefault="00724844">
      <w:pPr>
        <w:tabs>
          <w:tab w:val="left" w:pos="2745"/>
        </w:tabs>
        <w:spacing w:before="240" w:after="240" w:line="360" w:lineRule="auto"/>
        <w:jc w:val="both"/>
        <w:rPr>
          <w:rFonts w:ascii="Palatino Linotype" w:eastAsia="Palatino Linotype" w:hAnsi="Palatino Linotype" w:cs="Palatino Linotype"/>
          <w:b/>
        </w:rPr>
      </w:pPr>
      <w:r w:rsidRPr="006F081E">
        <w:rPr>
          <w:rFonts w:ascii="Palatino Linotype" w:eastAsia="Palatino Linotype" w:hAnsi="Palatino Linotype" w:cs="Palatino Linotype"/>
          <w:b/>
        </w:rPr>
        <w:t xml:space="preserve">a) Acto impugnado: </w:t>
      </w:r>
    </w:p>
    <w:p w:rsidR="005F2A10" w:rsidRPr="006F081E" w:rsidRDefault="00724844">
      <w:pPr>
        <w:tabs>
          <w:tab w:val="left" w:pos="2745"/>
        </w:tabs>
        <w:ind w:left="567" w:right="902"/>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w:t>
      </w:r>
      <w:r w:rsidR="00E05E1E" w:rsidRPr="006F081E">
        <w:rPr>
          <w:rFonts w:ascii="Palatino Linotype" w:eastAsia="Palatino Linotype" w:hAnsi="Palatino Linotype" w:cs="Palatino Linotype"/>
          <w:b/>
          <w:i/>
          <w:sz w:val="22"/>
          <w:szCs w:val="22"/>
          <w:u w:val="single"/>
        </w:rPr>
        <w:t>NO ENTREGA LA INFORMACION</w:t>
      </w:r>
      <w:r w:rsidRPr="006F081E">
        <w:rPr>
          <w:rFonts w:ascii="Palatino Linotype" w:eastAsia="Palatino Linotype" w:hAnsi="Palatino Linotype" w:cs="Palatino Linotype"/>
          <w:i/>
          <w:sz w:val="22"/>
          <w:szCs w:val="22"/>
        </w:rPr>
        <w:t>” (Sic) (Énfasis añadido)</w:t>
      </w:r>
    </w:p>
    <w:p w:rsidR="005F2A10" w:rsidRPr="006F081E" w:rsidRDefault="005F2A10">
      <w:pPr>
        <w:tabs>
          <w:tab w:val="left" w:pos="2745"/>
        </w:tabs>
        <w:ind w:left="851" w:right="902"/>
        <w:jc w:val="both"/>
        <w:rPr>
          <w:rFonts w:ascii="Palatino Linotype" w:eastAsia="Palatino Linotype" w:hAnsi="Palatino Linotype" w:cs="Palatino Linotype"/>
          <w:i/>
          <w:sz w:val="22"/>
          <w:szCs w:val="22"/>
        </w:rPr>
      </w:pPr>
    </w:p>
    <w:p w:rsidR="005F2A10" w:rsidRPr="006F081E" w:rsidRDefault="00724844">
      <w:pPr>
        <w:spacing w:line="360" w:lineRule="auto"/>
        <w:ind w:left="567"/>
        <w:jc w:val="both"/>
        <w:rPr>
          <w:rFonts w:ascii="Palatino Linotype" w:eastAsia="Palatino Linotype" w:hAnsi="Palatino Linotype" w:cs="Palatino Linotype"/>
        </w:rPr>
      </w:pPr>
      <w:r w:rsidRPr="006F081E">
        <w:rPr>
          <w:rFonts w:ascii="Palatino Linotype" w:eastAsia="Palatino Linotype" w:hAnsi="Palatino Linotype" w:cs="Palatino Linotype"/>
          <w:b/>
        </w:rPr>
        <w:t>b) Razones o motivos de inconformidad</w:t>
      </w:r>
      <w:r w:rsidRPr="006F081E">
        <w:rPr>
          <w:rFonts w:ascii="Palatino Linotype" w:eastAsia="Palatino Linotype" w:hAnsi="Palatino Linotype" w:cs="Palatino Linotype"/>
        </w:rPr>
        <w:t>:</w:t>
      </w:r>
    </w:p>
    <w:p w:rsidR="00E05E1E" w:rsidRPr="006F081E" w:rsidRDefault="00E05E1E">
      <w:pPr>
        <w:spacing w:line="360" w:lineRule="auto"/>
        <w:ind w:left="567"/>
        <w:jc w:val="both"/>
        <w:rPr>
          <w:rFonts w:ascii="Palatino Linotype" w:eastAsia="Palatino Linotype" w:hAnsi="Palatino Linotype" w:cs="Palatino Linotype"/>
          <w:i/>
        </w:rPr>
      </w:pPr>
      <w:r w:rsidRPr="006F081E">
        <w:rPr>
          <w:rFonts w:ascii="Palatino Linotype" w:eastAsia="Palatino Linotype" w:hAnsi="Palatino Linotype" w:cs="Palatino Linotype"/>
          <w:i/>
        </w:rPr>
        <w:t>“EN SERIO MAS DE 2 MILLONES DE PESOS PARA LA TRAKALOSA???”</w:t>
      </w:r>
    </w:p>
    <w:p w:rsidR="005F2A10" w:rsidRPr="006F081E" w:rsidRDefault="00724844">
      <w:pPr>
        <w:spacing w:before="240" w:after="240" w:line="360" w:lineRule="auto"/>
        <w:ind w:right="51"/>
        <w:jc w:val="both"/>
        <w:rPr>
          <w:rFonts w:ascii="Palatino Linotype" w:eastAsia="Palatino Linotype" w:hAnsi="Palatino Linotype" w:cs="Palatino Linotype"/>
        </w:rPr>
      </w:pPr>
      <w:bookmarkStart w:id="3" w:name="_heading=h.30j0zll" w:colFirst="0" w:colLast="0"/>
      <w:bookmarkEnd w:id="3"/>
      <w:r w:rsidRPr="006F081E">
        <w:rPr>
          <w:rFonts w:ascii="Palatino Linotype" w:eastAsia="Palatino Linotype" w:hAnsi="Palatino Linotype" w:cs="Palatino Linotype"/>
          <w:b/>
        </w:rPr>
        <w:t xml:space="preserve">4. Turno. </w:t>
      </w:r>
      <w:r w:rsidRPr="006F081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6F081E">
        <w:rPr>
          <w:rFonts w:ascii="Palatino Linotype" w:eastAsia="Palatino Linotype" w:hAnsi="Palatino Linotype" w:cs="Palatino Linotype"/>
          <w:b/>
        </w:rPr>
        <w:t xml:space="preserve">Comisionada Guadalupe Ramírez Peña, </w:t>
      </w:r>
      <w:r w:rsidRPr="006F081E">
        <w:rPr>
          <w:rFonts w:ascii="Palatino Linotype" w:eastAsia="Palatino Linotype" w:hAnsi="Palatino Linotype" w:cs="Palatino Linotype"/>
        </w:rPr>
        <w:t xml:space="preserve">a efecto de que analizara sobre su admisión o su </w:t>
      </w:r>
      <w:proofErr w:type="spellStart"/>
      <w:r w:rsidRPr="006F081E">
        <w:rPr>
          <w:rFonts w:ascii="Palatino Linotype" w:eastAsia="Palatino Linotype" w:hAnsi="Palatino Linotype" w:cs="Palatino Linotype"/>
        </w:rPr>
        <w:t>desechamiento</w:t>
      </w:r>
      <w:proofErr w:type="spellEnd"/>
      <w:r w:rsidRPr="006F081E">
        <w:rPr>
          <w:rFonts w:ascii="Palatino Linotype" w:eastAsia="Palatino Linotype" w:hAnsi="Palatino Linotype" w:cs="Palatino Linotype"/>
        </w:rPr>
        <w:t>.</w:t>
      </w:r>
    </w:p>
    <w:p w:rsidR="005F2A10" w:rsidRPr="006F081E" w:rsidRDefault="00724844">
      <w:pPr>
        <w:widowControl w:val="0"/>
        <w:spacing w:line="360" w:lineRule="auto"/>
        <w:jc w:val="both"/>
        <w:rPr>
          <w:rFonts w:ascii="Palatino Linotype" w:eastAsia="Palatino Linotype" w:hAnsi="Palatino Linotype" w:cs="Palatino Linotype"/>
          <w:b/>
        </w:rPr>
      </w:pPr>
      <w:r w:rsidRPr="006F081E">
        <w:rPr>
          <w:rFonts w:ascii="Palatino Linotype" w:eastAsia="Palatino Linotype" w:hAnsi="Palatino Linotype" w:cs="Palatino Linotype"/>
          <w:b/>
        </w:rPr>
        <w:t>5. Admisión del Recurso de revisión.</w:t>
      </w:r>
      <w:r w:rsidRPr="006F081E">
        <w:rPr>
          <w:rFonts w:ascii="Palatino Linotype" w:eastAsia="Palatino Linotype" w:hAnsi="Palatino Linotype" w:cs="Palatino Linotype"/>
        </w:rPr>
        <w:t xml:space="preserve"> El</w:t>
      </w:r>
      <w:r w:rsidR="00E05E1E" w:rsidRPr="006F081E">
        <w:rPr>
          <w:rFonts w:ascii="Palatino Linotype" w:eastAsia="Palatino Linotype" w:hAnsi="Palatino Linotype" w:cs="Palatino Linotype"/>
          <w:b/>
        </w:rPr>
        <w:t xml:space="preserve"> veinte</w:t>
      </w:r>
      <w:r w:rsidRPr="006F081E">
        <w:rPr>
          <w:rFonts w:ascii="Palatino Linotype" w:eastAsia="Palatino Linotype" w:hAnsi="Palatino Linotype" w:cs="Palatino Linotype"/>
          <w:b/>
        </w:rPr>
        <w:t xml:space="preserve"> de septiembre de dos mil veintitrés, </w:t>
      </w:r>
      <w:r w:rsidRPr="006F081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F081E">
        <w:rPr>
          <w:rFonts w:ascii="Palatino Linotype" w:eastAsia="Palatino Linotype" w:hAnsi="Palatino Linotype" w:cs="Palatino Linotype"/>
          <w:b/>
        </w:rPr>
        <w:t xml:space="preserve">Sujeto Obligado </w:t>
      </w:r>
      <w:r w:rsidRPr="006F081E">
        <w:rPr>
          <w:rFonts w:ascii="Palatino Linotype" w:eastAsia="Palatino Linotype" w:hAnsi="Palatino Linotype" w:cs="Palatino Linotype"/>
        </w:rPr>
        <w:t>presentara su informe justificado.</w:t>
      </w:r>
    </w:p>
    <w:p w:rsidR="005F2A10" w:rsidRPr="006F081E" w:rsidRDefault="00724844" w:rsidP="00E05E1E">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b/>
        </w:rPr>
        <w:lastRenderedPageBreak/>
        <w:t>6. Manifestaciones</w:t>
      </w:r>
      <w:r w:rsidRPr="006F081E">
        <w:rPr>
          <w:rFonts w:ascii="Palatino Linotype" w:eastAsia="Palatino Linotype" w:hAnsi="Palatino Linotype" w:cs="Palatino Linotype"/>
        </w:rPr>
        <w:t xml:space="preserve">. </w:t>
      </w:r>
      <w:r w:rsidR="00E05E1E" w:rsidRPr="006F081E">
        <w:rPr>
          <w:rFonts w:ascii="Palatino Linotype" w:eastAsia="Palatino Linotype" w:hAnsi="Palatino Linotype" w:cs="Palatino Linotype"/>
        </w:rPr>
        <w:t>De las constancias que obran en el expediente electrónico, se aprecia que las partes fueron omisas en remitir sus informes justificados o manifestaciones.</w:t>
      </w:r>
    </w:p>
    <w:p w:rsidR="00E05E1E" w:rsidRPr="006F081E" w:rsidRDefault="00E05E1E" w:rsidP="00E05E1E">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noProof/>
          <w:lang w:val="es-MX"/>
        </w:rPr>
        <w:drawing>
          <wp:inline distT="0" distB="0" distL="0" distR="0" wp14:anchorId="3628CBA4" wp14:editId="5834327B">
            <wp:extent cx="5612130" cy="1486535"/>
            <wp:effectExtent l="19050" t="19050" r="26670" b="184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486535"/>
                    </a:xfrm>
                    <a:prstGeom prst="rect">
                      <a:avLst/>
                    </a:prstGeom>
                    <a:ln>
                      <a:solidFill>
                        <a:schemeClr val="tx1"/>
                      </a:solidFill>
                    </a:ln>
                  </pic:spPr>
                </pic:pic>
              </a:graphicData>
            </a:graphic>
          </wp:inline>
        </w:drawing>
      </w:r>
    </w:p>
    <w:p w:rsidR="005F2A10" w:rsidRPr="006F081E" w:rsidRDefault="00E05E1E">
      <w:pPr>
        <w:spacing w:before="240" w:after="240" w:line="360" w:lineRule="auto"/>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b/>
        </w:rPr>
        <w:t>6</w:t>
      </w:r>
      <w:r w:rsidR="00724844" w:rsidRPr="006F081E">
        <w:rPr>
          <w:rFonts w:ascii="Palatino Linotype" w:eastAsia="Palatino Linotype" w:hAnsi="Palatino Linotype" w:cs="Palatino Linotype"/>
          <w:b/>
        </w:rPr>
        <w:t xml:space="preserve">.  Cierre de instrucción. </w:t>
      </w:r>
      <w:r w:rsidR="00724844" w:rsidRPr="006F081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6F081E">
        <w:rPr>
          <w:rFonts w:ascii="Palatino Linotype" w:eastAsia="Palatino Linotype" w:hAnsi="Palatino Linotype" w:cs="Palatino Linotype"/>
          <w:b/>
        </w:rPr>
        <w:t>veintiséis</w:t>
      </w:r>
      <w:r w:rsidR="00724844" w:rsidRPr="006F081E">
        <w:rPr>
          <w:rFonts w:ascii="Palatino Linotype" w:eastAsia="Palatino Linotype" w:hAnsi="Palatino Linotype" w:cs="Palatino Linotype"/>
          <w:b/>
        </w:rPr>
        <w:t xml:space="preserve"> de octubre de dos mil veintitrés</w:t>
      </w:r>
      <w:r w:rsidR="00724844" w:rsidRPr="006F081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rsidR="005F2A10" w:rsidRPr="006F081E" w:rsidRDefault="00724844">
      <w:pPr>
        <w:widowControl w:val="0"/>
        <w:spacing w:line="360" w:lineRule="auto"/>
        <w:jc w:val="center"/>
        <w:rPr>
          <w:rFonts w:ascii="Palatino Linotype" w:eastAsia="Palatino Linotype" w:hAnsi="Palatino Linotype" w:cs="Palatino Linotype"/>
          <w:b/>
        </w:rPr>
      </w:pPr>
      <w:r w:rsidRPr="006F081E">
        <w:rPr>
          <w:rFonts w:ascii="Palatino Linotype" w:eastAsia="Palatino Linotype" w:hAnsi="Palatino Linotype" w:cs="Palatino Linotype"/>
          <w:b/>
        </w:rPr>
        <w:t>II. C O N S I D E R A N D O S</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b/>
        </w:rPr>
        <w:t>Primero. Competencia.</w:t>
      </w:r>
      <w:r w:rsidRPr="006F081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w:t>
      </w:r>
      <w:r w:rsidRPr="006F081E">
        <w:rPr>
          <w:rFonts w:ascii="Palatino Linotype" w:eastAsia="Palatino Linotype" w:hAnsi="Palatino Linotype" w:cs="Palatino Linotype"/>
        </w:rPr>
        <w:lastRenderedPageBreak/>
        <w:t>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5F2A10" w:rsidRPr="006F081E" w:rsidRDefault="00724844">
      <w:pPr>
        <w:spacing w:before="240" w:after="240" w:line="360" w:lineRule="auto"/>
        <w:jc w:val="both"/>
        <w:rPr>
          <w:rFonts w:ascii="Palatino Linotype" w:eastAsia="Palatino Linotype" w:hAnsi="Palatino Linotype" w:cs="Palatino Linotype"/>
        </w:rPr>
      </w:pPr>
      <w:bookmarkStart w:id="4" w:name="_heading=h.tyjcwt" w:colFirst="0" w:colLast="0"/>
      <w:bookmarkEnd w:id="4"/>
      <w:r w:rsidRPr="006F081E">
        <w:rPr>
          <w:rFonts w:ascii="Palatino Linotype" w:eastAsia="Palatino Linotype" w:hAnsi="Palatino Linotype" w:cs="Palatino Linotype"/>
          <w:b/>
        </w:rPr>
        <w:t xml:space="preserve">Segundo. Oportunidad y </w:t>
      </w:r>
      <w:proofErr w:type="spellStart"/>
      <w:r w:rsidRPr="006F081E">
        <w:rPr>
          <w:rFonts w:ascii="Palatino Linotype" w:eastAsia="Palatino Linotype" w:hAnsi="Palatino Linotype" w:cs="Palatino Linotype"/>
          <w:b/>
        </w:rPr>
        <w:t>Procedibilidad</w:t>
      </w:r>
      <w:proofErr w:type="spellEnd"/>
      <w:r w:rsidRPr="006F081E">
        <w:rPr>
          <w:rFonts w:ascii="Palatino Linotype" w:eastAsia="Palatino Linotype" w:hAnsi="Palatino Linotype" w:cs="Palatino Linotype"/>
          <w:b/>
        </w:rPr>
        <w:t xml:space="preserve"> del Recurso de Revisión</w:t>
      </w:r>
      <w:r w:rsidRPr="006F081E">
        <w:rPr>
          <w:rFonts w:ascii="Palatino Linotype" w:eastAsia="Palatino Linotype" w:hAnsi="Palatino Linotype" w:cs="Palatino Linotype"/>
        </w:rPr>
        <w:t xml:space="preserve">. Previo al estudio del fondo del asunto, se procede a analizar los requisitos de oportunidad y </w:t>
      </w:r>
      <w:proofErr w:type="spellStart"/>
      <w:r w:rsidRPr="006F081E">
        <w:rPr>
          <w:rFonts w:ascii="Palatino Linotype" w:eastAsia="Palatino Linotype" w:hAnsi="Palatino Linotype" w:cs="Palatino Linotype"/>
        </w:rPr>
        <w:t>procedibilidad</w:t>
      </w:r>
      <w:proofErr w:type="spellEnd"/>
      <w:r w:rsidRPr="006F081E">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E05E1E"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6F081E">
        <w:rPr>
          <w:rFonts w:ascii="Palatino Linotype" w:eastAsia="Palatino Linotype" w:hAnsi="Palatino Linotype" w:cs="Palatino Linotype"/>
          <w:b/>
        </w:rPr>
        <w:t xml:space="preserve">Sujeto Obligado </w:t>
      </w:r>
      <w:r w:rsidRPr="006F081E">
        <w:rPr>
          <w:rFonts w:ascii="Palatino Linotype" w:eastAsia="Palatino Linotype" w:hAnsi="Palatino Linotype" w:cs="Palatino Linotype"/>
        </w:rPr>
        <w:t xml:space="preserve">remitió la respuesta a la solicitud de información el día </w:t>
      </w:r>
      <w:r w:rsidR="00E05E1E" w:rsidRPr="006F081E">
        <w:rPr>
          <w:rFonts w:ascii="Palatino Linotype" w:eastAsia="Palatino Linotype" w:hAnsi="Palatino Linotype" w:cs="Palatino Linotype"/>
          <w:b/>
        </w:rPr>
        <w:t>trece de septiembre</w:t>
      </w:r>
      <w:r w:rsidRPr="006F081E">
        <w:rPr>
          <w:rFonts w:ascii="Palatino Linotype" w:eastAsia="Palatino Linotype" w:hAnsi="Palatino Linotype" w:cs="Palatino Linotype"/>
          <w:b/>
        </w:rPr>
        <w:t xml:space="preserve"> de dos mil veintitrés, </w:t>
      </w:r>
      <w:r w:rsidRPr="006F081E">
        <w:rPr>
          <w:rFonts w:ascii="Palatino Linotype" w:eastAsia="Palatino Linotype" w:hAnsi="Palatino Linotype" w:cs="Palatino Linotype"/>
        </w:rPr>
        <w:t xml:space="preserve">mientras que el recurso de revisión interpuesto por </w:t>
      </w:r>
      <w:r w:rsidRPr="006F081E">
        <w:rPr>
          <w:rFonts w:ascii="Palatino Linotype" w:eastAsia="Palatino Linotype" w:hAnsi="Palatino Linotype" w:cs="Palatino Linotype"/>
          <w:b/>
        </w:rPr>
        <w:t>la parte</w:t>
      </w:r>
      <w:r w:rsidRPr="006F081E">
        <w:rPr>
          <w:rFonts w:ascii="Palatino Linotype" w:eastAsia="Palatino Linotype" w:hAnsi="Palatino Linotype" w:cs="Palatino Linotype"/>
        </w:rPr>
        <w:t xml:space="preserve"> </w:t>
      </w:r>
      <w:r w:rsidRPr="006F081E">
        <w:rPr>
          <w:rFonts w:ascii="Palatino Linotype" w:eastAsia="Palatino Linotype" w:hAnsi="Palatino Linotype" w:cs="Palatino Linotype"/>
          <w:b/>
        </w:rPr>
        <w:t>Recurrente</w:t>
      </w:r>
      <w:r w:rsidRPr="006F081E">
        <w:rPr>
          <w:rFonts w:ascii="Palatino Linotype" w:eastAsia="Palatino Linotype" w:hAnsi="Palatino Linotype" w:cs="Palatino Linotype"/>
        </w:rPr>
        <w:t xml:space="preserve">, se tuvo por presentado el día </w:t>
      </w:r>
      <w:r w:rsidR="00E05E1E" w:rsidRPr="006F081E">
        <w:rPr>
          <w:rFonts w:ascii="Palatino Linotype" w:eastAsia="Palatino Linotype" w:hAnsi="Palatino Linotype" w:cs="Palatino Linotype"/>
          <w:b/>
        </w:rPr>
        <w:t>quince</w:t>
      </w:r>
      <w:r w:rsidRPr="006F081E">
        <w:rPr>
          <w:rFonts w:ascii="Palatino Linotype" w:eastAsia="Palatino Linotype" w:hAnsi="Palatino Linotype" w:cs="Palatino Linotype"/>
          <w:b/>
        </w:rPr>
        <w:t xml:space="preserve"> de septiembre de dos mil veintitrés</w:t>
      </w:r>
      <w:r w:rsidRPr="006F081E">
        <w:rPr>
          <w:rFonts w:ascii="Palatino Linotype" w:eastAsia="Palatino Linotype" w:hAnsi="Palatino Linotype" w:cs="Palatino Linotype"/>
        </w:rPr>
        <w:t xml:space="preserve">, esto es, al </w:t>
      </w:r>
      <w:r w:rsidRPr="006F081E">
        <w:rPr>
          <w:rFonts w:ascii="Palatino Linotype" w:eastAsia="Palatino Linotype" w:hAnsi="Palatino Linotype" w:cs="Palatino Linotype"/>
          <w:b/>
        </w:rPr>
        <w:t>décimo segundo día hábil</w:t>
      </w:r>
      <w:r w:rsidRPr="006F081E">
        <w:rPr>
          <w:rFonts w:ascii="Palatino Linotype" w:eastAsia="Palatino Linotype" w:hAnsi="Palatino Linotype" w:cs="Palatino Linotype"/>
        </w:rPr>
        <w:t xml:space="preserve"> en que tuvo conocimi</w:t>
      </w:r>
      <w:r w:rsidR="00E05E1E" w:rsidRPr="006F081E">
        <w:rPr>
          <w:rFonts w:ascii="Palatino Linotype" w:eastAsia="Palatino Linotype" w:hAnsi="Palatino Linotype" w:cs="Palatino Linotype"/>
        </w:rPr>
        <w:t xml:space="preserve">ento de la respuesta impugnada. </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En este sentido, al considerar la fecha en que se formuló la solicitud y la fecha en que respondió a esta 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así como la fecha en que se interpuso el recurso de revisión, se concluye que el presente recurso de revisión se encuentra dentro de los márgenes temporales previstos las disposiciones legales referidas.</w:t>
      </w:r>
    </w:p>
    <w:p w:rsidR="005F2A10" w:rsidRPr="006F081E" w:rsidRDefault="00724844">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lastRenderedPageBreak/>
        <w:t>Es de suma importancia mencionar que si bien, la parte no proporcionó un seudónimo o nombre como se advierte en el detalle de seguimiento del SAIMEX,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724844">
      <w:pPr>
        <w:spacing w:line="276" w:lineRule="auto"/>
        <w:ind w:left="567" w:right="843"/>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"Las solicitudes</w:t>
      </w:r>
      <w:r w:rsidRPr="006F081E">
        <w:rPr>
          <w:rFonts w:ascii="Palatino Linotype" w:eastAsia="Palatino Linotype" w:hAnsi="Palatino Linotype" w:cs="Palatino Linotype"/>
          <w:b/>
          <w:i/>
          <w:sz w:val="22"/>
          <w:szCs w:val="22"/>
          <w:u w:val="single"/>
        </w:rPr>
        <w:t xml:space="preserve"> anónimas</w:t>
      </w:r>
      <w:r w:rsidRPr="006F081E">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rsidR="005F2A10" w:rsidRPr="006F081E" w:rsidRDefault="00724844">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6F081E">
        <w:rPr>
          <w:rFonts w:ascii="Palatino Linotype" w:eastAsia="Palatino Linotype" w:hAnsi="Palatino Linotype" w:cs="Palatino Linotype"/>
        </w:rPr>
        <w:t xml:space="preserve">Al mismo tiempo, por cuanto hace a la </w:t>
      </w:r>
      <w:proofErr w:type="spellStart"/>
      <w:r w:rsidRPr="006F081E">
        <w:rPr>
          <w:rFonts w:ascii="Palatino Linotype" w:eastAsia="Palatino Linotype" w:hAnsi="Palatino Linotype" w:cs="Palatino Linotype"/>
        </w:rPr>
        <w:t>procedibilidad</w:t>
      </w:r>
      <w:proofErr w:type="spellEnd"/>
      <w:r w:rsidRPr="006F081E">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Finalmente, se advierte que resulta procedente la interposición del recurso, según lo manifestado por el recurrente en sus motivos de inconformidad, de acuerdo con el artículo 179, fracción</w:t>
      </w:r>
      <w:r w:rsidR="00F67DA1" w:rsidRPr="006F081E">
        <w:rPr>
          <w:rFonts w:ascii="Palatino Linotype" w:eastAsia="Palatino Linotype" w:hAnsi="Palatino Linotype" w:cs="Palatino Linotype"/>
        </w:rPr>
        <w:t xml:space="preserve"> I</w:t>
      </w:r>
      <w:r w:rsidRPr="006F081E">
        <w:rPr>
          <w:rFonts w:ascii="Palatino Linotype" w:eastAsia="Palatino Linotype" w:hAnsi="Palatino Linotype" w:cs="Palatino Linotype"/>
        </w:rPr>
        <w:t xml:space="preserve"> del ordenamiento legal citado, que a la letra dicen: </w:t>
      </w:r>
    </w:p>
    <w:p w:rsidR="005F2A10" w:rsidRPr="006F081E" w:rsidRDefault="00724844" w:rsidP="00F67DA1">
      <w:pPr>
        <w:spacing w:before="120" w:after="120"/>
        <w:ind w:left="567" w:right="902"/>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w:t>
      </w:r>
      <w:r w:rsidRPr="006F081E">
        <w:rPr>
          <w:rFonts w:ascii="Palatino Linotype" w:eastAsia="Palatino Linotype" w:hAnsi="Palatino Linotype" w:cs="Palatino Linotype"/>
          <w:b/>
          <w:i/>
          <w:sz w:val="22"/>
          <w:szCs w:val="22"/>
        </w:rPr>
        <w:t>Artículo 179.</w:t>
      </w:r>
      <w:r w:rsidRPr="006F081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F2A10" w:rsidRPr="006F081E" w:rsidRDefault="00F67DA1">
      <w:pPr>
        <w:spacing w:before="120" w:after="120"/>
        <w:ind w:left="567" w:right="902"/>
        <w:jc w:val="both"/>
        <w:rPr>
          <w:rFonts w:ascii="Palatino Linotype" w:eastAsia="Palatino Linotype" w:hAnsi="Palatino Linotype" w:cs="Palatino Linotype"/>
          <w:b/>
          <w:i/>
          <w:sz w:val="22"/>
          <w:szCs w:val="22"/>
        </w:rPr>
      </w:pPr>
      <w:r w:rsidRPr="006F081E">
        <w:rPr>
          <w:rFonts w:ascii="Palatino Linotype" w:eastAsia="Palatino Linotype" w:hAnsi="Palatino Linotype" w:cs="Palatino Linotype"/>
          <w:b/>
          <w:i/>
          <w:sz w:val="22"/>
          <w:szCs w:val="22"/>
        </w:rPr>
        <w:t>I. La negativa a la información solicitada</w:t>
      </w:r>
      <w:r w:rsidR="00724844" w:rsidRPr="006F081E">
        <w:rPr>
          <w:rFonts w:ascii="Palatino Linotype" w:eastAsia="Palatino Linotype" w:hAnsi="Palatino Linotype" w:cs="Palatino Linotype"/>
          <w:b/>
          <w:i/>
          <w:sz w:val="22"/>
          <w:szCs w:val="22"/>
        </w:rPr>
        <w:t>;</w:t>
      </w:r>
      <w:r w:rsidR="00724844" w:rsidRPr="006F081E">
        <w:rPr>
          <w:rFonts w:ascii="Palatino Linotype" w:eastAsia="Palatino Linotype" w:hAnsi="Palatino Linotype" w:cs="Palatino Linotype"/>
          <w:i/>
          <w:sz w:val="22"/>
          <w:szCs w:val="22"/>
        </w:rPr>
        <w:t>”(Énfasis añadido)</w:t>
      </w:r>
    </w:p>
    <w:p w:rsidR="005F2A10" w:rsidRPr="006F081E" w:rsidRDefault="00724844">
      <w:pP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b/>
        </w:rPr>
        <w:lastRenderedPageBreak/>
        <w:t xml:space="preserve">Tercero. Materia de la revisión. </w:t>
      </w:r>
      <w:r w:rsidRPr="006F081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6F081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F081E">
        <w:rPr>
          <w:rFonts w:ascii="Palatino Linotype" w:eastAsia="Palatino Linotype" w:hAnsi="Palatino Linotype" w:cs="Palatino Linotype"/>
        </w:rPr>
        <w:t xml:space="preserve">de </w:t>
      </w:r>
      <w:r w:rsidRPr="006F081E">
        <w:rPr>
          <w:rFonts w:ascii="Palatino Linotype" w:eastAsia="Palatino Linotype" w:hAnsi="Palatino Linotype" w:cs="Palatino Linotype"/>
          <w:b/>
        </w:rPr>
        <w:t>la parte Recurrente</w:t>
      </w:r>
      <w:r w:rsidRPr="006F081E">
        <w:rPr>
          <w:rFonts w:ascii="Palatino Linotype" w:eastAsia="Palatino Linotype" w:hAnsi="Palatino Linotype" w:cs="Palatino Linotype"/>
        </w:rPr>
        <w:t>, o en su defecto, en caso de ser procedente, ordenar la entrega de información oportuna.</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b/>
        </w:rPr>
        <w:t xml:space="preserve">Cuarto. Estudio del asunto. </w:t>
      </w:r>
      <w:r w:rsidRPr="006F081E">
        <w:rPr>
          <w:rFonts w:ascii="Palatino Linotype" w:eastAsia="Palatino Linotype" w:hAnsi="Palatino Linotype" w:cs="Palatino Linotype"/>
        </w:rPr>
        <w:t xml:space="preserve">Antes de entrar al análisis de los pronunciamientos del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5F2A10" w:rsidRPr="006F081E" w:rsidRDefault="00724844">
      <w:pPr>
        <w:pBdr>
          <w:top w:val="nil"/>
          <w:left w:val="nil"/>
          <w:bottom w:val="nil"/>
          <w:right w:val="nil"/>
          <w:between w:val="nil"/>
        </w:pBdr>
        <w:spacing w:before="240" w:after="240"/>
        <w:ind w:left="851" w:right="850"/>
        <w:jc w:val="both"/>
      </w:pPr>
      <w:r w:rsidRPr="006F081E">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6F081E">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F2A10" w:rsidRPr="006F081E" w:rsidRDefault="00724844">
      <w:pPr>
        <w:pBdr>
          <w:top w:val="nil"/>
          <w:left w:val="nil"/>
          <w:bottom w:val="nil"/>
          <w:right w:val="nil"/>
          <w:between w:val="nil"/>
        </w:pBdr>
        <w:spacing w:before="240" w:after="240"/>
        <w:ind w:left="851" w:right="850"/>
        <w:jc w:val="both"/>
      </w:pPr>
      <w:r w:rsidRPr="006F081E">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5F2A10" w:rsidRPr="006F081E" w:rsidRDefault="00724844">
      <w:pPr>
        <w:pBdr>
          <w:top w:val="nil"/>
          <w:left w:val="nil"/>
          <w:bottom w:val="nil"/>
          <w:right w:val="nil"/>
          <w:between w:val="nil"/>
        </w:pBdr>
        <w:spacing w:before="240" w:after="240"/>
        <w:ind w:left="851" w:right="850"/>
        <w:jc w:val="both"/>
      </w:pPr>
      <w:r w:rsidRPr="006F081E">
        <w:rPr>
          <w:rFonts w:ascii="Palatino Linotype" w:eastAsia="Palatino Linotype" w:hAnsi="Palatino Linotype" w:cs="Palatino Linotype"/>
          <w:b/>
          <w:i/>
          <w:sz w:val="22"/>
          <w:szCs w:val="22"/>
          <w:u w:val="single"/>
        </w:rPr>
        <w:t xml:space="preserve">Todas las autoridades, en el ámbito de sus competencias, tienen la obligación de promover, respetar, proteger y garantizar los derechos </w:t>
      </w:r>
      <w:r w:rsidRPr="006F081E">
        <w:rPr>
          <w:rFonts w:ascii="Palatino Linotype" w:eastAsia="Palatino Linotype" w:hAnsi="Palatino Linotype" w:cs="Palatino Linotype"/>
          <w:b/>
          <w:i/>
          <w:sz w:val="22"/>
          <w:szCs w:val="22"/>
          <w:u w:val="single"/>
        </w:rPr>
        <w:lastRenderedPageBreak/>
        <w:t>humanos de conformidad con los principios de universalidad, interdependencia, indivisibilidad y progresividad.</w:t>
      </w:r>
      <w:r w:rsidRPr="006F081E">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F2A10" w:rsidRPr="006F081E" w:rsidRDefault="00724844">
      <w:pPr>
        <w:pBdr>
          <w:top w:val="nil"/>
          <w:left w:val="nil"/>
          <w:bottom w:val="nil"/>
          <w:right w:val="nil"/>
          <w:between w:val="nil"/>
        </w:pBdr>
        <w:spacing w:before="240" w:after="240"/>
        <w:ind w:left="851" w:right="850"/>
        <w:jc w:val="both"/>
      </w:pPr>
      <w:r w:rsidRPr="006F081E">
        <w:rPr>
          <w:rFonts w:ascii="Palatino Linotype" w:eastAsia="Palatino Linotype" w:hAnsi="Palatino Linotype" w:cs="Palatino Linotype"/>
          <w:i/>
          <w:sz w:val="22"/>
          <w:szCs w:val="22"/>
        </w:rPr>
        <w:t>[…]</w:t>
      </w:r>
    </w:p>
    <w:p w:rsidR="005F2A10" w:rsidRPr="006F081E" w:rsidRDefault="00724844">
      <w:pPr>
        <w:pBdr>
          <w:top w:val="nil"/>
          <w:left w:val="nil"/>
          <w:bottom w:val="nil"/>
          <w:right w:val="nil"/>
          <w:between w:val="nil"/>
        </w:pBdr>
        <w:spacing w:before="240" w:after="240"/>
        <w:ind w:left="851" w:right="901"/>
        <w:jc w:val="both"/>
      </w:pPr>
      <w:r w:rsidRPr="006F081E">
        <w:rPr>
          <w:rFonts w:ascii="Palatino Linotype" w:eastAsia="Palatino Linotype" w:hAnsi="Palatino Linotype" w:cs="Palatino Linotype"/>
          <w:b/>
          <w:i/>
          <w:sz w:val="22"/>
          <w:szCs w:val="22"/>
        </w:rPr>
        <w:t>“Artículo 6o.</w:t>
      </w:r>
    </w:p>
    <w:p w:rsidR="005F2A10" w:rsidRPr="006F081E" w:rsidRDefault="00724844">
      <w:pPr>
        <w:pBdr>
          <w:top w:val="nil"/>
          <w:left w:val="nil"/>
          <w:bottom w:val="nil"/>
          <w:right w:val="nil"/>
          <w:between w:val="nil"/>
        </w:pBdr>
        <w:spacing w:before="240" w:after="240"/>
        <w:ind w:left="851" w:right="901"/>
        <w:jc w:val="both"/>
      </w:pPr>
      <w:r w:rsidRPr="006F081E">
        <w:rPr>
          <w:rFonts w:ascii="Palatino Linotype" w:eastAsia="Palatino Linotype" w:hAnsi="Palatino Linotype" w:cs="Palatino Linotype"/>
          <w:i/>
          <w:sz w:val="22"/>
          <w:szCs w:val="22"/>
        </w:rPr>
        <w:t>[...]</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b/>
          <w:i/>
          <w:sz w:val="22"/>
          <w:szCs w:val="22"/>
        </w:rPr>
        <w:t xml:space="preserve">A. Para el ejercicio del derecho de acceso a la información, la Federación y </w:t>
      </w:r>
      <w:r w:rsidRPr="006F081E">
        <w:rPr>
          <w:rFonts w:ascii="Palatino Linotype" w:eastAsia="Palatino Linotype" w:hAnsi="Palatino Linotype" w:cs="Palatino Linotype"/>
          <w:b/>
          <w:i/>
          <w:sz w:val="22"/>
          <w:szCs w:val="22"/>
          <w:u w:val="single"/>
        </w:rPr>
        <w:t>las entidades federativas</w:t>
      </w:r>
      <w:r w:rsidRPr="006F081E">
        <w:rPr>
          <w:rFonts w:ascii="Palatino Linotype" w:eastAsia="Palatino Linotype" w:hAnsi="Palatino Linotype" w:cs="Palatino Linotype"/>
          <w:b/>
          <w:i/>
          <w:sz w:val="22"/>
          <w:szCs w:val="22"/>
        </w:rPr>
        <w:t>,</w:t>
      </w:r>
      <w:r w:rsidRPr="006F081E">
        <w:rPr>
          <w:rFonts w:ascii="Palatino Linotype" w:eastAsia="Palatino Linotype" w:hAnsi="Palatino Linotype" w:cs="Palatino Linotype"/>
          <w:i/>
          <w:sz w:val="22"/>
          <w:szCs w:val="22"/>
        </w:rPr>
        <w:t xml:space="preserve"> en el ámbito de sus respectivas competencias, se regirán por los siguientes principios y bases:</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i/>
          <w:sz w:val="22"/>
          <w:szCs w:val="22"/>
        </w:rPr>
        <w:t> </w:t>
      </w:r>
      <w:r w:rsidRPr="006F081E">
        <w:rPr>
          <w:rFonts w:ascii="Palatino Linotype" w:eastAsia="Palatino Linotype" w:hAnsi="Palatino Linotype" w:cs="Palatino Linotype"/>
          <w:b/>
          <w:i/>
          <w:sz w:val="22"/>
          <w:szCs w:val="22"/>
        </w:rPr>
        <w:t xml:space="preserve">I. </w:t>
      </w:r>
      <w:r w:rsidRPr="006F081E">
        <w:rPr>
          <w:rFonts w:ascii="Palatino Linotype" w:eastAsia="Palatino Linotype" w:hAnsi="Palatino Linotype" w:cs="Palatino Linotype"/>
          <w:b/>
          <w:i/>
          <w:sz w:val="22"/>
          <w:szCs w:val="22"/>
          <w:u w:val="single"/>
        </w:rPr>
        <w:t>Toda la información en posesión de cualquier autoridad, entidad, órgano y organismo de los Poderes</w:t>
      </w:r>
      <w:r w:rsidRPr="006F081E">
        <w:rPr>
          <w:rFonts w:ascii="Palatino Linotype" w:eastAsia="Palatino Linotype" w:hAnsi="Palatino Linotype" w:cs="Palatino Linotype"/>
          <w:i/>
          <w:sz w:val="22"/>
          <w:szCs w:val="22"/>
        </w:rPr>
        <w:t xml:space="preserve"> Ejecutivo, Legislativo </w:t>
      </w:r>
      <w:r w:rsidRPr="006F081E">
        <w:rPr>
          <w:rFonts w:ascii="Palatino Linotype" w:eastAsia="Palatino Linotype" w:hAnsi="Palatino Linotype" w:cs="Palatino Linotype"/>
          <w:b/>
          <w:i/>
          <w:sz w:val="22"/>
          <w:szCs w:val="22"/>
          <w:u w:val="single"/>
        </w:rPr>
        <w:t>y Judicial</w:t>
      </w:r>
      <w:r w:rsidRPr="006F081E">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F081E">
        <w:rPr>
          <w:rFonts w:ascii="Palatino Linotype" w:eastAsia="Palatino Linotype" w:hAnsi="Palatino Linotype" w:cs="Palatino Linotype"/>
          <w:b/>
          <w:i/>
          <w:sz w:val="22"/>
          <w:szCs w:val="22"/>
        </w:rPr>
        <w:t>es pública y sólo podrá ser reservada temporalmente por razones de interés público y seguridad nacional,</w:t>
      </w:r>
      <w:r w:rsidRPr="006F081E">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i/>
          <w:sz w:val="22"/>
          <w:szCs w:val="22"/>
        </w:rPr>
        <w:t> </w:t>
      </w:r>
      <w:r w:rsidRPr="006F081E">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i/>
          <w:sz w:val="22"/>
          <w:szCs w:val="22"/>
        </w:rPr>
        <w:t> </w:t>
      </w:r>
      <w:r w:rsidRPr="006F081E">
        <w:rPr>
          <w:rFonts w:ascii="Palatino Linotype" w:eastAsia="Palatino Linotype" w:hAnsi="Palatino Linotype" w:cs="Palatino Linotype"/>
          <w:b/>
          <w:i/>
          <w:sz w:val="22"/>
          <w:szCs w:val="22"/>
        </w:rPr>
        <w:t xml:space="preserve">III. </w:t>
      </w:r>
      <w:r w:rsidRPr="006F081E">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6F081E">
        <w:rPr>
          <w:rFonts w:ascii="Palatino Linotype" w:eastAsia="Palatino Linotype" w:hAnsi="Palatino Linotype" w:cs="Palatino Linotype"/>
          <w:i/>
          <w:sz w:val="22"/>
          <w:szCs w:val="22"/>
        </w:rPr>
        <w:t xml:space="preserve"> a sus datos personales o a la rectificación de éstos.</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i/>
          <w:sz w:val="22"/>
          <w:szCs w:val="22"/>
        </w:rPr>
        <w:t> </w:t>
      </w:r>
      <w:r w:rsidRPr="006F081E">
        <w:rPr>
          <w:rFonts w:ascii="Palatino Linotype" w:eastAsia="Palatino Linotype" w:hAnsi="Palatino Linotype" w:cs="Palatino Linotype"/>
          <w:b/>
          <w:i/>
          <w:sz w:val="22"/>
          <w:szCs w:val="22"/>
        </w:rPr>
        <w:t xml:space="preserve">IV. </w:t>
      </w:r>
      <w:r w:rsidRPr="006F081E">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b/>
          <w:i/>
          <w:sz w:val="22"/>
          <w:szCs w:val="22"/>
        </w:rPr>
        <w:t xml:space="preserve">V. </w:t>
      </w:r>
      <w:r w:rsidRPr="006F081E">
        <w:rPr>
          <w:rFonts w:ascii="Palatino Linotype" w:eastAsia="Palatino Linotype" w:hAnsi="Palatino Linotype" w:cs="Palatino Linotype"/>
          <w:i/>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6F081E">
        <w:rPr>
          <w:rFonts w:ascii="Palatino Linotype" w:eastAsia="Palatino Linotype" w:hAnsi="Palatino Linotype" w:cs="Palatino Linotype"/>
          <w:i/>
          <w:sz w:val="22"/>
          <w:szCs w:val="22"/>
        </w:rPr>
        <w:lastRenderedPageBreak/>
        <w:t>públicos y los indicadores que permitan rendir cuenta del cumplimiento de sus objetivos y de los resultados obtenidos.</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i/>
          <w:sz w:val="22"/>
          <w:szCs w:val="22"/>
        </w:rPr>
        <w:t> </w:t>
      </w:r>
      <w:r w:rsidRPr="006F081E">
        <w:rPr>
          <w:rFonts w:ascii="Palatino Linotype" w:eastAsia="Palatino Linotype" w:hAnsi="Palatino Linotype" w:cs="Palatino Linotype"/>
          <w:b/>
          <w:i/>
          <w:sz w:val="22"/>
          <w:szCs w:val="22"/>
        </w:rPr>
        <w:t xml:space="preserve">VI. </w:t>
      </w:r>
      <w:r w:rsidRPr="006F081E">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F2A10" w:rsidRPr="006F081E" w:rsidRDefault="00724844">
      <w:pPr>
        <w:pBdr>
          <w:top w:val="nil"/>
          <w:left w:val="nil"/>
          <w:bottom w:val="nil"/>
          <w:right w:val="nil"/>
          <w:between w:val="nil"/>
        </w:pBdr>
        <w:spacing w:before="240" w:after="240"/>
        <w:ind w:left="851" w:right="851"/>
        <w:jc w:val="both"/>
      </w:pPr>
      <w:r w:rsidRPr="006F081E">
        <w:rPr>
          <w:rFonts w:ascii="Palatino Linotype" w:eastAsia="Palatino Linotype" w:hAnsi="Palatino Linotype" w:cs="Palatino Linotype"/>
          <w:i/>
          <w:sz w:val="22"/>
          <w:szCs w:val="22"/>
        </w:rPr>
        <w:t> </w:t>
      </w:r>
      <w:r w:rsidRPr="006F081E">
        <w:rPr>
          <w:rFonts w:ascii="Palatino Linotype" w:eastAsia="Palatino Linotype" w:hAnsi="Palatino Linotype" w:cs="Palatino Linotype"/>
          <w:b/>
          <w:i/>
          <w:sz w:val="22"/>
          <w:szCs w:val="22"/>
        </w:rPr>
        <w:t xml:space="preserve">VII. </w:t>
      </w:r>
      <w:r w:rsidRPr="006F081E">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F2A10" w:rsidRPr="006F081E" w:rsidRDefault="00724844">
      <w:pPr>
        <w:pBdr>
          <w:top w:val="nil"/>
          <w:left w:val="nil"/>
          <w:bottom w:val="nil"/>
          <w:right w:val="nil"/>
          <w:between w:val="nil"/>
        </w:pBdr>
        <w:spacing w:before="240" w:after="240"/>
        <w:ind w:left="709" w:right="760"/>
        <w:jc w:val="both"/>
      </w:pPr>
      <w:r w:rsidRPr="006F081E">
        <w:rPr>
          <w:rFonts w:ascii="Palatino Linotype" w:eastAsia="Palatino Linotype" w:hAnsi="Palatino Linotype" w:cs="Palatino Linotype"/>
          <w:i/>
          <w:sz w:val="22"/>
          <w:szCs w:val="22"/>
        </w:rPr>
        <w:t>“</w:t>
      </w:r>
      <w:r w:rsidRPr="006F081E">
        <w:rPr>
          <w:rFonts w:ascii="Palatino Linotype" w:eastAsia="Palatino Linotype" w:hAnsi="Palatino Linotype" w:cs="Palatino Linotype"/>
          <w:b/>
          <w:i/>
          <w:sz w:val="22"/>
          <w:szCs w:val="22"/>
        </w:rPr>
        <w:t>Artículo 4</w:t>
      </w:r>
      <w:r w:rsidRPr="006F081E">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5F2A10" w:rsidRPr="006F081E" w:rsidRDefault="00724844">
      <w:pPr>
        <w:pBdr>
          <w:top w:val="nil"/>
          <w:left w:val="nil"/>
          <w:bottom w:val="nil"/>
          <w:right w:val="nil"/>
          <w:between w:val="nil"/>
        </w:pBdr>
        <w:spacing w:before="240" w:after="240"/>
        <w:ind w:left="709" w:right="760"/>
        <w:jc w:val="both"/>
      </w:pPr>
      <w:r w:rsidRPr="006F081E">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5F2A10" w:rsidRPr="006F081E" w:rsidRDefault="00724844">
      <w:pPr>
        <w:pBdr>
          <w:top w:val="nil"/>
          <w:left w:val="nil"/>
          <w:bottom w:val="nil"/>
          <w:right w:val="nil"/>
          <w:between w:val="nil"/>
        </w:pBdr>
        <w:spacing w:before="240" w:after="240"/>
        <w:ind w:left="709" w:right="760"/>
        <w:jc w:val="both"/>
      </w:pPr>
      <w:r w:rsidRPr="006F081E">
        <w:rPr>
          <w:rFonts w:ascii="Palatino Linotype" w:eastAsia="Palatino Linotype" w:hAnsi="Palatino Linotype" w:cs="Palatino Linotype"/>
          <w:i/>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5F2A10" w:rsidRPr="006F081E" w:rsidRDefault="00724844">
      <w:pPr>
        <w:pBdr>
          <w:top w:val="nil"/>
          <w:left w:val="nil"/>
          <w:bottom w:val="nil"/>
          <w:right w:val="nil"/>
          <w:between w:val="nil"/>
        </w:pBdr>
        <w:spacing w:before="240" w:after="240"/>
        <w:ind w:left="567" w:right="758"/>
        <w:jc w:val="both"/>
      </w:pPr>
      <w:r w:rsidRPr="006F081E">
        <w:rPr>
          <w:rFonts w:ascii="Palatino Linotype" w:eastAsia="Palatino Linotype" w:hAnsi="Palatino Linotype" w:cs="Palatino Linotype"/>
          <w:i/>
          <w:sz w:val="22"/>
          <w:szCs w:val="22"/>
        </w:rPr>
        <w:t>“</w:t>
      </w:r>
      <w:r w:rsidRPr="006F081E">
        <w:rPr>
          <w:rFonts w:ascii="Palatino Linotype" w:eastAsia="Palatino Linotype" w:hAnsi="Palatino Linotype" w:cs="Palatino Linotype"/>
          <w:b/>
          <w:i/>
          <w:sz w:val="22"/>
          <w:szCs w:val="22"/>
        </w:rPr>
        <w:t>Artículo 12</w:t>
      </w:r>
      <w:r w:rsidRPr="006F081E">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rsidR="005F2A10" w:rsidRPr="006F081E" w:rsidRDefault="00724844">
      <w:pPr>
        <w:pBdr>
          <w:top w:val="nil"/>
          <w:left w:val="nil"/>
          <w:bottom w:val="nil"/>
          <w:right w:val="nil"/>
          <w:between w:val="nil"/>
        </w:pBdr>
        <w:spacing w:before="240" w:after="240"/>
        <w:ind w:left="567" w:right="758"/>
        <w:jc w:val="both"/>
      </w:pPr>
      <w:r w:rsidRPr="006F081E">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6F081E">
        <w:rPr>
          <w:rFonts w:ascii="Palatino Linotype" w:eastAsia="Palatino Linotype" w:hAnsi="Palatino Linotype" w:cs="Palatino Linotype"/>
          <w:b/>
        </w:rPr>
        <w:t xml:space="preserve"> </w:t>
      </w:r>
      <w:r w:rsidRPr="006F081E">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6F081E">
        <w:rPr>
          <w:rFonts w:ascii="Palatino Linotype" w:eastAsia="Palatino Linotype" w:hAnsi="Palatino Linotype" w:cs="Palatino Linotype"/>
          <w:i/>
        </w:rPr>
        <w:t>ad hoc</w:t>
      </w:r>
      <w:r w:rsidRPr="006F081E">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b/>
          <w:i/>
          <w:sz w:val="22"/>
          <w:szCs w:val="22"/>
        </w:rPr>
        <w:t>03/17</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b/>
          <w:i/>
          <w:sz w:val="22"/>
          <w:szCs w:val="22"/>
        </w:rPr>
        <w:t>“NO EXISTE OBLIGACIÓN DE ELABORAR DOCUMENTOS AD HOC PARA ATENDER LAS SOLICITUDES DE ACCESO A LA INFORMACIÓN.</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i/>
          <w:sz w:val="22"/>
          <w:szCs w:val="22"/>
        </w:rPr>
        <w:lastRenderedPageBreak/>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5F2A10" w:rsidRPr="006F081E" w:rsidRDefault="00724844">
      <w:pPr>
        <w:pBdr>
          <w:top w:val="nil"/>
          <w:left w:val="nil"/>
          <w:bottom w:val="nil"/>
          <w:right w:val="nil"/>
          <w:between w:val="nil"/>
        </w:pBdr>
        <w:spacing w:before="240" w:after="240" w:line="360" w:lineRule="auto"/>
        <w:ind w:right="49"/>
        <w:jc w:val="both"/>
      </w:pPr>
      <w:r w:rsidRPr="006F081E">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w:t>
      </w:r>
      <w:r w:rsidRPr="006F081E">
        <w:rPr>
          <w:rFonts w:ascii="Palatino Linotype" w:eastAsia="Palatino Linotype" w:hAnsi="Palatino Linotype" w:cs="Palatino Linotype"/>
        </w:rPr>
        <w:lastRenderedPageBreak/>
        <w:t>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i/>
          <w:sz w:val="22"/>
          <w:szCs w:val="22"/>
        </w:rPr>
        <w:t>“</w:t>
      </w:r>
      <w:r w:rsidRPr="006F081E">
        <w:rPr>
          <w:rFonts w:ascii="Palatino Linotype" w:eastAsia="Palatino Linotype" w:hAnsi="Palatino Linotype" w:cs="Palatino Linotype"/>
          <w:b/>
          <w:i/>
          <w:sz w:val="22"/>
          <w:szCs w:val="22"/>
        </w:rPr>
        <w:t xml:space="preserve">Artículo 3. </w:t>
      </w:r>
      <w:r w:rsidRPr="006F081E">
        <w:rPr>
          <w:rFonts w:ascii="Palatino Linotype" w:eastAsia="Palatino Linotype" w:hAnsi="Palatino Linotype" w:cs="Palatino Linotype"/>
          <w:i/>
          <w:sz w:val="22"/>
          <w:szCs w:val="22"/>
        </w:rPr>
        <w:t>Para los efectos de la presente Ley se entenderá por:</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i/>
          <w:sz w:val="22"/>
          <w:szCs w:val="22"/>
        </w:rPr>
        <w:t>…</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b/>
          <w:i/>
          <w:sz w:val="22"/>
          <w:szCs w:val="22"/>
        </w:rPr>
        <w:t>XI. Documento:</w:t>
      </w:r>
      <w:r w:rsidRPr="006F081E">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F081E">
        <w:rPr>
          <w:rFonts w:ascii="Palatino Linotype" w:eastAsia="Palatino Linotype" w:hAnsi="Palatino Linotype" w:cs="Palatino Linotype"/>
          <w:b/>
          <w:i/>
          <w:sz w:val="22"/>
          <w:szCs w:val="22"/>
        </w:rPr>
        <w:t>…</w:t>
      </w:r>
      <w:r w:rsidRPr="006F081E">
        <w:rPr>
          <w:rFonts w:ascii="Palatino Linotype" w:eastAsia="Palatino Linotype" w:hAnsi="Palatino Linotype" w:cs="Palatino Linotype"/>
          <w:i/>
          <w:sz w:val="22"/>
          <w:szCs w:val="22"/>
        </w:rPr>
        <w:t>” (Sic)</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b/>
          <w:sz w:val="22"/>
          <w:szCs w:val="22"/>
        </w:rPr>
        <w:t>“</w:t>
      </w:r>
      <w:r w:rsidRPr="006F081E">
        <w:rPr>
          <w:rFonts w:ascii="Palatino Linotype" w:eastAsia="Palatino Linotype" w:hAnsi="Palatino Linotype" w:cs="Palatino Linotype"/>
          <w:b/>
          <w:i/>
          <w:sz w:val="22"/>
          <w:szCs w:val="22"/>
        </w:rPr>
        <w:t>CRITERIO 0002-11</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6F081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5F2A10" w:rsidRPr="006F081E" w:rsidRDefault="00724844">
      <w:pPr>
        <w:pBdr>
          <w:top w:val="nil"/>
          <w:left w:val="nil"/>
          <w:bottom w:val="nil"/>
          <w:right w:val="nil"/>
          <w:between w:val="nil"/>
        </w:pBdr>
        <w:spacing w:before="240" w:after="240"/>
        <w:ind w:left="567" w:right="567"/>
        <w:jc w:val="both"/>
      </w:pPr>
      <w:r w:rsidRPr="006F081E">
        <w:rPr>
          <w:rFonts w:ascii="Palatino Linotype" w:eastAsia="Palatino Linotype" w:hAnsi="Palatino Linotype" w:cs="Palatino Linotype"/>
          <w:i/>
          <w:sz w:val="22"/>
          <w:szCs w:val="22"/>
        </w:rPr>
        <w:lastRenderedPageBreak/>
        <w:t>En consecuencia el acceso a la información se refiere a que se cumplan cualquiera de los siguientes tres supuestos:</w:t>
      </w:r>
    </w:p>
    <w:p w:rsidR="005F2A10" w:rsidRPr="006F081E" w:rsidRDefault="00724844">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rsidR="005F2A10" w:rsidRPr="006F081E" w:rsidRDefault="00724844">
      <w:pPr>
        <w:numPr>
          <w:ilvl w:val="0"/>
          <w:numId w:val="2"/>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rsidR="005F2A10" w:rsidRPr="006F081E" w:rsidRDefault="00724844">
      <w:pPr>
        <w:pBdr>
          <w:top w:val="nil"/>
          <w:left w:val="nil"/>
          <w:bottom w:val="nil"/>
          <w:right w:val="nil"/>
          <w:between w:val="nil"/>
        </w:pBdr>
        <w:spacing w:before="240" w:after="240"/>
        <w:ind w:left="567" w:right="567" w:hanging="284"/>
        <w:jc w:val="both"/>
      </w:pPr>
      <w:r w:rsidRPr="006F081E">
        <w:rPr>
          <w:rFonts w:ascii="Palatino Linotype" w:eastAsia="Palatino Linotype" w:hAnsi="Palatino Linotype" w:cs="Palatino Linotype"/>
          <w:i/>
          <w:sz w:val="22"/>
          <w:szCs w:val="22"/>
        </w:rPr>
        <w:t xml:space="preserve">3. </w:t>
      </w:r>
      <w:r w:rsidRPr="006F081E">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rsidR="005F2A10" w:rsidRPr="006F081E" w:rsidRDefault="00724844">
      <w:pPr>
        <w:pBdr>
          <w:top w:val="nil"/>
          <w:left w:val="nil"/>
          <w:bottom w:val="nil"/>
          <w:right w:val="nil"/>
          <w:between w:val="nil"/>
        </w:pBdr>
        <w:spacing w:before="240" w:after="240" w:line="360" w:lineRule="auto"/>
        <w:jc w:val="both"/>
      </w:pPr>
      <w:r w:rsidRPr="006F081E">
        <w:rPr>
          <w:rFonts w:ascii="Palatino Linotype" w:eastAsia="Palatino Linotype" w:hAnsi="Palatino Linotype" w:cs="Palatino Linotype"/>
        </w:rPr>
        <w:t xml:space="preserve">De ahí que 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5F2A10" w:rsidRPr="006F081E" w:rsidRDefault="00724844">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Ahora bien, para profundizar en el estudio del presente asunto, es conveniente recordar que la solicitante requirió al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le proporcionara lo siguiente:</w:t>
      </w:r>
    </w:p>
    <w:p w:rsidR="00F67DA1" w:rsidRPr="006F081E" w:rsidRDefault="00F67DA1" w:rsidP="00F67DA1">
      <w:pPr>
        <w:pStyle w:val="Prrafodelista"/>
        <w:numPr>
          <w:ilvl w:val="0"/>
          <w:numId w:val="3"/>
        </w:numPr>
        <w:spacing w:before="240" w:after="240" w:line="360" w:lineRule="auto"/>
        <w:ind w:left="567" w:right="900" w:hanging="141"/>
        <w:jc w:val="both"/>
        <w:rPr>
          <w:rFonts w:ascii="Palatino Linotype" w:eastAsia="Palatino Linotype" w:hAnsi="Palatino Linotype" w:cs="Palatino Linotype"/>
          <w:b/>
          <w:sz w:val="22"/>
          <w:szCs w:val="22"/>
        </w:rPr>
      </w:pPr>
      <w:r w:rsidRPr="006F081E">
        <w:rPr>
          <w:rFonts w:ascii="Palatino Linotype" w:eastAsia="Palatino Linotype" w:hAnsi="Palatino Linotype" w:cs="Palatino Linotype"/>
          <w:b/>
          <w:sz w:val="22"/>
          <w:szCs w:val="22"/>
        </w:rPr>
        <w:t xml:space="preserve">El contrato que se realizó con la banda la </w:t>
      </w:r>
      <w:proofErr w:type="spellStart"/>
      <w:r w:rsidRPr="006F081E">
        <w:rPr>
          <w:rFonts w:ascii="Palatino Linotype" w:eastAsia="Palatino Linotype" w:hAnsi="Palatino Linotype" w:cs="Palatino Linotype"/>
          <w:b/>
          <w:sz w:val="22"/>
          <w:szCs w:val="22"/>
        </w:rPr>
        <w:t>Trakalosa</w:t>
      </w:r>
      <w:proofErr w:type="spellEnd"/>
      <w:r w:rsidRPr="006F081E">
        <w:rPr>
          <w:rFonts w:ascii="Palatino Linotype" w:eastAsia="Palatino Linotype" w:hAnsi="Palatino Linotype" w:cs="Palatino Linotype"/>
          <w:b/>
          <w:sz w:val="22"/>
          <w:szCs w:val="22"/>
        </w:rPr>
        <w:t xml:space="preserve"> de Monterrey</w:t>
      </w:r>
    </w:p>
    <w:p w:rsidR="00F67DA1" w:rsidRPr="006F081E" w:rsidRDefault="00724844" w:rsidP="00F67DA1">
      <w:pPr>
        <w:spacing w:before="240" w:after="240" w:line="360" w:lineRule="auto"/>
        <w:ind w:right="49"/>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En respuesta, el </w:t>
      </w:r>
      <w:r w:rsidRPr="006F081E">
        <w:rPr>
          <w:rFonts w:ascii="Palatino Linotype" w:eastAsia="Palatino Linotype" w:hAnsi="Palatino Linotype" w:cs="Palatino Linotype"/>
          <w:b/>
        </w:rPr>
        <w:t xml:space="preserve">Sujeto Obligado </w:t>
      </w:r>
      <w:r w:rsidRPr="006F081E">
        <w:rPr>
          <w:rFonts w:ascii="Palatino Linotype" w:eastAsia="Palatino Linotype" w:hAnsi="Palatino Linotype" w:cs="Palatino Linotype"/>
        </w:rPr>
        <w:t>a</w:t>
      </w:r>
      <w:r w:rsidRPr="006F081E">
        <w:rPr>
          <w:rFonts w:ascii="Palatino Linotype" w:eastAsia="Palatino Linotype" w:hAnsi="Palatino Linotype" w:cs="Palatino Linotype"/>
          <w:b/>
        </w:rPr>
        <w:t xml:space="preserve"> </w:t>
      </w:r>
      <w:r w:rsidRPr="006F081E">
        <w:rPr>
          <w:rFonts w:ascii="Palatino Linotype" w:eastAsia="Palatino Linotype" w:hAnsi="Palatino Linotype" w:cs="Palatino Linotype"/>
        </w:rPr>
        <w:t xml:space="preserve">través de la </w:t>
      </w:r>
      <w:r w:rsidR="00F67DA1" w:rsidRPr="006F081E">
        <w:rPr>
          <w:rFonts w:ascii="Palatino Linotype" w:eastAsia="Palatino Linotype" w:hAnsi="Palatino Linotype" w:cs="Palatino Linotype"/>
        </w:rPr>
        <w:t>el pronunciamiento de la Directora de Administración, quien refiere adjuntar el contrato realizado para l</w:t>
      </w:r>
      <w:r w:rsidR="00240BE1" w:rsidRPr="006F081E">
        <w:rPr>
          <w:rFonts w:ascii="Palatino Linotype" w:eastAsia="Palatino Linotype" w:hAnsi="Palatino Linotype" w:cs="Palatino Linotype"/>
        </w:rPr>
        <w:t xml:space="preserve">a contratación de la </w:t>
      </w:r>
      <w:proofErr w:type="spellStart"/>
      <w:r w:rsidR="00240BE1" w:rsidRPr="006F081E">
        <w:rPr>
          <w:rFonts w:ascii="Palatino Linotype" w:eastAsia="Palatino Linotype" w:hAnsi="Palatino Linotype" w:cs="Palatino Linotype"/>
        </w:rPr>
        <w:t>Trakalosa</w:t>
      </w:r>
      <w:proofErr w:type="spellEnd"/>
      <w:r w:rsidR="00240BE1" w:rsidRPr="006F081E">
        <w:rPr>
          <w:rFonts w:ascii="Palatino Linotype" w:eastAsia="Palatino Linotype" w:hAnsi="Palatino Linotype" w:cs="Palatino Linotype"/>
        </w:rPr>
        <w:t xml:space="preserve">. </w:t>
      </w:r>
    </w:p>
    <w:p w:rsidR="005F2A10" w:rsidRPr="006F081E" w:rsidRDefault="00724844">
      <w:pPr>
        <w:spacing w:before="240" w:after="240" w:line="360" w:lineRule="auto"/>
        <w:ind w:right="49"/>
        <w:jc w:val="both"/>
        <w:rPr>
          <w:rFonts w:ascii="Palatino Linotype" w:eastAsia="Palatino Linotype" w:hAnsi="Palatino Linotype" w:cs="Palatino Linotype"/>
        </w:rPr>
      </w:pPr>
      <w:r w:rsidRPr="006F081E">
        <w:rPr>
          <w:rFonts w:ascii="Palatino Linotype" w:eastAsia="Palatino Linotype" w:hAnsi="Palatino Linotype" w:cs="Palatino Linotype"/>
        </w:rPr>
        <w:lastRenderedPageBreak/>
        <w:t xml:space="preserve">Derivado de la respuesta proporcionada por 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xml:space="preserve">, </w:t>
      </w:r>
      <w:r w:rsidRPr="006F081E">
        <w:rPr>
          <w:rFonts w:ascii="Palatino Linotype" w:eastAsia="Palatino Linotype" w:hAnsi="Palatino Linotype" w:cs="Palatino Linotype"/>
          <w:b/>
        </w:rPr>
        <w:t>la parte Recurrente</w:t>
      </w:r>
      <w:r w:rsidRPr="006F081E">
        <w:rPr>
          <w:rFonts w:ascii="Palatino Linotype" w:eastAsia="Palatino Linotype" w:hAnsi="Palatino Linotype" w:cs="Palatino Linotype"/>
        </w:rPr>
        <w:t xml:space="preserve"> se inconformó arguyendo a la literalidad lo siguiente </w:t>
      </w:r>
      <w:r w:rsidRPr="006F081E">
        <w:rPr>
          <w:rFonts w:ascii="Palatino Linotype" w:eastAsia="Palatino Linotype" w:hAnsi="Palatino Linotype" w:cs="Palatino Linotype"/>
          <w:i/>
          <w:sz w:val="22"/>
          <w:szCs w:val="22"/>
        </w:rPr>
        <w:t>“</w:t>
      </w:r>
      <w:r w:rsidR="00F67DA1" w:rsidRPr="006F081E">
        <w:rPr>
          <w:rFonts w:ascii="Palatino Linotype" w:eastAsia="Palatino Linotype" w:hAnsi="Palatino Linotype" w:cs="Palatino Linotype"/>
          <w:b/>
          <w:i/>
          <w:sz w:val="22"/>
          <w:szCs w:val="22"/>
          <w:u w:val="single"/>
        </w:rPr>
        <w:t>NO ENTREGA LA INFORMACION</w:t>
      </w:r>
      <w:r w:rsidRPr="006F081E">
        <w:rPr>
          <w:rFonts w:ascii="Palatino Linotype" w:eastAsia="Palatino Linotype" w:hAnsi="Palatino Linotype" w:cs="Palatino Linotype"/>
          <w:i/>
          <w:sz w:val="22"/>
          <w:szCs w:val="22"/>
        </w:rPr>
        <w:t>” (Sic) (Énfasis añadido)</w:t>
      </w:r>
    </w:p>
    <w:p w:rsidR="00F67DA1" w:rsidRPr="006F081E" w:rsidRDefault="00F67DA1">
      <w:pPr>
        <w:spacing w:before="240" w:after="240" w:line="360" w:lineRule="auto"/>
        <w:ind w:right="49"/>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Una vez admitido el medio de impugnación que en este acto se resuelve, se tiene que en las constancias que conforman el expediente electrónico, las partes fueron omisas en remitir sus informes justificados o manifestaciones, por lo que se tiene por </w:t>
      </w:r>
      <w:proofErr w:type="spellStart"/>
      <w:r w:rsidRPr="006F081E">
        <w:rPr>
          <w:rFonts w:ascii="Palatino Linotype" w:eastAsia="Palatino Linotype" w:hAnsi="Palatino Linotype" w:cs="Palatino Linotype"/>
        </w:rPr>
        <w:t>precluido</w:t>
      </w:r>
      <w:proofErr w:type="spellEnd"/>
      <w:r w:rsidRPr="006F081E">
        <w:rPr>
          <w:rFonts w:ascii="Palatino Linotype" w:eastAsia="Palatino Linotype" w:hAnsi="Palatino Linotype" w:cs="Palatino Linotype"/>
        </w:rPr>
        <w:t xml:space="preserve"> su derecho para tal efecto. </w:t>
      </w:r>
    </w:p>
    <w:p w:rsidR="005F2A10" w:rsidRPr="006F081E" w:rsidRDefault="00724844">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Teniendo en cuenta las posturas de las partes, es de vital importancia señalar que</w:t>
      </w:r>
      <w:r w:rsidR="00F67DA1" w:rsidRPr="006F081E">
        <w:rPr>
          <w:rFonts w:ascii="Palatino Linotype" w:eastAsia="Palatino Linotype" w:hAnsi="Palatino Linotype" w:cs="Palatino Linotype"/>
        </w:rPr>
        <w:t xml:space="preserve"> en respuesta, se pronunció la Directora de Administración, quien de conformidad con lo previsto por el Reglamento Orgánico Municipal del Ayuntamiento de Zinacantepec y el Manual General de Organización de la Administración Pública Municipal del Ayuntamiento de Zinacantepec, vigentes a la fecha de la solicitud, mismos que disponen lo siguiente:</w:t>
      </w:r>
    </w:p>
    <w:p w:rsidR="005D0E2A" w:rsidRPr="006F081E" w:rsidRDefault="005D0E2A">
      <w:pPr>
        <w:spacing w:line="360" w:lineRule="auto"/>
        <w:jc w:val="both"/>
        <w:rPr>
          <w:rFonts w:ascii="Palatino Linotype" w:eastAsia="Palatino Linotype" w:hAnsi="Palatino Linotype" w:cs="Palatino Linotype"/>
        </w:rPr>
      </w:pPr>
    </w:p>
    <w:p w:rsidR="005D0E2A" w:rsidRPr="006F081E" w:rsidRDefault="005D0E2A">
      <w:pPr>
        <w:spacing w:line="360" w:lineRule="auto"/>
        <w:jc w:val="both"/>
        <w:rPr>
          <w:rFonts w:ascii="Palatino Linotype" w:eastAsia="Palatino Linotype" w:hAnsi="Palatino Linotype" w:cs="Palatino Linotype"/>
          <w:b/>
        </w:rPr>
      </w:pPr>
      <w:r w:rsidRPr="006F081E">
        <w:rPr>
          <w:rFonts w:ascii="Palatino Linotype" w:eastAsia="Palatino Linotype" w:hAnsi="Palatino Linotype" w:cs="Palatino Linotype"/>
          <w:b/>
        </w:rPr>
        <w:t>Reglamento Orgánico Municipal del Ayuntamiento de Zinacantepec:</w:t>
      </w:r>
    </w:p>
    <w:p w:rsidR="00F67DA1" w:rsidRPr="006F081E" w:rsidRDefault="00F67DA1">
      <w:pPr>
        <w:spacing w:line="360" w:lineRule="auto"/>
        <w:jc w:val="both"/>
        <w:rPr>
          <w:rFonts w:ascii="Palatino Linotype" w:eastAsia="Palatino Linotype" w:hAnsi="Palatino Linotype" w:cs="Palatino Linotype"/>
        </w:rPr>
      </w:pPr>
    </w:p>
    <w:p w:rsidR="00F67DA1" w:rsidRPr="006F081E" w:rsidRDefault="005D0E2A" w:rsidP="005D0E2A">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i/>
          <w:sz w:val="22"/>
        </w:rPr>
        <w:t>“</w:t>
      </w:r>
      <w:r w:rsidR="00F67DA1" w:rsidRPr="006F081E">
        <w:rPr>
          <w:rFonts w:ascii="Palatino Linotype" w:eastAsia="Palatino Linotype" w:hAnsi="Palatino Linotype" w:cs="Palatino Linotype"/>
          <w:i/>
          <w:sz w:val="22"/>
        </w:rPr>
        <w:t>Artículo 52. La Dirección de Administración es la Unidad Administra</w:t>
      </w:r>
      <w:r w:rsidRPr="006F081E">
        <w:rPr>
          <w:rFonts w:ascii="Palatino Linotype" w:eastAsia="Palatino Linotype" w:hAnsi="Palatino Linotype" w:cs="Palatino Linotype"/>
          <w:i/>
          <w:sz w:val="22"/>
        </w:rPr>
        <w:t xml:space="preserve">tiva encargada de brindar apoyo </w:t>
      </w:r>
      <w:r w:rsidR="00F67DA1" w:rsidRPr="006F081E">
        <w:rPr>
          <w:rFonts w:ascii="Palatino Linotype" w:eastAsia="Palatino Linotype" w:hAnsi="Palatino Linotype" w:cs="Palatino Linotype"/>
          <w:i/>
          <w:sz w:val="22"/>
        </w:rPr>
        <w:t>administrativo, técnico y humano, a los servidores públicos que conf</w:t>
      </w:r>
      <w:r w:rsidRPr="006F081E">
        <w:rPr>
          <w:rFonts w:ascii="Palatino Linotype" w:eastAsia="Palatino Linotype" w:hAnsi="Palatino Linotype" w:cs="Palatino Linotype"/>
          <w:i/>
          <w:sz w:val="22"/>
        </w:rPr>
        <w:t xml:space="preserve">orman la Administración Pública </w:t>
      </w:r>
      <w:r w:rsidR="00F67DA1" w:rsidRPr="006F081E">
        <w:rPr>
          <w:rFonts w:ascii="Palatino Linotype" w:eastAsia="Palatino Linotype" w:hAnsi="Palatino Linotype" w:cs="Palatino Linotype"/>
          <w:i/>
          <w:sz w:val="22"/>
        </w:rPr>
        <w:t>Municipal, a fin de proporcionarles un espacio digno de trabajo y optimizar las funciones de ca</w:t>
      </w:r>
      <w:r w:rsidRPr="006F081E">
        <w:rPr>
          <w:rFonts w:ascii="Palatino Linotype" w:eastAsia="Palatino Linotype" w:hAnsi="Palatino Linotype" w:cs="Palatino Linotype"/>
          <w:i/>
          <w:sz w:val="22"/>
        </w:rPr>
        <w:t xml:space="preserve">da Unidad </w:t>
      </w:r>
      <w:r w:rsidR="00F67DA1" w:rsidRPr="006F081E">
        <w:rPr>
          <w:rFonts w:ascii="Palatino Linotype" w:eastAsia="Palatino Linotype" w:hAnsi="Palatino Linotype" w:cs="Palatino Linotype"/>
          <w:i/>
          <w:sz w:val="22"/>
        </w:rPr>
        <w:t>Administrativa, en beneficio de la ciudadanía.</w:t>
      </w: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p>
    <w:p w:rsidR="00F67DA1" w:rsidRPr="006F081E" w:rsidRDefault="00F67DA1" w:rsidP="005D0E2A">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i/>
          <w:sz w:val="22"/>
        </w:rPr>
        <w:t>Artículo 53. Además de las previstas en las disposiciones normativas y ad</w:t>
      </w:r>
      <w:r w:rsidR="005D0E2A" w:rsidRPr="006F081E">
        <w:rPr>
          <w:rFonts w:ascii="Palatino Linotype" w:eastAsia="Palatino Linotype" w:hAnsi="Palatino Linotype" w:cs="Palatino Linotype"/>
          <w:i/>
          <w:sz w:val="22"/>
        </w:rPr>
        <w:t xml:space="preserve">ministrativas en la materia, la </w:t>
      </w:r>
      <w:r w:rsidRPr="006F081E">
        <w:rPr>
          <w:rFonts w:ascii="Palatino Linotype" w:eastAsia="Palatino Linotype" w:hAnsi="Palatino Linotype" w:cs="Palatino Linotype"/>
          <w:i/>
          <w:sz w:val="22"/>
        </w:rPr>
        <w:t>Dirección de Administración tiene las sigui</w:t>
      </w:r>
      <w:r w:rsidR="005D0E2A" w:rsidRPr="006F081E">
        <w:rPr>
          <w:rFonts w:ascii="Palatino Linotype" w:eastAsia="Palatino Linotype" w:hAnsi="Palatino Linotype" w:cs="Palatino Linotype"/>
          <w:i/>
          <w:sz w:val="22"/>
        </w:rPr>
        <w:t>entes funciones y atribuciones:</w:t>
      </w: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i/>
          <w:sz w:val="22"/>
        </w:rPr>
        <w:t>…</w:t>
      </w:r>
    </w:p>
    <w:p w:rsidR="005D0E2A" w:rsidRPr="006F081E" w:rsidRDefault="005D0E2A" w:rsidP="005D0E2A">
      <w:pPr>
        <w:spacing w:line="276" w:lineRule="auto"/>
        <w:ind w:left="567" w:right="900"/>
        <w:jc w:val="both"/>
        <w:rPr>
          <w:rFonts w:ascii="Palatino Linotype" w:eastAsia="Palatino Linotype" w:hAnsi="Palatino Linotype" w:cs="Palatino Linotype"/>
          <w:b/>
          <w:i/>
          <w:sz w:val="22"/>
          <w:u w:val="single"/>
        </w:rPr>
      </w:pPr>
      <w:r w:rsidRPr="006F081E">
        <w:rPr>
          <w:rFonts w:ascii="Palatino Linotype" w:eastAsia="Palatino Linotype" w:hAnsi="Palatino Linotype" w:cs="Palatino Linotype"/>
          <w:b/>
          <w:i/>
          <w:sz w:val="22"/>
          <w:u w:val="single"/>
        </w:rPr>
        <w:lastRenderedPageBreak/>
        <w:t>XIII. Programar, organizar, integrar, dirigir, controlar y ejecutar las licitaciones públicas, invitaciones restringidas y las adjudicaciones directas que se requieren para la adquisición y arrendamiento de bienes muebles y la prestación de servicios que requieran las áreas que integran de acuerdo a los requisitos establecidos en las diversas disposiciones legales aplicables;”</w:t>
      </w:r>
    </w:p>
    <w:p w:rsidR="00F67DA1" w:rsidRPr="006F081E" w:rsidRDefault="00F67DA1">
      <w:pPr>
        <w:spacing w:line="360" w:lineRule="auto"/>
        <w:jc w:val="both"/>
        <w:rPr>
          <w:rFonts w:ascii="Palatino Linotype" w:eastAsia="Palatino Linotype" w:hAnsi="Palatino Linotype" w:cs="Palatino Linotype"/>
          <w:b/>
          <w:u w:val="single"/>
        </w:rPr>
      </w:pPr>
    </w:p>
    <w:p w:rsidR="00F67DA1" w:rsidRPr="006F081E" w:rsidRDefault="005D0E2A">
      <w:pPr>
        <w:spacing w:line="360" w:lineRule="auto"/>
        <w:jc w:val="both"/>
        <w:rPr>
          <w:rFonts w:ascii="Palatino Linotype" w:eastAsia="Palatino Linotype" w:hAnsi="Palatino Linotype" w:cs="Palatino Linotype"/>
          <w:b/>
        </w:rPr>
      </w:pPr>
      <w:r w:rsidRPr="006F081E">
        <w:rPr>
          <w:rFonts w:ascii="Palatino Linotype" w:eastAsia="Palatino Linotype" w:hAnsi="Palatino Linotype" w:cs="Palatino Linotype"/>
          <w:b/>
        </w:rPr>
        <w:t>Manual General de Organización de la Administración Pública Municipal del Ayuntamiento de Zinacantepec:</w:t>
      </w:r>
    </w:p>
    <w:p w:rsidR="005D0E2A" w:rsidRPr="006F081E" w:rsidRDefault="005D0E2A">
      <w:pPr>
        <w:spacing w:line="360" w:lineRule="auto"/>
        <w:jc w:val="both"/>
        <w:rPr>
          <w:rFonts w:ascii="Palatino Linotype" w:eastAsia="Palatino Linotype" w:hAnsi="Palatino Linotype" w:cs="Palatino Linotype"/>
          <w:b/>
        </w:rPr>
      </w:pP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i/>
          <w:sz w:val="22"/>
        </w:rPr>
        <w:t>“1.4.- DIRECCIÓN DE ADMINISTRACIÓN.-</w:t>
      </w: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b/>
          <w:i/>
          <w:sz w:val="22"/>
        </w:rPr>
        <w:t>Objetivo:</w:t>
      </w:r>
      <w:r w:rsidRPr="006F081E">
        <w:rPr>
          <w:rFonts w:ascii="Palatino Linotype" w:eastAsia="Palatino Linotype" w:hAnsi="Palatino Linotype" w:cs="Palatino Linotype"/>
          <w:i/>
          <w:sz w:val="22"/>
        </w:rPr>
        <w:t xml:space="preserve"> </w:t>
      </w:r>
      <w:r w:rsidRPr="006F081E">
        <w:rPr>
          <w:rFonts w:ascii="Palatino Linotype" w:eastAsia="Palatino Linotype" w:hAnsi="Palatino Linotype" w:cs="Palatino Linotype"/>
          <w:b/>
          <w:i/>
          <w:sz w:val="22"/>
          <w:u w:val="single"/>
        </w:rPr>
        <w:t xml:space="preserve">Dirigir en una manera eficaz y eficiente </w:t>
      </w:r>
      <w:r w:rsidRPr="006F081E">
        <w:rPr>
          <w:rFonts w:ascii="Palatino Linotype" w:eastAsia="Palatino Linotype" w:hAnsi="Palatino Linotype" w:cs="Palatino Linotype"/>
          <w:i/>
          <w:sz w:val="22"/>
        </w:rPr>
        <w:t xml:space="preserve">en materia de trabajo, el capital humano, </w:t>
      </w:r>
      <w:r w:rsidRPr="006F081E">
        <w:rPr>
          <w:rFonts w:ascii="Palatino Linotype" w:eastAsia="Palatino Linotype" w:hAnsi="Palatino Linotype" w:cs="Palatino Linotype"/>
          <w:b/>
          <w:i/>
          <w:sz w:val="22"/>
          <w:u w:val="single"/>
        </w:rPr>
        <w:t>los recursos materiales y servicios;</w:t>
      </w:r>
      <w:r w:rsidRPr="006F081E">
        <w:rPr>
          <w:rFonts w:ascii="Palatino Linotype" w:eastAsia="Palatino Linotype" w:hAnsi="Palatino Linotype" w:cs="Palatino Linotype"/>
          <w:i/>
          <w:sz w:val="22"/>
        </w:rPr>
        <w:t xml:space="preserve"> bajo los principios de honradez, responsabilidad y racionalidad, buscando la actualización y simplificación de los procesos administrativos, así como la implementación de nuevas tecnologías y las alianzas para lograr los objetivos.</w:t>
      </w: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p>
    <w:p w:rsidR="005D0E2A" w:rsidRPr="006F081E" w:rsidRDefault="005D0E2A" w:rsidP="005D0E2A">
      <w:pPr>
        <w:spacing w:line="276" w:lineRule="auto"/>
        <w:ind w:left="567" w:right="900"/>
        <w:jc w:val="both"/>
        <w:rPr>
          <w:rFonts w:ascii="Palatino Linotype" w:eastAsia="Palatino Linotype" w:hAnsi="Palatino Linotype" w:cs="Palatino Linotype"/>
          <w:b/>
          <w:i/>
          <w:sz w:val="22"/>
        </w:rPr>
      </w:pPr>
      <w:r w:rsidRPr="006F081E">
        <w:rPr>
          <w:rFonts w:ascii="Palatino Linotype" w:eastAsia="Palatino Linotype" w:hAnsi="Palatino Linotype" w:cs="Palatino Linotype"/>
          <w:b/>
          <w:i/>
          <w:sz w:val="22"/>
        </w:rPr>
        <w:t>Funciones:</w:t>
      </w:r>
    </w:p>
    <w:p w:rsidR="00541E7D" w:rsidRPr="006F081E" w:rsidRDefault="00541E7D" w:rsidP="005D0E2A">
      <w:pPr>
        <w:spacing w:line="276" w:lineRule="auto"/>
        <w:ind w:left="567" w:right="900"/>
        <w:jc w:val="both"/>
        <w:rPr>
          <w:rFonts w:ascii="Palatino Linotype" w:eastAsia="Palatino Linotype" w:hAnsi="Palatino Linotype" w:cs="Palatino Linotype"/>
          <w:b/>
          <w:i/>
          <w:sz w:val="22"/>
        </w:rPr>
      </w:pPr>
      <w:r w:rsidRPr="006F081E">
        <w:rPr>
          <w:rFonts w:ascii="Palatino Linotype" w:eastAsia="Palatino Linotype" w:hAnsi="Palatino Linotype" w:cs="Palatino Linotype"/>
          <w:b/>
          <w:i/>
          <w:sz w:val="22"/>
        </w:rPr>
        <w:t>…</w:t>
      </w:r>
    </w:p>
    <w:p w:rsidR="00541E7D" w:rsidRPr="006F081E" w:rsidRDefault="00541E7D" w:rsidP="00541E7D">
      <w:pPr>
        <w:spacing w:line="276" w:lineRule="auto"/>
        <w:ind w:left="567" w:right="900"/>
        <w:jc w:val="both"/>
        <w:rPr>
          <w:rFonts w:ascii="Palatino Linotype" w:eastAsia="Palatino Linotype" w:hAnsi="Palatino Linotype" w:cs="Palatino Linotype"/>
          <w:b/>
          <w:i/>
          <w:sz w:val="22"/>
        </w:rPr>
      </w:pPr>
      <w:r w:rsidRPr="006F081E">
        <w:rPr>
          <w:rFonts w:ascii="Palatino Linotype" w:eastAsia="Palatino Linotype" w:hAnsi="Palatino Linotype" w:cs="Palatino Linotype"/>
          <w:b/>
          <w:i/>
          <w:sz w:val="22"/>
        </w:rPr>
        <w:t>Supervisar la adquisición de bienes, el arrendamiento de bienes muebles y prestación de servicio de acuerdo a las requisiciones solicitadas por las diversas unidades administrativas que cubran sus necesidades para el buen funcionamiento de la Administración Pública Municipal;</w:t>
      </w:r>
    </w:p>
    <w:p w:rsidR="00541E7D" w:rsidRPr="006F081E" w:rsidRDefault="00541E7D" w:rsidP="00541E7D">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i/>
          <w:sz w:val="22"/>
        </w:rPr>
        <w:t>…</w:t>
      </w:r>
    </w:p>
    <w:p w:rsidR="00541E7D" w:rsidRPr="006F081E" w:rsidRDefault="00541E7D" w:rsidP="00541E7D">
      <w:pPr>
        <w:spacing w:line="276" w:lineRule="auto"/>
        <w:ind w:left="567" w:right="900"/>
        <w:jc w:val="both"/>
        <w:rPr>
          <w:rFonts w:ascii="Palatino Linotype" w:eastAsia="Palatino Linotype" w:hAnsi="Palatino Linotype" w:cs="Palatino Linotype"/>
          <w:i/>
          <w:sz w:val="22"/>
        </w:rPr>
      </w:pPr>
      <w:r w:rsidRPr="006F081E">
        <w:rPr>
          <w:rFonts w:ascii="Palatino Linotype" w:eastAsia="Palatino Linotype" w:hAnsi="Palatino Linotype" w:cs="Palatino Linotype"/>
          <w:b/>
          <w:i/>
          <w:sz w:val="22"/>
        </w:rPr>
        <w:t>Supervisar la integración y actualización de los catálogos de proveedores y artículos, productos o servicios ofertados</w:t>
      </w:r>
      <w:r w:rsidRPr="006F081E">
        <w:rPr>
          <w:rFonts w:ascii="Palatino Linotype" w:eastAsia="Palatino Linotype" w:hAnsi="Palatino Linotype" w:cs="Palatino Linotype"/>
          <w:i/>
          <w:sz w:val="22"/>
        </w:rPr>
        <w:t>;” (Énfasis añadido)</w:t>
      </w:r>
    </w:p>
    <w:p w:rsidR="005D0E2A" w:rsidRPr="006F081E" w:rsidRDefault="005D0E2A" w:rsidP="005D0E2A">
      <w:pPr>
        <w:spacing w:line="276" w:lineRule="auto"/>
        <w:ind w:left="567" w:right="900"/>
        <w:jc w:val="both"/>
        <w:rPr>
          <w:rFonts w:ascii="Palatino Linotype" w:eastAsia="Palatino Linotype" w:hAnsi="Palatino Linotype" w:cs="Palatino Linotype"/>
          <w:i/>
          <w:sz w:val="22"/>
        </w:rPr>
      </w:pPr>
    </w:p>
    <w:p w:rsidR="00F67DA1" w:rsidRPr="006F081E" w:rsidRDefault="00F67DA1">
      <w:pPr>
        <w:spacing w:line="360" w:lineRule="auto"/>
        <w:jc w:val="both"/>
        <w:rPr>
          <w:rFonts w:ascii="Palatino Linotype" w:eastAsia="Palatino Linotype" w:hAnsi="Palatino Linotype" w:cs="Palatino Linotype"/>
        </w:rPr>
      </w:pPr>
    </w:p>
    <w:p w:rsidR="005F2A10" w:rsidRPr="006F081E" w:rsidRDefault="00724844">
      <w:pPr>
        <w:spacing w:line="360" w:lineRule="auto"/>
        <w:ind w:right="49"/>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De tal suerte que como se desprende de las constancias del expediente electrónico en análisis, la </w:t>
      </w:r>
      <w:r w:rsidR="00541E7D" w:rsidRPr="006F081E">
        <w:rPr>
          <w:rFonts w:ascii="Palatino Linotype" w:eastAsia="Palatino Linotype" w:hAnsi="Palatino Linotype" w:cs="Palatino Linotype"/>
        </w:rPr>
        <w:t xml:space="preserve">Dirección de Administración es la encargada de programar, organizar, integrar, dirigir, controlar y ejecutar las licitaciones públicas, invitaciones </w:t>
      </w:r>
      <w:r w:rsidR="00541E7D" w:rsidRPr="006F081E">
        <w:rPr>
          <w:rFonts w:ascii="Palatino Linotype" w:eastAsia="Palatino Linotype" w:hAnsi="Palatino Linotype" w:cs="Palatino Linotype"/>
        </w:rPr>
        <w:lastRenderedPageBreak/>
        <w:t>restringidas y las adjudicaciones directas que se requieren para la adquisición y arrendamiento de bienes muebles y la prestación de servicios que requieran las áreas</w:t>
      </w:r>
      <w:r w:rsidRPr="006F081E">
        <w:rPr>
          <w:rFonts w:ascii="Palatino Linotype" w:eastAsia="Palatino Linotype" w:hAnsi="Palatino Linotype" w:cs="Palatino Linotype"/>
        </w:rPr>
        <w:t>, por ende, se determina que la respuesta fue proporcionada por el servidor público habilitado competente, por lo que se da cumplimiento a lo previsto por el artículo 162 de la Ley de Transparencia y Acceso a la Información Pública del Estado de México.</w:t>
      </w:r>
    </w:p>
    <w:p w:rsidR="005F2A10" w:rsidRPr="006F081E" w:rsidRDefault="005F2A10">
      <w:pPr>
        <w:spacing w:line="360" w:lineRule="auto"/>
        <w:ind w:right="49"/>
        <w:jc w:val="both"/>
        <w:rPr>
          <w:rFonts w:ascii="Palatino Linotype" w:eastAsia="Palatino Linotype" w:hAnsi="Palatino Linotype" w:cs="Palatino Linotype"/>
        </w:rPr>
      </w:pPr>
    </w:p>
    <w:p w:rsidR="005F2A10" w:rsidRPr="006F081E" w:rsidRDefault="00724844" w:rsidP="00541E7D">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Ahora bien, del análisis a la respuesta, se aprecia que 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xml:space="preserve"> atendió la solicitud de información </w:t>
      </w:r>
      <w:r w:rsidR="00541E7D" w:rsidRPr="006F081E">
        <w:rPr>
          <w:rFonts w:ascii="Palatino Linotype" w:eastAsia="Palatino Linotype" w:hAnsi="Palatino Linotype" w:cs="Palatino Linotype"/>
        </w:rPr>
        <w:t xml:space="preserve">al proporcionar el Contrato por prestación de servicios para la realización de la presentación de la Banda “La </w:t>
      </w:r>
      <w:proofErr w:type="spellStart"/>
      <w:r w:rsidR="00541E7D" w:rsidRPr="006F081E">
        <w:rPr>
          <w:rFonts w:ascii="Palatino Linotype" w:eastAsia="Palatino Linotype" w:hAnsi="Palatino Linotype" w:cs="Palatino Linotype"/>
        </w:rPr>
        <w:t>Trakalosa</w:t>
      </w:r>
      <w:proofErr w:type="spellEnd"/>
      <w:r w:rsidR="00541E7D" w:rsidRPr="006F081E">
        <w:rPr>
          <w:rFonts w:ascii="Palatino Linotype" w:eastAsia="Palatino Linotype" w:hAnsi="Palatino Linotype" w:cs="Palatino Linotype"/>
        </w:rPr>
        <w:t xml:space="preserve"> de Monterrey”, sirven de ilustración las siguientes impresiones de pantalla:</w:t>
      </w:r>
    </w:p>
    <w:p w:rsidR="00541E7D" w:rsidRPr="006F081E" w:rsidRDefault="00541E7D" w:rsidP="00541E7D">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noProof/>
          <w:lang w:val="es-MX"/>
        </w:rPr>
        <w:drawing>
          <wp:inline distT="0" distB="0" distL="0" distR="0" wp14:anchorId="15E6284B" wp14:editId="1A8B8A8D">
            <wp:extent cx="5611008" cy="4086795"/>
            <wp:effectExtent l="19050" t="19050" r="27940" b="285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1008" cy="4086795"/>
                    </a:xfrm>
                    <a:prstGeom prst="rect">
                      <a:avLst/>
                    </a:prstGeom>
                    <a:ln>
                      <a:solidFill>
                        <a:schemeClr val="tx1"/>
                      </a:solidFill>
                    </a:ln>
                  </pic:spPr>
                </pic:pic>
              </a:graphicData>
            </a:graphic>
          </wp:inline>
        </w:drawing>
      </w:r>
    </w:p>
    <w:p w:rsidR="00541E7D" w:rsidRPr="006F081E" w:rsidRDefault="00541E7D" w:rsidP="00541E7D">
      <w:pPr>
        <w:spacing w:line="360" w:lineRule="auto"/>
        <w:jc w:val="both"/>
        <w:rPr>
          <w:rFonts w:ascii="Palatino Linotype" w:eastAsia="Palatino Linotype" w:hAnsi="Palatino Linotype" w:cs="Palatino Linotype"/>
        </w:rPr>
      </w:pPr>
    </w:p>
    <w:p w:rsidR="00541E7D" w:rsidRPr="006F081E" w:rsidRDefault="00541E7D" w:rsidP="00541E7D">
      <w:pPr>
        <w:spacing w:line="360" w:lineRule="auto"/>
        <w:jc w:val="both"/>
        <w:rPr>
          <w:rFonts w:ascii="Palatino Linotype" w:eastAsia="Palatino Linotype" w:hAnsi="Palatino Linotype" w:cs="Palatino Linotype"/>
        </w:rPr>
      </w:pPr>
    </w:p>
    <w:p w:rsidR="00541E7D" w:rsidRPr="006F081E" w:rsidRDefault="00541E7D" w:rsidP="00541E7D">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simplePos x="0" y="0"/>
                <wp:positionH relativeFrom="column">
                  <wp:posOffset>300990</wp:posOffset>
                </wp:positionH>
                <wp:positionV relativeFrom="paragraph">
                  <wp:posOffset>1408430</wp:posOffset>
                </wp:positionV>
                <wp:extent cx="2390775" cy="895350"/>
                <wp:effectExtent l="57150" t="38100" r="85725" b="95250"/>
                <wp:wrapNone/>
                <wp:docPr id="8" name="Rectángulo 8"/>
                <wp:cNvGraphicFramePr/>
                <a:graphic xmlns:a="http://schemas.openxmlformats.org/drawingml/2006/main">
                  <a:graphicData uri="http://schemas.microsoft.com/office/word/2010/wordprocessingShape">
                    <wps:wsp>
                      <wps:cNvSpPr/>
                      <wps:spPr>
                        <a:xfrm>
                          <a:off x="0" y="0"/>
                          <a:ext cx="2390775" cy="8953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199ECD" id="Rectángulo 8" o:spid="_x0000_s1026" style="position:absolute;margin-left:23.7pt;margin-top:110.9pt;width:188.25pt;height:7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" filled="f" strokecolor="#c00000" strokeweight="2.25pt">
                <v:shadow on="t" color="black" opacity="22937f" origin=",.5" offset="0,.63889mm"/>
              </v:rect>
            </w:pict>
          </mc:Fallback>
        </mc:AlternateContent>
      </w:r>
      <w:r w:rsidRPr="006F081E">
        <w:rPr>
          <w:rFonts w:ascii="Palatino Linotype" w:eastAsia="Palatino Linotype" w:hAnsi="Palatino Linotype" w:cs="Palatino Linotype"/>
          <w:noProof/>
          <w:lang w:val="es-MX"/>
        </w:rPr>
        <w:drawing>
          <wp:inline distT="0" distB="0" distL="0" distR="0" wp14:anchorId="530E200B" wp14:editId="21E66B91">
            <wp:extent cx="5572125" cy="3707565"/>
            <wp:effectExtent l="19050" t="19050" r="9525" b="266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9438" cy="3712431"/>
                    </a:xfrm>
                    <a:prstGeom prst="rect">
                      <a:avLst/>
                    </a:prstGeom>
                    <a:ln>
                      <a:solidFill>
                        <a:schemeClr val="tx1"/>
                      </a:solidFill>
                    </a:ln>
                  </pic:spPr>
                </pic:pic>
              </a:graphicData>
            </a:graphic>
          </wp:inline>
        </w:drawing>
      </w:r>
    </w:p>
    <w:p w:rsidR="00541E7D" w:rsidRPr="006F081E" w:rsidRDefault="00541E7D" w:rsidP="00541E7D">
      <w:pPr>
        <w:spacing w:line="360" w:lineRule="auto"/>
        <w:jc w:val="both"/>
        <w:rPr>
          <w:rFonts w:ascii="Palatino Linotype" w:eastAsia="Palatino Linotype" w:hAnsi="Palatino Linotype" w:cs="Palatino Linotype"/>
        </w:rPr>
      </w:pPr>
    </w:p>
    <w:p w:rsidR="005F2A10" w:rsidRPr="006F081E" w:rsidRDefault="00724844">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En tal sentido, es preciso mencionar que el espíritu del derecho de acceso de información pública consiste en solicitar y recibir información que es generada, obtenida, adquirida, transformada, administrada o en posesión de los sujetos obligados, situación que se sustenta en el artículo 12 de la Ley de Transparencia y Acceso a la Información Pública del Estado de México y Municipios, el cual se cita a continuación para mayor referencia: </w:t>
      </w:r>
      <w:r w:rsidR="001C5221" w:rsidRPr="006F081E">
        <w:rPr>
          <w:rFonts w:ascii="Palatino Linotype" w:eastAsia="Palatino Linotype" w:hAnsi="Palatino Linotype" w:cs="Palatino Linotype"/>
        </w:rPr>
        <w:t xml:space="preserve">  </w:t>
      </w:r>
    </w:p>
    <w:p w:rsidR="005F2A10" w:rsidRPr="006F081E" w:rsidRDefault="00724844">
      <w:pPr>
        <w:spacing w:before="240" w:after="240" w:line="276" w:lineRule="auto"/>
        <w:ind w:left="567" w:right="900"/>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i/>
          <w:sz w:val="22"/>
          <w:szCs w:val="22"/>
        </w:rPr>
        <w:t xml:space="preserve">“Artículo 12. Quienes generen, recopilen, administren, manejen, procesen, archiven o conserven información pública serán responsables de la misma en los términos de las disposiciones jurídicas aplicables. </w:t>
      </w:r>
    </w:p>
    <w:p w:rsidR="005F2A10" w:rsidRPr="006F081E" w:rsidRDefault="00724844">
      <w:pPr>
        <w:spacing w:before="240" w:after="240" w:line="276" w:lineRule="auto"/>
        <w:ind w:left="567" w:right="900"/>
        <w:jc w:val="both"/>
        <w:rPr>
          <w:rFonts w:ascii="Palatino Linotype" w:eastAsia="Palatino Linotype" w:hAnsi="Palatino Linotype" w:cs="Palatino Linotype"/>
          <w:i/>
          <w:sz w:val="22"/>
          <w:szCs w:val="22"/>
        </w:rPr>
      </w:pPr>
      <w:r w:rsidRPr="006F081E">
        <w:rPr>
          <w:rFonts w:ascii="Palatino Linotype" w:eastAsia="Palatino Linotype" w:hAnsi="Palatino Linotype" w:cs="Palatino Linotype"/>
          <w:b/>
          <w:i/>
          <w:sz w:val="22"/>
          <w:szCs w:val="22"/>
          <w:u w:val="single"/>
        </w:rPr>
        <w:lastRenderedPageBreak/>
        <w:t>Los sujetos obligados sólo proporcionarán la información pública que se les requiera y que obre en sus archivos y en el estado en que ésta se encuentre.</w:t>
      </w:r>
      <w:r w:rsidRPr="006F081E">
        <w:rPr>
          <w:rFonts w:ascii="Palatino Linotype" w:eastAsia="Palatino Linotype" w:hAnsi="Palatino Linotype" w:cs="Palatino Linotype"/>
          <w:b/>
          <w:i/>
          <w:sz w:val="22"/>
          <w:szCs w:val="22"/>
        </w:rPr>
        <w:t xml:space="preserve"> La obligación de proporcionar información no comprende el procesamiento de la misma, ni el presentarla conforme al interés del solicitante; no estarán obligados a generarla, resumirla, efectuar cálculos o practicar investigaciones.</w:t>
      </w:r>
      <w:r w:rsidRPr="006F081E">
        <w:rPr>
          <w:rFonts w:ascii="Palatino Linotype" w:eastAsia="Palatino Linotype" w:hAnsi="Palatino Linotype" w:cs="Palatino Linotype"/>
          <w:i/>
          <w:sz w:val="22"/>
          <w:szCs w:val="22"/>
        </w:rPr>
        <w:t>”  (Énfasis añadido)</w:t>
      </w:r>
    </w:p>
    <w:p w:rsidR="005F2A10" w:rsidRPr="006F081E" w:rsidRDefault="00724844">
      <w:pPr>
        <w:tabs>
          <w:tab w:val="left" w:pos="7513"/>
        </w:tabs>
        <w:spacing w:before="240" w:after="240" w:line="360" w:lineRule="auto"/>
        <w:ind w:right="49"/>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Bajo esta línea de pensamiento, se advierte que la legislación es clara al mandatar al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xml:space="preserve"> la entrega de información pública que obre en sus archivos, en el estado que se encuentre, esto sin procesarla, generarla o entregarla conforme al interés de los solicitantes, por tanto, en el presente asunto, se insiste que 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xml:space="preserve"> por conducto de su servidor público habilitado, es decir, la Dirección General de Administración</w:t>
      </w:r>
      <w:r w:rsidRPr="006F081E">
        <w:rPr>
          <w:rFonts w:ascii="Palatino Linotype" w:eastAsia="Palatino Linotype" w:hAnsi="Palatino Linotype" w:cs="Palatino Linotype"/>
          <w:b/>
        </w:rPr>
        <w:t xml:space="preserve">, </w:t>
      </w:r>
      <w:r w:rsidRPr="006F081E">
        <w:rPr>
          <w:rFonts w:ascii="Palatino Linotype" w:eastAsia="Palatino Linotype" w:hAnsi="Palatino Linotype" w:cs="Palatino Linotype"/>
        </w:rPr>
        <w:t xml:space="preserve">atendió puntualmente el requerimiento de información del particular, esto </w:t>
      </w:r>
      <w:r w:rsidR="001C5221" w:rsidRPr="006F081E">
        <w:rPr>
          <w:rFonts w:ascii="Palatino Linotype" w:eastAsia="Palatino Linotype" w:hAnsi="Palatino Linotype" w:cs="Palatino Linotype"/>
        </w:rPr>
        <w:t xml:space="preserve">proporcionando el contrato celebrado para la presentación de la Banda “La </w:t>
      </w:r>
      <w:proofErr w:type="spellStart"/>
      <w:r w:rsidR="001C5221" w:rsidRPr="006F081E">
        <w:rPr>
          <w:rFonts w:ascii="Palatino Linotype" w:eastAsia="Palatino Linotype" w:hAnsi="Palatino Linotype" w:cs="Palatino Linotype"/>
        </w:rPr>
        <w:t>Trakalosa</w:t>
      </w:r>
      <w:proofErr w:type="spellEnd"/>
      <w:r w:rsidR="001C5221" w:rsidRPr="006F081E">
        <w:rPr>
          <w:rFonts w:ascii="Palatino Linotype" w:eastAsia="Palatino Linotype" w:hAnsi="Palatino Linotype" w:cs="Palatino Linotype"/>
        </w:rPr>
        <w:t xml:space="preserve"> de Monterrey”.</w:t>
      </w:r>
    </w:p>
    <w:p w:rsidR="005F2A10" w:rsidRPr="006F081E" w:rsidRDefault="00724844">
      <w:pPr>
        <w:spacing w:line="360" w:lineRule="auto"/>
        <w:ind w:right="-93"/>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Por lo anterior, se estima que las manifestaciones vertidas por el particular en su escrito </w:t>
      </w:r>
      <w:proofErr w:type="spellStart"/>
      <w:r w:rsidRPr="006F081E">
        <w:rPr>
          <w:rFonts w:ascii="Palatino Linotype" w:eastAsia="Palatino Linotype" w:hAnsi="Palatino Linotype" w:cs="Palatino Linotype"/>
        </w:rPr>
        <w:t>recursal</w:t>
      </w:r>
      <w:proofErr w:type="spellEnd"/>
      <w:r w:rsidRPr="006F081E">
        <w:rPr>
          <w:rFonts w:ascii="Palatino Linotype" w:eastAsia="Palatino Linotype" w:hAnsi="Palatino Linotype" w:cs="Palatino Linotype"/>
        </w:rPr>
        <w:t xml:space="preserve"> se desvirtúan al analizar la respuesta remitida, por lo tanto, en el presente asunto se determina que se atendió a cabalidad el requerimiento de información. </w:t>
      </w:r>
    </w:p>
    <w:p w:rsidR="005F2A10" w:rsidRPr="006F081E" w:rsidRDefault="005F2A10">
      <w:pPr>
        <w:spacing w:line="360" w:lineRule="auto"/>
        <w:jc w:val="both"/>
        <w:rPr>
          <w:rFonts w:ascii="Palatino Linotype" w:eastAsia="Palatino Linotype" w:hAnsi="Palatino Linotype" w:cs="Palatino Linotype"/>
        </w:rPr>
      </w:pPr>
      <w:bookmarkStart w:id="6" w:name="_heading=h.4d34og8" w:colFirst="0" w:colLast="0"/>
      <w:bookmarkEnd w:id="6"/>
    </w:p>
    <w:p w:rsidR="005F2A10" w:rsidRPr="006F081E" w:rsidRDefault="00724844">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t xml:space="preserve">En ese orden de ideas, se determina que los agravios hechos valer por el Recurrente devienen </w:t>
      </w:r>
      <w:r w:rsidRPr="006F081E">
        <w:rPr>
          <w:rFonts w:ascii="Palatino Linotype" w:eastAsia="Palatino Linotype" w:hAnsi="Palatino Linotype" w:cs="Palatino Linotype"/>
          <w:b/>
        </w:rPr>
        <w:t xml:space="preserve">INFUNDADOS </w:t>
      </w:r>
      <w:r w:rsidRPr="006F081E">
        <w:rPr>
          <w:rFonts w:ascii="Palatino Linotype" w:eastAsia="Palatino Linotype" w:hAnsi="Palatino Linotype" w:cs="Palatino Linotype"/>
        </w:rPr>
        <w:t xml:space="preserve">y, por lo tanto, resulta procedente </w:t>
      </w:r>
      <w:r w:rsidRPr="006F081E">
        <w:rPr>
          <w:rFonts w:ascii="Palatino Linotype" w:eastAsia="Palatino Linotype" w:hAnsi="Palatino Linotype" w:cs="Palatino Linotype"/>
          <w:b/>
        </w:rPr>
        <w:t xml:space="preserve">CONFIRMAR </w:t>
      </w:r>
      <w:r w:rsidRPr="006F081E">
        <w:rPr>
          <w:rFonts w:ascii="Palatino Linotype" w:eastAsia="Palatino Linotype" w:hAnsi="Palatino Linotype" w:cs="Palatino Linotype"/>
        </w:rPr>
        <w:t xml:space="preserve">la respuesta emitida por el Sujeto Obligado, en términos de la fracción II del artículo 186 de la Ley de Transparencia y Acceso a la Información Pública del Estado de México y Municipios. </w:t>
      </w: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724844">
      <w:pPr>
        <w:spacing w:before="80" w:after="240"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rPr>
        <w:lastRenderedPageBreak/>
        <w:t>Así, con fundamento en lo prescrito en los</w:t>
      </w:r>
      <w:r w:rsidRPr="006F081E">
        <w:t xml:space="preserve"> </w:t>
      </w:r>
      <w:r w:rsidRPr="006F081E">
        <w:rPr>
          <w:rFonts w:ascii="Palatino Linotype" w:eastAsia="Palatino Linotype" w:hAnsi="Palatino Linotype" w:cs="Palatino Linotype"/>
        </w:rPr>
        <w:t>artículos 5 párrafos trigésimo segundo, trigésimo tercero y trigésimo cuarto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5F2A10" w:rsidRPr="006F081E" w:rsidRDefault="00724844">
      <w:pPr>
        <w:spacing w:line="259" w:lineRule="auto"/>
        <w:ind w:left="-142" w:right="49"/>
        <w:jc w:val="center"/>
        <w:rPr>
          <w:rFonts w:ascii="Palatino Linotype" w:eastAsia="Palatino Linotype" w:hAnsi="Palatino Linotype" w:cs="Palatino Linotype"/>
          <w:b/>
          <w:sz w:val="28"/>
          <w:szCs w:val="28"/>
        </w:rPr>
      </w:pPr>
      <w:r w:rsidRPr="006F081E">
        <w:rPr>
          <w:rFonts w:ascii="Palatino Linotype" w:eastAsia="Palatino Linotype" w:hAnsi="Palatino Linotype" w:cs="Palatino Linotype"/>
          <w:b/>
          <w:sz w:val="28"/>
          <w:szCs w:val="28"/>
        </w:rPr>
        <w:t>R E S U E L V E:</w:t>
      </w:r>
    </w:p>
    <w:p w:rsidR="005F2A10" w:rsidRPr="006F081E" w:rsidRDefault="005F2A10">
      <w:pPr>
        <w:spacing w:line="259" w:lineRule="auto"/>
        <w:ind w:left="-142" w:right="49"/>
        <w:jc w:val="center"/>
        <w:rPr>
          <w:rFonts w:ascii="Palatino Linotype" w:eastAsia="Palatino Linotype" w:hAnsi="Palatino Linotype" w:cs="Palatino Linotype"/>
          <w:b/>
          <w:sz w:val="28"/>
          <w:szCs w:val="28"/>
        </w:rPr>
      </w:pPr>
    </w:p>
    <w:p w:rsidR="005F2A10" w:rsidRPr="006F081E" w:rsidRDefault="00724844">
      <w:pPr>
        <w:spacing w:line="360" w:lineRule="auto"/>
        <w:jc w:val="both"/>
      </w:pPr>
      <w:r w:rsidRPr="006F081E">
        <w:rPr>
          <w:rFonts w:ascii="Palatino Linotype" w:eastAsia="Palatino Linotype" w:hAnsi="Palatino Linotype" w:cs="Palatino Linotype"/>
          <w:b/>
        </w:rPr>
        <w:t>Primero.</w:t>
      </w:r>
      <w:r w:rsidRPr="006F081E">
        <w:rPr>
          <w:rFonts w:ascii="Palatino Linotype" w:eastAsia="Palatino Linotype" w:hAnsi="Palatino Linotype" w:cs="Palatino Linotype"/>
        </w:rPr>
        <w:t xml:space="preserve"> Resultan </w:t>
      </w:r>
      <w:r w:rsidRPr="006F081E">
        <w:rPr>
          <w:rFonts w:ascii="Palatino Linotype" w:eastAsia="Palatino Linotype" w:hAnsi="Palatino Linotype" w:cs="Palatino Linotype"/>
          <w:b/>
        </w:rPr>
        <w:t>infundados</w:t>
      </w:r>
      <w:r w:rsidRPr="006F081E">
        <w:rPr>
          <w:rFonts w:ascii="Palatino Linotype" w:eastAsia="Palatino Linotype" w:hAnsi="Palatino Linotype" w:cs="Palatino Linotype"/>
        </w:rPr>
        <w:t xml:space="preserve"> los motivos de inconformidad aducidos por el </w:t>
      </w:r>
      <w:r w:rsidRPr="006F081E">
        <w:rPr>
          <w:rFonts w:ascii="Palatino Linotype" w:eastAsia="Palatino Linotype" w:hAnsi="Palatino Linotype" w:cs="Palatino Linotype"/>
          <w:b/>
        </w:rPr>
        <w:t>Recurrente</w:t>
      </w:r>
      <w:r w:rsidRPr="006F081E">
        <w:rPr>
          <w:rFonts w:ascii="Palatino Linotype" w:eastAsia="Palatino Linotype" w:hAnsi="Palatino Linotype" w:cs="Palatino Linotype"/>
        </w:rPr>
        <w:t xml:space="preserve"> en el recurso de revisión </w:t>
      </w:r>
      <w:r w:rsidR="001C5221" w:rsidRPr="006F081E">
        <w:rPr>
          <w:rFonts w:ascii="Palatino Linotype" w:eastAsia="Palatino Linotype" w:hAnsi="Palatino Linotype" w:cs="Palatino Linotype"/>
          <w:b/>
        </w:rPr>
        <w:t>06154/INFOEM/IP/RR/2023</w:t>
      </w:r>
      <w:r w:rsidRPr="006F081E">
        <w:rPr>
          <w:rFonts w:ascii="Palatino Linotype" w:eastAsia="Palatino Linotype" w:hAnsi="Palatino Linotype" w:cs="Palatino Linotype"/>
        </w:rPr>
        <w:t xml:space="preserve">; por lo que, en términos de los argumentos señalados en el </w:t>
      </w:r>
      <w:r w:rsidRPr="006F081E">
        <w:rPr>
          <w:rFonts w:ascii="Palatino Linotype" w:eastAsia="Palatino Linotype" w:hAnsi="Palatino Linotype" w:cs="Palatino Linotype"/>
          <w:b/>
        </w:rPr>
        <w:t>Considerando Cuarto</w:t>
      </w:r>
      <w:r w:rsidRPr="006F081E">
        <w:rPr>
          <w:rFonts w:ascii="Palatino Linotype" w:eastAsia="Palatino Linotype" w:hAnsi="Palatino Linotype" w:cs="Palatino Linotype"/>
        </w:rPr>
        <w:t xml:space="preserve">, se </w:t>
      </w:r>
      <w:r w:rsidRPr="006F081E">
        <w:rPr>
          <w:rFonts w:ascii="Palatino Linotype" w:eastAsia="Palatino Linotype" w:hAnsi="Palatino Linotype" w:cs="Palatino Linotype"/>
          <w:b/>
        </w:rPr>
        <w:t>CONFIRMA</w:t>
      </w:r>
      <w:r w:rsidRPr="006F081E">
        <w:rPr>
          <w:rFonts w:ascii="Palatino Linotype" w:eastAsia="Palatino Linotype" w:hAnsi="Palatino Linotype" w:cs="Palatino Linotype"/>
        </w:rPr>
        <w:t xml:space="preserve"> la respuesta emitida por el </w:t>
      </w:r>
      <w:r w:rsidRPr="006F081E">
        <w:rPr>
          <w:rFonts w:ascii="Palatino Linotype" w:eastAsia="Palatino Linotype" w:hAnsi="Palatino Linotype" w:cs="Palatino Linotype"/>
          <w:b/>
        </w:rPr>
        <w:t>Sujeto Obligado.</w:t>
      </w:r>
    </w:p>
    <w:p w:rsidR="005F2A10" w:rsidRPr="006F081E" w:rsidRDefault="005F2A10">
      <w:pPr>
        <w:spacing w:line="360" w:lineRule="auto"/>
      </w:pPr>
    </w:p>
    <w:p w:rsidR="005F2A10" w:rsidRPr="006F081E" w:rsidRDefault="00724844">
      <w:pPr>
        <w:spacing w:line="360" w:lineRule="auto"/>
        <w:jc w:val="both"/>
      </w:pPr>
      <w:r w:rsidRPr="006F081E">
        <w:rPr>
          <w:rFonts w:ascii="Palatino Linotype" w:eastAsia="Palatino Linotype" w:hAnsi="Palatino Linotype" w:cs="Palatino Linotype"/>
          <w:b/>
        </w:rPr>
        <w:t>Segundo</w:t>
      </w:r>
      <w:r w:rsidRPr="006F081E">
        <w:rPr>
          <w:rFonts w:ascii="Palatino Linotype" w:eastAsia="Palatino Linotype" w:hAnsi="Palatino Linotype" w:cs="Palatino Linotype"/>
        </w:rPr>
        <w:t xml:space="preserve">. Notifíquese, vía </w:t>
      </w:r>
      <w:r w:rsidRPr="006F081E">
        <w:rPr>
          <w:rFonts w:ascii="Palatino Linotype" w:eastAsia="Palatino Linotype" w:hAnsi="Palatino Linotype" w:cs="Palatino Linotype"/>
          <w:b/>
        </w:rPr>
        <w:t>SAIMEX</w:t>
      </w:r>
      <w:r w:rsidRPr="006F081E">
        <w:rPr>
          <w:rFonts w:ascii="Palatino Linotype" w:eastAsia="Palatino Linotype" w:hAnsi="Palatino Linotype" w:cs="Palatino Linotype"/>
        </w:rPr>
        <w:t xml:space="preserve">, al  Titular  de la Unidad de Transparencia del </w:t>
      </w:r>
      <w:r w:rsidRPr="006F081E">
        <w:rPr>
          <w:rFonts w:ascii="Palatino Linotype" w:eastAsia="Palatino Linotype" w:hAnsi="Palatino Linotype" w:cs="Palatino Linotype"/>
          <w:b/>
        </w:rPr>
        <w:t>Sujeto Obligado</w:t>
      </w:r>
      <w:r w:rsidRPr="006F081E">
        <w:rPr>
          <w:rFonts w:ascii="Palatino Linotype" w:eastAsia="Palatino Linotype" w:hAnsi="Palatino Linotype" w:cs="Palatino Linotype"/>
        </w:rPr>
        <w:t>, la presente resolución para su conocimiento.</w:t>
      </w:r>
    </w:p>
    <w:p w:rsidR="005F2A10" w:rsidRPr="006F081E" w:rsidRDefault="005F2A10">
      <w:pPr>
        <w:spacing w:line="360" w:lineRule="auto"/>
      </w:pPr>
    </w:p>
    <w:p w:rsidR="005F2A10" w:rsidRPr="006F081E" w:rsidRDefault="00724844">
      <w:pPr>
        <w:spacing w:line="360" w:lineRule="auto"/>
        <w:jc w:val="both"/>
        <w:rPr>
          <w:rFonts w:ascii="Palatino Linotype" w:eastAsia="Palatino Linotype" w:hAnsi="Palatino Linotype" w:cs="Palatino Linotype"/>
        </w:rPr>
      </w:pPr>
      <w:r w:rsidRPr="006F081E">
        <w:rPr>
          <w:rFonts w:ascii="Palatino Linotype" w:eastAsia="Palatino Linotype" w:hAnsi="Palatino Linotype" w:cs="Palatino Linotype"/>
          <w:b/>
        </w:rPr>
        <w:t xml:space="preserve">Tercero.  Notifíquese, </w:t>
      </w:r>
      <w:r w:rsidRPr="006F081E">
        <w:rPr>
          <w:rFonts w:ascii="Palatino Linotype" w:eastAsia="Palatino Linotype" w:hAnsi="Palatino Linotype" w:cs="Palatino Linotype"/>
        </w:rPr>
        <w:t xml:space="preserve">al </w:t>
      </w:r>
      <w:r w:rsidRPr="006F081E">
        <w:rPr>
          <w:rFonts w:ascii="Palatino Linotype" w:eastAsia="Palatino Linotype" w:hAnsi="Palatino Linotype" w:cs="Palatino Linotype"/>
          <w:b/>
        </w:rPr>
        <w:t>Recurrente</w:t>
      </w:r>
      <w:r w:rsidRPr="006F081E">
        <w:rPr>
          <w:rFonts w:ascii="Palatino Linotype" w:eastAsia="Palatino Linotype" w:hAnsi="Palatino Linotype" w:cs="Palatino Linotype"/>
        </w:rPr>
        <w:t xml:space="preserve"> la presente resolución vía </w:t>
      </w:r>
      <w:r w:rsidR="006266E2" w:rsidRPr="006F081E">
        <w:rPr>
          <w:rFonts w:ascii="Palatino Linotype" w:eastAsia="Palatino Linotype" w:hAnsi="Palatino Linotype" w:cs="Palatino Linotype"/>
          <w:b/>
        </w:rPr>
        <w:t xml:space="preserve">SAIMEX, </w:t>
      </w:r>
      <w:r w:rsidRPr="006F081E">
        <w:rPr>
          <w:rFonts w:ascii="Palatino Linotype" w:eastAsia="Palatino Linotype" w:hAnsi="Palatino Linotype" w:cs="Palatino Linotype"/>
        </w:rPr>
        <w:t>así como que de conformidad con lo establecido en el artículo 196 de la Ley de Transparencia y Acceso a la Información Pública del Estado de México y Municipios podrá impugnarla vía Juicio de Amparo en los términos de las leyes aplicables.</w:t>
      </w:r>
    </w:p>
    <w:p w:rsidR="005F2A10" w:rsidRPr="006F081E" w:rsidRDefault="00724844">
      <w:pPr>
        <w:spacing w:before="240" w:after="240" w:line="360" w:lineRule="auto"/>
        <w:jc w:val="both"/>
        <w:rPr>
          <w:rFonts w:ascii="Palatino Linotype" w:eastAsia="Palatino Linotype" w:hAnsi="Palatino Linotype" w:cs="Palatino Linotype"/>
        </w:rPr>
      </w:pPr>
      <w:bookmarkStart w:id="7" w:name="_heading=h.1t3h5sf" w:colFirst="0" w:colLast="0"/>
      <w:bookmarkEnd w:id="7"/>
      <w:r w:rsidRPr="006F081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6F081E">
        <w:rPr>
          <w:rFonts w:ascii="Palatino Linotype" w:eastAsia="Palatino Linotype" w:hAnsi="Palatino Linotype" w:cs="Palatino Linotype"/>
        </w:rPr>
        <w:lastRenderedPageBreak/>
        <w:t>MORALES MARTÍNEZ, LUIS GUSTAVO PARRA NORIEGA</w:t>
      </w:r>
      <w:r w:rsidR="007E7BF3">
        <w:rPr>
          <w:rFonts w:ascii="Palatino Linotype" w:eastAsia="Palatino Linotype" w:hAnsi="Palatino Linotype" w:cs="Palatino Linotype"/>
        </w:rPr>
        <w:t xml:space="preserve"> </w:t>
      </w:r>
      <w:r w:rsidR="007E7BF3" w:rsidRPr="007E7BF3">
        <w:rPr>
          <w:rFonts w:ascii="Palatino Linotype" w:eastAsia="Palatino Linotype" w:hAnsi="Palatino Linotype" w:cs="Palatino Linotype"/>
        </w:rPr>
        <w:t>AUSENCIA JUSTIFICADA</w:t>
      </w:r>
      <w:r w:rsidRPr="006F081E">
        <w:rPr>
          <w:rFonts w:ascii="Palatino Linotype" w:eastAsia="Palatino Linotype" w:hAnsi="Palatino Linotype" w:cs="Palatino Linotype"/>
        </w:rPr>
        <w:t xml:space="preserve"> Y GUADALUPE RAMÍREZ PEÑA; EN LA TRIGÉSIMA </w:t>
      </w:r>
      <w:r w:rsidR="001C5221" w:rsidRPr="006F081E">
        <w:rPr>
          <w:rFonts w:ascii="Palatino Linotype" w:eastAsia="Palatino Linotype" w:hAnsi="Palatino Linotype" w:cs="Palatino Linotype"/>
        </w:rPr>
        <w:t>NOVEN</w:t>
      </w:r>
      <w:r w:rsidRPr="006F081E">
        <w:rPr>
          <w:rFonts w:ascii="Palatino Linotype" w:eastAsia="Palatino Linotype" w:hAnsi="Palatino Linotype" w:cs="Palatino Linotype"/>
        </w:rPr>
        <w:t>A SESIÓN O</w:t>
      </w:r>
      <w:r w:rsidR="001C5221" w:rsidRPr="006F081E">
        <w:rPr>
          <w:rFonts w:ascii="Palatino Linotype" w:eastAsia="Palatino Linotype" w:hAnsi="Palatino Linotype" w:cs="Palatino Linotype"/>
        </w:rPr>
        <w:t>RDINARIA CELEBRADA EL PRIMERO DE NOVIEM</w:t>
      </w:r>
      <w:r w:rsidRPr="006F081E">
        <w:rPr>
          <w:rFonts w:ascii="Palatino Linotype" w:eastAsia="Palatino Linotype" w:hAnsi="Palatino Linotype" w:cs="Palatino Linotype"/>
        </w:rPr>
        <w:t>BRE DE DOS MIL VEINTITRÉS, ANTE EL SECRETARIO TÉCNICO DEL PLENO ALEXIS TAPIA RAMÍREZ.</w:t>
      </w:r>
    </w:p>
    <w:p w:rsidR="006266E2" w:rsidRPr="006F081E" w:rsidRDefault="007E7BF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0288" behindDoc="0" locked="0" layoutInCell="1" allowOverlap="1">
                <wp:simplePos x="0" y="0"/>
                <wp:positionH relativeFrom="column">
                  <wp:posOffset>234314</wp:posOffset>
                </wp:positionH>
                <wp:positionV relativeFrom="paragraph">
                  <wp:posOffset>66039</wp:posOffset>
                </wp:positionV>
                <wp:extent cx="5572125" cy="5553075"/>
                <wp:effectExtent l="0" t="0" r="28575" b="28575"/>
                <wp:wrapNone/>
                <wp:docPr id="4" name="Conector recto 4"/>
                <wp:cNvGraphicFramePr/>
                <a:graphic xmlns:a="http://schemas.openxmlformats.org/drawingml/2006/main">
                  <a:graphicData uri="http://schemas.microsoft.com/office/word/2010/wordprocessingShape">
                    <wps:wsp>
                      <wps:cNvCnPr/>
                      <wps:spPr>
                        <a:xfrm>
                          <a:off x="0" y="0"/>
                          <a:ext cx="5572125" cy="555307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1A35036A"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8.45pt,5.2pt" to="457.2pt,44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" strokecolor="#f68c36 [3049]"/>
            </w:pict>
          </mc:Fallback>
        </mc:AlternateContent>
      </w: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6266E2" w:rsidRPr="006F081E" w:rsidRDefault="006266E2">
      <w:pPr>
        <w:spacing w:before="240" w:after="240" w:line="360" w:lineRule="auto"/>
        <w:jc w:val="both"/>
        <w:rPr>
          <w:rFonts w:ascii="Palatino Linotype" w:eastAsia="Palatino Linotype" w:hAnsi="Palatino Linotype" w:cs="Palatino Linotype"/>
        </w:rPr>
      </w:pPr>
    </w:p>
    <w:p w:rsidR="005F2A10" w:rsidRPr="006F081E" w:rsidRDefault="005F2A10">
      <w:pPr>
        <w:spacing w:before="240" w:after="240" w:line="360" w:lineRule="auto"/>
        <w:jc w:val="both"/>
        <w:rPr>
          <w:rFonts w:ascii="Palatino Linotype" w:eastAsia="Palatino Linotype" w:hAnsi="Palatino Linotype" w:cs="Palatino Linotype"/>
        </w:rPr>
      </w:pPr>
    </w:p>
    <w:p w:rsidR="005F2A10" w:rsidRPr="006F081E" w:rsidRDefault="005F2A10">
      <w:pPr>
        <w:spacing w:before="240" w:after="240" w:line="360" w:lineRule="auto"/>
        <w:jc w:val="both"/>
        <w:rPr>
          <w:rFonts w:ascii="Palatino Linotype" w:eastAsia="Palatino Linotype" w:hAnsi="Palatino Linotype" w:cs="Palatino Linotype"/>
        </w:rPr>
      </w:pPr>
      <w:bookmarkStart w:id="8" w:name="_heading=h.2et92p0" w:colFirst="0" w:colLast="0"/>
      <w:bookmarkEnd w:id="8"/>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p w:rsidR="005F2A10" w:rsidRPr="006F081E" w:rsidRDefault="005F2A10">
      <w:pPr>
        <w:spacing w:line="360" w:lineRule="auto"/>
        <w:jc w:val="both"/>
        <w:rPr>
          <w:rFonts w:ascii="Palatino Linotype" w:eastAsia="Palatino Linotype" w:hAnsi="Palatino Linotype" w:cs="Palatino Linotype"/>
        </w:rPr>
      </w:pPr>
    </w:p>
    <w:sectPr w:rsidR="005F2A10" w:rsidRPr="006F081E">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67B4" w:rsidRDefault="009467B4">
      <w:r>
        <w:separator/>
      </w:r>
    </w:p>
  </w:endnote>
  <w:endnote w:type="continuationSeparator" w:id="0">
    <w:p w:rsidR="009467B4" w:rsidRDefault="009467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A10" w:rsidRDefault="007248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13890">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13890">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5F2A10" w:rsidRDefault="005F2A10">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A10" w:rsidRDefault="0072484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F13890">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F13890">
      <w:rPr>
        <w:rFonts w:ascii="Palatino Linotype" w:eastAsia="Palatino Linotype" w:hAnsi="Palatino Linotype" w:cs="Palatino Linotype"/>
        <w:b/>
        <w:noProof/>
        <w:color w:val="000000"/>
        <w:sz w:val="20"/>
        <w:szCs w:val="20"/>
      </w:rPr>
      <w:t>23</w:t>
    </w:r>
    <w:r>
      <w:rPr>
        <w:rFonts w:ascii="Palatino Linotype" w:eastAsia="Palatino Linotype" w:hAnsi="Palatino Linotype" w:cs="Palatino Linotype"/>
        <w:b/>
        <w:color w:val="000000"/>
        <w:sz w:val="20"/>
        <w:szCs w:val="20"/>
      </w:rPr>
      <w:fldChar w:fldCharType="end"/>
    </w:r>
  </w:p>
  <w:p w:rsidR="005F2A10" w:rsidRDefault="005F2A1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67B4" w:rsidRDefault="009467B4">
      <w:r>
        <w:separator/>
      </w:r>
    </w:p>
  </w:footnote>
  <w:footnote w:type="continuationSeparator" w:id="0">
    <w:p w:rsidR="009467B4" w:rsidRDefault="009467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A10" w:rsidRDefault="0072484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-1080129</wp:posOffset>
          </wp:positionH>
          <wp:positionV relativeFrom="paragraph">
            <wp:posOffset>-488309</wp:posOffset>
          </wp:positionV>
          <wp:extent cx="7809865" cy="10165715"/>
          <wp:effectExtent l="0" t="0" r="0" b="0"/>
          <wp:wrapNone/>
          <wp:docPr id="4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c"/>
      <w:tblW w:w="5953" w:type="dxa"/>
      <w:tblInd w:w="3261" w:type="dxa"/>
      <w:tblLayout w:type="fixed"/>
      <w:tblLook w:val="0400" w:firstRow="0" w:lastRow="0" w:firstColumn="0" w:lastColumn="0" w:noHBand="0" w:noVBand="1"/>
    </w:tblPr>
    <w:tblGrid>
      <w:gridCol w:w="2489"/>
      <w:gridCol w:w="3464"/>
    </w:tblGrid>
    <w:tr w:rsidR="005F2A10">
      <w:tc>
        <w:tcPr>
          <w:tcW w:w="2489" w:type="dxa"/>
          <w:shd w:val="clear" w:color="auto" w:fill="auto"/>
        </w:tcPr>
        <w:p w:rsidR="005F2A10" w:rsidRDefault="007248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5F2A10" w:rsidRDefault="005E5371">
          <w:pPr>
            <w:ind w:right="175"/>
            <w:jc w:val="both"/>
            <w:rPr>
              <w:rFonts w:ascii="Palatino Linotype" w:eastAsia="Palatino Linotype" w:hAnsi="Palatino Linotype" w:cs="Palatino Linotype"/>
              <w:b/>
              <w:sz w:val="22"/>
              <w:szCs w:val="22"/>
            </w:rPr>
          </w:pPr>
          <w:r w:rsidRPr="005E5371">
            <w:rPr>
              <w:rFonts w:ascii="Palatino Linotype" w:eastAsia="Palatino Linotype" w:hAnsi="Palatino Linotype" w:cs="Palatino Linotype"/>
              <w:b/>
              <w:sz w:val="22"/>
              <w:szCs w:val="22"/>
            </w:rPr>
            <w:t>06154/INFOEM/IP/RR/2023</w:t>
          </w:r>
        </w:p>
      </w:tc>
    </w:tr>
    <w:tr w:rsidR="005F2A10">
      <w:trPr>
        <w:trHeight w:val="228"/>
      </w:trPr>
      <w:tc>
        <w:tcPr>
          <w:tcW w:w="2489" w:type="dxa"/>
          <w:shd w:val="clear" w:color="auto" w:fill="auto"/>
          <w:vAlign w:val="center"/>
        </w:tcPr>
        <w:p w:rsidR="005F2A10" w:rsidRDefault="007248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5F2A10" w:rsidRDefault="005E5371" w:rsidP="005E5371">
          <w:pPr>
            <w:ind w:right="-399"/>
            <w:jc w:val="both"/>
            <w:rPr>
              <w:rFonts w:ascii="Palatino Linotype" w:eastAsia="Palatino Linotype" w:hAnsi="Palatino Linotype" w:cs="Palatino Linotype"/>
              <w:b/>
              <w:sz w:val="22"/>
              <w:szCs w:val="22"/>
            </w:rPr>
          </w:pPr>
          <w:r w:rsidRPr="005E5371">
            <w:rPr>
              <w:rFonts w:ascii="Palatino Linotype" w:eastAsia="Palatino Linotype" w:hAnsi="Palatino Linotype" w:cs="Palatino Linotype"/>
              <w:b/>
              <w:sz w:val="22"/>
              <w:szCs w:val="22"/>
            </w:rPr>
            <w:t>Ayuntamiento de Zinacantepec</w:t>
          </w:r>
        </w:p>
      </w:tc>
    </w:tr>
    <w:tr w:rsidR="005F2A10">
      <w:tc>
        <w:tcPr>
          <w:tcW w:w="2489" w:type="dxa"/>
          <w:shd w:val="clear" w:color="auto" w:fill="auto"/>
          <w:vAlign w:val="center"/>
        </w:tcPr>
        <w:p w:rsidR="005F2A10" w:rsidRDefault="00724844">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5F2A10" w:rsidRDefault="00724844">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F2A10" w:rsidRDefault="0072484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A10" w:rsidRDefault="0072484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-1080132</wp:posOffset>
          </wp:positionH>
          <wp:positionV relativeFrom="paragraph">
            <wp:posOffset>-345730</wp:posOffset>
          </wp:positionV>
          <wp:extent cx="7809865" cy="10165715"/>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b"/>
      <w:tblW w:w="6662" w:type="dxa"/>
      <w:tblInd w:w="3261" w:type="dxa"/>
      <w:tblLayout w:type="fixed"/>
      <w:tblLook w:val="0400" w:firstRow="0" w:lastRow="0" w:firstColumn="0" w:lastColumn="0" w:noHBand="0" w:noVBand="1"/>
    </w:tblPr>
    <w:tblGrid>
      <w:gridCol w:w="2551"/>
      <w:gridCol w:w="4111"/>
    </w:tblGrid>
    <w:tr w:rsidR="005F2A10" w:rsidTr="005E5371">
      <w:tc>
        <w:tcPr>
          <w:tcW w:w="2551" w:type="dxa"/>
          <w:shd w:val="clear" w:color="auto" w:fill="auto"/>
          <w:vAlign w:val="center"/>
        </w:tcPr>
        <w:p w:rsidR="005F2A10" w:rsidRDefault="007248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vAlign w:val="center"/>
        </w:tcPr>
        <w:p w:rsidR="005F2A10" w:rsidRDefault="005E5371">
          <w:pPr>
            <w:tabs>
              <w:tab w:val="left" w:pos="3153"/>
            </w:tabs>
            <w:ind w:left="-45"/>
            <w:jc w:val="both"/>
            <w:rPr>
              <w:rFonts w:ascii="Palatino Linotype" w:eastAsia="Palatino Linotype" w:hAnsi="Palatino Linotype" w:cs="Palatino Linotype"/>
              <w:b/>
              <w:sz w:val="22"/>
              <w:szCs w:val="22"/>
            </w:rPr>
          </w:pPr>
          <w:r w:rsidRPr="005E5371">
            <w:rPr>
              <w:rFonts w:ascii="Palatino Linotype" w:eastAsia="Palatino Linotype" w:hAnsi="Palatino Linotype" w:cs="Palatino Linotype"/>
              <w:b/>
              <w:sz w:val="22"/>
              <w:szCs w:val="22"/>
            </w:rPr>
            <w:t>06154/INFOEM/IP/RR/2023</w:t>
          </w:r>
        </w:p>
      </w:tc>
    </w:tr>
    <w:tr w:rsidR="005F2A10" w:rsidTr="005E5371">
      <w:trPr>
        <w:trHeight w:val="130"/>
      </w:trPr>
      <w:tc>
        <w:tcPr>
          <w:tcW w:w="2551" w:type="dxa"/>
          <w:shd w:val="clear" w:color="auto" w:fill="auto"/>
          <w:vAlign w:val="center"/>
        </w:tcPr>
        <w:p w:rsidR="005F2A10" w:rsidRDefault="007248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111" w:type="dxa"/>
          <w:shd w:val="clear" w:color="auto" w:fill="auto"/>
          <w:vAlign w:val="center"/>
        </w:tcPr>
        <w:p w:rsidR="005F2A10" w:rsidRDefault="005F2A10">
          <w:pPr>
            <w:ind w:left="-45"/>
            <w:jc w:val="both"/>
            <w:rPr>
              <w:rFonts w:ascii="Palatino Linotype" w:eastAsia="Palatino Linotype" w:hAnsi="Palatino Linotype" w:cs="Palatino Linotype"/>
              <w:b/>
              <w:sz w:val="22"/>
              <w:szCs w:val="22"/>
            </w:rPr>
          </w:pPr>
        </w:p>
      </w:tc>
    </w:tr>
    <w:tr w:rsidR="005F2A10" w:rsidTr="005E5371">
      <w:trPr>
        <w:trHeight w:val="228"/>
      </w:trPr>
      <w:tc>
        <w:tcPr>
          <w:tcW w:w="2551" w:type="dxa"/>
          <w:shd w:val="clear" w:color="auto" w:fill="auto"/>
          <w:vAlign w:val="center"/>
        </w:tcPr>
        <w:p w:rsidR="005F2A10" w:rsidRDefault="007248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vAlign w:val="center"/>
        </w:tcPr>
        <w:p w:rsidR="005F2A10" w:rsidRDefault="005E5371" w:rsidP="005E5371">
          <w:pPr>
            <w:ind w:left="-45" w:right="594"/>
            <w:jc w:val="both"/>
            <w:rPr>
              <w:rFonts w:ascii="Palatino Linotype" w:eastAsia="Palatino Linotype" w:hAnsi="Palatino Linotype" w:cs="Palatino Linotype"/>
              <w:b/>
              <w:sz w:val="22"/>
              <w:szCs w:val="22"/>
            </w:rPr>
          </w:pPr>
          <w:r w:rsidRPr="005E5371">
            <w:rPr>
              <w:rFonts w:ascii="Palatino Linotype" w:eastAsia="Palatino Linotype" w:hAnsi="Palatino Linotype" w:cs="Palatino Linotype"/>
              <w:b/>
              <w:sz w:val="22"/>
              <w:szCs w:val="22"/>
            </w:rPr>
            <w:t>Ayuntamiento de Zinacantepec</w:t>
          </w:r>
        </w:p>
      </w:tc>
    </w:tr>
    <w:tr w:rsidR="005F2A10" w:rsidTr="005E5371">
      <w:tc>
        <w:tcPr>
          <w:tcW w:w="2551" w:type="dxa"/>
          <w:shd w:val="clear" w:color="auto" w:fill="auto"/>
          <w:vAlign w:val="center"/>
        </w:tcPr>
        <w:p w:rsidR="005F2A10" w:rsidRDefault="0072484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111" w:type="dxa"/>
          <w:shd w:val="clear" w:color="auto" w:fill="auto"/>
          <w:vAlign w:val="center"/>
        </w:tcPr>
        <w:p w:rsidR="005F2A10" w:rsidRDefault="00724844">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5F2A10" w:rsidRDefault="005F2A1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62749"/>
    <w:multiLevelType w:val="multilevel"/>
    <w:tmpl w:val="8728B4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30C8152A"/>
    <w:multiLevelType w:val="multilevel"/>
    <w:tmpl w:val="2098CC24"/>
    <w:lvl w:ilvl="0">
      <w:start w:val="1"/>
      <w:numFmt w:val="bullet"/>
      <w:pStyle w:val="Listaconvietas3"/>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64165FD9"/>
    <w:multiLevelType w:val="hybridMultilevel"/>
    <w:tmpl w:val="8BF01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A10"/>
    <w:rsid w:val="00002EA3"/>
    <w:rsid w:val="0002033E"/>
    <w:rsid w:val="001C5221"/>
    <w:rsid w:val="00240BE1"/>
    <w:rsid w:val="00435B80"/>
    <w:rsid w:val="00541E7D"/>
    <w:rsid w:val="005D0E2A"/>
    <w:rsid w:val="005E5371"/>
    <w:rsid w:val="005F2A10"/>
    <w:rsid w:val="006266E2"/>
    <w:rsid w:val="006F081E"/>
    <w:rsid w:val="00724844"/>
    <w:rsid w:val="007E7BF3"/>
    <w:rsid w:val="0081746F"/>
    <w:rsid w:val="009467B4"/>
    <w:rsid w:val="00AC715C"/>
    <w:rsid w:val="00B0465A"/>
    <w:rsid w:val="00BA0EC3"/>
    <w:rsid w:val="00E05E1E"/>
    <w:rsid w:val="00F13890"/>
    <w:rsid w:val="00F67D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84A3C1-B805-4F38-9510-23A914B42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1"/>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4"/>
    <w:tblPr>
      <w:tblStyleRowBandSize w:val="1"/>
      <w:tblStyleColBandSize w:val="1"/>
      <w:tblCellMar>
        <w:top w:w="0" w:type="dxa"/>
        <w:left w:w="115" w:type="dxa"/>
        <w:bottom w:w="0" w:type="dxa"/>
        <w:right w:w="115" w:type="dxa"/>
      </w:tblCellMar>
    </w:tblPr>
  </w:style>
  <w:style w:type="table" w:customStyle="1" w:styleId="a2">
    <w:basedOn w:val="TableNormal4"/>
    <w:tblPr>
      <w:tblStyleRowBandSize w:val="1"/>
      <w:tblStyleColBandSize w:val="1"/>
      <w:tblCellMar>
        <w:top w:w="0" w:type="dxa"/>
        <w:left w:w="115" w:type="dxa"/>
        <w:bottom w:w="0"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a3">
    <w:basedOn w:val="TableNormal4"/>
    <w:tblPr>
      <w:tblStyleRowBandSize w:val="1"/>
      <w:tblStyleColBandSize w:val="1"/>
      <w:tblCellMar>
        <w:top w:w="0" w:type="dxa"/>
        <w:left w:w="115" w:type="dxa"/>
        <w:bottom w:w="0" w:type="dxa"/>
        <w:right w:w="115" w:type="dxa"/>
      </w:tblCellMar>
    </w:tblPr>
  </w:style>
  <w:style w:type="table" w:customStyle="1" w:styleId="a4">
    <w:basedOn w:val="TableNormal4"/>
    <w:tblPr>
      <w:tblStyleRowBandSize w:val="1"/>
      <w:tblStyleColBandSize w:val="1"/>
      <w:tblCellMar>
        <w:top w:w="0" w:type="dxa"/>
        <w:left w:w="115" w:type="dxa"/>
        <w:bottom w:w="0" w:type="dxa"/>
        <w:right w:w="115" w:type="dxa"/>
      </w:tblCellMar>
    </w:tblPr>
  </w:style>
  <w:style w:type="character" w:customStyle="1" w:styleId="UnresolvedMention">
    <w:name w:val="Unresolved Mention"/>
    <w:basedOn w:val="Fuentedeprrafopredeter"/>
    <w:uiPriority w:val="99"/>
    <w:semiHidden/>
    <w:unhideWhenUsed/>
    <w:rsid w:val="004A248C"/>
    <w:rPr>
      <w:color w:val="605E5C"/>
      <w:shd w:val="clear" w:color="auto" w:fill="E1DFDD"/>
    </w:rPr>
  </w:style>
  <w:style w:type="table" w:customStyle="1" w:styleId="a5">
    <w:basedOn w:val="TableNormal3"/>
    <w:tblPr>
      <w:tblStyleRowBandSize w:val="1"/>
      <w:tblStyleColBandSize w:val="1"/>
      <w:tblCellMar>
        <w:top w:w="0" w:type="dxa"/>
        <w:left w:w="115" w:type="dxa"/>
        <w:bottom w:w="0" w:type="dxa"/>
        <w:right w:w="115" w:type="dxa"/>
      </w:tblCellMar>
    </w:tblPr>
  </w:style>
  <w:style w:type="table" w:customStyle="1" w:styleId="a6">
    <w:basedOn w:val="TableNormal3"/>
    <w:tblPr>
      <w:tblStyleRowBandSize w:val="1"/>
      <w:tblStyleColBandSize w:val="1"/>
      <w:tblCellMar>
        <w:top w:w="0" w:type="dxa"/>
        <w:left w:w="115" w:type="dxa"/>
        <w:bottom w:w="0" w:type="dxa"/>
        <w:right w:w="115" w:type="dxa"/>
      </w:tblCellMar>
    </w:tblPr>
  </w:style>
  <w:style w:type="table" w:customStyle="1" w:styleId="a7">
    <w:basedOn w:val="TableNormal2"/>
    <w:tblPr>
      <w:tblStyleRowBandSize w:val="1"/>
      <w:tblStyleColBandSize w:val="1"/>
      <w:tblCellMar>
        <w:top w:w="0" w:type="dxa"/>
        <w:left w:w="115" w:type="dxa"/>
        <w:bottom w:w="0" w:type="dxa"/>
        <w:right w:w="115" w:type="dxa"/>
      </w:tblCellMar>
    </w:tblPr>
  </w:style>
  <w:style w:type="table" w:customStyle="1" w:styleId="a8">
    <w:basedOn w:val="TableNormal2"/>
    <w:tblPr>
      <w:tblStyleRowBandSize w:val="1"/>
      <w:tblStyleColBandSize w:val="1"/>
      <w:tblCellMar>
        <w:top w:w="0" w:type="dxa"/>
        <w:left w:w="115" w:type="dxa"/>
        <w:bottom w:w="0" w:type="dxa"/>
        <w:right w:w="115" w:type="dxa"/>
      </w:tblCellMar>
    </w:tblPr>
  </w:style>
  <w:style w:type="table" w:customStyle="1" w:styleId="a9">
    <w:basedOn w:val="TableNormal1"/>
    <w:tblPr>
      <w:tblStyleRowBandSize w:val="1"/>
      <w:tblStyleColBandSize w:val="1"/>
      <w:tblCellMar>
        <w:top w:w="0" w:type="dxa"/>
        <w:left w:w="115" w:type="dxa"/>
        <w:bottom w:w="0" w:type="dxa"/>
        <w:right w:w="115"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IDvsIkQNxlbmnd4i3vqu+p88Q==">CgMxLjAyCWguMWZvYjl0ZTIIaC5namRneHMyCWguMzBqMHpsbDIIaC50eWpjd3QyCWguM3pueXNoNzIJaC40ZDM0b2c4MgloLjF0M2g1c2YyCWguMmV0OTJwMDgAciExSjhCTzhoMjF0QlVMbUtJNzdRd0pBVFM2d05lcG5GRl8=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4805</Words>
  <Characters>26433</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2023-11-06T16:54:00Z</cp:lastPrinted>
  <dcterms:created xsi:type="dcterms:W3CDTF">2023-11-22T19:31:00Z</dcterms:created>
  <dcterms:modified xsi:type="dcterms:W3CDTF">2023-11-22T19:31:00Z</dcterms:modified>
</cp:coreProperties>
</file>