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1B83CA96" w:rsidR="004E16BC" w:rsidRPr="00D61F9C" w:rsidRDefault="000863AA" w:rsidP="00D61F9C">
      <w:pPr>
        <w:spacing w:line="360" w:lineRule="auto"/>
        <w:jc w:val="both"/>
        <w:rPr>
          <w:rFonts w:ascii="Palatino Linotype" w:eastAsia="Palatino Linotype" w:hAnsi="Palatino Linotype" w:cs="Palatino Linotype"/>
        </w:rPr>
      </w:pPr>
      <w:bookmarkStart w:id="0" w:name="_GoBack"/>
      <w:bookmarkEnd w:id="0"/>
      <w:r w:rsidRPr="00D61F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D61F9C">
        <w:rPr>
          <w:rFonts w:ascii="Palatino Linotype" w:eastAsia="Palatino Linotype" w:hAnsi="Palatino Linotype" w:cs="Palatino Linotype"/>
        </w:rPr>
        <w:t>del</w:t>
      </w:r>
      <w:r w:rsidRPr="00D61F9C">
        <w:rPr>
          <w:rFonts w:ascii="Palatino Linotype" w:eastAsia="Palatino Linotype" w:hAnsi="Palatino Linotype" w:cs="Palatino Linotype"/>
        </w:rPr>
        <w:t xml:space="preserve"> </w:t>
      </w:r>
      <w:r w:rsidR="00EA58FC" w:rsidRPr="00D61F9C">
        <w:rPr>
          <w:rFonts w:ascii="Palatino Linotype" w:eastAsia="Palatino Linotype" w:hAnsi="Palatino Linotype" w:cs="Palatino Linotype"/>
        </w:rPr>
        <w:t>veintitrés</w:t>
      </w:r>
      <w:r w:rsidR="00216C09" w:rsidRPr="00D61F9C">
        <w:rPr>
          <w:rFonts w:ascii="Palatino Linotype" w:eastAsia="Palatino Linotype" w:hAnsi="Palatino Linotype" w:cs="Palatino Linotype"/>
        </w:rPr>
        <w:t xml:space="preserve"> de </w:t>
      </w:r>
      <w:r w:rsidR="00F56B9C" w:rsidRPr="00D61F9C">
        <w:rPr>
          <w:rFonts w:ascii="Palatino Linotype" w:eastAsia="Palatino Linotype" w:hAnsi="Palatino Linotype" w:cs="Palatino Linotype"/>
        </w:rPr>
        <w:t xml:space="preserve">agosto </w:t>
      </w:r>
      <w:r w:rsidRPr="00D61F9C">
        <w:rPr>
          <w:rFonts w:ascii="Palatino Linotype" w:eastAsia="Palatino Linotype" w:hAnsi="Palatino Linotype" w:cs="Palatino Linotype"/>
        </w:rPr>
        <w:t xml:space="preserve">de dos mil veintitrés. </w:t>
      </w:r>
    </w:p>
    <w:p w14:paraId="79DEDB55" w14:textId="77777777" w:rsidR="004E16BC" w:rsidRPr="00D61F9C" w:rsidRDefault="004E16BC" w:rsidP="00D61F9C">
      <w:pPr>
        <w:spacing w:line="360" w:lineRule="auto"/>
        <w:jc w:val="both"/>
        <w:rPr>
          <w:rFonts w:ascii="Palatino Linotype" w:eastAsia="Palatino Linotype" w:hAnsi="Palatino Linotype" w:cs="Palatino Linotype"/>
        </w:rPr>
      </w:pPr>
    </w:p>
    <w:p w14:paraId="759139DF" w14:textId="19E89178" w:rsidR="004E16BC" w:rsidRPr="00D61F9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b/>
        </w:rPr>
        <w:t>VISTO</w:t>
      </w:r>
      <w:r w:rsidRPr="00D61F9C">
        <w:rPr>
          <w:rFonts w:ascii="Palatino Linotype" w:eastAsia="Palatino Linotype" w:hAnsi="Palatino Linotype" w:cs="Palatino Linotype"/>
        </w:rPr>
        <w:t xml:space="preserve"> el expediente formado con motivo del Recurso de Revisión </w:t>
      </w:r>
      <w:r w:rsidR="000A4613" w:rsidRPr="00D61F9C">
        <w:rPr>
          <w:rFonts w:ascii="Palatino Linotype" w:eastAsia="Palatino Linotype" w:hAnsi="Palatino Linotype" w:cs="Palatino Linotype"/>
          <w:b/>
        </w:rPr>
        <w:t>03632</w:t>
      </w:r>
      <w:r w:rsidR="00251501" w:rsidRPr="00D61F9C">
        <w:rPr>
          <w:rFonts w:ascii="Palatino Linotype" w:eastAsia="Palatino Linotype" w:hAnsi="Palatino Linotype" w:cs="Palatino Linotype"/>
          <w:b/>
        </w:rPr>
        <w:t>/INFOEM/IP/RR/2023</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 xml:space="preserve">promovido por </w:t>
      </w:r>
      <w:r w:rsidR="000A4613" w:rsidRPr="00D61F9C">
        <w:rPr>
          <w:rFonts w:ascii="Palatino Linotype" w:eastAsia="Palatino Linotype" w:hAnsi="Palatino Linotype" w:cs="Palatino Linotype"/>
        </w:rPr>
        <w:t>una persona de manera anónima</w:t>
      </w:r>
      <w:r w:rsidRPr="00D61F9C">
        <w:rPr>
          <w:rFonts w:ascii="Palatino Linotype" w:eastAsia="Palatino Linotype" w:hAnsi="Palatino Linotype" w:cs="Palatino Linotype"/>
        </w:rPr>
        <w:t xml:space="preserve">, a quien en lo sucesivo se le </w:t>
      </w:r>
      <w:r w:rsidR="00D61F9C" w:rsidRPr="00D61F9C">
        <w:rPr>
          <w:rFonts w:ascii="Palatino Linotype" w:eastAsia="Palatino Linotype" w:hAnsi="Palatino Linotype" w:cs="Palatino Linotype"/>
        </w:rPr>
        <w:t>denominará</w:t>
      </w:r>
      <w:r w:rsidRPr="00D61F9C">
        <w:rPr>
          <w:rFonts w:ascii="Palatino Linotype" w:eastAsia="Palatino Linotype" w:hAnsi="Palatino Linotype" w:cs="Palatino Linotype"/>
        </w:rPr>
        <w:t xml:space="preserve"> </w:t>
      </w:r>
      <w:r w:rsidR="00F56B9C" w:rsidRPr="00D61F9C">
        <w:rPr>
          <w:rFonts w:ascii="Palatino Linotype" w:eastAsia="Palatino Linotype" w:hAnsi="Palatino Linotype" w:cs="Palatino Linotype"/>
          <w:b/>
        </w:rPr>
        <w:t>EL</w:t>
      </w:r>
      <w:r w:rsidRPr="00D61F9C">
        <w:rPr>
          <w:rFonts w:ascii="Palatino Linotype" w:eastAsia="Palatino Linotype" w:hAnsi="Palatino Linotype" w:cs="Palatino Linotype"/>
          <w:b/>
        </w:rPr>
        <w:t xml:space="preserve"> RECURRENTE,</w:t>
      </w:r>
      <w:r w:rsidRPr="00D61F9C">
        <w:rPr>
          <w:rFonts w:ascii="Palatino Linotype" w:eastAsia="Palatino Linotype" w:hAnsi="Palatino Linotype" w:cs="Palatino Linotype"/>
        </w:rPr>
        <w:t xml:space="preserve"> en contra de la respuesta del </w:t>
      </w:r>
      <w:r w:rsidR="000A4613" w:rsidRPr="00D61F9C">
        <w:rPr>
          <w:rFonts w:ascii="Palatino Linotype" w:eastAsia="Palatino Linotype" w:hAnsi="Palatino Linotype" w:cs="Palatino Linotype"/>
          <w:b/>
        </w:rPr>
        <w:t xml:space="preserve">Ayuntamiento de Cuautitlán Izcalli </w:t>
      </w:r>
      <w:r w:rsidR="00251501" w:rsidRPr="00D61F9C">
        <w:rPr>
          <w:rFonts w:ascii="Palatino Linotype" w:eastAsia="Palatino Linotype" w:hAnsi="Palatino Linotype" w:cs="Palatino Linotype"/>
        </w:rPr>
        <w:t>que</w:t>
      </w:r>
      <w:r w:rsidR="00251501"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 xml:space="preserve">en lo subsecuente se le denominará </w:t>
      </w:r>
      <w:r w:rsidRPr="00D61F9C">
        <w:rPr>
          <w:rFonts w:ascii="Palatino Linotype" w:eastAsia="Palatino Linotype" w:hAnsi="Palatino Linotype" w:cs="Palatino Linotype"/>
          <w:b/>
        </w:rPr>
        <w:t xml:space="preserve">EL SUJETO OBLIGADO, </w:t>
      </w:r>
      <w:r w:rsidRPr="00D61F9C">
        <w:rPr>
          <w:rFonts w:ascii="Palatino Linotype" w:eastAsia="Palatino Linotype" w:hAnsi="Palatino Linotype" w:cs="Palatino Linotype"/>
        </w:rPr>
        <w:t>se procede a dictar la presente resolución con base en lo siguiente:</w:t>
      </w:r>
    </w:p>
    <w:p w14:paraId="5F6612BA" w14:textId="77777777" w:rsidR="004E16BC" w:rsidRPr="00D61F9C" w:rsidRDefault="004E16BC" w:rsidP="00D61F9C">
      <w:pPr>
        <w:spacing w:line="360" w:lineRule="auto"/>
        <w:jc w:val="both"/>
        <w:rPr>
          <w:rFonts w:ascii="Palatino Linotype" w:eastAsia="Palatino Linotype" w:hAnsi="Palatino Linotype" w:cs="Palatino Linotype"/>
          <w:b/>
        </w:rPr>
      </w:pPr>
    </w:p>
    <w:p w14:paraId="69E94701" w14:textId="77777777" w:rsidR="004E16BC" w:rsidRPr="00D61F9C" w:rsidRDefault="000863AA" w:rsidP="00D61F9C">
      <w:pPr>
        <w:jc w:val="center"/>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A</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N</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T</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E</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C</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E</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D</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E</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N</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T</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E</w:t>
      </w:r>
      <w:r w:rsidR="0025150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S</w:t>
      </w:r>
    </w:p>
    <w:p w14:paraId="3555DE9C" w14:textId="77777777" w:rsidR="004E16BC" w:rsidRPr="00D61F9C" w:rsidRDefault="004E16BC" w:rsidP="00D61F9C">
      <w:pPr>
        <w:rPr>
          <w:rFonts w:ascii="Palatino Linotype" w:eastAsia="Palatino Linotype" w:hAnsi="Palatino Linotype" w:cs="Palatino Linotype"/>
          <w:b/>
        </w:rPr>
      </w:pPr>
    </w:p>
    <w:p w14:paraId="3A49DA11" w14:textId="77777777" w:rsidR="004E16BC" w:rsidRPr="00D61F9C" w:rsidRDefault="000863AA"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I. De la Solicitud de Información</w:t>
      </w:r>
    </w:p>
    <w:p w14:paraId="3E3F9E62" w14:textId="7BB6A75E" w:rsidR="004E16BC" w:rsidRPr="00D61F9C" w:rsidRDefault="000863AA" w:rsidP="00D61F9C">
      <w:pPr>
        <w:spacing w:line="360" w:lineRule="auto"/>
        <w:jc w:val="both"/>
        <w:rPr>
          <w:rFonts w:ascii="Palatino Linotype" w:eastAsia="Palatino Linotype" w:hAnsi="Palatino Linotype" w:cs="Palatino Linotype"/>
        </w:rPr>
      </w:pPr>
      <w:bookmarkStart w:id="1" w:name="_heading=h.ifuj3wtxm21l" w:colFirst="0" w:colLast="0"/>
      <w:bookmarkEnd w:id="1"/>
      <w:r w:rsidRPr="00D61F9C">
        <w:rPr>
          <w:rFonts w:ascii="Palatino Linotype" w:eastAsia="Palatino Linotype" w:hAnsi="Palatino Linotype" w:cs="Palatino Linotype"/>
        </w:rPr>
        <w:t xml:space="preserve">El </w:t>
      </w:r>
      <w:r w:rsidR="00A03EB0" w:rsidRPr="00D61F9C">
        <w:rPr>
          <w:rFonts w:ascii="Palatino Linotype" w:eastAsia="Palatino Linotype" w:hAnsi="Palatino Linotype" w:cs="Palatino Linotype"/>
          <w:b/>
        </w:rPr>
        <w:t>diecinueve</w:t>
      </w:r>
      <w:r w:rsidRPr="00D61F9C">
        <w:rPr>
          <w:rFonts w:ascii="Palatino Linotype" w:eastAsia="Palatino Linotype" w:hAnsi="Palatino Linotype" w:cs="Palatino Linotype"/>
          <w:b/>
        </w:rPr>
        <w:t xml:space="preserve"> de </w:t>
      </w:r>
      <w:r w:rsidR="00F56B9C" w:rsidRPr="00D61F9C">
        <w:rPr>
          <w:rFonts w:ascii="Palatino Linotype" w:eastAsia="Palatino Linotype" w:hAnsi="Palatino Linotype" w:cs="Palatino Linotype"/>
          <w:b/>
        </w:rPr>
        <w:t xml:space="preserve">junio </w:t>
      </w:r>
      <w:r w:rsidRPr="00D61F9C">
        <w:rPr>
          <w:rFonts w:ascii="Palatino Linotype" w:eastAsia="Palatino Linotype" w:hAnsi="Palatino Linotype" w:cs="Palatino Linotype"/>
          <w:b/>
        </w:rPr>
        <w:t xml:space="preserve">de dos mil </w:t>
      </w:r>
      <w:r w:rsidR="00251501" w:rsidRPr="00D61F9C">
        <w:rPr>
          <w:rFonts w:ascii="Palatino Linotype" w:eastAsia="Palatino Linotype" w:hAnsi="Palatino Linotype" w:cs="Palatino Linotype"/>
          <w:b/>
        </w:rPr>
        <w:t>veintitrés</w:t>
      </w:r>
      <w:r w:rsidRPr="00D61F9C">
        <w:rPr>
          <w:rFonts w:ascii="Palatino Linotype" w:eastAsia="Palatino Linotype" w:hAnsi="Palatino Linotype" w:cs="Palatino Linotype"/>
        </w:rPr>
        <w:t xml:space="preserv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rPr>
        <w:t xml:space="preserve"> presentó a través del Sistema de Acceso a la Información Mexiquense, en lo subsecuente </w:t>
      </w:r>
      <w:r w:rsidRPr="00D61F9C">
        <w:rPr>
          <w:rFonts w:ascii="Palatino Linotype" w:eastAsia="Palatino Linotype" w:hAnsi="Palatino Linotype" w:cs="Palatino Linotype"/>
          <w:b/>
        </w:rPr>
        <w:t>EL SAIMEX</w:t>
      </w:r>
      <w:r w:rsidRPr="00D61F9C">
        <w:rPr>
          <w:rFonts w:ascii="Palatino Linotype" w:eastAsia="Palatino Linotype" w:hAnsi="Palatino Linotype" w:cs="Palatino Linotype"/>
        </w:rPr>
        <w:t xml:space="preserve"> ante </w:t>
      </w:r>
      <w:r w:rsidRPr="00D61F9C">
        <w:rPr>
          <w:rFonts w:ascii="Palatino Linotype" w:eastAsia="Palatino Linotype" w:hAnsi="Palatino Linotype" w:cs="Palatino Linotype"/>
          <w:b/>
        </w:rPr>
        <w:t>EL SUJETO OBLIGADO</w:t>
      </w:r>
      <w:r w:rsidRPr="00D61F9C">
        <w:rPr>
          <w:rFonts w:ascii="Palatino Linotype" w:eastAsia="Palatino Linotype" w:hAnsi="Palatino Linotype" w:cs="Palatino Linotype"/>
        </w:rPr>
        <w:t xml:space="preserve">, la solicitud de acceso a la información pública, a la que se le asignó el número de expediente </w:t>
      </w:r>
      <w:r w:rsidR="00A03EB0" w:rsidRPr="00D61F9C">
        <w:rPr>
          <w:rFonts w:ascii="Palatino Linotype" w:eastAsia="Palatino Linotype" w:hAnsi="Palatino Linotype" w:cs="Palatino Linotype"/>
          <w:b/>
        </w:rPr>
        <w:t xml:space="preserve">00373/CUAUTIZC/IP/2023 </w:t>
      </w:r>
      <w:r w:rsidR="001E390B" w:rsidRPr="00D61F9C">
        <w:rPr>
          <w:rFonts w:ascii="Palatino Linotype" w:eastAsia="Palatino Linotype" w:hAnsi="Palatino Linotype" w:cs="Palatino Linotype"/>
        </w:rPr>
        <w:t>en la que se</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requirió, lo siguiente:</w:t>
      </w:r>
    </w:p>
    <w:p w14:paraId="455B04B9" w14:textId="193EDB91" w:rsidR="004E16BC" w:rsidRPr="00D61F9C" w:rsidRDefault="000863AA" w:rsidP="00D61F9C">
      <w:pPr>
        <w:ind w:left="850" w:right="899"/>
        <w:jc w:val="both"/>
        <w:rPr>
          <w:rFonts w:ascii="Palatino Linotype" w:eastAsia="Palatino Linotype" w:hAnsi="Palatino Linotype" w:cs="Palatino Linotype"/>
          <w:i/>
        </w:rPr>
      </w:pPr>
      <w:bookmarkStart w:id="2" w:name="_heading=h.gbzlpjcyq6ez" w:colFirst="0" w:colLast="0"/>
      <w:bookmarkEnd w:id="2"/>
      <w:r w:rsidRPr="00D61F9C">
        <w:rPr>
          <w:rFonts w:ascii="Palatino Linotype" w:eastAsia="Palatino Linotype" w:hAnsi="Palatino Linotype" w:cs="Palatino Linotype"/>
          <w:i/>
        </w:rPr>
        <w:t>“</w:t>
      </w:r>
      <w:r w:rsidR="00736FB1" w:rsidRPr="00D61F9C">
        <w:rPr>
          <w:rFonts w:ascii="Palatino Linotype" w:eastAsia="Palatino Linotype" w:hAnsi="Palatino Linotype" w:cs="Palatino Linotype"/>
          <w:b/>
          <w:i/>
        </w:rPr>
        <w:t xml:space="preserve">SOLICITO QUE LA REPRESENTACIÓN DE MORENA ANTE CABILDO, INDAGUE SOBRE SI EXISTE GASTOS PERSONALES EJECUTADOS POR LA C. PAULINA ORTIZ PEÑAFLOR, DIRECTORA DE DESARROLLO SOCIAL, EN EL EJERCICIO FISCAL 2022 Y 2023, ESTO CON BASE A LA EVIDENCIA EN </w:t>
      </w:r>
      <w:r w:rsidR="00736FB1" w:rsidRPr="00D61F9C">
        <w:rPr>
          <w:rFonts w:ascii="Palatino Linotype" w:eastAsia="Palatino Linotype" w:hAnsi="Palatino Linotype" w:cs="Palatino Linotype"/>
          <w:b/>
          <w:i/>
        </w:rPr>
        <w:lastRenderedPageBreak/>
        <w:t>DONDE SE OBSERVA COMO (DESCARADAMENTE) REALIZA COMPRAS (DESDE 2016) A NOMBRE DEL AYUNTAMIENTO DE CUAUTITLAN IZCALLI. LO ANTERIOR DEBERÁ SER CONTESTADO EN PDF MEDIANTE ESTA PLATAFORMA SAIMEX.</w:t>
      </w:r>
      <w:r w:rsidRPr="00D61F9C">
        <w:rPr>
          <w:rFonts w:ascii="Palatino Linotype" w:eastAsia="Palatino Linotype" w:hAnsi="Palatino Linotype" w:cs="Palatino Linotype"/>
          <w:i/>
        </w:rPr>
        <w:t>” (sic)</w:t>
      </w:r>
    </w:p>
    <w:p w14:paraId="4FD0F4EA" w14:textId="77777777" w:rsidR="004E16BC" w:rsidRPr="00D61F9C" w:rsidRDefault="004E16BC" w:rsidP="00D61F9C">
      <w:pPr>
        <w:tabs>
          <w:tab w:val="left" w:pos="851"/>
        </w:tabs>
        <w:ind w:right="901"/>
        <w:jc w:val="both"/>
        <w:rPr>
          <w:rFonts w:ascii="Palatino Linotype" w:eastAsia="Palatino Linotype" w:hAnsi="Palatino Linotype" w:cs="Palatino Linotype"/>
        </w:rPr>
      </w:pPr>
    </w:p>
    <w:p w14:paraId="74230236" w14:textId="567FA63F" w:rsidR="0028625E" w:rsidRPr="00D61F9C" w:rsidRDefault="0028625E" w:rsidP="00D61F9C">
      <w:pPr>
        <w:widowControl w:val="0"/>
        <w:spacing w:line="360" w:lineRule="auto"/>
        <w:jc w:val="both"/>
        <w:rPr>
          <w:rFonts w:ascii="Palatino Linotype" w:eastAsia="Palatino Linotype" w:hAnsi="Palatino Linotype" w:cs="Palatino Linotype"/>
          <w:bCs/>
        </w:rPr>
      </w:pPr>
      <w:r w:rsidRPr="00D61F9C">
        <w:rPr>
          <w:rFonts w:ascii="Palatino Linotype" w:eastAsia="Palatino Linotype" w:hAnsi="Palatino Linotype" w:cs="Palatino Linotype"/>
          <w:bCs/>
        </w:rPr>
        <w:t xml:space="preserve">Aunado a ello </w:t>
      </w:r>
      <w:r w:rsidR="00202350" w:rsidRPr="00D61F9C">
        <w:rPr>
          <w:rFonts w:ascii="Palatino Linotype" w:eastAsia="Palatino Linotype" w:hAnsi="Palatino Linotype" w:cs="Palatino Linotype"/>
          <w:b/>
        </w:rPr>
        <w:t xml:space="preserve">EL RECURRENTE </w:t>
      </w:r>
      <w:r w:rsidR="00202350" w:rsidRPr="00D61F9C">
        <w:rPr>
          <w:rFonts w:ascii="Palatino Linotype" w:eastAsia="Palatino Linotype" w:hAnsi="Palatino Linotype" w:cs="Palatino Linotype"/>
          <w:bCs/>
        </w:rPr>
        <w:t xml:space="preserve">adjuntó el archivo denominado “EVIDENCIA PAULINA.pdf” </w:t>
      </w:r>
      <w:r w:rsidR="00603F7B" w:rsidRPr="00D61F9C">
        <w:rPr>
          <w:rFonts w:ascii="Palatino Linotype" w:eastAsia="Palatino Linotype" w:hAnsi="Palatino Linotype" w:cs="Palatino Linotype"/>
          <w:bCs/>
        </w:rPr>
        <w:t xml:space="preserve">del que se advierte una captura de pantalla </w:t>
      </w:r>
      <w:r w:rsidR="00EA58FC" w:rsidRPr="00D61F9C">
        <w:rPr>
          <w:rFonts w:ascii="Palatino Linotype" w:eastAsia="Palatino Linotype" w:hAnsi="Palatino Linotype" w:cs="Palatino Linotype"/>
          <w:bCs/>
        </w:rPr>
        <w:t xml:space="preserve">del </w:t>
      </w:r>
      <w:r w:rsidR="00310B34" w:rsidRPr="00D61F9C">
        <w:rPr>
          <w:rFonts w:ascii="Palatino Linotype" w:eastAsia="Palatino Linotype" w:hAnsi="Palatino Linotype" w:cs="Palatino Linotype"/>
          <w:bCs/>
        </w:rPr>
        <w:t>veintisiete de junio de dos mil dieciséis con el texto siguiente:</w:t>
      </w:r>
    </w:p>
    <w:p w14:paraId="0ADDA0CC" w14:textId="77777777" w:rsidR="00310B34" w:rsidRPr="00D61F9C" w:rsidRDefault="00310B34" w:rsidP="00D61F9C">
      <w:pPr>
        <w:widowControl w:val="0"/>
        <w:spacing w:line="360" w:lineRule="auto"/>
        <w:jc w:val="both"/>
        <w:rPr>
          <w:rFonts w:ascii="Palatino Linotype" w:eastAsia="Palatino Linotype" w:hAnsi="Palatino Linotype" w:cs="Palatino Linotype"/>
          <w:bCs/>
        </w:rPr>
      </w:pPr>
    </w:p>
    <w:p w14:paraId="1564E302" w14:textId="41B0CCE7" w:rsidR="0028625E" w:rsidRPr="00D61F9C" w:rsidRDefault="00373AE3" w:rsidP="00D61F9C">
      <w:pPr>
        <w:widowControl w:val="0"/>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bCs/>
          <w:noProof/>
        </w:rPr>
        <w:drawing>
          <wp:inline distT="0" distB="0" distL="0" distR="0" wp14:anchorId="75765CEA" wp14:editId="3DBC42A4">
            <wp:extent cx="5791835" cy="1089025"/>
            <wp:effectExtent l="0" t="0" r="0" b="0"/>
            <wp:docPr id="381142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2182" name=""/>
                    <pic:cNvPicPr/>
                  </pic:nvPicPr>
                  <pic:blipFill>
                    <a:blip r:embed="rId9"/>
                    <a:stretch>
                      <a:fillRect/>
                    </a:stretch>
                  </pic:blipFill>
                  <pic:spPr>
                    <a:xfrm>
                      <a:off x="0" y="0"/>
                      <a:ext cx="5791835" cy="1089025"/>
                    </a:xfrm>
                    <a:prstGeom prst="rect">
                      <a:avLst/>
                    </a:prstGeom>
                  </pic:spPr>
                </pic:pic>
              </a:graphicData>
            </a:graphic>
          </wp:inline>
        </w:drawing>
      </w:r>
    </w:p>
    <w:p w14:paraId="1E508855" w14:textId="7E18B857" w:rsidR="004E16BC" w:rsidRPr="00D61F9C" w:rsidRDefault="000863AA" w:rsidP="00D61F9C">
      <w:pPr>
        <w:widowControl w:val="0"/>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b/>
        </w:rPr>
        <w:t xml:space="preserve">MODALIDAD DE ENTREGA: </w:t>
      </w:r>
      <w:r w:rsidRPr="00D61F9C">
        <w:rPr>
          <w:rFonts w:ascii="Palatino Linotype" w:eastAsia="Palatino Linotype" w:hAnsi="Palatino Linotype" w:cs="Palatino Linotype"/>
        </w:rPr>
        <w:t xml:space="preserve">vía </w:t>
      </w:r>
      <w:r w:rsidRPr="00D61F9C">
        <w:rPr>
          <w:rFonts w:ascii="Palatino Linotype" w:eastAsia="Palatino Linotype" w:hAnsi="Palatino Linotype" w:cs="Palatino Linotype"/>
          <w:b/>
        </w:rPr>
        <w:t xml:space="preserve">SAIMEX </w:t>
      </w:r>
    </w:p>
    <w:p w14:paraId="128AD7C2" w14:textId="77777777" w:rsidR="004E16BC" w:rsidRPr="00D61F9C" w:rsidRDefault="004E16BC" w:rsidP="00D61F9C">
      <w:pPr>
        <w:widowControl w:val="0"/>
        <w:spacing w:line="360" w:lineRule="auto"/>
        <w:jc w:val="both"/>
        <w:rPr>
          <w:rFonts w:ascii="Palatino Linotype" w:eastAsia="Palatino Linotype" w:hAnsi="Palatino Linotype" w:cs="Palatino Linotype"/>
          <w:b/>
        </w:rPr>
      </w:pPr>
    </w:p>
    <w:p w14:paraId="55579D7B" w14:textId="603CC967" w:rsidR="008872C3" w:rsidRPr="00D61F9C" w:rsidRDefault="008872C3" w:rsidP="00D61F9C">
      <w:pPr>
        <w:widowControl w:val="0"/>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II. Turno de requerimiento del Sujeto Obligado</w:t>
      </w:r>
    </w:p>
    <w:p w14:paraId="1D415DE3" w14:textId="65E95CE4" w:rsidR="008872C3" w:rsidRPr="00D61F9C" w:rsidRDefault="008872C3"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De las constancias que obran en los expedientes electrónicos del SAIMEX se advierte que el </w:t>
      </w:r>
      <w:r w:rsidR="00C822E3" w:rsidRPr="00D61F9C">
        <w:rPr>
          <w:rFonts w:ascii="Palatino Linotype" w:eastAsia="Palatino Linotype" w:hAnsi="Palatino Linotype" w:cs="Palatino Linotype"/>
          <w:b/>
        </w:rPr>
        <w:t>veintiuno</w:t>
      </w:r>
      <w:r w:rsidRPr="00D61F9C">
        <w:rPr>
          <w:rFonts w:ascii="Palatino Linotype" w:eastAsia="Palatino Linotype" w:hAnsi="Palatino Linotype" w:cs="Palatino Linotype"/>
          <w:b/>
        </w:rPr>
        <w:t xml:space="preserve"> de </w:t>
      </w:r>
      <w:r w:rsidR="00636F2F" w:rsidRPr="00D61F9C">
        <w:rPr>
          <w:rFonts w:ascii="Palatino Linotype" w:eastAsia="Palatino Linotype" w:hAnsi="Palatino Linotype" w:cs="Palatino Linotype"/>
          <w:b/>
        </w:rPr>
        <w:t xml:space="preserve">junio </w:t>
      </w:r>
      <w:r w:rsidRPr="00D61F9C">
        <w:rPr>
          <w:rFonts w:ascii="Palatino Linotype" w:eastAsia="Palatino Linotype" w:hAnsi="Palatino Linotype" w:cs="Palatino Linotype"/>
          <w:b/>
        </w:rPr>
        <w:t>de dos mil veintitrés</w:t>
      </w:r>
      <w:r w:rsidRPr="00D61F9C">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7AB8F1BD" w14:textId="6E667983" w:rsidR="00636F2F" w:rsidRPr="00D61F9C" w:rsidRDefault="00A71820"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noProof/>
        </w:rPr>
        <w:lastRenderedPageBreak/>
        <w:drawing>
          <wp:inline distT="0" distB="0" distL="0" distR="0" wp14:anchorId="5AFB85B2" wp14:editId="1CF0A6C3">
            <wp:extent cx="5791835" cy="734060"/>
            <wp:effectExtent l="0" t="0" r="0" b="8890"/>
            <wp:docPr id="9442004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00485" name=""/>
                    <pic:cNvPicPr/>
                  </pic:nvPicPr>
                  <pic:blipFill>
                    <a:blip r:embed="rId10"/>
                    <a:stretch>
                      <a:fillRect/>
                    </a:stretch>
                  </pic:blipFill>
                  <pic:spPr>
                    <a:xfrm>
                      <a:off x="0" y="0"/>
                      <a:ext cx="5791835" cy="734060"/>
                    </a:xfrm>
                    <a:prstGeom prst="rect">
                      <a:avLst/>
                    </a:prstGeom>
                  </pic:spPr>
                </pic:pic>
              </a:graphicData>
            </a:graphic>
          </wp:inline>
        </w:drawing>
      </w:r>
    </w:p>
    <w:p w14:paraId="610ADC53" w14:textId="047795C2" w:rsidR="004E16BC" w:rsidRPr="00D61F9C" w:rsidRDefault="00636F2F"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III</w:t>
      </w:r>
      <w:r w:rsidR="000863AA" w:rsidRPr="00D61F9C">
        <w:rPr>
          <w:rFonts w:ascii="Palatino Linotype" w:eastAsia="Palatino Linotype" w:hAnsi="Palatino Linotype" w:cs="Palatino Linotype"/>
          <w:b/>
          <w:sz w:val="28"/>
        </w:rPr>
        <w:t>. Respuesta del Sujeto Obligado</w:t>
      </w:r>
    </w:p>
    <w:p w14:paraId="78B33F21" w14:textId="5FA49EB0" w:rsidR="004E16B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De las constancias que obran en el expediente electrónico del SAI</w:t>
      </w:r>
      <w:r w:rsidR="00CD56FA" w:rsidRPr="00D61F9C">
        <w:rPr>
          <w:rFonts w:ascii="Palatino Linotype" w:eastAsia="Palatino Linotype" w:hAnsi="Palatino Linotype" w:cs="Palatino Linotype"/>
        </w:rPr>
        <w:t>MEX relativo al presente asunto</w:t>
      </w:r>
      <w:r w:rsidRPr="00D61F9C">
        <w:rPr>
          <w:rFonts w:ascii="Palatino Linotype" w:eastAsia="Palatino Linotype" w:hAnsi="Palatino Linotype" w:cs="Palatino Linotype"/>
        </w:rPr>
        <w:t xml:space="preserve"> se </w:t>
      </w:r>
      <w:r w:rsidR="00CD56FA" w:rsidRPr="00D61F9C">
        <w:rPr>
          <w:rFonts w:ascii="Palatino Linotype" w:eastAsia="Palatino Linotype" w:hAnsi="Palatino Linotype" w:cs="Palatino Linotype"/>
        </w:rPr>
        <w:t>advierte</w:t>
      </w:r>
      <w:r w:rsidRPr="00D61F9C">
        <w:rPr>
          <w:rFonts w:ascii="Palatino Linotype" w:eastAsia="Palatino Linotype" w:hAnsi="Palatino Linotype" w:cs="Palatino Linotype"/>
        </w:rPr>
        <w:t xml:space="preserve"> que el </w:t>
      </w:r>
      <w:r w:rsidR="00FA39F1" w:rsidRPr="00D61F9C">
        <w:rPr>
          <w:rFonts w:ascii="Palatino Linotype" w:eastAsia="Palatino Linotype" w:hAnsi="Palatino Linotype" w:cs="Palatino Linotype"/>
          <w:b/>
        </w:rPr>
        <w:t>veintidós</w:t>
      </w:r>
      <w:r w:rsidR="00A81E66" w:rsidRPr="00D61F9C">
        <w:rPr>
          <w:rFonts w:ascii="Palatino Linotype" w:eastAsia="Palatino Linotype" w:hAnsi="Palatino Linotype" w:cs="Palatino Linotype"/>
          <w:b/>
        </w:rPr>
        <w:t xml:space="preserve"> de junio de dos mil veintitrés</w:t>
      </w:r>
      <w:r w:rsidRPr="00D61F9C">
        <w:rPr>
          <w:rFonts w:ascii="Palatino Linotype" w:eastAsia="Palatino Linotype" w:hAnsi="Palatino Linotype" w:cs="Palatino Linotype"/>
        </w:rPr>
        <w:t xml:space="preserve">, </w:t>
      </w:r>
      <w:r w:rsidRPr="00D61F9C">
        <w:rPr>
          <w:rFonts w:ascii="Palatino Linotype" w:eastAsia="Palatino Linotype" w:hAnsi="Palatino Linotype" w:cs="Palatino Linotype"/>
          <w:b/>
        </w:rPr>
        <w:t>EL SUJETO OBLIGADO</w:t>
      </w:r>
      <w:r w:rsidRPr="00D61F9C">
        <w:rPr>
          <w:rFonts w:ascii="Palatino Linotype" w:eastAsia="Palatino Linotype" w:hAnsi="Palatino Linotype" w:cs="Palatino Linotype"/>
        </w:rPr>
        <w:t xml:space="preserve"> dio respuesta en los términos siguientes: </w:t>
      </w:r>
    </w:p>
    <w:p w14:paraId="4968ABB1" w14:textId="77777777" w:rsidR="00D61F9C" w:rsidRPr="00D61F9C" w:rsidRDefault="00D61F9C" w:rsidP="00D61F9C">
      <w:pPr>
        <w:spacing w:line="360" w:lineRule="auto"/>
        <w:jc w:val="both"/>
        <w:rPr>
          <w:rFonts w:ascii="Palatino Linotype" w:eastAsia="Palatino Linotype" w:hAnsi="Palatino Linotype" w:cs="Palatino Linotype"/>
        </w:rPr>
      </w:pPr>
    </w:p>
    <w:p w14:paraId="0F89D32C" w14:textId="081189A4" w:rsidR="004E16BC" w:rsidRPr="00D61F9C" w:rsidRDefault="000863AA" w:rsidP="00D61F9C">
      <w:pPr>
        <w:ind w:left="850"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w:t>
      </w:r>
      <w:r w:rsidR="00F553DD" w:rsidRPr="00D61F9C">
        <w:rPr>
          <w:rFonts w:ascii="Palatino Linotype" w:eastAsia="Palatino Linotype" w:hAnsi="Palatino Linotype" w:cs="Palatino Linotype"/>
          <w:i/>
        </w:rPr>
        <w:t xml:space="preserve">A QUIEN CORRESPONDA PRESENTE. Con relación a su solicitud de información con el número de folio 00373/CUAUTIZC/IP/2023, ingresada a través del Sistema de Acceso a la Información Mexiquense (SAIMEX), en fecha once de mayo de dos mil veintitrés relativa misma que solicita lo siguiente: “SOLICITO QUE LA REPRESENTACIÓN DE MORENA ANTE CABILDO, INDAGUE SOBRE SI EXISTE GASTOS PERSONALES EJECUTADOS POR LA C. PAULINA ORTIZ PEÑAFLOR, DIRECTORA DE DESARROLLO SOCIAL, EN EL EJERCICIO FISCAL 2022 Y 2023, ESTO CON BASE A LA EVIDENCIA EN DONDE SE OBSERVA COMO (DESCARADAMENTE) REALIZA COMPRAS (DESDE 2016) A NOMBRE DEL AYUNTAMIENTO DE CUAUTITLAN IZCALLI. LO ANTERIOR DEBERÁ SER CONTESTADO EN PDF MEDIANTE ESTA PLATAFORMA SAIMEX.” (SIC). Recibida en fecha diecinueve de junio de dos mil veintitrés y turnada a la Secretaría del Ayuntamiento de este Sujeto Obligado, misma unidad administrativa que bajo oficio número SA/1608/2023 de fecha 22 de junio de dos mil veintitrés, signado por el Secretario del Ayuntamiento, da respuesta a la misma. (ANEXO </w:t>
      </w:r>
      <w:r w:rsidR="00F553DD" w:rsidRPr="00D61F9C">
        <w:rPr>
          <w:rFonts w:ascii="Palatino Linotype" w:eastAsia="Palatino Linotype" w:hAnsi="Palatino Linotype" w:cs="Palatino Linotype"/>
          <w:b/>
          <w:bCs/>
          <w:i/>
        </w:rPr>
        <w:t xml:space="preserve">1) Me permito informarle que en cumplimiento a lo establecido en los artículos 12 segundo párrafo, 24 último párrafo, 163 primer párrafo y 167 primer párrafo de la Ley de Transparencia y Acceso a la Información Pública del Estado de </w:t>
      </w:r>
      <w:r w:rsidR="00F553DD" w:rsidRPr="00D61F9C">
        <w:rPr>
          <w:rFonts w:ascii="Palatino Linotype" w:eastAsia="Palatino Linotype" w:hAnsi="Palatino Linotype" w:cs="Palatino Linotype"/>
          <w:b/>
          <w:bCs/>
          <w:i/>
        </w:rPr>
        <w:lastRenderedPageBreak/>
        <w:t xml:space="preserve">México y Municipios; Al respecto, se advierte que las manifestaciones asentadas por el solicitante se tratan de una vía formal de relación y diálogo entre los particulares y la autoridad a la que pretende dirigirse, que debe ser ejercida en vía diversa al derecho de acceso a la información pública. En el derecho de petición, se pueden realizar planteamientos de situaciones que afecten la esfera de cualquier persona, realizar la solicitud de servicios públicos, o plantear inquietudes, ejercer derechos, interponer quejas, es decir, su finalidad no es propiamente resolver sobre la disposición de información pública tangible y con soporte documental, sino que su exigencia es responder por escrito, es decir, generar una respuesta debidamente fundada y motivada de los planteamientos de quien ejerce su derecho. Es decir, el derecho de petición tiene como misión mantener un vínculo de comunicación entre el gobernante y el gobernado, con el objeto de que éste último se haga escuchar por el primero sobre cualesquiera que sean sus inquietudes y recibir atención puntual a sus problemáticas, esperando una respuesta acorde a sus planteamientos, demostrando un interés jurídico, lo cual no acontece tratándose del ejercicio del derecho de acceso a la información pública. En el caso en particular, el solicitante manifiesta inquietudes o juicios de valor dirigidos hacia la AVERIGUACIÓN respecto a determinado tema, cuestión por la cual esta dependencia se encuentra imposibilitada jurídica y materialmente para poner a disposición del solicitante información pública tangible y con soporte documental, en virtud de que el ejercicio del derecho que pretende accionar es diverso al derecho de acceso a la información pública. Lo que pretende el solicitante es que, con motivo de sus inquietudes y quejas, se genere una respuesta debidamente fundada y motivada de los planteamientos de quien ejerce su derecho, cuestión que debe ser ejercida a través del derecho de petición que se encuentra consagrado en el artículo 8° de la Constitución Política de los Estados Unidos Mexicanos, que debe ser ejercido por la vía conducente bajo las formalidades esenciales y </w:t>
      </w:r>
      <w:r w:rsidR="00F553DD" w:rsidRPr="00D61F9C">
        <w:rPr>
          <w:rFonts w:ascii="Palatino Linotype" w:eastAsia="Palatino Linotype" w:hAnsi="Palatino Linotype" w:cs="Palatino Linotype"/>
          <w:b/>
          <w:bCs/>
          <w:i/>
        </w:rPr>
        <w:lastRenderedPageBreak/>
        <w:t>dirigido hacia la autoridad investigadora que al efecto dispongan las leyes en la materia</w:t>
      </w:r>
      <w:r w:rsidR="00F553DD" w:rsidRPr="00D61F9C">
        <w:rPr>
          <w:rFonts w:ascii="Palatino Linotype" w:eastAsia="Palatino Linotype" w:hAnsi="Palatino Linotype" w:cs="Palatino Linotype"/>
          <w:i/>
        </w:rPr>
        <w:t>. En virtud de los argumentos vertidos en el cuerpo del presente, se manifiesta la no competencia por parte de esta dependencia para brindar atención a lo solicitado. Sin más por el momento, sirvan la presente para enviarle un cordial saludo. ATENTAMENTE C. MARIA ISABEL CISNEROS MARQUEZ COORDINADORA DE TRANSPARENCIA AYUNTAMIENTO DE CUAUTITLÁN IZCALLI</w:t>
      </w:r>
      <w:r w:rsidRPr="00D61F9C">
        <w:rPr>
          <w:rFonts w:ascii="Palatino Linotype" w:eastAsia="Palatino Linotype" w:hAnsi="Palatino Linotype" w:cs="Palatino Linotype"/>
          <w:i/>
        </w:rPr>
        <w:t>” (Sic)</w:t>
      </w:r>
    </w:p>
    <w:p w14:paraId="3576EDF7" w14:textId="77777777" w:rsidR="004E16BC" w:rsidRPr="00D61F9C" w:rsidRDefault="004E16BC" w:rsidP="00D61F9C">
      <w:pPr>
        <w:ind w:right="899"/>
        <w:jc w:val="both"/>
        <w:rPr>
          <w:rFonts w:ascii="Palatino Linotype" w:eastAsia="Palatino Linotype" w:hAnsi="Palatino Linotype" w:cs="Palatino Linotype"/>
          <w:i/>
        </w:rPr>
      </w:pPr>
    </w:p>
    <w:p w14:paraId="3A5CE14B" w14:textId="7B812EE0" w:rsidR="00AF2EBB" w:rsidRPr="00D61F9C" w:rsidRDefault="00CD56F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Adjunto a la respuesta el </w:t>
      </w:r>
      <w:r w:rsidRPr="00D61F9C">
        <w:rPr>
          <w:rFonts w:ascii="Palatino Linotype" w:eastAsia="Palatino Linotype" w:hAnsi="Palatino Linotype" w:cs="Palatino Linotype"/>
          <w:b/>
        </w:rPr>
        <w:t xml:space="preserve">SUJETO OBLIGADO </w:t>
      </w:r>
      <w:r w:rsidRPr="00D61F9C">
        <w:rPr>
          <w:rFonts w:ascii="Palatino Linotype" w:eastAsia="Palatino Linotype" w:hAnsi="Palatino Linotype" w:cs="Palatino Linotype"/>
        </w:rPr>
        <w:t>remitió</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el archivo denominado</w:t>
      </w:r>
      <w:r w:rsidRPr="00D61F9C">
        <w:rPr>
          <w:rFonts w:ascii="Palatino Linotype" w:eastAsia="Palatino Linotype" w:hAnsi="Palatino Linotype" w:cs="Palatino Linotype"/>
          <w:b/>
        </w:rPr>
        <w:t xml:space="preserve"> “</w:t>
      </w:r>
      <w:r w:rsidR="002C662F" w:rsidRPr="00D61F9C">
        <w:rPr>
          <w:rFonts w:ascii="Palatino Linotype" w:eastAsia="Palatino Linotype" w:hAnsi="Palatino Linotype" w:cs="Palatino Linotype"/>
          <w:b/>
          <w:i/>
        </w:rPr>
        <w:t>INCOMPETENCIA 373.pdf</w:t>
      </w:r>
      <w:r w:rsidRPr="00D61F9C">
        <w:rPr>
          <w:rFonts w:ascii="Palatino Linotype" w:eastAsia="Palatino Linotype" w:hAnsi="Palatino Linotype" w:cs="Palatino Linotype"/>
          <w:b/>
          <w:i/>
        </w:rPr>
        <w:t xml:space="preserve">” </w:t>
      </w:r>
      <w:r w:rsidRPr="00D61F9C">
        <w:rPr>
          <w:rFonts w:ascii="Palatino Linotype" w:eastAsia="Palatino Linotype" w:hAnsi="Palatino Linotype" w:cs="Palatino Linotype"/>
        </w:rPr>
        <w:t xml:space="preserve">mismo que </w:t>
      </w:r>
      <w:r w:rsidR="002A0BA8" w:rsidRPr="00D61F9C">
        <w:rPr>
          <w:rFonts w:ascii="Palatino Linotype" w:eastAsia="Palatino Linotype" w:hAnsi="Palatino Linotype" w:cs="Palatino Linotype"/>
        </w:rPr>
        <w:t xml:space="preserve">contiene </w:t>
      </w:r>
      <w:r w:rsidR="00BC73ED" w:rsidRPr="00D61F9C">
        <w:rPr>
          <w:rFonts w:ascii="Palatino Linotype" w:eastAsia="Palatino Linotype" w:hAnsi="Palatino Linotype" w:cs="Palatino Linotype"/>
        </w:rPr>
        <w:t>los argumentos ya insertos en el párrafo que antecede.</w:t>
      </w:r>
    </w:p>
    <w:p w14:paraId="0FEDD3F5" w14:textId="77777777" w:rsidR="00BC73ED" w:rsidRPr="00D61F9C" w:rsidRDefault="00BC73ED" w:rsidP="00D61F9C">
      <w:pPr>
        <w:spacing w:line="360" w:lineRule="auto"/>
        <w:jc w:val="both"/>
        <w:rPr>
          <w:rFonts w:ascii="Palatino Linotype" w:eastAsia="Palatino Linotype" w:hAnsi="Palatino Linotype" w:cs="Palatino Linotype"/>
        </w:rPr>
      </w:pPr>
    </w:p>
    <w:p w14:paraId="2FE18C81" w14:textId="535C0F79" w:rsidR="004E16BC" w:rsidRPr="00D61F9C" w:rsidRDefault="00C11CC4"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I</w:t>
      </w:r>
      <w:r w:rsidR="000863AA" w:rsidRPr="00D61F9C">
        <w:rPr>
          <w:rFonts w:ascii="Palatino Linotype" w:eastAsia="Palatino Linotype" w:hAnsi="Palatino Linotype" w:cs="Palatino Linotype"/>
          <w:b/>
          <w:sz w:val="28"/>
        </w:rPr>
        <w:t>V. Del Recurso de Revisión.</w:t>
      </w:r>
    </w:p>
    <w:p w14:paraId="7AD7F3B2" w14:textId="316396D8" w:rsidR="004E16BC" w:rsidRPr="00D61F9C" w:rsidRDefault="000863AA" w:rsidP="00D61F9C">
      <w:pPr>
        <w:widowControl w:val="0"/>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Inconforme con la respuesta del</w:t>
      </w:r>
      <w:r w:rsidRPr="00D61F9C">
        <w:rPr>
          <w:rFonts w:ascii="Palatino Linotype" w:eastAsia="Palatino Linotype" w:hAnsi="Palatino Linotype" w:cs="Palatino Linotype"/>
          <w:b/>
        </w:rPr>
        <w:t xml:space="preserve"> SUJETO OBLIGADO</w:t>
      </w:r>
      <w:r w:rsidRPr="00D61F9C">
        <w:rPr>
          <w:rFonts w:ascii="Palatino Linotype" w:eastAsia="Palatino Linotype" w:hAnsi="Palatino Linotype" w:cs="Palatino Linotype"/>
        </w:rPr>
        <w:t xml:space="preserve">, el </w:t>
      </w:r>
      <w:r w:rsidR="00BC73ED" w:rsidRPr="00D61F9C">
        <w:rPr>
          <w:rFonts w:ascii="Palatino Linotype" w:eastAsia="Palatino Linotype" w:hAnsi="Palatino Linotype" w:cs="Palatino Linotype"/>
          <w:b/>
        </w:rPr>
        <w:t>veinticinco</w:t>
      </w:r>
      <w:r w:rsidRPr="00D61F9C">
        <w:rPr>
          <w:rFonts w:ascii="Palatino Linotype" w:eastAsia="Palatino Linotype" w:hAnsi="Palatino Linotype" w:cs="Palatino Linotype"/>
          <w:b/>
        </w:rPr>
        <w:t xml:space="preserve"> de </w:t>
      </w:r>
      <w:r w:rsidR="00C11CC4" w:rsidRPr="00D61F9C">
        <w:rPr>
          <w:rFonts w:ascii="Palatino Linotype" w:eastAsia="Palatino Linotype" w:hAnsi="Palatino Linotype" w:cs="Palatino Linotype"/>
          <w:b/>
        </w:rPr>
        <w:t xml:space="preserve">junio </w:t>
      </w:r>
      <w:r w:rsidRPr="00D61F9C">
        <w:rPr>
          <w:rFonts w:ascii="Palatino Linotype" w:eastAsia="Palatino Linotype" w:hAnsi="Palatino Linotype" w:cs="Palatino Linotype"/>
          <w:b/>
        </w:rPr>
        <w:t xml:space="preserve">de dos mil </w:t>
      </w:r>
      <w:r w:rsidR="00CD56FA" w:rsidRPr="00D61F9C">
        <w:rPr>
          <w:rFonts w:ascii="Palatino Linotype" w:eastAsia="Palatino Linotype" w:hAnsi="Palatino Linotype" w:cs="Palatino Linotype"/>
          <w:b/>
        </w:rPr>
        <w:t>veintitrés</w:t>
      </w:r>
      <w:r w:rsidRPr="00D61F9C">
        <w:rPr>
          <w:rFonts w:ascii="Palatino Linotype" w:eastAsia="Palatino Linotype" w:hAnsi="Palatino Linotype" w:cs="Palatino Linotype"/>
        </w:rPr>
        <w:t xml:space="preserv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rPr>
        <w:t xml:space="preserve"> interpuso el Recurso de Revisión, que fue registrado en </w:t>
      </w:r>
      <w:r w:rsidR="00CD56FA" w:rsidRPr="00D61F9C">
        <w:rPr>
          <w:rFonts w:ascii="Palatino Linotype" w:eastAsia="Palatino Linotype" w:hAnsi="Palatino Linotype" w:cs="Palatino Linotype"/>
        </w:rPr>
        <w:t>el</w:t>
      </w:r>
      <w:r w:rsidRPr="00D61F9C">
        <w:rPr>
          <w:rFonts w:ascii="Palatino Linotype" w:eastAsia="Palatino Linotype" w:hAnsi="Palatino Linotype" w:cs="Palatino Linotype"/>
          <w:b/>
        </w:rPr>
        <w:t xml:space="preserve"> SAIMEX</w:t>
      </w:r>
      <w:r w:rsidRPr="00D61F9C">
        <w:rPr>
          <w:rFonts w:ascii="Palatino Linotype" w:eastAsia="Palatino Linotype" w:hAnsi="Palatino Linotype" w:cs="Palatino Linotype"/>
        </w:rPr>
        <w:t xml:space="preserve"> y se le asignó el número de expediente </w:t>
      </w:r>
      <w:r w:rsidR="00E07564" w:rsidRPr="00D61F9C">
        <w:rPr>
          <w:rFonts w:ascii="Palatino Linotype" w:eastAsia="Palatino Linotype" w:hAnsi="Palatino Linotype" w:cs="Palatino Linotype"/>
          <w:b/>
        </w:rPr>
        <w:t>03632</w:t>
      </w:r>
      <w:r w:rsidR="00251501" w:rsidRPr="00D61F9C">
        <w:rPr>
          <w:rFonts w:ascii="Palatino Linotype" w:eastAsia="Palatino Linotype" w:hAnsi="Palatino Linotype" w:cs="Palatino Linotype"/>
          <w:b/>
        </w:rPr>
        <w:t>/INFOEM/IP/RR/2023</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donde los motivos de agravio de</w:t>
      </w:r>
      <w:r w:rsidRPr="00D61F9C">
        <w:rPr>
          <w:rFonts w:ascii="Palatino Linotype" w:eastAsia="Palatino Linotype" w:hAnsi="Palatino Linotype" w:cs="Palatino Linotype"/>
          <w:b/>
        </w:rPr>
        <w:t xml:space="preserv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fueron los siguientes:</w:t>
      </w:r>
    </w:p>
    <w:p w14:paraId="49AD0044" w14:textId="77777777" w:rsidR="004E16BC" w:rsidRPr="00D61F9C" w:rsidRDefault="004E16BC" w:rsidP="00D61F9C">
      <w:pPr>
        <w:widowControl w:val="0"/>
        <w:spacing w:line="360" w:lineRule="auto"/>
        <w:jc w:val="both"/>
        <w:rPr>
          <w:rFonts w:ascii="Palatino Linotype" w:eastAsia="Palatino Linotype" w:hAnsi="Palatino Linotype" w:cs="Palatino Linotype"/>
        </w:rPr>
      </w:pPr>
    </w:p>
    <w:p w14:paraId="0CF01808" w14:textId="77777777" w:rsidR="004E16BC" w:rsidRPr="00D61F9C" w:rsidRDefault="000863AA" w:rsidP="00D61F9C">
      <w:pPr>
        <w:spacing w:line="360" w:lineRule="auto"/>
        <w:ind w:left="-57" w:right="-57"/>
        <w:jc w:val="both"/>
        <w:rPr>
          <w:rFonts w:ascii="Palatino Linotype" w:eastAsia="Palatino Linotype" w:hAnsi="Palatino Linotype" w:cs="Palatino Linotype"/>
          <w:b/>
          <w:u w:val="single"/>
        </w:rPr>
      </w:pPr>
      <w:r w:rsidRPr="00D61F9C">
        <w:rPr>
          <w:rFonts w:ascii="Palatino Linotype" w:eastAsia="Palatino Linotype" w:hAnsi="Palatino Linotype" w:cs="Palatino Linotype"/>
          <w:b/>
          <w:u w:val="single"/>
        </w:rPr>
        <w:t>Acto Impugnado:</w:t>
      </w:r>
      <w:r w:rsidRPr="00D61F9C">
        <w:rPr>
          <w:rFonts w:ascii="Palatino Linotype" w:hAnsi="Palatino Linotype"/>
          <w:b/>
          <w:u w:val="single"/>
        </w:rPr>
        <w:t xml:space="preserve"> </w:t>
      </w:r>
    </w:p>
    <w:p w14:paraId="71D6B0E3" w14:textId="07D4059D" w:rsidR="004E16BC" w:rsidRPr="00D61F9C" w:rsidRDefault="000863AA" w:rsidP="00D61F9C">
      <w:pPr>
        <w:tabs>
          <w:tab w:val="left" w:pos="709"/>
        </w:tabs>
        <w:spacing w:before="66"/>
        <w:ind w:left="850"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w:t>
      </w:r>
      <w:r w:rsidR="00E07564" w:rsidRPr="00D61F9C">
        <w:rPr>
          <w:rFonts w:ascii="Palatino Linotype" w:eastAsia="Palatino Linotype" w:hAnsi="Palatino Linotype" w:cs="Palatino Linotype"/>
          <w:i/>
        </w:rPr>
        <w:t>EL PENDEJO TITULAR DE LA UNIDAD DE TRANSPARENCIA NO SABE QUE DEBE GIRAR UN OFICIO A TODOS LOS PINCHES REGIDORES DE MORENA. HASTA EN ESO SON PENDEJOS PIDIENDOLES QUE REVISEN COMO SE MAMAN EL PRESUPUESTO LAS RATAS DE SU PENDEJA ADMINISTRACIÓN.</w:t>
      </w:r>
      <w:r w:rsidRPr="00D61F9C">
        <w:rPr>
          <w:rFonts w:ascii="Palatino Linotype" w:eastAsia="Palatino Linotype" w:hAnsi="Palatino Linotype" w:cs="Palatino Linotype"/>
          <w:i/>
        </w:rPr>
        <w:t>” (Sic)</w:t>
      </w:r>
    </w:p>
    <w:p w14:paraId="544CE754" w14:textId="4F8F7267" w:rsidR="004E16BC" w:rsidRDefault="004E16BC" w:rsidP="00D61F9C">
      <w:pPr>
        <w:ind w:right="899"/>
        <w:jc w:val="both"/>
        <w:rPr>
          <w:rFonts w:ascii="Palatino Linotype" w:eastAsia="Palatino Linotype" w:hAnsi="Palatino Linotype" w:cs="Palatino Linotype"/>
        </w:rPr>
      </w:pPr>
    </w:p>
    <w:p w14:paraId="4D24AFBC" w14:textId="77777777" w:rsidR="00D61F9C" w:rsidRPr="00D61F9C" w:rsidRDefault="00D61F9C" w:rsidP="00D61F9C">
      <w:pPr>
        <w:ind w:right="899"/>
        <w:jc w:val="both"/>
        <w:rPr>
          <w:rFonts w:ascii="Palatino Linotype" w:eastAsia="Palatino Linotype" w:hAnsi="Palatino Linotype" w:cs="Palatino Linotype"/>
        </w:rPr>
      </w:pPr>
    </w:p>
    <w:p w14:paraId="25536CE4" w14:textId="77777777" w:rsidR="004E16BC" w:rsidRPr="00D61F9C" w:rsidRDefault="000863AA" w:rsidP="00D61F9C">
      <w:pPr>
        <w:spacing w:line="360" w:lineRule="auto"/>
        <w:ind w:right="49"/>
        <w:jc w:val="both"/>
        <w:rPr>
          <w:rFonts w:ascii="Palatino Linotype" w:eastAsia="Palatino Linotype" w:hAnsi="Palatino Linotype" w:cs="Palatino Linotype"/>
          <w:b/>
          <w:u w:val="single"/>
        </w:rPr>
      </w:pPr>
      <w:r w:rsidRPr="00D61F9C">
        <w:rPr>
          <w:rFonts w:ascii="Palatino Linotype" w:eastAsia="Palatino Linotype" w:hAnsi="Palatino Linotype" w:cs="Palatino Linotype"/>
          <w:b/>
          <w:u w:val="single"/>
        </w:rPr>
        <w:lastRenderedPageBreak/>
        <w:t>Razones o motivos de inconformidad:</w:t>
      </w:r>
    </w:p>
    <w:p w14:paraId="0C852579" w14:textId="57A56CBE" w:rsidR="004E16BC" w:rsidRPr="00D61F9C" w:rsidRDefault="000863AA" w:rsidP="00D61F9C">
      <w:pPr>
        <w:tabs>
          <w:tab w:val="left" w:pos="709"/>
        </w:tabs>
        <w:spacing w:before="66"/>
        <w:ind w:left="850" w:right="899"/>
        <w:jc w:val="both"/>
        <w:rPr>
          <w:rFonts w:ascii="Palatino Linotype" w:eastAsia="Palatino Linotype" w:hAnsi="Palatino Linotype" w:cs="Palatino Linotype"/>
        </w:rPr>
      </w:pPr>
      <w:r w:rsidRPr="00D61F9C">
        <w:rPr>
          <w:rFonts w:ascii="Palatino Linotype" w:eastAsia="Palatino Linotype" w:hAnsi="Palatino Linotype" w:cs="Palatino Linotype"/>
          <w:i/>
        </w:rPr>
        <w:t>“</w:t>
      </w:r>
      <w:r w:rsidR="00CA58F6" w:rsidRPr="00D61F9C">
        <w:rPr>
          <w:rFonts w:ascii="Palatino Linotype" w:eastAsia="Palatino Linotype" w:hAnsi="Palatino Linotype" w:cs="Palatino Linotype"/>
          <w:i/>
        </w:rPr>
        <w:t>EL PENDEJO TITULAR DE LA UNIDAD DE TRANSPARENCIA NO SABE QUE DEBE GIRAR UN OFICIO A TODOS LOS PINCHES REGIDORES DE MORENA. HASTA EN ESO SON PENDEJOS PIDIENDOLES QUE REVISEN COMO SE MAMAN EL PRESUPUESTO LAS RATAS DE SU PENDEJA ADMINISTRACIÓN.</w:t>
      </w:r>
      <w:r w:rsidRPr="00D61F9C">
        <w:rPr>
          <w:rFonts w:ascii="Palatino Linotype" w:eastAsia="Palatino Linotype" w:hAnsi="Palatino Linotype" w:cs="Palatino Linotype"/>
          <w:i/>
        </w:rPr>
        <w:t>” (Sic)</w:t>
      </w:r>
    </w:p>
    <w:p w14:paraId="6AFB40BC" w14:textId="77777777" w:rsidR="004E16BC" w:rsidRPr="00D61F9C" w:rsidRDefault="004E16BC" w:rsidP="00D61F9C">
      <w:pPr>
        <w:spacing w:line="360" w:lineRule="auto"/>
        <w:jc w:val="both"/>
        <w:rPr>
          <w:rFonts w:ascii="Palatino Linotype" w:eastAsia="Palatino Linotype" w:hAnsi="Palatino Linotype" w:cs="Palatino Linotype"/>
        </w:rPr>
      </w:pPr>
    </w:p>
    <w:p w14:paraId="53085D7C" w14:textId="4CF048D8" w:rsidR="004E16BC" w:rsidRPr="00D61F9C" w:rsidRDefault="000863AA"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 xml:space="preserve">V. Del turno del Recurso de Revisión. </w:t>
      </w:r>
    </w:p>
    <w:p w14:paraId="02F7441A" w14:textId="5B49F33B" w:rsidR="004E16BC" w:rsidRPr="00D61F9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El </w:t>
      </w:r>
      <w:r w:rsidR="00AF12A6" w:rsidRPr="00D61F9C">
        <w:rPr>
          <w:rFonts w:ascii="Palatino Linotype" w:eastAsia="Palatino Linotype" w:hAnsi="Palatino Linotype" w:cs="Palatino Linotype"/>
          <w:b/>
        </w:rPr>
        <w:t>veinticinco</w:t>
      </w:r>
      <w:r w:rsidR="00C47E48" w:rsidRPr="00D61F9C">
        <w:rPr>
          <w:rFonts w:ascii="Palatino Linotype" w:eastAsia="Palatino Linotype" w:hAnsi="Palatino Linotype" w:cs="Palatino Linotype"/>
          <w:b/>
        </w:rPr>
        <w:t xml:space="preserve"> de junio de dos mil veintitrés</w:t>
      </w:r>
      <w:r w:rsidRPr="00D61F9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D61F9C">
        <w:rPr>
          <w:rFonts w:ascii="Palatino Linotype" w:eastAsia="Palatino Linotype" w:hAnsi="Palatino Linotype" w:cs="Palatino Linotype"/>
          <w:b/>
        </w:rPr>
        <w:t>Comisionada Sharon Cristina Morales Martínez</w:t>
      </w:r>
      <w:r w:rsidRPr="00D61F9C">
        <w:rPr>
          <w:rFonts w:ascii="Palatino Linotype" w:eastAsia="Palatino Linotype" w:hAnsi="Palatino Linotype" w:cs="Palatino Linotype"/>
        </w:rPr>
        <w:t>; a efecto de decretar su admisión o desechamiento.</w:t>
      </w:r>
    </w:p>
    <w:p w14:paraId="62FC5C0E" w14:textId="77777777" w:rsidR="004E16BC" w:rsidRPr="00D61F9C" w:rsidRDefault="004E16BC" w:rsidP="00D61F9C">
      <w:pPr>
        <w:spacing w:line="360" w:lineRule="auto"/>
        <w:jc w:val="both"/>
        <w:rPr>
          <w:rFonts w:ascii="Palatino Linotype" w:eastAsia="Palatino Linotype" w:hAnsi="Palatino Linotype" w:cs="Palatino Linotype"/>
        </w:rPr>
      </w:pPr>
    </w:p>
    <w:p w14:paraId="0664714A" w14:textId="77777777" w:rsidR="004E16BC" w:rsidRPr="00D61F9C" w:rsidRDefault="000863AA" w:rsidP="00D61F9C">
      <w:pPr>
        <w:tabs>
          <w:tab w:val="center" w:pos="4252"/>
          <w:tab w:val="right" w:pos="8504"/>
        </w:tabs>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a) Admisión del Recurso de Revisión</w:t>
      </w:r>
    </w:p>
    <w:p w14:paraId="565AD316" w14:textId="0C3E03C5" w:rsidR="004E16BC" w:rsidRPr="00D61F9C" w:rsidRDefault="000863AA" w:rsidP="00D61F9C">
      <w:pPr>
        <w:tabs>
          <w:tab w:val="center" w:pos="4252"/>
          <w:tab w:val="right" w:pos="8504"/>
        </w:tabs>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De las constancias que obran en el expediente electrónico del</w:t>
      </w:r>
      <w:r w:rsidRPr="00D61F9C">
        <w:rPr>
          <w:rFonts w:ascii="Palatino Linotype" w:eastAsia="Palatino Linotype" w:hAnsi="Palatino Linotype" w:cs="Palatino Linotype"/>
          <w:b/>
        </w:rPr>
        <w:t xml:space="preserve"> SAIMEX</w:t>
      </w:r>
      <w:r w:rsidRPr="00D61F9C">
        <w:rPr>
          <w:rFonts w:ascii="Palatino Linotype" w:eastAsia="Palatino Linotype" w:hAnsi="Palatino Linotype" w:cs="Palatino Linotype"/>
        </w:rPr>
        <w:t xml:space="preserve">, relacionado con el asunto materia del presente estudio, se advierte que el </w:t>
      </w:r>
      <w:r w:rsidR="00B768CF" w:rsidRPr="00D61F9C">
        <w:rPr>
          <w:rFonts w:ascii="Palatino Linotype" w:eastAsia="Palatino Linotype" w:hAnsi="Palatino Linotype" w:cs="Palatino Linotype"/>
          <w:b/>
        </w:rPr>
        <w:t>veintisiete de junio de dos mil veintitrés</w:t>
      </w:r>
      <w:r w:rsidRPr="00D61F9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al</w:t>
      </w:r>
      <w:r w:rsidRPr="00D61F9C">
        <w:rPr>
          <w:rFonts w:ascii="Palatino Linotype" w:eastAsia="Palatino Linotype" w:hAnsi="Palatino Linotype" w:cs="Palatino Linotype"/>
          <w:b/>
        </w:rPr>
        <w:t xml:space="preserve"> RECURRENTE </w:t>
      </w:r>
      <w:r w:rsidRPr="00D61F9C">
        <w:rPr>
          <w:rFonts w:ascii="Palatino Linotype" w:eastAsia="Palatino Linotype" w:hAnsi="Palatino Linotype" w:cs="Palatino Linotype"/>
        </w:rPr>
        <w:t xml:space="preserve">manifestara lo que a su derecho conviniera, a efecto de presentar </w:t>
      </w:r>
      <w:r w:rsidRPr="00D61F9C">
        <w:rPr>
          <w:rFonts w:ascii="Palatino Linotype" w:eastAsia="Palatino Linotype" w:hAnsi="Palatino Linotype" w:cs="Palatino Linotype"/>
        </w:rPr>
        <w:lastRenderedPageBreak/>
        <w:t xml:space="preserve">pruebas y alegatos; así como, para que </w:t>
      </w:r>
      <w:r w:rsidRPr="00D61F9C">
        <w:rPr>
          <w:rFonts w:ascii="Palatino Linotype" w:eastAsia="Palatino Linotype" w:hAnsi="Palatino Linotype" w:cs="Palatino Linotype"/>
          <w:b/>
        </w:rPr>
        <w:t xml:space="preserve">EL SUJETO OBLIGADO </w:t>
      </w:r>
      <w:r w:rsidRPr="00D61F9C">
        <w:rPr>
          <w:rFonts w:ascii="Palatino Linotype" w:eastAsia="Palatino Linotype" w:hAnsi="Palatino Linotype" w:cs="Palatino Linotype"/>
        </w:rPr>
        <w:t>rindiera el correspondiente</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D61F9C" w:rsidRDefault="004E16BC" w:rsidP="00D61F9C">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D61F9C" w:rsidRDefault="000863AA" w:rsidP="00D61F9C">
      <w:pPr>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b/>
        </w:rPr>
        <w:t>b) Informe Justificado</w:t>
      </w:r>
    </w:p>
    <w:p w14:paraId="5FDAAE7C" w14:textId="2EA8D8EC" w:rsidR="00B768CF" w:rsidRPr="00D61F9C" w:rsidRDefault="000863AA" w:rsidP="00D61F9C">
      <w:pPr>
        <w:widowControl w:val="0"/>
        <w:tabs>
          <w:tab w:val="left" w:pos="0"/>
        </w:tabs>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Conforme a las constancias que obran en el expediente del </w:t>
      </w:r>
      <w:r w:rsidRPr="00D61F9C">
        <w:rPr>
          <w:rFonts w:ascii="Palatino Linotype" w:eastAsia="Palatino Linotype" w:hAnsi="Palatino Linotype" w:cs="Palatino Linotype"/>
          <w:b/>
        </w:rPr>
        <w:t>SAIMEX,</w:t>
      </w:r>
      <w:r w:rsidRPr="00D61F9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D61F9C">
        <w:rPr>
          <w:rFonts w:ascii="Palatino Linotype" w:eastAsia="Palatino Linotype" w:hAnsi="Palatino Linotype" w:cs="Palatino Linotype"/>
          <w:b/>
        </w:rPr>
        <w:t xml:space="preserve"> RECURRENTE</w:t>
      </w:r>
      <w:r w:rsidRPr="00D61F9C">
        <w:rPr>
          <w:rFonts w:ascii="Palatino Linotype" w:eastAsia="Palatino Linotype" w:hAnsi="Palatino Linotype" w:cs="Palatino Linotype"/>
        </w:rPr>
        <w:t xml:space="preserve"> </w:t>
      </w:r>
      <w:r w:rsidR="00E24CF4" w:rsidRPr="00D61F9C">
        <w:rPr>
          <w:rFonts w:ascii="Palatino Linotype" w:eastAsia="Palatino Linotype" w:hAnsi="Palatino Linotype" w:cs="Palatino Linotype"/>
        </w:rPr>
        <w:t>éste no realizó manifestación alguna.</w:t>
      </w:r>
    </w:p>
    <w:p w14:paraId="289D588D" w14:textId="77777777" w:rsidR="00B768CF" w:rsidRPr="00D61F9C" w:rsidRDefault="00B768CF" w:rsidP="00D61F9C">
      <w:pPr>
        <w:widowControl w:val="0"/>
        <w:tabs>
          <w:tab w:val="left" w:pos="0"/>
        </w:tabs>
        <w:spacing w:line="360" w:lineRule="auto"/>
        <w:jc w:val="both"/>
        <w:rPr>
          <w:rFonts w:ascii="Palatino Linotype" w:eastAsia="Palatino Linotype" w:hAnsi="Palatino Linotype" w:cs="Palatino Linotype"/>
        </w:rPr>
      </w:pPr>
    </w:p>
    <w:p w14:paraId="235FFF83" w14:textId="5423186C" w:rsidR="002C7542" w:rsidRPr="00D61F9C" w:rsidRDefault="00C12219" w:rsidP="00D61F9C">
      <w:pPr>
        <w:widowControl w:val="0"/>
        <w:tabs>
          <w:tab w:val="left" w:pos="0"/>
        </w:tabs>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Por</w:t>
      </w:r>
      <w:r w:rsidR="00C40111" w:rsidRPr="00D61F9C">
        <w:rPr>
          <w:rFonts w:ascii="Palatino Linotype" w:eastAsia="Palatino Linotype" w:hAnsi="Palatino Linotype" w:cs="Palatino Linotype"/>
        </w:rPr>
        <w:t xml:space="preserve"> su parte </w:t>
      </w:r>
      <w:r w:rsidR="000863AA" w:rsidRPr="00D61F9C">
        <w:rPr>
          <w:rFonts w:ascii="Palatino Linotype" w:eastAsia="Palatino Linotype" w:hAnsi="Palatino Linotype" w:cs="Palatino Linotype"/>
          <w:b/>
        </w:rPr>
        <w:t>EL SUJETO OBLIGADO</w:t>
      </w:r>
      <w:r w:rsidR="000863AA" w:rsidRPr="00D61F9C">
        <w:rPr>
          <w:rFonts w:ascii="Palatino Linotype" w:eastAsia="Palatino Linotype" w:hAnsi="Palatino Linotype" w:cs="Palatino Linotype"/>
        </w:rPr>
        <w:t xml:space="preserve"> </w:t>
      </w:r>
      <w:r w:rsidR="00C40111" w:rsidRPr="00D61F9C">
        <w:rPr>
          <w:rFonts w:ascii="Palatino Linotype" w:eastAsia="Palatino Linotype" w:hAnsi="Palatino Linotype" w:cs="Palatino Linotype"/>
        </w:rPr>
        <w:t xml:space="preserve">remitió informe </w:t>
      </w:r>
      <w:r w:rsidR="00545614" w:rsidRPr="00D61F9C">
        <w:rPr>
          <w:rFonts w:ascii="Palatino Linotype" w:eastAsia="Palatino Linotype" w:hAnsi="Palatino Linotype" w:cs="Palatino Linotype"/>
        </w:rPr>
        <w:t>justificado</w:t>
      </w:r>
      <w:r w:rsidR="00C56641" w:rsidRPr="00D61F9C">
        <w:rPr>
          <w:rFonts w:ascii="Palatino Linotype" w:eastAsia="Palatino Linotype" w:hAnsi="Palatino Linotype" w:cs="Palatino Linotype"/>
        </w:rPr>
        <w:t xml:space="preserve"> mediante el cual en lo medular ratifica su respuesta</w:t>
      </w:r>
      <w:r w:rsidR="00C40111" w:rsidRPr="00D61F9C">
        <w:rPr>
          <w:rFonts w:ascii="Palatino Linotype" w:eastAsia="Palatino Linotype" w:hAnsi="Palatino Linotype" w:cs="Palatino Linotype"/>
        </w:rPr>
        <w:t>.</w:t>
      </w:r>
    </w:p>
    <w:p w14:paraId="7123F996" w14:textId="0D8BD1BE" w:rsidR="002C7542" w:rsidRPr="00D61F9C" w:rsidRDefault="000863AA" w:rsidP="00D61F9C">
      <w:pPr>
        <w:widowControl w:val="0"/>
        <w:tabs>
          <w:tab w:val="left" w:pos="0"/>
        </w:tabs>
        <w:spacing w:line="360" w:lineRule="auto"/>
        <w:jc w:val="both"/>
        <w:rPr>
          <w:rFonts w:ascii="Palatino Linotype" w:eastAsia="Palatino Linotype" w:hAnsi="Palatino Linotype" w:cs="Palatino Linotype"/>
          <w:i/>
        </w:rPr>
      </w:pPr>
      <w:r w:rsidRPr="00D61F9C">
        <w:rPr>
          <w:rFonts w:ascii="Palatino Linotype" w:eastAsia="Palatino Linotype" w:hAnsi="Palatino Linotype" w:cs="Palatino Linotype"/>
        </w:rPr>
        <w:t xml:space="preserve"> </w:t>
      </w:r>
    </w:p>
    <w:p w14:paraId="17029919" w14:textId="2F47898C" w:rsidR="004E16BC" w:rsidRPr="00D61F9C" w:rsidRDefault="00416886" w:rsidP="00D61F9C">
      <w:pPr>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b/>
        </w:rPr>
        <w:t>c</w:t>
      </w:r>
      <w:r w:rsidR="000863AA" w:rsidRPr="00D61F9C">
        <w:rPr>
          <w:rFonts w:ascii="Palatino Linotype" w:eastAsia="Palatino Linotype" w:hAnsi="Palatino Linotype" w:cs="Palatino Linotype"/>
          <w:b/>
        </w:rPr>
        <w:t>) Cierre de Instrucción</w:t>
      </w:r>
    </w:p>
    <w:p w14:paraId="59B80010" w14:textId="364A2244" w:rsidR="004E16BC" w:rsidRPr="00D61F9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Por lo que, una vez analizado el estado procesal que guarda el expediente, el </w:t>
      </w:r>
      <w:r w:rsidR="00C71386" w:rsidRPr="00D61F9C">
        <w:rPr>
          <w:rFonts w:ascii="Palatino Linotype" w:eastAsia="Palatino Linotype" w:hAnsi="Palatino Linotype" w:cs="Palatino Linotype"/>
          <w:b/>
        </w:rPr>
        <w:t>veintidós</w:t>
      </w:r>
      <w:r w:rsidRPr="00D61F9C">
        <w:rPr>
          <w:rFonts w:ascii="Palatino Linotype" w:eastAsia="Palatino Linotype" w:hAnsi="Palatino Linotype" w:cs="Palatino Linotype"/>
          <w:b/>
        </w:rPr>
        <w:t xml:space="preserve"> de </w:t>
      </w:r>
      <w:r w:rsidR="0043090E" w:rsidRPr="00D61F9C">
        <w:rPr>
          <w:rFonts w:ascii="Palatino Linotype" w:eastAsia="Palatino Linotype" w:hAnsi="Palatino Linotype" w:cs="Palatino Linotype"/>
          <w:b/>
        </w:rPr>
        <w:t xml:space="preserve">agosto </w:t>
      </w:r>
      <w:r w:rsidRPr="00D61F9C">
        <w:rPr>
          <w:rFonts w:ascii="Palatino Linotype" w:eastAsia="Palatino Linotype" w:hAnsi="Palatino Linotype" w:cs="Palatino Linotype"/>
          <w:b/>
        </w:rPr>
        <w:t xml:space="preserve">de dos mil veintitrés </w:t>
      </w:r>
      <w:r w:rsidRPr="00D61F9C">
        <w:rPr>
          <w:rFonts w:ascii="Palatino Linotype" w:eastAsia="Palatino Linotype" w:hAnsi="Palatino Linotype" w:cs="Palatino Linotype"/>
        </w:rPr>
        <w:t xml:space="preserve">la </w:t>
      </w:r>
      <w:r w:rsidRPr="00D61F9C">
        <w:rPr>
          <w:rFonts w:ascii="Palatino Linotype" w:eastAsia="Palatino Linotype" w:hAnsi="Palatino Linotype" w:cs="Palatino Linotype"/>
          <w:b/>
        </w:rPr>
        <w:t xml:space="preserve">Comisionada Sharon Cristina Morales Martínez </w:t>
      </w:r>
      <w:r w:rsidRPr="00D61F9C">
        <w:rPr>
          <w:rFonts w:ascii="Palatino Linotype" w:eastAsia="Palatino Linotype" w:hAnsi="Palatino Linotype" w:cs="Palatino Linotype"/>
        </w:rPr>
        <w:t xml:space="preserve">acordó el cierre de instrucción, así como la remisión </w:t>
      </w:r>
      <w:r w:rsidR="00D61F9C" w:rsidRPr="00D61F9C">
        <w:rPr>
          <w:rFonts w:ascii="Palatino Linotype" w:eastAsia="Palatino Linotype" w:hAnsi="Palatino Linotype" w:cs="Palatino Linotype"/>
        </w:rPr>
        <w:t>de este</w:t>
      </w:r>
      <w:r w:rsidRPr="00D61F9C">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 </w:t>
      </w:r>
    </w:p>
    <w:p w14:paraId="02E7578F" w14:textId="77777777" w:rsidR="004E16BC" w:rsidRPr="00D61F9C" w:rsidRDefault="004E16BC" w:rsidP="00D61F9C">
      <w:pPr>
        <w:rPr>
          <w:rFonts w:ascii="Palatino Linotype" w:eastAsia="Palatino Linotype" w:hAnsi="Palatino Linotype" w:cs="Palatino Linotype"/>
          <w:b/>
        </w:rPr>
      </w:pPr>
    </w:p>
    <w:p w14:paraId="0016B217" w14:textId="77777777" w:rsidR="004E16BC" w:rsidRPr="00D61F9C" w:rsidRDefault="004E16BC" w:rsidP="00D61F9C">
      <w:pPr>
        <w:jc w:val="center"/>
        <w:rPr>
          <w:rFonts w:ascii="Palatino Linotype" w:eastAsia="Palatino Linotype" w:hAnsi="Palatino Linotype" w:cs="Palatino Linotype"/>
          <w:b/>
        </w:rPr>
      </w:pPr>
    </w:p>
    <w:p w14:paraId="01BAC51F" w14:textId="77777777" w:rsidR="004E16BC" w:rsidRPr="00D61F9C" w:rsidRDefault="000863AA" w:rsidP="00D61F9C">
      <w:pPr>
        <w:jc w:val="center"/>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lastRenderedPageBreak/>
        <w:t>C</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O</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N</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S</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I</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D</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E</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R</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A</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N</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D</w:t>
      </w:r>
      <w:r w:rsidR="00280181" w:rsidRPr="00D61F9C">
        <w:rPr>
          <w:rFonts w:ascii="Palatino Linotype" w:eastAsia="Palatino Linotype" w:hAnsi="Palatino Linotype" w:cs="Palatino Linotype"/>
          <w:b/>
          <w:sz w:val="28"/>
        </w:rPr>
        <w:t xml:space="preserve"> </w:t>
      </w:r>
      <w:r w:rsidRPr="00D61F9C">
        <w:rPr>
          <w:rFonts w:ascii="Palatino Linotype" w:eastAsia="Palatino Linotype" w:hAnsi="Palatino Linotype" w:cs="Palatino Linotype"/>
          <w:b/>
          <w:sz w:val="28"/>
        </w:rPr>
        <w:t>O</w:t>
      </w:r>
    </w:p>
    <w:p w14:paraId="7528F98A" w14:textId="77777777" w:rsidR="004E16BC" w:rsidRPr="00D61F9C" w:rsidRDefault="004E16BC" w:rsidP="00D61F9C">
      <w:pPr>
        <w:jc w:val="center"/>
        <w:rPr>
          <w:rFonts w:ascii="Palatino Linotype" w:eastAsia="Palatino Linotype" w:hAnsi="Palatino Linotype" w:cs="Palatino Linotype"/>
          <w:b/>
          <w:sz w:val="28"/>
        </w:rPr>
      </w:pPr>
    </w:p>
    <w:p w14:paraId="3FFA16B6" w14:textId="77777777" w:rsidR="004E16BC" w:rsidRPr="00D61F9C" w:rsidRDefault="000863AA" w:rsidP="00D61F9C">
      <w:pPr>
        <w:widowControl w:val="0"/>
        <w:tabs>
          <w:tab w:val="left" w:pos="1701"/>
        </w:tabs>
        <w:spacing w:line="360" w:lineRule="auto"/>
        <w:jc w:val="both"/>
        <w:rPr>
          <w:rFonts w:ascii="Palatino Linotype" w:eastAsia="Palatino Linotype" w:hAnsi="Palatino Linotype" w:cs="Palatino Linotype"/>
          <w:sz w:val="28"/>
        </w:rPr>
      </w:pPr>
      <w:r w:rsidRPr="00D61F9C">
        <w:rPr>
          <w:rFonts w:ascii="Palatino Linotype" w:eastAsia="Palatino Linotype" w:hAnsi="Palatino Linotype" w:cs="Palatino Linotype"/>
          <w:b/>
          <w:sz w:val="28"/>
        </w:rPr>
        <w:t>PRIMERO. Competencia</w:t>
      </w:r>
      <w:r w:rsidRPr="00D61F9C">
        <w:rPr>
          <w:rFonts w:ascii="Palatino Linotype" w:eastAsia="Palatino Linotype" w:hAnsi="Palatino Linotype" w:cs="Palatino Linotype"/>
          <w:sz w:val="28"/>
        </w:rPr>
        <w:t>.</w:t>
      </w:r>
      <w:r w:rsidRPr="00D61F9C">
        <w:rPr>
          <w:rFonts w:ascii="Palatino Linotype" w:eastAsia="Palatino Linotype" w:hAnsi="Palatino Linotype" w:cs="Palatino Linotype"/>
          <w:b/>
          <w:sz w:val="28"/>
        </w:rPr>
        <w:t xml:space="preserve"> </w:t>
      </w:r>
    </w:p>
    <w:p w14:paraId="784628BE" w14:textId="6EBB93D4" w:rsidR="004E16BC" w:rsidRPr="00D61F9C" w:rsidRDefault="000863AA" w:rsidP="00D61F9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D61F9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 trigésimo segundo,</w:t>
      </w:r>
      <w:r w:rsidR="00C71386" w:rsidRPr="00D61F9C">
        <w:rPr>
          <w:rFonts w:ascii="Palatino Linotype" w:eastAsia="Palatino Linotype" w:hAnsi="Palatino Linotype" w:cs="Palatino Linotype"/>
        </w:rPr>
        <w:t xml:space="preserve"> trigésimo tercero y trigésimo cuarto</w:t>
      </w:r>
      <w:r w:rsidRPr="00D61F9C">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D61F9C">
        <w:rPr>
          <w:rFonts w:ascii="Palatino Linotype" w:eastAsia="Palatino Linotype" w:hAnsi="Palatino Linotype" w:cs="Palatino Linotype"/>
        </w:rPr>
        <w:t>XXIII</w:t>
      </w:r>
      <w:r w:rsidRPr="00D61F9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D61F9C" w:rsidRDefault="004E16BC" w:rsidP="00D61F9C">
      <w:pPr>
        <w:spacing w:line="360" w:lineRule="auto"/>
        <w:jc w:val="both"/>
        <w:rPr>
          <w:rFonts w:ascii="Palatino Linotype" w:eastAsia="Palatino Linotype" w:hAnsi="Palatino Linotype" w:cs="Palatino Linotype"/>
          <w:b/>
        </w:rPr>
      </w:pPr>
    </w:p>
    <w:p w14:paraId="336683A5" w14:textId="77777777" w:rsidR="004E16BC" w:rsidRPr="00D61F9C" w:rsidRDefault="000863AA"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 xml:space="preserve">SEGUNDO. Interés. </w:t>
      </w:r>
    </w:p>
    <w:p w14:paraId="7ED51652" w14:textId="3DE747A3" w:rsidR="004E16BC" w:rsidRPr="00D61F9C" w:rsidRDefault="000863AA" w:rsidP="00D61F9C">
      <w:pPr>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b/>
        </w:rPr>
        <w:t>,</w:t>
      </w:r>
      <w:r w:rsidRPr="00D61F9C">
        <w:rPr>
          <w:rFonts w:ascii="Palatino Linotype" w:eastAsia="Palatino Linotype" w:hAnsi="Palatino Linotype" w:cs="Palatino Linotype"/>
        </w:rPr>
        <w:t xml:space="preserve"> quien es la misma persona que formuló la solicitud de acceso a la información pública al </w:t>
      </w:r>
      <w:r w:rsidRPr="00D61F9C">
        <w:rPr>
          <w:rFonts w:ascii="Palatino Linotype" w:eastAsia="Palatino Linotype" w:hAnsi="Palatino Linotype" w:cs="Palatino Linotype"/>
          <w:b/>
        </w:rPr>
        <w:t xml:space="preserve">SUJETO OBLIGADO, </w:t>
      </w:r>
      <w:r w:rsidRPr="00D61F9C">
        <w:rPr>
          <w:rFonts w:ascii="Palatino Linotype" w:eastAsia="Palatino Linotype" w:hAnsi="Palatino Linotype" w:cs="Palatino Linotype"/>
        </w:rPr>
        <w:t xml:space="preserve">pues para ello, es necesario que el particular ingrese al </w:t>
      </w:r>
      <w:r w:rsidRPr="00D61F9C">
        <w:rPr>
          <w:rFonts w:ascii="Palatino Linotype" w:eastAsia="Palatino Linotype" w:hAnsi="Palatino Linotype" w:cs="Palatino Linotype"/>
          <w:b/>
        </w:rPr>
        <w:t xml:space="preserve">SAIMEX </w:t>
      </w:r>
      <w:r w:rsidRPr="00D61F9C">
        <w:rPr>
          <w:rFonts w:ascii="Palatino Linotype" w:eastAsia="Palatino Linotype" w:hAnsi="Palatino Linotype" w:cs="Palatino Linotype"/>
        </w:rPr>
        <w:t>mediante la utilización de su clave de usuario y contraseña.</w:t>
      </w:r>
    </w:p>
    <w:p w14:paraId="4FC64FA2" w14:textId="1376A2BB" w:rsidR="004E16BC" w:rsidRDefault="004E16BC" w:rsidP="00D61F9C">
      <w:pPr>
        <w:tabs>
          <w:tab w:val="center" w:pos="4252"/>
          <w:tab w:val="right" w:pos="8504"/>
        </w:tabs>
        <w:spacing w:line="360" w:lineRule="auto"/>
        <w:ind w:left="-57"/>
        <w:jc w:val="both"/>
        <w:rPr>
          <w:rFonts w:ascii="Palatino Linotype" w:eastAsia="Palatino Linotype" w:hAnsi="Palatino Linotype" w:cs="Palatino Linotype"/>
          <w:b/>
        </w:rPr>
      </w:pPr>
    </w:p>
    <w:p w14:paraId="494D94D5" w14:textId="77777777" w:rsidR="00D61F9C" w:rsidRPr="00D61F9C" w:rsidRDefault="00D61F9C" w:rsidP="00D61F9C">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D61F9C" w:rsidRDefault="000863AA" w:rsidP="00D61F9C">
      <w:pPr>
        <w:tabs>
          <w:tab w:val="center" w:pos="4252"/>
          <w:tab w:val="right" w:pos="8504"/>
        </w:tabs>
        <w:spacing w:line="360" w:lineRule="auto"/>
        <w:ind w:left="-57"/>
        <w:jc w:val="both"/>
        <w:rPr>
          <w:rFonts w:ascii="Palatino Linotype" w:eastAsia="Palatino Linotype" w:hAnsi="Palatino Linotype" w:cs="Palatino Linotype"/>
          <w:sz w:val="28"/>
        </w:rPr>
      </w:pPr>
      <w:r w:rsidRPr="00D61F9C">
        <w:rPr>
          <w:rFonts w:ascii="Palatino Linotype" w:eastAsia="Palatino Linotype" w:hAnsi="Palatino Linotype" w:cs="Palatino Linotype"/>
          <w:b/>
          <w:sz w:val="28"/>
        </w:rPr>
        <w:lastRenderedPageBreak/>
        <w:t>TERCERO.</w:t>
      </w:r>
      <w:r w:rsidRPr="00D61F9C">
        <w:rPr>
          <w:rFonts w:ascii="Palatino Linotype" w:eastAsia="Palatino Linotype" w:hAnsi="Palatino Linotype" w:cs="Palatino Linotype"/>
          <w:sz w:val="28"/>
        </w:rPr>
        <w:t xml:space="preserve"> </w:t>
      </w:r>
      <w:r w:rsidRPr="00D61F9C">
        <w:rPr>
          <w:rFonts w:ascii="Palatino Linotype" w:eastAsia="Palatino Linotype" w:hAnsi="Palatino Linotype" w:cs="Palatino Linotype"/>
          <w:b/>
          <w:sz w:val="28"/>
        </w:rPr>
        <w:t>Oportunidad</w:t>
      </w:r>
      <w:r w:rsidRPr="00D61F9C">
        <w:rPr>
          <w:rFonts w:ascii="Palatino Linotype" w:eastAsia="Palatino Linotype" w:hAnsi="Palatino Linotype" w:cs="Palatino Linotype"/>
          <w:sz w:val="28"/>
        </w:rPr>
        <w:t xml:space="preserve">. </w:t>
      </w:r>
    </w:p>
    <w:p w14:paraId="783CAA05" w14:textId="5096123E" w:rsidR="004E16BC" w:rsidRPr="00D61F9C" w:rsidRDefault="000863AA" w:rsidP="00D61F9C">
      <w:pPr>
        <w:widowControl w:val="0"/>
        <w:tabs>
          <w:tab w:val="left" w:pos="1701"/>
        </w:tabs>
        <w:spacing w:line="360" w:lineRule="auto"/>
        <w:ind w:right="49"/>
        <w:jc w:val="both"/>
        <w:rPr>
          <w:rFonts w:ascii="Palatino Linotype" w:eastAsia="Palatino Linotype" w:hAnsi="Palatino Linotype" w:cs="Palatino Linotype"/>
          <w:b/>
        </w:rPr>
      </w:pPr>
      <w:r w:rsidRPr="00D61F9C">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D61F9C" w:rsidRDefault="004E16BC" w:rsidP="00D61F9C">
      <w:pPr>
        <w:ind w:left="720" w:right="709"/>
        <w:jc w:val="both"/>
        <w:rPr>
          <w:rFonts w:ascii="Palatino Linotype" w:eastAsia="Palatino Linotype" w:hAnsi="Palatino Linotype" w:cs="Palatino Linotype"/>
          <w:i/>
        </w:rPr>
      </w:pPr>
    </w:p>
    <w:p w14:paraId="7E4E66FA" w14:textId="77777777" w:rsidR="004E16BC" w:rsidRPr="00D61F9C" w:rsidRDefault="000863AA" w:rsidP="00D61F9C">
      <w:pPr>
        <w:ind w:left="851"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w:t>
      </w:r>
      <w:r w:rsidRPr="00D61F9C">
        <w:rPr>
          <w:rFonts w:ascii="Palatino Linotype" w:eastAsia="Palatino Linotype" w:hAnsi="Palatino Linotype" w:cs="Palatino Linotype"/>
          <w:b/>
          <w:i/>
        </w:rPr>
        <w:t>Artículo 178.</w:t>
      </w:r>
      <w:r w:rsidRPr="00D61F9C">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D61F9C" w:rsidRDefault="004E16BC" w:rsidP="00D61F9C">
      <w:pPr>
        <w:ind w:left="851" w:right="899"/>
        <w:jc w:val="both"/>
        <w:rPr>
          <w:rFonts w:ascii="Palatino Linotype" w:eastAsia="Palatino Linotype" w:hAnsi="Palatino Linotype" w:cs="Palatino Linotype"/>
          <w:i/>
        </w:rPr>
      </w:pPr>
    </w:p>
    <w:p w14:paraId="2095ACC1" w14:textId="77777777" w:rsidR="004E16BC" w:rsidRPr="00D61F9C" w:rsidRDefault="000863AA" w:rsidP="00D61F9C">
      <w:pPr>
        <w:ind w:left="851"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D61F9C" w:rsidRDefault="004E16BC" w:rsidP="00D61F9C">
      <w:pPr>
        <w:ind w:left="851" w:right="899"/>
        <w:jc w:val="both"/>
        <w:rPr>
          <w:rFonts w:ascii="Palatino Linotype" w:eastAsia="Palatino Linotype" w:hAnsi="Palatino Linotype" w:cs="Palatino Linotype"/>
          <w:i/>
        </w:rPr>
      </w:pPr>
    </w:p>
    <w:p w14:paraId="130B429F" w14:textId="77777777" w:rsidR="004E16BC" w:rsidRPr="00D61F9C" w:rsidRDefault="000863AA" w:rsidP="00D61F9C">
      <w:pPr>
        <w:ind w:left="851"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32078D4D" w14:textId="77777777" w:rsidR="004E16BC" w:rsidRPr="00D61F9C" w:rsidRDefault="004E16BC" w:rsidP="00D61F9C">
      <w:pPr>
        <w:ind w:left="720" w:right="709"/>
        <w:jc w:val="both"/>
        <w:rPr>
          <w:rFonts w:ascii="Palatino Linotype" w:eastAsia="Palatino Linotype" w:hAnsi="Palatino Linotype" w:cs="Palatino Linotype"/>
          <w:i/>
        </w:rPr>
      </w:pPr>
    </w:p>
    <w:p w14:paraId="66C49E02" w14:textId="769A97A9" w:rsidR="004E16BC" w:rsidRPr="00D61F9C" w:rsidRDefault="000863AA" w:rsidP="00D61F9C">
      <w:pPr>
        <w:spacing w:line="360" w:lineRule="auto"/>
        <w:jc w:val="both"/>
        <w:rPr>
          <w:rFonts w:ascii="Palatino Linotype" w:eastAsia="Palatino Linotype" w:hAnsi="Palatino Linotype" w:cs="Palatino Linotype"/>
        </w:rPr>
      </w:pPr>
      <w:bookmarkStart w:id="4" w:name="_heading=h.2et92p0" w:colFirst="0" w:colLast="0"/>
      <w:bookmarkEnd w:id="4"/>
      <w:r w:rsidRPr="00D61F9C">
        <w:rPr>
          <w:rFonts w:ascii="Palatino Linotype" w:eastAsia="Palatino Linotype" w:hAnsi="Palatino Linotype" w:cs="Palatino Linotype"/>
        </w:rPr>
        <w:t xml:space="preserve">En esa tesitura, atendiendo a que </w:t>
      </w:r>
      <w:r w:rsidRPr="00D61F9C">
        <w:rPr>
          <w:rFonts w:ascii="Palatino Linotype" w:eastAsia="Palatino Linotype" w:hAnsi="Palatino Linotype" w:cs="Palatino Linotype"/>
          <w:b/>
        </w:rPr>
        <w:t>EL SUJETO OBLIGADO</w:t>
      </w:r>
      <w:r w:rsidRPr="00D61F9C">
        <w:rPr>
          <w:rFonts w:ascii="Palatino Linotype" w:eastAsia="Palatino Linotype" w:hAnsi="Palatino Linotype" w:cs="Palatino Linotype"/>
        </w:rPr>
        <w:t xml:space="preserve"> notificó la respuesta a la solicitud de acceso a la información pública el </w:t>
      </w:r>
      <w:r w:rsidR="00112F01" w:rsidRPr="00D61F9C">
        <w:rPr>
          <w:rFonts w:ascii="Palatino Linotype" w:eastAsia="Palatino Linotype" w:hAnsi="Palatino Linotype" w:cs="Palatino Linotype"/>
          <w:b/>
        </w:rPr>
        <w:t>veintidós</w:t>
      </w:r>
      <w:r w:rsidRPr="00D61F9C">
        <w:rPr>
          <w:rFonts w:ascii="Palatino Linotype" w:eastAsia="Palatino Linotype" w:hAnsi="Palatino Linotype" w:cs="Palatino Linotype"/>
          <w:b/>
        </w:rPr>
        <w:t xml:space="preserve"> de </w:t>
      </w:r>
      <w:r w:rsidR="00416886" w:rsidRPr="00D61F9C">
        <w:rPr>
          <w:rFonts w:ascii="Palatino Linotype" w:eastAsia="Palatino Linotype" w:hAnsi="Palatino Linotype" w:cs="Palatino Linotype"/>
          <w:b/>
        </w:rPr>
        <w:t xml:space="preserve">junio </w:t>
      </w:r>
      <w:r w:rsidRPr="00D61F9C">
        <w:rPr>
          <w:rFonts w:ascii="Palatino Linotype" w:eastAsia="Palatino Linotype" w:hAnsi="Palatino Linotype" w:cs="Palatino Linotype"/>
          <w:b/>
        </w:rPr>
        <w:t xml:space="preserve">de dos mil </w:t>
      </w:r>
      <w:r w:rsidR="006550A5" w:rsidRPr="00D61F9C">
        <w:rPr>
          <w:rFonts w:ascii="Palatino Linotype" w:eastAsia="Palatino Linotype" w:hAnsi="Palatino Linotype" w:cs="Palatino Linotype"/>
          <w:b/>
        </w:rPr>
        <w:t>veintitrés</w:t>
      </w:r>
      <w:r w:rsidRPr="00D61F9C">
        <w:rPr>
          <w:rFonts w:ascii="Palatino Linotype" w:eastAsia="Palatino Linotype" w:hAnsi="Palatino Linotype" w:cs="Palatino Linotype"/>
        </w:rPr>
        <w:t>, así el plazo de quince días hábiles que el artículo 178 de la Ley de la materia otorga a</w:t>
      </w:r>
      <w:r w:rsidRPr="00D61F9C">
        <w:rPr>
          <w:rFonts w:ascii="Palatino Linotype" w:eastAsia="Palatino Linotype" w:hAnsi="Palatino Linotype" w:cs="Palatino Linotype"/>
          <w:b/>
        </w:rPr>
        <w:t xml:space="preserv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rPr>
        <w:t xml:space="preserve"> para presentar el respectivo Recurso de Revisión, transcurrió del</w:t>
      </w:r>
      <w:r w:rsidRPr="00D61F9C">
        <w:rPr>
          <w:rFonts w:ascii="Palatino Linotype" w:eastAsia="Palatino Linotype" w:hAnsi="Palatino Linotype" w:cs="Palatino Linotype"/>
          <w:b/>
        </w:rPr>
        <w:t xml:space="preserve"> </w:t>
      </w:r>
      <w:r w:rsidR="00BE3AAC" w:rsidRPr="00D61F9C">
        <w:rPr>
          <w:rFonts w:ascii="Palatino Linotype" w:eastAsia="Palatino Linotype" w:hAnsi="Palatino Linotype" w:cs="Palatino Linotype"/>
          <w:b/>
        </w:rPr>
        <w:t>veintitrés</w:t>
      </w:r>
      <w:r w:rsidR="00530A09" w:rsidRPr="00D61F9C">
        <w:rPr>
          <w:rFonts w:ascii="Palatino Linotype" w:eastAsia="Palatino Linotype" w:hAnsi="Palatino Linotype" w:cs="Palatino Linotype"/>
          <w:b/>
        </w:rPr>
        <w:t xml:space="preserve"> de junio</w:t>
      </w:r>
      <w:r w:rsidR="002F0CE9" w:rsidRPr="00D61F9C">
        <w:rPr>
          <w:rFonts w:ascii="Palatino Linotype" w:eastAsia="Palatino Linotype" w:hAnsi="Palatino Linotype" w:cs="Palatino Linotype"/>
          <w:b/>
        </w:rPr>
        <w:t xml:space="preserve"> al </w:t>
      </w:r>
      <w:r w:rsidR="00BE3AAC" w:rsidRPr="00D61F9C">
        <w:rPr>
          <w:rFonts w:ascii="Palatino Linotype" w:eastAsia="Palatino Linotype" w:hAnsi="Palatino Linotype" w:cs="Palatino Linotype"/>
          <w:b/>
        </w:rPr>
        <w:t>trece</w:t>
      </w:r>
      <w:r w:rsidR="002F0CE9" w:rsidRPr="00D61F9C">
        <w:rPr>
          <w:rFonts w:ascii="Palatino Linotype" w:eastAsia="Palatino Linotype" w:hAnsi="Palatino Linotype" w:cs="Palatino Linotype"/>
          <w:b/>
        </w:rPr>
        <w:t xml:space="preserve"> de julio </w:t>
      </w:r>
      <w:r w:rsidR="006550A5" w:rsidRPr="00D61F9C">
        <w:rPr>
          <w:rFonts w:ascii="Palatino Linotype" w:eastAsia="Palatino Linotype" w:hAnsi="Palatino Linotype" w:cs="Palatino Linotype"/>
          <w:b/>
        </w:rPr>
        <w:t>de dos mil veintitrés</w:t>
      </w:r>
      <w:r w:rsidRPr="00D61F9C">
        <w:rPr>
          <w:rFonts w:ascii="Palatino Linotype" w:eastAsia="Palatino Linotype" w:hAnsi="Palatino Linotype" w:cs="Palatino Linotype"/>
          <w:b/>
        </w:rPr>
        <w:t xml:space="preserve">, </w:t>
      </w:r>
      <w:r w:rsidRPr="00D61F9C">
        <w:rPr>
          <w:rFonts w:ascii="Palatino Linotype" w:eastAsia="Palatino Linotype" w:hAnsi="Palatino Linotype" w:cs="Palatino Linotype"/>
        </w:rPr>
        <w:t xml:space="preserve">sin contemplar en el cómputo los días </w:t>
      </w:r>
      <w:r w:rsidR="006872DA" w:rsidRPr="00D61F9C">
        <w:rPr>
          <w:rFonts w:ascii="Palatino Linotype" w:eastAsia="Palatino Linotype" w:hAnsi="Palatino Linotype" w:cs="Palatino Linotype"/>
        </w:rPr>
        <w:t xml:space="preserve">veinticuatro y veinticinco de junio de dos mil veintitrés; así como el uno, dos, </w:t>
      </w:r>
      <w:r w:rsidR="006872DA" w:rsidRPr="00D61F9C">
        <w:rPr>
          <w:rFonts w:ascii="Palatino Linotype" w:eastAsia="Palatino Linotype" w:hAnsi="Palatino Linotype" w:cs="Palatino Linotype"/>
        </w:rPr>
        <w:lastRenderedPageBreak/>
        <w:t>ocho y nueve de julio de dos mil veintitrés</w:t>
      </w:r>
      <w:r w:rsidR="006550A5" w:rsidRPr="00D61F9C">
        <w:rPr>
          <w:rFonts w:ascii="Palatino Linotype" w:eastAsia="Palatino Linotype" w:hAnsi="Palatino Linotype" w:cs="Palatino Linotype"/>
        </w:rPr>
        <w:t>,</w:t>
      </w:r>
      <w:r w:rsidRPr="00D61F9C">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p>
    <w:p w14:paraId="1FEEA72B" w14:textId="77777777" w:rsidR="006550A5" w:rsidRPr="00D61F9C" w:rsidRDefault="006550A5" w:rsidP="00D61F9C">
      <w:pPr>
        <w:spacing w:line="360" w:lineRule="auto"/>
        <w:jc w:val="both"/>
        <w:rPr>
          <w:rFonts w:ascii="Palatino Linotype" w:eastAsia="Palatino Linotype" w:hAnsi="Palatino Linotype" w:cs="Palatino Linotype"/>
          <w:sz w:val="16"/>
          <w:szCs w:val="16"/>
        </w:rPr>
      </w:pPr>
    </w:p>
    <w:p w14:paraId="218FDA70" w14:textId="05609406" w:rsidR="004E16BC" w:rsidRPr="00D61F9C" w:rsidRDefault="000863AA" w:rsidP="00D61F9C">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D61F9C">
        <w:rPr>
          <w:rFonts w:ascii="Palatino Linotype" w:eastAsia="Palatino Linotype" w:hAnsi="Palatino Linotype" w:cs="Palatino Linotype"/>
        </w:rPr>
        <w:t xml:space="preserve">En ese tenor, se advierte que </w:t>
      </w:r>
      <w:r w:rsidR="00C42EEC" w:rsidRPr="00D61F9C">
        <w:rPr>
          <w:rFonts w:ascii="Palatino Linotype" w:eastAsia="Palatino Linotype" w:hAnsi="Palatino Linotype" w:cs="Palatino Linotype"/>
          <w:b/>
        </w:rPr>
        <w:t>EL</w:t>
      </w:r>
      <w:r w:rsidR="00216C09" w:rsidRPr="00D61F9C">
        <w:rPr>
          <w:rFonts w:ascii="Palatino Linotype" w:eastAsia="Palatino Linotype" w:hAnsi="Palatino Linotype" w:cs="Palatino Linotype"/>
          <w:b/>
        </w:rPr>
        <w:t xml:space="preserve"> RECURRENTE</w:t>
      </w:r>
      <w:r w:rsidRPr="00D61F9C">
        <w:rPr>
          <w:rFonts w:ascii="Palatino Linotype" w:eastAsia="Palatino Linotype" w:hAnsi="Palatino Linotype" w:cs="Palatino Linotype"/>
        </w:rPr>
        <w:t xml:space="preserve"> presentó el medio de impugnación al rubro anotado el </w:t>
      </w:r>
      <w:r w:rsidR="00C15180" w:rsidRPr="00D61F9C">
        <w:rPr>
          <w:rFonts w:ascii="Palatino Linotype" w:eastAsia="Palatino Linotype" w:hAnsi="Palatino Linotype" w:cs="Palatino Linotype"/>
          <w:b/>
        </w:rPr>
        <w:t>veinticinco</w:t>
      </w:r>
      <w:r w:rsidR="00280181" w:rsidRPr="00D61F9C">
        <w:rPr>
          <w:rFonts w:ascii="Palatino Linotype" w:eastAsia="Palatino Linotype" w:hAnsi="Palatino Linotype" w:cs="Palatino Linotype"/>
          <w:b/>
        </w:rPr>
        <w:t xml:space="preserve"> de </w:t>
      </w:r>
      <w:r w:rsidR="00C42EEC" w:rsidRPr="00D61F9C">
        <w:rPr>
          <w:rFonts w:ascii="Palatino Linotype" w:eastAsia="Palatino Linotype" w:hAnsi="Palatino Linotype" w:cs="Palatino Linotype"/>
          <w:b/>
        </w:rPr>
        <w:t>junio</w:t>
      </w:r>
      <w:r w:rsidR="00280181" w:rsidRPr="00D61F9C">
        <w:rPr>
          <w:rFonts w:ascii="Palatino Linotype" w:eastAsia="Palatino Linotype" w:hAnsi="Palatino Linotype" w:cs="Palatino Linotype"/>
          <w:b/>
        </w:rPr>
        <w:t xml:space="preserve"> de dos mi veintitrés</w:t>
      </w:r>
      <w:r w:rsidR="00280181" w:rsidRPr="00D61F9C">
        <w:rPr>
          <w:rFonts w:ascii="Palatino Linotype" w:eastAsia="Palatino Linotype" w:hAnsi="Palatino Linotype" w:cs="Palatino Linotype"/>
        </w:rPr>
        <w:t xml:space="preserve">, </w:t>
      </w:r>
      <w:r w:rsidR="00C42EEC" w:rsidRPr="00D61F9C">
        <w:rPr>
          <w:rFonts w:ascii="Palatino Linotype" w:eastAsia="Palatino Linotype" w:hAnsi="Palatino Linotype" w:cs="Palatino Linotype"/>
        </w:rPr>
        <w:t xml:space="preserve">por </w:t>
      </w:r>
      <w:r w:rsidR="00A132A0" w:rsidRPr="00D61F9C">
        <w:rPr>
          <w:rFonts w:ascii="Palatino Linotype" w:eastAsia="Palatino Linotype" w:hAnsi="Palatino Linotype" w:cs="Palatino Linotype"/>
        </w:rPr>
        <w:t>tanto,</w:t>
      </w:r>
      <w:r w:rsidR="00C42EEC" w:rsidRPr="00D61F9C">
        <w:rPr>
          <w:rFonts w:ascii="Palatino Linotype" w:eastAsia="Palatino Linotype" w:hAnsi="Palatino Linotype" w:cs="Palatino Linotype"/>
        </w:rPr>
        <w:t xml:space="preserve"> </w:t>
      </w:r>
      <w:r w:rsidRPr="00D61F9C">
        <w:rPr>
          <w:rFonts w:ascii="Palatino Linotype" w:eastAsia="Palatino Linotype" w:hAnsi="Palatino Linotype" w:cs="Palatino Linotype"/>
        </w:rPr>
        <w:t xml:space="preserve">su interposición se considera oportuna. </w:t>
      </w:r>
    </w:p>
    <w:p w14:paraId="26BBCEE9" w14:textId="77777777" w:rsidR="004E16BC" w:rsidRPr="00D61F9C" w:rsidRDefault="004E16BC" w:rsidP="00D61F9C">
      <w:pPr>
        <w:spacing w:line="360" w:lineRule="auto"/>
        <w:ind w:right="49"/>
        <w:jc w:val="both"/>
        <w:rPr>
          <w:rFonts w:ascii="Palatino Linotype" w:eastAsia="Palatino Linotype" w:hAnsi="Palatino Linotype" w:cs="Palatino Linotype"/>
          <w:b/>
          <w:sz w:val="16"/>
          <w:szCs w:val="16"/>
        </w:rPr>
      </w:pPr>
    </w:p>
    <w:p w14:paraId="0DFD7A6B" w14:textId="77777777" w:rsidR="004E16BC" w:rsidRPr="00D61F9C" w:rsidRDefault="000863AA" w:rsidP="00D61F9C">
      <w:pPr>
        <w:spacing w:line="360" w:lineRule="auto"/>
        <w:ind w:right="49"/>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 xml:space="preserve">CUARTO. Procedibilidad. </w:t>
      </w:r>
    </w:p>
    <w:p w14:paraId="146B6626" w14:textId="77777777" w:rsidR="00CC01FD" w:rsidRPr="00D61F9C" w:rsidRDefault="00CC01FD" w:rsidP="00D61F9C">
      <w:pPr>
        <w:autoSpaceDE w:val="0"/>
        <w:autoSpaceDN w:val="0"/>
        <w:adjustRightInd w:val="0"/>
        <w:spacing w:line="360" w:lineRule="auto"/>
        <w:ind w:right="49"/>
        <w:jc w:val="both"/>
        <w:rPr>
          <w:rFonts w:ascii="Palatino Linotype" w:hAnsi="Palatino Linotype" w:cs="Arial"/>
          <w:lang w:val="es-ES"/>
        </w:rPr>
      </w:pPr>
      <w:r w:rsidRPr="00D61F9C">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73A8124" w14:textId="77777777" w:rsidR="00CC01FD" w:rsidRPr="00D61F9C" w:rsidRDefault="00CC01FD" w:rsidP="00D61F9C">
      <w:pPr>
        <w:autoSpaceDE w:val="0"/>
        <w:autoSpaceDN w:val="0"/>
        <w:adjustRightInd w:val="0"/>
        <w:spacing w:line="360" w:lineRule="auto"/>
        <w:ind w:right="49"/>
        <w:jc w:val="both"/>
        <w:rPr>
          <w:rFonts w:ascii="Palatino Linotype" w:hAnsi="Palatino Linotype" w:cs="Arial"/>
          <w:sz w:val="16"/>
          <w:szCs w:val="16"/>
          <w:lang w:val="es-ES"/>
        </w:rPr>
      </w:pPr>
    </w:p>
    <w:p w14:paraId="1A792AE8" w14:textId="77777777" w:rsidR="00CC01FD" w:rsidRPr="00D61F9C" w:rsidRDefault="00CC01FD" w:rsidP="00D61F9C">
      <w:pPr>
        <w:tabs>
          <w:tab w:val="left" w:pos="851"/>
        </w:tabs>
        <w:spacing w:line="360" w:lineRule="auto"/>
        <w:ind w:left="851" w:right="901"/>
        <w:jc w:val="both"/>
        <w:rPr>
          <w:rFonts w:ascii="Palatino Linotype" w:hAnsi="Palatino Linotype"/>
          <w:b/>
          <w:i/>
          <w:lang w:val="es-ES"/>
        </w:rPr>
      </w:pPr>
      <w:r w:rsidRPr="00D61F9C">
        <w:rPr>
          <w:rFonts w:ascii="Palatino Linotype" w:hAnsi="Palatino Linotype"/>
          <w:b/>
          <w:i/>
          <w:lang w:val="es-ES"/>
        </w:rPr>
        <w:t xml:space="preserve">“Artículo 180. </w:t>
      </w:r>
      <w:r w:rsidRPr="00D61F9C">
        <w:rPr>
          <w:rFonts w:ascii="Palatino Linotype" w:hAnsi="Palatino Linotype"/>
          <w:i/>
          <w:lang w:val="es-ES"/>
        </w:rPr>
        <w:t xml:space="preserve">El </w:t>
      </w:r>
      <w:r w:rsidRPr="00D61F9C">
        <w:rPr>
          <w:rFonts w:ascii="Palatino Linotype" w:hAnsi="Palatino Linotype" w:cs="Arial"/>
          <w:i/>
          <w:lang w:val="es-ES"/>
        </w:rPr>
        <w:t>Recurso de Revisión</w:t>
      </w:r>
      <w:r w:rsidRPr="00D61F9C">
        <w:rPr>
          <w:rFonts w:ascii="Palatino Linotype" w:hAnsi="Palatino Linotype"/>
          <w:i/>
          <w:lang w:val="es-ES"/>
        </w:rPr>
        <w:t xml:space="preserve"> contendrá:</w:t>
      </w:r>
      <w:r w:rsidRPr="00D61F9C">
        <w:rPr>
          <w:rFonts w:ascii="Palatino Linotype" w:hAnsi="Palatino Linotype"/>
          <w:b/>
          <w:i/>
          <w:lang w:val="es-ES"/>
        </w:rPr>
        <w:t xml:space="preserve"> </w:t>
      </w:r>
    </w:p>
    <w:p w14:paraId="356FBE41" w14:textId="77777777" w:rsidR="00CC01FD" w:rsidRPr="00D61F9C" w:rsidRDefault="00CC01FD" w:rsidP="00D61F9C">
      <w:pPr>
        <w:tabs>
          <w:tab w:val="left" w:pos="851"/>
        </w:tabs>
        <w:spacing w:line="360" w:lineRule="auto"/>
        <w:ind w:left="851" w:right="901"/>
        <w:jc w:val="both"/>
        <w:rPr>
          <w:rFonts w:ascii="Palatino Linotype" w:hAnsi="Palatino Linotype"/>
          <w:b/>
          <w:i/>
          <w:lang w:val="es-ES"/>
        </w:rPr>
      </w:pPr>
      <w:r w:rsidRPr="00D61F9C">
        <w:rPr>
          <w:rFonts w:ascii="Palatino Linotype" w:hAnsi="Palatino Linotype"/>
          <w:b/>
          <w:i/>
          <w:lang w:val="es-ES"/>
        </w:rPr>
        <w:t>…</w:t>
      </w:r>
    </w:p>
    <w:p w14:paraId="1AE29164" w14:textId="77777777" w:rsidR="00CC01FD" w:rsidRPr="00D61F9C" w:rsidRDefault="00CC01FD" w:rsidP="00D61F9C">
      <w:pPr>
        <w:tabs>
          <w:tab w:val="left" w:pos="851"/>
        </w:tabs>
        <w:spacing w:line="360" w:lineRule="auto"/>
        <w:ind w:left="851" w:right="901"/>
        <w:jc w:val="both"/>
        <w:rPr>
          <w:rFonts w:ascii="Palatino Linotype" w:hAnsi="Palatino Linotype"/>
          <w:i/>
          <w:lang w:val="es-ES"/>
        </w:rPr>
      </w:pPr>
      <w:r w:rsidRPr="00D61F9C">
        <w:rPr>
          <w:rFonts w:ascii="Palatino Linotype" w:hAnsi="Palatino Linotype"/>
          <w:b/>
          <w:i/>
          <w:lang w:val="es-ES"/>
        </w:rPr>
        <w:t xml:space="preserve">II. El nombre del solicitante </w:t>
      </w:r>
      <w:r w:rsidRPr="00D61F9C">
        <w:rPr>
          <w:rFonts w:ascii="Palatino Linotype" w:hAnsi="Palatino Linotype" w:cs="Arial"/>
          <w:b/>
          <w:i/>
          <w:lang w:val="es-ES"/>
        </w:rPr>
        <w:t>que</w:t>
      </w:r>
      <w:r w:rsidRPr="00D61F9C">
        <w:rPr>
          <w:rFonts w:ascii="Palatino Linotype" w:hAnsi="Palatino Linotype"/>
          <w:b/>
          <w:i/>
          <w:lang w:val="es-ES"/>
        </w:rPr>
        <w:t xml:space="preserve"> recurre </w:t>
      </w:r>
      <w:r w:rsidRPr="00D61F9C">
        <w:rPr>
          <w:rFonts w:ascii="Palatino Linotype" w:hAnsi="Palatino Linotype"/>
          <w:i/>
          <w:lang w:val="es-ES"/>
        </w:rPr>
        <w:t>o de su representante y, en su caso, …</w:t>
      </w:r>
    </w:p>
    <w:p w14:paraId="00F071A3" w14:textId="77777777" w:rsidR="00CC01FD" w:rsidRPr="00D61F9C" w:rsidRDefault="00CC01FD" w:rsidP="00D61F9C">
      <w:pPr>
        <w:tabs>
          <w:tab w:val="left" w:pos="851"/>
        </w:tabs>
        <w:spacing w:line="360" w:lineRule="auto"/>
        <w:ind w:left="851" w:right="901"/>
        <w:jc w:val="both"/>
        <w:rPr>
          <w:rFonts w:ascii="Palatino Linotype" w:hAnsi="Palatino Linotype"/>
          <w:b/>
          <w:i/>
          <w:lang w:val="es-ES"/>
        </w:rPr>
      </w:pPr>
      <w:r w:rsidRPr="00D61F9C">
        <w:rPr>
          <w:rFonts w:ascii="Palatino Linotype" w:hAnsi="Palatino Linotype"/>
          <w:b/>
          <w:i/>
          <w:lang w:val="es-ES"/>
        </w:rPr>
        <w:t xml:space="preserve">En caso de </w:t>
      </w:r>
      <w:r w:rsidRPr="00D61F9C">
        <w:rPr>
          <w:rFonts w:ascii="Palatino Linotype" w:hAnsi="Palatino Linotype" w:cs="Arial"/>
          <w:b/>
          <w:i/>
          <w:lang w:val="es-ES"/>
        </w:rPr>
        <w:t>que</w:t>
      </w:r>
      <w:r w:rsidRPr="00D61F9C">
        <w:rPr>
          <w:rFonts w:ascii="Palatino Linotype" w:hAnsi="Palatino Linotype"/>
          <w:b/>
          <w:i/>
          <w:lang w:val="es-ES"/>
        </w:rPr>
        <w:t xml:space="preserve"> el recurso se interponga de manera electrónica no será indispensable que contengan los requisitos establecidos en las fracciones II</w:t>
      </w:r>
      <w:r w:rsidRPr="00D61F9C">
        <w:rPr>
          <w:rFonts w:ascii="Palatino Linotype" w:hAnsi="Palatino Linotype"/>
          <w:i/>
          <w:lang w:val="es-ES"/>
        </w:rPr>
        <w:t>, IV, VII y VIII.</w:t>
      </w:r>
      <w:r w:rsidRPr="00D61F9C">
        <w:rPr>
          <w:rFonts w:ascii="Palatino Linotype" w:hAnsi="Palatino Linotype"/>
          <w:b/>
          <w:i/>
          <w:lang w:val="es-ES"/>
        </w:rPr>
        <w:t>”</w:t>
      </w:r>
    </w:p>
    <w:p w14:paraId="2344388F" w14:textId="77777777" w:rsidR="00CC01FD" w:rsidRPr="00D61F9C" w:rsidRDefault="00CC01FD" w:rsidP="00D61F9C">
      <w:pPr>
        <w:tabs>
          <w:tab w:val="left" w:pos="851"/>
        </w:tabs>
        <w:spacing w:line="360" w:lineRule="auto"/>
        <w:ind w:left="851" w:right="901"/>
        <w:jc w:val="both"/>
        <w:rPr>
          <w:rFonts w:ascii="Palatino Linotype" w:hAnsi="Palatino Linotype"/>
          <w:i/>
          <w:lang w:val="es-ES"/>
        </w:rPr>
      </w:pPr>
      <w:r w:rsidRPr="00D61F9C">
        <w:rPr>
          <w:rFonts w:ascii="Palatino Linotype" w:hAnsi="Palatino Linotype"/>
          <w:i/>
          <w:lang w:val="es-ES"/>
        </w:rPr>
        <w:t>(Énfasis añadido)</w:t>
      </w:r>
    </w:p>
    <w:p w14:paraId="5E091F7E" w14:textId="77777777" w:rsidR="00CC01FD" w:rsidRPr="00D61F9C" w:rsidRDefault="00CC01FD" w:rsidP="00D61F9C">
      <w:pPr>
        <w:spacing w:line="360" w:lineRule="auto"/>
        <w:jc w:val="both"/>
        <w:rPr>
          <w:rFonts w:ascii="Palatino Linotype" w:hAnsi="Palatino Linotype"/>
          <w:lang w:val="es-ES"/>
        </w:rPr>
      </w:pPr>
      <w:r w:rsidRPr="00D61F9C">
        <w:rPr>
          <w:rFonts w:ascii="Palatino Linotype" w:hAnsi="Palatino Linotype"/>
          <w:lang w:val="es-ES"/>
        </w:rPr>
        <w:lastRenderedPageBreak/>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D61F9C" w:rsidRDefault="00CC01FD" w:rsidP="00D61F9C">
      <w:pPr>
        <w:spacing w:line="360" w:lineRule="auto"/>
        <w:jc w:val="both"/>
        <w:rPr>
          <w:rFonts w:ascii="Palatino Linotype" w:hAnsi="Palatino Linotype"/>
          <w:lang w:val="es-ES"/>
        </w:rPr>
      </w:pPr>
    </w:p>
    <w:p w14:paraId="60524DF5"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“Artículo 180. El recurso de revisión contendrá: </w:t>
      </w:r>
    </w:p>
    <w:p w14:paraId="5085AA5C"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I. El sujeto obligado ante la cual se presentó la solicitud; </w:t>
      </w:r>
    </w:p>
    <w:p w14:paraId="32E57D04"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III. El número de folio de respuesta de la solicitud de acceso; </w:t>
      </w:r>
    </w:p>
    <w:p w14:paraId="10E1A4D3"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V. El acto que se recurre; </w:t>
      </w:r>
    </w:p>
    <w:p w14:paraId="40649F5E"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VI. Las razones o motivos de inconformidad; </w:t>
      </w:r>
    </w:p>
    <w:p w14:paraId="6F42C15F"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VIII. Firma del recurrente, en su caso, cuando se presente por escrito, requisito sin el cual se dará trámite al recurso.</w:t>
      </w:r>
    </w:p>
    <w:p w14:paraId="1FEA49AE"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t xml:space="preserve">En ningún caso será necesario que el particular ratifique el recurso de revisión interpuesto. </w:t>
      </w:r>
    </w:p>
    <w:p w14:paraId="371D74C0" w14:textId="77777777" w:rsidR="00CC01FD" w:rsidRPr="00D61F9C" w:rsidRDefault="00CC01FD" w:rsidP="00D61F9C">
      <w:pPr>
        <w:spacing w:line="360" w:lineRule="auto"/>
        <w:ind w:left="426" w:right="616"/>
        <w:jc w:val="both"/>
        <w:rPr>
          <w:rFonts w:ascii="Palatino Linotype" w:hAnsi="Palatino Linotype"/>
          <w:i/>
          <w:iCs/>
          <w:lang w:val="es-ES"/>
        </w:rPr>
      </w:pPr>
      <w:r w:rsidRPr="00D61F9C">
        <w:rPr>
          <w:rFonts w:ascii="Palatino Linotype" w:hAnsi="Palatino Linotype"/>
          <w:i/>
          <w:iCs/>
          <w:lang w:val="es-ES"/>
        </w:rPr>
        <w:lastRenderedPageBreak/>
        <w:t>En caso de que el recurso se interponga de manera electrónica no será indispensable que contengan los requisitos establecidos en las fracciones II, IV, VII y VIII.”</w:t>
      </w:r>
    </w:p>
    <w:p w14:paraId="0014ADB7" w14:textId="77777777" w:rsidR="00CC01FD" w:rsidRPr="00D61F9C" w:rsidRDefault="00CC01FD" w:rsidP="00D61F9C">
      <w:pPr>
        <w:spacing w:line="360" w:lineRule="auto"/>
        <w:jc w:val="both"/>
        <w:rPr>
          <w:rFonts w:ascii="Palatino Linotype" w:eastAsia="Palatino Linotype" w:hAnsi="Palatino Linotype" w:cs="Palatino Linotype"/>
        </w:rPr>
      </w:pPr>
      <w:r w:rsidRPr="00D61F9C">
        <w:rPr>
          <w:rFonts w:ascii="Palatino Linotype" w:hAnsi="Palatino Linotype"/>
          <w:lang w:val="es-ES"/>
        </w:rPr>
        <w:t>(Énfasis añadido)</w:t>
      </w:r>
    </w:p>
    <w:p w14:paraId="361A5A5D" w14:textId="77777777" w:rsidR="004E16BC" w:rsidRPr="00D61F9C" w:rsidRDefault="004E16BC" w:rsidP="00D61F9C">
      <w:pPr>
        <w:spacing w:line="360" w:lineRule="auto"/>
        <w:ind w:right="49"/>
        <w:jc w:val="both"/>
        <w:rPr>
          <w:rFonts w:ascii="Palatino Linotype" w:eastAsia="Palatino Linotype" w:hAnsi="Palatino Linotype" w:cs="Palatino Linotype"/>
        </w:rPr>
      </w:pPr>
    </w:p>
    <w:p w14:paraId="2C096E23" w14:textId="77777777" w:rsidR="004E16BC" w:rsidRPr="00D61F9C" w:rsidRDefault="000863AA" w:rsidP="00D61F9C">
      <w:pPr>
        <w:spacing w:line="360" w:lineRule="auto"/>
        <w:jc w:val="both"/>
        <w:rPr>
          <w:rFonts w:ascii="Palatino Linotype" w:eastAsia="Palatino Linotype" w:hAnsi="Palatino Linotype" w:cs="Palatino Linotype"/>
          <w:b/>
          <w:sz w:val="28"/>
        </w:rPr>
      </w:pPr>
      <w:r w:rsidRPr="00D61F9C">
        <w:rPr>
          <w:rFonts w:ascii="Palatino Linotype" w:eastAsia="Palatino Linotype" w:hAnsi="Palatino Linotype" w:cs="Palatino Linotype"/>
          <w:b/>
          <w:sz w:val="28"/>
        </w:rPr>
        <w:t xml:space="preserve">QUINTO. Estudio y resolución del asunto. </w:t>
      </w:r>
    </w:p>
    <w:p w14:paraId="00D31214" w14:textId="77777777" w:rsidR="00280181" w:rsidRPr="00D61F9C" w:rsidRDefault="00280181" w:rsidP="00D61F9C">
      <w:pPr>
        <w:spacing w:line="360" w:lineRule="auto"/>
        <w:jc w:val="both"/>
        <w:rPr>
          <w:rFonts w:ascii="Palatino Linotype" w:eastAsia="Palatino Linotype" w:hAnsi="Palatino Linotype" w:cs="Palatino Linotype"/>
          <w:b/>
          <w:sz w:val="28"/>
        </w:rPr>
      </w:pPr>
    </w:p>
    <w:p w14:paraId="3C69492E" w14:textId="7B2CF45E" w:rsidR="00280181" w:rsidRPr="00D61F9C" w:rsidRDefault="00280181" w:rsidP="00D61F9C">
      <w:pPr>
        <w:spacing w:line="360" w:lineRule="auto"/>
        <w:jc w:val="both"/>
        <w:rPr>
          <w:rFonts w:ascii="Palatino Linotype" w:hAnsi="Palatino Linotype" w:cs="Arial"/>
          <w:lang w:val="es-ES"/>
        </w:rPr>
      </w:pPr>
      <w:r w:rsidRPr="00D61F9C">
        <w:rPr>
          <w:rFonts w:ascii="Palatino Linotype" w:hAnsi="Palatino Linotype" w:cs="Arial"/>
        </w:rPr>
        <w:t xml:space="preserve">Una vez determinada la vía sobre la que versará el presente recurso, y previa revisión del expediente electrónico formado en </w:t>
      </w:r>
      <w:r w:rsidRPr="00D61F9C">
        <w:rPr>
          <w:rFonts w:ascii="Palatino Linotype" w:hAnsi="Palatino Linotype" w:cs="Arial"/>
          <w:b/>
        </w:rPr>
        <w:t>EL SAIMEX</w:t>
      </w:r>
      <w:r w:rsidRPr="00D61F9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D61F9C">
        <w:rPr>
          <w:rFonts w:ascii="Palatino Linotype" w:hAnsi="Palatino Linotype" w:cs="Arial"/>
        </w:rPr>
        <w:t>este Órgano Garante</w:t>
      </w:r>
      <w:r w:rsidRPr="00D61F9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61F9C">
        <w:rPr>
          <w:rFonts w:ascii="Palatino Linotype" w:hAnsi="Palatino Linotype"/>
          <w:lang w:val="es-ES"/>
        </w:rPr>
        <w:t>Constitución Política de los Estados Unidos Mexicanos, en la Constitución Política del Estado Libre y Soberano de México</w:t>
      </w:r>
      <w:r w:rsidRPr="00D61F9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61F9C">
        <w:rPr>
          <w:rFonts w:ascii="Palatino Linotype" w:hAnsi="Palatino Linotype"/>
          <w:lang w:val="es-ES"/>
        </w:rPr>
        <w:t>Constitución Política de los Estados Unidos Mexicanos</w:t>
      </w:r>
      <w:r w:rsidRPr="00D61F9C">
        <w:rPr>
          <w:rFonts w:ascii="Palatino Linotype" w:hAnsi="Palatino Linotype" w:cs="Arial"/>
        </w:rPr>
        <w:t xml:space="preserve"> y los numerales 8 y 9 de la </w:t>
      </w:r>
      <w:r w:rsidRPr="00D61F9C">
        <w:rPr>
          <w:rFonts w:ascii="Palatino Linotype" w:hAnsi="Palatino Linotype" w:cs="Arial"/>
          <w:lang w:val="es-ES"/>
        </w:rPr>
        <w:t>Ley de Transparencia y Acceso a la Información Pública del Estado de México y Municipios.</w:t>
      </w:r>
    </w:p>
    <w:p w14:paraId="2E29413B" w14:textId="77777777" w:rsidR="00280181" w:rsidRPr="00D61F9C" w:rsidRDefault="00280181" w:rsidP="00D61F9C">
      <w:pPr>
        <w:spacing w:line="360" w:lineRule="auto"/>
        <w:jc w:val="both"/>
        <w:rPr>
          <w:rFonts w:ascii="Palatino Linotype" w:hAnsi="Palatino Linotype" w:cs="Arial"/>
          <w:lang w:val="es-ES"/>
        </w:rPr>
      </w:pPr>
    </w:p>
    <w:p w14:paraId="7FB8395D" w14:textId="77777777" w:rsidR="00280181" w:rsidRPr="00D61F9C" w:rsidRDefault="00280181" w:rsidP="00D61F9C">
      <w:pPr>
        <w:spacing w:line="360" w:lineRule="auto"/>
        <w:jc w:val="both"/>
        <w:rPr>
          <w:rFonts w:ascii="Palatino Linotype" w:hAnsi="Palatino Linotype"/>
        </w:rPr>
      </w:pPr>
      <w:r w:rsidRPr="00D61F9C">
        <w:rPr>
          <w:rFonts w:ascii="Palatino Linotype" w:eastAsia="Arial Unicode MS" w:hAnsi="Palatino Linotype" w:cs="Arial"/>
        </w:rPr>
        <w:lastRenderedPageBreak/>
        <w:t>Es</w:t>
      </w:r>
      <w:r w:rsidRPr="00D61F9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D61F9C" w:rsidRDefault="00280181" w:rsidP="00D61F9C">
      <w:pPr>
        <w:spacing w:line="360" w:lineRule="auto"/>
        <w:jc w:val="both"/>
        <w:rPr>
          <w:rFonts w:ascii="Palatino Linotype" w:hAnsi="Palatino Linotype"/>
        </w:rPr>
      </w:pPr>
    </w:p>
    <w:p w14:paraId="44D0486A"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 xml:space="preserve"> “</w:t>
      </w:r>
      <w:r w:rsidRPr="00D61F9C">
        <w:rPr>
          <w:rFonts w:ascii="Palatino Linotype" w:hAnsi="Palatino Linotype" w:cs="Arial"/>
          <w:b/>
          <w:i/>
        </w:rPr>
        <w:t>Artículo 6o…</w:t>
      </w:r>
    </w:p>
    <w:p w14:paraId="0576EA45"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A.</w:t>
      </w:r>
      <w:r w:rsidRPr="00D61F9C">
        <w:rPr>
          <w:rFonts w:ascii="Palatino Linotype" w:hAnsi="Palatino Linotype" w:cs="Arial"/>
          <w:i/>
        </w:rPr>
        <w:t xml:space="preserve"> Para el ejercicio del </w:t>
      </w:r>
      <w:r w:rsidRPr="00D61F9C">
        <w:rPr>
          <w:rFonts w:ascii="Palatino Linotype" w:hAnsi="Palatino Linotype" w:cs="Arial"/>
          <w:bCs/>
          <w:i/>
        </w:rPr>
        <w:t>derecho</w:t>
      </w:r>
      <w:r w:rsidRPr="00D61F9C">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I. </w:t>
      </w:r>
      <w:r w:rsidRPr="00D61F9C">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II. </w:t>
      </w:r>
      <w:r w:rsidRPr="00D61F9C">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III. </w:t>
      </w:r>
      <w:r w:rsidRPr="00D61F9C">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IV. </w:t>
      </w:r>
      <w:r w:rsidRPr="00D61F9C">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V. </w:t>
      </w:r>
      <w:r w:rsidRPr="00D61F9C">
        <w:rPr>
          <w:rFonts w:ascii="Palatino Linotype" w:hAnsi="Palatino Linotype" w:cs="Arial"/>
          <w:i/>
        </w:rPr>
        <w:t xml:space="preserve">Los sujetos obligados deberán preservar sus documentos en archivos administrativos actualizados y publicarán, a través de los medios electrónicos </w:t>
      </w:r>
      <w:r w:rsidRPr="00D61F9C">
        <w:rPr>
          <w:rFonts w:ascii="Palatino Linotype" w:hAnsi="Palatino Linotype" w:cs="Arial"/>
          <w:i/>
        </w:rPr>
        <w:lastRenderedPageBreak/>
        <w:t xml:space="preserve">disponibles, la información completa y actualizada sobre el ejercicio de los recursos públicos y los indicadores que permitan rendir cuenta del cumplimiento de sus objetivos y de los resultados obtenidos. </w:t>
      </w:r>
    </w:p>
    <w:p w14:paraId="579BF123"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VI. </w:t>
      </w:r>
      <w:r w:rsidRPr="00D61F9C">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b/>
          <w:bCs/>
          <w:i/>
        </w:rPr>
        <w:t xml:space="preserve">VII. </w:t>
      </w:r>
      <w:r w:rsidRPr="00D61F9C">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D61F9C" w:rsidRDefault="00280181" w:rsidP="00D61F9C">
      <w:pPr>
        <w:ind w:left="851" w:right="901"/>
        <w:jc w:val="both"/>
        <w:rPr>
          <w:rFonts w:ascii="Palatino Linotype" w:hAnsi="Palatino Linotype"/>
          <w:i/>
        </w:rPr>
      </w:pPr>
    </w:p>
    <w:p w14:paraId="6527C5B0" w14:textId="77777777" w:rsidR="00280181" w:rsidRPr="00D61F9C" w:rsidRDefault="00280181" w:rsidP="00D61F9C">
      <w:pPr>
        <w:spacing w:before="100" w:beforeAutospacing="1" w:line="360" w:lineRule="auto"/>
        <w:jc w:val="both"/>
        <w:rPr>
          <w:rFonts w:ascii="Palatino Linotype" w:hAnsi="Palatino Linotype"/>
        </w:rPr>
      </w:pPr>
      <w:r w:rsidRPr="00D61F9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1D7E5D3" w14:textId="77777777" w:rsidR="00280181" w:rsidRPr="00D61F9C" w:rsidRDefault="00280181" w:rsidP="00D61F9C">
      <w:pPr>
        <w:ind w:left="851" w:right="901"/>
        <w:jc w:val="both"/>
        <w:rPr>
          <w:rFonts w:ascii="Palatino Linotype" w:hAnsi="Palatino Linotype" w:cs="Arial"/>
          <w:b/>
          <w:i/>
        </w:rPr>
      </w:pPr>
      <w:r w:rsidRPr="00D61F9C">
        <w:rPr>
          <w:rFonts w:ascii="Palatino Linotype" w:hAnsi="Palatino Linotype" w:cs="Arial"/>
          <w:i/>
        </w:rPr>
        <w:t>“</w:t>
      </w:r>
      <w:r w:rsidRPr="00D61F9C">
        <w:rPr>
          <w:rFonts w:ascii="Palatino Linotype" w:hAnsi="Palatino Linotype" w:cs="Arial"/>
          <w:b/>
          <w:i/>
        </w:rPr>
        <w:t>Artículo 5…</w:t>
      </w:r>
    </w:p>
    <w:p w14:paraId="1298B748"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D61F9C" w:rsidRDefault="00280181" w:rsidP="00D61F9C">
      <w:pPr>
        <w:ind w:left="851" w:right="901"/>
        <w:jc w:val="both"/>
        <w:rPr>
          <w:rFonts w:ascii="Palatino Linotype" w:hAnsi="Palatino Linotype" w:cs="Arial"/>
          <w:i/>
        </w:rPr>
      </w:pPr>
    </w:p>
    <w:p w14:paraId="5271C2AF"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Este derecho se regirá por los principios y bases siguientes:</w:t>
      </w:r>
    </w:p>
    <w:p w14:paraId="3D832C76" w14:textId="77777777" w:rsidR="00280181" w:rsidRPr="00D61F9C" w:rsidRDefault="00280181" w:rsidP="00D61F9C">
      <w:pPr>
        <w:ind w:left="851" w:right="901"/>
        <w:jc w:val="both"/>
        <w:rPr>
          <w:rFonts w:ascii="Palatino Linotype" w:hAnsi="Palatino Linotype" w:cs="Arial"/>
          <w:i/>
        </w:rPr>
      </w:pPr>
    </w:p>
    <w:p w14:paraId="6C4D7D83" w14:textId="77777777" w:rsidR="00280181" w:rsidRPr="00D61F9C" w:rsidRDefault="00280181" w:rsidP="00D61F9C">
      <w:pPr>
        <w:ind w:left="851" w:right="901"/>
        <w:jc w:val="both"/>
        <w:rPr>
          <w:rFonts w:ascii="Palatino Linotype" w:hAnsi="Palatino Linotype"/>
        </w:rPr>
      </w:pPr>
      <w:r w:rsidRPr="00D61F9C">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D61F9C">
        <w:rPr>
          <w:rFonts w:ascii="Palatino Linotype" w:hAnsi="Palatino Linotype" w:cs="Arial"/>
          <w:i/>
        </w:rPr>
        <w:t xml:space="preserve">, así como del gobierno y de la administración pública municipal y sus organismos descentralizados, </w:t>
      </w:r>
      <w:r w:rsidRPr="00D61F9C">
        <w:rPr>
          <w:rFonts w:ascii="Palatino Linotype" w:hAnsi="Palatino Linotype" w:cs="Arial"/>
          <w:i/>
        </w:rPr>
        <w:lastRenderedPageBreak/>
        <w:t>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61F9C">
        <w:rPr>
          <w:rFonts w:ascii="Palatino Linotype" w:hAnsi="Palatino Linotype"/>
        </w:rPr>
        <w:t xml:space="preserve"> </w:t>
      </w:r>
    </w:p>
    <w:p w14:paraId="73D4F1D7" w14:textId="77777777" w:rsidR="00280181" w:rsidRPr="00D61F9C" w:rsidRDefault="00280181" w:rsidP="00D61F9C">
      <w:pPr>
        <w:pStyle w:val="Prrafodelista"/>
        <w:ind w:left="1571" w:right="901"/>
        <w:jc w:val="both"/>
        <w:rPr>
          <w:rFonts w:ascii="Palatino Linotype" w:hAnsi="Palatino Linotype"/>
        </w:rPr>
      </w:pPr>
    </w:p>
    <w:p w14:paraId="4B4EAAA2" w14:textId="77777777" w:rsidR="00280181" w:rsidRPr="00D61F9C" w:rsidRDefault="00280181" w:rsidP="00D61F9C">
      <w:pPr>
        <w:spacing w:line="360" w:lineRule="auto"/>
        <w:jc w:val="both"/>
        <w:rPr>
          <w:rFonts w:ascii="Palatino Linotype" w:hAnsi="Palatino Linotype"/>
        </w:rPr>
      </w:pPr>
      <w:r w:rsidRPr="00D61F9C">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D61F9C" w:rsidRDefault="00280181" w:rsidP="00D61F9C">
      <w:pPr>
        <w:spacing w:line="360" w:lineRule="auto"/>
        <w:jc w:val="both"/>
        <w:rPr>
          <w:rFonts w:ascii="Palatino Linotype" w:hAnsi="Palatino Linotype"/>
        </w:rPr>
      </w:pPr>
    </w:p>
    <w:p w14:paraId="056169B3"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w:t>
      </w:r>
      <w:r w:rsidRPr="00D61F9C">
        <w:rPr>
          <w:rFonts w:ascii="Palatino Linotype" w:hAnsi="Palatino Linotype" w:cs="Arial"/>
          <w:b/>
          <w:i/>
        </w:rPr>
        <w:t>Artículo 23.</w:t>
      </w:r>
      <w:r w:rsidRPr="00D61F9C">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D61F9C" w:rsidRDefault="00280181" w:rsidP="00D61F9C">
      <w:pPr>
        <w:ind w:left="851" w:right="901"/>
        <w:jc w:val="both"/>
        <w:rPr>
          <w:rFonts w:ascii="Palatino Linotype" w:hAnsi="Palatino Linotype" w:cs="Arial"/>
          <w:i/>
        </w:rPr>
      </w:pPr>
    </w:p>
    <w:p w14:paraId="5206FE09"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II. El Poder Legislativo del Estado, los organismos, órganos y entidades de la Legislatura y sus dependencias;</w:t>
      </w:r>
    </w:p>
    <w:p w14:paraId="1C6A88E2"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III. El Poder Judicial, sus organismos, órganos y entidades, así como el Consejo de la Judicatura del Estado;</w:t>
      </w:r>
    </w:p>
    <w:p w14:paraId="3E120591" w14:textId="77777777" w:rsidR="00280181" w:rsidRPr="00D61F9C" w:rsidRDefault="00280181" w:rsidP="00D61F9C">
      <w:pPr>
        <w:ind w:left="851" w:right="901"/>
        <w:jc w:val="both"/>
        <w:rPr>
          <w:rFonts w:ascii="Palatino Linotype" w:hAnsi="Palatino Linotype" w:cs="Arial"/>
          <w:b/>
          <w:i/>
        </w:rPr>
      </w:pPr>
      <w:r w:rsidRPr="00D61F9C">
        <w:rPr>
          <w:rFonts w:ascii="Palatino Linotype" w:hAnsi="Palatino Linotype" w:cs="Arial"/>
          <w:b/>
          <w:i/>
        </w:rPr>
        <w:t>IV. Los ayuntamientos y las dependencias, organismos, órganos y entidades de la administración municipal;</w:t>
      </w:r>
    </w:p>
    <w:p w14:paraId="546C5FBF"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V. Los órganos autónomos;</w:t>
      </w:r>
    </w:p>
    <w:p w14:paraId="5CA1F495"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VI. Los tribunales administrativos y autoridades jurisdiccionales en materia laboral;</w:t>
      </w:r>
    </w:p>
    <w:p w14:paraId="4C30DBEF"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VII. Los partidos políticos y agrupaciones políticas, en los términos de las disposiciones aplicables;</w:t>
      </w:r>
    </w:p>
    <w:p w14:paraId="09723792"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lastRenderedPageBreak/>
        <w:t>VIII. Los fideicomisos y fondos públicos que cuenten con financiamiento público, parcial o total, o con participación de entidades de gobierno;</w:t>
      </w:r>
    </w:p>
    <w:p w14:paraId="7DCA840C"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IX. Los sindicatos que reciban y/o ejerzan recursos públicos en el ámbito estatal y municipal;</w:t>
      </w:r>
    </w:p>
    <w:p w14:paraId="5D38C069"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X. Cualquier persona física o jurídico colectiva que reciba y ejerza recursos públicos en el ámbito estatal o municipal; y</w:t>
      </w:r>
    </w:p>
    <w:p w14:paraId="653A6651" w14:textId="77777777" w:rsidR="00280181" w:rsidRPr="00D61F9C" w:rsidRDefault="00280181" w:rsidP="00D61F9C">
      <w:pPr>
        <w:ind w:left="851" w:right="901"/>
        <w:jc w:val="both"/>
        <w:rPr>
          <w:rFonts w:ascii="Palatino Linotype" w:hAnsi="Palatino Linotype" w:cs="Arial"/>
          <w:i/>
        </w:rPr>
      </w:pPr>
      <w:r w:rsidRPr="00D61F9C">
        <w:rPr>
          <w:rFonts w:ascii="Palatino Linotype" w:hAnsi="Palatino Linotype" w:cs="Arial"/>
          <w:i/>
        </w:rPr>
        <w:t>XI. Cualquier otra autoridad, entidad, órgano u organismo de los poderes estatal o municipal, que reciba recursos públicos.</w:t>
      </w:r>
    </w:p>
    <w:p w14:paraId="0C741A07" w14:textId="77777777" w:rsidR="00280181" w:rsidRPr="00D61F9C" w:rsidRDefault="00280181" w:rsidP="00D61F9C">
      <w:pPr>
        <w:ind w:left="851" w:right="901"/>
        <w:jc w:val="both"/>
        <w:rPr>
          <w:rFonts w:ascii="Palatino Linotype" w:hAnsi="Palatino Linotype" w:cs="Arial"/>
          <w:b/>
          <w:i/>
        </w:rPr>
      </w:pPr>
      <w:r w:rsidRPr="00D61F9C">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D61F9C" w:rsidRDefault="00280181" w:rsidP="00D61F9C">
      <w:pPr>
        <w:ind w:left="851" w:right="901"/>
        <w:jc w:val="both"/>
        <w:rPr>
          <w:rFonts w:ascii="Palatino Linotype" w:hAnsi="Palatino Linotype" w:cs="Arial"/>
          <w:b/>
          <w:i/>
        </w:rPr>
      </w:pPr>
      <w:r w:rsidRPr="00D61F9C">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D61F9C" w:rsidRDefault="00280181" w:rsidP="00D61F9C">
      <w:pPr>
        <w:ind w:left="851" w:right="901"/>
        <w:jc w:val="both"/>
        <w:rPr>
          <w:rFonts w:ascii="Palatino Linotype" w:hAnsi="Palatino Linotype" w:cs="Arial"/>
          <w:i/>
        </w:rPr>
      </w:pPr>
    </w:p>
    <w:p w14:paraId="40044BE0" w14:textId="39AB4F2B" w:rsidR="00280181" w:rsidRPr="00D61F9C" w:rsidRDefault="00280181" w:rsidP="00D61F9C">
      <w:pPr>
        <w:spacing w:line="360" w:lineRule="auto"/>
        <w:ind w:right="49"/>
        <w:jc w:val="both"/>
        <w:rPr>
          <w:rFonts w:ascii="Palatino Linotype" w:hAnsi="Palatino Linotype" w:cs="Arial"/>
        </w:rPr>
      </w:pPr>
      <w:r w:rsidRPr="00D61F9C">
        <w:rPr>
          <w:rFonts w:ascii="Palatino Linotype" w:hAnsi="Palatino Linotype" w:cs="Arial"/>
        </w:rPr>
        <w:t>Ahora bien, atendiendo a los preceptos legales a los cuales se hizo referencia, es preciso mencionar que, el</w:t>
      </w:r>
      <w:r w:rsidRPr="00D61F9C">
        <w:rPr>
          <w:rFonts w:ascii="Palatino Linotype" w:hAnsi="Palatino Linotype" w:cs="Arial"/>
          <w:u w:val="single"/>
        </w:rPr>
        <w:t xml:space="preserve"> </w:t>
      </w:r>
      <w:r w:rsidR="00F36D87" w:rsidRPr="00D61F9C">
        <w:rPr>
          <w:rFonts w:ascii="Palatino Linotype" w:hAnsi="Palatino Linotype" w:cs="Arial"/>
          <w:u w:val="single"/>
        </w:rPr>
        <w:t xml:space="preserve">Ayuntamiento de </w:t>
      </w:r>
      <w:r w:rsidR="00F24E63" w:rsidRPr="00D61F9C">
        <w:rPr>
          <w:rFonts w:ascii="Palatino Linotype" w:hAnsi="Palatino Linotype" w:cs="Arial"/>
          <w:u w:val="single"/>
        </w:rPr>
        <w:t>Cuautitlán Izcalli</w:t>
      </w:r>
      <w:r w:rsidRPr="00D61F9C">
        <w:rPr>
          <w:rFonts w:ascii="Palatino Linotype" w:hAnsi="Palatino Linotype" w:cs="Arial"/>
        </w:rPr>
        <w:t>, se encuentra dentro de los supuestos de obligatoriedad a transparentar y garantizar el Acceso a la Información Pública.</w:t>
      </w:r>
    </w:p>
    <w:p w14:paraId="7FDF98E7" w14:textId="77777777" w:rsidR="00280181" w:rsidRPr="00D61F9C" w:rsidRDefault="00280181" w:rsidP="00D61F9C">
      <w:pPr>
        <w:spacing w:line="360" w:lineRule="auto"/>
        <w:ind w:right="49"/>
        <w:jc w:val="both"/>
        <w:rPr>
          <w:rFonts w:ascii="Palatino Linotype" w:hAnsi="Palatino Linotype" w:cs="Arial"/>
        </w:rPr>
      </w:pPr>
    </w:p>
    <w:p w14:paraId="3FF9CF87" w14:textId="77777777" w:rsidR="00280181" w:rsidRPr="00D61F9C" w:rsidRDefault="00280181" w:rsidP="00D61F9C">
      <w:pPr>
        <w:spacing w:line="360" w:lineRule="auto"/>
        <w:ind w:right="49"/>
        <w:jc w:val="both"/>
        <w:rPr>
          <w:rFonts w:ascii="Palatino Linotype" w:hAnsi="Palatino Linotype" w:cs="Arial"/>
        </w:rPr>
      </w:pPr>
      <w:r w:rsidRPr="00D61F9C">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D61F9C">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6D9B4063" w14:textId="77777777" w:rsidR="00280181" w:rsidRPr="00D61F9C" w:rsidRDefault="00280181" w:rsidP="00D61F9C">
      <w:pPr>
        <w:spacing w:line="360" w:lineRule="auto"/>
        <w:ind w:right="49"/>
        <w:jc w:val="both"/>
        <w:rPr>
          <w:rFonts w:ascii="Palatino Linotype" w:hAnsi="Palatino Linotype" w:cs="Arial"/>
        </w:rPr>
      </w:pPr>
    </w:p>
    <w:p w14:paraId="780207B4" w14:textId="1C5BFDB5" w:rsidR="00280181" w:rsidRPr="00D61F9C" w:rsidRDefault="00280181" w:rsidP="00D61F9C">
      <w:pPr>
        <w:spacing w:line="360" w:lineRule="auto"/>
        <w:ind w:right="49"/>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En ese tenor, para un mejor estudio y comprensión del asunto que se resuelve, es preciso recordar que, </w:t>
      </w:r>
      <w:r w:rsidR="00F56B9C" w:rsidRPr="00D61F9C">
        <w:rPr>
          <w:rFonts w:ascii="Palatino Linotype" w:eastAsia="Palatino Linotype" w:hAnsi="Palatino Linotype" w:cs="Palatino Linotype"/>
          <w:b/>
        </w:rPr>
        <w:t>EL RECURRENTE</w:t>
      </w:r>
      <w:r w:rsidRPr="00D61F9C">
        <w:rPr>
          <w:rFonts w:ascii="Palatino Linotype" w:eastAsia="Palatino Linotype" w:hAnsi="Palatino Linotype" w:cs="Palatino Linotype"/>
        </w:rPr>
        <w:t xml:space="preserve"> requirió al </w:t>
      </w:r>
      <w:r w:rsidRPr="00D61F9C">
        <w:rPr>
          <w:rFonts w:ascii="Palatino Linotype" w:eastAsia="Palatino Linotype" w:hAnsi="Palatino Linotype" w:cs="Palatino Linotype"/>
          <w:b/>
        </w:rPr>
        <w:t xml:space="preserve">SUJETO OBLIGADO </w:t>
      </w:r>
      <w:r w:rsidRPr="00D61F9C">
        <w:rPr>
          <w:rFonts w:ascii="Palatino Linotype" w:eastAsia="Palatino Linotype" w:hAnsi="Palatino Linotype" w:cs="Palatino Linotype"/>
        </w:rPr>
        <w:t>lo siguiente:</w:t>
      </w:r>
    </w:p>
    <w:p w14:paraId="4483B751" w14:textId="77777777" w:rsidR="00692F34" w:rsidRPr="00D61F9C" w:rsidRDefault="00692F34" w:rsidP="00D61F9C">
      <w:pPr>
        <w:ind w:left="850"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w:t>
      </w:r>
      <w:r w:rsidRPr="00D61F9C">
        <w:rPr>
          <w:rFonts w:ascii="Palatino Linotype" w:eastAsia="Palatino Linotype" w:hAnsi="Palatino Linotype" w:cs="Palatino Linotype"/>
          <w:b/>
          <w:i/>
        </w:rPr>
        <w:t>SOLICITO QUE LA REPRESENTACIÓN DE MORENA ANTE CABILDO, INDAGUE SOBRE SI EXISTE GASTOS PERSONALES EJECUTADOS POR LA C. PAULINA ORTIZ PEÑAFLOR, DIRECTORA DE DESARROLLO SOCIAL, EN EL EJERCICIO FISCAL 2022 Y 2023, ESTO CON BASE A LA EVIDENCIA EN DONDE SE OBSERVA COMO (DESCARADAMENTE) REALIZA COMPRAS (DESDE 2016) A NOMBRE DEL AYUNTAMIENTO DE CUAUTITLAN IZCALLI. LO ANTERIOR DEBERÁ SER CONTESTADO EN PDF MEDIANTE ESTA PLATAFORMA SAIMEX.</w:t>
      </w:r>
      <w:r w:rsidRPr="00D61F9C">
        <w:rPr>
          <w:rFonts w:ascii="Palatino Linotype" w:eastAsia="Palatino Linotype" w:hAnsi="Palatino Linotype" w:cs="Palatino Linotype"/>
          <w:i/>
        </w:rPr>
        <w:t>” (sic)</w:t>
      </w:r>
    </w:p>
    <w:p w14:paraId="0C1C6623" w14:textId="77777777" w:rsidR="00692F34" w:rsidRPr="00D61F9C" w:rsidRDefault="00692F34" w:rsidP="00D61F9C">
      <w:pPr>
        <w:tabs>
          <w:tab w:val="left" w:pos="851"/>
        </w:tabs>
        <w:ind w:right="901"/>
        <w:jc w:val="both"/>
        <w:rPr>
          <w:rFonts w:ascii="Palatino Linotype" w:eastAsia="Palatino Linotype" w:hAnsi="Palatino Linotype" w:cs="Palatino Linotype"/>
        </w:rPr>
      </w:pPr>
    </w:p>
    <w:p w14:paraId="3886F9AC" w14:textId="77777777" w:rsidR="00692F34" w:rsidRPr="00D61F9C" w:rsidRDefault="00692F34" w:rsidP="00D61F9C">
      <w:pPr>
        <w:widowControl w:val="0"/>
        <w:spacing w:line="360" w:lineRule="auto"/>
        <w:jc w:val="both"/>
        <w:rPr>
          <w:rFonts w:ascii="Palatino Linotype" w:eastAsia="Palatino Linotype" w:hAnsi="Palatino Linotype" w:cs="Palatino Linotype"/>
          <w:bCs/>
        </w:rPr>
      </w:pPr>
      <w:r w:rsidRPr="00D61F9C">
        <w:rPr>
          <w:rFonts w:ascii="Palatino Linotype" w:eastAsia="Palatino Linotype" w:hAnsi="Palatino Linotype" w:cs="Palatino Linotype"/>
          <w:bCs/>
        </w:rPr>
        <w:t xml:space="preserve">Aunado a ello </w:t>
      </w:r>
      <w:r w:rsidRPr="00D61F9C">
        <w:rPr>
          <w:rFonts w:ascii="Palatino Linotype" w:eastAsia="Palatino Linotype" w:hAnsi="Palatino Linotype" w:cs="Palatino Linotype"/>
          <w:b/>
        </w:rPr>
        <w:t xml:space="preserve">EL RECURRENTE </w:t>
      </w:r>
      <w:r w:rsidRPr="00D61F9C">
        <w:rPr>
          <w:rFonts w:ascii="Palatino Linotype" w:eastAsia="Palatino Linotype" w:hAnsi="Palatino Linotype" w:cs="Palatino Linotype"/>
          <w:bCs/>
        </w:rPr>
        <w:t>adjuntó el archivo denominado “EVIDENCIA PAULINA.pdf” del que se advierte una captura de pantalla de fecha veintisiete de junio de dos mil dieciséis con el texto siguiente:</w:t>
      </w:r>
    </w:p>
    <w:p w14:paraId="2D2514BA" w14:textId="77777777" w:rsidR="00692F34" w:rsidRPr="00D61F9C" w:rsidRDefault="00692F34" w:rsidP="00D61F9C">
      <w:pPr>
        <w:widowControl w:val="0"/>
        <w:spacing w:line="360" w:lineRule="auto"/>
        <w:jc w:val="both"/>
        <w:rPr>
          <w:rFonts w:ascii="Palatino Linotype" w:eastAsia="Palatino Linotype" w:hAnsi="Palatino Linotype" w:cs="Palatino Linotype"/>
          <w:bCs/>
        </w:rPr>
      </w:pPr>
    </w:p>
    <w:p w14:paraId="0298E3DD" w14:textId="7A6310E1" w:rsidR="00692F34" w:rsidRPr="00D61F9C" w:rsidRDefault="00692F34" w:rsidP="00D61F9C">
      <w:pPr>
        <w:widowControl w:val="0"/>
        <w:spacing w:line="360" w:lineRule="auto"/>
        <w:jc w:val="both"/>
        <w:rPr>
          <w:rFonts w:ascii="Palatino Linotype" w:eastAsia="Palatino Linotype" w:hAnsi="Palatino Linotype" w:cs="Palatino Linotype"/>
          <w:b/>
        </w:rPr>
      </w:pPr>
      <w:r w:rsidRPr="00D61F9C">
        <w:rPr>
          <w:rFonts w:ascii="Palatino Linotype" w:eastAsia="Palatino Linotype" w:hAnsi="Palatino Linotype" w:cs="Palatino Linotype"/>
          <w:noProof/>
        </w:rPr>
        <w:drawing>
          <wp:inline distT="0" distB="0" distL="0" distR="0" wp14:anchorId="3D641B9A" wp14:editId="4F39E06A">
            <wp:extent cx="5791835" cy="1083945"/>
            <wp:effectExtent l="0" t="0" r="0" b="1905"/>
            <wp:docPr id="53297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835" cy="1083945"/>
                    </a:xfrm>
                    <a:prstGeom prst="rect">
                      <a:avLst/>
                    </a:prstGeom>
                    <a:noFill/>
                    <a:ln>
                      <a:noFill/>
                    </a:ln>
                  </pic:spPr>
                </pic:pic>
              </a:graphicData>
            </a:graphic>
          </wp:inline>
        </w:drawing>
      </w:r>
    </w:p>
    <w:p w14:paraId="2E81F010" w14:textId="2890283B" w:rsidR="009E7439" w:rsidRPr="00D61F9C" w:rsidRDefault="009E7439" w:rsidP="00D61F9C">
      <w:pPr>
        <w:ind w:left="850"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 xml:space="preserve"> (sic)</w:t>
      </w:r>
    </w:p>
    <w:p w14:paraId="79017EF5" w14:textId="2E5567F3" w:rsidR="004E16BC" w:rsidRPr="00D61F9C" w:rsidRDefault="009E7439" w:rsidP="00D61F9C">
      <w:pPr>
        <w:ind w:left="850" w:right="899"/>
        <w:jc w:val="both"/>
        <w:rPr>
          <w:rFonts w:ascii="Palatino Linotype" w:eastAsia="Palatino Linotype" w:hAnsi="Palatino Linotype" w:cs="Palatino Linotype"/>
        </w:rPr>
      </w:pPr>
      <w:r w:rsidRPr="00D61F9C">
        <w:rPr>
          <w:rFonts w:ascii="Palatino Linotype" w:eastAsia="Palatino Linotype" w:hAnsi="Palatino Linotype" w:cs="Palatino Linotype"/>
          <w:i/>
        </w:rPr>
        <w:lastRenderedPageBreak/>
        <w:t xml:space="preserve"> </w:t>
      </w:r>
    </w:p>
    <w:p w14:paraId="0A5AB37D" w14:textId="4D1A71BD" w:rsidR="009E7439" w:rsidRPr="00D61F9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A lo que, </w:t>
      </w:r>
      <w:r w:rsidRPr="00D61F9C">
        <w:rPr>
          <w:rFonts w:ascii="Palatino Linotype" w:eastAsia="Palatino Linotype" w:hAnsi="Palatino Linotype" w:cs="Palatino Linotype"/>
          <w:b/>
        </w:rPr>
        <w:t>EL SUJETO OBLIGADO</w:t>
      </w:r>
      <w:r w:rsidRPr="00D61F9C">
        <w:rPr>
          <w:rFonts w:ascii="Palatino Linotype" w:eastAsia="Palatino Linotype" w:hAnsi="Palatino Linotype" w:cs="Palatino Linotype"/>
        </w:rPr>
        <w:t xml:space="preserve"> </w:t>
      </w:r>
      <w:r w:rsidR="00DD23D0" w:rsidRPr="00D61F9C">
        <w:rPr>
          <w:rFonts w:ascii="Palatino Linotype" w:eastAsia="Palatino Linotype" w:hAnsi="Palatino Linotype" w:cs="Palatino Linotype"/>
        </w:rPr>
        <w:t>emitió como respuesta lo siguiente:</w:t>
      </w:r>
    </w:p>
    <w:p w14:paraId="1116E475" w14:textId="77777777" w:rsidR="00BF6110" w:rsidRPr="00D61F9C" w:rsidRDefault="00BF6110" w:rsidP="00D61F9C">
      <w:pPr>
        <w:spacing w:line="360" w:lineRule="auto"/>
        <w:jc w:val="both"/>
        <w:rPr>
          <w:rFonts w:ascii="Palatino Linotype" w:eastAsia="Palatino Linotype" w:hAnsi="Palatino Linotype" w:cs="Palatino Linotype"/>
        </w:rPr>
      </w:pPr>
    </w:p>
    <w:p w14:paraId="752E4543" w14:textId="6E1D5B65" w:rsidR="00DD23D0" w:rsidRPr="00D61F9C" w:rsidRDefault="00DD23D0"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i/>
        </w:rPr>
        <w:t xml:space="preserve">“A QUIEN CORRESPONDA PRESENTE. Con relación a su solicitud de información con el número de folio 00373/CUAUTIZC/IP/2023, ingresada a través del Sistema de Acceso a la Información Mexiquense (SAIMEX), en fecha once de mayo de dos mil veintitrés relativa misma que solicita lo siguiente: “SOLICITO QUE LA REPRESENTACIÓN DE MORENA ANTE CABILDO, INDAGUE SOBRE SI EXISTE GASTOS PERSONALES EJECUTADOS POR LA C. PAULINA ORTIZ PEÑAFLOR, DIRECTORA DE DESARROLLO SOCIAL, EN EL EJERCICIO FISCAL 2022 Y 2023, ESTO CON BASE A LA EVIDENCIA EN DONDE SE OBSERVA COMO (DESCARADAMENTE) REALIZA COMPRAS (DESDE 2016) A NOMBRE DEL AYUNTAMIENTO DE CUAUTITLAN IZCALLI. LO ANTERIOR DEBERÁ SER CONTESTADO EN PDF MEDIANTE ESTA PLATAFORMA SAIMEX.” (SIC). Recibida en fecha diecinueve de junio de dos mil veintitrés y turnada a la Secretaría del Ayuntamiento de este Sujeto Obligado, misma unidad administrativa que bajo oficio número SA/1608/2023 de fecha 22 de junio de dos mil veintitrés, signado por el Secretario del Ayuntamiento, da respuesta a la misma. (ANEXO </w:t>
      </w:r>
      <w:r w:rsidRPr="00D61F9C">
        <w:rPr>
          <w:rFonts w:ascii="Palatino Linotype" w:eastAsia="Palatino Linotype" w:hAnsi="Palatino Linotype" w:cs="Palatino Linotype"/>
          <w:b/>
          <w:bCs/>
          <w:i/>
        </w:rPr>
        <w:t xml:space="preserve">1) Me permito informarle que en cumplimiento a lo establecido en los artículos 12 segundo párrafo, 24 último párrafo, 163 primer párrafo y 167 primer párrafo de la Ley de Transparencia y Acceso a la Información Pública del Estado de México y Municipios; Al respecto, se advierte que las manifestaciones asentadas por el solicitante se tratan de una vía formal de relación y diálogo entre los particulares y la autoridad a la que pretende dirigirse, que debe ser </w:t>
      </w:r>
      <w:r w:rsidRPr="00D61F9C">
        <w:rPr>
          <w:rFonts w:ascii="Palatino Linotype" w:eastAsia="Palatino Linotype" w:hAnsi="Palatino Linotype" w:cs="Palatino Linotype"/>
          <w:b/>
          <w:bCs/>
          <w:i/>
        </w:rPr>
        <w:lastRenderedPageBreak/>
        <w:t xml:space="preserve">ejercida en vía diversa al derecho de acceso a la información pública. En el derecho de petición, se pueden realizar planteamientos de situaciones que afecten la esfera de cualquier persona, realizar la solicitud de servicios públicos, o plantear inquietudes, ejercer derechos, interponer quejas, es decir, su finalidad no es propiamente resolver sobre la disposición de información pública tangible y con soporte documental, sino que su exigencia es responder por escrito, es decir, generar una respuesta debidamente fundada y motivada de los planteamientos de quien ejerce su derecho. Es decir, el derecho de petición tiene como misión mantener un vínculo de comunicación entre el gobernante y el gobernado, con el objeto de que éste último se haga escuchar por el primero sobre cualesquiera que sean sus inquietudes y recibir atención puntual a sus problemáticas, esperando una respuesta acorde a sus planteamientos, demostrando un interés jurídico, lo cual no acontece tratándose del ejercicio del derecho de acceso a la información pública. En el caso en particular, el solicitante manifiesta inquietudes o juicios de valor dirigidos hacia la AVERIGUACIÓN respecto a determinado tema, cuestión por la cual esta dependencia se encuentra imposibilitada jurídica y materialmente para poner a disposición del solicitante información pública tangible y con soporte documental, en virtud de que el ejercicio del derecho que pretende accionar es diverso al derecho de acceso a la información pública. Lo que pretende el solicitante es que, con motivo de sus inquietudes y quejas, se genere una respuesta debidamente fundada y motivada de los planteamientos de quien ejerce su derecho, cuestión que debe ser ejercida a través del derecho de petición que se encuentra consagrado en el artículo 8° de la Constitución Política de los Estados Unidos </w:t>
      </w:r>
      <w:r w:rsidRPr="00D61F9C">
        <w:rPr>
          <w:rFonts w:ascii="Palatino Linotype" w:eastAsia="Palatino Linotype" w:hAnsi="Palatino Linotype" w:cs="Palatino Linotype"/>
          <w:b/>
          <w:bCs/>
          <w:i/>
        </w:rPr>
        <w:lastRenderedPageBreak/>
        <w:t>Mexicanos, que debe ser ejercido por la vía conducente bajo las formalidades esenciales y dirigido hacia la autoridad investigadora que al efecto dispongan las leyes en la materia</w:t>
      </w:r>
      <w:r w:rsidRPr="00D61F9C">
        <w:rPr>
          <w:rFonts w:ascii="Palatino Linotype" w:eastAsia="Palatino Linotype" w:hAnsi="Palatino Linotype" w:cs="Palatino Linotype"/>
          <w:i/>
        </w:rPr>
        <w:t>. En virtud de los argumentos vertidos en el cuerpo del presente, se manifiesta la no competencia por parte de esta dependencia para brindar atención a lo solicitado. Sin más por el momento, sirvan la presente para enviarle un cordial saludo. ATENTAMENTE C. MARIA ISABEL CISNEROS MARQUEZ COORDINADORA DE TRANSPARENCIA AYUNTAMIENTO DE CUAUTITLÁN IZCALLI”</w:t>
      </w:r>
      <w:r w:rsidR="00F320D2" w:rsidRPr="00D61F9C">
        <w:rPr>
          <w:rFonts w:ascii="Palatino Linotype" w:eastAsia="Palatino Linotype" w:hAnsi="Palatino Linotype" w:cs="Palatino Linotype"/>
          <w:i/>
        </w:rPr>
        <w:t xml:space="preserve"> </w:t>
      </w:r>
      <w:r w:rsidR="00F320D2" w:rsidRPr="00D61F9C">
        <w:rPr>
          <w:rFonts w:ascii="Palatino Linotype" w:eastAsia="Palatino Linotype" w:hAnsi="Palatino Linotype" w:cs="Palatino Linotype"/>
        </w:rPr>
        <w:t xml:space="preserve">en el que en lo toral señaló ser incompetente para conocer de la información materia del presente asunto, lo anterior con fundamento en el previsto por el artículo 167 de la </w:t>
      </w:r>
      <w:r w:rsidR="00F320D2" w:rsidRPr="00D61F9C">
        <w:rPr>
          <w:rFonts w:ascii="Palatino Linotype" w:hAnsi="Palatino Linotype" w:cs="Arial"/>
          <w:lang w:val="es-ES"/>
        </w:rPr>
        <w:t>Ley de Transparencia y Acceso a la Información Pública del Estado de México y Municipios.</w:t>
      </w:r>
    </w:p>
    <w:p w14:paraId="01F6E40B" w14:textId="77777777" w:rsidR="00DD23D0" w:rsidRPr="00D61F9C" w:rsidRDefault="00DD23D0" w:rsidP="00D61F9C">
      <w:pPr>
        <w:spacing w:line="360" w:lineRule="auto"/>
        <w:jc w:val="both"/>
        <w:rPr>
          <w:rFonts w:ascii="Palatino Linotype" w:eastAsia="Palatino Linotype" w:hAnsi="Palatino Linotype" w:cs="Palatino Linotype"/>
        </w:rPr>
      </w:pPr>
    </w:p>
    <w:p w14:paraId="1CCB72F7" w14:textId="6F772781" w:rsidR="00707CA7" w:rsidRPr="00D61F9C" w:rsidRDefault="000863AA" w:rsidP="00D61F9C">
      <w:pPr>
        <w:spacing w:line="360" w:lineRule="auto"/>
        <w:ind w:left="-57" w:right="-57"/>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Por lo que en un acto posterior, el particular se </w:t>
      </w:r>
      <w:r w:rsidR="00B016CE" w:rsidRPr="00D61F9C">
        <w:rPr>
          <w:rFonts w:ascii="Palatino Linotype" w:eastAsia="Palatino Linotype" w:hAnsi="Palatino Linotype" w:cs="Palatino Linotype"/>
        </w:rPr>
        <w:t>inconformó adoleciéndose de</w:t>
      </w:r>
      <w:r w:rsidR="00BF6110" w:rsidRPr="00D61F9C">
        <w:rPr>
          <w:rFonts w:ascii="Palatino Linotype" w:eastAsia="Palatino Linotype" w:hAnsi="Palatino Linotype" w:cs="Palatino Linotype"/>
        </w:rPr>
        <w:t>:</w:t>
      </w:r>
    </w:p>
    <w:p w14:paraId="396D029D" w14:textId="77777777" w:rsidR="00BF6110" w:rsidRPr="00D61F9C" w:rsidRDefault="00BF6110" w:rsidP="00D61F9C">
      <w:pPr>
        <w:spacing w:line="360" w:lineRule="auto"/>
        <w:ind w:left="-57" w:right="-57"/>
        <w:jc w:val="both"/>
        <w:rPr>
          <w:rFonts w:ascii="Palatino Linotype" w:eastAsia="Palatino Linotype" w:hAnsi="Palatino Linotype" w:cs="Palatino Linotype"/>
        </w:rPr>
      </w:pPr>
    </w:p>
    <w:p w14:paraId="433784D4" w14:textId="77777777" w:rsidR="00BF6110" w:rsidRPr="00D61F9C" w:rsidRDefault="00BF6110" w:rsidP="00D61F9C">
      <w:pPr>
        <w:spacing w:line="360" w:lineRule="auto"/>
        <w:ind w:left="-57" w:right="-57"/>
        <w:jc w:val="both"/>
        <w:rPr>
          <w:rFonts w:ascii="Palatino Linotype" w:eastAsia="Palatino Linotype" w:hAnsi="Palatino Linotype" w:cs="Palatino Linotype"/>
          <w:b/>
          <w:u w:val="single"/>
        </w:rPr>
      </w:pPr>
      <w:r w:rsidRPr="00D61F9C">
        <w:rPr>
          <w:rFonts w:ascii="Palatino Linotype" w:eastAsia="Palatino Linotype" w:hAnsi="Palatino Linotype" w:cs="Palatino Linotype"/>
          <w:b/>
          <w:u w:val="single"/>
        </w:rPr>
        <w:t>Acto Impugnado:</w:t>
      </w:r>
      <w:r w:rsidRPr="00D61F9C">
        <w:rPr>
          <w:rFonts w:ascii="Palatino Linotype" w:hAnsi="Palatino Linotype"/>
          <w:b/>
          <w:u w:val="single"/>
        </w:rPr>
        <w:t xml:space="preserve"> </w:t>
      </w:r>
    </w:p>
    <w:p w14:paraId="43EF8C90" w14:textId="77777777" w:rsidR="00BF6110" w:rsidRPr="00D61F9C" w:rsidRDefault="00BF6110" w:rsidP="00D61F9C">
      <w:pPr>
        <w:tabs>
          <w:tab w:val="left" w:pos="709"/>
        </w:tabs>
        <w:spacing w:before="66"/>
        <w:ind w:left="850" w:right="899"/>
        <w:jc w:val="both"/>
        <w:rPr>
          <w:rFonts w:ascii="Palatino Linotype" w:eastAsia="Palatino Linotype" w:hAnsi="Palatino Linotype" w:cs="Palatino Linotype"/>
          <w:i/>
        </w:rPr>
      </w:pPr>
      <w:r w:rsidRPr="00D61F9C">
        <w:rPr>
          <w:rFonts w:ascii="Palatino Linotype" w:eastAsia="Palatino Linotype" w:hAnsi="Palatino Linotype" w:cs="Palatino Linotype"/>
          <w:i/>
        </w:rPr>
        <w:t>“EL PENDEJO TITULAR DE LA UNIDAD DE TRANSPARENCIA NO SABE QUE DEBE GIRAR UN OFICIO A TODOS LOS PINCHES REGIDORES DE MORENA. HASTA EN ESO SON PENDEJOS PIDIENDOLES QUE REVISEN COMO SE MAMAN EL PRESUPUESTO LAS RATAS DE SU PENDEJA ADMINISTRACIÓN.” (Sic)</w:t>
      </w:r>
    </w:p>
    <w:p w14:paraId="57F03818" w14:textId="77777777" w:rsidR="00BF6110" w:rsidRPr="00D61F9C" w:rsidRDefault="00BF6110" w:rsidP="00D61F9C">
      <w:pPr>
        <w:ind w:right="899"/>
        <w:jc w:val="both"/>
        <w:rPr>
          <w:rFonts w:ascii="Palatino Linotype" w:eastAsia="Palatino Linotype" w:hAnsi="Palatino Linotype" w:cs="Palatino Linotype"/>
        </w:rPr>
      </w:pPr>
    </w:p>
    <w:p w14:paraId="35A4CB02" w14:textId="77777777" w:rsidR="00BF6110" w:rsidRPr="00D61F9C" w:rsidRDefault="00BF6110" w:rsidP="00D61F9C">
      <w:pPr>
        <w:spacing w:line="360" w:lineRule="auto"/>
        <w:ind w:right="49"/>
        <w:jc w:val="both"/>
        <w:rPr>
          <w:rFonts w:ascii="Palatino Linotype" w:eastAsia="Palatino Linotype" w:hAnsi="Palatino Linotype" w:cs="Palatino Linotype"/>
          <w:b/>
          <w:u w:val="single"/>
        </w:rPr>
      </w:pPr>
      <w:r w:rsidRPr="00D61F9C">
        <w:rPr>
          <w:rFonts w:ascii="Palatino Linotype" w:eastAsia="Palatino Linotype" w:hAnsi="Palatino Linotype" w:cs="Palatino Linotype"/>
          <w:b/>
          <w:u w:val="single"/>
        </w:rPr>
        <w:t>Razones o motivos de inconformidad:</w:t>
      </w:r>
    </w:p>
    <w:p w14:paraId="0E0CE0D9" w14:textId="77777777" w:rsidR="00BF6110" w:rsidRPr="00D61F9C" w:rsidRDefault="00BF6110" w:rsidP="00D61F9C">
      <w:pPr>
        <w:tabs>
          <w:tab w:val="left" w:pos="709"/>
        </w:tabs>
        <w:spacing w:before="66"/>
        <w:ind w:left="850" w:right="899"/>
        <w:jc w:val="both"/>
        <w:rPr>
          <w:rFonts w:ascii="Palatino Linotype" w:eastAsia="Palatino Linotype" w:hAnsi="Palatino Linotype" w:cs="Palatino Linotype"/>
        </w:rPr>
      </w:pPr>
      <w:r w:rsidRPr="00D61F9C">
        <w:rPr>
          <w:rFonts w:ascii="Palatino Linotype" w:eastAsia="Palatino Linotype" w:hAnsi="Palatino Linotype" w:cs="Palatino Linotype"/>
          <w:i/>
        </w:rPr>
        <w:t xml:space="preserve">“EL PENDEJO TITULAR DE LA UNIDAD DE TRANSPARENCIA NO SABE QUE DEBE GIRAR UN OFICIO A TODOS LOS PINCHES REGIDORES DE MORENA. HASTA EN ESO SON PENDEJOS </w:t>
      </w:r>
      <w:r w:rsidRPr="00D61F9C">
        <w:rPr>
          <w:rFonts w:ascii="Palatino Linotype" w:eastAsia="Palatino Linotype" w:hAnsi="Palatino Linotype" w:cs="Palatino Linotype"/>
          <w:i/>
        </w:rPr>
        <w:lastRenderedPageBreak/>
        <w:t>PIDIENDOLES QUE REVISEN COMO SE MAMAN EL PRESUPUESTO LAS RATAS DE SU PENDEJA ADMINISTRACIÓN.” (Sic)</w:t>
      </w:r>
    </w:p>
    <w:p w14:paraId="19174F5C" w14:textId="77777777" w:rsidR="000C78C3" w:rsidRPr="00D61F9C" w:rsidRDefault="000C78C3" w:rsidP="00D61F9C">
      <w:pPr>
        <w:spacing w:line="360" w:lineRule="auto"/>
        <w:jc w:val="both"/>
        <w:rPr>
          <w:rFonts w:ascii="Palatino Linotype" w:hAnsi="Palatino Linotype"/>
        </w:rPr>
      </w:pPr>
    </w:p>
    <w:p w14:paraId="77BB89D7" w14:textId="0A37F551" w:rsidR="005B223B" w:rsidRDefault="005B223B" w:rsidP="00D61F9C">
      <w:pPr>
        <w:spacing w:line="360" w:lineRule="auto"/>
        <w:jc w:val="both"/>
        <w:rPr>
          <w:rFonts w:ascii="Palatino Linotype" w:hAnsi="Palatino Linotype" w:cs="Arial"/>
        </w:rPr>
      </w:pPr>
      <w:r w:rsidRPr="00D61F9C">
        <w:rPr>
          <w:rFonts w:ascii="Palatino Linotype" w:hAnsi="Palatino Linotype"/>
        </w:rPr>
        <w:t xml:space="preserve">Una vez precisado lo anterior, </w:t>
      </w:r>
      <w:r w:rsidR="006108D7" w:rsidRPr="00D61F9C">
        <w:rPr>
          <w:rFonts w:ascii="Palatino Linotype" w:hAnsi="Palatino Linotype"/>
        </w:rPr>
        <w:t xml:space="preserve">es importante para éste Órgano Garante dar claridad al </w:t>
      </w:r>
      <w:r w:rsidR="00D61F9C" w:rsidRPr="00D61F9C">
        <w:rPr>
          <w:rFonts w:ascii="Palatino Linotype" w:hAnsi="Palatino Linotype"/>
          <w:b/>
          <w:bCs/>
        </w:rPr>
        <w:t>RECURRENTE</w:t>
      </w:r>
      <w:r w:rsidR="006108D7" w:rsidRPr="00D61F9C">
        <w:rPr>
          <w:rFonts w:ascii="Palatino Linotype" w:hAnsi="Palatino Linotype"/>
        </w:rPr>
        <w:t xml:space="preserve"> respecto </w:t>
      </w:r>
      <w:r w:rsidR="00990E3F" w:rsidRPr="00D61F9C">
        <w:rPr>
          <w:rFonts w:ascii="Palatino Linotype" w:hAnsi="Palatino Linotype"/>
        </w:rPr>
        <w:t xml:space="preserve">a los efectos que produce un sobreseimiento </w:t>
      </w:r>
      <w:r w:rsidR="00990E3F" w:rsidRPr="00D61F9C">
        <w:rPr>
          <w:rFonts w:ascii="Palatino Linotype" w:hAnsi="Palatino Linotype" w:cs="Arial"/>
        </w:rPr>
        <w:t xml:space="preserve">el cual </w:t>
      </w:r>
      <w:r w:rsidRPr="00D61F9C">
        <w:rPr>
          <w:rFonts w:ascii="Palatino Linotype" w:hAnsi="Palatino Linotype" w:cs="Arial"/>
        </w:rPr>
        <w:t xml:space="preserve">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w:t>
      </w:r>
      <w:r w:rsidR="00CB41F0" w:rsidRPr="00D61F9C">
        <w:rPr>
          <w:rFonts w:ascii="Palatino Linotype" w:hAnsi="Palatino Linotype" w:cs="Arial"/>
        </w:rPr>
        <w:t>la cual</w:t>
      </w:r>
      <w:r w:rsidRPr="00D61F9C">
        <w:rPr>
          <w:rFonts w:ascii="Palatino Linotype" w:hAnsi="Palatino Linotype" w:cs="Arial"/>
        </w:rPr>
        <w:t xml:space="preserve"> sirve como</w:t>
      </w:r>
      <w:r w:rsidR="00CB41F0" w:rsidRPr="00D61F9C">
        <w:rPr>
          <w:rFonts w:ascii="Palatino Linotype" w:hAnsi="Palatino Linotype" w:cs="Arial"/>
        </w:rPr>
        <w:t xml:space="preserve"> criterio</w:t>
      </w:r>
      <w:r w:rsidRPr="00D61F9C">
        <w:rPr>
          <w:rFonts w:ascii="Palatino Linotype" w:hAnsi="Palatino Linotype" w:cs="Arial"/>
        </w:rPr>
        <w:t xml:space="preserve"> orientador en esta resolución:</w:t>
      </w:r>
    </w:p>
    <w:p w14:paraId="419B1F9E" w14:textId="77777777" w:rsidR="00D61F9C" w:rsidRPr="00D61F9C" w:rsidRDefault="00D61F9C" w:rsidP="00D61F9C">
      <w:pPr>
        <w:spacing w:line="360" w:lineRule="auto"/>
        <w:jc w:val="both"/>
        <w:rPr>
          <w:rFonts w:ascii="Palatino Linotype" w:hAnsi="Palatino Linotype" w:cs="Arial"/>
        </w:rPr>
      </w:pPr>
    </w:p>
    <w:p w14:paraId="70A3F3CA" w14:textId="77777777" w:rsidR="005B223B" w:rsidRPr="00D61F9C" w:rsidRDefault="005B223B" w:rsidP="00D61F9C">
      <w:pPr>
        <w:spacing w:line="360" w:lineRule="auto"/>
        <w:ind w:left="851" w:right="851"/>
        <w:jc w:val="both"/>
        <w:rPr>
          <w:rFonts w:ascii="Palatino Linotype" w:hAnsi="Palatino Linotype" w:cs="Arial"/>
          <w:b/>
          <w:i/>
        </w:rPr>
      </w:pPr>
      <w:r w:rsidRPr="00D61F9C">
        <w:rPr>
          <w:rFonts w:ascii="Palatino Linotype" w:hAnsi="Palatino Linotype" w:cs="Arial"/>
          <w:b/>
          <w:i/>
        </w:rPr>
        <w:t>“SOBRESEIMIENTO EN EL JUICIO DE AMPARO DIRECTO. IMPIDE EL ESTUDIO DE LAS VIOLACIONES PROCESALES PLANTEADAS EN LOS CONCEPTOS DE VIOLACIÓN.</w:t>
      </w:r>
    </w:p>
    <w:p w14:paraId="5CCC81CB" w14:textId="77777777" w:rsidR="005B223B" w:rsidRPr="00D61F9C" w:rsidRDefault="005B223B" w:rsidP="00D61F9C">
      <w:pPr>
        <w:spacing w:line="360" w:lineRule="auto"/>
        <w:ind w:left="851" w:right="851"/>
        <w:jc w:val="both"/>
        <w:rPr>
          <w:rFonts w:ascii="Palatino Linotype" w:hAnsi="Palatino Linotype"/>
          <w:i/>
        </w:rPr>
      </w:pPr>
      <w:r w:rsidRPr="00D61F9C">
        <w:rPr>
          <w:rFonts w:ascii="Palatino Linotype" w:hAnsi="Palatino Linotype" w:cs="Arial"/>
          <w:b/>
          <w:i/>
          <w:u w:val="single"/>
        </w:rPr>
        <w:t>El sobreseimiento</w:t>
      </w:r>
      <w:r w:rsidRPr="00D61F9C">
        <w:rPr>
          <w:rFonts w:ascii="Palatino Linotype" w:hAnsi="Palatino Linotype" w:cs="Arial"/>
          <w:b/>
          <w:i/>
        </w:rPr>
        <w:t xml:space="preserve"> </w:t>
      </w:r>
      <w:r w:rsidRPr="00D61F9C">
        <w:rPr>
          <w:rFonts w:ascii="Palatino Linotype" w:hAnsi="Palatino Linotype" w:cs="Arial"/>
          <w:i/>
        </w:rPr>
        <w:t xml:space="preserve">en el juicio de amparo directo </w:t>
      </w:r>
      <w:r w:rsidRPr="00D61F9C">
        <w:rPr>
          <w:rFonts w:ascii="Palatino Linotype" w:hAnsi="Palatino Linotype" w:cs="Arial"/>
          <w:b/>
          <w:i/>
          <w:u w:val="single"/>
        </w:rPr>
        <w:t>provoca la terminación de la controversia planteada</w:t>
      </w:r>
      <w:r w:rsidRPr="00D61F9C">
        <w:rPr>
          <w:rFonts w:ascii="Palatino Linotype" w:hAnsi="Palatino Linotype" w:cs="Arial"/>
          <w:b/>
          <w:i/>
        </w:rPr>
        <w:t xml:space="preserve"> </w:t>
      </w:r>
      <w:r w:rsidRPr="00D61F9C">
        <w:rPr>
          <w:rFonts w:ascii="Palatino Linotype" w:hAnsi="Palatino Linotype" w:cs="Arial"/>
          <w:i/>
        </w:rPr>
        <w:t>por el quejoso en la demanda de amparo</w:t>
      </w:r>
      <w:r w:rsidRPr="00D61F9C">
        <w:rPr>
          <w:rFonts w:ascii="Calibri" w:hAnsi="Calibri"/>
          <w:sz w:val="26"/>
          <w:szCs w:val="26"/>
        </w:rPr>
        <w:t xml:space="preserve"> </w:t>
      </w:r>
      <w:r w:rsidRPr="00D61F9C">
        <w:rPr>
          <w:rFonts w:ascii="Palatino Linotype" w:hAnsi="Palatino Linotype"/>
          <w:i/>
        </w:rPr>
        <w:t xml:space="preserve">provoca la terminación de la controversia planteada por el quejoso en la demanda de </w:t>
      </w:r>
      <w:r w:rsidRPr="00D61F9C">
        <w:rPr>
          <w:rFonts w:ascii="Palatino Linotype" w:hAnsi="Palatino Linotype"/>
          <w:b/>
          <w:i/>
        </w:rPr>
        <w:t>amparo</w:t>
      </w:r>
      <w:r w:rsidRPr="00D61F9C">
        <w:rPr>
          <w:rFonts w:ascii="Palatino Linotype" w:hAnsi="Palatino Linotype"/>
          <w:i/>
        </w:rPr>
        <w:t>, sin hacer un pronunciamiento de fondo sobre la legalidad o ilegalidad de la sentencia reclamada. Por consiguiente, si al sobreseerse en el</w:t>
      </w:r>
      <w:r w:rsidRPr="00D61F9C">
        <w:rPr>
          <w:rFonts w:ascii="Palatino Linotype" w:hAnsi="Palatino Linotype"/>
          <w:b/>
          <w:i/>
        </w:rPr>
        <w:t xml:space="preserve"> juicio </w:t>
      </w:r>
      <w:r w:rsidRPr="00D61F9C">
        <w:rPr>
          <w:rFonts w:ascii="Palatino Linotype" w:hAnsi="Palatino Linotype"/>
          <w:i/>
        </w:rPr>
        <w:t xml:space="preserve">de </w:t>
      </w:r>
      <w:r w:rsidRPr="00D61F9C">
        <w:rPr>
          <w:rFonts w:ascii="Palatino Linotype" w:hAnsi="Palatino Linotype"/>
          <w:b/>
          <w:i/>
        </w:rPr>
        <w:t>amparo</w:t>
      </w:r>
      <w:r w:rsidRPr="00D61F9C">
        <w:rPr>
          <w:rFonts w:ascii="Palatino Linotype" w:hAnsi="Palatino Linotype"/>
          <w:i/>
        </w:rPr>
        <w:t xml:space="preserve"> no se pueden estudiar los planteamientos que se hacen valer en contra del fallo reclamado, tampoco se deben analizar las</w:t>
      </w:r>
      <w:r w:rsidRPr="00D61F9C">
        <w:rPr>
          <w:rFonts w:ascii="Palatino Linotype" w:hAnsi="Palatino Linotype"/>
          <w:b/>
          <w:i/>
        </w:rPr>
        <w:t xml:space="preserve"> violaciones procesales</w:t>
      </w:r>
      <w:r w:rsidRPr="00D61F9C">
        <w:rPr>
          <w:rFonts w:ascii="Palatino Linotype" w:hAnsi="Palatino Linotype"/>
          <w:i/>
        </w:rPr>
        <w:t xml:space="preserve"> propuestas en los </w:t>
      </w:r>
      <w:r w:rsidRPr="00D61F9C">
        <w:rPr>
          <w:rFonts w:ascii="Palatino Linotype" w:hAnsi="Palatino Linotype"/>
          <w:b/>
          <w:i/>
        </w:rPr>
        <w:t xml:space="preserve">conceptos </w:t>
      </w:r>
      <w:r w:rsidRPr="00D61F9C">
        <w:rPr>
          <w:rFonts w:ascii="Palatino Linotype" w:hAnsi="Palatino Linotype"/>
          <w:i/>
        </w:rPr>
        <w:t xml:space="preserve">de </w:t>
      </w:r>
      <w:r w:rsidRPr="00D61F9C">
        <w:rPr>
          <w:rFonts w:ascii="Palatino Linotype" w:hAnsi="Palatino Linotype"/>
          <w:b/>
          <w:i/>
        </w:rPr>
        <w:t>violación</w:t>
      </w:r>
      <w:r w:rsidRPr="00D61F9C">
        <w:rPr>
          <w:rFonts w:ascii="Palatino Linotype" w:hAnsi="Palatino Linotype"/>
          <w:i/>
        </w:rPr>
        <w:t xml:space="preserve">, dado </w:t>
      </w:r>
      <w:r w:rsidRPr="00D61F9C">
        <w:rPr>
          <w:rFonts w:ascii="Palatino Linotype" w:hAnsi="Palatino Linotype"/>
          <w:i/>
        </w:rPr>
        <w:lastRenderedPageBreak/>
        <w:t xml:space="preserve">que, la principal consecuencia del </w:t>
      </w:r>
      <w:r w:rsidRPr="00D61F9C">
        <w:rPr>
          <w:rFonts w:ascii="Palatino Linotype" w:hAnsi="Palatino Linotype"/>
          <w:b/>
          <w:i/>
        </w:rPr>
        <w:t>sobreseimiento</w:t>
      </w:r>
      <w:r w:rsidRPr="00D61F9C">
        <w:rPr>
          <w:rFonts w:ascii="Palatino Linotype" w:hAnsi="Palatino Linotype"/>
          <w:i/>
        </w:rPr>
        <w:t xml:space="preserve"> es poner fin al </w:t>
      </w:r>
      <w:r w:rsidRPr="00D61F9C">
        <w:rPr>
          <w:rFonts w:ascii="Palatino Linotype" w:hAnsi="Palatino Linotype"/>
          <w:b/>
          <w:i/>
        </w:rPr>
        <w:t xml:space="preserve">juicio </w:t>
      </w:r>
      <w:r w:rsidRPr="00D61F9C">
        <w:rPr>
          <w:rFonts w:ascii="Palatino Linotype" w:hAnsi="Palatino Linotype"/>
          <w:i/>
        </w:rPr>
        <w:t xml:space="preserve">de </w:t>
      </w:r>
      <w:r w:rsidRPr="00D61F9C">
        <w:rPr>
          <w:rFonts w:ascii="Palatino Linotype" w:hAnsi="Palatino Linotype"/>
          <w:b/>
          <w:i/>
        </w:rPr>
        <w:t xml:space="preserve">amparo </w:t>
      </w:r>
      <w:r w:rsidRPr="00D61F9C">
        <w:rPr>
          <w:rFonts w:ascii="Palatino Linotype" w:hAnsi="Palatino Linotype"/>
          <w:i/>
        </w:rPr>
        <w:t>sin resolver la controversia en sus méritos.  </w:t>
      </w:r>
    </w:p>
    <w:p w14:paraId="2C9C3ADD" w14:textId="77777777" w:rsidR="005B223B" w:rsidRPr="00D61F9C" w:rsidRDefault="005B223B" w:rsidP="00D61F9C">
      <w:pPr>
        <w:spacing w:line="360" w:lineRule="auto"/>
        <w:ind w:left="851" w:right="851"/>
        <w:jc w:val="both"/>
        <w:rPr>
          <w:rFonts w:ascii="Palatino Linotype" w:hAnsi="Palatino Linotype" w:cs="Arial"/>
          <w:b/>
          <w:i/>
        </w:rPr>
      </w:pPr>
      <w:r w:rsidRPr="00D61F9C">
        <w:rPr>
          <w:rFonts w:ascii="Palatino Linotype" w:hAnsi="Palatino Linotype" w:cs="Arial"/>
          <w:b/>
          <w:i/>
        </w:rPr>
        <w:t>SÉPTIMO TRIBUNAL COLEGIADO EN MATERIA CIVIL DEL PRIMER CIRCUITO.</w:t>
      </w:r>
    </w:p>
    <w:p w14:paraId="008AFC44" w14:textId="77777777" w:rsidR="005B223B" w:rsidRPr="00D61F9C" w:rsidRDefault="005B223B" w:rsidP="00D61F9C">
      <w:pPr>
        <w:spacing w:line="360" w:lineRule="auto"/>
        <w:ind w:left="851" w:right="851"/>
        <w:jc w:val="both"/>
        <w:rPr>
          <w:rFonts w:ascii="Palatino Linotype" w:hAnsi="Palatino Linotype" w:cs="Arial"/>
          <w:i/>
        </w:rPr>
      </w:pPr>
      <w:r w:rsidRPr="00D61F9C">
        <w:rPr>
          <w:rFonts w:ascii="Palatino Linotype" w:hAnsi="Palatino Linotype" w:cs="Arial"/>
          <w:i/>
        </w:rPr>
        <w:t>Amparo directo 699/2008. Mariana Leticia González Steele. 13 de noviembre de 2008. Unanimidad de votos. Ponente: Sara Judith Montalvo Trejo. Secretario: Arnulfo Mateos García.”</w:t>
      </w:r>
      <w:r w:rsidRPr="00D61F9C">
        <w:rPr>
          <w:rFonts w:ascii="Palatino Linotype" w:hAnsi="Palatino Linotype"/>
          <w:b/>
          <w:i/>
          <w:lang w:val="es-ES_tradnl" w:eastAsia="es-ES"/>
        </w:rPr>
        <w:t xml:space="preserve"> [Sic]</w:t>
      </w:r>
    </w:p>
    <w:p w14:paraId="6EFC7738" w14:textId="77777777" w:rsidR="005B223B" w:rsidRPr="00D61F9C" w:rsidRDefault="005B223B" w:rsidP="00D61F9C">
      <w:pPr>
        <w:ind w:right="141"/>
        <w:jc w:val="both"/>
        <w:rPr>
          <w:rFonts w:ascii="Palatino Linotype" w:hAnsi="Palatino Linotype" w:cs="Arial"/>
        </w:rPr>
      </w:pPr>
    </w:p>
    <w:p w14:paraId="66769A3A" w14:textId="0E890706" w:rsidR="005B223B" w:rsidRPr="00D61F9C" w:rsidRDefault="005B223B" w:rsidP="00D61F9C">
      <w:pPr>
        <w:spacing w:line="360" w:lineRule="auto"/>
        <w:jc w:val="both"/>
        <w:rPr>
          <w:rFonts w:ascii="Palatino Linotype" w:hAnsi="Palatino Linotype" w:cs="Arial"/>
        </w:rPr>
      </w:pPr>
      <w:r w:rsidRPr="00D61F9C">
        <w:rPr>
          <w:rFonts w:ascii="Palatino Linotype"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D61F9C">
        <w:rPr>
          <w:rFonts w:ascii="Palatino Linotype" w:hAnsi="Palatino Linotype" w:cs="Arial"/>
          <w:b/>
        </w:rPr>
        <w:t xml:space="preserve">artículo 192 </w:t>
      </w:r>
      <w:r w:rsidRPr="00D61F9C">
        <w:rPr>
          <w:rFonts w:ascii="Palatino Linotype" w:hAnsi="Palatino Linotype" w:cs="Arial"/>
        </w:rPr>
        <w:t xml:space="preserve">de la </w:t>
      </w:r>
      <w:r w:rsidRPr="00D61F9C">
        <w:rPr>
          <w:rFonts w:ascii="Palatino Linotype" w:hAnsi="Palatino Linotype" w:cs="Arial"/>
          <w:b/>
        </w:rPr>
        <w:t xml:space="preserve">Ley de Transparencia y Acceso a la Información Pública del Estado de México y Municipios, </w:t>
      </w:r>
      <w:r w:rsidRPr="00D61F9C">
        <w:rPr>
          <w:rFonts w:ascii="Palatino Linotype" w:hAnsi="Palatino Linotype" w:cs="Arial"/>
        </w:rPr>
        <w:t xml:space="preserve">nos encontramos ante un sobreseimiento definitivo toda vez que pone fin al procedimiento sin entrar al estudio de fondo </w:t>
      </w:r>
      <w:r w:rsidR="00D61F9C" w:rsidRPr="00D61F9C">
        <w:rPr>
          <w:rFonts w:ascii="Palatino Linotype" w:hAnsi="Palatino Linotype" w:cs="Arial"/>
        </w:rPr>
        <w:t>de este</w:t>
      </w:r>
      <w:r w:rsidRPr="00D61F9C">
        <w:rPr>
          <w:rFonts w:ascii="Palatino Linotype" w:hAnsi="Palatino Linotype" w:cs="Arial"/>
        </w:rPr>
        <w:t xml:space="preserve">. </w:t>
      </w:r>
    </w:p>
    <w:p w14:paraId="69F8749A" w14:textId="144A08AE" w:rsidR="00BF6110" w:rsidRPr="00D61F9C" w:rsidRDefault="00BF6110" w:rsidP="00D61F9C">
      <w:pPr>
        <w:spacing w:line="360" w:lineRule="auto"/>
        <w:ind w:left="-57" w:right="-57"/>
        <w:jc w:val="both"/>
        <w:rPr>
          <w:rFonts w:ascii="Palatino Linotype" w:hAnsi="Palatino Linotype"/>
          <w:b/>
          <w:bCs/>
          <w:u w:val="single"/>
        </w:rPr>
      </w:pPr>
    </w:p>
    <w:p w14:paraId="7692B729" w14:textId="2E91D1D3" w:rsidR="0044099C" w:rsidRPr="00D61F9C" w:rsidRDefault="003E73FB" w:rsidP="00D61F9C">
      <w:pPr>
        <w:spacing w:line="360" w:lineRule="auto"/>
        <w:ind w:right="-425"/>
        <w:jc w:val="both"/>
        <w:rPr>
          <w:rFonts w:ascii="Palatino Linotype" w:hAnsi="Palatino Linotype"/>
        </w:rPr>
      </w:pPr>
      <w:r w:rsidRPr="00D61F9C">
        <w:rPr>
          <w:rFonts w:ascii="Palatino Linotype" w:hAnsi="Palatino Linotype" w:cs="Arial"/>
          <w:lang w:val="es-ES"/>
        </w:rPr>
        <w:t>E</w:t>
      </w:r>
      <w:r w:rsidR="0044099C" w:rsidRPr="00D61F9C">
        <w:rPr>
          <w:rFonts w:ascii="Palatino Linotype" w:hAnsi="Palatino Linotype" w:cs="Arial"/>
          <w:lang w:val="es-ES"/>
        </w:rPr>
        <w:t xml:space="preserve">s importante señalar que el </w:t>
      </w:r>
      <w:r w:rsidR="0044099C" w:rsidRPr="00D61F9C">
        <w:rPr>
          <w:rFonts w:ascii="Palatino Linotype" w:eastAsia="Palatino Linotype" w:hAnsi="Palatino Linotype" w:cs="Palatino Linotype"/>
          <w:bCs/>
        </w:rPr>
        <w:t>Derecho de Acceso a la Información Pública</w:t>
      </w:r>
      <w:r w:rsidR="0044099C" w:rsidRPr="00D61F9C">
        <w:rPr>
          <w:rFonts w:ascii="Palatino Linotype" w:eastAsia="Palatino Linotype" w:hAnsi="Palatino Linotype" w:cs="Palatino Linotype"/>
        </w:rPr>
        <w:t xml:space="preserve"> se encuentra sustentado </w:t>
      </w:r>
      <w:r w:rsidR="0044099C" w:rsidRPr="00D61F9C">
        <w:rPr>
          <w:rFonts w:ascii="Palatino Linotype" w:eastAsia="Arial Unicode MS" w:hAnsi="Palatino Linotype" w:cs="Arial"/>
        </w:rPr>
        <w:t>en e</w:t>
      </w:r>
      <w:r w:rsidR="0044099C" w:rsidRPr="00D61F9C">
        <w:rPr>
          <w:rFonts w:ascii="Palatino Linotype" w:hAnsi="Palatino Linotype"/>
        </w:rPr>
        <w:t>l artículo 6°, Apartado A de la Constitución Política de los Estados Unidos Mexicanos, el cual prevé que t</w:t>
      </w:r>
      <w:r w:rsidR="0044099C" w:rsidRPr="00D61F9C">
        <w:rPr>
          <w:rFonts w:ascii="Palatino Linotype" w:hAnsi="Palatino Linotype" w:cs="Arial"/>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w:t>
      </w:r>
      <w:r w:rsidR="0044099C" w:rsidRPr="00D61F9C">
        <w:rPr>
          <w:rFonts w:ascii="Palatino Linotype" w:hAnsi="Palatino Linotype" w:cs="Arial"/>
        </w:rPr>
        <w:lastRenderedPageBreak/>
        <w:t xml:space="preserve">temporalmente por razones de interés público y seguridad nacional, en los términos que fijen las leyes. </w:t>
      </w:r>
    </w:p>
    <w:p w14:paraId="75898652" w14:textId="77777777" w:rsidR="0044099C" w:rsidRPr="00D61F9C" w:rsidRDefault="0044099C" w:rsidP="00D61F9C">
      <w:pPr>
        <w:spacing w:line="360" w:lineRule="auto"/>
        <w:ind w:right="-425"/>
        <w:jc w:val="both"/>
        <w:rPr>
          <w:rFonts w:ascii="Palatino Linotype" w:hAnsi="Palatino Linotype"/>
        </w:rPr>
      </w:pPr>
    </w:p>
    <w:p w14:paraId="37F2DD51" w14:textId="77777777" w:rsidR="0044099C" w:rsidRPr="00D61F9C" w:rsidRDefault="0044099C" w:rsidP="00D61F9C">
      <w:pPr>
        <w:spacing w:line="360" w:lineRule="auto"/>
        <w:ind w:right="-425"/>
        <w:jc w:val="both"/>
        <w:rPr>
          <w:rFonts w:ascii="Palatino Linotype" w:hAnsi="Palatino Linotype"/>
        </w:rPr>
      </w:pPr>
      <w:r w:rsidRPr="00D61F9C">
        <w:rPr>
          <w:rFonts w:ascii="Palatino Linotype" w:hAnsi="Palatino Linotype"/>
        </w:rPr>
        <w:t>En esa línea argumentativa, en la Constitución Política del Estado Libre y Soberano de México, en su artículo 5°, dispone entre otros que, e</w:t>
      </w:r>
      <w:r w:rsidRPr="00D61F9C">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7B214B0F" w14:textId="77777777" w:rsidR="0044099C" w:rsidRPr="00D61F9C" w:rsidRDefault="0044099C" w:rsidP="00D61F9C">
      <w:pPr>
        <w:spacing w:line="360" w:lineRule="auto"/>
        <w:ind w:right="-425"/>
        <w:jc w:val="both"/>
        <w:rPr>
          <w:rFonts w:ascii="Palatino Linotype" w:hAnsi="Palatino Linotype"/>
        </w:rPr>
      </w:pPr>
    </w:p>
    <w:p w14:paraId="47496819" w14:textId="77777777" w:rsidR="0044099C" w:rsidRPr="00D61F9C" w:rsidRDefault="0044099C" w:rsidP="00D61F9C">
      <w:pPr>
        <w:spacing w:line="360" w:lineRule="auto"/>
        <w:ind w:right="-425"/>
        <w:jc w:val="both"/>
        <w:rPr>
          <w:rFonts w:ascii="Palatino Linotype" w:hAnsi="Palatino Linotype"/>
        </w:rPr>
      </w:pPr>
      <w:r w:rsidRPr="00D61F9C">
        <w:rPr>
          <w:rFonts w:ascii="Palatino Linotype" w:hAnsi="Palatino Linotype"/>
        </w:rPr>
        <w:t>Por su parte, la Ley de Transparencia local, prevé en su artículo 23, los</w:t>
      </w:r>
      <w:r w:rsidRPr="00D61F9C">
        <w:rPr>
          <w:rFonts w:ascii="Palatino Linotype" w:hAnsi="Palatino Linotype" w:cs="Arial"/>
        </w:rPr>
        <w:t xml:space="preserve"> sujetos obligados a transparentar y permitir el acceso a su información y proteger los datos personales que obren en su poder</w:t>
      </w:r>
      <w:r w:rsidRPr="00D61F9C">
        <w:rPr>
          <w:rFonts w:ascii="Palatino Linotype" w:hAnsi="Palatino Linotype" w:cs="Arial"/>
          <w:b/>
          <w:i/>
        </w:rPr>
        <w:t>.</w:t>
      </w:r>
    </w:p>
    <w:p w14:paraId="662B656A" w14:textId="77777777" w:rsidR="0044099C" w:rsidRPr="00D61F9C" w:rsidRDefault="0044099C" w:rsidP="00D61F9C">
      <w:pPr>
        <w:spacing w:line="360" w:lineRule="auto"/>
        <w:ind w:right="-425"/>
        <w:jc w:val="both"/>
        <w:rPr>
          <w:rFonts w:ascii="Palatino Linotype" w:hAnsi="Palatino Linotype"/>
        </w:rPr>
      </w:pPr>
    </w:p>
    <w:p w14:paraId="29DE87A6"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De igual manera, es importante señalar que los artículos 4 y 12 de la Ley de Transparencia local, disponen lo siguiente:</w:t>
      </w:r>
    </w:p>
    <w:p w14:paraId="5906B39C" w14:textId="77777777" w:rsidR="0044099C" w:rsidRPr="00D61F9C" w:rsidRDefault="0044099C" w:rsidP="00D61F9C">
      <w:pPr>
        <w:tabs>
          <w:tab w:val="left" w:pos="709"/>
        </w:tabs>
        <w:jc w:val="both"/>
        <w:rPr>
          <w:rFonts w:ascii="Palatino Linotype" w:hAnsi="Palatino Linotype" w:cs="Arial"/>
        </w:rPr>
      </w:pPr>
    </w:p>
    <w:p w14:paraId="71254C5F"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i/>
        </w:rPr>
        <w:t>“</w:t>
      </w:r>
      <w:r w:rsidRPr="00D61F9C">
        <w:rPr>
          <w:rFonts w:ascii="Palatino Linotype" w:hAnsi="Palatino Linotype" w:cs="Arial"/>
          <w:b/>
          <w:i/>
        </w:rPr>
        <w:t>Artículo 4.</w:t>
      </w:r>
      <w:r w:rsidRPr="00D61F9C">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EEFDD83"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D61F9C">
        <w:rPr>
          <w:rFonts w:ascii="Palatino Linotype" w:hAnsi="Palatino Linotype" w:cs="Arial"/>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D61F9C">
        <w:rPr>
          <w:rFonts w:ascii="Palatino Linotype" w:hAnsi="Palatino Linotype" w:cs="Arial"/>
          <w:i/>
        </w:rPr>
        <w:lastRenderedPageBreak/>
        <w:t>clasificada excepcionalmente como reservada temporalmente por razones de interés público, en los términos de las causas legítimas y estrictamente necesarias previstas por esta Ley.</w:t>
      </w:r>
    </w:p>
    <w:p w14:paraId="1311ADF4"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284B286F" w14:textId="77777777" w:rsidR="0044099C" w:rsidRPr="00D61F9C" w:rsidRDefault="0044099C" w:rsidP="00D61F9C">
      <w:pPr>
        <w:ind w:left="567" w:right="567"/>
        <w:jc w:val="both"/>
        <w:rPr>
          <w:rFonts w:ascii="Palatino Linotype" w:hAnsi="Palatino Linotype" w:cs="Arial"/>
          <w:i/>
        </w:rPr>
      </w:pPr>
    </w:p>
    <w:p w14:paraId="665AE60A"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b/>
          <w:i/>
        </w:rPr>
        <w:t>Artículo 12.</w:t>
      </w:r>
      <w:r w:rsidRPr="00D61F9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83804EB"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b/>
          <w:i/>
          <w:u w:val="single"/>
        </w:rPr>
        <w:t>Los sujetos obligados sólo proporcionarán la información pública que se les requiera y que obre en sus archivos y en el estado en que ésta se encuentre.</w:t>
      </w:r>
      <w:r w:rsidRPr="00D61F9C">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r w:rsidRPr="00D61F9C">
        <w:rPr>
          <w:rFonts w:ascii="Palatino Linotype" w:hAnsi="Palatino Linotype" w:cs="Arial"/>
          <w:i/>
          <w:sz w:val="16"/>
          <w:szCs w:val="16"/>
        </w:rPr>
        <w:t>(Énfasis añadido)</w:t>
      </w:r>
    </w:p>
    <w:p w14:paraId="28218BCE" w14:textId="77777777" w:rsidR="0044099C" w:rsidRPr="00D61F9C" w:rsidRDefault="0044099C" w:rsidP="00D61F9C">
      <w:pPr>
        <w:ind w:right="901"/>
        <w:jc w:val="right"/>
        <w:rPr>
          <w:rFonts w:ascii="Palatino Linotype" w:hAnsi="Palatino Linotype" w:cs="Arial"/>
          <w:i/>
          <w:sz w:val="16"/>
          <w:szCs w:val="16"/>
        </w:rPr>
      </w:pPr>
    </w:p>
    <w:p w14:paraId="29FD2EE9" w14:textId="77777777" w:rsidR="0044099C" w:rsidRPr="00D61F9C" w:rsidRDefault="0044099C" w:rsidP="00D61F9C">
      <w:pPr>
        <w:spacing w:line="360" w:lineRule="auto"/>
        <w:jc w:val="both"/>
        <w:rPr>
          <w:rFonts w:ascii="Palatino Linotype" w:hAnsi="Palatino Linotype" w:cs="Arial"/>
        </w:rPr>
      </w:pPr>
    </w:p>
    <w:p w14:paraId="70FD68A6"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 xml:space="preserve">De los argumentos y preceptos antes mencionados, se advierte que los Sujetos Obligados deben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4A49780" w14:textId="77777777" w:rsidR="0044099C" w:rsidRPr="00D61F9C" w:rsidRDefault="0044099C" w:rsidP="00D61F9C">
      <w:pPr>
        <w:spacing w:line="360" w:lineRule="auto"/>
        <w:ind w:right="-425"/>
        <w:jc w:val="both"/>
        <w:rPr>
          <w:rFonts w:ascii="Palatino Linotype" w:hAnsi="Palatino Linotype" w:cs="Arial"/>
        </w:rPr>
      </w:pPr>
    </w:p>
    <w:p w14:paraId="7954D241"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 xml:space="preserve">En ese sentido, la información pública es el conjunto de datos que posee cualquier autoridad, obtenidos en virtud del ejercicio de sus funciones de derecho público; criterio que ha sostenido el más alto tribunal jurisdiccional del país; es decir, la Suprema Corte de Justicia de la Nación, quien en la tesis 2a. LXXXVIII/2010, sustentada por la Segunda Sala, </w:t>
      </w:r>
      <w:r w:rsidRPr="00D61F9C">
        <w:rPr>
          <w:rFonts w:ascii="Palatino Linotype" w:hAnsi="Palatino Linotype" w:cs="Arial"/>
        </w:rPr>
        <w:lastRenderedPageBreak/>
        <w:t>publicada en el Semanario Judicial de la Federación y su Gaceta, Novena Época, tomo XXXII, agosto de 2010, página 463, con el siguiente contenido:</w:t>
      </w:r>
    </w:p>
    <w:p w14:paraId="4612EFC3" w14:textId="77777777" w:rsidR="0044099C" w:rsidRPr="00D61F9C" w:rsidRDefault="0044099C" w:rsidP="00D61F9C">
      <w:pPr>
        <w:jc w:val="both"/>
        <w:rPr>
          <w:rFonts w:ascii="Palatino Linotype" w:hAnsi="Palatino Linotype" w:cs="Arial"/>
        </w:rPr>
      </w:pPr>
    </w:p>
    <w:p w14:paraId="5F84F842" w14:textId="77777777" w:rsidR="0044099C" w:rsidRPr="00D61F9C" w:rsidRDefault="0044099C" w:rsidP="00D61F9C">
      <w:pPr>
        <w:ind w:left="567" w:right="567"/>
        <w:jc w:val="both"/>
        <w:rPr>
          <w:rFonts w:ascii="Palatino Linotype" w:hAnsi="Palatino Linotype" w:cs="Arial"/>
          <w:i/>
        </w:rPr>
      </w:pPr>
      <w:r w:rsidRPr="00D61F9C">
        <w:rPr>
          <w:rFonts w:ascii="Palatino Linotype" w:hAnsi="Palatino Linotype" w:cs="Arial"/>
          <w:bCs/>
          <w:i/>
        </w:rPr>
        <w:t>“</w:t>
      </w:r>
      <w:r w:rsidRPr="00D61F9C">
        <w:rPr>
          <w:rFonts w:ascii="Palatino Linotype" w:hAnsi="Palatino Linotype" w:cs="Arial"/>
          <w:b/>
          <w:bCs/>
          <w:i/>
        </w:rPr>
        <w:t>INFORMACIÓN PÚBLICA. ES AQUELLA QUE SE ENCUENTRA EN POSESIÓN DE CUALQUIER AUTORIDAD, ENTIDAD, ÓRGANO Y ORGANISMO FEDERAL, ESTATAL Y MUNICIPAL, SIEMPRE QUE SE HAYA OBTENIDO POR CAUSA DEL EJERCICIO DE FUNCIONES DE DERECHO PÚBLICO.</w:t>
      </w:r>
      <w:r w:rsidRPr="00D61F9C">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B34F5D0" w14:textId="77777777" w:rsidR="0044099C" w:rsidRPr="00D61F9C" w:rsidRDefault="0044099C" w:rsidP="00D61F9C">
      <w:pPr>
        <w:ind w:right="901"/>
        <w:jc w:val="both"/>
        <w:rPr>
          <w:rFonts w:ascii="Palatino Linotype" w:hAnsi="Palatino Linotype" w:cs="Arial"/>
          <w:b/>
          <w:i/>
        </w:rPr>
      </w:pPr>
    </w:p>
    <w:p w14:paraId="09C6ED61"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De igual modo, el artículo 24 de la Ley de la materia local,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F8D5A49" w14:textId="77777777" w:rsidR="0044099C" w:rsidRPr="00D61F9C" w:rsidRDefault="0044099C" w:rsidP="00D61F9C">
      <w:pPr>
        <w:spacing w:line="360" w:lineRule="auto"/>
        <w:ind w:right="-425"/>
        <w:jc w:val="both"/>
        <w:rPr>
          <w:rFonts w:ascii="Palatino Linotype" w:hAnsi="Palatino Linotype" w:cs="Arial"/>
        </w:rPr>
      </w:pPr>
    </w:p>
    <w:p w14:paraId="5CCD7743"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lastRenderedPageBreak/>
        <w:t xml:space="preserve">Bajo ese contexto,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local, el cual dispone lo siguiente: </w:t>
      </w:r>
    </w:p>
    <w:p w14:paraId="51652FE3" w14:textId="77777777" w:rsidR="0044099C" w:rsidRPr="00D61F9C" w:rsidRDefault="0044099C" w:rsidP="00D61F9C">
      <w:pPr>
        <w:jc w:val="both"/>
        <w:rPr>
          <w:rFonts w:ascii="Palatino Linotype" w:hAnsi="Palatino Linotype" w:cs="Arial"/>
        </w:rPr>
      </w:pPr>
    </w:p>
    <w:p w14:paraId="31EAFC8B" w14:textId="77777777" w:rsidR="0044099C" w:rsidRPr="00D61F9C" w:rsidRDefault="0044099C" w:rsidP="00D61F9C">
      <w:pPr>
        <w:ind w:left="851" w:right="899"/>
        <w:jc w:val="both"/>
        <w:rPr>
          <w:rFonts w:ascii="Palatino Linotype" w:hAnsi="Palatino Linotype" w:cs="Arial"/>
          <w:i/>
          <w:iCs/>
        </w:rPr>
      </w:pPr>
      <w:bookmarkStart w:id="8" w:name="_Hlk137467196"/>
      <w:r w:rsidRPr="00D61F9C">
        <w:rPr>
          <w:rFonts w:ascii="Palatino Linotype" w:hAnsi="Palatino Linotype" w:cs="Arial"/>
          <w:b/>
          <w:i/>
          <w:iCs/>
        </w:rPr>
        <w:t xml:space="preserve">Artículo 3. </w:t>
      </w:r>
      <w:r w:rsidRPr="00D61F9C">
        <w:rPr>
          <w:rFonts w:ascii="Palatino Linotype" w:hAnsi="Palatino Linotype" w:cs="Arial"/>
          <w:i/>
          <w:iCs/>
        </w:rPr>
        <w:t>Para los efectos de la presente Ley se entenderá por:</w:t>
      </w:r>
    </w:p>
    <w:p w14:paraId="1EE73B9C" w14:textId="77777777" w:rsidR="0044099C" w:rsidRPr="00D61F9C" w:rsidRDefault="0044099C" w:rsidP="00D61F9C">
      <w:pPr>
        <w:ind w:left="851" w:right="899"/>
        <w:jc w:val="both"/>
        <w:rPr>
          <w:rFonts w:ascii="Palatino Linotype" w:hAnsi="Palatino Linotype" w:cs="Arial"/>
          <w:i/>
          <w:iCs/>
        </w:rPr>
      </w:pPr>
      <w:r w:rsidRPr="00D61F9C">
        <w:rPr>
          <w:rFonts w:ascii="Palatino Linotype" w:hAnsi="Palatino Linotype" w:cs="Arial"/>
          <w:b/>
          <w:i/>
          <w:iCs/>
        </w:rPr>
        <w:t>XI. Documento:</w:t>
      </w:r>
      <w:r w:rsidRPr="00D61F9C">
        <w:rPr>
          <w:rFonts w:ascii="Palatino Linotype" w:hAnsi="Palatino Linotype" w:cs="Arial"/>
          <w:i/>
          <w:iCs/>
        </w:rPr>
        <w:t xml:space="preserve"> Los expedientes, reportes, estudios, actas, resoluciones, oficios, </w:t>
      </w:r>
      <w:bookmarkEnd w:id="8"/>
      <w:r w:rsidRPr="00D61F9C">
        <w:rPr>
          <w:rFonts w:ascii="Palatino Linotype" w:hAnsi="Palatino Linotype" w:cs="Arial"/>
          <w:i/>
          <w:iCs/>
        </w:rPr>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E6A4B8" w14:textId="77777777" w:rsidR="0044099C" w:rsidRPr="00D61F9C" w:rsidRDefault="0044099C" w:rsidP="00D61F9C">
      <w:pPr>
        <w:ind w:left="851" w:right="899"/>
        <w:jc w:val="both"/>
        <w:rPr>
          <w:rFonts w:ascii="Palatino Linotype" w:hAnsi="Palatino Linotype" w:cs="Arial"/>
          <w:i/>
          <w:iCs/>
        </w:rPr>
      </w:pPr>
      <w:r w:rsidRPr="00D61F9C">
        <w:rPr>
          <w:rFonts w:ascii="Palatino Linotype" w:eastAsia="Calibri" w:hAnsi="Palatino Linotype" w:cs="Arial"/>
          <w:b/>
          <w:bCs/>
          <w:i/>
          <w:iCs/>
        </w:rPr>
        <w:t>XII. Documento electrónico:</w:t>
      </w:r>
      <w:r w:rsidRPr="00D61F9C">
        <w:rPr>
          <w:rFonts w:ascii="Palatino Linotype" w:eastAsia="Calibri" w:hAnsi="Palatino Linotype" w:cs="Arial"/>
          <w:bCs/>
          <w:i/>
          <w:iC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649E08A" w14:textId="77777777" w:rsidR="0044099C" w:rsidRPr="00D61F9C" w:rsidRDefault="0044099C" w:rsidP="00D61F9C">
      <w:pPr>
        <w:autoSpaceDE w:val="0"/>
        <w:autoSpaceDN w:val="0"/>
        <w:adjustRightInd w:val="0"/>
        <w:spacing w:line="360" w:lineRule="auto"/>
        <w:ind w:left="851" w:right="899"/>
        <w:jc w:val="both"/>
        <w:rPr>
          <w:rFonts w:ascii="Palatino Linotype" w:eastAsia="Calibri" w:hAnsi="Palatino Linotype" w:cs="Arial"/>
          <w:i/>
          <w:iCs/>
        </w:rPr>
      </w:pPr>
    </w:p>
    <w:p w14:paraId="6B37E2B9" w14:textId="08464804" w:rsidR="0044099C" w:rsidRPr="00D61F9C" w:rsidRDefault="0044099C" w:rsidP="00D61F9C">
      <w:pPr>
        <w:autoSpaceDE w:val="0"/>
        <w:autoSpaceDN w:val="0"/>
        <w:adjustRightInd w:val="0"/>
        <w:spacing w:line="360" w:lineRule="auto"/>
        <w:ind w:right="-425"/>
        <w:jc w:val="both"/>
        <w:rPr>
          <w:rFonts w:ascii="Palatino Linotype" w:hAnsi="Palatino Linotype" w:cs="Arial"/>
        </w:rPr>
      </w:pPr>
      <w:r w:rsidRPr="00D61F9C">
        <w:rPr>
          <w:rFonts w:ascii="Palatino Linotype" w:eastAsia="Calibri" w:hAnsi="Palatino Linotype" w:cs="Arial"/>
        </w:rPr>
        <w:lastRenderedPageBreak/>
        <w:t xml:space="preserve">Así que la obligación de acceso a la información se tendrá por cumplida cuando </w:t>
      </w:r>
      <w:r w:rsidR="00FA39F1" w:rsidRPr="00D61F9C">
        <w:rPr>
          <w:rFonts w:ascii="Palatino Linotype" w:eastAsia="Calibri" w:hAnsi="Palatino Linotype" w:cs="Arial"/>
        </w:rPr>
        <w:t>el solicitante</w:t>
      </w:r>
      <w:r w:rsidRPr="00D61F9C">
        <w:rPr>
          <w:rFonts w:ascii="Palatino Linotype" w:eastAsia="Calibri" w:hAnsi="Palatino Linotype" w:cs="Arial"/>
        </w:rPr>
        <w:t xml:space="preserve"> tenga a su disposición la información requerida, o cuando realice su consulta en el lugar que ésta se localice, conforme a lo previsto en los artículos 3 fracción XI, XII 4, 12 y 24 último párrafo </w:t>
      </w:r>
      <w:r w:rsidRPr="00D61F9C">
        <w:rPr>
          <w:rFonts w:ascii="Palatino Linotype" w:eastAsia="Calibri" w:hAnsi="Palatino Linotype" w:cs="Arial"/>
          <w:bCs/>
        </w:rPr>
        <w:t>de la Ley de Transparencia</w:t>
      </w:r>
    </w:p>
    <w:p w14:paraId="5A01D62E" w14:textId="77777777" w:rsidR="0044099C" w:rsidRPr="00D61F9C" w:rsidRDefault="0044099C" w:rsidP="00D61F9C">
      <w:pPr>
        <w:spacing w:line="360" w:lineRule="auto"/>
        <w:ind w:right="-425"/>
        <w:jc w:val="both"/>
        <w:rPr>
          <w:rFonts w:ascii="Palatino Linotype" w:hAnsi="Palatino Linotype" w:cs="Arial"/>
          <w:lang w:val="es-ES"/>
        </w:rPr>
      </w:pPr>
    </w:p>
    <w:p w14:paraId="13829009" w14:textId="77777777" w:rsidR="0044099C" w:rsidRPr="00D61F9C" w:rsidRDefault="0044099C" w:rsidP="00D61F9C">
      <w:pPr>
        <w:autoSpaceDE w:val="0"/>
        <w:autoSpaceDN w:val="0"/>
        <w:adjustRightInd w:val="0"/>
        <w:spacing w:line="360" w:lineRule="auto"/>
        <w:ind w:right="-425"/>
        <w:jc w:val="both"/>
        <w:rPr>
          <w:rFonts w:ascii="Palatino Linotype" w:hAnsi="Palatino Linotype" w:cs="Arial"/>
        </w:rPr>
      </w:pPr>
      <w:r w:rsidRPr="00D61F9C">
        <w:rPr>
          <w:rFonts w:ascii="Palatino Linotype" w:hAnsi="Palatino Linotype" w:cs="Arial"/>
        </w:rPr>
        <w:t xml:space="preserve">En el caso que nos ocupa es aplicable el criterio </w:t>
      </w:r>
      <w:r w:rsidRPr="00D61F9C">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61F9C">
        <w:rPr>
          <w:rFonts w:ascii="Palatino Linotype" w:hAnsi="Palatino Linotype" w:cs="Arial"/>
        </w:rPr>
        <w:t>cuyo rubro y texto dispone:</w:t>
      </w:r>
    </w:p>
    <w:p w14:paraId="12DC5D46" w14:textId="77777777" w:rsidR="0044099C" w:rsidRPr="00D61F9C" w:rsidRDefault="0044099C" w:rsidP="00D61F9C">
      <w:pPr>
        <w:ind w:left="851" w:right="1134"/>
        <w:jc w:val="center"/>
        <w:rPr>
          <w:rFonts w:ascii="Palatino Linotype" w:hAnsi="Palatino Linotype" w:cs="Arial"/>
          <w:b/>
          <w:i/>
          <w:sz w:val="22"/>
          <w:szCs w:val="22"/>
        </w:rPr>
      </w:pPr>
      <w:r w:rsidRPr="00D61F9C">
        <w:rPr>
          <w:rFonts w:ascii="Palatino Linotype" w:hAnsi="Palatino Linotype" w:cs="Arial"/>
          <w:sz w:val="22"/>
          <w:szCs w:val="22"/>
        </w:rPr>
        <w:t>“</w:t>
      </w:r>
      <w:r w:rsidRPr="00D61F9C">
        <w:rPr>
          <w:rFonts w:ascii="Palatino Linotype" w:hAnsi="Palatino Linotype" w:cs="Arial"/>
          <w:b/>
          <w:i/>
          <w:sz w:val="22"/>
          <w:szCs w:val="22"/>
        </w:rPr>
        <w:t>CRITERIO 0002-11</w:t>
      </w:r>
    </w:p>
    <w:p w14:paraId="2AF2FC28" w14:textId="77777777" w:rsidR="0044099C" w:rsidRPr="00D61F9C" w:rsidRDefault="0044099C" w:rsidP="00D61F9C">
      <w:pPr>
        <w:ind w:left="851" w:right="1134"/>
        <w:jc w:val="both"/>
        <w:rPr>
          <w:rFonts w:ascii="Palatino Linotype" w:hAnsi="Palatino Linotype" w:cs="Arial"/>
          <w:i/>
          <w:sz w:val="22"/>
          <w:szCs w:val="22"/>
        </w:rPr>
      </w:pPr>
      <w:r w:rsidRPr="00D61F9C">
        <w:rPr>
          <w:rFonts w:ascii="Palatino Linotype" w:hAnsi="Palatino Linotype" w:cs="Arial"/>
          <w:b/>
          <w:i/>
          <w:sz w:val="22"/>
          <w:szCs w:val="22"/>
          <w:u w:val="single"/>
        </w:rPr>
        <w:t xml:space="preserve">INFORMACIÓN PÚBLICA, CONCEPTO DE, EN MATERIA DE TRANSPARENCIA. INTERPRETACIÓN SISTEMÁTICA DE LOS ARTÍCULOS 2°, FRACCIÓN </w:t>
      </w:r>
      <w:r w:rsidRPr="00D61F9C">
        <w:rPr>
          <w:rFonts w:ascii="Palatino Linotype" w:hAnsi="Palatino Linotype" w:cs="Arial"/>
          <w:b/>
          <w:bCs/>
          <w:i/>
          <w:sz w:val="22"/>
          <w:szCs w:val="22"/>
          <w:u w:val="single"/>
        </w:rPr>
        <w:t xml:space="preserve">V, XV, Y XVI, </w:t>
      </w:r>
      <w:r w:rsidRPr="00D61F9C">
        <w:rPr>
          <w:rFonts w:ascii="Palatino Linotype" w:hAnsi="Palatino Linotype" w:cs="Arial"/>
          <w:b/>
          <w:i/>
          <w:sz w:val="22"/>
          <w:szCs w:val="22"/>
          <w:u w:val="single"/>
        </w:rPr>
        <w:t>3°, 4°, 11 Y 41.</w:t>
      </w:r>
      <w:r w:rsidRPr="00D61F9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04713" w14:textId="1CDF2DA0" w:rsidR="0044099C" w:rsidRPr="00D61F9C" w:rsidRDefault="0044099C" w:rsidP="00D61F9C">
      <w:pPr>
        <w:ind w:left="851" w:right="1134"/>
        <w:jc w:val="both"/>
        <w:rPr>
          <w:rFonts w:ascii="Palatino Linotype" w:hAnsi="Palatino Linotype" w:cs="Arial"/>
          <w:i/>
          <w:sz w:val="22"/>
          <w:szCs w:val="22"/>
        </w:rPr>
      </w:pPr>
      <w:r w:rsidRPr="00D61F9C">
        <w:rPr>
          <w:rFonts w:ascii="Palatino Linotype" w:hAnsi="Palatino Linotype" w:cs="Arial"/>
          <w:i/>
          <w:sz w:val="22"/>
          <w:szCs w:val="22"/>
        </w:rPr>
        <w:t xml:space="preserve">En </w:t>
      </w:r>
      <w:r w:rsidR="00FA39F1" w:rsidRPr="00D61F9C">
        <w:rPr>
          <w:rFonts w:ascii="Palatino Linotype" w:hAnsi="Palatino Linotype" w:cs="Arial"/>
          <w:i/>
          <w:sz w:val="22"/>
          <w:szCs w:val="22"/>
        </w:rPr>
        <w:t>consecuencia,</w:t>
      </w:r>
      <w:r w:rsidRPr="00D61F9C">
        <w:rPr>
          <w:rFonts w:ascii="Palatino Linotype" w:hAnsi="Palatino Linotype" w:cs="Arial"/>
          <w:i/>
          <w:sz w:val="22"/>
          <w:szCs w:val="22"/>
        </w:rPr>
        <w:t xml:space="preserve"> el acceso a la información se refiere a que se cumplan cualquiera de los siguientes tres supuestos:</w:t>
      </w:r>
    </w:p>
    <w:p w14:paraId="597374C0" w14:textId="77777777" w:rsidR="0044099C" w:rsidRPr="00D61F9C" w:rsidRDefault="0044099C" w:rsidP="00D61F9C">
      <w:pPr>
        <w:ind w:left="851" w:right="1134"/>
        <w:jc w:val="both"/>
        <w:rPr>
          <w:rFonts w:ascii="Palatino Linotype" w:hAnsi="Palatino Linotype" w:cs="Arial"/>
          <w:b/>
          <w:i/>
          <w:sz w:val="22"/>
          <w:szCs w:val="22"/>
          <w:u w:val="single"/>
        </w:rPr>
      </w:pPr>
      <w:r w:rsidRPr="00D61F9C">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3D52C337" w14:textId="3FCC1420" w:rsidR="0044099C" w:rsidRPr="00D61F9C" w:rsidRDefault="0044099C" w:rsidP="00D61F9C">
      <w:pPr>
        <w:ind w:left="851" w:right="1134"/>
        <w:jc w:val="both"/>
        <w:rPr>
          <w:rFonts w:ascii="Palatino Linotype" w:hAnsi="Palatino Linotype" w:cs="Arial"/>
          <w:i/>
          <w:sz w:val="22"/>
          <w:szCs w:val="22"/>
        </w:rPr>
      </w:pPr>
      <w:r w:rsidRPr="00D61F9C">
        <w:rPr>
          <w:rFonts w:ascii="Palatino Linotype" w:hAnsi="Palatino Linotype" w:cs="Arial"/>
          <w:i/>
          <w:sz w:val="22"/>
          <w:szCs w:val="22"/>
        </w:rPr>
        <w:t xml:space="preserve">2) Que se trate de </w:t>
      </w:r>
      <w:r w:rsidRPr="00D61F9C">
        <w:rPr>
          <w:rFonts w:ascii="Palatino Linotype" w:hAnsi="Palatino Linotype" w:cs="Arial"/>
          <w:b/>
          <w:i/>
          <w:sz w:val="22"/>
          <w:szCs w:val="22"/>
          <w:u w:val="single"/>
        </w:rPr>
        <w:t>información</w:t>
      </w:r>
      <w:r w:rsidRPr="00D61F9C">
        <w:rPr>
          <w:rFonts w:ascii="Palatino Linotype" w:hAnsi="Palatino Linotype" w:cs="Arial"/>
          <w:i/>
          <w:sz w:val="22"/>
          <w:szCs w:val="22"/>
        </w:rPr>
        <w:t xml:space="preserve"> registrada en cualquier soporte documental, </w:t>
      </w:r>
      <w:r w:rsidR="00FA39F1" w:rsidRPr="00D61F9C">
        <w:rPr>
          <w:rFonts w:ascii="Palatino Linotype" w:hAnsi="Palatino Linotype" w:cs="Arial"/>
          <w:i/>
          <w:sz w:val="22"/>
          <w:szCs w:val="22"/>
        </w:rPr>
        <w:t>que,</w:t>
      </w:r>
      <w:r w:rsidRPr="00D61F9C">
        <w:rPr>
          <w:rFonts w:ascii="Palatino Linotype" w:hAnsi="Palatino Linotype" w:cs="Arial"/>
          <w:i/>
          <w:sz w:val="22"/>
          <w:szCs w:val="22"/>
        </w:rPr>
        <w:t xml:space="preserve"> en ejercicio de las atribuciones conferidas, sea administrada por los Sujetos Obligados, y</w:t>
      </w:r>
    </w:p>
    <w:p w14:paraId="2B17EA2D" w14:textId="77721CAF" w:rsidR="0044099C" w:rsidRPr="00D61F9C" w:rsidRDefault="0044099C" w:rsidP="00D61F9C">
      <w:pPr>
        <w:ind w:left="851" w:right="1134"/>
        <w:jc w:val="both"/>
        <w:rPr>
          <w:rFonts w:ascii="Palatino Linotype" w:hAnsi="Palatino Linotype" w:cs="Arial"/>
          <w:i/>
          <w:sz w:val="22"/>
          <w:szCs w:val="22"/>
        </w:rPr>
      </w:pPr>
      <w:r w:rsidRPr="00D61F9C">
        <w:rPr>
          <w:rFonts w:ascii="Palatino Linotype" w:hAnsi="Palatino Linotype" w:cs="Arial"/>
          <w:i/>
          <w:sz w:val="22"/>
          <w:szCs w:val="22"/>
        </w:rPr>
        <w:lastRenderedPageBreak/>
        <w:t xml:space="preserve">3) Que se trate de información registrada en cualquier soporte documental, </w:t>
      </w:r>
      <w:r w:rsidR="00FA39F1" w:rsidRPr="00D61F9C">
        <w:rPr>
          <w:rFonts w:ascii="Palatino Linotype" w:hAnsi="Palatino Linotype" w:cs="Arial"/>
          <w:i/>
          <w:sz w:val="22"/>
          <w:szCs w:val="22"/>
        </w:rPr>
        <w:t>que,</w:t>
      </w:r>
      <w:r w:rsidRPr="00D61F9C">
        <w:rPr>
          <w:rFonts w:ascii="Palatino Linotype" w:hAnsi="Palatino Linotype" w:cs="Arial"/>
          <w:i/>
          <w:sz w:val="22"/>
          <w:szCs w:val="22"/>
        </w:rPr>
        <w:t xml:space="preserve"> en ejercicio de las atribuciones conferidas, se encuentre en posesión de los Sujetos Obligados.” (SIC)</w:t>
      </w:r>
    </w:p>
    <w:p w14:paraId="4F7F87FA" w14:textId="77777777" w:rsidR="0044099C" w:rsidRPr="00D61F9C" w:rsidRDefault="0044099C" w:rsidP="00D61F9C">
      <w:pPr>
        <w:ind w:left="851" w:right="1134"/>
        <w:jc w:val="both"/>
        <w:rPr>
          <w:rFonts w:ascii="Palatino Linotype" w:hAnsi="Palatino Linotype" w:cs="Arial"/>
          <w:sz w:val="22"/>
          <w:szCs w:val="22"/>
        </w:rPr>
      </w:pPr>
      <w:r w:rsidRPr="00D61F9C">
        <w:rPr>
          <w:rFonts w:ascii="Palatino Linotype" w:hAnsi="Palatino Linotype" w:cs="Arial"/>
          <w:sz w:val="22"/>
          <w:szCs w:val="22"/>
        </w:rPr>
        <w:t>(Énfasis Añadido)</w:t>
      </w:r>
    </w:p>
    <w:p w14:paraId="6A907489" w14:textId="77777777" w:rsidR="0044099C" w:rsidRPr="00D61F9C" w:rsidRDefault="0044099C" w:rsidP="00D61F9C">
      <w:pPr>
        <w:autoSpaceDE w:val="0"/>
        <w:autoSpaceDN w:val="0"/>
        <w:adjustRightInd w:val="0"/>
        <w:spacing w:line="360" w:lineRule="auto"/>
        <w:jc w:val="both"/>
        <w:rPr>
          <w:rFonts w:ascii="Palatino Linotype" w:hAnsi="Palatino Linotype" w:cs="Arial"/>
        </w:rPr>
      </w:pPr>
    </w:p>
    <w:p w14:paraId="42D38921"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 xml:space="preserve">Como se advierte de lo antes expuesto, las autoridades locales están obligadas a garantizar el Derecho de Acceso a la Información, por lo que para ello, deben permitir el acceso a toda la información que generen, administren o posean en su calidad de los Sujetos Obligados. </w:t>
      </w:r>
    </w:p>
    <w:p w14:paraId="48409D44" w14:textId="77777777" w:rsidR="0044099C" w:rsidRPr="00D61F9C" w:rsidRDefault="0044099C" w:rsidP="00D61F9C">
      <w:pPr>
        <w:spacing w:line="360" w:lineRule="auto"/>
        <w:ind w:right="-425"/>
        <w:jc w:val="both"/>
        <w:rPr>
          <w:rFonts w:ascii="Palatino Linotype" w:hAnsi="Palatino Linotype" w:cs="Arial"/>
        </w:rPr>
      </w:pPr>
    </w:p>
    <w:p w14:paraId="71DE1137"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Por otra parte, es importante señalar que el Título Séptimo de la Ley de Transparencia y Acceso a la Información Pública del Estado de México y Municipios, en su Capítulo I, dispone el Procedimiento de Acceso a la Información Pública.</w:t>
      </w:r>
    </w:p>
    <w:p w14:paraId="6F47712D" w14:textId="77777777" w:rsidR="0044099C" w:rsidRPr="00D61F9C" w:rsidRDefault="0044099C" w:rsidP="00D61F9C">
      <w:pPr>
        <w:spacing w:line="360" w:lineRule="auto"/>
        <w:ind w:right="-425"/>
        <w:jc w:val="both"/>
        <w:rPr>
          <w:rFonts w:ascii="Palatino Linotype" w:hAnsi="Palatino Linotype" w:cs="Arial"/>
        </w:rPr>
      </w:pPr>
    </w:p>
    <w:p w14:paraId="22CDB17A"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 xml:space="preserve">En ese sentido, el artículo 150 de la Ley de Transparencia local dispone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81E5EFA" w14:textId="77777777" w:rsidR="0044099C" w:rsidRPr="00D61F9C" w:rsidRDefault="0044099C" w:rsidP="00D61F9C">
      <w:pPr>
        <w:spacing w:line="360" w:lineRule="auto"/>
        <w:ind w:right="-425"/>
        <w:jc w:val="both"/>
        <w:rPr>
          <w:rFonts w:ascii="Palatino Linotype" w:hAnsi="Palatino Linotype" w:cs="Arial"/>
        </w:rPr>
      </w:pPr>
    </w:p>
    <w:p w14:paraId="502E6580"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En ese sentido, en el precepto 155 de la Ley en comento, dispone que para acceder a la información los ciudadanos deben presentar su solicitud, con los requisitos siguientes:</w:t>
      </w:r>
    </w:p>
    <w:p w14:paraId="1EF8C0AF" w14:textId="77777777" w:rsidR="0044099C" w:rsidRPr="00D61F9C" w:rsidRDefault="0044099C" w:rsidP="00D61F9C">
      <w:pPr>
        <w:spacing w:line="360" w:lineRule="auto"/>
        <w:ind w:right="-425"/>
        <w:jc w:val="both"/>
        <w:rPr>
          <w:rFonts w:ascii="Palatino Linotype" w:hAnsi="Palatino Linotype" w:cs="Arial"/>
        </w:rPr>
      </w:pPr>
    </w:p>
    <w:p w14:paraId="4804C39A"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lastRenderedPageBreak/>
        <w:t xml:space="preserve">I. Nombre del solicitante, o en su caso, los datos generales de su representante; </w:t>
      </w:r>
    </w:p>
    <w:p w14:paraId="79D0D677"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 xml:space="preserve">II. Domicilio o en su caso correo electrónico para recibir notificaciones; </w:t>
      </w:r>
    </w:p>
    <w:p w14:paraId="5BC0862B" w14:textId="77777777" w:rsidR="0044099C" w:rsidRPr="00D61F9C" w:rsidRDefault="0044099C" w:rsidP="00D61F9C">
      <w:pPr>
        <w:spacing w:line="360" w:lineRule="auto"/>
        <w:ind w:left="567" w:right="567"/>
        <w:jc w:val="both"/>
        <w:rPr>
          <w:rFonts w:ascii="Palatino Linotype" w:hAnsi="Palatino Linotype"/>
          <w:b/>
        </w:rPr>
      </w:pPr>
      <w:r w:rsidRPr="00D61F9C">
        <w:rPr>
          <w:rFonts w:ascii="Palatino Linotype" w:hAnsi="Palatino Linotype"/>
          <w:b/>
        </w:rPr>
        <w:t>III. La descripción de la información solicitada;</w:t>
      </w:r>
    </w:p>
    <w:p w14:paraId="03E8120A" w14:textId="77777777" w:rsidR="0044099C" w:rsidRPr="00D61F9C" w:rsidRDefault="0044099C" w:rsidP="00D61F9C">
      <w:pPr>
        <w:spacing w:line="360" w:lineRule="auto"/>
        <w:ind w:left="567" w:right="567"/>
        <w:jc w:val="both"/>
        <w:rPr>
          <w:rFonts w:ascii="Palatino Linotype" w:hAnsi="Palatino Linotype" w:cs="Arial"/>
        </w:rPr>
      </w:pPr>
      <w:r w:rsidRPr="00D61F9C">
        <w:rPr>
          <w:rFonts w:ascii="Palatino Linotype" w:hAnsi="Palatino Linotype"/>
        </w:rPr>
        <w:t>IV. Cualquier otro dato que facilite la búsqueda y eventual localización de la información; y</w:t>
      </w:r>
    </w:p>
    <w:p w14:paraId="7908CB1E"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16534A8"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 xml:space="preserve"> </w:t>
      </w:r>
    </w:p>
    <w:p w14:paraId="02A20D7E"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 xml:space="preserve">Queda prohibido para los sujetos obligados recabar datos que den lugar a indagatorias sobre las motivaciones de la solicitud de información y su uso posterior. </w:t>
      </w:r>
    </w:p>
    <w:p w14:paraId="1DEC42F0" w14:textId="77777777" w:rsidR="0044099C" w:rsidRPr="00D61F9C" w:rsidRDefault="0044099C" w:rsidP="00D61F9C">
      <w:pPr>
        <w:spacing w:line="360" w:lineRule="auto"/>
        <w:ind w:left="567" w:right="567"/>
        <w:jc w:val="both"/>
        <w:rPr>
          <w:rFonts w:ascii="Palatino Linotype" w:hAnsi="Palatino Linotype"/>
        </w:rPr>
      </w:pPr>
    </w:p>
    <w:p w14:paraId="0BD0B275"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 xml:space="preserve">Las solicitudes anónimas, con nombre incompleto o seudónimo serán procedentes para su trámite por parte del sujeto obligado ante quien se presente. </w:t>
      </w:r>
    </w:p>
    <w:p w14:paraId="605ADEA3" w14:textId="77777777" w:rsidR="0044099C" w:rsidRPr="00D61F9C" w:rsidRDefault="0044099C" w:rsidP="00D61F9C">
      <w:pPr>
        <w:spacing w:line="360" w:lineRule="auto"/>
        <w:ind w:left="567" w:right="567"/>
        <w:jc w:val="both"/>
        <w:rPr>
          <w:rFonts w:ascii="Palatino Linotype" w:hAnsi="Palatino Linotype"/>
        </w:rPr>
      </w:pPr>
    </w:p>
    <w:p w14:paraId="191BEC88" w14:textId="77777777" w:rsidR="0044099C" w:rsidRPr="00D61F9C" w:rsidRDefault="0044099C" w:rsidP="00D61F9C">
      <w:pPr>
        <w:spacing w:line="360" w:lineRule="auto"/>
        <w:ind w:left="567" w:right="567"/>
        <w:jc w:val="both"/>
        <w:rPr>
          <w:rFonts w:ascii="Palatino Linotype" w:hAnsi="Palatino Linotype"/>
        </w:rPr>
      </w:pPr>
      <w:r w:rsidRPr="00D61F9C">
        <w:rPr>
          <w:rFonts w:ascii="Palatino Linotype" w:hAnsi="Palatino Linotype"/>
        </w:rPr>
        <w:t xml:space="preserve">No podrá requerirse información adicional con motivo del nombre proporcionado por el solicitante. </w:t>
      </w:r>
    </w:p>
    <w:p w14:paraId="4A4A1DA2" w14:textId="77777777" w:rsidR="0044099C" w:rsidRPr="00D61F9C" w:rsidRDefault="0044099C" w:rsidP="00D61F9C">
      <w:pPr>
        <w:spacing w:line="360" w:lineRule="auto"/>
        <w:ind w:left="567" w:right="567"/>
        <w:jc w:val="both"/>
        <w:rPr>
          <w:rFonts w:ascii="Palatino Linotype" w:hAnsi="Palatino Linotype" w:cs="Arial"/>
        </w:rPr>
      </w:pPr>
      <w:r w:rsidRPr="00D61F9C">
        <w:rPr>
          <w:rFonts w:ascii="Palatino Linotype" w:hAnsi="Palatino Linotype"/>
        </w:rPr>
        <w:lastRenderedPageBreak/>
        <w:t>La información de las fracciones I y IV será proporcionada por el solicitante de manera opcional y, en ningún caso, podrá ser un requisito indispensable para la procedencia de la solicitud.</w:t>
      </w:r>
    </w:p>
    <w:p w14:paraId="185F9B75" w14:textId="77777777" w:rsidR="0044099C" w:rsidRPr="00D61F9C" w:rsidRDefault="0044099C" w:rsidP="00D61F9C">
      <w:pPr>
        <w:spacing w:line="360" w:lineRule="auto"/>
        <w:ind w:right="-425"/>
        <w:jc w:val="both"/>
        <w:rPr>
          <w:rFonts w:ascii="Palatino Linotype" w:hAnsi="Palatino Linotype" w:cs="Arial"/>
        </w:rPr>
      </w:pPr>
    </w:p>
    <w:p w14:paraId="26DB958C"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Del artículo transcrito se desprende que, en la fracción III el ciudadano debe señalar la información a la cual desea acceder, ello con la finalidad de que el Sujeto Obligado realice la búsqueda y otorguen el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61F9C">
        <w:rPr>
          <w:rFonts w:ascii="Palatino Linotype" w:hAnsi="Palatino Linotype" w:cs="Arial"/>
        </w:rPr>
        <w:cr/>
      </w:r>
    </w:p>
    <w:p w14:paraId="5104DE9F" w14:textId="77777777" w:rsidR="0044099C" w:rsidRPr="00D61F9C" w:rsidRDefault="0044099C" w:rsidP="00D61F9C">
      <w:pPr>
        <w:spacing w:line="360" w:lineRule="auto"/>
        <w:ind w:right="-425"/>
        <w:jc w:val="both"/>
        <w:rPr>
          <w:rFonts w:ascii="Palatino Linotype" w:hAnsi="Palatino Linotype"/>
        </w:rPr>
      </w:pPr>
      <w:r w:rsidRPr="00D61F9C">
        <w:rPr>
          <w:rFonts w:ascii="Palatino Linotype" w:hAnsi="Palatino Linotype" w:cs="Arial"/>
        </w:rPr>
        <w:t xml:space="preserve">Ahora bien, en caso de que los Sujetos Obligados no atiendan la solicitud de información de los ciudadanos, estos podrán interponer el medio de impugnación establecido en el Título Octavo de la Ley de Transparencia local, el cual dispone en el artículo 176, que </w:t>
      </w:r>
      <w:r w:rsidRPr="00D61F9C">
        <w:rPr>
          <w:rFonts w:ascii="Palatino Linotype" w:hAnsi="Palatino Linotype"/>
        </w:rPr>
        <w:t xml:space="preserve">el recurso de revisión es la garantía secundaria mediante la cual se pretende reparar cualquier posible afectación al derecho de acceso a la información pública. </w:t>
      </w:r>
    </w:p>
    <w:p w14:paraId="42DD4D88" w14:textId="77777777" w:rsidR="0044099C" w:rsidRPr="00D61F9C" w:rsidRDefault="0044099C" w:rsidP="00D61F9C">
      <w:pPr>
        <w:spacing w:line="360" w:lineRule="auto"/>
        <w:ind w:right="-425"/>
        <w:jc w:val="both"/>
        <w:rPr>
          <w:rFonts w:ascii="Palatino Linotype" w:hAnsi="Palatino Linotype"/>
        </w:rPr>
      </w:pPr>
    </w:p>
    <w:p w14:paraId="3EF43718" w14:textId="77777777" w:rsidR="0044099C" w:rsidRPr="00D61F9C" w:rsidRDefault="0044099C" w:rsidP="00D61F9C">
      <w:pPr>
        <w:spacing w:line="360" w:lineRule="auto"/>
        <w:ind w:right="-425"/>
        <w:jc w:val="both"/>
        <w:rPr>
          <w:rFonts w:ascii="Palatino Linotype" w:hAnsi="Palatino Linotype" w:cs="Arial"/>
        </w:rPr>
      </w:pPr>
      <w:r w:rsidRPr="00D61F9C">
        <w:rPr>
          <w:rFonts w:ascii="Palatino Linotype" w:hAnsi="Palatino Linotype" w:cs="Arial"/>
        </w:rPr>
        <w:t xml:space="preserve">Una vez establecido que, el Derecho de Acceso a la Información permite que la ciudanía conozca la información generada, administrada o poseída por los Sujetos Obligados. </w:t>
      </w:r>
    </w:p>
    <w:p w14:paraId="39F261A5" w14:textId="77777777" w:rsidR="0044099C" w:rsidRPr="00D61F9C" w:rsidRDefault="0044099C" w:rsidP="00D61F9C">
      <w:pPr>
        <w:spacing w:line="360" w:lineRule="auto"/>
        <w:ind w:right="-425"/>
        <w:jc w:val="both"/>
        <w:rPr>
          <w:rFonts w:ascii="Palatino Linotype" w:hAnsi="Palatino Linotype" w:cs="Arial"/>
        </w:rPr>
      </w:pPr>
    </w:p>
    <w:p w14:paraId="2298CD30" w14:textId="6022445F"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hAnsi="Palatino Linotype" w:cs="Arial"/>
        </w:rPr>
        <w:t>En ese contexto,</w:t>
      </w:r>
      <w:r w:rsidR="0071792F" w:rsidRPr="00D61F9C">
        <w:rPr>
          <w:rFonts w:ascii="Palatino Linotype" w:eastAsia="Palatino Linotype" w:hAnsi="Palatino Linotype" w:cs="Palatino Linotype"/>
        </w:rPr>
        <w:t xml:space="preserve"> no escapa de la óptica de este Órgano Garante que</w:t>
      </w:r>
      <w:r w:rsidRPr="00D61F9C">
        <w:rPr>
          <w:rFonts w:ascii="Palatino Linotype" w:hAnsi="Palatino Linotype" w:cs="Arial"/>
        </w:rPr>
        <w:t xml:space="preserve"> la </w:t>
      </w:r>
      <w:r w:rsidRPr="00D61F9C">
        <w:rPr>
          <w:rFonts w:ascii="Palatino Linotype" w:eastAsia="Palatino Linotype" w:hAnsi="Palatino Linotype" w:cs="Palatino Linotype"/>
          <w:lang w:val="es-ES"/>
        </w:rPr>
        <w:t xml:space="preserve">solicitud de información </w:t>
      </w:r>
      <w:r w:rsidRPr="00D61F9C">
        <w:rPr>
          <w:rFonts w:ascii="Palatino Linotype" w:hAnsi="Palatino Linotype"/>
          <w:bCs/>
        </w:rPr>
        <w:t>que dio origen al</w:t>
      </w:r>
      <w:r w:rsidR="0071792F" w:rsidRPr="00D61F9C">
        <w:rPr>
          <w:rFonts w:ascii="Palatino Linotype" w:hAnsi="Palatino Linotype"/>
          <w:bCs/>
        </w:rPr>
        <w:t xml:space="preserve"> presente</w:t>
      </w:r>
      <w:r w:rsidRPr="00D61F9C">
        <w:rPr>
          <w:rFonts w:ascii="Palatino Linotype" w:hAnsi="Palatino Linotype"/>
          <w:bCs/>
        </w:rPr>
        <w:t xml:space="preserve"> Recurso de Revisión </w:t>
      </w:r>
      <w:r w:rsidRPr="00D61F9C">
        <w:rPr>
          <w:rFonts w:ascii="Palatino Linotype" w:eastAsia="Palatino Linotype" w:hAnsi="Palatino Linotype" w:cs="Palatino Linotype"/>
        </w:rPr>
        <w:t xml:space="preserve">el ciudadano al momento de </w:t>
      </w:r>
      <w:r w:rsidRPr="00D61F9C">
        <w:rPr>
          <w:rFonts w:ascii="Palatino Linotype" w:eastAsia="Palatino Linotype" w:hAnsi="Palatino Linotype" w:cs="Palatino Linotype"/>
        </w:rPr>
        <w:lastRenderedPageBreak/>
        <w:t>formular su requerimiento lo hizo de manera peyorativa contra el servidor público mencionado en su solicitud de acceso a la información pública, sobre lo cual es importante mencionar que si bien el solicitante está en su derecho de realizar manifestación de ideas, de acuerdo con los artículos 13 de la Convención Americana sobre Derechos Humanos y 19 del Pacto Internacional de Derechos Civiles y Políticos, así como el artículo el artículo 6, párrafo primero, de la Constitución Política de los Estados Unidos Mexicanos, que a la letra dice:</w:t>
      </w:r>
    </w:p>
    <w:p w14:paraId="5B046089" w14:textId="77777777" w:rsidR="0044099C" w:rsidRPr="00D61F9C" w:rsidRDefault="0044099C" w:rsidP="00D61F9C">
      <w:pPr>
        <w:ind w:left="850" w:right="901"/>
        <w:jc w:val="both"/>
        <w:rPr>
          <w:rFonts w:ascii="Palatino Linotype" w:eastAsia="Palatino Linotype" w:hAnsi="Palatino Linotype" w:cs="Palatino Linotype"/>
          <w:i/>
          <w:sz w:val="22"/>
          <w:szCs w:val="22"/>
        </w:rPr>
      </w:pPr>
    </w:p>
    <w:p w14:paraId="51F84727" w14:textId="77777777" w:rsidR="0044099C" w:rsidRPr="00D61F9C" w:rsidRDefault="0044099C" w:rsidP="00D61F9C">
      <w:pPr>
        <w:ind w:left="850" w:right="901"/>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i/>
          <w:sz w:val="22"/>
          <w:szCs w:val="22"/>
        </w:rPr>
        <w:t xml:space="preserve">“Artículo 6o. </w:t>
      </w:r>
      <w:r w:rsidRPr="00D61F9C">
        <w:rPr>
          <w:rFonts w:ascii="Palatino Linotype" w:eastAsia="Palatino Linotype" w:hAnsi="Palatino Linotype" w:cs="Palatino Linotype"/>
          <w:b/>
          <w:i/>
          <w:sz w:val="22"/>
          <w:szCs w:val="22"/>
        </w:rPr>
        <w:t>La manifestación de las ideas no será objeto de ninguna inquisición judicial o administrativa, sino en el caso de que ataque a la moral</w:t>
      </w:r>
      <w:r w:rsidRPr="00D61F9C">
        <w:rPr>
          <w:rFonts w:ascii="Palatino Linotype" w:eastAsia="Palatino Linotype" w:hAnsi="Palatino Linotype" w:cs="Palatino Linotype"/>
          <w:i/>
          <w:sz w:val="22"/>
          <w:szCs w:val="22"/>
        </w:rPr>
        <w:t>, la vida privada o los derechos de terceros, provoque algún delito, o perturbe el orden público; el derecho de réplica será ejercido en los términos dispuestos por la ley. El derecho a la información será garantizado por el Estado.</w:t>
      </w:r>
    </w:p>
    <w:p w14:paraId="3CCE85C6" w14:textId="77777777" w:rsidR="0044099C" w:rsidRPr="00D61F9C" w:rsidRDefault="0044099C" w:rsidP="00D61F9C">
      <w:pPr>
        <w:ind w:left="850" w:right="901"/>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i/>
          <w:sz w:val="22"/>
          <w:szCs w:val="22"/>
        </w:rPr>
        <w:t>…”</w:t>
      </w:r>
    </w:p>
    <w:p w14:paraId="59EED844" w14:textId="77777777" w:rsidR="0044099C" w:rsidRPr="00D61F9C" w:rsidRDefault="0044099C" w:rsidP="00D61F9C">
      <w:pPr>
        <w:spacing w:line="360" w:lineRule="auto"/>
        <w:ind w:right="-425"/>
        <w:jc w:val="both"/>
        <w:rPr>
          <w:rFonts w:ascii="Palatino Linotype" w:hAnsi="Palatino Linotype"/>
        </w:rPr>
      </w:pPr>
    </w:p>
    <w:p w14:paraId="3AEB92A7" w14:textId="77777777"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Del precepto en cita se puede apreciar que los particulares cuentan con el derecho de manifestar sus ideas así como de acceder a la información pública que posean los Sujetos Obligados en ejercicio de sus funciones, no obstante, éste derecho debe ser ejercido con el debido respeto personal e institucional tanto a quienes posean, generen y administren la información como de quienes se solicita, de manera que el ejercicio del derecho que realicen los particulares, debe estar acotado a una adecuada comunicación entre las partes; es decir particular - ente recurrido. Sin hacer uso de expresiones peyorativas, ofensivas o denigrantes. </w:t>
      </w:r>
    </w:p>
    <w:p w14:paraId="7A65E45C" w14:textId="77777777" w:rsidR="0044099C" w:rsidRPr="00D61F9C" w:rsidRDefault="0044099C" w:rsidP="00D61F9C">
      <w:pPr>
        <w:spacing w:line="360" w:lineRule="auto"/>
        <w:ind w:right="-425"/>
        <w:jc w:val="both"/>
        <w:rPr>
          <w:rFonts w:ascii="Palatino Linotype" w:hAnsi="Palatino Linotype"/>
        </w:rPr>
      </w:pPr>
    </w:p>
    <w:p w14:paraId="31F69981" w14:textId="77777777"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lastRenderedPageBreak/>
        <w:t xml:space="preserve">Así se ha pronunciado la Primera Sala de la Suprema Corte de Justicia de la Nación en la tesis aislada 2000101 de la décima época, consultable en el libro IV, tomo 3, página 2909 del Semanario Judicial de la Federación que expone lo siguiente: </w:t>
      </w:r>
    </w:p>
    <w:p w14:paraId="5C6BBBE9" w14:textId="77777777" w:rsidR="0044099C" w:rsidRPr="00D61F9C" w:rsidRDefault="0044099C" w:rsidP="00D61F9C">
      <w:pPr>
        <w:jc w:val="both"/>
        <w:rPr>
          <w:rFonts w:ascii="Palatino Linotype" w:eastAsia="Palatino Linotype" w:hAnsi="Palatino Linotype" w:cs="Palatino Linotype"/>
          <w:b/>
          <w:i/>
          <w:sz w:val="22"/>
          <w:szCs w:val="22"/>
        </w:rPr>
      </w:pPr>
    </w:p>
    <w:p w14:paraId="2C14AF84" w14:textId="77777777" w:rsidR="0044099C" w:rsidRPr="00D61F9C" w:rsidRDefault="0044099C" w:rsidP="00D61F9C">
      <w:pPr>
        <w:ind w:left="850" w:right="899"/>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b/>
          <w:i/>
          <w:sz w:val="22"/>
          <w:szCs w:val="22"/>
        </w:rPr>
        <w:t>LIBERTAD DE EXPRESIÓN. LA CONSTITUCIÓN NO RECONOCE EL DERECHO AL INSULTO</w:t>
      </w:r>
      <w:r w:rsidRPr="00D61F9C">
        <w:rPr>
          <w:rFonts w:ascii="Palatino Linotype" w:eastAsia="Palatino Linotype" w:hAnsi="Palatino Linotype" w:cs="Palatino Linotype"/>
          <w:i/>
          <w:sz w:val="22"/>
          <w:szCs w:val="22"/>
        </w:rPr>
        <w:t xml:space="preserve">. </w:t>
      </w:r>
    </w:p>
    <w:p w14:paraId="309E1493" w14:textId="77777777" w:rsidR="0044099C" w:rsidRPr="00D61F9C" w:rsidRDefault="0044099C" w:rsidP="00D61F9C">
      <w:pPr>
        <w:ind w:left="850" w:right="899"/>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i/>
          <w:sz w:val="22"/>
          <w:szCs w:val="22"/>
        </w:rPr>
        <w:t xml:space="preserve">Si bien es cierto que cualquier individuo que participe en un debate público de interés general debe abstenerse de exceder ciertos límites, como el respeto a la reputación y a los derechos de terceros, también lo es que está permitido recurrir a una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y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 </w:t>
      </w:r>
    </w:p>
    <w:p w14:paraId="5132EB9C" w14:textId="77777777" w:rsidR="00865865" w:rsidRPr="00D61F9C" w:rsidRDefault="00865865" w:rsidP="00D61F9C">
      <w:pPr>
        <w:ind w:left="850" w:right="899"/>
        <w:jc w:val="both"/>
        <w:rPr>
          <w:rFonts w:ascii="Palatino Linotype" w:eastAsia="Palatino Linotype" w:hAnsi="Palatino Linotype" w:cs="Palatino Linotype"/>
          <w:i/>
          <w:sz w:val="22"/>
          <w:szCs w:val="22"/>
        </w:rPr>
      </w:pPr>
    </w:p>
    <w:p w14:paraId="3B881907" w14:textId="3397D253"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En ese sentido se puede decir que no puede ser permisible que, los particulares al ejercer su derecho de acceso a la información pública lo hagan de forma peyorativa, ofensiva, </w:t>
      </w:r>
      <w:r w:rsidRPr="00D61F9C">
        <w:rPr>
          <w:rFonts w:ascii="Palatino Linotype" w:eastAsia="Palatino Linotype" w:hAnsi="Palatino Linotype" w:cs="Palatino Linotype"/>
        </w:rPr>
        <w:lastRenderedPageBreak/>
        <w:t xml:space="preserve">insultante y denigrante en contra de terceros, ni aún al amparo del derecho a la libertad de expresión. Sobre ello versa la resolución de fecha veinte de febrero de dos mil trece, del </w:t>
      </w:r>
      <w:r w:rsidR="00FA39F1" w:rsidRPr="00D61F9C">
        <w:rPr>
          <w:rFonts w:ascii="Palatino Linotype" w:eastAsia="Palatino Linotype" w:hAnsi="Palatino Linotype" w:cs="Palatino Linotype"/>
        </w:rPr>
        <w:t>expediente RR.SIP</w:t>
      </w:r>
      <w:r w:rsidRPr="00D61F9C">
        <w:rPr>
          <w:rFonts w:ascii="Palatino Linotype" w:eastAsia="Palatino Linotype" w:hAnsi="Palatino Linotype" w:cs="Palatino Linotype"/>
        </w:rPr>
        <w:t xml:space="preserve">.2025/2012 del Instituto de Acceso a la Información Pública y Protección de Datos Personales del Distrito Federal hoy Ciudad de México en la cual señala lo siguiente: </w:t>
      </w:r>
    </w:p>
    <w:p w14:paraId="6F350246" w14:textId="77777777" w:rsidR="0044099C" w:rsidRPr="00D61F9C" w:rsidRDefault="0044099C" w:rsidP="00D61F9C">
      <w:pPr>
        <w:spacing w:line="360" w:lineRule="auto"/>
        <w:jc w:val="both"/>
        <w:rPr>
          <w:rFonts w:ascii="Palatino Linotype" w:eastAsia="Palatino Linotype" w:hAnsi="Palatino Linotype" w:cs="Palatino Linotype"/>
        </w:rPr>
      </w:pPr>
    </w:p>
    <w:p w14:paraId="5FA52460" w14:textId="77777777" w:rsidR="0044099C" w:rsidRPr="00D61F9C" w:rsidRDefault="0044099C" w:rsidP="00D61F9C">
      <w:pPr>
        <w:ind w:left="850" w:right="899"/>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sz w:val="22"/>
          <w:szCs w:val="22"/>
        </w:rPr>
        <w:t>“(...)</w:t>
      </w:r>
      <w:r w:rsidRPr="00D61F9C">
        <w:rPr>
          <w:rFonts w:ascii="Palatino Linotype" w:eastAsia="Palatino Linotype" w:hAnsi="Palatino Linotype" w:cs="Palatino Linotype"/>
          <w:i/>
          <w:sz w:val="22"/>
          <w:szCs w:val="22"/>
        </w:rPr>
        <w:t xml:space="preserve">Lo anterior es así, porque si bien, </w:t>
      </w:r>
      <w:r w:rsidRPr="00D61F9C">
        <w:rPr>
          <w:rFonts w:ascii="Palatino Linotype" w:eastAsia="Palatino Linotype" w:hAnsi="Palatino Linotype" w:cs="Palatino Linotype"/>
          <w:b/>
          <w:i/>
          <w:sz w:val="22"/>
          <w:szCs w:val="22"/>
        </w:rPr>
        <w:t xml:space="preserve">el particular tiene el derecho constitucional y legal de acceder a la información que posean los Entes Obligados como un ejercicio del control institucional de los poderes públicos, perfilado como un límite a la exclusividad estatal en el manejo de la información que generen, administren o posean, prerrogativa garantizada por la Ley de la materia, cuyo objeto es garantizar a toda persona, el derecho de acceso a la información pública en posesión de los órganos locales, entendiendo por éste el acceso a la información generada, administrada o en poder de los Entes Obligados, lo cierto es que, éste derecho debe ser ejercido con los límites y condiciones que la propia normatividad vigente </w:t>
      </w:r>
      <w:r w:rsidRPr="00D61F9C">
        <w:rPr>
          <w:rFonts w:ascii="Palatino Linotype" w:eastAsia="Palatino Linotype" w:hAnsi="Palatino Linotype" w:cs="Palatino Linotype"/>
          <w:i/>
          <w:sz w:val="22"/>
          <w:szCs w:val="22"/>
        </w:rPr>
        <w:t>aplicable en la materia prevé [artículo 3, última parte, de la ley de la materia], en este caso, con el debido respeto personal e institucional tanto a quienes posean, generen y administren la información como de quienes se solicita, de manera tal que la evaluación que sobre el desempeño de los Entes Obligados del Distrito Federal realicen los particulares a través del ejercicio del derecho de acceso a la información, debe estar acotado a una adecuada comunicación entre el Ente y el particular, sobre la base del irrestricto respeto personal e institucional en la relación Ente-particular.”</w:t>
      </w:r>
      <w:r w:rsidRPr="00D61F9C">
        <w:rPr>
          <w:rFonts w:ascii="Palatino Linotype" w:eastAsia="Palatino Linotype" w:hAnsi="Palatino Linotype" w:cs="Palatino Linotype"/>
          <w:i/>
          <w:sz w:val="22"/>
          <w:szCs w:val="22"/>
          <w:vertAlign w:val="superscript"/>
        </w:rPr>
        <w:footnoteReference w:id="1"/>
      </w:r>
    </w:p>
    <w:p w14:paraId="5D7154E9" w14:textId="77777777" w:rsidR="0044099C" w:rsidRPr="00D61F9C" w:rsidRDefault="0044099C" w:rsidP="00D61F9C">
      <w:pPr>
        <w:ind w:left="850" w:right="899"/>
        <w:jc w:val="both"/>
        <w:rPr>
          <w:rFonts w:ascii="Palatino Linotype" w:eastAsia="Palatino Linotype" w:hAnsi="Palatino Linotype" w:cs="Palatino Linotype"/>
          <w:i/>
          <w:sz w:val="22"/>
          <w:szCs w:val="22"/>
        </w:rPr>
      </w:pPr>
      <w:r w:rsidRPr="00D61F9C">
        <w:rPr>
          <w:rFonts w:ascii="Palatino Linotype" w:eastAsia="Palatino Linotype" w:hAnsi="Palatino Linotype" w:cs="Palatino Linotype"/>
          <w:i/>
          <w:sz w:val="22"/>
          <w:szCs w:val="22"/>
        </w:rPr>
        <w:t>(Énfasis añadido)</w:t>
      </w:r>
    </w:p>
    <w:p w14:paraId="5FD346E9" w14:textId="77777777" w:rsidR="0044099C" w:rsidRPr="00D61F9C" w:rsidRDefault="0044099C" w:rsidP="00D61F9C">
      <w:pPr>
        <w:spacing w:line="360" w:lineRule="auto"/>
        <w:jc w:val="both"/>
        <w:rPr>
          <w:rFonts w:ascii="Palatino Linotype" w:eastAsia="Palatino Linotype" w:hAnsi="Palatino Linotype" w:cs="Palatino Linotype"/>
        </w:rPr>
      </w:pPr>
    </w:p>
    <w:p w14:paraId="4754316F" w14:textId="77777777"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lastRenderedPageBreak/>
        <w:t xml:space="preserve">Por lo que se destaca que, el lenguaje empleado para todo tipo de solicitud debe ser atendiendo los criterios de respeto a la dignidad de la persona humana, a sus derechos y libertades con fundamento en la paz social; a que se respete su integridad física, psíquica y moral. Ante la Ley, todas las personas son iguales por lo cual el estado debe garantizar que ninguna persona vea anulados o menoscabados sus derechos y libertades; a que se le proteja su reputación y su dignidad. </w:t>
      </w:r>
    </w:p>
    <w:p w14:paraId="03F95289" w14:textId="77777777" w:rsidR="0044099C" w:rsidRPr="00D61F9C" w:rsidRDefault="0044099C" w:rsidP="00D61F9C">
      <w:pPr>
        <w:spacing w:line="360" w:lineRule="auto"/>
        <w:ind w:right="-425"/>
        <w:jc w:val="both"/>
        <w:rPr>
          <w:rFonts w:ascii="Palatino Linotype" w:eastAsia="Palatino Linotype" w:hAnsi="Palatino Linotype" w:cs="Palatino Linotype"/>
        </w:rPr>
      </w:pPr>
    </w:p>
    <w:p w14:paraId="0EDFF1C4" w14:textId="77777777"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t>Sirven de criterios jurisprudenciales, con registros digitales 2003641, emitidos por la Primera Sala y el registro 162893, emitida por Tribunales Colegiados de Circuito, encontrados en Semanario Judicial de la Federación y su Gaceta, que a la letra dicen lo siguiente:</w:t>
      </w:r>
    </w:p>
    <w:p w14:paraId="404AB52F" w14:textId="77777777" w:rsidR="0044099C" w:rsidRPr="00D61F9C" w:rsidRDefault="0044099C" w:rsidP="00D61F9C">
      <w:pPr>
        <w:jc w:val="both"/>
        <w:rPr>
          <w:rFonts w:ascii="Palatino Linotype" w:eastAsia="Palatino Linotype" w:hAnsi="Palatino Linotype" w:cs="Palatino Linotype"/>
          <w:sz w:val="20"/>
          <w:szCs w:val="20"/>
        </w:rPr>
      </w:pPr>
    </w:p>
    <w:p w14:paraId="0D15A2C5" w14:textId="77777777" w:rsidR="0044099C" w:rsidRPr="00D61F9C" w:rsidRDefault="0044099C" w:rsidP="00D61F9C">
      <w:pPr>
        <w:ind w:left="850" w:right="901"/>
        <w:jc w:val="both"/>
        <w:rPr>
          <w:rFonts w:ascii="Palatino Linotype" w:eastAsia="Palatino Linotype" w:hAnsi="Palatino Linotype" w:cs="Palatino Linotype"/>
          <w:b/>
          <w:i/>
          <w:sz w:val="22"/>
          <w:szCs w:val="22"/>
        </w:rPr>
      </w:pPr>
      <w:r w:rsidRPr="00D61F9C">
        <w:rPr>
          <w:rFonts w:ascii="Palatino Linotype" w:eastAsia="Palatino Linotype" w:hAnsi="Palatino Linotype" w:cs="Palatino Linotype"/>
          <w:b/>
          <w:i/>
          <w:sz w:val="22"/>
          <w:szCs w:val="22"/>
        </w:rPr>
        <w:t xml:space="preserve"> “LIBERTAD DE EXPRESIÓN. LAS EXPRESIONES OFENSIVAS U OPROBIOSAS SON AQUELLAS QUE CONLLEVAN UN MENOSPRECIO PERSONAL O UNA VEJACIÓN INJUSTIFICADA. </w:t>
      </w:r>
      <w:r w:rsidRPr="00D61F9C">
        <w:rPr>
          <w:rFonts w:ascii="Palatino Linotype" w:eastAsia="Palatino Linotype" w:hAnsi="Palatino Linotype" w:cs="Palatino Linotype"/>
          <w:i/>
          <w:sz w:val="22"/>
          <w:szCs w:val="22"/>
        </w:rPr>
        <w:t xml:space="preserve">Esta Primera Sala de la Suprema Corte de Justicia de la Nación ha establecido que las expresiones que están excluidas de protección constitucional son aquellas absolutamente vejatorias, entendiendo como tales las que sean: (i) ofensivas u oprobiosas, según el contexto; e (ii) impertinentes para expresar opiniones o informaciones según tengan o no relación con lo manifestado. Así, en torno al primer requisito en comento, esta Primera Sala ya ha establecido que si bien la Constitución no reconoce un derecho al insulto o a la injuria gratuita, tampoco veda expresiones que puedan resultar inusuales, alternativas, indecentes, escandalosas, excéntricas o simplemente contrarias a las creencias y posturas mayoritarias. En consecuencia, las expresiones ofensivas u oprobiosas no deben confundirse con críticas que se realicen con calificativos o afirmaciones fuertes, pues la libertad de expresión resulta más valiosa ante expresiones que puedan molestar o disgustar. Así las cosas, y tomando en consideración esta permisibilidad constitucional en torno a manifestaciones fuertes o molestas, se arriba a la conclusión de que las expresiones se pueden calificar como </w:t>
      </w:r>
      <w:r w:rsidRPr="00D61F9C">
        <w:rPr>
          <w:rFonts w:ascii="Palatino Linotype" w:eastAsia="Palatino Linotype" w:hAnsi="Palatino Linotype" w:cs="Palatino Linotype"/>
          <w:i/>
          <w:sz w:val="22"/>
          <w:szCs w:val="22"/>
        </w:rPr>
        <w:lastRenderedPageBreak/>
        <w:t>ofensivas u oprobiosas, por conllevar un menosprecio personal o una vejación injustificada, en virtud de realizar inferencias crueles que inciten una respuesta en el mismo sentido, al contener un desprecio personal.” (sic)</w:t>
      </w:r>
    </w:p>
    <w:p w14:paraId="1212191D" w14:textId="77777777" w:rsidR="0044099C" w:rsidRPr="00D61F9C" w:rsidRDefault="0044099C" w:rsidP="00D61F9C">
      <w:pPr>
        <w:ind w:right="901"/>
        <w:jc w:val="both"/>
        <w:rPr>
          <w:rFonts w:ascii="Palatino Linotype" w:eastAsia="Palatino Linotype" w:hAnsi="Palatino Linotype" w:cs="Palatino Linotype"/>
          <w:b/>
          <w:i/>
          <w:sz w:val="22"/>
          <w:szCs w:val="22"/>
        </w:rPr>
      </w:pPr>
    </w:p>
    <w:p w14:paraId="5B5A3431" w14:textId="77777777" w:rsidR="0044099C" w:rsidRPr="00D61F9C" w:rsidRDefault="0044099C" w:rsidP="00D61F9C">
      <w:pPr>
        <w:ind w:left="850" w:right="901"/>
        <w:jc w:val="both"/>
        <w:rPr>
          <w:rFonts w:ascii="Palatino Linotype" w:eastAsia="Palatino Linotype" w:hAnsi="Palatino Linotype" w:cs="Palatino Linotype"/>
          <w:i/>
          <w:sz w:val="22"/>
          <w:szCs w:val="22"/>
        </w:rPr>
      </w:pPr>
      <w:bookmarkStart w:id="9" w:name="_heading=h.1fob9te" w:colFirst="0" w:colLast="0"/>
      <w:bookmarkEnd w:id="9"/>
      <w:r w:rsidRPr="00D61F9C">
        <w:rPr>
          <w:rFonts w:ascii="Palatino Linotype" w:eastAsia="Palatino Linotype" w:hAnsi="Palatino Linotype" w:cs="Palatino Linotype"/>
          <w:b/>
          <w:i/>
          <w:sz w:val="22"/>
          <w:szCs w:val="22"/>
        </w:rPr>
        <w:t xml:space="preserve">“DAÑO MORAL. TRATÁNDOSE DE AFECTACIÓN AL HONOR POR ABUSO DE LAS LIBERTADES DE INFORMACIÓN Y DE EXPRESIÓN DEBE ANALIZARSE EL CONTEXTO. </w:t>
      </w:r>
      <w:r w:rsidRPr="00D61F9C">
        <w:rPr>
          <w:rFonts w:ascii="Palatino Linotype" w:eastAsia="Palatino Linotype" w:hAnsi="Palatino Linotype" w:cs="Palatino Linotype"/>
          <w:i/>
          <w:sz w:val="22"/>
          <w:szCs w:val="22"/>
        </w:rPr>
        <w:t xml:space="preserve">Los artículos 14, 15 y 25 de la Ley de Responsabilidad Civil para la Protección del Derecho a la Vida Privada, el Honor y la Propia Imagen en el Distrito Federal, incorporan los lineamientos dados por la doctrina y la jurisprudencia extranjera que influyó en su creación. La doctrina destaca de las opiniones emitidas en los medios de comunicación, la subjetividad, excluyente de objetividad y veracidad, en cuya valoración entra en juego su comparación con los hechos con que se relaciona, sin poder abusar del derecho de información y libre expresión, pues ha de atenderse a límites que deben ponderarse cuidadosamente a fin de no coartar aquellas libertades, y son determinados por derechos como el del honor, cuyo respeto marca la frontera que no debe cruzarse, y del cual está excluido el abuso manifestado en un ánimo de injuriar, de ofender sin derecho y sin necesidad. La jurisprudencia proscribe el uso de insultos por atentatorios del honor, pone de relieve la prevalencia del honor como límite frente a las libertades de expresión e información, y añade un elemento que por fuerza debe analizarse para determinar la lesividad de ciertas expresiones: el contexto. Éste es relevante, pues si se producen las palabras o frases en un ambiente de crispación, política o de otro tipo, aumenta la tolerancia ante lo expresado, traduciéndose en una disminución de su aspecto ofensivo; también si se alude sólo a calificativas figuradas, e incluso, potenciales, mediante el empleo de la mordacidad o la ironía. En cambio, si ningún entorno de agresión o exasperación hay al tiempo de emitir las expresiones, no hay necesidad de trocar su cariz maltratador por uno ausente de denuesto, sino estimarlas como ofensas que son, carentes de toda justificación, intolerables y generadoras de daño moral por afectación al honor. En la legislación mexicana invocada, se protege la libertad de expresión y el derecho a la información, con un criterio más o menos laxo, en tanto se toleran manifestaciones molestas e hirientes, juicios desfavorables e imputaciones de hechos o actos apegados a la veracidad, siempre y cuando sean de interés público, pero esa tutela tiene su límite en la expresión de insultos, por ser innecesaria para el ejercicio de aquellas libertades, y se atiende al contexto en que se emiten, aunque sin soportar los juicios que son </w:t>
      </w:r>
      <w:r w:rsidRPr="00D61F9C">
        <w:rPr>
          <w:rFonts w:ascii="Palatino Linotype" w:eastAsia="Palatino Linotype" w:hAnsi="Palatino Linotype" w:cs="Palatino Linotype"/>
          <w:i/>
          <w:sz w:val="22"/>
          <w:szCs w:val="22"/>
        </w:rPr>
        <w:lastRenderedPageBreak/>
        <w:t>insultantes per se en cualquier entorno, aunque debe atenderse también a la idiosincrasia nacional, entre cuyos rasgos característicos se encuentra el humor de amplio espectro cromático, del blanco al negro, y se usa en la vida cotidiana y en medios de difusión. Tal peculiaridad conlleva el examen cuidadoso de las manifestaciones que, aparejadas a ese humor, se viertan en publicaciones o programas de índole cómica, predominante o accesoria, a cargo de personas que ejerzan una actividad de dicha naturaleza a nivel profesional, y que tienden al divertimento del público, pues, en esos supuestos, la tolerancia será mayor que en un entorno carente de comicidad. Por el contrario, la ausencia de esas peculiaridades, en el entorno de emisión de las expresiones que se tachen de insultantes, reducirá la tolerancia hacia éstas. En todo caso, ante la duda sobre la posible afectación al honor por expresiones pretendidamente ofensivas, y proferidas en el contexto de un debate o una polémica en torno a cierto tema, se privilegiará la libertad de expresión. Debe atenderse a esos lineamientos para determinar, en cada caso, si se afectó o no el honor con las expresiones respectivas, cuya emisión deberá estar previamente acreditada, como presupuesto del que parte el análisis de su calificación como injuriosas, insultantes o vejatorias, pues basta comprobar que fueron proferidas las palabras o frases de que se trate para que, previo examen de su calidad atentatoria del honor, se estime demostrado el daño moral generador de responsabilidad civil.” (sic)</w:t>
      </w:r>
    </w:p>
    <w:p w14:paraId="2E9120A8" w14:textId="77777777" w:rsidR="0044099C" w:rsidRPr="00D61F9C" w:rsidRDefault="0044099C" w:rsidP="00D61F9C">
      <w:pPr>
        <w:ind w:left="850" w:right="901"/>
        <w:jc w:val="both"/>
        <w:rPr>
          <w:rFonts w:ascii="Palatino Linotype" w:eastAsia="Palatino Linotype" w:hAnsi="Palatino Linotype" w:cs="Palatino Linotype"/>
          <w:b/>
          <w:i/>
          <w:sz w:val="22"/>
          <w:szCs w:val="22"/>
        </w:rPr>
      </w:pPr>
    </w:p>
    <w:p w14:paraId="109E933E" w14:textId="77777777" w:rsidR="0044099C" w:rsidRPr="00D61F9C" w:rsidRDefault="0044099C" w:rsidP="00D61F9C">
      <w:pPr>
        <w:spacing w:line="360" w:lineRule="auto"/>
        <w:ind w:right="-425"/>
        <w:jc w:val="both"/>
        <w:rPr>
          <w:rFonts w:ascii="Palatino Linotype" w:eastAsia="Palatino Linotype" w:hAnsi="Palatino Linotype" w:cs="Palatino Linotype"/>
        </w:rPr>
      </w:pPr>
      <w:r w:rsidRPr="00D61F9C">
        <w:rPr>
          <w:rFonts w:ascii="Palatino Linotype" w:eastAsia="Palatino Linotype" w:hAnsi="Palatino Linotype" w:cs="Palatino Linotype"/>
        </w:rPr>
        <w:t xml:space="preserve">De los criterios antes citados, se advierte que cuando se utilicen expresiones denigrantes o vejatorias se deberá privilegiar el derecho al honor; por lo que, este Órgano Garante debe atender los límites que existen en el derecho de libertad de expresión, ello con la finalidad de evitar un menoscabo en la integridad o vida personal del servidor público. </w:t>
      </w:r>
    </w:p>
    <w:p w14:paraId="02E8D59D" w14:textId="34750EF8" w:rsidR="0044099C" w:rsidRPr="00D61F9C" w:rsidRDefault="0044099C" w:rsidP="00D61F9C">
      <w:pPr>
        <w:spacing w:before="280" w:after="280" w:line="360" w:lineRule="auto"/>
        <w:ind w:right="-425"/>
        <w:jc w:val="both"/>
        <w:rPr>
          <w:rFonts w:ascii="Palatino Linotype" w:eastAsia="MS Mincho" w:hAnsi="Palatino Linotype" w:cs="Arial"/>
          <w:lang w:val="es-ES_tradnl"/>
        </w:rPr>
      </w:pPr>
      <w:r w:rsidRPr="00D61F9C">
        <w:rPr>
          <w:rFonts w:ascii="Palatino Linotype" w:eastAsia="Palatino Linotype" w:hAnsi="Palatino Linotype" w:cs="Palatino Linotype"/>
          <w:lang w:val="es-ES"/>
        </w:rPr>
        <w:t xml:space="preserve">Por lo tanto, </w:t>
      </w:r>
      <w:r w:rsidRPr="00D61F9C">
        <w:rPr>
          <w:rFonts w:ascii="Palatino Linotype" w:eastAsia="MS Mincho" w:hAnsi="Palatino Linotype" w:cs="Arial"/>
          <w:lang w:val="es-ES_tradnl"/>
        </w:rPr>
        <w:t>este Órgano Colegiado advierte que del análisis realizado a la solicitud</w:t>
      </w:r>
      <w:r w:rsidRPr="00D61F9C">
        <w:rPr>
          <w:rFonts w:ascii="Palatino Linotype" w:hAnsi="Palatino Linotype"/>
          <w:b/>
        </w:rPr>
        <w:t xml:space="preserve"> </w:t>
      </w:r>
      <w:r w:rsidRPr="00D61F9C">
        <w:rPr>
          <w:rFonts w:ascii="Palatino Linotype" w:hAnsi="Palatino Linotype"/>
          <w:bCs/>
        </w:rPr>
        <w:t xml:space="preserve">que dio origen al </w:t>
      </w:r>
      <w:r w:rsidR="00BE14FF" w:rsidRPr="00D61F9C">
        <w:rPr>
          <w:rFonts w:ascii="Palatino Linotype" w:hAnsi="Palatino Linotype"/>
          <w:bCs/>
        </w:rPr>
        <w:t xml:space="preserve">presente </w:t>
      </w:r>
      <w:r w:rsidRPr="00D61F9C">
        <w:rPr>
          <w:rFonts w:ascii="Palatino Linotype" w:hAnsi="Palatino Linotype"/>
          <w:bCs/>
        </w:rPr>
        <w:t xml:space="preserve">recurso de revisión </w:t>
      </w:r>
      <w:r w:rsidRPr="00D61F9C">
        <w:rPr>
          <w:rFonts w:ascii="Palatino Linotype" w:hAnsi="Palatino Linotype"/>
        </w:rPr>
        <w:t xml:space="preserve">se actualiza la causal de sobreseimiento prevista en la fracción IV del artículo 192 </w:t>
      </w:r>
      <w:r w:rsidRPr="00D61F9C">
        <w:rPr>
          <w:rFonts w:ascii="Palatino Linotype" w:hAnsi="Palatino Linotype" w:cs="Arial"/>
          <w:lang w:val="es-ES_tradnl"/>
        </w:rPr>
        <w:t xml:space="preserve">de la </w:t>
      </w:r>
      <w:r w:rsidRPr="00D61F9C">
        <w:rPr>
          <w:rFonts w:ascii="Palatino Linotype" w:hAnsi="Palatino Linotype"/>
        </w:rPr>
        <w:t>Ley de Transparencia y Acceso a la Información Pública del Estado de México y Municipios en relación con el artículo 191 fracción III</w:t>
      </w:r>
      <w:r w:rsidR="009453C9" w:rsidRPr="00D61F9C">
        <w:rPr>
          <w:rFonts w:ascii="Palatino Linotype" w:hAnsi="Palatino Linotype"/>
        </w:rPr>
        <w:t xml:space="preserve"> </w:t>
      </w:r>
      <w:r w:rsidR="005230DC" w:rsidRPr="00D61F9C">
        <w:rPr>
          <w:rFonts w:ascii="Palatino Linotype" w:hAnsi="Palatino Linotype"/>
        </w:rPr>
        <w:t>y VI</w:t>
      </w:r>
      <w:r w:rsidRPr="00D61F9C">
        <w:rPr>
          <w:rFonts w:ascii="Palatino Linotype" w:hAnsi="Palatino Linotype"/>
        </w:rPr>
        <w:t>, que establecen:</w:t>
      </w:r>
    </w:p>
    <w:p w14:paraId="3957A0D5" w14:textId="77777777" w:rsidR="0044099C" w:rsidRPr="00D61F9C" w:rsidRDefault="0044099C" w:rsidP="00D61F9C">
      <w:pPr>
        <w:tabs>
          <w:tab w:val="left" w:pos="284"/>
          <w:tab w:val="left" w:pos="426"/>
          <w:tab w:val="left" w:pos="720"/>
        </w:tabs>
        <w:spacing w:after="240"/>
        <w:ind w:left="720" w:right="142"/>
        <w:contextualSpacing/>
        <w:jc w:val="both"/>
        <w:rPr>
          <w:rFonts w:ascii="Palatino Linotype" w:eastAsia="MS Mincho" w:hAnsi="Palatino Linotype" w:cs="Arial"/>
          <w:i/>
        </w:rPr>
      </w:pPr>
      <w:r w:rsidRPr="00D61F9C">
        <w:rPr>
          <w:rFonts w:ascii="Palatino Linotype" w:eastAsia="MS Mincho" w:hAnsi="Palatino Linotype" w:cs="Arial"/>
          <w:b/>
          <w:i/>
        </w:rPr>
        <w:lastRenderedPageBreak/>
        <w:t>“Artículo 191</w:t>
      </w:r>
      <w:r w:rsidRPr="00D61F9C">
        <w:rPr>
          <w:rFonts w:ascii="Palatino Linotype" w:eastAsia="MS Mincho" w:hAnsi="Palatino Linotype" w:cs="Arial"/>
          <w:i/>
        </w:rPr>
        <w:t>. El recurso será desechado por improcedente cuando:</w:t>
      </w:r>
    </w:p>
    <w:p w14:paraId="71C1D914" w14:textId="77777777" w:rsidR="0044099C" w:rsidRPr="00D61F9C" w:rsidRDefault="0044099C" w:rsidP="00D61F9C">
      <w:pPr>
        <w:tabs>
          <w:tab w:val="left" w:pos="284"/>
          <w:tab w:val="left" w:pos="426"/>
          <w:tab w:val="left" w:pos="720"/>
        </w:tabs>
        <w:ind w:left="720" w:right="142"/>
        <w:contextualSpacing/>
        <w:jc w:val="both"/>
        <w:rPr>
          <w:rFonts w:ascii="Palatino Linotype" w:eastAsia="MS Mincho" w:hAnsi="Palatino Linotype" w:cs="Arial"/>
          <w:i/>
        </w:rPr>
      </w:pPr>
      <w:r w:rsidRPr="00D61F9C">
        <w:rPr>
          <w:rFonts w:ascii="Palatino Linotype" w:eastAsia="MS Mincho" w:hAnsi="Palatino Linotype" w:cs="Arial"/>
          <w:i/>
        </w:rPr>
        <w:t>(…)</w:t>
      </w:r>
    </w:p>
    <w:p w14:paraId="34B1D2F8" w14:textId="77777777" w:rsidR="0044099C" w:rsidRPr="00D61F9C" w:rsidRDefault="0044099C" w:rsidP="00D61F9C">
      <w:pPr>
        <w:tabs>
          <w:tab w:val="left" w:pos="284"/>
          <w:tab w:val="left" w:pos="426"/>
          <w:tab w:val="left" w:pos="720"/>
        </w:tabs>
        <w:ind w:left="720" w:right="142"/>
        <w:contextualSpacing/>
        <w:jc w:val="both"/>
        <w:rPr>
          <w:rFonts w:ascii="Palatino Linotype" w:eastAsia="MS Mincho" w:hAnsi="Palatino Linotype" w:cs="Arial"/>
          <w:i/>
        </w:rPr>
      </w:pPr>
      <w:r w:rsidRPr="00D61F9C">
        <w:rPr>
          <w:rFonts w:ascii="Palatino Linotype" w:eastAsia="MS Mincho" w:hAnsi="Palatino Linotype" w:cs="Arial"/>
          <w:i/>
        </w:rPr>
        <w:t>III. No actualice alguno de los supuestos previstos en la presente Ley;</w:t>
      </w:r>
    </w:p>
    <w:p w14:paraId="24F753EE" w14:textId="77777777" w:rsidR="0044099C" w:rsidRPr="00D61F9C" w:rsidRDefault="0044099C" w:rsidP="00D61F9C">
      <w:pPr>
        <w:tabs>
          <w:tab w:val="left" w:pos="284"/>
          <w:tab w:val="left" w:pos="426"/>
          <w:tab w:val="left" w:pos="720"/>
        </w:tabs>
        <w:ind w:left="720" w:right="142"/>
        <w:contextualSpacing/>
        <w:jc w:val="both"/>
        <w:rPr>
          <w:rFonts w:ascii="Palatino Linotype" w:eastAsia="MS Mincho" w:hAnsi="Palatino Linotype" w:cs="Arial"/>
          <w:i/>
          <w:lang w:val="es-ES_tradnl"/>
        </w:rPr>
      </w:pPr>
      <w:r w:rsidRPr="00D61F9C">
        <w:rPr>
          <w:rFonts w:ascii="Palatino Linotype" w:eastAsia="MS Mincho" w:hAnsi="Palatino Linotype" w:cs="Arial"/>
          <w:i/>
          <w:lang w:val="es-ES_tradnl"/>
        </w:rPr>
        <w:t xml:space="preserve"> (…)</w:t>
      </w:r>
    </w:p>
    <w:p w14:paraId="2787EADB" w14:textId="5E5A8A9F" w:rsidR="000576B1" w:rsidRPr="00D61F9C" w:rsidRDefault="009B51C2" w:rsidP="00D61F9C">
      <w:pPr>
        <w:tabs>
          <w:tab w:val="left" w:pos="284"/>
          <w:tab w:val="left" w:pos="426"/>
          <w:tab w:val="left" w:pos="720"/>
        </w:tabs>
        <w:ind w:left="720" w:right="142"/>
        <w:contextualSpacing/>
        <w:jc w:val="both"/>
        <w:rPr>
          <w:rFonts w:ascii="Palatino Linotype" w:eastAsia="MS Mincho" w:hAnsi="Palatino Linotype" w:cs="Arial"/>
          <w:i/>
          <w:lang w:val="es-ES_tradnl"/>
        </w:rPr>
      </w:pPr>
      <w:r w:rsidRPr="00D61F9C">
        <w:rPr>
          <w:rFonts w:ascii="Palatino Linotype" w:eastAsia="MS Mincho" w:hAnsi="Palatino Linotype" w:cs="Arial"/>
          <w:i/>
          <w:lang w:val="es-ES_tradnl"/>
        </w:rPr>
        <w:t>VI. Se trate de una consulta, o trámite en específico; y</w:t>
      </w:r>
    </w:p>
    <w:p w14:paraId="3F5B9126" w14:textId="77777777" w:rsidR="0044099C" w:rsidRPr="00D61F9C" w:rsidRDefault="0044099C" w:rsidP="00D61F9C">
      <w:pPr>
        <w:tabs>
          <w:tab w:val="left" w:pos="720"/>
        </w:tabs>
        <w:ind w:left="720" w:right="142"/>
        <w:jc w:val="both"/>
        <w:rPr>
          <w:rFonts w:ascii="Palatino Linotype" w:hAnsi="Palatino Linotype"/>
          <w:i/>
          <w:lang w:val="es-ES"/>
        </w:rPr>
      </w:pPr>
    </w:p>
    <w:p w14:paraId="36DC47C8" w14:textId="77777777" w:rsidR="0044099C" w:rsidRPr="00D61F9C" w:rsidRDefault="0044099C" w:rsidP="00D61F9C">
      <w:pPr>
        <w:tabs>
          <w:tab w:val="left" w:pos="720"/>
        </w:tabs>
        <w:ind w:left="720" w:right="142"/>
        <w:jc w:val="both"/>
        <w:rPr>
          <w:rFonts w:ascii="Palatino Linotype" w:hAnsi="Palatino Linotype" w:cs="Arial"/>
          <w:i/>
        </w:rPr>
      </w:pPr>
      <w:r w:rsidRPr="00D61F9C">
        <w:rPr>
          <w:rFonts w:ascii="Palatino Linotype" w:hAnsi="Palatino Linotype" w:cs="Arial"/>
          <w:i/>
        </w:rPr>
        <w:t>“</w:t>
      </w:r>
      <w:r w:rsidRPr="00D61F9C">
        <w:rPr>
          <w:rFonts w:ascii="Palatino Linotype" w:hAnsi="Palatino Linotype" w:cs="Arial"/>
          <w:b/>
          <w:i/>
        </w:rPr>
        <w:t>Artículo 192</w:t>
      </w:r>
      <w:r w:rsidRPr="00D61F9C">
        <w:rPr>
          <w:rFonts w:ascii="Palatino Linotype" w:hAnsi="Palatino Linotype" w:cs="Arial"/>
          <w:i/>
        </w:rPr>
        <w:t>. El recurso será sobreseído, en todo o en parte, cuando una vez admitido, se actualicen alguno de los siguientes supuestos:</w:t>
      </w:r>
    </w:p>
    <w:p w14:paraId="3BBA897D" w14:textId="77777777" w:rsidR="0044099C" w:rsidRPr="00D61F9C" w:rsidRDefault="0044099C" w:rsidP="00D61F9C">
      <w:pPr>
        <w:tabs>
          <w:tab w:val="left" w:pos="720"/>
        </w:tabs>
        <w:ind w:left="720" w:right="142"/>
        <w:jc w:val="both"/>
        <w:rPr>
          <w:rFonts w:ascii="Palatino Linotype" w:hAnsi="Palatino Linotype" w:cs="Arial"/>
          <w:i/>
        </w:rPr>
      </w:pPr>
      <w:r w:rsidRPr="00D61F9C">
        <w:rPr>
          <w:rFonts w:ascii="Palatino Linotype" w:hAnsi="Palatino Linotype" w:cs="Arial"/>
          <w:i/>
        </w:rPr>
        <w:t>(…)</w:t>
      </w:r>
    </w:p>
    <w:p w14:paraId="7E396556" w14:textId="77777777" w:rsidR="0044099C" w:rsidRPr="00D61F9C" w:rsidRDefault="0044099C" w:rsidP="00D61F9C">
      <w:pPr>
        <w:tabs>
          <w:tab w:val="left" w:pos="720"/>
        </w:tabs>
        <w:ind w:left="720" w:right="142"/>
        <w:jc w:val="both"/>
        <w:rPr>
          <w:rFonts w:ascii="Palatino Linotype" w:hAnsi="Palatino Linotype" w:cs="Arial"/>
          <w:i/>
        </w:rPr>
      </w:pPr>
      <w:r w:rsidRPr="00D61F9C">
        <w:rPr>
          <w:rFonts w:ascii="Palatino Linotype" w:hAnsi="Palatino Linotype" w:cs="Arial"/>
          <w:i/>
        </w:rPr>
        <w:t>IV. Admitido el recurso de revisión, aparezca alguna causal de improcedencia en los términos de la presente Ley; y</w:t>
      </w:r>
    </w:p>
    <w:p w14:paraId="7AF187C7" w14:textId="77777777" w:rsidR="0044099C" w:rsidRPr="00D61F9C" w:rsidRDefault="0044099C" w:rsidP="00D61F9C">
      <w:pPr>
        <w:tabs>
          <w:tab w:val="left" w:pos="720"/>
        </w:tabs>
        <w:ind w:left="720" w:right="142"/>
        <w:jc w:val="both"/>
        <w:rPr>
          <w:rFonts w:ascii="Palatino Linotype" w:hAnsi="Palatino Linotype" w:cs="Arial"/>
          <w:b/>
          <w:i/>
        </w:rPr>
      </w:pPr>
      <w:r w:rsidRPr="00D61F9C">
        <w:rPr>
          <w:rFonts w:ascii="Palatino Linotype" w:hAnsi="Palatino Linotype" w:cs="Arial"/>
          <w:b/>
          <w:i/>
        </w:rPr>
        <w:t>(…)”</w:t>
      </w:r>
    </w:p>
    <w:p w14:paraId="1EF2E118" w14:textId="77777777" w:rsidR="0044099C" w:rsidRPr="00D61F9C" w:rsidRDefault="0044099C" w:rsidP="00D61F9C">
      <w:pPr>
        <w:spacing w:line="360" w:lineRule="auto"/>
        <w:jc w:val="both"/>
        <w:rPr>
          <w:rFonts w:ascii="Palatino Linotype" w:eastAsia="Palatino Linotype" w:hAnsi="Palatino Linotype" w:cs="Palatino Linotype"/>
        </w:rPr>
      </w:pPr>
    </w:p>
    <w:p w14:paraId="66B21CAC" w14:textId="019A4EC8" w:rsidR="0044099C" w:rsidRPr="00D61F9C" w:rsidRDefault="0044099C" w:rsidP="00D61F9C">
      <w:pPr>
        <w:spacing w:line="360" w:lineRule="auto"/>
        <w:ind w:right="-425"/>
        <w:jc w:val="both"/>
        <w:rPr>
          <w:rFonts w:ascii="Palatino Linotype" w:hAnsi="Palatino Linotype"/>
          <w:bCs/>
        </w:rPr>
      </w:pPr>
      <w:r w:rsidRPr="00D61F9C">
        <w:rPr>
          <w:rFonts w:ascii="Palatino Linotype" w:eastAsia="MS Mincho" w:hAnsi="Palatino Linotype" w:cstheme="majorBidi"/>
        </w:rPr>
        <w:t>Por lo anterior y derivado del análisis efectuado en los párrafos que anteceden y con fundamento en la fracción III</w:t>
      </w:r>
      <w:r w:rsidR="00EE2FE2" w:rsidRPr="00D61F9C">
        <w:rPr>
          <w:rFonts w:ascii="Palatino Linotype" w:eastAsia="MS Mincho" w:hAnsi="Palatino Linotype" w:cstheme="majorBidi"/>
        </w:rPr>
        <w:t xml:space="preserve"> y VI</w:t>
      </w:r>
      <w:r w:rsidRPr="00D61F9C">
        <w:rPr>
          <w:rFonts w:ascii="Palatino Linotype" w:eastAsia="MS Mincho" w:hAnsi="Palatino Linotype" w:cstheme="majorBidi"/>
        </w:rPr>
        <w:t xml:space="preserve"> del artículo 191 en relación con la fracción IV del artículo 192,</w:t>
      </w:r>
      <w:r w:rsidRPr="00D61F9C">
        <w:rPr>
          <w:rFonts w:ascii="Palatino Linotype" w:eastAsia="MS Mincho" w:hAnsi="Palatino Linotype" w:cstheme="majorBidi"/>
          <w:b/>
        </w:rPr>
        <w:t xml:space="preserve"> </w:t>
      </w:r>
      <w:r w:rsidRPr="00D61F9C">
        <w:rPr>
          <w:rFonts w:ascii="Palatino Linotype" w:eastAsia="MS Mincho" w:hAnsi="Palatino Linotype" w:cstheme="majorBidi"/>
        </w:rPr>
        <w:t xml:space="preserve">de la Ley de Transparencia y Acceso a la Información Pública del Estado de México y Municipios, se </w:t>
      </w:r>
      <w:r w:rsidRPr="00D61F9C">
        <w:rPr>
          <w:rFonts w:ascii="Palatino Linotype" w:eastAsia="MS Mincho" w:hAnsi="Palatino Linotype" w:cstheme="majorBidi"/>
          <w:b/>
        </w:rPr>
        <w:t xml:space="preserve">SOBRESEE </w:t>
      </w:r>
      <w:r w:rsidRPr="00D61F9C">
        <w:rPr>
          <w:rFonts w:ascii="Palatino Linotype" w:eastAsia="MS Mincho" w:hAnsi="Palatino Linotype" w:cstheme="majorBidi"/>
        </w:rPr>
        <w:t xml:space="preserve">el Recurso de Revisión </w:t>
      </w:r>
      <w:r w:rsidR="00C823BB" w:rsidRPr="00D61F9C">
        <w:rPr>
          <w:rFonts w:ascii="Palatino Linotype" w:hAnsi="Palatino Linotype"/>
          <w:b/>
        </w:rPr>
        <w:t>03632</w:t>
      </w:r>
      <w:r w:rsidRPr="00D61F9C">
        <w:rPr>
          <w:rFonts w:ascii="Palatino Linotype" w:hAnsi="Palatino Linotype"/>
          <w:b/>
        </w:rPr>
        <w:t xml:space="preserve">/INFOEM/IP/RR/2023 </w:t>
      </w:r>
      <w:r w:rsidRPr="00D61F9C">
        <w:rPr>
          <w:rFonts w:ascii="Palatino Linotype" w:hAnsi="Palatino Linotype"/>
          <w:bCs/>
        </w:rPr>
        <w:t>por no actualizar alguno de los supuestos previstos en la presente Ley.</w:t>
      </w:r>
    </w:p>
    <w:p w14:paraId="5A02F336" w14:textId="77777777" w:rsidR="0044099C" w:rsidRPr="00D61F9C" w:rsidRDefault="0044099C" w:rsidP="00D61F9C">
      <w:pPr>
        <w:spacing w:line="360" w:lineRule="auto"/>
        <w:ind w:right="-425"/>
        <w:jc w:val="both"/>
        <w:rPr>
          <w:rFonts w:ascii="Palatino Linotype" w:eastAsia="MS Mincho" w:hAnsi="Palatino Linotype" w:cstheme="majorBidi"/>
          <w:bCs/>
        </w:rPr>
      </w:pPr>
    </w:p>
    <w:p w14:paraId="3E393AB4" w14:textId="76DE7254" w:rsidR="0044099C" w:rsidRPr="00D61F9C" w:rsidRDefault="0044099C" w:rsidP="00D61F9C">
      <w:pPr>
        <w:spacing w:line="360" w:lineRule="auto"/>
        <w:ind w:right="-425"/>
        <w:jc w:val="both"/>
        <w:rPr>
          <w:rFonts w:ascii="Palatino Linotype" w:eastAsia="MS Mincho" w:hAnsi="Palatino Linotype" w:cstheme="majorBidi"/>
          <w:bCs/>
        </w:rPr>
      </w:pPr>
      <w:r w:rsidRPr="00D61F9C">
        <w:rPr>
          <w:rFonts w:ascii="Palatino Linotype" w:eastAsia="Palatino Linotype" w:hAnsi="Palatino Linotype" w:cs="Palatino Linotype"/>
        </w:rPr>
        <w:t xml:space="preserve">Por lo que se conmina al particular a que en futuras ocasiones formule sus solicitudes de acceso a la información bajo los principios y elementos consagrados en los preceptos </w:t>
      </w:r>
      <w:r w:rsidR="00FA39F1" w:rsidRPr="00D61F9C">
        <w:rPr>
          <w:rFonts w:ascii="Palatino Linotype" w:eastAsia="Palatino Linotype" w:hAnsi="Palatino Linotype" w:cs="Palatino Linotype"/>
        </w:rPr>
        <w:t>normativos que</w:t>
      </w:r>
      <w:r w:rsidRPr="00D61F9C">
        <w:rPr>
          <w:rFonts w:ascii="Palatino Linotype" w:eastAsia="Palatino Linotype" w:hAnsi="Palatino Linotype" w:cs="Palatino Linotype"/>
        </w:rPr>
        <w:t xml:space="preserve"> rigen la materia. </w:t>
      </w:r>
    </w:p>
    <w:p w14:paraId="305DD537" w14:textId="651B6632" w:rsidR="007F3438" w:rsidRPr="00D61F9C" w:rsidRDefault="007F3438" w:rsidP="00D61F9C">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D61F9C">
        <w:rPr>
          <w:rFonts w:ascii="Palatino Linotype" w:eastAsia="Calibri" w:hAnsi="Palatino Linotype" w:cs="Arial"/>
        </w:rPr>
        <w:t xml:space="preserve">Así, con </w:t>
      </w:r>
      <w:r w:rsidRPr="00D61F9C">
        <w:rPr>
          <w:rFonts w:ascii="Palatino Linotype" w:hAnsi="Palatino Linotype" w:cs="Arial"/>
        </w:rPr>
        <w:t>fundamento</w:t>
      </w:r>
      <w:r w:rsidRPr="00D61F9C">
        <w:rPr>
          <w:rFonts w:ascii="Palatino Linotype" w:eastAsia="Calibri" w:hAnsi="Palatino Linotype" w:cs="Arial"/>
        </w:rPr>
        <w:t xml:space="preserve"> en lo previsto en los artículos 5, </w:t>
      </w:r>
      <w:r w:rsidRPr="00D61F9C">
        <w:rPr>
          <w:rFonts w:ascii="Palatino Linotype" w:eastAsia="Calibri" w:hAnsi="Palatino Linotype" w:cs="Arial"/>
          <w:lang w:val="es-ES_tradnl"/>
        </w:rPr>
        <w:t xml:space="preserve">párrafos </w:t>
      </w:r>
      <w:r w:rsidR="005B3629" w:rsidRPr="00D61F9C">
        <w:rPr>
          <w:rFonts w:ascii="Palatino Linotype" w:eastAsia="Palatino Linotype" w:hAnsi="Palatino Linotype" w:cs="Palatino Linotype"/>
        </w:rPr>
        <w:t>párrafo trigésimo segundo, trigésimo tercero y trigésimo cuarto</w:t>
      </w:r>
      <w:r w:rsidRPr="00D61F9C">
        <w:rPr>
          <w:rFonts w:ascii="Palatino Linotype" w:hAnsi="Palatino Linotype" w:cs="Arial"/>
        </w:rPr>
        <w:t>,</w:t>
      </w:r>
      <w:r w:rsidRPr="00D61F9C">
        <w:rPr>
          <w:rFonts w:ascii="Palatino Linotype" w:hAnsi="Palatino Linotype"/>
        </w:rPr>
        <w:t xml:space="preserve"> fracciones IV y V,</w:t>
      </w:r>
      <w:r w:rsidRPr="00D61F9C">
        <w:rPr>
          <w:rFonts w:ascii="Palatino Linotype" w:eastAsia="Calibri" w:hAnsi="Palatino Linotype" w:cs="Arial"/>
        </w:rPr>
        <w:t xml:space="preserve"> de la Constitución Política del Estado Libre y Soberano de </w:t>
      </w:r>
      <w:r w:rsidRPr="00D61F9C">
        <w:rPr>
          <w:rFonts w:ascii="Palatino Linotype" w:hAnsi="Palatino Linotype" w:cs="Arial"/>
          <w:lang w:val="es-ES_tradnl"/>
        </w:rPr>
        <w:t>México</w:t>
      </w:r>
      <w:r w:rsidRPr="00D61F9C">
        <w:rPr>
          <w:rFonts w:ascii="Palatino Linotype" w:eastAsia="Calibri" w:hAnsi="Palatino Linotype" w:cs="Arial"/>
        </w:rPr>
        <w:t xml:space="preserve">, y los artículos </w:t>
      </w:r>
      <w:r w:rsidRPr="00D61F9C">
        <w:rPr>
          <w:rFonts w:ascii="Palatino Linotype" w:hAnsi="Palatino Linotype"/>
        </w:rPr>
        <w:t xml:space="preserve">2, </w:t>
      </w:r>
      <w:r w:rsidRPr="00D61F9C">
        <w:rPr>
          <w:rFonts w:ascii="Palatino Linotype" w:hAnsi="Palatino Linotype" w:cs="Arial"/>
        </w:rPr>
        <w:t>fracción</w:t>
      </w:r>
      <w:r w:rsidRPr="00D61F9C">
        <w:rPr>
          <w:rFonts w:ascii="Palatino Linotype" w:hAnsi="Palatino Linotype"/>
        </w:rPr>
        <w:t xml:space="preserve"> II, 9, </w:t>
      </w:r>
      <w:r w:rsidRPr="00D61F9C">
        <w:rPr>
          <w:rFonts w:ascii="Palatino Linotype" w:hAnsi="Palatino Linotype" w:cs="Arial"/>
          <w:lang w:val="es-ES_tradnl"/>
        </w:rPr>
        <w:t>29</w:t>
      </w:r>
      <w:r w:rsidRPr="00D61F9C">
        <w:rPr>
          <w:rFonts w:ascii="Palatino Linotype" w:hAnsi="Palatino Linotype"/>
        </w:rPr>
        <w:t xml:space="preserve">, 36, </w:t>
      </w:r>
      <w:r w:rsidRPr="00D61F9C">
        <w:rPr>
          <w:rFonts w:ascii="Palatino Linotype" w:hAnsi="Palatino Linotype"/>
        </w:rPr>
        <w:lastRenderedPageBreak/>
        <w:t>fracciones I y II, 176, 178, 179, 181, 185, fracción I, 186 y 188,</w:t>
      </w:r>
      <w:r w:rsidRPr="00D61F9C">
        <w:rPr>
          <w:rFonts w:ascii="Palatino Linotype" w:eastAsia="Calibri" w:hAnsi="Palatino Linotype" w:cs="Arial"/>
        </w:rPr>
        <w:t xml:space="preserve"> de la Ley de Transparencia y Acceso a la Información Pública del Estado de México y </w:t>
      </w:r>
      <w:r w:rsidRPr="00D61F9C">
        <w:rPr>
          <w:rFonts w:ascii="Palatino Linotype" w:hAnsi="Palatino Linotype" w:cs="Arial"/>
        </w:rPr>
        <w:t>Municipios</w:t>
      </w:r>
      <w:r w:rsidRPr="00D61F9C">
        <w:rPr>
          <w:rFonts w:ascii="Palatino Linotype" w:eastAsia="Calibri" w:hAnsi="Palatino Linotype" w:cs="Arial"/>
        </w:rPr>
        <w:t xml:space="preserve">, </w:t>
      </w:r>
      <w:r w:rsidRPr="00D61F9C">
        <w:rPr>
          <w:rFonts w:ascii="Palatino Linotype" w:hAnsi="Palatino Linotype"/>
        </w:rPr>
        <w:t>este</w:t>
      </w:r>
      <w:r w:rsidRPr="00D61F9C">
        <w:rPr>
          <w:rFonts w:ascii="Palatino Linotype" w:eastAsia="Calibri" w:hAnsi="Palatino Linotype" w:cs="Arial"/>
        </w:rPr>
        <w:t xml:space="preserve"> Pleno:</w:t>
      </w:r>
    </w:p>
    <w:p w14:paraId="1AC95A67" w14:textId="77777777" w:rsidR="007F3438" w:rsidRPr="00D61F9C" w:rsidRDefault="007F3438" w:rsidP="00D61F9C">
      <w:pPr>
        <w:jc w:val="center"/>
        <w:rPr>
          <w:rFonts w:ascii="Palatino Linotype" w:hAnsi="Palatino Linotype" w:cs="Arial"/>
          <w:b/>
          <w:spacing w:val="44"/>
          <w:sz w:val="28"/>
        </w:rPr>
      </w:pPr>
      <w:r w:rsidRPr="00D61F9C">
        <w:rPr>
          <w:rFonts w:ascii="Palatino Linotype" w:hAnsi="Palatino Linotype" w:cs="Arial"/>
          <w:b/>
          <w:spacing w:val="44"/>
          <w:sz w:val="28"/>
        </w:rPr>
        <w:t>RESUELVE</w:t>
      </w:r>
    </w:p>
    <w:p w14:paraId="399DD678" w14:textId="77777777" w:rsidR="007F3438" w:rsidRPr="00D61F9C" w:rsidRDefault="007F3438" w:rsidP="00D61F9C">
      <w:pPr>
        <w:jc w:val="center"/>
        <w:rPr>
          <w:rFonts w:ascii="Palatino Linotype" w:hAnsi="Palatino Linotype" w:cs="Arial"/>
          <w:b/>
          <w:spacing w:val="44"/>
          <w:sz w:val="28"/>
        </w:rPr>
      </w:pPr>
    </w:p>
    <w:p w14:paraId="65D673D2" w14:textId="268D5A6C" w:rsidR="00AE7439" w:rsidRPr="00D61F9C" w:rsidRDefault="007F3438" w:rsidP="00D61F9C">
      <w:pPr>
        <w:spacing w:line="360" w:lineRule="auto"/>
        <w:jc w:val="both"/>
        <w:rPr>
          <w:rFonts w:ascii="Palatino Linotype" w:hAnsi="Palatino Linotype" w:cs="Arial"/>
          <w:lang w:val="es-ES_tradnl"/>
        </w:rPr>
      </w:pPr>
      <w:r w:rsidRPr="00D61F9C">
        <w:rPr>
          <w:rFonts w:ascii="Palatino Linotype" w:hAnsi="Palatino Linotype" w:cs="Arial"/>
          <w:b/>
          <w:sz w:val="28"/>
          <w:szCs w:val="26"/>
          <w:lang w:val="es-ES"/>
        </w:rPr>
        <w:t>PRIMERO</w:t>
      </w:r>
      <w:r w:rsidRPr="00D61F9C">
        <w:rPr>
          <w:rFonts w:ascii="Palatino Linotype" w:hAnsi="Palatino Linotype" w:cs="Arial"/>
          <w:sz w:val="28"/>
          <w:szCs w:val="28"/>
          <w:lang w:val="es-ES"/>
        </w:rPr>
        <w:t>.</w:t>
      </w:r>
      <w:r w:rsidRPr="00D61F9C">
        <w:rPr>
          <w:rFonts w:ascii="Palatino Linotype" w:hAnsi="Palatino Linotype" w:cs="Arial"/>
          <w:lang w:val="es-ES"/>
        </w:rPr>
        <w:t xml:space="preserve"> </w:t>
      </w:r>
      <w:r w:rsidR="00AE7439" w:rsidRPr="00D61F9C">
        <w:rPr>
          <w:rFonts w:ascii="Palatino Linotype" w:hAnsi="Palatino Linotype" w:cs="Arial"/>
          <w:lang w:val="es-ES_tradnl"/>
        </w:rPr>
        <w:t xml:space="preserve">Se </w:t>
      </w:r>
      <w:r w:rsidR="00AE7439" w:rsidRPr="00D61F9C">
        <w:rPr>
          <w:rFonts w:ascii="Palatino Linotype" w:hAnsi="Palatino Linotype" w:cs="Arial"/>
          <w:b/>
          <w:lang w:val="es-ES_tradnl"/>
        </w:rPr>
        <w:t xml:space="preserve">SOBRESEE </w:t>
      </w:r>
      <w:r w:rsidR="00AE7439" w:rsidRPr="00D61F9C">
        <w:rPr>
          <w:rFonts w:ascii="Palatino Linotype" w:hAnsi="Palatino Linotype" w:cs="Arial"/>
          <w:lang w:val="es-ES_tradnl"/>
        </w:rPr>
        <w:t xml:space="preserve">el recurso de revisión número </w:t>
      </w:r>
      <w:r w:rsidR="003D25AC" w:rsidRPr="00D61F9C">
        <w:rPr>
          <w:rFonts w:ascii="Palatino Linotype" w:hAnsi="Palatino Linotype" w:cs="Arial"/>
          <w:b/>
          <w:lang w:val="es-ES_tradnl"/>
        </w:rPr>
        <w:t>03632</w:t>
      </w:r>
      <w:r w:rsidR="00AE7439" w:rsidRPr="00D61F9C">
        <w:rPr>
          <w:rFonts w:ascii="Palatino Linotype" w:hAnsi="Palatino Linotype" w:cs="Arial"/>
          <w:b/>
          <w:lang w:val="es-ES_tradnl"/>
        </w:rPr>
        <w:t>/INFOEM/IP/RR/2023</w:t>
      </w:r>
      <w:r w:rsidR="00AE7439" w:rsidRPr="00D61F9C">
        <w:rPr>
          <w:rFonts w:ascii="Palatino Linotype" w:hAnsi="Palatino Linotype" w:cs="Arial"/>
          <w:lang w:val="es-ES_tradnl"/>
        </w:rPr>
        <w:t>, de conformidad con el artículo 192, fracción IV por actualizarse la</w:t>
      </w:r>
      <w:r w:rsidR="008B418D" w:rsidRPr="00D61F9C">
        <w:rPr>
          <w:rFonts w:ascii="Palatino Linotype" w:hAnsi="Palatino Linotype" w:cs="Arial"/>
          <w:lang w:val="es-ES_tradnl"/>
        </w:rPr>
        <w:t>s</w:t>
      </w:r>
      <w:r w:rsidR="00AE7439" w:rsidRPr="00D61F9C">
        <w:rPr>
          <w:rFonts w:ascii="Palatino Linotype" w:hAnsi="Palatino Linotype" w:cs="Arial"/>
          <w:lang w:val="es-ES_tradnl"/>
        </w:rPr>
        <w:t xml:space="preserve"> causal</w:t>
      </w:r>
      <w:r w:rsidR="008B418D" w:rsidRPr="00D61F9C">
        <w:rPr>
          <w:rFonts w:ascii="Palatino Linotype" w:hAnsi="Palatino Linotype" w:cs="Arial"/>
          <w:lang w:val="es-ES_tradnl"/>
        </w:rPr>
        <w:t>es</w:t>
      </w:r>
      <w:r w:rsidR="00AE7439" w:rsidRPr="00D61F9C">
        <w:rPr>
          <w:rFonts w:ascii="Palatino Linotype" w:hAnsi="Palatino Linotype" w:cs="Arial"/>
          <w:lang w:val="es-ES_tradnl"/>
        </w:rPr>
        <w:t xml:space="preserve"> de improcedencia contenida</w:t>
      </w:r>
      <w:r w:rsidR="008B418D" w:rsidRPr="00D61F9C">
        <w:rPr>
          <w:rFonts w:ascii="Palatino Linotype" w:hAnsi="Palatino Linotype" w:cs="Arial"/>
          <w:lang w:val="es-ES_tradnl"/>
        </w:rPr>
        <w:t>s</w:t>
      </w:r>
      <w:r w:rsidR="00AE7439" w:rsidRPr="00D61F9C">
        <w:rPr>
          <w:rFonts w:ascii="Palatino Linotype" w:hAnsi="Palatino Linotype" w:cs="Arial"/>
          <w:lang w:val="es-ES_tradnl"/>
        </w:rPr>
        <w:t xml:space="preserve"> en la</w:t>
      </w:r>
      <w:r w:rsidR="008B418D" w:rsidRPr="00D61F9C">
        <w:rPr>
          <w:rFonts w:ascii="Palatino Linotype" w:hAnsi="Palatino Linotype" w:cs="Arial"/>
          <w:lang w:val="es-ES_tradnl"/>
        </w:rPr>
        <w:t>s</w:t>
      </w:r>
      <w:r w:rsidR="00AE7439" w:rsidRPr="00D61F9C">
        <w:rPr>
          <w:rFonts w:ascii="Palatino Linotype" w:hAnsi="Palatino Linotype" w:cs="Arial"/>
          <w:lang w:val="es-ES_tradnl"/>
        </w:rPr>
        <w:t xml:space="preserve"> fracci</w:t>
      </w:r>
      <w:r w:rsidR="00C1468C" w:rsidRPr="00D61F9C">
        <w:rPr>
          <w:rFonts w:ascii="Palatino Linotype" w:hAnsi="Palatino Linotype" w:cs="Arial"/>
          <w:lang w:val="es-ES_tradnl"/>
        </w:rPr>
        <w:t>ones</w:t>
      </w:r>
      <w:r w:rsidR="008B418D" w:rsidRPr="00D61F9C">
        <w:rPr>
          <w:rFonts w:ascii="Palatino Linotype" w:hAnsi="Palatino Linotype" w:cs="Arial"/>
          <w:lang w:val="es-ES_tradnl"/>
        </w:rPr>
        <w:t xml:space="preserve"> III y </w:t>
      </w:r>
      <w:r w:rsidR="00AE7439" w:rsidRPr="00D61F9C">
        <w:rPr>
          <w:rFonts w:ascii="Palatino Linotype" w:hAnsi="Palatino Linotype" w:cs="Arial"/>
          <w:lang w:val="es-ES_tradnl"/>
        </w:rPr>
        <w:t xml:space="preserve">VI del artículo 191, ambos de la Ley de Transparencia y Acceso a la Información Pública del Estado de México y Municipios, en términos del Considerando </w:t>
      </w:r>
      <w:r w:rsidR="00AE7439" w:rsidRPr="00D61F9C">
        <w:rPr>
          <w:rFonts w:ascii="Palatino Linotype" w:hAnsi="Palatino Linotype" w:cs="Arial"/>
          <w:b/>
          <w:lang w:val="es-ES_tradnl"/>
        </w:rPr>
        <w:t>QUINTO</w:t>
      </w:r>
      <w:r w:rsidR="00AE7439" w:rsidRPr="00D61F9C">
        <w:rPr>
          <w:rFonts w:ascii="Palatino Linotype" w:hAnsi="Palatino Linotype" w:cs="Arial"/>
          <w:lang w:val="es-ES_tradnl"/>
        </w:rPr>
        <w:t xml:space="preserve"> de la presente resolución.</w:t>
      </w:r>
    </w:p>
    <w:p w14:paraId="748F7560" w14:textId="77777777" w:rsidR="007F3438" w:rsidRPr="00D61F9C" w:rsidRDefault="007F3438" w:rsidP="00D61F9C">
      <w:pPr>
        <w:spacing w:before="240" w:after="240" w:line="360" w:lineRule="auto"/>
        <w:contextualSpacing/>
        <w:jc w:val="both"/>
        <w:rPr>
          <w:rFonts w:ascii="Palatino Linotype" w:hAnsi="Palatino Linotype" w:cs="Arial"/>
          <w:sz w:val="18"/>
          <w:lang w:val="es-ES"/>
        </w:rPr>
      </w:pPr>
    </w:p>
    <w:p w14:paraId="3E96E07B" w14:textId="77777777" w:rsidR="007F3438" w:rsidRPr="00D61F9C" w:rsidRDefault="007F3438" w:rsidP="00D61F9C">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D61F9C">
        <w:rPr>
          <w:rFonts w:ascii="Palatino Linotype" w:hAnsi="Palatino Linotype" w:cs="Arial"/>
          <w:b/>
          <w:sz w:val="28"/>
        </w:rPr>
        <w:t>SEGUNDO</w:t>
      </w:r>
      <w:r w:rsidRPr="00D61F9C">
        <w:rPr>
          <w:rFonts w:ascii="Palatino Linotype" w:hAnsi="Palatino Linotype" w:cs="Arial"/>
          <w:b/>
          <w:shd w:val="clear" w:color="auto" w:fill="FFFFFF"/>
        </w:rPr>
        <w:t xml:space="preserve">. Notifíquese </w:t>
      </w:r>
      <w:r w:rsidRPr="00D61F9C">
        <w:rPr>
          <w:rFonts w:ascii="Palatino Linotype" w:hAnsi="Palatino Linotype" w:cs="Arial"/>
          <w:shd w:val="clear" w:color="auto" w:fill="FFFFFF"/>
        </w:rPr>
        <w:t xml:space="preserve">al </w:t>
      </w:r>
      <w:r w:rsidRPr="00D61F9C">
        <w:rPr>
          <w:rFonts w:ascii="Palatino Linotype" w:hAnsi="Palatino Linotype"/>
          <w:lang w:eastAsia="es-ES_tradnl"/>
        </w:rPr>
        <w:t>Titular</w:t>
      </w:r>
      <w:r w:rsidRPr="00D61F9C">
        <w:rPr>
          <w:rFonts w:ascii="Palatino Linotype" w:hAnsi="Palatino Linotype" w:cs="Arial"/>
        </w:rPr>
        <w:t xml:space="preserve"> de la Unidad</w:t>
      </w:r>
      <w:r w:rsidRPr="00D61F9C">
        <w:rPr>
          <w:rFonts w:ascii="Palatino Linotype" w:hAnsi="Palatino Linotype" w:cs="Arial"/>
          <w:shd w:val="clear" w:color="auto" w:fill="FFFFFF"/>
        </w:rPr>
        <w:t xml:space="preserve"> de Transparencia del </w:t>
      </w:r>
      <w:r w:rsidRPr="00D61F9C">
        <w:rPr>
          <w:rFonts w:ascii="Palatino Linotype" w:hAnsi="Palatino Linotype" w:cs="Arial"/>
          <w:b/>
          <w:shd w:val="clear" w:color="auto" w:fill="FFFFFF"/>
        </w:rPr>
        <w:t>SUJETO OBLIGADO</w:t>
      </w:r>
      <w:r w:rsidRPr="00D61F9C">
        <w:rPr>
          <w:rFonts w:ascii="Palatino Linotype" w:hAnsi="Palatino Linotype" w:cs="Arial"/>
          <w:shd w:val="clear" w:color="auto" w:fill="FFFFFF"/>
        </w:rPr>
        <w:t xml:space="preserve"> para su </w:t>
      </w:r>
      <w:r w:rsidRPr="00D61F9C">
        <w:rPr>
          <w:rFonts w:ascii="Palatino Linotype" w:hAnsi="Palatino Linotype" w:cs="Arial"/>
        </w:rPr>
        <w:t>conocimiento.</w:t>
      </w:r>
      <w:r w:rsidRPr="00D61F9C">
        <w:rPr>
          <w:rFonts w:ascii="Palatino Linotype" w:hAnsi="Palatino Linotype" w:cs="Arial"/>
          <w:shd w:val="clear" w:color="auto" w:fill="FFFFFF"/>
        </w:rPr>
        <w:t xml:space="preserve"> </w:t>
      </w:r>
    </w:p>
    <w:p w14:paraId="3D2EAB38" w14:textId="77777777" w:rsidR="007F3438" w:rsidRPr="00D61F9C" w:rsidRDefault="007F3438" w:rsidP="00D61F9C">
      <w:pPr>
        <w:widowControl w:val="0"/>
        <w:tabs>
          <w:tab w:val="left" w:pos="1701"/>
        </w:tabs>
        <w:autoSpaceDE w:val="0"/>
        <w:autoSpaceDN w:val="0"/>
        <w:adjustRightInd w:val="0"/>
        <w:spacing w:line="360" w:lineRule="auto"/>
        <w:jc w:val="both"/>
        <w:rPr>
          <w:rFonts w:ascii="Palatino Linotype" w:hAnsi="Palatino Linotype" w:cs="Arial"/>
          <w:sz w:val="18"/>
        </w:rPr>
      </w:pPr>
    </w:p>
    <w:p w14:paraId="426B69B2" w14:textId="46D7676A" w:rsidR="007F3438" w:rsidRPr="00D61F9C" w:rsidRDefault="007F3438" w:rsidP="00D61F9C">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D61F9C">
        <w:rPr>
          <w:rFonts w:ascii="Palatino Linotype" w:hAnsi="Palatino Linotype" w:cs="Arial"/>
          <w:b/>
          <w:sz w:val="28"/>
        </w:rPr>
        <w:t>TERCERO</w:t>
      </w:r>
      <w:r w:rsidRPr="00D61F9C">
        <w:rPr>
          <w:rFonts w:ascii="Palatino Linotype" w:eastAsiaTheme="minorEastAsia" w:hAnsi="Palatino Linotype"/>
          <w:lang w:eastAsia="es-ES_tradnl"/>
        </w:rPr>
        <w:t xml:space="preserve">. </w:t>
      </w:r>
      <w:r w:rsidRPr="00D61F9C">
        <w:rPr>
          <w:rFonts w:ascii="Palatino Linotype" w:eastAsiaTheme="minorEastAsia" w:hAnsi="Palatino Linotype"/>
          <w:b/>
          <w:lang w:eastAsia="es-ES_tradnl"/>
        </w:rPr>
        <w:t>Notifíquese</w:t>
      </w:r>
      <w:r w:rsidRPr="00D61F9C">
        <w:rPr>
          <w:rFonts w:ascii="Palatino Linotype" w:eastAsiaTheme="minorEastAsia" w:hAnsi="Palatino Linotype"/>
          <w:lang w:eastAsia="es-ES_tradnl"/>
        </w:rPr>
        <w:t xml:space="preserve"> al </w:t>
      </w:r>
      <w:r w:rsidRPr="00D61F9C">
        <w:rPr>
          <w:rFonts w:ascii="Palatino Linotype" w:hAnsi="Palatino Linotype"/>
          <w:b/>
        </w:rPr>
        <w:t>RECURRENTE</w:t>
      </w:r>
      <w:r w:rsidRPr="00D61F9C">
        <w:rPr>
          <w:rFonts w:ascii="Palatino Linotype" w:eastAsiaTheme="minorEastAsia" w:hAnsi="Palatino Linotype"/>
          <w:lang w:eastAsia="es-ES_tradnl"/>
        </w:rPr>
        <w:t xml:space="preserve"> la </w:t>
      </w:r>
      <w:r w:rsidRPr="00D61F9C">
        <w:rPr>
          <w:rFonts w:ascii="Palatino Linotype" w:hAnsi="Palatino Linotype"/>
          <w:lang w:eastAsia="es-ES_tradnl"/>
        </w:rPr>
        <w:t>presente</w:t>
      </w:r>
      <w:r w:rsidRPr="00D61F9C">
        <w:rPr>
          <w:rFonts w:ascii="Palatino Linotype" w:eastAsiaTheme="minorEastAsia" w:hAnsi="Palatino Linotype"/>
          <w:lang w:eastAsia="es-ES_tradnl"/>
        </w:rPr>
        <w:t xml:space="preserve"> resolución vía Sistema de Acceso a la Información Mexiquense </w:t>
      </w:r>
      <w:r w:rsidRPr="00D61F9C">
        <w:rPr>
          <w:rFonts w:ascii="Palatino Linotype" w:eastAsiaTheme="minorEastAsia" w:hAnsi="Palatino Linotype"/>
          <w:b/>
          <w:lang w:eastAsia="es-ES_tradnl"/>
        </w:rPr>
        <w:t>SAIMEX.</w:t>
      </w:r>
    </w:p>
    <w:p w14:paraId="2DC2B026" w14:textId="77777777" w:rsidR="007F3438" w:rsidRPr="00D61F9C" w:rsidRDefault="007F3438" w:rsidP="00D61F9C">
      <w:pPr>
        <w:widowControl w:val="0"/>
        <w:tabs>
          <w:tab w:val="left" w:pos="1701"/>
        </w:tabs>
        <w:autoSpaceDE w:val="0"/>
        <w:autoSpaceDN w:val="0"/>
        <w:adjustRightInd w:val="0"/>
        <w:spacing w:line="360" w:lineRule="auto"/>
        <w:jc w:val="both"/>
        <w:rPr>
          <w:rFonts w:ascii="Palatino Linotype" w:eastAsiaTheme="minorEastAsia" w:hAnsi="Palatino Linotype"/>
          <w:sz w:val="18"/>
          <w:lang w:eastAsia="es-ES_tradnl"/>
        </w:rPr>
      </w:pPr>
    </w:p>
    <w:p w14:paraId="20EC7D85" w14:textId="77777777" w:rsidR="007F3438" w:rsidRPr="00D61F9C" w:rsidRDefault="007F3438" w:rsidP="00D61F9C">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D61F9C">
        <w:rPr>
          <w:rFonts w:ascii="Palatino Linotype" w:hAnsi="Palatino Linotype" w:cs="Arial"/>
          <w:b/>
          <w:sz w:val="28"/>
          <w:szCs w:val="26"/>
        </w:rPr>
        <w:t>CUARTO</w:t>
      </w:r>
      <w:r w:rsidRPr="00D61F9C">
        <w:rPr>
          <w:rFonts w:ascii="Palatino Linotype" w:eastAsiaTheme="minorEastAsia" w:hAnsi="Palatino Linotype"/>
          <w:b/>
          <w:sz w:val="26"/>
          <w:szCs w:val="26"/>
          <w:lang w:eastAsia="es-ES_tradnl"/>
        </w:rPr>
        <w:t>.</w:t>
      </w:r>
      <w:r w:rsidRPr="00D61F9C">
        <w:rPr>
          <w:rFonts w:ascii="Palatino Linotype" w:eastAsiaTheme="minorEastAsia" w:hAnsi="Palatino Linotype"/>
          <w:b/>
          <w:lang w:eastAsia="es-ES_tradnl"/>
        </w:rPr>
        <w:t xml:space="preserve"> Hágase del conocimiento</w:t>
      </w:r>
      <w:r w:rsidRPr="00D61F9C">
        <w:rPr>
          <w:rFonts w:ascii="Palatino Linotype" w:eastAsiaTheme="minorEastAsia" w:hAnsi="Palatino Linotype"/>
          <w:lang w:eastAsia="es-ES_tradnl"/>
        </w:rPr>
        <w:t xml:space="preserve"> al </w:t>
      </w:r>
      <w:r w:rsidRPr="00D61F9C">
        <w:rPr>
          <w:rFonts w:ascii="Palatino Linotype" w:hAnsi="Palatino Linotype"/>
          <w:b/>
        </w:rPr>
        <w:t>RECURRENTE</w:t>
      </w:r>
      <w:r w:rsidRPr="00D61F9C">
        <w:rPr>
          <w:rFonts w:ascii="Palatino Linotype" w:eastAsiaTheme="minorEastAsia" w:hAnsi="Palatino Linotype"/>
          <w:lang w:eastAsia="es-ES_tradnl"/>
        </w:rPr>
        <w:t xml:space="preserve"> que de </w:t>
      </w:r>
      <w:r w:rsidRPr="00D61F9C">
        <w:rPr>
          <w:rFonts w:ascii="Palatino Linotype" w:hAnsi="Palatino Linotype"/>
          <w:lang w:eastAsia="es-ES_tradnl"/>
        </w:rPr>
        <w:t>conformidad</w:t>
      </w:r>
      <w:r w:rsidRPr="00D61F9C">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B981762" w14:textId="77777777" w:rsidR="007F3438" w:rsidRPr="00D61F9C" w:rsidRDefault="007F3438" w:rsidP="00D61F9C">
      <w:pPr>
        <w:spacing w:line="360" w:lineRule="auto"/>
        <w:jc w:val="both"/>
        <w:rPr>
          <w:rFonts w:ascii="Palatino Linotype" w:eastAsia="Palatino Linotype" w:hAnsi="Palatino Linotype" w:cs="Palatino Linotype"/>
        </w:rPr>
      </w:pPr>
    </w:p>
    <w:p w14:paraId="77918D36" w14:textId="4AF54D78" w:rsidR="004E16BC" w:rsidRPr="00D61F9C" w:rsidRDefault="000863AA" w:rsidP="00D61F9C">
      <w:pPr>
        <w:spacing w:line="360" w:lineRule="auto"/>
        <w:jc w:val="both"/>
        <w:rPr>
          <w:rFonts w:ascii="Palatino Linotype" w:eastAsia="Palatino Linotype" w:hAnsi="Palatino Linotype" w:cs="Palatino Linotype"/>
        </w:rPr>
      </w:pPr>
      <w:r w:rsidRPr="00D61F9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39F1" w:rsidRPr="00D61F9C">
        <w:rPr>
          <w:rFonts w:ascii="Palatino Linotype" w:eastAsia="Palatino Linotype" w:hAnsi="Palatino Linotype" w:cs="Palatino Linotype"/>
        </w:rPr>
        <w:t>TRIGÉSIMA</w:t>
      </w:r>
      <w:r w:rsidR="0074578E" w:rsidRPr="00D61F9C">
        <w:rPr>
          <w:rFonts w:ascii="Palatino Linotype" w:eastAsia="Palatino Linotype" w:hAnsi="Palatino Linotype" w:cs="Palatino Linotype"/>
        </w:rPr>
        <w:t xml:space="preserve"> </w:t>
      </w:r>
      <w:r w:rsidRPr="00D61F9C">
        <w:rPr>
          <w:rFonts w:ascii="Palatino Linotype" w:eastAsia="Palatino Linotype" w:hAnsi="Palatino Linotype" w:cs="Palatino Linotype"/>
        </w:rPr>
        <w:t xml:space="preserve">SESIÓN ORDINARIA CELEBRADA EL </w:t>
      </w:r>
      <w:r w:rsidR="00FA39F1" w:rsidRPr="00D61F9C">
        <w:rPr>
          <w:rFonts w:ascii="Palatino Linotype" w:eastAsia="Palatino Linotype" w:hAnsi="Palatino Linotype" w:cs="Palatino Linotype"/>
        </w:rPr>
        <w:t>VEINTITRÉS</w:t>
      </w:r>
      <w:r w:rsidRPr="00D61F9C">
        <w:rPr>
          <w:rFonts w:ascii="Palatino Linotype" w:eastAsia="Palatino Linotype" w:hAnsi="Palatino Linotype" w:cs="Palatino Linotype"/>
        </w:rPr>
        <w:t xml:space="preserve"> DE </w:t>
      </w:r>
      <w:r w:rsidR="008C7115" w:rsidRPr="00D61F9C">
        <w:rPr>
          <w:rFonts w:ascii="Palatino Linotype" w:eastAsia="Palatino Linotype" w:hAnsi="Palatino Linotype" w:cs="Palatino Linotype"/>
        </w:rPr>
        <w:t xml:space="preserve">AGOSTO </w:t>
      </w:r>
      <w:r w:rsidRPr="00D61F9C">
        <w:rPr>
          <w:rFonts w:ascii="Palatino Linotype" w:eastAsia="Palatino Linotype" w:hAnsi="Palatino Linotype" w:cs="Palatino Linotype"/>
        </w:rPr>
        <w:t>DE DOS MIL VEINTITRÉS ANTE EL SECRETARIO TÉCNICO DEL PLENO, ALEXIS TAPIA RAMÍREZ.</w:t>
      </w:r>
    </w:p>
    <w:p w14:paraId="25E339AB" w14:textId="77777777" w:rsidR="004E16BC" w:rsidRPr="00D61F9C" w:rsidRDefault="0074578E" w:rsidP="00D61F9C">
      <w:pPr>
        <w:spacing w:line="360" w:lineRule="auto"/>
        <w:jc w:val="both"/>
        <w:rPr>
          <w:rFonts w:ascii="Palatino Linotype" w:eastAsia="Palatino Linotype" w:hAnsi="Palatino Linotype" w:cs="Palatino Linotype"/>
          <w:sz w:val="18"/>
        </w:rPr>
      </w:pPr>
      <w:r w:rsidRPr="00D61F9C">
        <w:rPr>
          <w:rFonts w:ascii="Palatino Linotype" w:eastAsia="Palatino Linotype" w:hAnsi="Palatino Linotype" w:cs="Palatino Linotype"/>
          <w:sz w:val="18"/>
        </w:rPr>
        <w:t>SCMM/BLA/DEMF/JMMO</w:t>
      </w:r>
    </w:p>
    <w:p w14:paraId="19282213" w14:textId="77777777" w:rsidR="004E16BC" w:rsidRPr="00D61F9C" w:rsidRDefault="000863AA" w:rsidP="00D61F9C">
      <w:pPr>
        <w:rPr>
          <w:rFonts w:ascii="Palatino Linotype" w:eastAsia="Palatino Linotype" w:hAnsi="Palatino Linotype" w:cs="Palatino Linotype"/>
        </w:rPr>
      </w:pPr>
      <w:r w:rsidRPr="00D61F9C">
        <w:rPr>
          <w:rFonts w:ascii="Palatino Linotype" w:hAnsi="Palatino Linotype"/>
        </w:rPr>
        <w:br w:type="page"/>
      </w:r>
    </w:p>
    <w:p w14:paraId="33AFFB49" w14:textId="77777777" w:rsidR="004E16BC" w:rsidRPr="00D61F9C" w:rsidRDefault="004E16BC" w:rsidP="00D61F9C">
      <w:pPr>
        <w:spacing w:line="360" w:lineRule="auto"/>
        <w:jc w:val="both"/>
        <w:rPr>
          <w:rFonts w:ascii="Palatino Linotype" w:eastAsia="Palatino Linotype" w:hAnsi="Palatino Linotype" w:cs="Palatino Linotype"/>
        </w:rPr>
      </w:pPr>
    </w:p>
    <w:p w14:paraId="0147E4D5" w14:textId="77777777" w:rsidR="004E16BC" w:rsidRPr="00D61F9C" w:rsidRDefault="004E16BC" w:rsidP="00D61F9C">
      <w:pPr>
        <w:spacing w:line="360" w:lineRule="auto"/>
        <w:jc w:val="both"/>
        <w:rPr>
          <w:rFonts w:ascii="Palatino Linotype" w:eastAsia="Palatino Linotype" w:hAnsi="Palatino Linotype" w:cs="Palatino Linotype"/>
        </w:rPr>
      </w:pPr>
    </w:p>
    <w:p w14:paraId="3E227388" w14:textId="77777777" w:rsidR="004E16BC" w:rsidRPr="00D61F9C" w:rsidRDefault="004E16BC" w:rsidP="00D61F9C">
      <w:pPr>
        <w:spacing w:line="360" w:lineRule="auto"/>
        <w:jc w:val="both"/>
        <w:rPr>
          <w:rFonts w:ascii="Palatino Linotype" w:eastAsia="Palatino Linotype" w:hAnsi="Palatino Linotype" w:cs="Palatino Linotype"/>
        </w:rPr>
      </w:pPr>
    </w:p>
    <w:p w14:paraId="4AB6EC11" w14:textId="77777777" w:rsidR="004E16BC" w:rsidRPr="00D61F9C" w:rsidRDefault="004E16BC" w:rsidP="00D61F9C">
      <w:pPr>
        <w:spacing w:line="360" w:lineRule="auto"/>
        <w:jc w:val="both"/>
        <w:rPr>
          <w:rFonts w:ascii="Palatino Linotype" w:eastAsia="Palatino Linotype" w:hAnsi="Palatino Linotype" w:cs="Palatino Linotype"/>
        </w:rPr>
      </w:pPr>
    </w:p>
    <w:p w14:paraId="668B2E4D" w14:textId="77777777" w:rsidR="004E16BC" w:rsidRPr="00D61F9C" w:rsidRDefault="004E16BC" w:rsidP="00D61F9C">
      <w:pPr>
        <w:spacing w:line="360" w:lineRule="auto"/>
        <w:jc w:val="both"/>
        <w:rPr>
          <w:rFonts w:ascii="Palatino Linotype" w:eastAsia="Palatino Linotype" w:hAnsi="Palatino Linotype" w:cs="Palatino Linotype"/>
        </w:rPr>
      </w:pPr>
    </w:p>
    <w:p w14:paraId="047C2FEB" w14:textId="77777777" w:rsidR="004E16BC" w:rsidRPr="00D61F9C" w:rsidRDefault="004E16BC" w:rsidP="00D61F9C">
      <w:pPr>
        <w:spacing w:line="360" w:lineRule="auto"/>
        <w:jc w:val="both"/>
        <w:rPr>
          <w:rFonts w:ascii="Palatino Linotype" w:eastAsia="Palatino Linotype" w:hAnsi="Palatino Linotype" w:cs="Palatino Linotype"/>
        </w:rPr>
      </w:pPr>
    </w:p>
    <w:p w14:paraId="2B470C16" w14:textId="77777777" w:rsidR="004E16BC" w:rsidRPr="00D61F9C" w:rsidRDefault="004E16BC" w:rsidP="00D61F9C">
      <w:pPr>
        <w:spacing w:line="360" w:lineRule="auto"/>
        <w:jc w:val="both"/>
        <w:rPr>
          <w:rFonts w:ascii="Palatino Linotype" w:eastAsia="Palatino Linotype" w:hAnsi="Palatino Linotype" w:cs="Palatino Linotype"/>
        </w:rPr>
      </w:pPr>
    </w:p>
    <w:p w14:paraId="5FA766EE" w14:textId="77777777" w:rsidR="004E16BC" w:rsidRPr="00D61F9C" w:rsidRDefault="004E16BC" w:rsidP="00D61F9C">
      <w:pPr>
        <w:spacing w:line="360" w:lineRule="auto"/>
        <w:jc w:val="both"/>
        <w:rPr>
          <w:rFonts w:ascii="Palatino Linotype" w:eastAsia="Palatino Linotype" w:hAnsi="Palatino Linotype" w:cs="Palatino Linotype"/>
        </w:rPr>
      </w:pPr>
    </w:p>
    <w:p w14:paraId="3424A87B" w14:textId="77777777" w:rsidR="004E16BC" w:rsidRPr="00D61F9C" w:rsidRDefault="004E16BC" w:rsidP="00D61F9C">
      <w:pPr>
        <w:spacing w:line="360" w:lineRule="auto"/>
        <w:jc w:val="both"/>
        <w:rPr>
          <w:rFonts w:ascii="Palatino Linotype" w:eastAsia="Palatino Linotype" w:hAnsi="Palatino Linotype" w:cs="Palatino Linotype"/>
        </w:rPr>
      </w:pPr>
      <w:bookmarkStart w:id="10" w:name="_heading=h.30j0zll" w:colFirst="0" w:colLast="0"/>
      <w:bookmarkEnd w:id="10"/>
    </w:p>
    <w:p w14:paraId="7D603F5C" w14:textId="77777777" w:rsidR="004E16BC" w:rsidRPr="00D61F9C" w:rsidRDefault="004E16BC" w:rsidP="00D61F9C">
      <w:pPr>
        <w:spacing w:line="360" w:lineRule="auto"/>
        <w:jc w:val="both"/>
        <w:rPr>
          <w:rFonts w:ascii="Palatino Linotype" w:eastAsia="Palatino Linotype" w:hAnsi="Palatino Linotype" w:cs="Palatino Linotype"/>
        </w:rPr>
      </w:pPr>
    </w:p>
    <w:p w14:paraId="706BB3F7" w14:textId="77777777" w:rsidR="004E16BC" w:rsidRPr="00D61F9C" w:rsidRDefault="004E16BC" w:rsidP="00D61F9C">
      <w:pPr>
        <w:spacing w:line="360" w:lineRule="auto"/>
        <w:jc w:val="both"/>
        <w:rPr>
          <w:rFonts w:ascii="Palatino Linotype" w:eastAsia="Palatino Linotype" w:hAnsi="Palatino Linotype" w:cs="Palatino Linotype"/>
        </w:rPr>
      </w:pPr>
    </w:p>
    <w:p w14:paraId="6EE3FB32" w14:textId="77777777" w:rsidR="004E16BC" w:rsidRPr="00D61F9C" w:rsidRDefault="004E16BC" w:rsidP="00D61F9C">
      <w:pPr>
        <w:spacing w:line="360" w:lineRule="auto"/>
        <w:jc w:val="both"/>
        <w:rPr>
          <w:rFonts w:ascii="Palatino Linotype" w:eastAsia="Palatino Linotype" w:hAnsi="Palatino Linotype" w:cs="Palatino Linotype"/>
        </w:rPr>
      </w:pPr>
    </w:p>
    <w:p w14:paraId="3B289FBB" w14:textId="77777777" w:rsidR="004E16BC" w:rsidRPr="00D61F9C" w:rsidRDefault="004E16BC" w:rsidP="00D61F9C">
      <w:pPr>
        <w:spacing w:line="360" w:lineRule="auto"/>
        <w:jc w:val="both"/>
        <w:rPr>
          <w:rFonts w:ascii="Palatino Linotype" w:eastAsia="Palatino Linotype" w:hAnsi="Palatino Linotype" w:cs="Palatino Linotype"/>
        </w:rPr>
      </w:pPr>
    </w:p>
    <w:p w14:paraId="2084986F" w14:textId="77777777" w:rsidR="004E16BC" w:rsidRPr="00D61F9C" w:rsidRDefault="004E16BC" w:rsidP="00D61F9C">
      <w:pPr>
        <w:spacing w:line="360" w:lineRule="auto"/>
        <w:jc w:val="both"/>
        <w:rPr>
          <w:rFonts w:ascii="Palatino Linotype" w:eastAsia="Palatino Linotype" w:hAnsi="Palatino Linotype" w:cs="Palatino Linotype"/>
        </w:rPr>
      </w:pPr>
    </w:p>
    <w:p w14:paraId="19D8A973" w14:textId="77777777" w:rsidR="004E16BC" w:rsidRPr="00D61F9C" w:rsidRDefault="004E16BC" w:rsidP="00D61F9C">
      <w:pPr>
        <w:spacing w:line="360" w:lineRule="auto"/>
        <w:jc w:val="both"/>
        <w:rPr>
          <w:rFonts w:ascii="Palatino Linotype" w:eastAsia="Palatino Linotype" w:hAnsi="Palatino Linotype" w:cs="Palatino Linotype"/>
        </w:rPr>
      </w:pPr>
    </w:p>
    <w:p w14:paraId="41FDDD7C" w14:textId="77777777" w:rsidR="004E16BC" w:rsidRPr="00D61F9C" w:rsidRDefault="004E16BC" w:rsidP="00D61F9C">
      <w:pPr>
        <w:spacing w:line="360" w:lineRule="auto"/>
        <w:jc w:val="both"/>
        <w:rPr>
          <w:rFonts w:ascii="Palatino Linotype" w:eastAsia="Palatino Linotype" w:hAnsi="Palatino Linotype" w:cs="Palatino Linotype"/>
        </w:rPr>
      </w:pPr>
    </w:p>
    <w:p w14:paraId="2E1B3E8F" w14:textId="77777777" w:rsidR="009E38F6" w:rsidRPr="00D61F9C" w:rsidRDefault="009E38F6" w:rsidP="00D61F9C">
      <w:pPr>
        <w:spacing w:line="360" w:lineRule="auto"/>
        <w:jc w:val="both"/>
        <w:rPr>
          <w:rFonts w:ascii="Palatino Linotype" w:eastAsia="Palatino Linotype" w:hAnsi="Palatino Linotype" w:cs="Palatino Linotype"/>
        </w:rPr>
      </w:pPr>
    </w:p>
    <w:p w14:paraId="4326C36D" w14:textId="77777777" w:rsidR="004E16BC" w:rsidRPr="00D61F9C" w:rsidRDefault="004E16BC" w:rsidP="00D61F9C">
      <w:pPr>
        <w:spacing w:line="360" w:lineRule="auto"/>
        <w:jc w:val="both"/>
        <w:rPr>
          <w:rFonts w:ascii="Palatino Linotype" w:eastAsia="Palatino Linotype" w:hAnsi="Palatino Linotype" w:cs="Palatino Linotype"/>
        </w:rPr>
      </w:pPr>
      <w:bookmarkStart w:id="11" w:name="_heading=h.tyjcwt" w:colFirst="0" w:colLast="0"/>
      <w:bookmarkEnd w:id="11"/>
    </w:p>
    <w:sectPr w:rsidR="004E16BC" w:rsidRPr="00D61F9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30AE0" w14:textId="77777777" w:rsidR="00321F1D" w:rsidRDefault="00321F1D">
      <w:r>
        <w:separator/>
      </w:r>
    </w:p>
  </w:endnote>
  <w:endnote w:type="continuationSeparator" w:id="0">
    <w:p w14:paraId="2E4540E5" w14:textId="77777777" w:rsidR="00321F1D" w:rsidRDefault="0032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40CD">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40CD">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1140C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1140CD">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0B56C" w14:textId="77777777" w:rsidR="00321F1D" w:rsidRDefault="00321F1D">
      <w:r>
        <w:separator/>
      </w:r>
    </w:p>
  </w:footnote>
  <w:footnote w:type="continuationSeparator" w:id="0">
    <w:p w14:paraId="702FDDE7" w14:textId="77777777" w:rsidR="00321F1D" w:rsidRDefault="00321F1D">
      <w:r>
        <w:continuationSeparator/>
      </w:r>
    </w:p>
  </w:footnote>
  <w:footnote w:id="1">
    <w:p w14:paraId="6ABA62C7" w14:textId="77777777" w:rsidR="0044099C" w:rsidRDefault="0044099C" w:rsidP="0044099C">
      <w:pPr>
        <w:rPr>
          <w:sz w:val="20"/>
          <w:szCs w:val="20"/>
        </w:rPr>
      </w:pPr>
      <w:r>
        <w:rPr>
          <w:vertAlign w:val="superscript"/>
        </w:rPr>
        <w:footnoteRef/>
      </w:r>
      <w:r>
        <w:rPr>
          <w:sz w:val="20"/>
          <w:szCs w:val="20"/>
        </w:rPr>
        <w:t>Véase, Instituto de Acceso a la Información Pública y Protección de Datos Personales del Distrito Federal Recurso de Revisión, Expediente: RR.SIP.2025/2012, 20 febrero 2013,  pág 18 , disponible para su consulta en: https://infocdmx.org.mx/pdfs/resoluciones/recur13/200213/V.P.RR.SIP.2025-2012.pdf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1140C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1140C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43652E56" w:rsidR="0043090E" w:rsidRDefault="00D2636E">
          <w:pPr>
            <w:jc w:val="both"/>
            <w:rPr>
              <w:rFonts w:ascii="Palatino Linotype" w:eastAsia="Palatino Linotype" w:hAnsi="Palatino Linotype" w:cs="Palatino Linotype"/>
              <w:b/>
            </w:rPr>
          </w:pPr>
          <w:r>
            <w:rPr>
              <w:rFonts w:ascii="Palatino Linotype" w:eastAsia="Palatino Linotype" w:hAnsi="Palatino Linotype" w:cs="Palatino Linotype"/>
              <w:b/>
            </w:rPr>
            <w:t>03632</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049797FB"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Ayuntamiento de Cuautitlán Izcalli</w:t>
          </w:r>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1140C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319AD505" w:rsidR="0043090E" w:rsidRDefault="00D2636E">
          <w:pPr>
            <w:jc w:val="both"/>
            <w:rPr>
              <w:rFonts w:ascii="Palatino Linotype" w:eastAsia="Palatino Linotype" w:hAnsi="Palatino Linotype" w:cs="Palatino Linotype"/>
              <w:b/>
            </w:rPr>
          </w:pPr>
          <w:r>
            <w:rPr>
              <w:rFonts w:ascii="Palatino Linotype" w:eastAsia="Palatino Linotype" w:hAnsi="Palatino Linotype" w:cs="Palatino Linotype"/>
              <w:b/>
            </w:rPr>
            <w:t>03632</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3D956C35" w:rsidR="0043090E" w:rsidRDefault="0043090E">
          <w:pPr>
            <w:jc w:val="both"/>
            <w:rPr>
              <w:rFonts w:ascii="Palatino Linotype" w:eastAsia="Palatino Linotype" w:hAnsi="Palatino Linotype" w:cs="Palatino Linotype"/>
              <w:b/>
            </w:rPr>
          </w:pP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48BAB3ED"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Ayuntamiento de Cuautitlán Izcalli</w:t>
          </w:r>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10"/>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2E97"/>
    <w:rsid w:val="00035281"/>
    <w:rsid w:val="000451DF"/>
    <w:rsid w:val="000576B1"/>
    <w:rsid w:val="000753BF"/>
    <w:rsid w:val="00077139"/>
    <w:rsid w:val="000807AD"/>
    <w:rsid w:val="000863AA"/>
    <w:rsid w:val="00097AFA"/>
    <w:rsid w:val="000A4613"/>
    <w:rsid w:val="000C78C3"/>
    <w:rsid w:val="000E3E39"/>
    <w:rsid w:val="00100C4C"/>
    <w:rsid w:val="001079C5"/>
    <w:rsid w:val="00112F01"/>
    <w:rsid w:val="001140CD"/>
    <w:rsid w:val="001148AC"/>
    <w:rsid w:val="0012520E"/>
    <w:rsid w:val="001368A5"/>
    <w:rsid w:val="00140FBB"/>
    <w:rsid w:val="001609EC"/>
    <w:rsid w:val="00171F69"/>
    <w:rsid w:val="00195CD4"/>
    <w:rsid w:val="001B51D9"/>
    <w:rsid w:val="001C49B6"/>
    <w:rsid w:val="001E390B"/>
    <w:rsid w:val="00202350"/>
    <w:rsid w:val="00216C09"/>
    <w:rsid w:val="00243D8D"/>
    <w:rsid w:val="00251501"/>
    <w:rsid w:val="002520C2"/>
    <w:rsid w:val="00273226"/>
    <w:rsid w:val="00280181"/>
    <w:rsid w:val="0028625E"/>
    <w:rsid w:val="002A0BA8"/>
    <w:rsid w:val="002B0635"/>
    <w:rsid w:val="002C063F"/>
    <w:rsid w:val="002C63BD"/>
    <w:rsid w:val="002C662F"/>
    <w:rsid w:val="002C7542"/>
    <w:rsid w:val="002F0CE9"/>
    <w:rsid w:val="00307168"/>
    <w:rsid w:val="00310B34"/>
    <w:rsid w:val="00314CDD"/>
    <w:rsid w:val="00321F1D"/>
    <w:rsid w:val="00335D1E"/>
    <w:rsid w:val="00353AEE"/>
    <w:rsid w:val="003544ED"/>
    <w:rsid w:val="00373AE3"/>
    <w:rsid w:val="0037624F"/>
    <w:rsid w:val="00381D2B"/>
    <w:rsid w:val="0038663F"/>
    <w:rsid w:val="003A7281"/>
    <w:rsid w:val="003B1D2C"/>
    <w:rsid w:val="003B7C37"/>
    <w:rsid w:val="003D0CAC"/>
    <w:rsid w:val="003D25AC"/>
    <w:rsid w:val="003E3868"/>
    <w:rsid w:val="003E73FB"/>
    <w:rsid w:val="00405176"/>
    <w:rsid w:val="00405640"/>
    <w:rsid w:val="00416886"/>
    <w:rsid w:val="0043090E"/>
    <w:rsid w:val="0044099C"/>
    <w:rsid w:val="00442974"/>
    <w:rsid w:val="0045119F"/>
    <w:rsid w:val="00482E73"/>
    <w:rsid w:val="0049168E"/>
    <w:rsid w:val="004C6F51"/>
    <w:rsid w:val="004E16BC"/>
    <w:rsid w:val="004F1F51"/>
    <w:rsid w:val="00501972"/>
    <w:rsid w:val="00502025"/>
    <w:rsid w:val="005230DC"/>
    <w:rsid w:val="00523374"/>
    <w:rsid w:val="00530A09"/>
    <w:rsid w:val="00532134"/>
    <w:rsid w:val="00545614"/>
    <w:rsid w:val="00547721"/>
    <w:rsid w:val="00552131"/>
    <w:rsid w:val="00560BB7"/>
    <w:rsid w:val="00574118"/>
    <w:rsid w:val="00583011"/>
    <w:rsid w:val="0059798C"/>
    <w:rsid w:val="005A6066"/>
    <w:rsid w:val="005B223B"/>
    <w:rsid w:val="005B3629"/>
    <w:rsid w:val="005D4557"/>
    <w:rsid w:val="005D6E97"/>
    <w:rsid w:val="005F0198"/>
    <w:rsid w:val="005F3DF8"/>
    <w:rsid w:val="00603F7B"/>
    <w:rsid w:val="006108D7"/>
    <w:rsid w:val="00614022"/>
    <w:rsid w:val="00614985"/>
    <w:rsid w:val="006173B1"/>
    <w:rsid w:val="00621B34"/>
    <w:rsid w:val="006222A6"/>
    <w:rsid w:val="006224D3"/>
    <w:rsid w:val="00623742"/>
    <w:rsid w:val="00636F2F"/>
    <w:rsid w:val="00654BE7"/>
    <w:rsid w:val="006550A5"/>
    <w:rsid w:val="00676AFE"/>
    <w:rsid w:val="0067749F"/>
    <w:rsid w:val="006872DA"/>
    <w:rsid w:val="00692F34"/>
    <w:rsid w:val="006B0E88"/>
    <w:rsid w:val="006D5F51"/>
    <w:rsid w:val="006F2FCD"/>
    <w:rsid w:val="00702ACA"/>
    <w:rsid w:val="00707CA7"/>
    <w:rsid w:val="0071792F"/>
    <w:rsid w:val="00724906"/>
    <w:rsid w:val="00733321"/>
    <w:rsid w:val="00736FB1"/>
    <w:rsid w:val="0074578E"/>
    <w:rsid w:val="00755B37"/>
    <w:rsid w:val="007563B1"/>
    <w:rsid w:val="007947DF"/>
    <w:rsid w:val="007B0FCB"/>
    <w:rsid w:val="007B7400"/>
    <w:rsid w:val="007C4FD9"/>
    <w:rsid w:val="007F3438"/>
    <w:rsid w:val="008154A3"/>
    <w:rsid w:val="00817AF6"/>
    <w:rsid w:val="00825731"/>
    <w:rsid w:val="008351D1"/>
    <w:rsid w:val="008501E9"/>
    <w:rsid w:val="00857338"/>
    <w:rsid w:val="00865865"/>
    <w:rsid w:val="008872C3"/>
    <w:rsid w:val="008A2E45"/>
    <w:rsid w:val="008A470A"/>
    <w:rsid w:val="008A55C0"/>
    <w:rsid w:val="008B31F5"/>
    <w:rsid w:val="008B418D"/>
    <w:rsid w:val="008C7115"/>
    <w:rsid w:val="008D3301"/>
    <w:rsid w:val="008D6E2D"/>
    <w:rsid w:val="008E57AB"/>
    <w:rsid w:val="008F363B"/>
    <w:rsid w:val="009003E2"/>
    <w:rsid w:val="00913F75"/>
    <w:rsid w:val="00927E78"/>
    <w:rsid w:val="00933120"/>
    <w:rsid w:val="0093336D"/>
    <w:rsid w:val="009453C9"/>
    <w:rsid w:val="00964680"/>
    <w:rsid w:val="00970977"/>
    <w:rsid w:val="009827F2"/>
    <w:rsid w:val="009878F5"/>
    <w:rsid w:val="00990E3F"/>
    <w:rsid w:val="009972F3"/>
    <w:rsid w:val="009B51C2"/>
    <w:rsid w:val="009C0D13"/>
    <w:rsid w:val="009D23EF"/>
    <w:rsid w:val="009E38F6"/>
    <w:rsid w:val="009E7439"/>
    <w:rsid w:val="00A03EB0"/>
    <w:rsid w:val="00A132A0"/>
    <w:rsid w:val="00A25702"/>
    <w:rsid w:val="00A33AF5"/>
    <w:rsid w:val="00A35C8D"/>
    <w:rsid w:val="00A35D64"/>
    <w:rsid w:val="00A433B7"/>
    <w:rsid w:val="00A63393"/>
    <w:rsid w:val="00A71820"/>
    <w:rsid w:val="00A81A4A"/>
    <w:rsid w:val="00A81E66"/>
    <w:rsid w:val="00A82BCA"/>
    <w:rsid w:val="00A9449B"/>
    <w:rsid w:val="00AA4734"/>
    <w:rsid w:val="00AB054C"/>
    <w:rsid w:val="00AC5DFB"/>
    <w:rsid w:val="00AD6FEE"/>
    <w:rsid w:val="00AE7439"/>
    <w:rsid w:val="00AF12A6"/>
    <w:rsid w:val="00AF2EBB"/>
    <w:rsid w:val="00B016CE"/>
    <w:rsid w:val="00B05D27"/>
    <w:rsid w:val="00B224C5"/>
    <w:rsid w:val="00B30E22"/>
    <w:rsid w:val="00B46A02"/>
    <w:rsid w:val="00B768CF"/>
    <w:rsid w:val="00B77290"/>
    <w:rsid w:val="00BA6FB9"/>
    <w:rsid w:val="00BB1690"/>
    <w:rsid w:val="00BB2428"/>
    <w:rsid w:val="00BB74D4"/>
    <w:rsid w:val="00BB77A3"/>
    <w:rsid w:val="00BC377C"/>
    <w:rsid w:val="00BC73ED"/>
    <w:rsid w:val="00BD6089"/>
    <w:rsid w:val="00BE14FF"/>
    <w:rsid w:val="00BE3AAC"/>
    <w:rsid w:val="00BE4BE2"/>
    <w:rsid w:val="00BF4D78"/>
    <w:rsid w:val="00BF6110"/>
    <w:rsid w:val="00BF7AAC"/>
    <w:rsid w:val="00C013EC"/>
    <w:rsid w:val="00C11CC4"/>
    <w:rsid w:val="00C12219"/>
    <w:rsid w:val="00C1468C"/>
    <w:rsid w:val="00C15180"/>
    <w:rsid w:val="00C40111"/>
    <w:rsid w:val="00C42EEC"/>
    <w:rsid w:val="00C43144"/>
    <w:rsid w:val="00C47E48"/>
    <w:rsid w:val="00C55529"/>
    <w:rsid w:val="00C56641"/>
    <w:rsid w:val="00C611D5"/>
    <w:rsid w:val="00C71386"/>
    <w:rsid w:val="00C80736"/>
    <w:rsid w:val="00C822E3"/>
    <w:rsid w:val="00C823BB"/>
    <w:rsid w:val="00CA1B85"/>
    <w:rsid w:val="00CA58F6"/>
    <w:rsid w:val="00CB41F0"/>
    <w:rsid w:val="00CC01FD"/>
    <w:rsid w:val="00CD153E"/>
    <w:rsid w:val="00CD504F"/>
    <w:rsid w:val="00CD56FA"/>
    <w:rsid w:val="00CF45F7"/>
    <w:rsid w:val="00D15503"/>
    <w:rsid w:val="00D2636E"/>
    <w:rsid w:val="00D311D0"/>
    <w:rsid w:val="00D53557"/>
    <w:rsid w:val="00D558A8"/>
    <w:rsid w:val="00D61F9C"/>
    <w:rsid w:val="00D67919"/>
    <w:rsid w:val="00D834AB"/>
    <w:rsid w:val="00D976AC"/>
    <w:rsid w:val="00DA4A7B"/>
    <w:rsid w:val="00DD23D0"/>
    <w:rsid w:val="00DF2AC0"/>
    <w:rsid w:val="00E04E70"/>
    <w:rsid w:val="00E07564"/>
    <w:rsid w:val="00E24CF4"/>
    <w:rsid w:val="00E3683E"/>
    <w:rsid w:val="00E4211A"/>
    <w:rsid w:val="00E52A5B"/>
    <w:rsid w:val="00E53C01"/>
    <w:rsid w:val="00EA58FC"/>
    <w:rsid w:val="00EA68A5"/>
    <w:rsid w:val="00EE2FE2"/>
    <w:rsid w:val="00EF20D1"/>
    <w:rsid w:val="00EF6587"/>
    <w:rsid w:val="00F1023A"/>
    <w:rsid w:val="00F24E63"/>
    <w:rsid w:val="00F320D2"/>
    <w:rsid w:val="00F36D87"/>
    <w:rsid w:val="00F42DF0"/>
    <w:rsid w:val="00F553DD"/>
    <w:rsid w:val="00F56B9C"/>
    <w:rsid w:val="00F64DE0"/>
    <w:rsid w:val="00F744A2"/>
    <w:rsid w:val="00FA39F1"/>
    <w:rsid w:val="00FA702E"/>
    <w:rsid w:val="00FB5715"/>
    <w:rsid w:val="00FB7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5B"/>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top w:w="0" w:type="dxa"/>
        <w:left w:w="115" w:type="dxa"/>
        <w:bottom w:w="0" w:type="dxa"/>
        <w:right w:w="115" w:type="dxa"/>
      </w:tblCellMar>
    </w:tblPr>
  </w:style>
  <w:style w:type="table" w:customStyle="1" w:styleId="a1">
    <w:basedOn w:val="TableNormalffff"/>
    <w:tblPr>
      <w:tblStyleRowBandSize w:val="1"/>
      <w:tblStyleColBandSize w:val="1"/>
      <w:tblCellMar>
        <w:top w:w="0" w:type="dxa"/>
        <w:left w:w="115" w:type="dxa"/>
        <w:bottom w:w="0" w:type="dxa"/>
        <w:right w:w="115" w:type="dxa"/>
      </w:tblCellMar>
    </w:tblPr>
  </w:style>
  <w:style w:type="table" w:customStyle="1" w:styleId="a2">
    <w:basedOn w:val="TableNormalffff"/>
    <w:tblPr>
      <w:tblStyleRowBandSize w:val="1"/>
      <w:tblStyleColBandSize w:val="1"/>
      <w:tblCellMar>
        <w:top w:w="0" w:type="dxa"/>
        <w:left w:w="115" w:type="dxa"/>
        <w:bottom w:w="0" w:type="dxa"/>
        <w:right w:w="115" w:type="dxa"/>
      </w:tblCellMar>
    </w:tblPr>
  </w:style>
  <w:style w:type="table" w:customStyle="1" w:styleId="a3">
    <w:basedOn w:val="TableNormalffff"/>
    <w:tblPr>
      <w:tblStyleRowBandSize w:val="1"/>
      <w:tblStyleColBandSize w:val="1"/>
      <w:tblCellMar>
        <w:top w:w="0" w:type="dxa"/>
        <w:left w:w="115" w:type="dxa"/>
        <w:bottom w:w="0" w:type="dxa"/>
        <w:right w:w="115" w:type="dxa"/>
      </w:tblCellMar>
    </w:tblPr>
  </w:style>
  <w:style w:type="table" w:customStyle="1" w:styleId="a4">
    <w:basedOn w:val="TableNormalffff"/>
    <w:tblPr>
      <w:tblStyleRowBandSize w:val="1"/>
      <w:tblStyleColBandSize w:val="1"/>
      <w:tblCellMar>
        <w:top w:w="0" w:type="dxa"/>
        <w:left w:w="115" w:type="dxa"/>
        <w:bottom w:w="0"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
    <w:tblPr>
      <w:tblStyleRowBandSize w:val="1"/>
      <w:tblStyleColBandSize w:val="1"/>
      <w:tblCellMar>
        <w:top w:w="0" w:type="dxa"/>
        <w:left w:w="115" w:type="dxa"/>
        <w:bottom w:w="0" w:type="dxa"/>
        <w:right w:w="115" w:type="dxa"/>
      </w:tblCellMar>
    </w:tblPr>
  </w:style>
  <w:style w:type="table" w:customStyle="1" w:styleId="a7">
    <w:basedOn w:val="TableNormalffff"/>
    <w:tblPr>
      <w:tblStyleRowBandSize w:val="1"/>
      <w:tblStyleColBandSize w:val="1"/>
      <w:tblCellMar>
        <w:top w:w="0" w:type="dxa"/>
        <w:left w:w="115" w:type="dxa"/>
        <w:bottom w:w="0"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top w:w="0" w:type="dxa"/>
        <w:left w:w="115" w:type="dxa"/>
        <w:bottom w:w="0"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4EED87-B273-4418-9920-1F1BAEF2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9300</Words>
  <Characters>51153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17</cp:revision>
  <cp:lastPrinted>2023-08-24T20:35:00Z</cp:lastPrinted>
  <dcterms:created xsi:type="dcterms:W3CDTF">2023-08-17T19:25:00Z</dcterms:created>
  <dcterms:modified xsi:type="dcterms:W3CDTF">2023-08-24T20:35:00Z</dcterms:modified>
</cp:coreProperties>
</file>