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B9AB8" w14:textId="40A86F8D" w:rsidR="001B05D2" w:rsidRPr="00146430" w:rsidRDefault="00AA0A66">
      <w:pPr>
        <w:spacing w:before="240" w:after="0" w:line="360" w:lineRule="auto"/>
        <w:ind w:right="49"/>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1F11A1" w:rsidRPr="00146430">
        <w:rPr>
          <w:rFonts w:ascii="Palatino Linotype" w:eastAsia="Palatino Linotype" w:hAnsi="Palatino Linotype" w:cs="Palatino Linotype"/>
          <w:sz w:val="24"/>
          <w:szCs w:val="24"/>
        </w:rPr>
        <w:t>primero de noviembre</w:t>
      </w:r>
      <w:r w:rsidRPr="00146430">
        <w:rPr>
          <w:rFonts w:ascii="Palatino Linotype" w:eastAsia="Palatino Linotype" w:hAnsi="Palatino Linotype" w:cs="Palatino Linotype"/>
          <w:sz w:val="24"/>
          <w:szCs w:val="24"/>
        </w:rPr>
        <w:t xml:space="preserve"> de dos mil veintitrés.</w:t>
      </w:r>
    </w:p>
    <w:p w14:paraId="0B5B49B5" w14:textId="77777777" w:rsidR="001B05D2" w:rsidRPr="00146430" w:rsidRDefault="001B05D2">
      <w:pPr>
        <w:rPr>
          <w:rFonts w:ascii="Palatino Linotype" w:eastAsia="Palatino Linotype" w:hAnsi="Palatino Linotype" w:cs="Palatino Linotype"/>
        </w:rPr>
      </w:pPr>
    </w:p>
    <w:p w14:paraId="48275575" w14:textId="237F4AF4" w:rsidR="001B05D2" w:rsidRPr="00146430" w:rsidRDefault="00AA0A66">
      <w:pPr>
        <w:spacing w:after="0" w:line="360" w:lineRule="auto"/>
        <w:jc w:val="both"/>
        <w:rPr>
          <w:rFonts w:ascii="Palatino Linotype" w:eastAsia="Palatino Linotype" w:hAnsi="Palatino Linotype" w:cs="Palatino Linotype"/>
          <w:b/>
          <w:sz w:val="24"/>
          <w:szCs w:val="24"/>
        </w:rPr>
      </w:pPr>
      <w:r w:rsidRPr="00146430">
        <w:rPr>
          <w:rFonts w:ascii="Palatino Linotype" w:eastAsia="Palatino Linotype" w:hAnsi="Palatino Linotype" w:cs="Palatino Linotype"/>
          <w:b/>
          <w:sz w:val="24"/>
          <w:szCs w:val="24"/>
        </w:rPr>
        <w:t xml:space="preserve">Visto </w:t>
      </w:r>
      <w:r w:rsidRPr="00146430">
        <w:rPr>
          <w:rFonts w:ascii="Palatino Linotype" w:eastAsia="Palatino Linotype" w:hAnsi="Palatino Linotype" w:cs="Palatino Linotype"/>
          <w:sz w:val="24"/>
          <w:szCs w:val="24"/>
        </w:rPr>
        <w:t xml:space="preserve">el expediente relativo al recurso de revisión </w:t>
      </w:r>
      <w:r w:rsidR="0068668C" w:rsidRPr="00146430">
        <w:rPr>
          <w:rFonts w:ascii="Palatino Linotype" w:eastAsia="Palatino Linotype" w:hAnsi="Palatino Linotype" w:cs="Palatino Linotype"/>
          <w:b/>
          <w:sz w:val="24"/>
          <w:szCs w:val="24"/>
        </w:rPr>
        <w:t>06579/INFOEM/IP/RR/2023</w:t>
      </w:r>
      <w:r w:rsidR="005532D5">
        <w:rPr>
          <w:rFonts w:ascii="Palatino Linotype" w:eastAsia="Palatino Linotype" w:hAnsi="Palatino Linotype" w:cs="Palatino Linotype"/>
          <w:sz w:val="24"/>
          <w:szCs w:val="24"/>
        </w:rPr>
        <w:t xml:space="preserve">, interpuesto por </w:t>
      </w:r>
      <w:r w:rsidR="005532D5">
        <w:rPr>
          <w:rFonts w:ascii="Palatino Linotype" w:eastAsia="Palatino Linotype" w:hAnsi="Palatino Linotype" w:cs="Palatino Linotype"/>
          <w:b/>
          <w:sz w:val="24"/>
          <w:szCs w:val="24"/>
        </w:rPr>
        <w:t>XXXXX XXXXXX XXXXXXXX</w:t>
      </w:r>
      <w:bookmarkStart w:id="0" w:name="_GoBack"/>
      <w:bookmarkEnd w:id="0"/>
      <w:r w:rsidRPr="00146430">
        <w:rPr>
          <w:rFonts w:ascii="Palatino Linotype" w:eastAsia="Palatino Linotype" w:hAnsi="Palatino Linotype" w:cs="Palatino Linotype"/>
          <w:sz w:val="24"/>
          <w:szCs w:val="24"/>
        </w:rPr>
        <w:t>,</w:t>
      </w:r>
      <w:r w:rsidRPr="00146430">
        <w:rPr>
          <w:rFonts w:ascii="Palatino Linotype" w:eastAsia="Palatino Linotype" w:hAnsi="Palatino Linotype" w:cs="Palatino Linotype"/>
          <w:b/>
          <w:sz w:val="24"/>
          <w:szCs w:val="24"/>
        </w:rPr>
        <w:t xml:space="preserve"> </w:t>
      </w:r>
      <w:r w:rsidRPr="00146430">
        <w:rPr>
          <w:rFonts w:ascii="Palatino Linotype" w:eastAsia="Palatino Linotype" w:hAnsi="Palatino Linotype" w:cs="Palatino Linotype"/>
          <w:sz w:val="24"/>
          <w:szCs w:val="24"/>
        </w:rPr>
        <w:t xml:space="preserve">a quien en lo sucesivo se le denominara </w:t>
      </w:r>
      <w:r w:rsidRPr="00146430">
        <w:rPr>
          <w:rFonts w:ascii="Palatino Linotype" w:eastAsia="Palatino Linotype" w:hAnsi="Palatino Linotype" w:cs="Palatino Linotype"/>
          <w:b/>
          <w:sz w:val="24"/>
          <w:szCs w:val="24"/>
        </w:rPr>
        <w:t>LA PARTE RECURRENTE</w:t>
      </w:r>
      <w:r w:rsidRPr="00146430">
        <w:rPr>
          <w:rFonts w:ascii="Palatino Linotype" w:eastAsia="Palatino Linotype" w:hAnsi="Palatino Linotype" w:cs="Palatino Linotype"/>
          <w:sz w:val="24"/>
          <w:szCs w:val="24"/>
        </w:rPr>
        <w:t>, en contra de la</w:t>
      </w:r>
      <w:r w:rsidR="001877FD" w:rsidRPr="00146430">
        <w:rPr>
          <w:rFonts w:ascii="Palatino Linotype" w:eastAsia="Palatino Linotype" w:hAnsi="Palatino Linotype" w:cs="Palatino Linotype"/>
          <w:sz w:val="24"/>
          <w:szCs w:val="24"/>
        </w:rPr>
        <w:t xml:space="preserve"> falta de </w:t>
      </w:r>
      <w:r w:rsidRPr="00146430">
        <w:rPr>
          <w:rFonts w:ascii="Palatino Linotype" w:eastAsia="Palatino Linotype" w:hAnsi="Palatino Linotype" w:cs="Palatino Linotype"/>
          <w:sz w:val="24"/>
          <w:szCs w:val="24"/>
        </w:rPr>
        <w:t xml:space="preserve">respuesta a la solicitud de información con número de folio </w:t>
      </w:r>
      <w:r w:rsidR="0068668C" w:rsidRPr="00146430">
        <w:rPr>
          <w:rFonts w:ascii="Palatino Linotype" w:eastAsia="Palatino Linotype" w:hAnsi="Palatino Linotype" w:cs="Palatino Linotype"/>
          <w:b/>
          <w:sz w:val="24"/>
          <w:szCs w:val="24"/>
        </w:rPr>
        <w:t>00018/DIFTEMOAYA/IP/2023</w:t>
      </w:r>
      <w:r w:rsidRPr="00146430">
        <w:rPr>
          <w:rFonts w:ascii="Palatino Linotype" w:eastAsia="Palatino Linotype" w:hAnsi="Palatino Linotype" w:cs="Palatino Linotype"/>
          <w:sz w:val="24"/>
          <w:szCs w:val="24"/>
        </w:rPr>
        <w:t xml:space="preserve">, por parte del </w:t>
      </w:r>
      <w:r w:rsidR="0068668C" w:rsidRPr="00146430">
        <w:rPr>
          <w:rFonts w:ascii="Palatino Linotype" w:eastAsia="Palatino Linotype" w:hAnsi="Palatino Linotype" w:cs="Palatino Linotype"/>
          <w:b/>
          <w:sz w:val="24"/>
          <w:szCs w:val="24"/>
        </w:rPr>
        <w:t>Sistema Municipal Para el Desarrollo Integral de la Familia de Temoaya</w:t>
      </w:r>
      <w:r w:rsidRPr="00146430">
        <w:rPr>
          <w:rFonts w:ascii="Palatino Linotype" w:eastAsia="Palatino Linotype" w:hAnsi="Palatino Linotype" w:cs="Palatino Linotype"/>
          <w:sz w:val="24"/>
          <w:szCs w:val="24"/>
        </w:rPr>
        <w:t xml:space="preserve">, en lo sucesivo </w:t>
      </w:r>
      <w:r w:rsidRPr="00146430">
        <w:rPr>
          <w:rFonts w:ascii="Palatino Linotype" w:eastAsia="Palatino Linotype" w:hAnsi="Palatino Linotype" w:cs="Palatino Linotype"/>
          <w:b/>
          <w:sz w:val="24"/>
          <w:szCs w:val="24"/>
        </w:rPr>
        <w:t>EL</w:t>
      </w:r>
      <w:r w:rsidRPr="00146430">
        <w:rPr>
          <w:rFonts w:ascii="Palatino Linotype" w:eastAsia="Palatino Linotype" w:hAnsi="Palatino Linotype" w:cs="Palatino Linotype"/>
          <w:sz w:val="24"/>
          <w:szCs w:val="24"/>
        </w:rPr>
        <w:t xml:space="preserve"> </w:t>
      </w:r>
      <w:r w:rsidRPr="00146430">
        <w:rPr>
          <w:rFonts w:ascii="Palatino Linotype" w:eastAsia="Palatino Linotype" w:hAnsi="Palatino Linotype" w:cs="Palatino Linotype"/>
          <w:b/>
          <w:sz w:val="24"/>
          <w:szCs w:val="24"/>
        </w:rPr>
        <w:t xml:space="preserve">SUJETO OBLIGADO; </w:t>
      </w:r>
      <w:r w:rsidRPr="00146430">
        <w:rPr>
          <w:rFonts w:ascii="Palatino Linotype" w:eastAsia="Palatino Linotype" w:hAnsi="Palatino Linotype" w:cs="Palatino Linotype"/>
          <w:sz w:val="24"/>
          <w:szCs w:val="24"/>
        </w:rPr>
        <w:t>se procede a dictar la presente resolución, con base en lo siguiente.</w:t>
      </w:r>
    </w:p>
    <w:p w14:paraId="280645E4" w14:textId="77777777" w:rsidR="001B05D2" w:rsidRPr="00146430" w:rsidRDefault="001B05D2"/>
    <w:p w14:paraId="13B4143F" w14:textId="77777777" w:rsidR="001B05D2" w:rsidRPr="00146430" w:rsidRDefault="00AA0A66">
      <w:pPr>
        <w:spacing w:after="0" w:line="360" w:lineRule="auto"/>
        <w:jc w:val="center"/>
        <w:rPr>
          <w:rFonts w:ascii="Palatino Linotype" w:eastAsia="Palatino Linotype" w:hAnsi="Palatino Linotype" w:cs="Palatino Linotype"/>
          <w:b/>
        </w:rPr>
      </w:pPr>
      <w:r w:rsidRPr="00146430">
        <w:rPr>
          <w:rFonts w:ascii="Palatino Linotype" w:eastAsia="Palatino Linotype" w:hAnsi="Palatino Linotype" w:cs="Palatino Linotype"/>
          <w:b/>
        </w:rPr>
        <w:t xml:space="preserve">A N T E C E D E N T E S </w:t>
      </w:r>
    </w:p>
    <w:p w14:paraId="7E79753F"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1493F337" w14:textId="49D292ED" w:rsidR="001B05D2" w:rsidRPr="00146430" w:rsidRDefault="00AA0A66">
      <w:pPr>
        <w:spacing w:after="0" w:line="360" w:lineRule="auto"/>
        <w:ind w:right="49"/>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b/>
          <w:sz w:val="24"/>
          <w:szCs w:val="24"/>
        </w:rPr>
        <w:t>1.</w:t>
      </w:r>
      <w:r w:rsidRPr="00146430">
        <w:rPr>
          <w:rFonts w:ascii="Palatino Linotype" w:eastAsia="Palatino Linotype" w:hAnsi="Palatino Linotype" w:cs="Palatino Linotype"/>
          <w:sz w:val="24"/>
          <w:szCs w:val="24"/>
        </w:rPr>
        <w:t xml:space="preserve"> </w:t>
      </w:r>
      <w:r w:rsidRPr="00146430">
        <w:rPr>
          <w:rFonts w:ascii="Palatino Linotype" w:eastAsia="Palatino Linotype" w:hAnsi="Palatino Linotype" w:cs="Palatino Linotype"/>
          <w:b/>
          <w:sz w:val="24"/>
          <w:szCs w:val="24"/>
        </w:rPr>
        <w:t xml:space="preserve">SOLICITUD DE INFORMACIÓN. </w:t>
      </w:r>
      <w:r w:rsidRPr="00146430">
        <w:rPr>
          <w:rFonts w:ascii="Palatino Linotype" w:eastAsia="Palatino Linotype" w:hAnsi="Palatino Linotype" w:cs="Palatino Linotype"/>
          <w:sz w:val="24"/>
          <w:szCs w:val="24"/>
        </w:rPr>
        <w:t xml:space="preserve">Con fecha </w:t>
      </w:r>
      <w:r w:rsidR="00916172" w:rsidRPr="00146430">
        <w:rPr>
          <w:rFonts w:ascii="Palatino Linotype" w:eastAsia="Palatino Linotype" w:hAnsi="Palatino Linotype" w:cs="Palatino Linotype"/>
          <w:b/>
          <w:bCs/>
          <w:sz w:val="24"/>
          <w:szCs w:val="24"/>
        </w:rPr>
        <w:t>dieciocho</w:t>
      </w:r>
      <w:r w:rsidR="00F072AD" w:rsidRPr="00146430">
        <w:rPr>
          <w:rFonts w:ascii="Palatino Linotype" w:eastAsia="Palatino Linotype" w:hAnsi="Palatino Linotype" w:cs="Palatino Linotype"/>
          <w:b/>
          <w:bCs/>
          <w:sz w:val="24"/>
          <w:szCs w:val="24"/>
        </w:rPr>
        <w:t xml:space="preserve"> de </w:t>
      </w:r>
      <w:r w:rsidR="00916172" w:rsidRPr="00146430">
        <w:rPr>
          <w:rFonts w:ascii="Palatino Linotype" w:eastAsia="Palatino Linotype" w:hAnsi="Palatino Linotype" w:cs="Palatino Linotype"/>
          <w:b/>
          <w:bCs/>
          <w:sz w:val="24"/>
          <w:szCs w:val="24"/>
        </w:rPr>
        <w:t>agosto</w:t>
      </w:r>
      <w:r w:rsidRPr="00146430">
        <w:rPr>
          <w:rFonts w:ascii="Palatino Linotype" w:eastAsia="Palatino Linotype" w:hAnsi="Palatino Linotype" w:cs="Palatino Linotype"/>
          <w:b/>
          <w:bCs/>
          <w:sz w:val="24"/>
          <w:szCs w:val="24"/>
        </w:rPr>
        <w:t xml:space="preserve"> de dos mil veintitrés,</w:t>
      </w:r>
      <w:r w:rsidRPr="00146430">
        <w:rPr>
          <w:rFonts w:ascii="Palatino Linotype" w:eastAsia="Palatino Linotype" w:hAnsi="Palatino Linotype" w:cs="Palatino Linotype"/>
          <w:sz w:val="24"/>
          <w:szCs w:val="24"/>
        </w:rPr>
        <w:t xml:space="preserve"> </w:t>
      </w:r>
      <w:r w:rsidRPr="00146430">
        <w:rPr>
          <w:rFonts w:ascii="Palatino Linotype" w:eastAsia="Palatino Linotype" w:hAnsi="Palatino Linotype" w:cs="Palatino Linotype"/>
          <w:b/>
          <w:sz w:val="24"/>
          <w:szCs w:val="24"/>
        </w:rPr>
        <w:t>LA PARTE RECURRENTE</w:t>
      </w:r>
      <w:r w:rsidRPr="00146430">
        <w:rPr>
          <w:rFonts w:ascii="Palatino Linotype" w:eastAsia="Palatino Linotype" w:hAnsi="Palatino Linotype" w:cs="Palatino Linotype"/>
          <w:sz w:val="24"/>
          <w:szCs w:val="24"/>
        </w:rPr>
        <w:t>, presentó a través del Sistema de Acceso a la Información Mexiquense (</w:t>
      </w:r>
      <w:r w:rsidRPr="00146430">
        <w:rPr>
          <w:rFonts w:ascii="Palatino Linotype" w:eastAsia="Palatino Linotype" w:hAnsi="Palatino Linotype" w:cs="Palatino Linotype"/>
          <w:b/>
          <w:sz w:val="24"/>
          <w:szCs w:val="24"/>
        </w:rPr>
        <w:t>SAIMEX)</w:t>
      </w:r>
      <w:r w:rsidRPr="00146430">
        <w:rPr>
          <w:rFonts w:ascii="Palatino Linotype" w:eastAsia="Palatino Linotype" w:hAnsi="Palatino Linotype" w:cs="Palatino Linotype"/>
          <w:sz w:val="24"/>
          <w:szCs w:val="24"/>
        </w:rPr>
        <w:t xml:space="preserve"> ante </w:t>
      </w:r>
      <w:r w:rsidRPr="00146430">
        <w:rPr>
          <w:rFonts w:ascii="Palatino Linotype" w:eastAsia="Palatino Linotype" w:hAnsi="Palatino Linotype" w:cs="Palatino Linotype"/>
          <w:b/>
          <w:sz w:val="24"/>
          <w:szCs w:val="24"/>
        </w:rPr>
        <w:t>EL SUJETO OBLIGADO</w:t>
      </w:r>
      <w:r w:rsidRPr="00146430">
        <w:rPr>
          <w:rFonts w:ascii="Palatino Linotype" w:eastAsia="Palatino Linotype" w:hAnsi="Palatino Linotype" w:cs="Palatino Linotype"/>
          <w:sz w:val="24"/>
          <w:szCs w:val="24"/>
        </w:rPr>
        <w:t>, solicitud de acceso a la información pública, registrada bajo el número de expediente</w:t>
      </w:r>
      <w:r w:rsidRPr="00146430">
        <w:rPr>
          <w:rFonts w:ascii="Palatino Linotype" w:eastAsia="Palatino Linotype" w:hAnsi="Palatino Linotype" w:cs="Palatino Linotype"/>
          <w:b/>
        </w:rPr>
        <w:t> </w:t>
      </w:r>
      <w:r w:rsidR="00916172" w:rsidRPr="00146430">
        <w:rPr>
          <w:rFonts w:ascii="Palatino Linotype" w:eastAsia="Palatino Linotype" w:hAnsi="Palatino Linotype" w:cs="Palatino Linotype"/>
          <w:b/>
          <w:sz w:val="24"/>
          <w:szCs w:val="24"/>
        </w:rPr>
        <w:t>00018/DIFTEMOAYA/IP/2023</w:t>
      </w:r>
      <w:r w:rsidRPr="00146430">
        <w:rPr>
          <w:rFonts w:ascii="Palatino Linotype" w:eastAsia="Palatino Linotype" w:hAnsi="Palatino Linotype" w:cs="Palatino Linotype"/>
          <w:sz w:val="24"/>
          <w:szCs w:val="24"/>
        </w:rPr>
        <w:t>,</w:t>
      </w:r>
      <w:r w:rsidRPr="00146430">
        <w:rPr>
          <w:rFonts w:ascii="Palatino Linotype" w:eastAsia="Palatino Linotype" w:hAnsi="Palatino Linotype" w:cs="Palatino Linotype"/>
          <w:b/>
          <w:sz w:val="24"/>
          <w:szCs w:val="24"/>
        </w:rPr>
        <w:t xml:space="preserve"> </w:t>
      </w:r>
      <w:r w:rsidRPr="00146430">
        <w:rPr>
          <w:rFonts w:ascii="Palatino Linotype" w:eastAsia="Palatino Linotype" w:hAnsi="Palatino Linotype" w:cs="Palatino Linotype"/>
          <w:sz w:val="24"/>
          <w:szCs w:val="24"/>
        </w:rPr>
        <w:t>mediante la cual solicitó la siguiente información:</w:t>
      </w:r>
    </w:p>
    <w:p w14:paraId="0AE64C3E" w14:textId="77777777" w:rsidR="001B05D2" w:rsidRPr="00146430" w:rsidRDefault="001B05D2">
      <w:pPr>
        <w:spacing w:after="0" w:line="360" w:lineRule="auto"/>
        <w:ind w:right="49"/>
        <w:jc w:val="both"/>
        <w:rPr>
          <w:rFonts w:ascii="Palatino Linotype" w:eastAsia="Palatino Linotype" w:hAnsi="Palatino Linotype" w:cs="Palatino Linotype"/>
          <w:sz w:val="24"/>
          <w:szCs w:val="24"/>
        </w:rPr>
      </w:pPr>
    </w:p>
    <w:p w14:paraId="40079009" w14:textId="2A593B2A" w:rsidR="001B05D2" w:rsidRPr="00146430" w:rsidRDefault="00AA0A66" w:rsidP="00916172">
      <w:pPr>
        <w:spacing w:after="0" w:line="240" w:lineRule="auto"/>
        <w:ind w:left="709" w:right="758"/>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r w:rsidR="00916172" w:rsidRPr="00146430">
        <w:rPr>
          <w:rFonts w:ascii="Palatino Linotype" w:eastAsia="Palatino Linotype" w:hAnsi="Palatino Linotype" w:cs="Palatino Linotype"/>
          <w:i/>
        </w:rPr>
        <w:t>En base a la LEY DE TRANSPARENCIA Y ACCESO A LA INFORMACIÓN PÚBLICA DEL ESTADO DE MÉXICO Y MUNICIPIOS, en el Titulo Primero, Articulo 1, el cual indica que: La presente Ley es de orden público e interés general, es reglamentaria de los párrafos décimo séptimo, décimo octavo y décimo noveno del artículo 5 de la Constitución Política del Estado Libre y Soberano de México. Tiene por objeto establecer los principios, bases generales y procedimientos para tutelar y garantizar la transparencia y el derecho humano de acceso a la información pública en posesión de los sujetos obligados. 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Al igual que el Articulo 2, fraccion I y II; el cual nos indica los objetivos de esta Ley; I. Establecer la competencia, operación y funcionamiento del Instituto, en materia de transparencia y acceso a la información; II. Proveer lo necesario para garantizar a toda persona el derecho de acceso a la información pública, a través de procedimientos sencillos, expeditos, oportunos y gratuitos, determinando las bases mínimas sobre las cuales se regirán los mismos; Solicito los recibos de nomina en su versión publica, de los directores y titulares de área en el periodo comprendido del 01 de enero al 31 de diciembre de 2021. Indicando las Gratificaciones, estímulos o compensaciones, así como las deducciones realizadas por el Sistema DIF Municipal de Temoaya. dicha información la requiero a través de la plataforma en formato .pdf o certificada indicando los costos en base al Código financiero. De igual manera solicito las estimaciones realizadas por el Instituto de Seguridad Social del Estado de México y Municipios (ISSEMYM). de los meses de enero a diciembre de 2019. Agradeciendo el apoyo y la atención brindada a esta solicitud, quedo al pendiente por medio de esta plataforma.</w:t>
      </w:r>
      <w:r w:rsidRPr="00146430">
        <w:rPr>
          <w:rFonts w:ascii="Palatino Linotype" w:eastAsia="Palatino Linotype" w:hAnsi="Palatino Linotype" w:cs="Palatino Linotype"/>
          <w:i/>
        </w:rPr>
        <w:t>” (Sic).</w:t>
      </w:r>
    </w:p>
    <w:p w14:paraId="7D2D74DE" w14:textId="77777777" w:rsidR="001B05D2" w:rsidRPr="00146430" w:rsidRDefault="001B05D2">
      <w:pPr>
        <w:spacing w:after="0" w:line="276" w:lineRule="auto"/>
        <w:ind w:left="709" w:right="758"/>
        <w:jc w:val="both"/>
        <w:rPr>
          <w:rFonts w:ascii="Palatino Linotype" w:eastAsia="Palatino Linotype" w:hAnsi="Palatino Linotype" w:cs="Palatino Linotype"/>
          <w:i/>
        </w:rPr>
      </w:pPr>
    </w:p>
    <w:p w14:paraId="53E9736A" w14:textId="56D52CC4" w:rsidR="001B05D2" w:rsidRPr="00146430" w:rsidRDefault="00AA0A66">
      <w:pPr>
        <w:spacing w:after="0" w:line="360" w:lineRule="auto"/>
        <w:ind w:right="49"/>
        <w:jc w:val="both"/>
        <w:rPr>
          <w:rFonts w:ascii="Palatino Linotype" w:eastAsia="Palatino Linotype" w:hAnsi="Palatino Linotype" w:cs="Palatino Linotype"/>
          <w:strike/>
          <w:sz w:val="24"/>
          <w:szCs w:val="24"/>
        </w:rPr>
      </w:pPr>
      <w:r w:rsidRPr="00146430">
        <w:rPr>
          <w:rFonts w:ascii="Palatino Linotype" w:eastAsia="Palatino Linotype" w:hAnsi="Palatino Linotype" w:cs="Palatino Linotype"/>
          <w:sz w:val="24"/>
          <w:szCs w:val="24"/>
        </w:rPr>
        <w:t xml:space="preserve">Modalidad de entrega: </w:t>
      </w:r>
      <w:r w:rsidR="001C09EC" w:rsidRPr="00146430">
        <w:rPr>
          <w:rFonts w:ascii="Palatino Linotype" w:eastAsia="Palatino Linotype" w:hAnsi="Palatino Linotype" w:cs="Palatino Linotype"/>
          <w:sz w:val="24"/>
          <w:szCs w:val="24"/>
        </w:rPr>
        <w:t xml:space="preserve">Saimex y </w:t>
      </w:r>
      <w:r w:rsidR="001F11A1" w:rsidRPr="00146430">
        <w:rPr>
          <w:rFonts w:ascii="Palatino Linotype" w:eastAsia="Palatino Linotype" w:hAnsi="Palatino Linotype" w:cs="Palatino Linotype"/>
          <w:sz w:val="24"/>
          <w:szCs w:val="24"/>
        </w:rPr>
        <w:t>Copias Certificadas con Costo.</w:t>
      </w:r>
    </w:p>
    <w:p w14:paraId="21A463D7" w14:textId="77777777" w:rsidR="0093225E" w:rsidRPr="00146430" w:rsidRDefault="0093225E">
      <w:pPr>
        <w:spacing w:after="0" w:line="360" w:lineRule="auto"/>
        <w:ind w:right="49"/>
        <w:jc w:val="both"/>
        <w:rPr>
          <w:rFonts w:ascii="Palatino Linotype" w:eastAsia="Palatino Linotype" w:hAnsi="Palatino Linotype" w:cs="Palatino Linotype"/>
          <w:sz w:val="24"/>
          <w:szCs w:val="24"/>
        </w:rPr>
      </w:pPr>
    </w:p>
    <w:p w14:paraId="3DFD92A2" w14:textId="7B278B1B" w:rsidR="001B05D2" w:rsidRPr="00146430" w:rsidRDefault="00AA0A66">
      <w:pPr>
        <w:spacing w:after="0" w:line="360" w:lineRule="auto"/>
        <w:jc w:val="both"/>
        <w:rPr>
          <w:rFonts w:ascii="Palatino Linotype" w:eastAsia="Palatino Linotype" w:hAnsi="Palatino Linotype" w:cs="Palatino Linotype"/>
          <w:b/>
          <w:sz w:val="24"/>
          <w:szCs w:val="24"/>
        </w:rPr>
      </w:pPr>
      <w:r w:rsidRPr="00146430">
        <w:rPr>
          <w:rFonts w:ascii="Palatino Linotype" w:eastAsia="Palatino Linotype" w:hAnsi="Palatino Linotype" w:cs="Palatino Linotype"/>
          <w:b/>
          <w:sz w:val="24"/>
          <w:szCs w:val="24"/>
        </w:rPr>
        <w:lastRenderedPageBreak/>
        <w:t xml:space="preserve">2. RESPUESTA. </w:t>
      </w:r>
      <w:r w:rsidRPr="00146430">
        <w:rPr>
          <w:rFonts w:ascii="Palatino Linotype" w:eastAsia="Palatino Linotype" w:hAnsi="Palatino Linotype" w:cs="Palatino Linotype"/>
          <w:sz w:val="24"/>
          <w:szCs w:val="24"/>
        </w:rPr>
        <w:t xml:space="preserve">De las constancias que obran en </w:t>
      </w:r>
      <w:r w:rsidRPr="00146430">
        <w:rPr>
          <w:rFonts w:ascii="Palatino Linotype" w:eastAsia="Palatino Linotype" w:hAnsi="Palatino Linotype" w:cs="Palatino Linotype"/>
          <w:b/>
          <w:sz w:val="24"/>
          <w:szCs w:val="24"/>
        </w:rPr>
        <w:t>SAIMEX</w:t>
      </w:r>
      <w:r w:rsidRPr="00146430">
        <w:rPr>
          <w:rFonts w:ascii="Palatino Linotype" w:eastAsia="Palatino Linotype" w:hAnsi="Palatino Linotype" w:cs="Palatino Linotype"/>
          <w:sz w:val="24"/>
          <w:szCs w:val="24"/>
        </w:rPr>
        <w:t xml:space="preserve">, se observa que </w:t>
      </w:r>
      <w:r w:rsidRPr="00146430">
        <w:rPr>
          <w:rFonts w:ascii="Palatino Linotype" w:eastAsia="Palatino Linotype" w:hAnsi="Palatino Linotype" w:cs="Palatino Linotype"/>
          <w:b/>
          <w:sz w:val="24"/>
          <w:szCs w:val="24"/>
        </w:rPr>
        <w:t xml:space="preserve">EL SUJETO OBLIGADO </w:t>
      </w:r>
      <w:r w:rsidRPr="00146430">
        <w:rPr>
          <w:rFonts w:ascii="Palatino Linotype" w:eastAsia="Palatino Linotype" w:hAnsi="Palatino Linotype" w:cs="Palatino Linotype"/>
          <w:sz w:val="24"/>
          <w:szCs w:val="24"/>
        </w:rPr>
        <w:t xml:space="preserve">no emitió respuesta a la solicitud de información formulada por </w:t>
      </w:r>
      <w:r w:rsidRPr="00146430">
        <w:rPr>
          <w:rFonts w:ascii="Palatino Linotype" w:eastAsia="Palatino Linotype" w:hAnsi="Palatino Linotype" w:cs="Palatino Linotype"/>
          <w:b/>
          <w:sz w:val="24"/>
          <w:szCs w:val="24"/>
        </w:rPr>
        <w:t xml:space="preserve">LA </w:t>
      </w:r>
      <w:r w:rsidR="00794993" w:rsidRPr="00146430">
        <w:rPr>
          <w:rFonts w:ascii="Palatino Linotype" w:eastAsia="Palatino Linotype" w:hAnsi="Palatino Linotype" w:cs="Palatino Linotype"/>
          <w:b/>
          <w:sz w:val="24"/>
          <w:szCs w:val="24"/>
        </w:rPr>
        <w:t>PARTE RECURRENTE</w:t>
      </w:r>
      <w:r w:rsidRPr="00146430">
        <w:rPr>
          <w:rFonts w:ascii="Palatino Linotype" w:eastAsia="Palatino Linotype" w:hAnsi="Palatino Linotype" w:cs="Palatino Linotype"/>
          <w:b/>
          <w:sz w:val="24"/>
          <w:szCs w:val="24"/>
        </w:rPr>
        <w:t>.</w:t>
      </w:r>
    </w:p>
    <w:p w14:paraId="43EF249F" w14:textId="77777777" w:rsidR="001B05D2" w:rsidRPr="00146430" w:rsidRDefault="001B05D2">
      <w:pPr>
        <w:spacing w:after="0" w:line="360" w:lineRule="auto"/>
        <w:ind w:right="-234"/>
        <w:jc w:val="both"/>
        <w:rPr>
          <w:rFonts w:ascii="Palatino Linotype" w:eastAsia="Palatino Linotype" w:hAnsi="Palatino Linotype" w:cs="Palatino Linotype"/>
          <w:b/>
          <w:sz w:val="24"/>
          <w:szCs w:val="24"/>
        </w:rPr>
      </w:pPr>
    </w:p>
    <w:p w14:paraId="485CC473" w14:textId="377E2DE8" w:rsidR="001B05D2" w:rsidRPr="00146430" w:rsidRDefault="00AA0A66">
      <w:pPr>
        <w:spacing w:after="0" w:line="360" w:lineRule="auto"/>
        <w:ind w:right="-234"/>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b/>
          <w:sz w:val="24"/>
          <w:szCs w:val="24"/>
        </w:rPr>
        <w:t xml:space="preserve">3. DEL RECURSO DE REVISIÓN. </w:t>
      </w:r>
      <w:r w:rsidRPr="00146430">
        <w:rPr>
          <w:rFonts w:ascii="Palatino Linotype" w:eastAsia="Palatino Linotype" w:hAnsi="Palatino Linotype" w:cs="Palatino Linotype"/>
          <w:sz w:val="24"/>
          <w:szCs w:val="24"/>
        </w:rPr>
        <w:t xml:space="preserve">Inconforme con la </w:t>
      </w:r>
      <w:r w:rsidR="001877FD" w:rsidRPr="00146430">
        <w:rPr>
          <w:rFonts w:ascii="Palatino Linotype" w:eastAsia="Palatino Linotype" w:hAnsi="Palatino Linotype" w:cs="Palatino Linotype"/>
          <w:sz w:val="24"/>
          <w:szCs w:val="24"/>
        </w:rPr>
        <w:t xml:space="preserve">falta de </w:t>
      </w:r>
      <w:r w:rsidRPr="00146430">
        <w:rPr>
          <w:rFonts w:ascii="Palatino Linotype" w:eastAsia="Palatino Linotype" w:hAnsi="Palatino Linotype" w:cs="Palatino Linotype"/>
          <w:sz w:val="24"/>
          <w:szCs w:val="24"/>
        </w:rPr>
        <w:t>respuesta del</w:t>
      </w:r>
      <w:r w:rsidRPr="00146430">
        <w:rPr>
          <w:rFonts w:ascii="Palatino Linotype" w:eastAsia="Palatino Linotype" w:hAnsi="Palatino Linotype" w:cs="Palatino Linotype"/>
          <w:b/>
          <w:sz w:val="24"/>
          <w:szCs w:val="24"/>
        </w:rPr>
        <w:t xml:space="preserve"> SUJETO OBLIGADO, </w:t>
      </w:r>
      <w:r w:rsidRPr="00146430">
        <w:rPr>
          <w:rFonts w:ascii="Palatino Linotype" w:eastAsia="Palatino Linotype" w:hAnsi="Palatino Linotype" w:cs="Palatino Linotype"/>
          <w:sz w:val="24"/>
          <w:szCs w:val="24"/>
        </w:rPr>
        <w:t xml:space="preserve">en </w:t>
      </w:r>
      <w:r w:rsidRPr="00146430">
        <w:rPr>
          <w:rFonts w:ascii="Palatino Linotype" w:eastAsia="Palatino Linotype" w:hAnsi="Palatino Linotype" w:cs="Palatino Linotype"/>
          <w:b/>
          <w:bCs/>
          <w:sz w:val="24"/>
          <w:szCs w:val="24"/>
        </w:rPr>
        <w:t xml:space="preserve">fecha </w:t>
      </w:r>
      <w:r w:rsidR="003A4250" w:rsidRPr="00146430">
        <w:rPr>
          <w:rFonts w:ascii="Palatino Linotype" w:eastAsia="Palatino Linotype" w:hAnsi="Palatino Linotype" w:cs="Palatino Linotype"/>
          <w:b/>
          <w:bCs/>
          <w:sz w:val="24"/>
          <w:szCs w:val="24"/>
        </w:rPr>
        <w:t>veintiocho</w:t>
      </w:r>
      <w:r w:rsidR="00F072AD" w:rsidRPr="00146430">
        <w:rPr>
          <w:rFonts w:ascii="Palatino Linotype" w:eastAsia="Palatino Linotype" w:hAnsi="Palatino Linotype" w:cs="Palatino Linotype"/>
          <w:b/>
          <w:bCs/>
          <w:sz w:val="24"/>
          <w:szCs w:val="24"/>
        </w:rPr>
        <w:t xml:space="preserve"> de septiembre</w:t>
      </w:r>
      <w:r w:rsidRPr="00146430">
        <w:rPr>
          <w:rFonts w:ascii="Palatino Linotype" w:eastAsia="Palatino Linotype" w:hAnsi="Palatino Linotype" w:cs="Palatino Linotype"/>
          <w:b/>
          <w:bCs/>
          <w:sz w:val="24"/>
          <w:szCs w:val="24"/>
        </w:rPr>
        <w:t xml:space="preserve"> de dos mil veintitrés,</w:t>
      </w:r>
      <w:r w:rsidRPr="00146430">
        <w:rPr>
          <w:rFonts w:ascii="Palatino Linotype" w:eastAsia="Palatino Linotype" w:hAnsi="Palatino Linotype" w:cs="Palatino Linotype"/>
          <w:b/>
          <w:sz w:val="24"/>
          <w:szCs w:val="24"/>
        </w:rPr>
        <w:t xml:space="preserve"> LA PARTE RECURRENTE </w:t>
      </w:r>
      <w:r w:rsidRPr="00146430">
        <w:rPr>
          <w:rFonts w:ascii="Palatino Linotype" w:eastAsia="Palatino Linotype" w:hAnsi="Palatino Linotype" w:cs="Palatino Linotype"/>
          <w:sz w:val="24"/>
          <w:szCs w:val="24"/>
        </w:rPr>
        <w:t>interpuso el recurso de revisión, el cual fue registrado</w:t>
      </w:r>
      <w:r w:rsidRPr="00146430">
        <w:rPr>
          <w:rFonts w:ascii="Palatino Linotype" w:eastAsia="Palatino Linotype" w:hAnsi="Palatino Linotype" w:cs="Palatino Linotype"/>
          <w:b/>
          <w:sz w:val="24"/>
          <w:szCs w:val="24"/>
        </w:rPr>
        <w:t xml:space="preserve"> </w:t>
      </w:r>
      <w:r w:rsidRPr="00146430">
        <w:rPr>
          <w:rFonts w:ascii="Palatino Linotype" w:eastAsia="Palatino Linotype" w:hAnsi="Palatino Linotype" w:cs="Palatino Linotype"/>
          <w:sz w:val="24"/>
          <w:szCs w:val="24"/>
        </w:rPr>
        <w:t xml:space="preserve">en el sistema electrónico con el expediente número </w:t>
      </w:r>
      <w:r w:rsidR="00F072AD" w:rsidRPr="00146430">
        <w:rPr>
          <w:rFonts w:ascii="Palatino Linotype" w:eastAsia="Palatino Linotype" w:hAnsi="Palatino Linotype" w:cs="Palatino Linotype"/>
          <w:b/>
          <w:sz w:val="24"/>
          <w:szCs w:val="24"/>
        </w:rPr>
        <w:t>06</w:t>
      </w:r>
      <w:r w:rsidR="001F11A1" w:rsidRPr="00146430">
        <w:rPr>
          <w:rFonts w:ascii="Palatino Linotype" w:eastAsia="Palatino Linotype" w:hAnsi="Palatino Linotype" w:cs="Palatino Linotype"/>
          <w:b/>
          <w:sz w:val="24"/>
          <w:szCs w:val="24"/>
        </w:rPr>
        <w:t>579</w:t>
      </w:r>
      <w:r w:rsidR="00F072AD" w:rsidRPr="00146430">
        <w:rPr>
          <w:rFonts w:ascii="Palatino Linotype" w:eastAsia="Palatino Linotype" w:hAnsi="Palatino Linotype" w:cs="Palatino Linotype"/>
          <w:b/>
          <w:sz w:val="24"/>
          <w:szCs w:val="24"/>
        </w:rPr>
        <w:t>/INFOEM/IP/RR/2023</w:t>
      </w:r>
      <w:r w:rsidRPr="00146430">
        <w:rPr>
          <w:rFonts w:ascii="Palatino Linotype" w:eastAsia="Palatino Linotype" w:hAnsi="Palatino Linotype" w:cs="Palatino Linotype"/>
          <w:sz w:val="24"/>
          <w:szCs w:val="24"/>
        </w:rPr>
        <w:t>, en el cual manifiesta, lo siguiente:</w:t>
      </w:r>
    </w:p>
    <w:p w14:paraId="29E93DB4" w14:textId="77777777" w:rsidR="001B05D2" w:rsidRPr="00146430" w:rsidRDefault="00AA0A66">
      <w:pPr>
        <w:spacing w:after="0" w:line="360" w:lineRule="auto"/>
        <w:ind w:right="-234"/>
        <w:jc w:val="both"/>
        <w:rPr>
          <w:rFonts w:ascii="Palatino Linotype" w:eastAsia="Palatino Linotype" w:hAnsi="Palatino Linotype" w:cs="Palatino Linotype"/>
          <w:b/>
          <w:sz w:val="24"/>
          <w:szCs w:val="24"/>
        </w:rPr>
      </w:pPr>
      <w:r w:rsidRPr="00146430">
        <w:rPr>
          <w:rFonts w:ascii="Palatino Linotype" w:eastAsia="Palatino Linotype" w:hAnsi="Palatino Linotype" w:cs="Palatino Linotype"/>
          <w:sz w:val="24"/>
          <w:szCs w:val="24"/>
        </w:rPr>
        <w:t xml:space="preserve"> </w:t>
      </w:r>
    </w:p>
    <w:p w14:paraId="73F0F8A1" w14:textId="77777777" w:rsidR="001B05D2" w:rsidRPr="00146430" w:rsidRDefault="00AA0A66">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146430">
        <w:rPr>
          <w:rFonts w:ascii="Palatino Linotype" w:eastAsia="Palatino Linotype" w:hAnsi="Palatino Linotype" w:cs="Palatino Linotype"/>
          <w:b/>
          <w:i/>
          <w:sz w:val="24"/>
          <w:szCs w:val="24"/>
        </w:rPr>
        <w:t>Acto Impugnado:</w:t>
      </w:r>
    </w:p>
    <w:p w14:paraId="7E7F3B4F" w14:textId="7DDCAFDE" w:rsidR="001B05D2" w:rsidRPr="00146430" w:rsidRDefault="00AA0A66">
      <w:pPr>
        <w:tabs>
          <w:tab w:val="left" w:pos="8222"/>
        </w:tabs>
        <w:spacing w:before="240" w:after="240" w:line="276" w:lineRule="auto"/>
        <w:ind w:left="851" w:right="616"/>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r w:rsidR="003A4250" w:rsidRPr="00146430">
        <w:rPr>
          <w:rFonts w:ascii="Palatino Linotype" w:eastAsia="Palatino Linotype" w:hAnsi="Palatino Linotype" w:cs="Palatino Linotype"/>
          <w:i/>
        </w:rPr>
        <w:t>ME REFIERO A LA SOLICITUD CON FOLIO NUMERO 00018/DIFTEMOAYA/IP/2023, LA CUAL CONTESTAN SIN ADJUNTAR NINGUNA INFORMACION.</w:t>
      </w:r>
      <w:r w:rsidRPr="00146430">
        <w:rPr>
          <w:rFonts w:ascii="Palatino Linotype" w:eastAsia="Palatino Linotype" w:hAnsi="Palatino Linotype" w:cs="Palatino Linotype"/>
          <w:i/>
        </w:rPr>
        <w:t>” [sic]</w:t>
      </w:r>
    </w:p>
    <w:p w14:paraId="72134B98" w14:textId="77777777" w:rsidR="001B05D2" w:rsidRPr="00146430" w:rsidRDefault="00AA0A66">
      <w:pPr>
        <w:numPr>
          <w:ilvl w:val="0"/>
          <w:numId w:val="4"/>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146430">
        <w:rPr>
          <w:rFonts w:ascii="Palatino Linotype" w:eastAsia="Palatino Linotype" w:hAnsi="Palatino Linotype" w:cs="Palatino Linotype"/>
          <w:b/>
          <w:i/>
          <w:sz w:val="24"/>
          <w:szCs w:val="24"/>
        </w:rPr>
        <w:t>Razones o Motivos de Inconformidad</w:t>
      </w:r>
      <w:r w:rsidRPr="00146430">
        <w:rPr>
          <w:rFonts w:ascii="Palatino Linotype" w:eastAsia="Palatino Linotype" w:hAnsi="Palatino Linotype" w:cs="Palatino Linotype"/>
          <w:i/>
          <w:sz w:val="24"/>
          <w:szCs w:val="24"/>
        </w:rPr>
        <w:t>:</w:t>
      </w:r>
    </w:p>
    <w:p w14:paraId="6947F6D5" w14:textId="21750345" w:rsidR="001B05D2" w:rsidRPr="00146430" w:rsidRDefault="00AA0A66" w:rsidP="003A4250">
      <w:pPr>
        <w:spacing w:before="240" w:after="0" w:line="240" w:lineRule="auto"/>
        <w:ind w:left="851" w:right="616"/>
        <w:jc w:val="both"/>
        <w:rPr>
          <w:rFonts w:ascii="Palatino Linotype" w:eastAsia="Palatino Linotype" w:hAnsi="Palatino Linotype" w:cs="Palatino Linotype"/>
          <w:i/>
        </w:rPr>
      </w:pPr>
      <w:r w:rsidRPr="00146430">
        <w:rPr>
          <w:rFonts w:ascii="Palatino Linotype" w:eastAsia="Palatino Linotype" w:hAnsi="Palatino Linotype" w:cs="Palatino Linotype"/>
          <w:i/>
          <w:sz w:val="24"/>
          <w:szCs w:val="24"/>
        </w:rPr>
        <w:t>“</w:t>
      </w:r>
      <w:r w:rsidR="003A4250" w:rsidRPr="00146430">
        <w:rPr>
          <w:rFonts w:ascii="Palatino Linotype" w:eastAsia="Palatino Linotype" w:hAnsi="Palatino Linotype" w:cs="Palatino Linotype"/>
          <w:i/>
        </w:rPr>
        <w:t xml:space="preserve">Po medio de la presente hoy 28 de septiembre de 2023 interpongo ante El Instituto de Transparencia, Acceso a la Información Pública y Protección de Datos Personales del Estado de México y Municipios; mi Derecho argumentado en los articulo 176, 177 y 178 de la Ley de Transparencia y Acceso a la informaclón Pública del Estado de México y Municipios, que es el Recurso de Revisión (queja) en contra del Ente Público Obligado Sistema Municipal para el Desarrollo integral de la Familia de Temoaya, ya que su respuesta a la solicitud numero 00018/DIFTEMOAYA/IP/2023 mediante el enlace manifestaciones que me entrego por medio de la plataforma en respuesta a mi petición de información recae en los supuestos establecidos por las fracciones 1, 11, III, IV, X, X[, XH, XIII y XIV del artículo 179 de la misma Ley de </w:t>
      </w:r>
      <w:r w:rsidR="003A4250" w:rsidRPr="00146430">
        <w:rPr>
          <w:rFonts w:ascii="Palatino Linotype" w:eastAsia="Palatino Linotype" w:hAnsi="Palatino Linotype" w:cs="Palatino Linotype"/>
          <w:i/>
        </w:rPr>
        <w:lastRenderedPageBreak/>
        <w:t>Transparencia y Acceso a la información Pública del Estado de México y Municipios por lo cual procede en contra. Con el fin de que quede más claro al Ente Obligado Público, para ello me adhiero a lo estipulado en el articulo cuadragésimo quinto del ACUERDO del Consejo Nacional del Sistema Nacional de Transparencia, Acceso a la información Pública y Protección de Datos Personales, por el que se aprueban los Lineamientos Generales en materia de clasificación y desclaslflcación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licitado, porque pareciera que ocultan la informacion de las percepciones de los titulares de area mencionados en la solicitud, ya que cargan los enlaces en blanco sin informacion alguna que de respuesta a la solicitud hecha con anterioridad.</w:t>
      </w:r>
      <w:r w:rsidRPr="00146430">
        <w:rPr>
          <w:rFonts w:ascii="Palatino Linotype" w:eastAsia="Palatino Linotype" w:hAnsi="Palatino Linotype" w:cs="Palatino Linotype"/>
          <w:i/>
        </w:rPr>
        <w:t>” [sic]</w:t>
      </w:r>
    </w:p>
    <w:p w14:paraId="08D549E2" w14:textId="77777777" w:rsidR="001B05D2" w:rsidRPr="00146430" w:rsidRDefault="001B05D2"/>
    <w:p w14:paraId="79802A48"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b/>
          <w:sz w:val="24"/>
          <w:szCs w:val="24"/>
        </w:rPr>
        <w:t xml:space="preserve">4. TURNO. </w:t>
      </w:r>
      <w:r w:rsidRPr="00146430">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46430">
        <w:rPr>
          <w:rFonts w:ascii="Palatino Linotype" w:eastAsia="Palatino Linotype" w:hAnsi="Palatino Linotype" w:cs="Palatino Linotype"/>
          <w:b/>
          <w:sz w:val="24"/>
          <w:szCs w:val="24"/>
        </w:rPr>
        <w:t xml:space="preserve">Guadalupe Ramírez Peña, </w:t>
      </w:r>
      <w:r w:rsidRPr="00146430">
        <w:rPr>
          <w:rFonts w:ascii="Palatino Linotype" w:eastAsia="Palatino Linotype" w:hAnsi="Palatino Linotype" w:cs="Palatino Linotype"/>
          <w:sz w:val="24"/>
          <w:szCs w:val="24"/>
        </w:rPr>
        <w:t>a efecto de que analizara sobre su admisión o su desechamiento.</w:t>
      </w:r>
    </w:p>
    <w:p w14:paraId="44E2FB6D"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52D45465" w14:textId="2746A762"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b/>
          <w:sz w:val="24"/>
          <w:szCs w:val="24"/>
        </w:rPr>
        <w:t>5. ADMISIÓN DEL RECURSO DE REVISIÓN.</w:t>
      </w:r>
      <w:r w:rsidRPr="00146430">
        <w:rPr>
          <w:rFonts w:ascii="Palatino Linotype" w:eastAsia="Palatino Linotype" w:hAnsi="Palatino Linotype" w:cs="Palatino Linotype"/>
          <w:sz w:val="24"/>
          <w:szCs w:val="24"/>
        </w:rPr>
        <w:t xml:space="preserve"> Con fecha</w:t>
      </w:r>
      <w:r w:rsidRPr="00146430">
        <w:rPr>
          <w:rFonts w:ascii="Palatino Linotype" w:eastAsia="Palatino Linotype" w:hAnsi="Palatino Linotype" w:cs="Palatino Linotype"/>
          <w:b/>
          <w:sz w:val="24"/>
          <w:szCs w:val="24"/>
        </w:rPr>
        <w:t xml:space="preserve"> </w:t>
      </w:r>
      <w:r w:rsidR="003A4250" w:rsidRPr="00146430">
        <w:rPr>
          <w:rFonts w:ascii="Palatino Linotype" w:eastAsia="Palatino Linotype" w:hAnsi="Palatino Linotype" w:cs="Palatino Linotype"/>
          <w:b/>
          <w:sz w:val="24"/>
          <w:szCs w:val="24"/>
        </w:rPr>
        <w:t>tres</w:t>
      </w:r>
      <w:r w:rsidR="00F072AD" w:rsidRPr="00146430">
        <w:rPr>
          <w:rFonts w:ascii="Palatino Linotype" w:eastAsia="Palatino Linotype" w:hAnsi="Palatino Linotype" w:cs="Palatino Linotype"/>
          <w:b/>
          <w:sz w:val="24"/>
          <w:szCs w:val="24"/>
        </w:rPr>
        <w:t xml:space="preserve"> de </w:t>
      </w:r>
      <w:r w:rsidR="003A4250" w:rsidRPr="00146430">
        <w:rPr>
          <w:rFonts w:ascii="Palatino Linotype" w:eastAsia="Palatino Linotype" w:hAnsi="Palatino Linotype" w:cs="Palatino Linotype"/>
          <w:b/>
          <w:sz w:val="24"/>
          <w:szCs w:val="24"/>
        </w:rPr>
        <w:t>octu</w:t>
      </w:r>
      <w:r w:rsidR="00F072AD" w:rsidRPr="00146430">
        <w:rPr>
          <w:rFonts w:ascii="Palatino Linotype" w:eastAsia="Palatino Linotype" w:hAnsi="Palatino Linotype" w:cs="Palatino Linotype"/>
          <w:b/>
          <w:sz w:val="24"/>
          <w:szCs w:val="24"/>
        </w:rPr>
        <w:t xml:space="preserve">bre </w:t>
      </w:r>
      <w:r w:rsidRPr="00146430">
        <w:rPr>
          <w:rFonts w:ascii="Palatino Linotype" w:eastAsia="Palatino Linotype" w:hAnsi="Palatino Linotype" w:cs="Palatino Linotype"/>
          <w:b/>
          <w:sz w:val="24"/>
          <w:szCs w:val="24"/>
        </w:rPr>
        <w:t xml:space="preserve">de dos mil veintitrés, </w:t>
      </w:r>
      <w:r w:rsidRPr="00146430">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146430">
        <w:rPr>
          <w:rFonts w:ascii="Palatino Linotype" w:eastAsia="Palatino Linotype" w:hAnsi="Palatino Linotype" w:cs="Palatino Linotype"/>
          <w:sz w:val="24"/>
          <w:szCs w:val="24"/>
        </w:rPr>
        <w:lastRenderedPageBreak/>
        <w:t xml:space="preserve">conveniente, ofrecieran pruebas, formularan alegatos y el </w:t>
      </w:r>
      <w:r w:rsidRPr="00146430">
        <w:rPr>
          <w:rFonts w:ascii="Palatino Linotype" w:eastAsia="Palatino Linotype" w:hAnsi="Palatino Linotype" w:cs="Palatino Linotype"/>
          <w:b/>
          <w:sz w:val="24"/>
          <w:szCs w:val="24"/>
        </w:rPr>
        <w:t xml:space="preserve">SUJETO OBLIGADO </w:t>
      </w:r>
      <w:r w:rsidRPr="00146430">
        <w:rPr>
          <w:rFonts w:ascii="Palatino Linotype" w:eastAsia="Palatino Linotype" w:hAnsi="Palatino Linotype" w:cs="Palatino Linotype"/>
          <w:sz w:val="24"/>
          <w:szCs w:val="24"/>
        </w:rPr>
        <w:t>presentará su informe justificado.</w:t>
      </w:r>
    </w:p>
    <w:p w14:paraId="36B691B1" w14:textId="77777777" w:rsidR="001B05D2" w:rsidRPr="00146430" w:rsidRDefault="001B05D2"/>
    <w:p w14:paraId="14FFF577" w14:textId="37109461"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b/>
          <w:sz w:val="24"/>
          <w:szCs w:val="24"/>
        </w:rPr>
        <w:t>6. MANIFESTACIONES</w:t>
      </w:r>
      <w:r w:rsidRPr="00146430">
        <w:rPr>
          <w:rFonts w:ascii="Palatino Linotype" w:eastAsia="Palatino Linotype" w:hAnsi="Palatino Linotype" w:cs="Palatino Linotype"/>
          <w:sz w:val="24"/>
          <w:szCs w:val="24"/>
        </w:rPr>
        <w:t xml:space="preserve">. </w:t>
      </w:r>
      <w:r w:rsidRPr="00146430">
        <w:rPr>
          <w:rFonts w:ascii="Palatino Linotype" w:eastAsia="Palatino Linotype" w:hAnsi="Palatino Linotype" w:cs="Palatino Linotype"/>
          <w:b/>
          <w:sz w:val="24"/>
          <w:szCs w:val="24"/>
        </w:rPr>
        <w:t>EL SUJETO OBLIGADO</w:t>
      </w:r>
      <w:r w:rsidR="00000569" w:rsidRPr="00146430">
        <w:rPr>
          <w:rFonts w:ascii="Palatino Linotype" w:eastAsia="Palatino Linotype" w:hAnsi="Palatino Linotype" w:cs="Palatino Linotype"/>
          <w:b/>
          <w:sz w:val="24"/>
          <w:szCs w:val="24"/>
        </w:rPr>
        <w:t>,</w:t>
      </w:r>
      <w:r w:rsidRPr="00146430">
        <w:rPr>
          <w:rFonts w:ascii="Palatino Linotype" w:eastAsia="Palatino Linotype" w:hAnsi="Palatino Linotype" w:cs="Palatino Linotype"/>
          <w:b/>
          <w:sz w:val="24"/>
          <w:szCs w:val="24"/>
        </w:rPr>
        <w:t xml:space="preserve"> </w:t>
      </w:r>
      <w:r w:rsidRPr="00146430">
        <w:rPr>
          <w:rFonts w:ascii="Palatino Linotype" w:eastAsia="Palatino Linotype" w:hAnsi="Palatino Linotype" w:cs="Palatino Linotype"/>
          <w:sz w:val="24"/>
          <w:szCs w:val="24"/>
        </w:rPr>
        <w:t>fue omiso en rendir</w:t>
      </w:r>
      <w:r w:rsidR="001877FD" w:rsidRPr="00146430">
        <w:rPr>
          <w:rFonts w:ascii="Palatino Linotype" w:eastAsia="Palatino Linotype" w:hAnsi="Palatino Linotype" w:cs="Palatino Linotype"/>
          <w:sz w:val="24"/>
          <w:szCs w:val="24"/>
        </w:rPr>
        <w:t xml:space="preserve"> su informe justificado, </w:t>
      </w:r>
      <w:r w:rsidRPr="00146430">
        <w:rPr>
          <w:rFonts w:ascii="Palatino Linotype" w:eastAsia="Palatino Linotype" w:hAnsi="Palatino Linotype" w:cs="Palatino Linotype"/>
          <w:sz w:val="24"/>
          <w:szCs w:val="24"/>
        </w:rPr>
        <w:t>asimismo, debe señalarse que el particular omitió emitir manifestaciones, alegatos o cualquier argumento que a su derecho conviniera, por lo que se tiene por precluido su derecho para tal efecto.</w:t>
      </w:r>
    </w:p>
    <w:p w14:paraId="3A78989E" w14:textId="0D865CA8" w:rsidR="001B05D2" w:rsidRPr="00146430" w:rsidRDefault="003A4250">
      <w:r w:rsidRPr="00146430">
        <w:rPr>
          <w:noProof/>
        </w:rPr>
        <w:drawing>
          <wp:inline distT="0" distB="0" distL="0" distR="0" wp14:anchorId="769D629C" wp14:editId="7597CF7E">
            <wp:extent cx="5543550" cy="175491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165" t="36224" r="33469" b="31476"/>
                    <a:stretch/>
                  </pic:blipFill>
                  <pic:spPr bwMode="auto">
                    <a:xfrm>
                      <a:off x="0" y="0"/>
                      <a:ext cx="5571945" cy="1763900"/>
                    </a:xfrm>
                    <a:prstGeom prst="rect">
                      <a:avLst/>
                    </a:prstGeom>
                    <a:ln>
                      <a:noFill/>
                    </a:ln>
                    <a:extLst>
                      <a:ext uri="{53640926-AAD7-44D8-BBD7-CCE9431645EC}">
                        <a14:shadowObscured xmlns:a14="http://schemas.microsoft.com/office/drawing/2010/main"/>
                      </a:ext>
                    </a:extLst>
                  </pic:spPr>
                </pic:pic>
              </a:graphicData>
            </a:graphic>
          </wp:inline>
        </w:drawing>
      </w:r>
    </w:p>
    <w:p w14:paraId="3F83BCB1" w14:textId="77777777" w:rsidR="001B05D2" w:rsidRPr="00146430" w:rsidRDefault="001B05D2"/>
    <w:p w14:paraId="3BEA9D3B" w14:textId="6BB69B5D"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b/>
          <w:sz w:val="24"/>
          <w:szCs w:val="24"/>
        </w:rPr>
        <w:t xml:space="preserve">7. CIERRE DE INSTRUCCIÓN. </w:t>
      </w:r>
      <w:r w:rsidRPr="00146430">
        <w:rPr>
          <w:rFonts w:ascii="Palatino Linotype" w:eastAsia="Palatino Linotype" w:hAnsi="Palatino Linotype" w:cs="Palatino Linotype"/>
          <w:sz w:val="24"/>
          <w:szCs w:val="24"/>
        </w:rPr>
        <w:t xml:space="preserve">El </w:t>
      </w:r>
      <w:r w:rsidR="003A4250" w:rsidRPr="00146430">
        <w:rPr>
          <w:rFonts w:ascii="Palatino Linotype" w:eastAsia="Palatino Linotype" w:hAnsi="Palatino Linotype" w:cs="Palatino Linotype"/>
          <w:b/>
          <w:bCs/>
          <w:sz w:val="24"/>
          <w:szCs w:val="24"/>
        </w:rPr>
        <w:t>dieciséis</w:t>
      </w:r>
      <w:r w:rsidRPr="00146430">
        <w:rPr>
          <w:rFonts w:ascii="Palatino Linotype" w:eastAsia="Palatino Linotype" w:hAnsi="Palatino Linotype" w:cs="Palatino Linotype"/>
          <w:b/>
          <w:bCs/>
          <w:sz w:val="24"/>
          <w:szCs w:val="24"/>
        </w:rPr>
        <w:t xml:space="preserve"> de </w:t>
      </w:r>
      <w:r w:rsidR="00F072AD" w:rsidRPr="00146430">
        <w:rPr>
          <w:rFonts w:ascii="Palatino Linotype" w:eastAsia="Palatino Linotype" w:hAnsi="Palatino Linotype" w:cs="Palatino Linotype"/>
          <w:b/>
          <w:bCs/>
          <w:sz w:val="24"/>
          <w:szCs w:val="24"/>
        </w:rPr>
        <w:t>octubre</w:t>
      </w:r>
      <w:r w:rsidRPr="00146430">
        <w:rPr>
          <w:rFonts w:ascii="Palatino Linotype" w:eastAsia="Palatino Linotype" w:hAnsi="Palatino Linotype" w:cs="Palatino Linotype"/>
          <w:b/>
          <w:bCs/>
          <w:sz w:val="24"/>
          <w:szCs w:val="24"/>
        </w:rPr>
        <w:t xml:space="preserve"> de dos mil veintitrés,</w:t>
      </w:r>
      <w:r w:rsidRPr="00146430">
        <w:rPr>
          <w:rFonts w:ascii="Palatino Linotype" w:eastAsia="Palatino Linotype" w:hAnsi="Palatino Linotype" w:cs="Palatino Linotype"/>
          <w:sz w:val="24"/>
          <w:szCs w:val="24"/>
        </w:rPr>
        <w:t xml:space="preserve">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29EAC7D"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3E8F2668"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14:paraId="14C14125" w14:textId="77777777" w:rsidR="001B05D2" w:rsidRPr="00146430" w:rsidRDefault="001B05D2"/>
    <w:p w14:paraId="54ECE85B" w14:textId="77777777" w:rsidR="001B05D2" w:rsidRPr="00146430" w:rsidRDefault="00AA0A66">
      <w:pPr>
        <w:widowControl w:val="0"/>
        <w:spacing w:after="0" w:line="360" w:lineRule="auto"/>
        <w:jc w:val="center"/>
        <w:rPr>
          <w:rFonts w:ascii="Palatino Linotype" w:eastAsia="Palatino Linotype" w:hAnsi="Palatino Linotype" w:cs="Palatino Linotype"/>
          <w:b/>
          <w:sz w:val="24"/>
          <w:szCs w:val="24"/>
        </w:rPr>
      </w:pPr>
      <w:r w:rsidRPr="00146430">
        <w:rPr>
          <w:rFonts w:ascii="Palatino Linotype" w:eastAsia="Palatino Linotype" w:hAnsi="Palatino Linotype" w:cs="Palatino Linotype"/>
          <w:b/>
          <w:sz w:val="24"/>
          <w:szCs w:val="24"/>
        </w:rPr>
        <w:t>C O N S I D E R A N D O S</w:t>
      </w:r>
    </w:p>
    <w:p w14:paraId="1F9AC294" w14:textId="77777777" w:rsidR="001B05D2" w:rsidRPr="00146430" w:rsidRDefault="001B05D2">
      <w:pPr>
        <w:spacing w:after="0" w:line="360" w:lineRule="auto"/>
        <w:jc w:val="both"/>
        <w:rPr>
          <w:rFonts w:ascii="Palatino Linotype" w:eastAsia="Palatino Linotype" w:hAnsi="Palatino Linotype" w:cs="Palatino Linotype"/>
          <w:b/>
          <w:sz w:val="24"/>
          <w:szCs w:val="24"/>
        </w:rPr>
      </w:pPr>
    </w:p>
    <w:p w14:paraId="0F27613D"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b/>
          <w:sz w:val="24"/>
          <w:szCs w:val="24"/>
        </w:rPr>
        <w:t>PRIMERO. COMPETENCIA.</w:t>
      </w:r>
      <w:r w:rsidRPr="0014643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4CA20D9" w14:textId="77777777" w:rsidR="001B05D2" w:rsidRPr="00146430" w:rsidRDefault="001B05D2">
      <w:pPr>
        <w:spacing w:after="0" w:line="360" w:lineRule="auto"/>
        <w:jc w:val="both"/>
        <w:rPr>
          <w:sz w:val="24"/>
          <w:szCs w:val="24"/>
        </w:rPr>
      </w:pPr>
    </w:p>
    <w:p w14:paraId="095B0DCF" w14:textId="77777777" w:rsidR="001B05D2" w:rsidRPr="00146430" w:rsidRDefault="00AA0A66" w:rsidP="001877FD">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b/>
          <w:sz w:val="24"/>
          <w:szCs w:val="24"/>
        </w:rPr>
        <w:t xml:space="preserve">SEGUNDO. OPORTUNIDAD Y PROCEDIBILIDAD. </w:t>
      </w:r>
      <w:r w:rsidRPr="00146430">
        <w:rPr>
          <w:rFonts w:ascii="Palatino Linotype" w:eastAsia="Palatino Linotype" w:hAnsi="Palatino Linotype" w:cs="Palatino Linotype"/>
          <w:sz w:val="24"/>
          <w:szCs w:val="24"/>
        </w:rPr>
        <w:t>Es de precisar que la</w:t>
      </w:r>
      <w:r w:rsidRPr="00146430">
        <w:rPr>
          <w:rFonts w:ascii="Palatino Linotype" w:eastAsia="Palatino Linotype" w:hAnsi="Palatino Linotype" w:cs="Palatino Linotype"/>
          <w:b/>
          <w:sz w:val="24"/>
          <w:szCs w:val="24"/>
        </w:rPr>
        <w:t xml:space="preserve"> </w:t>
      </w:r>
      <w:r w:rsidRPr="00146430">
        <w:rPr>
          <w:rFonts w:ascii="Palatino Linotype" w:eastAsia="Palatino Linotype" w:hAnsi="Palatino Linotype" w:cs="Palatino Linotype"/>
          <w:sz w:val="24"/>
          <w:szCs w:val="24"/>
        </w:rPr>
        <w:t xml:space="preserve">Ley de Transparencia y Acceso a la Información Pública del Estado de México y Municipios, </w:t>
      </w:r>
      <w:r w:rsidRPr="00146430">
        <w:rPr>
          <w:rFonts w:ascii="Palatino Linotype" w:eastAsia="Palatino Linotype" w:hAnsi="Palatino Linotype" w:cs="Palatino Linotype"/>
          <w:sz w:val="24"/>
          <w:szCs w:val="24"/>
        </w:rPr>
        <w:lastRenderedPageBreak/>
        <w:t xml:space="preserve">describe el mecanismo de procedencia de los recursos de revisión, como se dispone en los artículos 163 y cuarto párrafo del 166, del tenor literal siguiente: </w:t>
      </w:r>
    </w:p>
    <w:p w14:paraId="7BF7CDB3" w14:textId="77777777" w:rsidR="00097FEB" w:rsidRPr="00146430" w:rsidRDefault="00097FEB" w:rsidP="001877FD">
      <w:pPr>
        <w:spacing w:after="0" w:line="360" w:lineRule="auto"/>
        <w:jc w:val="both"/>
        <w:rPr>
          <w:rFonts w:ascii="Palatino Linotype" w:eastAsia="Palatino Linotype" w:hAnsi="Palatino Linotype" w:cs="Palatino Linotype"/>
          <w:sz w:val="24"/>
          <w:szCs w:val="24"/>
        </w:rPr>
      </w:pPr>
    </w:p>
    <w:p w14:paraId="052D841C"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Artículo 163. </w:t>
      </w:r>
      <w:r w:rsidRPr="00146430">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3E31EBB5" w14:textId="77777777" w:rsidR="001B05D2" w:rsidRPr="0014643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C2C47D0"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Artículo 166.</w:t>
      </w:r>
    </w:p>
    <w:p w14:paraId="69CBADDB"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p>
    <w:p w14:paraId="45D9ACB6"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w:t>
      </w:r>
    </w:p>
    <w:p w14:paraId="4AC38926"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p>
    <w:p w14:paraId="794F0EAD" w14:textId="77777777" w:rsidR="001B05D2" w:rsidRPr="00146430" w:rsidRDefault="00AA0A66">
      <w:pPr>
        <w:spacing w:after="0" w:line="360" w:lineRule="auto"/>
        <w:ind w:left="-426"/>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68F30C7D" w14:textId="77777777" w:rsidR="001B05D2" w:rsidRPr="00146430" w:rsidRDefault="001B05D2">
      <w:pPr>
        <w:spacing w:after="0" w:line="360" w:lineRule="auto"/>
        <w:ind w:left="-426"/>
        <w:jc w:val="both"/>
        <w:rPr>
          <w:rFonts w:ascii="Palatino Linotype" w:eastAsia="Palatino Linotype" w:hAnsi="Palatino Linotype" w:cs="Palatino Linotype"/>
          <w:sz w:val="24"/>
          <w:szCs w:val="24"/>
        </w:rPr>
      </w:pPr>
    </w:p>
    <w:p w14:paraId="4F330B2C" w14:textId="77777777" w:rsidR="001B05D2" w:rsidRPr="00146430" w:rsidRDefault="00AA0A66">
      <w:pPr>
        <w:spacing w:after="0" w:line="360" w:lineRule="auto"/>
        <w:ind w:left="-426"/>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440892C" w14:textId="77777777" w:rsidR="001B05D2" w:rsidRPr="00146430" w:rsidRDefault="001B05D2">
      <w:pPr>
        <w:spacing w:after="0" w:line="360" w:lineRule="auto"/>
        <w:ind w:left="-426"/>
        <w:jc w:val="both"/>
        <w:rPr>
          <w:rFonts w:ascii="Palatino Linotype" w:eastAsia="Palatino Linotype" w:hAnsi="Palatino Linotype" w:cs="Palatino Linotype"/>
          <w:sz w:val="24"/>
          <w:szCs w:val="24"/>
        </w:rPr>
      </w:pPr>
    </w:p>
    <w:p w14:paraId="6ADB564A" w14:textId="77777777" w:rsidR="001B05D2" w:rsidRPr="00146430" w:rsidRDefault="00AA0A66">
      <w:pPr>
        <w:spacing w:after="0" w:line="360" w:lineRule="auto"/>
        <w:ind w:left="-426"/>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Por su parte, el artículo 178 del citado ordenamiento, establece:</w:t>
      </w:r>
    </w:p>
    <w:p w14:paraId="7B8A5814" w14:textId="77777777" w:rsidR="001B05D2" w:rsidRPr="0014643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0561F992"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146430">
        <w:rPr>
          <w:rFonts w:ascii="Palatino Linotype" w:eastAsia="Palatino Linotype" w:hAnsi="Palatino Linotype" w:cs="Palatino Linotype"/>
          <w:b/>
          <w:i/>
        </w:rPr>
        <w:t xml:space="preserve">Artículo 178. </w:t>
      </w:r>
      <w:r w:rsidRPr="00146430">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146430">
        <w:rPr>
          <w:rFonts w:ascii="Palatino Linotype" w:eastAsia="Palatino Linotype" w:hAnsi="Palatino Linotype" w:cs="Palatino Linotype"/>
          <w:b/>
          <w:i/>
        </w:rPr>
        <w:t>.</w:t>
      </w:r>
    </w:p>
    <w:p w14:paraId="1AB004B9"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146430">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146430">
        <w:rPr>
          <w:rFonts w:ascii="Palatino Linotype" w:eastAsia="Palatino Linotype" w:hAnsi="Palatino Linotype" w:cs="Palatino Linotype"/>
          <w:b/>
          <w:i/>
        </w:rPr>
        <w:t>.</w:t>
      </w:r>
    </w:p>
    <w:p w14:paraId="6DB1E6E6"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146430">
        <w:rPr>
          <w:rFonts w:ascii="Palatino Linotype" w:eastAsia="Palatino Linotype" w:hAnsi="Palatino Linotype" w:cs="Palatino Linotype"/>
          <w:i/>
        </w:rPr>
        <w:t>(</w:t>
      </w:r>
      <w:r w:rsidRPr="00146430">
        <w:rPr>
          <w:rFonts w:ascii="Palatino Linotype" w:eastAsia="Palatino Linotype" w:hAnsi="Palatino Linotype" w:cs="Palatino Linotype"/>
          <w:b/>
          <w:i/>
        </w:rPr>
        <w:t>…)</w:t>
      </w:r>
    </w:p>
    <w:p w14:paraId="5CF40083"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De lo anterior, se advierte que el recurso de revisión no se ha de interponer dentro del plazo de quince días hábiles, a partir de la fecha en que </w:t>
      </w:r>
      <w:r w:rsidRPr="00146430">
        <w:rPr>
          <w:rFonts w:ascii="Palatino Linotype" w:eastAsia="Palatino Linotype" w:hAnsi="Palatino Linotype" w:cs="Palatino Linotype"/>
          <w:b/>
          <w:sz w:val="24"/>
          <w:szCs w:val="24"/>
        </w:rPr>
        <w:t xml:space="preserve">EL SUJETO OBLIGADO </w:t>
      </w:r>
      <w:r w:rsidRPr="00146430">
        <w:rPr>
          <w:rFonts w:ascii="Palatino Linotype" w:eastAsia="Palatino Linotype" w:hAnsi="Palatino Linotype" w:cs="Palatino Linotype"/>
          <w:sz w:val="24"/>
          <w:szCs w:val="24"/>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146430">
        <w:rPr>
          <w:rFonts w:ascii="Palatino Linotype" w:eastAsia="Palatino Linotype" w:hAnsi="Palatino Linotype" w:cs="Palatino Linotype"/>
          <w:b/>
          <w:sz w:val="24"/>
          <w:szCs w:val="24"/>
          <w:u w:val="single"/>
        </w:rPr>
        <w:t>la interposición del recurso de revisión puede ser en cualquier momento.</w:t>
      </w:r>
    </w:p>
    <w:p w14:paraId="17C47E47"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682D37B7"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lastRenderedPageBreak/>
        <w:t xml:space="preserve">La negativa ficta constituye una presunción legal, en el entendido de que donde no hubo respuesta por parte del </w:t>
      </w:r>
      <w:r w:rsidRPr="00146430">
        <w:rPr>
          <w:rFonts w:ascii="Palatino Linotype" w:eastAsia="Palatino Linotype" w:hAnsi="Palatino Linotype" w:cs="Palatino Linotype"/>
          <w:b/>
          <w:sz w:val="24"/>
          <w:szCs w:val="24"/>
        </w:rPr>
        <w:t xml:space="preserve">SUJETO OBLIGADO, </w:t>
      </w:r>
      <w:r w:rsidRPr="00146430">
        <w:rPr>
          <w:rFonts w:ascii="Palatino Linotype" w:eastAsia="Palatino Linotype" w:hAnsi="Palatino Linotype" w:cs="Palatino Linotype"/>
          <w:sz w:val="24"/>
          <w:szCs w:val="24"/>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C9B3FA4" w14:textId="77777777" w:rsidR="00097FEB" w:rsidRPr="00146430" w:rsidRDefault="00097FEB">
      <w:pPr>
        <w:spacing w:after="0" w:line="360" w:lineRule="auto"/>
        <w:jc w:val="both"/>
        <w:rPr>
          <w:rFonts w:ascii="Palatino Linotype" w:eastAsia="Palatino Linotype" w:hAnsi="Palatino Linotype" w:cs="Palatino Linotype"/>
          <w:sz w:val="24"/>
          <w:szCs w:val="24"/>
        </w:rPr>
      </w:pPr>
    </w:p>
    <w:p w14:paraId="29BF6417"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146430">
        <w:rPr>
          <w:rFonts w:ascii="Palatino Linotype" w:eastAsia="Palatino Linotype" w:hAnsi="Palatino Linotype" w:cs="Palatino Linotype"/>
          <w:b/>
          <w:sz w:val="24"/>
          <w:szCs w:val="24"/>
        </w:rPr>
        <w:t>SUJETO OBLIGADO</w:t>
      </w:r>
      <w:r w:rsidRPr="00146430">
        <w:rPr>
          <w:rFonts w:ascii="Palatino Linotype" w:eastAsia="Palatino Linotype" w:hAnsi="Palatino Linotype" w:cs="Palatino Linotype"/>
          <w:sz w:val="24"/>
          <w:szCs w:val="24"/>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2E6F7C75"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06064D87"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sidRPr="00146430">
        <w:rPr>
          <w:rFonts w:ascii="Palatino Linotype" w:eastAsia="Palatino Linotype" w:hAnsi="Palatino Linotype" w:cs="Palatino Linotype"/>
          <w:b/>
          <w:sz w:val="24"/>
          <w:szCs w:val="24"/>
        </w:rPr>
        <w:t>SUJETO OBLIGADO,</w:t>
      </w:r>
      <w:r w:rsidRPr="00146430">
        <w:rPr>
          <w:rFonts w:ascii="Palatino Linotype" w:eastAsia="Palatino Linotype" w:hAnsi="Palatino Linotype" w:cs="Palatino Linotype"/>
          <w:sz w:val="24"/>
          <w:szCs w:val="24"/>
        </w:rPr>
        <w:t xml:space="preserve"> este tiene la posibilidad de impugnar dicha </w:t>
      </w:r>
      <w:r w:rsidRPr="00146430">
        <w:rPr>
          <w:rFonts w:ascii="Palatino Linotype" w:eastAsia="Palatino Linotype" w:hAnsi="Palatino Linotype" w:cs="Palatino Linotype"/>
          <w:sz w:val="24"/>
          <w:szCs w:val="24"/>
        </w:rPr>
        <w:lastRenderedPageBreak/>
        <w:t>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AD8F049" w14:textId="77777777" w:rsidR="001B05D2" w:rsidRPr="00146430" w:rsidRDefault="001B05D2">
      <w:pPr>
        <w:spacing w:after="0" w:line="360" w:lineRule="auto"/>
        <w:jc w:val="both"/>
        <w:rPr>
          <w:rFonts w:ascii="Palatino Linotype" w:eastAsia="Palatino Linotype" w:hAnsi="Palatino Linotype" w:cs="Palatino Linotype"/>
          <w:i/>
          <w:sz w:val="24"/>
          <w:szCs w:val="24"/>
        </w:rPr>
      </w:pPr>
    </w:p>
    <w:p w14:paraId="2F86FBDC" w14:textId="77777777" w:rsidR="001B05D2" w:rsidRPr="00146430" w:rsidRDefault="00AA0A66">
      <w:pPr>
        <w:tabs>
          <w:tab w:val="left" w:pos="1276"/>
        </w:tabs>
        <w:spacing w:line="276" w:lineRule="auto"/>
        <w:ind w:left="567" w:right="616"/>
        <w:jc w:val="both"/>
        <w:rPr>
          <w:rFonts w:ascii="Palatino Linotype" w:eastAsia="Palatino Linotype" w:hAnsi="Palatino Linotype" w:cs="Palatino Linotype"/>
          <w:i/>
        </w:rPr>
      </w:pPr>
      <w:r w:rsidRPr="00146430">
        <w:rPr>
          <w:rFonts w:ascii="Palatino Linotype" w:eastAsia="Palatino Linotype" w:hAnsi="Palatino Linotype" w:cs="Palatino Linotype"/>
          <w:b/>
          <w:i/>
        </w:rPr>
        <w:t>CRITERIO 0001-15. NEGATIVA FICTA. PLAZO PARA INTERPONER EL RECURSO DE REVISIÓN TRATÁNDOSE DE</w:t>
      </w:r>
      <w:r w:rsidRPr="00146430">
        <w:rPr>
          <w:rFonts w:ascii="Palatino Linotype" w:eastAsia="Palatino Linotype" w:hAnsi="Palatino Linotype" w:cs="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878EA81" w14:textId="77777777" w:rsidR="001B05D2" w:rsidRPr="00146430" w:rsidRDefault="001B05D2">
      <w:pPr>
        <w:tabs>
          <w:tab w:val="left" w:pos="1276"/>
        </w:tabs>
        <w:spacing w:line="276" w:lineRule="auto"/>
        <w:ind w:right="616"/>
        <w:jc w:val="both"/>
        <w:rPr>
          <w:rFonts w:ascii="Palatino Linotype" w:eastAsia="Palatino Linotype" w:hAnsi="Palatino Linotype" w:cs="Palatino Linotype"/>
          <w:sz w:val="24"/>
          <w:szCs w:val="24"/>
        </w:rPr>
      </w:pPr>
    </w:p>
    <w:p w14:paraId="7E49B69D" w14:textId="77777777" w:rsidR="001B05D2" w:rsidRPr="00146430" w:rsidRDefault="00AA0A66">
      <w:pPr>
        <w:spacing w:after="0" w:line="360" w:lineRule="auto"/>
        <w:ind w:right="49"/>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Además, por cuanto hace a la procedibilidad de los recursos de revisión una vez realizado el análisis del formato de interposición del recurso, se acreditan plenamente de todos y cada uno de los elementos formales exigidos por el artículo </w:t>
      </w:r>
      <w:r w:rsidRPr="00146430">
        <w:rPr>
          <w:rFonts w:ascii="Palatino Linotype" w:eastAsia="Palatino Linotype" w:hAnsi="Palatino Linotype" w:cs="Palatino Linotype"/>
          <w:sz w:val="24"/>
          <w:szCs w:val="24"/>
        </w:rPr>
        <w:lastRenderedPageBreak/>
        <w:t xml:space="preserve">180 de la Ley de Transparencia y Acceso a la Información Pública del Estado de México y Municipios, en atención a que fue presentado mediante el formato visible en </w:t>
      </w:r>
      <w:r w:rsidRPr="00146430">
        <w:rPr>
          <w:rFonts w:ascii="Palatino Linotype" w:eastAsia="Palatino Linotype" w:hAnsi="Palatino Linotype" w:cs="Palatino Linotype"/>
          <w:b/>
          <w:sz w:val="24"/>
          <w:szCs w:val="24"/>
        </w:rPr>
        <w:t>EL</w:t>
      </w:r>
      <w:r w:rsidRPr="00146430">
        <w:rPr>
          <w:rFonts w:ascii="Palatino Linotype" w:eastAsia="Palatino Linotype" w:hAnsi="Palatino Linotype" w:cs="Palatino Linotype"/>
          <w:sz w:val="24"/>
          <w:szCs w:val="24"/>
        </w:rPr>
        <w:t xml:space="preserve"> </w:t>
      </w:r>
      <w:r w:rsidRPr="00146430">
        <w:rPr>
          <w:rFonts w:ascii="Palatino Linotype" w:eastAsia="Palatino Linotype" w:hAnsi="Palatino Linotype" w:cs="Palatino Linotype"/>
          <w:b/>
          <w:sz w:val="24"/>
          <w:szCs w:val="24"/>
        </w:rPr>
        <w:t>SAIMEX</w:t>
      </w:r>
      <w:r w:rsidRPr="00146430">
        <w:rPr>
          <w:rFonts w:ascii="Palatino Linotype" w:eastAsia="Palatino Linotype" w:hAnsi="Palatino Linotype" w:cs="Palatino Linotype"/>
          <w:sz w:val="24"/>
          <w:szCs w:val="24"/>
        </w:rPr>
        <w:t>.</w:t>
      </w:r>
    </w:p>
    <w:p w14:paraId="6CEF99D9" w14:textId="77777777" w:rsidR="001B05D2" w:rsidRPr="00146430" w:rsidRDefault="001B05D2">
      <w:pPr>
        <w:spacing w:after="0" w:line="360" w:lineRule="auto"/>
        <w:rPr>
          <w:sz w:val="24"/>
          <w:szCs w:val="24"/>
        </w:rPr>
      </w:pPr>
    </w:p>
    <w:p w14:paraId="3EEDFA91"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Finalmente, antes de entrar al estudio de la presente resolución es preciso determinar si resulta procedente la interposición del recurso de revisión, toda vez que se actualiza la hipótesis prevista en la </w:t>
      </w:r>
      <w:r w:rsidRPr="00146430">
        <w:rPr>
          <w:rFonts w:ascii="Palatino Linotype" w:eastAsia="Palatino Linotype" w:hAnsi="Palatino Linotype" w:cs="Palatino Linotype"/>
          <w:b/>
          <w:bCs/>
          <w:sz w:val="24"/>
          <w:szCs w:val="24"/>
        </w:rPr>
        <w:t>fracción VII del artículo 179</w:t>
      </w:r>
      <w:r w:rsidRPr="00146430">
        <w:rPr>
          <w:rFonts w:ascii="Palatino Linotype" w:eastAsia="Palatino Linotype" w:hAnsi="Palatino Linotype" w:cs="Palatino Linotype"/>
          <w:sz w:val="24"/>
          <w:szCs w:val="24"/>
        </w:rPr>
        <w:t xml:space="preserve"> de la ley de la materia, que a la letra dice:</w:t>
      </w:r>
    </w:p>
    <w:p w14:paraId="4AB25355" w14:textId="77777777" w:rsidR="001B05D2" w:rsidRPr="00146430"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633C8BC"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Artículo 179. </w:t>
      </w:r>
      <w:r w:rsidRPr="00146430">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7BA89A80"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p>
    <w:p w14:paraId="0E3C2846"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VII. </w:t>
      </w:r>
      <w:r w:rsidRPr="00146430">
        <w:rPr>
          <w:rFonts w:ascii="Palatino Linotype" w:eastAsia="Palatino Linotype" w:hAnsi="Palatino Linotype" w:cs="Palatino Linotype"/>
          <w:i/>
        </w:rPr>
        <w:t>La falta de respuesta a una solicitud de acceso a la información;”</w:t>
      </w:r>
    </w:p>
    <w:p w14:paraId="34E1BE00"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p>
    <w:p w14:paraId="5342E528" w14:textId="77777777" w:rsidR="001B05D2" w:rsidRPr="00146430"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485E2398"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El precepto legal citado, establece como supuesto de procedencia del recurso de revisión, en aquellos casos en que </w:t>
      </w:r>
      <w:r w:rsidRPr="00146430">
        <w:rPr>
          <w:rFonts w:ascii="Palatino Linotype" w:eastAsia="Palatino Linotype" w:hAnsi="Palatino Linotype" w:cs="Palatino Linotype"/>
          <w:b/>
          <w:sz w:val="24"/>
          <w:szCs w:val="24"/>
        </w:rPr>
        <w:t xml:space="preserve">LA PARTE RECURRENTE </w:t>
      </w:r>
      <w:r w:rsidRPr="00146430">
        <w:rPr>
          <w:rFonts w:ascii="Palatino Linotype" w:eastAsia="Palatino Linotype" w:hAnsi="Palatino Linotype" w:cs="Palatino Linotype"/>
          <w:sz w:val="24"/>
          <w:szCs w:val="24"/>
        </w:rPr>
        <w:t xml:space="preserve">estime negado el acceso a la información por la falta de respuesta por </w:t>
      </w:r>
      <w:r w:rsidRPr="00146430">
        <w:rPr>
          <w:rFonts w:ascii="Palatino Linotype" w:eastAsia="Palatino Linotype" w:hAnsi="Palatino Linotype" w:cs="Palatino Linotype"/>
          <w:b/>
          <w:sz w:val="24"/>
          <w:szCs w:val="24"/>
        </w:rPr>
        <w:t>EL SUJETO OBLIGADO,</w:t>
      </w:r>
      <w:r w:rsidRPr="00146430">
        <w:rPr>
          <w:rFonts w:ascii="Palatino Linotype" w:eastAsia="Palatino Linotype" w:hAnsi="Palatino Linotype" w:cs="Palatino Linotype"/>
          <w:sz w:val="24"/>
          <w:szCs w:val="24"/>
        </w:rPr>
        <w:t xml:space="preserve"> en este asunto se actualiza la hipótesis jurídica citada, en atención a que </w:t>
      </w:r>
      <w:r w:rsidRPr="00146430">
        <w:rPr>
          <w:rFonts w:ascii="Palatino Linotype" w:eastAsia="Palatino Linotype" w:hAnsi="Palatino Linotype" w:cs="Palatino Linotype"/>
          <w:b/>
          <w:sz w:val="24"/>
          <w:szCs w:val="24"/>
        </w:rPr>
        <w:t>LA PARTE</w:t>
      </w:r>
      <w:r w:rsidRPr="00146430">
        <w:rPr>
          <w:rFonts w:ascii="Palatino Linotype" w:eastAsia="Palatino Linotype" w:hAnsi="Palatino Linotype" w:cs="Palatino Linotype"/>
          <w:sz w:val="24"/>
          <w:szCs w:val="24"/>
        </w:rPr>
        <w:t xml:space="preserve"> </w:t>
      </w:r>
      <w:r w:rsidRPr="00146430">
        <w:rPr>
          <w:rFonts w:ascii="Palatino Linotype" w:eastAsia="Palatino Linotype" w:hAnsi="Palatino Linotype" w:cs="Palatino Linotype"/>
          <w:b/>
          <w:sz w:val="24"/>
          <w:szCs w:val="24"/>
        </w:rPr>
        <w:t>RECURRENTE</w:t>
      </w:r>
      <w:r w:rsidRPr="00146430">
        <w:rPr>
          <w:rFonts w:ascii="Palatino Linotype" w:eastAsia="Palatino Linotype" w:hAnsi="Palatino Linotype" w:cs="Palatino Linotype"/>
          <w:sz w:val="24"/>
          <w:szCs w:val="24"/>
        </w:rPr>
        <w:t xml:space="preserve"> combate falta de trámite por </w:t>
      </w:r>
      <w:r w:rsidRPr="00146430">
        <w:rPr>
          <w:rFonts w:ascii="Palatino Linotype" w:eastAsia="Palatino Linotype" w:hAnsi="Palatino Linotype" w:cs="Palatino Linotype"/>
          <w:b/>
          <w:sz w:val="24"/>
          <w:szCs w:val="24"/>
        </w:rPr>
        <w:t>EL SUJETO OBLIGADO</w:t>
      </w:r>
      <w:r w:rsidRPr="00146430">
        <w:rPr>
          <w:rFonts w:ascii="Palatino Linotype" w:eastAsia="Palatino Linotype" w:hAnsi="Palatino Linotype" w:cs="Palatino Linotype"/>
          <w:sz w:val="24"/>
          <w:szCs w:val="24"/>
        </w:rPr>
        <w:t xml:space="preserve"> y expresa motivos de inconformidad en contra de dicha circunstancia.</w:t>
      </w:r>
    </w:p>
    <w:p w14:paraId="5E8865EB"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31BAD132" w14:textId="77777777" w:rsidR="001B05D2" w:rsidRPr="00146430" w:rsidRDefault="00AA0A66">
      <w:pPr>
        <w:tabs>
          <w:tab w:val="left" w:pos="8647"/>
        </w:tabs>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b/>
          <w:sz w:val="24"/>
          <w:szCs w:val="24"/>
        </w:rPr>
        <w:lastRenderedPageBreak/>
        <w:t xml:space="preserve">TERCERO. MATERIA DE LA REVISIÓN. </w:t>
      </w:r>
      <w:r w:rsidRPr="00146430">
        <w:rPr>
          <w:rFonts w:ascii="Palatino Linotype" w:eastAsia="Palatino Linotype" w:hAnsi="Palatino Linotype" w:cs="Palatino Linotype"/>
          <w:sz w:val="24"/>
          <w:szCs w:val="24"/>
        </w:rPr>
        <w:t xml:space="preserve">Este </w:t>
      </w:r>
      <w:r w:rsidR="00B30BD4" w:rsidRPr="00146430">
        <w:rPr>
          <w:rFonts w:ascii="Palatino Linotype" w:eastAsia="Palatino Linotype" w:hAnsi="Palatino Linotype" w:cs="Palatino Linotype"/>
          <w:sz w:val="24"/>
          <w:szCs w:val="24"/>
        </w:rPr>
        <w:t>Organismo</w:t>
      </w:r>
      <w:r w:rsidRPr="00146430">
        <w:rPr>
          <w:rFonts w:ascii="Palatino Linotype" w:eastAsia="Palatino Linotype" w:hAnsi="Palatino Linotype" w:cs="Palatino Linotype"/>
          <w:sz w:val="24"/>
          <w:szCs w:val="24"/>
        </w:rPr>
        <w:t xml:space="preserve"> Garante procede del análisis de los agravios hechos valer por </w:t>
      </w:r>
      <w:r w:rsidRPr="00146430">
        <w:rPr>
          <w:rFonts w:ascii="Palatino Linotype" w:eastAsia="Palatino Linotype" w:hAnsi="Palatino Linotype" w:cs="Palatino Linotype"/>
          <w:b/>
          <w:sz w:val="24"/>
          <w:szCs w:val="24"/>
        </w:rPr>
        <w:t>LA PARTE RECURRENTE,</w:t>
      </w:r>
      <w:r w:rsidRPr="00146430">
        <w:rPr>
          <w:rFonts w:ascii="Palatino Linotype" w:eastAsia="Palatino Linotype" w:hAnsi="Palatino Linotype" w:cs="Palatino Linotype"/>
          <w:sz w:val="24"/>
          <w:szCs w:val="24"/>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6F8496C" w14:textId="77777777" w:rsidR="001B05D2" w:rsidRPr="00146430" w:rsidRDefault="001B05D2">
      <w:pPr>
        <w:tabs>
          <w:tab w:val="left" w:pos="8647"/>
        </w:tabs>
        <w:spacing w:after="0" w:line="360" w:lineRule="auto"/>
        <w:jc w:val="both"/>
        <w:rPr>
          <w:rFonts w:ascii="Palatino Linotype" w:eastAsia="Palatino Linotype" w:hAnsi="Palatino Linotype" w:cs="Palatino Linotype"/>
          <w:b/>
          <w:sz w:val="24"/>
          <w:szCs w:val="24"/>
        </w:rPr>
      </w:pPr>
    </w:p>
    <w:p w14:paraId="5E25A167"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b/>
          <w:sz w:val="24"/>
          <w:szCs w:val="24"/>
        </w:rPr>
        <w:t xml:space="preserve">CUARTO. ESTUDIO DEL ASUNTO. </w:t>
      </w:r>
      <w:r w:rsidRPr="00146430">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w:t>
      </w:r>
      <w:r w:rsidRPr="00146430">
        <w:rPr>
          <w:rFonts w:ascii="Palatino Linotype" w:eastAsia="Palatino Linotype" w:hAnsi="Palatino Linotype" w:cs="Palatino Linotype"/>
          <w:b/>
          <w:sz w:val="24"/>
          <w:szCs w:val="24"/>
        </w:rPr>
        <w:t xml:space="preserve">EL SUJETO OBLIGADO </w:t>
      </w:r>
      <w:r w:rsidRPr="00146430">
        <w:rPr>
          <w:rFonts w:ascii="Palatino Linotype" w:eastAsia="Palatino Linotype" w:hAnsi="Palatino Linotype" w:cs="Palatino Linotype"/>
          <w:sz w:val="24"/>
          <w:szCs w:val="24"/>
        </w:rPr>
        <w:t xml:space="preserve">no dio respuesta a la solicitud de información planteada por </w:t>
      </w:r>
      <w:r w:rsidRPr="00146430">
        <w:rPr>
          <w:rFonts w:ascii="Palatino Linotype" w:eastAsia="Palatino Linotype" w:hAnsi="Palatino Linotype" w:cs="Palatino Linotype"/>
          <w:b/>
          <w:sz w:val="24"/>
          <w:szCs w:val="24"/>
        </w:rPr>
        <w:t>LA PARTE RECURRENTE</w:t>
      </w:r>
      <w:r w:rsidRPr="00146430">
        <w:rPr>
          <w:rFonts w:ascii="Palatino Linotype" w:eastAsia="Palatino Linotype" w:hAnsi="Palatino Linotype" w:cs="Palatino Linotype"/>
          <w:sz w:val="24"/>
          <w:szCs w:val="24"/>
        </w:rPr>
        <w:t xml:space="preserve">, lo que se traduce como la configuración de la </w:t>
      </w:r>
      <w:r w:rsidRPr="00146430">
        <w:rPr>
          <w:rFonts w:ascii="Palatino Linotype" w:eastAsia="Palatino Linotype" w:hAnsi="Palatino Linotype" w:cs="Palatino Linotype"/>
          <w:b/>
          <w:sz w:val="24"/>
          <w:szCs w:val="24"/>
        </w:rPr>
        <w:t>NEGATIVA FICTA</w:t>
      </w:r>
      <w:r w:rsidRPr="00146430">
        <w:rPr>
          <w:rFonts w:ascii="Palatino Linotype" w:eastAsia="Palatino Linotype" w:hAnsi="Palatino Linotype" w:cs="Palatino Linotype"/>
          <w:sz w:val="24"/>
          <w:szCs w:val="24"/>
        </w:rPr>
        <w:t xml:space="preserve">, situación que demuestra la existencia del acto impugnado y procedencia del motivo de inconformidad, que en términos generales consistente en que </w:t>
      </w:r>
      <w:r w:rsidRPr="00146430">
        <w:rPr>
          <w:rFonts w:ascii="Palatino Linotype" w:eastAsia="Palatino Linotype" w:hAnsi="Palatino Linotype" w:cs="Palatino Linotype"/>
          <w:b/>
          <w:sz w:val="24"/>
          <w:szCs w:val="24"/>
        </w:rPr>
        <w:t>EL SUJETO OBLIGADO</w:t>
      </w:r>
      <w:r w:rsidRPr="00146430">
        <w:rPr>
          <w:rFonts w:ascii="Palatino Linotype" w:eastAsia="Palatino Linotype" w:hAnsi="Palatino Linotype" w:cs="Palatino Linotype"/>
          <w:sz w:val="24"/>
          <w:szCs w:val="24"/>
        </w:rPr>
        <w:t xml:space="preserve"> no emitió respuesta a la solicitud de información, dentro del plazo legal previsto para ello.</w:t>
      </w:r>
    </w:p>
    <w:p w14:paraId="64ADDF35"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7D58D894"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w:t>
      </w:r>
      <w:r w:rsidRPr="00146430">
        <w:rPr>
          <w:rFonts w:ascii="Palatino Linotype" w:eastAsia="Palatino Linotype" w:hAnsi="Palatino Linotype" w:cs="Palatino Linotype"/>
          <w:b/>
          <w:sz w:val="24"/>
          <w:szCs w:val="24"/>
        </w:rPr>
        <w:t xml:space="preserve">LA PARTE RECURRENTE, </w:t>
      </w:r>
      <w:r w:rsidRPr="00146430">
        <w:rPr>
          <w:rFonts w:ascii="Palatino Linotype" w:eastAsia="Palatino Linotype" w:hAnsi="Palatino Linotype" w:cs="Palatino Linotype"/>
          <w:sz w:val="24"/>
          <w:szCs w:val="24"/>
        </w:rPr>
        <w:t xml:space="preserve">se advierte que requirió al </w:t>
      </w:r>
      <w:r w:rsidRPr="00146430">
        <w:rPr>
          <w:rFonts w:ascii="Palatino Linotype" w:eastAsia="Palatino Linotype" w:hAnsi="Palatino Linotype" w:cs="Palatino Linotype"/>
          <w:b/>
          <w:sz w:val="24"/>
          <w:szCs w:val="24"/>
        </w:rPr>
        <w:t>SUJETO OBLIGADO</w:t>
      </w:r>
      <w:r w:rsidRPr="00146430">
        <w:rPr>
          <w:rFonts w:ascii="Palatino Linotype" w:eastAsia="Palatino Linotype" w:hAnsi="Palatino Linotype" w:cs="Palatino Linotype"/>
          <w:sz w:val="24"/>
          <w:szCs w:val="24"/>
        </w:rPr>
        <w:t xml:space="preserve"> le proporcionara, lo siguiente: </w:t>
      </w:r>
    </w:p>
    <w:p w14:paraId="341D7D4D" w14:textId="77777777" w:rsidR="008C073E" w:rsidRPr="00146430" w:rsidRDefault="008C073E" w:rsidP="00B1783D">
      <w:pPr>
        <w:pStyle w:val="Prrafodelista"/>
        <w:spacing w:after="0" w:line="360" w:lineRule="auto"/>
        <w:jc w:val="both"/>
        <w:rPr>
          <w:rFonts w:ascii="Palatino Linotype" w:eastAsia="Palatino Linotype" w:hAnsi="Palatino Linotype" w:cs="Palatino Linotype"/>
          <w:sz w:val="24"/>
          <w:szCs w:val="24"/>
        </w:rPr>
      </w:pPr>
    </w:p>
    <w:p w14:paraId="7A7FB63D" w14:textId="0A0C2C16" w:rsidR="00B1783D" w:rsidRPr="00146430" w:rsidRDefault="00B1783D" w:rsidP="008C073E">
      <w:pPr>
        <w:pStyle w:val="Prrafodelista"/>
        <w:numPr>
          <w:ilvl w:val="0"/>
          <w:numId w:val="8"/>
        </w:num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lastRenderedPageBreak/>
        <w:t xml:space="preserve">Los </w:t>
      </w:r>
      <w:r w:rsidR="008C073E" w:rsidRPr="00146430">
        <w:rPr>
          <w:rFonts w:ascii="Palatino Linotype" w:eastAsia="Palatino Linotype" w:hAnsi="Palatino Linotype" w:cs="Palatino Linotype"/>
          <w:sz w:val="24"/>
          <w:szCs w:val="24"/>
        </w:rPr>
        <w:t xml:space="preserve">recibos de </w:t>
      </w:r>
      <w:r w:rsidRPr="00146430">
        <w:rPr>
          <w:rFonts w:ascii="Palatino Linotype" w:eastAsia="Palatino Linotype" w:hAnsi="Palatino Linotype" w:cs="Palatino Linotype"/>
          <w:sz w:val="24"/>
          <w:szCs w:val="24"/>
        </w:rPr>
        <w:t>nómina</w:t>
      </w:r>
      <w:r w:rsidR="008C073E" w:rsidRPr="00146430">
        <w:rPr>
          <w:rFonts w:ascii="Palatino Linotype" w:eastAsia="Palatino Linotype" w:hAnsi="Palatino Linotype" w:cs="Palatino Linotype"/>
          <w:sz w:val="24"/>
          <w:szCs w:val="24"/>
        </w:rPr>
        <w:t xml:space="preserve"> en su versión publica, de los directores y titulares de área en el periodo comprendido del 01 de enero al 31 de diciembre de 2021. Indicando las Gratificaciones, estímulos o compensaciones, así como las deducciones realizadas por el Sistema DIF Municipal de Temoaya</w:t>
      </w:r>
    </w:p>
    <w:p w14:paraId="7FA8136F" w14:textId="107F4B0F" w:rsidR="00CC0EF3" w:rsidRPr="00146430" w:rsidRDefault="008C073E" w:rsidP="008C073E">
      <w:pPr>
        <w:pStyle w:val="Prrafodelista"/>
        <w:numPr>
          <w:ilvl w:val="0"/>
          <w:numId w:val="8"/>
        </w:num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De igual manera solicito las estimaciones realizadas por el Instituto de Seguridad Social del Estado de México y Municipios (ISSEMYM). de los meses de enero a diciembre de 2019. </w:t>
      </w:r>
    </w:p>
    <w:p w14:paraId="06559A1B" w14:textId="77777777" w:rsidR="00CC0EF3" w:rsidRPr="00146430" w:rsidRDefault="00CC0EF3" w:rsidP="00CC0EF3">
      <w:pPr>
        <w:spacing w:after="0" w:line="360" w:lineRule="auto"/>
        <w:jc w:val="both"/>
        <w:rPr>
          <w:rFonts w:ascii="Palatino Linotype" w:eastAsia="Palatino Linotype" w:hAnsi="Palatino Linotype" w:cs="Palatino Linotype"/>
          <w:sz w:val="24"/>
          <w:szCs w:val="24"/>
        </w:rPr>
      </w:pPr>
    </w:p>
    <w:p w14:paraId="75759E32" w14:textId="245C5C82" w:rsidR="001B05D2" w:rsidRPr="00146430" w:rsidRDefault="00AA0A66" w:rsidP="00CC0EF3">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C42D3BC"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6AC1989A" w14:textId="77777777" w:rsidR="001B05D2" w:rsidRPr="00146430" w:rsidRDefault="00AA0A66">
      <w:pPr>
        <w:tabs>
          <w:tab w:val="left" w:pos="709"/>
        </w:tabs>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sidRPr="00146430">
        <w:rPr>
          <w:rFonts w:ascii="Palatino Linotype" w:eastAsia="Palatino Linotype" w:hAnsi="Palatino Linotype" w:cs="Palatino Linotype"/>
          <w:sz w:val="24"/>
          <w:szCs w:val="24"/>
        </w:rPr>
        <w:lastRenderedPageBreak/>
        <w:t>y como lo prevén los arábigos 1 párrafos primero, segundo y tercero y 6 apartado A fracciones I, II, III, IV, V, VI y VII que a la letra señalan:</w:t>
      </w:r>
    </w:p>
    <w:p w14:paraId="20084CD3" w14:textId="77777777" w:rsidR="001B05D2" w:rsidRPr="00146430" w:rsidRDefault="001B05D2">
      <w:pPr>
        <w:tabs>
          <w:tab w:val="left" w:pos="709"/>
        </w:tabs>
        <w:spacing w:after="0" w:line="360" w:lineRule="auto"/>
        <w:jc w:val="both"/>
        <w:rPr>
          <w:rFonts w:ascii="Palatino Linotype" w:eastAsia="Palatino Linotype" w:hAnsi="Palatino Linotype" w:cs="Palatino Linotype"/>
          <w:sz w:val="24"/>
          <w:szCs w:val="24"/>
        </w:rPr>
      </w:pPr>
    </w:p>
    <w:p w14:paraId="7977FE4F"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146430">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B641DBB" w14:textId="77777777" w:rsidR="001B05D2" w:rsidRPr="00146430" w:rsidRDefault="001B05D2"/>
    <w:p w14:paraId="1AD53A52"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146430">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012B15CA" w14:textId="77777777" w:rsidR="001B05D2" w:rsidRPr="00146430" w:rsidRDefault="001B05D2"/>
    <w:p w14:paraId="6CEF8A1F"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46430">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C92B9C1"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p>
    <w:p w14:paraId="63ECF51B"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Artículo 6o.</w:t>
      </w:r>
    </w:p>
    <w:p w14:paraId="1483FE67"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p>
    <w:p w14:paraId="26C376FB"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A. Para el ejercicio del derecho de acceso a la información, la Federación y </w:t>
      </w:r>
      <w:r w:rsidRPr="00146430">
        <w:rPr>
          <w:rFonts w:ascii="Palatino Linotype" w:eastAsia="Palatino Linotype" w:hAnsi="Palatino Linotype" w:cs="Palatino Linotype"/>
          <w:b/>
          <w:i/>
          <w:u w:val="single"/>
        </w:rPr>
        <w:t>las entidades federativas</w:t>
      </w:r>
      <w:r w:rsidRPr="00146430">
        <w:rPr>
          <w:rFonts w:ascii="Palatino Linotype" w:eastAsia="Palatino Linotype" w:hAnsi="Palatino Linotype" w:cs="Palatino Linotype"/>
          <w:b/>
          <w:i/>
        </w:rPr>
        <w:t>,</w:t>
      </w:r>
      <w:r w:rsidRPr="00146430">
        <w:rPr>
          <w:rFonts w:ascii="Palatino Linotype" w:eastAsia="Palatino Linotype" w:hAnsi="Palatino Linotype" w:cs="Palatino Linotype"/>
          <w:i/>
        </w:rPr>
        <w:t xml:space="preserve"> en el ámbito de sus respectivas competencias, se regirán por los siguientes principios y bases:</w:t>
      </w:r>
    </w:p>
    <w:p w14:paraId="33B8528D" w14:textId="77777777" w:rsidR="001B05D2" w:rsidRPr="00146430" w:rsidRDefault="001B05D2"/>
    <w:p w14:paraId="4143BD1F"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 </w:t>
      </w:r>
      <w:r w:rsidRPr="00146430">
        <w:rPr>
          <w:rFonts w:ascii="Palatino Linotype" w:eastAsia="Palatino Linotype" w:hAnsi="Palatino Linotype" w:cs="Palatino Linotype"/>
          <w:b/>
          <w:i/>
        </w:rPr>
        <w:t xml:space="preserve">I. </w:t>
      </w:r>
      <w:r w:rsidRPr="00146430">
        <w:rPr>
          <w:rFonts w:ascii="Palatino Linotype" w:eastAsia="Palatino Linotype" w:hAnsi="Palatino Linotype" w:cs="Palatino Linotype"/>
          <w:b/>
          <w:i/>
          <w:u w:val="single"/>
        </w:rPr>
        <w:t>Toda la información en posesión de cualquier autoridad, entidad, órgano y organismo de los Poderes</w:t>
      </w:r>
      <w:r w:rsidRPr="00146430">
        <w:rPr>
          <w:rFonts w:ascii="Palatino Linotype" w:eastAsia="Palatino Linotype" w:hAnsi="Palatino Linotype" w:cs="Palatino Linotype"/>
          <w:i/>
        </w:rPr>
        <w:t xml:space="preserve"> Ejecutivo, Legislativo </w:t>
      </w:r>
      <w:r w:rsidRPr="00146430">
        <w:rPr>
          <w:rFonts w:ascii="Palatino Linotype" w:eastAsia="Palatino Linotype" w:hAnsi="Palatino Linotype" w:cs="Palatino Linotype"/>
          <w:b/>
          <w:i/>
          <w:u w:val="single"/>
        </w:rPr>
        <w:t>y Judicial</w:t>
      </w:r>
      <w:r w:rsidRPr="00146430">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46430">
        <w:rPr>
          <w:rFonts w:ascii="Palatino Linotype" w:eastAsia="Palatino Linotype" w:hAnsi="Palatino Linotype" w:cs="Palatino Linotype"/>
          <w:b/>
          <w:i/>
        </w:rPr>
        <w:t>es pública y sólo podrá ser reservada temporalmente por razones de interés público y seguridad nacional,</w:t>
      </w:r>
      <w:r w:rsidRPr="00146430">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BB1631" w14:textId="77777777" w:rsidR="001B05D2" w:rsidRPr="00146430" w:rsidRDefault="001B05D2"/>
    <w:p w14:paraId="4A4F3E07"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146430">
        <w:rPr>
          <w:rFonts w:ascii="Palatino Linotype" w:eastAsia="Palatino Linotype" w:hAnsi="Palatino Linotype" w:cs="Palatino Linotype"/>
          <w:i/>
        </w:rPr>
        <w:t> </w:t>
      </w:r>
      <w:r w:rsidRPr="00146430">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5D0B5F6B" w14:textId="77777777" w:rsidR="001B05D2" w:rsidRPr="00146430" w:rsidRDefault="001B05D2"/>
    <w:p w14:paraId="185873A6"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 </w:t>
      </w:r>
      <w:r w:rsidRPr="00146430">
        <w:rPr>
          <w:rFonts w:ascii="Palatino Linotype" w:eastAsia="Palatino Linotype" w:hAnsi="Palatino Linotype" w:cs="Palatino Linotype"/>
          <w:b/>
          <w:i/>
        </w:rPr>
        <w:t xml:space="preserve">III. </w:t>
      </w:r>
      <w:r w:rsidRPr="00146430">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146430">
        <w:rPr>
          <w:rFonts w:ascii="Palatino Linotype" w:eastAsia="Palatino Linotype" w:hAnsi="Palatino Linotype" w:cs="Palatino Linotype"/>
          <w:i/>
        </w:rPr>
        <w:t xml:space="preserve"> a sus datos personales o a la rectificación de éstos.</w:t>
      </w:r>
    </w:p>
    <w:p w14:paraId="145970BD" w14:textId="77777777" w:rsidR="001B05D2" w:rsidRPr="00146430" w:rsidRDefault="001B05D2"/>
    <w:p w14:paraId="4646B670"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 </w:t>
      </w:r>
      <w:r w:rsidRPr="00146430">
        <w:rPr>
          <w:rFonts w:ascii="Palatino Linotype" w:eastAsia="Palatino Linotype" w:hAnsi="Palatino Linotype" w:cs="Palatino Linotype"/>
          <w:b/>
          <w:i/>
        </w:rPr>
        <w:t xml:space="preserve">IV. </w:t>
      </w:r>
      <w:r w:rsidRPr="00146430">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21D1ADDF" w14:textId="77777777" w:rsidR="001B05D2" w:rsidRPr="00146430" w:rsidRDefault="001B05D2"/>
    <w:p w14:paraId="04080CEC"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V. </w:t>
      </w:r>
      <w:r w:rsidRPr="00146430">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3E46318" w14:textId="77777777" w:rsidR="001B05D2" w:rsidRPr="00146430" w:rsidRDefault="001B05D2"/>
    <w:p w14:paraId="2BBA73C0"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 </w:t>
      </w:r>
      <w:r w:rsidRPr="00146430">
        <w:rPr>
          <w:rFonts w:ascii="Palatino Linotype" w:eastAsia="Palatino Linotype" w:hAnsi="Palatino Linotype" w:cs="Palatino Linotype"/>
          <w:b/>
          <w:i/>
        </w:rPr>
        <w:t xml:space="preserve">VI. </w:t>
      </w:r>
      <w:r w:rsidRPr="00146430">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AF75309" w14:textId="77777777" w:rsidR="001B05D2" w:rsidRPr="00146430" w:rsidRDefault="001B05D2"/>
    <w:p w14:paraId="6D394247"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 </w:t>
      </w:r>
      <w:r w:rsidRPr="00146430">
        <w:rPr>
          <w:rFonts w:ascii="Palatino Linotype" w:eastAsia="Palatino Linotype" w:hAnsi="Palatino Linotype" w:cs="Palatino Linotype"/>
          <w:b/>
          <w:i/>
        </w:rPr>
        <w:t xml:space="preserve">VII. </w:t>
      </w:r>
      <w:r w:rsidRPr="00146430">
        <w:rPr>
          <w:rFonts w:ascii="Palatino Linotype" w:eastAsia="Palatino Linotype" w:hAnsi="Palatino Linotype" w:cs="Palatino Linotype"/>
          <w:i/>
        </w:rPr>
        <w:t xml:space="preserve">La inobservancia a las disposiciones en materia de acceso a la información pública será sancionada en los términos que dispongan las leyes. </w:t>
      </w:r>
    </w:p>
    <w:p w14:paraId="48B09EF8"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p>
    <w:p w14:paraId="3ACF6FA1" w14:textId="77777777" w:rsidR="001B05D2" w:rsidRPr="00146430" w:rsidRDefault="00AA0A66">
      <w:pPr>
        <w:tabs>
          <w:tab w:val="left" w:pos="709"/>
        </w:tabs>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2FA3DAB"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151C9C38"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lo siguiente:</w:t>
      </w:r>
    </w:p>
    <w:p w14:paraId="05A1D4AF" w14:textId="77777777" w:rsidR="001877FD" w:rsidRPr="00146430" w:rsidRDefault="001877FD">
      <w:pPr>
        <w:spacing w:after="0" w:line="360" w:lineRule="auto"/>
        <w:jc w:val="both"/>
        <w:rPr>
          <w:rFonts w:ascii="Palatino Linotype" w:eastAsia="Palatino Linotype" w:hAnsi="Palatino Linotype" w:cs="Palatino Linotype"/>
          <w:sz w:val="24"/>
          <w:szCs w:val="24"/>
        </w:rPr>
      </w:pPr>
    </w:p>
    <w:p w14:paraId="2C68E3DD"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146430">
        <w:rPr>
          <w:rFonts w:ascii="Palatino Linotype" w:eastAsia="Palatino Linotype" w:hAnsi="Palatino Linotype" w:cs="Palatino Linotype"/>
          <w:i/>
        </w:rPr>
        <w:t>:</w:t>
      </w:r>
    </w:p>
    <w:p w14:paraId="4EFA6828"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146430">
        <w:rPr>
          <w:rFonts w:ascii="Palatino Linotype" w:eastAsia="Palatino Linotype" w:hAnsi="Palatino Linotype" w:cs="Palatino Linotype"/>
          <w:b/>
          <w:i/>
        </w:rPr>
        <w:t>I.</w:t>
      </w:r>
      <w:r w:rsidRPr="00146430">
        <w:rPr>
          <w:rFonts w:ascii="Palatino Linotype" w:eastAsia="Palatino Linotype" w:hAnsi="Palatino Linotype" w:cs="Palatino Linotype"/>
          <w:i/>
        </w:rPr>
        <w:t xml:space="preserve"> El Poder Ejecutivo del Estado de México, las dependencias, organismos auxiliares,</w:t>
      </w:r>
      <w:r w:rsidRPr="00146430">
        <w:rPr>
          <w:rFonts w:ascii="Palatino Linotype" w:eastAsia="Palatino Linotype" w:hAnsi="Palatino Linotype" w:cs="Palatino Linotype"/>
          <w:b/>
          <w:i/>
        </w:rPr>
        <w:t xml:space="preserve"> </w:t>
      </w:r>
      <w:r w:rsidRPr="00146430">
        <w:rPr>
          <w:rFonts w:ascii="Palatino Linotype" w:eastAsia="Palatino Linotype" w:hAnsi="Palatino Linotype" w:cs="Palatino Linotype"/>
          <w:i/>
        </w:rPr>
        <w:t>órganos, entidades, fideicomisos y fondos públicos, así como la Procuraduría General de Justicia;</w:t>
      </w:r>
    </w:p>
    <w:p w14:paraId="777A9C52"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lastRenderedPageBreak/>
        <w:t>II.</w:t>
      </w:r>
      <w:r w:rsidRPr="00146430">
        <w:rPr>
          <w:rFonts w:ascii="Palatino Linotype" w:eastAsia="Palatino Linotype" w:hAnsi="Palatino Linotype" w:cs="Palatino Linotype"/>
          <w:i/>
        </w:rPr>
        <w:t xml:space="preserve"> El Poder Legislativo del Estado, los organismos, órganos y entidades de la Legislatura y sus dependencias;</w:t>
      </w:r>
    </w:p>
    <w:p w14:paraId="35CBF52B"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III.</w:t>
      </w:r>
      <w:r w:rsidRPr="00146430">
        <w:rPr>
          <w:rFonts w:ascii="Palatino Linotype" w:eastAsia="Palatino Linotype" w:hAnsi="Palatino Linotype" w:cs="Palatino Linotype"/>
          <w:i/>
        </w:rPr>
        <w:t xml:space="preserve"> El Poder Judicial, sus organismos, órganos y entidades, así como el Consejo de la Judicatura del Estado;</w:t>
      </w:r>
    </w:p>
    <w:p w14:paraId="6C89445E"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IV. Los ayuntamientos y las dependencias, organismos, órganos y entidades de la administración municipal;</w:t>
      </w:r>
    </w:p>
    <w:p w14:paraId="6910AA81"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V.</w:t>
      </w:r>
      <w:r w:rsidRPr="00146430">
        <w:rPr>
          <w:rFonts w:ascii="Palatino Linotype" w:eastAsia="Palatino Linotype" w:hAnsi="Palatino Linotype" w:cs="Palatino Linotype"/>
          <w:i/>
        </w:rPr>
        <w:t xml:space="preserve"> Los órganos autónomos;</w:t>
      </w:r>
    </w:p>
    <w:p w14:paraId="3F6A077B"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VI.</w:t>
      </w:r>
      <w:r w:rsidRPr="00146430">
        <w:rPr>
          <w:rFonts w:ascii="Palatino Linotype" w:eastAsia="Palatino Linotype" w:hAnsi="Palatino Linotype" w:cs="Palatino Linotype"/>
          <w:i/>
        </w:rPr>
        <w:t xml:space="preserve"> Los tribunales administrativos y autoridades jurisdiccionales en materia laboral;</w:t>
      </w:r>
    </w:p>
    <w:p w14:paraId="61ADD3BF"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VII.</w:t>
      </w:r>
      <w:r w:rsidRPr="00146430">
        <w:rPr>
          <w:rFonts w:ascii="Palatino Linotype" w:eastAsia="Palatino Linotype" w:hAnsi="Palatino Linotype" w:cs="Palatino Linotype"/>
          <w:i/>
        </w:rPr>
        <w:t xml:space="preserve"> Los partidos políticos y agrupaciones políticas, en los términos de las disposiciones aplicables;</w:t>
      </w:r>
    </w:p>
    <w:p w14:paraId="64A12CF6"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VIII.</w:t>
      </w:r>
      <w:r w:rsidRPr="00146430">
        <w:rPr>
          <w:rFonts w:ascii="Palatino Linotype" w:eastAsia="Palatino Linotype" w:hAnsi="Palatino Linotype" w:cs="Palatino Linotype"/>
          <w:i/>
        </w:rPr>
        <w:t xml:space="preserve"> Los fideicomisos y fondos públicos que cuenten con financiamiento público, parcial o total, o con participación de entidades de gobierno;</w:t>
      </w:r>
    </w:p>
    <w:p w14:paraId="1646CCC2"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IX.</w:t>
      </w:r>
      <w:r w:rsidRPr="00146430">
        <w:rPr>
          <w:rFonts w:ascii="Palatino Linotype" w:eastAsia="Palatino Linotype" w:hAnsi="Palatino Linotype" w:cs="Palatino Linotype"/>
          <w:i/>
        </w:rPr>
        <w:t xml:space="preserve"> Los sindicatos que reciban y/o ejerzan recursos públicos en el ámbito estatal y municipal;</w:t>
      </w:r>
    </w:p>
    <w:p w14:paraId="3529FDD4"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X.</w:t>
      </w:r>
      <w:r w:rsidRPr="00146430">
        <w:rPr>
          <w:rFonts w:ascii="Palatino Linotype" w:eastAsia="Palatino Linotype" w:hAnsi="Palatino Linotype" w:cs="Palatino Linotype"/>
          <w:i/>
        </w:rPr>
        <w:t xml:space="preserve"> Cualquier persona física o jurídico colectiva que reciba y ejerza recursos públicos en el ámbito estatal o municipal; y</w:t>
      </w:r>
    </w:p>
    <w:p w14:paraId="26FB6F35"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XI.</w:t>
      </w:r>
      <w:r w:rsidRPr="00146430">
        <w:rPr>
          <w:rFonts w:ascii="Palatino Linotype" w:eastAsia="Palatino Linotype" w:hAnsi="Palatino Linotype" w:cs="Palatino Linotype"/>
          <w:i/>
        </w:rPr>
        <w:t xml:space="preserve"> Cualquier otra autoridad, entidad, órgano u organismo de los poderes estatal o municipal, que reciba recursos públicos.</w:t>
      </w:r>
    </w:p>
    <w:p w14:paraId="16E5F8C8"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F85D0CC"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146430">
        <w:rPr>
          <w:rFonts w:ascii="Palatino Linotype" w:eastAsia="Palatino Linotype" w:hAnsi="Palatino Linotype" w:cs="Palatino Linotype"/>
          <w:i/>
        </w:rPr>
        <w:t>.</w:t>
      </w:r>
    </w:p>
    <w:p w14:paraId="1BA7E82B" w14:textId="77777777" w:rsidR="001B05D2" w:rsidRPr="00146430"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13828D18" w14:textId="77777777" w:rsidR="001B05D2" w:rsidRPr="00146430" w:rsidRDefault="00AA0A66">
      <w:pPr>
        <w:spacing w:after="0" w:line="360" w:lineRule="auto"/>
        <w:ind w:left="-142"/>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26B9289" w14:textId="77777777" w:rsidR="001B05D2" w:rsidRPr="00146430" w:rsidRDefault="001B05D2">
      <w:pPr>
        <w:spacing w:after="0" w:line="360" w:lineRule="auto"/>
        <w:ind w:left="-142"/>
        <w:jc w:val="both"/>
        <w:rPr>
          <w:rFonts w:ascii="Palatino Linotype" w:eastAsia="Palatino Linotype" w:hAnsi="Palatino Linotype" w:cs="Palatino Linotype"/>
          <w:sz w:val="24"/>
          <w:szCs w:val="24"/>
        </w:rPr>
      </w:pPr>
    </w:p>
    <w:p w14:paraId="43E149D1" w14:textId="77777777" w:rsidR="001B05D2" w:rsidRPr="00146430" w:rsidRDefault="00AA0A66">
      <w:pPr>
        <w:spacing w:after="0" w:line="360" w:lineRule="auto"/>
        <w:ind w:left="-142"/>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4D9ABAC" w14:textId="77777777" w:rsidR="001B05D2" w:rsidRPr="00146430" w:rsidRDefault="001B05D2">
      <w:pPr>
        <w:spacing w:after="0" w:line="360" w:lineRule="auto"/>
        <w:ind w:left="-142"/>
        <w:jc w:val="both"/>
        <w:rPr>
          <w:rFonts w:ascii="Palatino Linotype" w:eastAsia="Palatino Linotype" w:hAnsi="Palatino Linotype" w:cs="Palatino Linotype"/>
          <w:sz w:val="28"/>
          <w:szCs w:val="28"/>
        </w:rPr>
      </w:pPr>
    </w:p>
    <w:p w14:paraId="1D9BA9AC" w14:textId="77777777" w:rsidR="001B05D2" w:rsidRPr="00146430" w:rsidRDefault="00AA0A66">
      <w:pPr>
        <w:widowControl w:val="0"/>
        <w:tabs>
          <w:tab w:val="left" w:pos="1276"/>
        </w:tabs>
        <w:spacing w:after="0" w:line="360" w:lineRule="auto"/>
        <w:ind w:left="-142"/>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7C8EA32" w14:textId="77777777" w:rsidR="001B05D2" w:rsidRPr="00146430" w:rsidRDefault="001B05D2">
      <w:pPr>
        <w:widowControl w:val="0"/>
        <w:tabs>
          <w:tab w:val="left" w:pos="1276"/>
        </w:tabs>
        <w:spacing w:after="0" w:line="360" w:lineRule="auto"/>
        <w:ind w:left="-142"/>
        <w:jc w:val="both"/>
        <w:rPr>
          <w:rFonts w:ascii="Palatino Linotype" w:eastAsia="Palatino Linotype" w:hAnsi="Palatino Linotype" w:cs="Palatino Linotype"/>
          <w:sz w:val="28"/>
          <w:szCs w:val="28"/>
        </w:rPr>
      </w:pPr>
    </w:p>
    <w:p w14:paraId="71CD81A3" w14:textId="77777777" w:rsidR="001B05D2" w:rsidRPr="00146430" w:rsidRDefault="00AA0A66">
      <w:pPr>
        <w:widowControl w:val="0"/>
        <w:tabs>
          <w:tab w:val="left" w:pos="1276"/>
        </w:tabs>
        <w:spacing w:after="0" w:line="360" w:lineRule="auto"/>
        <w:ind w:left="-142"/>
        <w:jc w:val="both"/>
        <w:rPr>
          <w:rFonts w:ascii="Palatino Linotype" w:eastAsia="Palatino Linotype" w:hAnsi="Palatino Linotype" w:cs="Palatino Linotype"/>
          <w:sz w:val="28"/>
          <w:szCs w:val="28"/>
        </w:rPr>
      </w:pPr>
      <w:r w:rsidRPr="00146430">
        <w:rPr>
          <w:rFonts w:ascii="Palatino Linotype" w:eastAsia="Palatino Linotype" w:hAnsi="Palatino Linotype" w:cs="Palatino Linotype"/>
          <w:sz w:val="24"/>
          <w:szCs w:val="24"/>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146430">
        <w:rPr>
          <w:rFonts w:ascii="Palatino Linotype" w:eastAsia="Palatino Linotype" w:hAnsi="Palatino Linotype" w:cs="Palatino Linotype"/>
          <w:sz w:val="24"/>
          <w:szCs w:val="24"/>
        </w:rPr>
        <w:lastRenderedPageBreak/>
        <w:t>información; así como, entregar, en su caso, a los particulares la información solicitada.</w:t>
      </w:r>
    </w:p>
    <w:p w14:paraId="73F3459E" w14:textId="77777777" w:rsidR="001B05D2" w:rsidRPr="00146430" w:rsidRDefault="001B05D2">
      <w:pPr>
        <w:spacing w:after="0" w:line="360" w:lineRule="auto"/>
        <w:ind w:left="-284"/>
        <w:jc w:val="both"/>
        <w:rPr>
          <w:rFonts w:ascii="Palatino Linotype" w:eastAsia="Palatino Linotype" w:hAnsi="Palatino Linotype" w:cs="Palatino Linotype"/>
          <w:sz w:val="24"/>
          <w:szCs w:val="24"/>
        </w:rPr>
      </w:pPr>
    </w:p>
    <w:p w14:paraId="56C2C4E5" w14:textId="77777777" w:rsidR="001B05D2" w:rsidRPr="00146430" w:rsidRDefault="00AA0A66">
      <w:pPr>
        <w:spacing w:after="0" w:line="360" w:lineRule="auto"/>
        <w:ind w:left="-142"/>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90860D5"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2177847A" w14:textId="77777777" w:rsidR="001B05D2" w:rsidRPr="00146430" w:rsidRDefault="00AA0A66">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121FF89" w14:textId="77777777" w:rsidR="001B05D2" w:rsidRPr="00146430" w:rsidRDefault="001B05D2">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p>
    <w:p w14:paraId="1054DBA0" w14:textId="77777777" w:rsidR="001B05D2" w:rsidRPr="00146430" w:rsidRDefault="00AA0A66">
      <w:pPr>
        <w:spacing w:after="0" w:line="360" w:lineRule="auto"/>
        <w:ind w:left="-142" w:right="-93"/>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146430">
        <w:rPr>
          <w:rFonts w:ascii="Palatino Linotype" w:eastAsia="Palatino Linotype" w:hAnsi="Palatino Linotype" w:cs="Palatino Linotype"/>
          <w:b/>
          <w:sz w:val="24"/>
          <w:szCs w:val="24"/>
        </w:rPr>
        <w:t>quince días hábiles,</w:t>
      </w:r>
      <w:r w:rsidRPr="00146430">
        <w:rPr>
          <w:rFonts w:ascii="Palatino Linotype" w:eastAsia="Palatino Linotype" w:hAnsi="Palatino Linotype" w:cs="Palatino Linotype"/>
          <w:sz w:val="24"/>
          <w:szCs w:val="24"/>
        </w:rPr>
        <w:t xml:space="preserve"> teniendo como excepción al plazo referido, una prórroga de hasta siete días hábiles adicionales, siempre y cuando existan razones </w:t>
      </w:r>
      <w:r w:rsidRPr="00146430">
        <w:rPr>
          <w:rFonts w:ascii="Palatino Linotype" w:eastAsia="Palatino Linotype" w:hAnsi="Palatino Linotype" w:cs="Palatino Linotype"/>
          <w:sz w:val="24"/>
          <w:szCs w:val="24"/>
        </w:rPr>
        <w:lastRenderedPageBreak/>
        <w:t xml:space="preserve">fundadas y motivadas, las cuales deberán ser aprobadas por el Comité de Transparencia. Situación que en la especie no aconteció. </w:t>
      </w:r>
    </w:p>
    <w:p w14:paraId="227A4D17" w14:textId="77777777" w:rsidR="001B05D2" w:rsidRPr="00146430" w:rsidRDefault="001B05D2">
      <w:pPr>
        <w:spacing w:after="0" w:line="360" w:lineRule="auto"/>
        <w:ind w:left="-142" w:right="-93"/>
        <w:jc w:val="both"/>
        <w:rPr>
          <w:rFonts w:ascii="Palatino Linotype" w:eastAsia="Palatino Linotype" w:hAnsi="Palatino Linotype" w:cs="Palatino Linotype"/>
          <w:sz w:val="24"/>
          <w:szCs w:val="24"/>
        </w:rPr>
      </w:pPr>
    </w:p>
    <w:p w14:paraId="48EC20AB" w14:textId="77777777" w:rsidR="001B05D2" w:rsidRPr="00146430" w:rsidRDefault="00AA0A66">
      <w:pPr>
        <w:spacing w:after="0" w:line="360" w:lineRule="auto"/>
        <w:ind w:left="-142" w:right="-93"/>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Sirve de sustento a lo anterior, el precepto legal en cita:</w:t>
      </w:r>
    </w:p>
    <w:p w14:paraId="25AE0FE2" w14:textId="77777777" w:rsidR="001B05D2" w:rsidRPr="0014643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21A42579" w14:textId="77777777" w:rsidR="001B05D2" w:rsidRPr="00146430"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146430">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sidRPr="00146430">
        <w:rPr>
          <w:rFonts w:ascii="Palatino Linotype" w:eastAsia="Palatino Linotype" w:hAnsi="Palatino Linotype" w:cs="Palatino Linotype"/>
          <w:i/>
        </w:rPr>
        <w:t xml:space="preserve">, contados a partir del día siguiente a la presentación de aquélla. </w:t>
      </w:r>
    </w:p>
    <w:p w14:paraId="313E5AAA" w14:textId="77777777" w:rsidR="001B05D2" w:rsidRPr="00146430"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146430">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028FF14" w14:textId="77777777" w:rsidR="001B05D2" w:rsidRPr="0014643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FCE7B80"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En mérito de lo expuesto, es claro que en este caso </w:t>
      </w:r>
      <w:r w:rsidRPr="00146430">
        <w:rPr>
          <w:rFonts w:ascii="Palatino Linotype" w:eastAsia="Palatino Linotype" w:hAnsi="Palatino Linotype" w:cs="Palatino Linotype"/>
          <w:b/>
          <w:sz w:val="24"/>
          <w:szCs w:val="24"/>
        </w:rPr>
        <w:t>EL SUJETO OBLIGADO</w:t>
      </w:r>
      <w:r w:rsidRPr="00146430">
        <w:rPr>
          <w:rFonts w:ascii="Palatino Linotype" w:eastAsia="Palatino Linotype" w:hAnsi="Palatino Linotype" w:cs="Palatino Linotype"/>
          <w:sz w:val="24"/>
          <w:szCs w:val="24"/>
        </w:rPr>
        <w:t xml:space="preserve"> incumplió la normativa en la materia, puesto que no dio trámite ni respuesta a la solicitud de acceso a la información, limitando el derecho de acceso a la información, accionado por la persona solicitante.</w:t>
      </w:r>
    </w:p>
    <w:p w14:paraId="2F64EA84"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w:t>
      </w:r>
      <w:r w:rsidRPr="00146430">
        <w:rPr>
          <w:rFonts w:ascii="Palatino Linotype" w:eastAsia="Palatino Linotype" w:hAnsi="Palatino Linotype" w:cs="Palatino Linotype"/>
          <w:sz w:val="24"/>
          <w:szCs w:val="24"/>
        </w:rPr>
        <w:lastRenderedPageBreak/>
        <w:t xml:space="preserve">rapidez gratuidad del procedimiento, auxilio y orientación a los particulares; así como, atención adecuada a las personas con discapacidad y a los hablantes de lengua indígena con el objeto de otorgar la protección más amplia del derecho de las personas. </w:t>
      </w:r>
    </w:p>
    <w:p w14:paraId="4D859E19"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46430">
        <w:rPr>
          <w:rFonts w:ascii="Palatino Linotype" w:eastAsia="Palatino Linotype" w:hAnsi="Palatino Linotype" w:cs="Palatino Linotype"/>
          <w:b/>
          <w:sz w:val="24"/>
          <w:szCs w:val="24"/>
        </w:rPr>
        <w:t>EL SUJETO OBLIGADO;</w:t>
      </w:r>
      <w:r w:rsidRPr="00146430">
        <w:rPr>
          <w:rFonts w:ascii="Palatino Linotype" w:eastAsia="Palatino Linotype" w:hAnsi="Palatino Linotype" w:cs="Palatino Linotype"/>
          <w:sz w:val="24"/>
          <w:szCs w:val="24"/>
        </w:rPr>
        <w:t xml:space="preserve"> por lo que, en caso de no atender de manera positiva, el requerimiento de información deberá manifestarse al respecto.</w:t>
      </w:r>
    </w:p>
    <w:p w14:paraId="1A0EFE40"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4C3C9692" w14:textId="77777777" w:rsidR="001B05D2" w:rsidRPr="00146430"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146430">
        <w:rPr>
          <w:rFonts w:ascii="Palatino Linotype" w:eastAsia="Palatino Linotype" w:hAnsi="Palatino Linotype" w:cs="Palatino Linotype"/>
          <w:b/>
          <w:sz w:val="24"/>
          <w:szCs w:val="24"/>
        </w:rPr>
        <w:t>DE LA CLASIFICACIÓN DE LA INFORMACIÓN.</w:t>
      </w:r>
    </w:p>
    <w:p w14:paraId="4B693728" w14:textId="77777777" w:rsidR="001B05D2" w:rsidRPr="00146430" w:rsidRDefault="001B05D2">
      <w:pPr>
        <w:spacing w:after="0" w:line="360" w:lineRule="auto"/>
        <w:jc w:val="both"/>
        <w:rPr>
          <w:rFonts w:ascii="Palatino Linotype" w:eastAsia="Palatino Linotype" w:hAnsi="Palatino Linotype" w:cs="Palatino Linotype"/>
          <w:b/>
          <w:sz w:val="24"/>
          <w:szCs w:val="24"/>
        </w:rPr>
      </w:pPr>
    </w:p>
    <w:p w14:paraId="1E75C463" w14:textId="77777777" w:rsidR="001B05D2" w:rsidRPr="00146430" w:rsidRDefault="00AA0A66">
      <w:pPr>
        <w:spacing w:after="0" w:line="360" w:lineRule="auto"/>
        <w:ind w:right="51"/>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6FBCF0D" w14:textId="77777777" w:rsidR="001B05D2" w:rsidRPr="00146430"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2542EB55"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lastRenderedPageBreak/>
        <w:t xml:space="preserve">Artículo 91. </w:t>
      </w:r>
      <w:r w:rsidRPr="00146430">
        <w:rPr>
          <w:rFonts w:ascii="Palatino Linotype" w:eastAsia="Palatino Linotype" w:hAnsi="Palatino Linotype" w:cs="Palatino Linotype"/>
          <w:i/>
        </w:rPr>
        <w:t>El acceso a la información pública será restringido excepcionalmente, cuando ésta sea clasificada como reservada o confidencial.</w:t>
      </w:r>
    </w:p>
    <w:p w14:paraId="134AEBE8" w14:textId="77777777" w:rsidR="001B05D2" w:rsidRPr="00146430"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C48D675"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15822AA"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3D36BDA2"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De manera que, la Ley de Transparencia y Acceso a la Información Pública del Estado de México y Municipios, en sus artículos 140 y 143 prevé los siguientes supuestos para clasificar la información como reservada o confidencial:</w:t>
      </w:r>
    </w:p>
    <w:p w14:paraId="7815BC93" w14:textId="77777777" w:rsidR="001B05D2" w:rsidRPr="0014643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4F0539A"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Artículo 140. </w:t>
      </w:r>
      <w:r w:rsidRPr="00146430">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42C4330E"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I. </w:t>
      </w:r>
      <w:r w:rsidRPr="00146430">
        <w:rPr>
          <w:rFonts w:ascii="Palatino Linotype" w:eastAsia="Palatino Linotype" w:hAnsi="Palatino Linotype" w:cs="Palatino Linotype"/>
          <w:i/>
        </w:rPr>
        <w:t>Comprometa la seguridad pública y cuente con un propósito genuino y un efecto demostrable;</w:t>
      </w:r>
    </w:p>
    <w:p w14:paraId="7BE78084"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II. </w:t>
      </w:r>
      <w:r w:rsidRPr="00146430">
        <w:rPr>
          <w:rFonts w:ascii="Palatino Linotype" w:eastAsia="Palatino Linotype" w:hAnsi="Palatino Linotype" w:cs="Palatino Linotype"/>
          <w:i/>
        </w:rPr>
        <w:t>Pueda menoscabar la conducción de las negociaciones y relaciones internacionales;</w:t>
      </w:r>
    </w:p>
    <w:p w14:paraId="7B3A3F63"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lastRenderedPageBreak/>
        <w:t xml:space="preserve">III. </w:t>
      </w:r>
      <w:r w:rsidRPr="00146430">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49EA77D"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IV. </w:t>
      </w:r>
      <w:r w:rsidRPr="00146430">
        <w:rPr>
          <w:rFonts w:ascii="Palatino Linotype" w:eastAsia="Palatino Linotype" w:hAnsi="Palatino Linotype" w:cs="Palatino Linotype"/>
          <w:i/>
        </w:rPr>
        <w:t>Ponga en riesgo la vida, la seguridad o la salud de una persona física;</w:t>
      </w:r>
    </w:p>
    <w:p w14:paraId="558C16E3"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V. </w:t>
      </w:r>
      <w:r w:rsidRPr="00146430">
        <w:rPr>
          <w:rFonts w:ascii="Palatino Linotype" w:eastAsia="Palatino Linotype" w:hAnsi="Palatino Linotype" w:cs="Palatino Linotype"/>
          <w:i/>
        </w:rPr>
        <w:t>Aquella cuya divulgación obstruya o pueda causar un serio perjuicio a:</w:t>
      </w:r>
    </w:p>
    <w:p w14:paraId="7A56F04E"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1. </w:t>
      </w:r>
      <w:r w:rsidRPr="00146430">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744DEB7A"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2. </w:t>
      </w:r>
      <w:r w:rsidRPr="00146430">
        <w:rPr>
          <w:rFonts w:ascii="Palatino Linotype" w:eastAsia="Palatino Linotype" w:hAnsi="Palatino Linotype" w:cs="Palatino Linotype"/>
          <w:i/>
        </w:rPr>
        <w:t>La recaudación de las contribuciones.</w:t>
      </w:r>
    </w:p>
    <w:p w14:paraId="6C4F8CFF"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VI. </w:t>
      </w:r>
      <w:r w:rsidRPr="00146430">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2E0FF35"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VII. </w:t>
      </w:r>
      <w:r w:rsidRPr="00146430">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4CAB75BC"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VIII</w:t>
      </w:r>
      <w:r w:rsidRPr="00146430">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146430">
        <w:rPr>
          <w:rFonts w:ascii="Palatino Linotype" w:eastAsia="Palatino Linotype" w:hAnsi="Palatino Linotype" w:cs="Palatino Linotype"/>
          <w:b/>
          <w:i/>
        </w:rPr>
        <w:t>;</w:t>
      </w:r>
    </w:p>
    <w:p w14:paraId="68D09332"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IX. </w:t>
      </w:r>
      <w:r w:rsidRPr="00146430">
        <w:rPr>
          <w:rFonts w:ascii="Palatino Linotype" w:eastAsia="Palatino Linotype" w:hAnsi="Palatino Linotype" w:cs="Palatino Linotype"/>
          <w:i/>
        </w:rPr>
        <w:t>Se encuentre contenida dentro de las investigaciones de hechos que la Ley señale como delitos y se tramiten ante el Ministerio Público;</w:t>
      </w:r>
    </w:p>
    <w:p w14:paraId="24ABE691"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X. </w:t>
      </w:r>
      <w:r w:rsidRPr="00146430">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1B916C0"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4AAA7ED"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XI. </w:t>
      </w:r>
      <w:r w:rsidRPr="00146430">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01F929C2" w14:textId="77777777" w:rsidR="001B05D2" w:rsidRPr="0014643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4EC3B837"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Artículo 143. </w:t>
      </w:r>
      <w:r w:rsidRPr="00146430">
        <w:rPr>
          <w:rFonts w:ascii="Palatino Linotype" w:eastAsia="Palatino Linotype" w:hAnsi="Palatino Linotype" w:cs="Palatino Linotype"/>
          <w:i/>
        </w:rPr>
        <w:t>Para los efectos de esta Ley se considera información confidencial, la clasificada como tal, de manera permanente, por su naturaleza, cuando:</w:t>
      </w:r>
    </w:p>
    <w:p w14:paraId="457EED6D"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I. </w:t>
      </w:r>
      <w:r w:rsidRPr="00146430">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3167381B"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II. </w:t>
      </w:r>
      <w:r w:rsidRPr="00146430">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5FE01E8D"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III. </w:t>
      </w:r>
      <w:r w:rsidRPr="00146430">
        <w:rPr>
          <w:rFonts w:ascii="Palatino Linotype" w:eastAsia="Palatino Linotype" w:hAnsi="Palatino Linotype" w:cs="Palatino Linotype"/>
          <w:i/>
        </w:rPr>
        <w:t>La que presenten los particulares a los sujetos obligados, de conformidad con lo dispuesto por las leyes o los tratados internacionales.</w:t>
      </w:r>
    </w:p>
    <w:p w14:paraId="3400F0A6"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31CD996"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4D41BB2" w14:textId="77777777" w:rsidR="001B05D2" w:rsidRPr="00146430"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8374B16"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De este modo, conforme al artículo 132 de la ley en referencia, para clasificar la información se debe de atender a lo dispuesto por la normativa y aplicar, de manera estricta, las excepciones del derecho de acceso a la información y sólo podrán </w:t>
      </w:r>
      <w:r w:rsidRPr="00146430">
        <w:rPr>
          <w:rFonts w:ascii="Palatino Linotype" w:eastAsia="Palatino Linotype" w:hAnsi="Palatino Linotype" w:cs="Palatino Linotype"/>
          <w:sz w:val="24"/>
          <w:szCs w:val="24"/>
        </w:rPr>
        <w:lastRenderedPageBreak/>
        <w:t>invocarlas cuando acrediten su procedencia, debiendo clasificar la información en el momento en que:</w:t>
      </w:r>
    </w:p>
    <w:p w14:paraId="7C487982" w14:textId="77777777" w:rsidR="001B05D2" w:rsidRPr="00146430" w:rsidRDefault="001B05D2">
      <w:pPr>
        <w:tabs>
          <w:tab w:val="left" w:pos="851"/>
        </w:tabs>
        <w:spacing w:after="0" w:line="360" w:lineRule="auto"/>
        <w:jc w:val="both"/>
        <w:rPr>
          <w:rFonts w:ascii="Palatino Linotype" w:eastAsia="Palatino Linotype" w:hAnsi="Palatino Linotype" w:cs="Palatino Linotype"/>
          <w:sz w:val="24"/>
          <w:szCs w:val="24"/>
        </w:rPr>
      </w:pPr>
    </w:p>
    <w:p w14:paraId="036A6D70" w14:textId="77777777" w:rsidR="001B05D2" w:rsidRPr="00146430"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Se reciba una solicitud de acceso a la información;</w:t>
      </w:r>
    </w:p>
    <w:p w14:paraId="24F502E2" w14:textId="77777777" w:rsidR="001B05D2" w:rsidRPr="00146430"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Se determine mediante resolución de autoridad competente; y/o</w:t>
      </w:r>
    </w:p>
    <w:p w14:paraId="667C5D7C" w14:textId="77777777" w:rsidR="001B05D2" w:rsidRPr="00146430"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Se generen versiones públicas para dar cumplimiento a las obligaciones de transparencia previstas en la Ley.</w:t>
      </w:r>
    </w:p>
    <w:p w14:paraId="4C1B3F87" w14:textId="77777777" w:rsidR="001B05D2" w:rsidRPr="00146430" w:rsidRDefault="001B05D2">
      <w:pPr>
        <w:tabs>
          <w:tab w:val="left" w:pos="851"/>
        </w:tabs>
        <w:spacing w:after="0" w:line="360" w:lineRule="auto"/>
        <w:ind w:left="567"/>
        <w:jc w:val="both"/>
        <w:rPr>
          <w:rFonts w:ascii="Palatino Linotype" w:eastAsia="Palatino Linotype" w:hAnsi="Palatino Linotype" w:cs="Palatino Linotype"/>
          <w:sz w:val="24"/>
          <w:szCs w:val="24"/>
        </w:rPr>
      </w:pPr>
    </w:p>
    <w:p w14:paraId="4C6103F2" w14:textId="77777777" w:rsidR="001B05D2" w:rsidRPr="00146430" w:rsidRDefault="00AA0A66">
      <w:pPr>
        <w:spacing w:after="0" w:line="360" w:lineRule="auto"/>
        <w:ind w:right="51"/>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En ese sentido, es de precisar que la clasificación de la información no se da por el simple mandato de la ley, sino que es necesario que </w:t>
      </w:r>
      <w:r w:rsidRPr="00146430">
        <w:rPr>
          <w:rFonts w:ascii="Palatino Linotype" w:eastAsia="Palatino Linotype" w:hAnsi="Palatino Linotype" w:cs="Palatino Linotype"/>
          <w:b/>
          <w:sz w:val="24"/>
          <w:szCs w:val="24"/>
        </w:rPr>
        <w:t>EL SUJETO OBLIGADO,</w:t>
      </w:r>
      <w:r w:rsidRPr="00146430">
        <w:rPr>
          <w:rFonts w:ascii="Palatino Linotype" w:eastAsia="Palatino Linotype" w:hAnsi="Palatino Linotype" w:cs="Palatino Linotype"/>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46430">
        <w:rPr>
          <w:rFonts w:ascii="Palatino Linotype" w:eastAsia="Palatino Linotype" w:hAnsi="Palatino Linotype" w:cs="Palatino Linotype"/>
          <w:b/>
          <w:sz w:val="24"/>
          <w:szCs w:val="24"/>
        </w:rPr>
        <w:t>SUJETO OBLIGADO</w:t>
      </w:r>
      <w:r w:rsidRPr="00146430">
        <w:rPr>
          <w:rFonts w:ascii="Palatino Linotype" w:eastAsia="Palatino Linotype" w:hAnsi="Palatino Linotype" w:cs="Palatino Linotype"/>
          <w:sz w:val="24"/>
          <w:szCs w:val="24"/>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40E135F4" w14:textId="77777777" w:rsidR="001B05D2" w:rsidRPr="00146430"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ADF9FB8"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lastRenderedPageBreak/>
        <w:t>Artículo 59. Los servidores públicos habilitados tendrán las funciones siguientes:</w:t>
      </w:r>
    </w:p>
    <w:p w14:paraId="0FFF13AA"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p>
    <w:p w14:paraId="47A20E9D"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F177D2B"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p>
    <w:p w14:paraId="3329B62F" w14:textId="77777777" w:rsidR="001B05D2" w:rsidRPr="00146430"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623F0190"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Artículo 53. Las Unidades de Transparencia tendrán las siguientes funciones:</w:t>
      </w:r>
    </w:p>
    <w:p w14:paraId="262BDF02"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p>
    <w:p w14:paraId="7C172691"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X. Presentar ante el Comité, el proyecto de clasificación de información;</w:t>
      </w:r>
    </w:p>
    <w:p w14:paraId="1F2F7686"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 xml:space="preserve">(…) </w:t>
      </w:r>
    </w:p>
    <w:p w14:paraId="7AE2B13E" w14:textId="77777777" w:rsidR="001B05D2" w:rsidRPr="00146430"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65B68B10"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Artículo 49. Los Comités de Transparencia tendrán las siguientes atribuciones:</w:t>
      </w:r>
    </w:p>
    <w:p w14:paraId="2701C240"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p>
    <w:p w14:paraId="0985D823"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EC163BF"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p>
    <w:p w14:paraId="0C1C7699"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VIII. Aprobar, modificar o revocar la clasificación de la información;</w:t>
      </w:r>
    </w:p>
    <w:p w14:paraId="3AFE87C0" w14:textId="77777777" w:rsidR="001B05D2" w:rsidRPr="00146430"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146430">
        <w:rPr>
          <w:rFonts w:ascii="Palatino Linotype" w:eastAsia="Palatino Linotype" w:hAnsi="Palatino Linotype" w:cs="Palatino Linotype"/>
          <w:i/>
        </w:rPr>
        <w:t>(…)</w:t>
      </w:r>
    </w:p>
    <w:p w14:paraId="51AAA51E" w14:textId="77777777" w:rsidR="001B05D2" w:rsidRPr="00146430"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1A8D5DF9"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Bajo tales consideraciones, este Organismo Garante no omite señalar que, si EL </w:t>
      </w:r>
      <w:r w:rsidRPr="00146430">
        <w:rPr>
          <w:rFonts w:ascii="Palatino Linotype" w:eastAsia="Palatino Linotype" w:hAnsi="Palatino Linotype" w:cs="Palatino Linotype"/>
          <w:b/>
          <w:sz w:val="24"/>
          <w:szCs w:val="24"/>
        </w:rPr>
        <w:t>SUJETO OBLIGADO</w:t>
      </w:r>
      <w:r w:rsidRPr="00146430">
        <w:rPr>
          <w:rFonts w:ascii="Palatino Linotype" w:eastAsia="Palatino Linotype" w:hAnsi="Palatino Linotype" w:cs="Palatino Linotype"/>
          <w:sz w:val="24"/>
          <w:szCs w:val="24"/>
        </w:rPr>
        <w:t xml:space="preserve"> advierte que la información solicitada contiene datos </w:t>
      </w:r>
      <w:r w:rsidRPr="00146430">
        <w:rPr>
          <w:rFonts w:ascii="Palatino Linotype" w:eastAsia="Palatino Linotype" w:hAnsi="Palatino Linotype" w:cs="Palatino Linotype"/>
          <w:sz w:val="24"/>
          <w:szCs w:val="24"/>
        </w:rPr>
        <w:lastRenderedPageBreak/>
        <w:t>personales que sean susceptibles de ser clasificados como confidenciales,</w:t>
      </w:r>
      <w:r w:rsidRPr="00146430">
        <w:rPr>
          <w:rFonts w:ascii="Palatino Linotype" w:eastAsia="Palatino Linotype" w:hAnsi="Palatino Linotype" w:cs="Palatino Linotype"/>
          <w:b/>
          <w:sz w:val="24"/>
          <w:szCs w:val="24"/>
        </w:rPr>
        <w:t xml:space="preserve"> </w:t>
      </w:r>
      <w:r w:rsidRPr="00146430">
        <w:rPr>
          <w:rFonts w:ascii="Palatino Linotype" w:eastAsia="Palatino Linotype" w:hAnsi="Palatino Linotype" w:cs="Palatino Linotype"/>
          <w:sz w:val="24"/>
          <w:szCs w:val="24"/>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3C5AC66A" w14:textId="77777777" w:rsidR="001B05D2" w:rsidRPr="00146430" w:rsidRDefault="001B05D2">
      <w:pPr>
        <w:spacing w:line="360" w:lineRule="auto"/>
        <w:jc w:val="both"/>
        <w:rPr>
          <w:rFonts w:ascii="Palatino Linotype" w:eastAsia="Palatino Linotype" w:hAnsi="Palatino Linotype" w:cs="Palatino Linotype"/>
        </w:rPr>
      </w:pPr>
    </w:p>
    <w:p w14:paraId="017AA9C0" w14:textId="77777777" w:rsidR="001B05D2" w:rsidRPr="00146430"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146430">
        <w:rPr>
          <w:rFonts w:ascii="Palatino Linotype" w:eastAsia="Palatino Linotype" w:hAnsi="Palatino Linotype" w:cs="Palatino Linotype"/>
          <w:b/>
        </w:rPr>
        <w:t>DE LA CLASIFICACIÓN PARCIAL DE LA INFORMACIÓN.</w:t>
      </w:r>
    </w:p>
    <w:p w14:paraId="59CEEB0A" w14:textId="77777777" w:rsidR="001B05D2" w:rsidRPr="00146430" w:rsidRDefault="001B05D2">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p>
    <w:p w14:paraId="721BB2A0" w14:textId="77777777" w:rsidR="001B05D2" w:rsidRPr="00146430" w:rsidRDefault="00AA0A66">
      <w:pPr>
        <w:spacing w:after="0" w:line="360" w:lineRule="auto"/>
        <w:jc w:val="both"/>
        <w:rPr>
          <w:rFonts w:ascii="Palatino Linotype" w:eastAsia="Palatino Linotype" w:hAnsi="Palatino Linotype" w:cs="Palatino Linotype"/>
        </w:rPr>
      </w:pPr>
      <w:r w:rsidRPr="00146430">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BA0A12F"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4C5441B2" w14:textId="77777777" w:rsidR="001B05D2" w:rsidRPr="00146430"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146430">
        <w:rPr>
          <w:rFonts w:ascii="Palatino Linotype" w:eastAsia="Palatino Linotype" w:hAnsi="Palatino Linotype" w:cs="Palatino Linotype"/>
          <w:b/>
          <w:sz w:val="24"/>
          <w:szCs w:val="24"/>
        </w:rPr>
        <w:t>DE LA CLASIFICACIÓN DE INFORMACIÓN COMO RESERVADA.</w:t>
      </w:r>
    </w:p>
    <w:p w14:paraId="5769174A" w14:textId="77777777" w:rsidR="001B05D2" w:rsidRPr="00146430" w:rsidRDefault="001B05D2">
      <w:pPr>
        <w:pBdr>
          <w:top w:val="nil"/>
          <w:left w:val="nil"/>
          <w:bottom w:val="nil"/>
          <w:right w:val="nil"/>
          <w:between w:val="nil"/>
        </w:pBdr>
        <w:spacing w:after="0" w:line="360" w:lineRule="auto"/>
        <w:ind w:left="720" w:right="51"/>
        <w:jc w:val="both"/>
        <w:rPr>
          <w:rFonts w:ascii="Palatino Linotype" w:eastAsia="Palatino Linotype" w:hAnsi="Palatino Linotype" w:cs="Palatino Linotype"/>
          <w:b/>
          <w:sz w:val="24"/>
          <w:szCs w:val="24"/>
        </w:rPr>
      </w:pPr>
    </w:p>
    <w:p w14:paraId="75AF529D" w14:textId="77777777" w:rsidR="001B05D2" w:rsidRPr="00146430" w:rsidRDefault="00AA0A66">
      <w:pPr>
        <w:spacing w:after="0" w:line="360" w:lineRule="auto"/>
        <w:ind w:right="51"/>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lastRenderedPageBreak/>
        <w:t xml:space="preserve">Por cuanto hace a la reserva y ampliación del plazo de reserva de la información, para motivar la clasificación se deberán de señalar las razones, motivos o circunstancias especiales que llevaron al </w:t>
      </w:r>
      <w:r w:rsidRPr="00146430">
        <w:rPr>
          <w:rFonts w:ascii="Palatino Linotype" w:eastAsia="Palatino Linotype" w:hAnsi="Palatino Linotype" w:cs="Palatino Linotype"/>
          <w:b/>
          <w:sz w:val="24"/>
          <w:szCs w:val="24"/>
        </w:rPr>
        <w:t>SUJETO OBLIGADO</w:t>
      </w:r>
      <w:r w:rsidRPr="00146430">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2013DFB" w14:textId="77777777" w:rsidR="001B05D2" w:rsidRPr="00146430" w:rsidRDefault="001B05D2">
      <w:pPr>
        <w:spacing w:after="0" w:line="360" w:lineRule="auto"/>
        <w:ind w:right="51"/>
        <w:jc w:val="both"/>
        <w:rPr>
          <w:rFonts w:ascii="Palatino Linotype" w:eastAsia="Palatino Linotype" w:hAnsi="Palatino Linotype" w:cs="Palatino Linotype"/>
          <w:sz w:val="24"/>
          <w:szCs w:val="24"/>
        </w:rPr>
      </w:pPr>
    </w:p>
    <w:p w14:paraId="64B3A437"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AAFD09C"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25E2C977" w14:textId="77777777" w:rsidR="001B05D2" w:rsidRPr="00146430"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La divulgación de la información representa un </w:t>
      </w:r>
      <w:r w:rsidRPr="00146430">
        <w:rPr>
          <w:rFonts w:ascii="Palatino Linotype" w:eastAsia="Palatino Linotype" w:hAnsi="Palatino Linotype" w:cs="Palatino Linotype"/>
          <w:b/>
          <w:sz w:val="24"/>
          <w:szCs w:val="24"/>
        </w:rPr>
        <w:t>riesgo real, demostrable e identificable del perjuicio significativo al interés público o a la seguridad pública</w:t>
      </w:r>
      <w:r w:rsidRPr="00146430">
        <w:rPr>
          <w:rFonts w:ascii="Palatino Linotype" w:eastAsia="Palatino Linotype" w:hAnsi="Palatino Linotype" w:cs="Palatino Linotype"/>
          <w:sz w:val="24"/>
          <w:szCs w:val="24"/>
        </w:rPr>
        <w:t>;</w:t>
      </w:r>
    </w:p>
    <w:p w14:paraId="08579713" w14:textId="77777777" w:rsidR="001B05D2" w:rsidRPr="00146430"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El riesgo de perjuicio que supondría la divulgación supera el interés público general de que se difunda; y,</w:t>
      </w:r>
    </w:p>
    <w:p w14:paraId="234B7A43" w14:textId="77777777" w:rsidR="001B05D2" w:rsidRPr="00146430"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lastRenderedPageBreak/>
        <w:t xml:space="preserve">La limitación se adecua al principio de proporcionalidad y representa el medio menos restrictivo disponible para evitar el perjuicio. </w:t>
      </w:r>
    </w:p>
    <w:p w14:paraId="219E2552" w14:textId="77777777" w:rsidR="001B05D2" w:rsidRPr="00146430" w:rsidRDefault="001B05D2">
      <w:pPr>
        <w:tabs>
          <w:tab w:val="left" w:pos="851"/>
        </w:tabs>
        <w:spacing w:after="0" w:line="360" w:lineRule="auto"/>
        <w:ind w:left="568"/>
        <w:jc w:val="both"/>
        <w:rPr>
          <w:rFonts w:ascii="Palatino Linotype" w:eastAsia="Palatino Linotype" w:hAnsi="Palatino Linotype" w:cs="Palatino Linotype"/>
          <w:sz w:val="24"/>
          <w:szCs w:val="24"/>
        </w:rPr>
      </w:pPr>
    </w:p>
    <w:p w14:paraId="4B0A917B"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6F7BFB97" w14:textId="77777777" w:rsidR="001877FD" w:rsidRPr="00146430" w:rsidRDefault="001877FD">
      <w:pPr>
        <w:spacing w:after="0" w:line="360" w:lineRule="auto"/>
        <w:jc w:val="both"/>
        <w:rPr>
          <w:rFonts w:ascii="Palatino Linotype" w:eastAsia="Palatino Linotype" w:hAnsi="Palatino Linotype" w:cs="Palatino Linotype"/>
          <w:sz w:val="24"/>
          <w:szCs w:val="24"/>
        </w:rPr>
      </w:pPr>
    </w:p>
    <w:p w14:paraId="026FBCE1"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3ADC24E"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0C03F785" w14:textId="77777777" w:rsidR="001B05D2" w:rsidRPr="00146430" w:rsidRDefault="00AA0A66">
      <w:pPr>
        <w:numPr>
          <w:ilvl w:val="0"/>
          <w:numId w:val="1"/>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sz w:val="24"/>
          <w:szCs w:val="24"/>
        </w:rPr>
      </w:pPr>
      <w:r w:rsidRPr="00146430">
        <w:rPr>
          <w:rFonts w:ascii="Palatino Linotype" w:eastAsia="Palatino Linotype" w:hAnsi="Palatino Linotype" w:cs="Palatino Linotype"/>
          <w:b/>
          <w:sz w:val="24"/>
          <w:szCs w:val="24"/>
        </w:rPr>
        <w:t>DE LA CLASIFICACIÓN DE LA INFORMACIÓN COMO TOTALMENTE CONFIDENCIAL.</w:t>
      </w:r>
    </w:p>
    <w:p w14:paraId="0F3B50E2" w14:textId="77777777" w:rsidR="001B05D2" w:rsidRPr="00146430" w:rsidRDefault="001B05D2">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b/>
          <w:sz w:val="24"/>
          <w:szCs w:val="24"/>
        </w:rPr>
      </w:pPr>
    </w:p>
    <w:p w14:paraId="719A9DFA" w14:textId="77777777" w:rsidR="001B05D2" w:rsidRPr="00146430" w:rsidRDefault="00AA0A66">
      <w:pPr>
        <w:tabs>
          <w:tab w:val="left" w:pos="709"/>
        </w:tabs>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146430">
        <w:rPr>
          <w:rFonts w:ascii="Palatino Linotype" w:eastAsia="Palatino Linotype" w:hAnsi="Palatino Linotype" w:cs="Palatino Linotype"/>
          <w:sz w:val="24"/>
          <w:szCs w:val="24"/>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3AB82A5" w14:textId="77777777" w:rsidR="001B05D2" w:rsidRPr="00146430" w:rsidRDefault="001B05D2">
      <w:pPr>
        <w:tabs>
          <w:tab w:val="left" w:pos="709"/>
        </w:tabs>
        <w:spacing w:after="0" w:line="360" w:lineRule="auto"/>
        <w:jc w:val="both"/>
        <w:rPr>
          <w:rFonts w:ascii="Palatino Linotype" w:eastAsia="Palatino Linotype" w:hAnsi="Palatino Linotype" w:cs="Palatino Linotype"/>
          <w:sz w:val="24"/>
          <w:szCs w:val="24"/>
        </w:rPr>
      </w:pPr>
    </w:p>
    <w:p w14:paraId="75BFD379" w14:textId="77777777" w:rsidR="001B05D2" w:rsidRPr="00146430" w:rsidRDefault="00AA0A66">
      <w:pPr>
        <w:spacing w:after="0" w:line="360" w:lineRule="auto"/>
        <w:ind w:right="51"/>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20B97F" w14:textId="77777777" w:rsidR="001B05D2" w:rsidRPr="00146430" w:rsidRDefault="001B05D2">
      <w:pPr>
        <w:spacing w:after="0" w:line="360" w:lineRule="auto"/>
        <w:ind w:right="51"/>
        <w:jc w:val="both"/>
        <w:rPr>
          <w:rFonts w:ascii="Palatino Linotype" w:eastAsia="Palatino Linotype" w:hAnsi="Palatino Linotype" w:cs="Palatino Linotype"/>
          <w:b/>
          <w:sz w:val="24"/>
          <w:szCs w:val="24"/>
        </w:rPr>
      </w:pPr>
    </w:p>
    <w:p w14:paraId="117936C0" w14:textId="77777777" w:rsidR="001B05D2" w:rsidRPr="00146430"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146430">
        <w:rPr>
          <w:rFonts w:ascii="Palatino Linotype" w:eastAsia="Palatino Linotype" w:hAnsi="Palatino Linotype" w:cs="Palatino Linotype"/>
          <w:b/>
          <w:sz w:val="24"/>
          <w:szCs w:val="24"/>
        </w:rPr>
        <w:lastRenderedPageBreak/>
        <w:t>DE LA DECLARATORIA DE INEXISTENCIA DE LA INFORMACIÓN.</w:t>
      </w:r>
    </w:p>
    <w:p w14:paraId="72360FA8" w14:textId="77777777" w:rsidR="001B05D2" w:rsidRPr="00146430" w:rsidRDefault="001B05D2">
      <w:pPr>
        <w:spacing w:after="0" w:line="360" w:lineRule="auto"/>
        <w:ind w:right="51"/>
        <w:jc w:val="both"/>
        <w:rPr>
          <w:rFonts w:ascii="Palatino Linotype" w:eastAsia="Palatino Linotype" w:hAnsi="Palatino Linotype" w:cs="Palatino Linotype"/>
          <w:sz w:val="24"/>
          <w:szCs w:val="24"/>
        </w:rPr>
      </w:pPr>
    </w:p>
    <w:p w14:paraId="1F038ACE"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Por otro lado, estima prudente señalar al </w:t>
      </w:r>
      <w:r w:rsidRPr="00146430">
        <w:rPr>
          <w:rFonts w:ascii="Palatino Linotype" w:eastAsia="Palatino Linotype" w:hAnsi="Palatino Linotype" w:cs="Palatino Linotype"/>
          <w:b/>
          <w:sz w:val="24"/>
          <w:szCs w:val="24"/>
        </w:rPr>
        <w:t>SUJETO OBLIGADO</w:t>
      </w:r>
      <w:r w:rsidRPr="00146430">
        <w:rPr>
          <w:rFonts w:ascii="Palatino Linotype" w:eastAsia="Palatino Linotype" w:hAnsi="Palatino Linotype" w:cs="Palatino Linotype"/>
          <w:sz w:val="24"/>
          <w:szCs w:val="24"/>
        </w:rPr>
        <w:t xml:space="preserve"> que, en caso de que la información solicitada, debiera obrar en sus archivos y no cuente con ella, deberá entregar el Acuerdo del Comité de Transparencia, en donde conste la declaratoria de inexistencia de la misma.</w:t>
      </w:r>
    </w:p>
    <w:p w14:paraId="65F0D487"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63163B1F"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6E70CAB"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48DDF85A"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68D74AF"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7BC204D5"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Resulta aplicable el criterio de interpretación en el orden administrativo número 0008-19 emitido por Acuerdo del Pleno del Instituto de Transparencia y Acceso a la Información Pública del Estado de México y Municipios, que a la letra dice:</w:t>
      </w:r>
    </w:p>
    <w:p w14:paraId="5D406679" w14:textId="77777777" w:rsidR="001B05D2" w:rsidRPr="00146430" w:rsidRDefault="001B05D2">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p>
    <w:p w14:paraId="0AA81CFB" w14:textId="77777777" w:rsidR="001B05D2" w:rsidRPr="00146430"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146430">
        <w:rPr>
          <w:rFonts w:ascii="Palatino Linotype" w:eastAsia="Palatino Linotype" w:hAnsi="Palatino Linotype" w:cs="Palatino Linotype"/>
          <w:b/>
          <w:i/>
        </w:rPr>
        <w:t xml:space="preserve">INEXISTENCIA DE LA INFORMACIÓN. SUPUESTOS PARA EMITIR LA RESOLUCIÓN DE LA. </w:t>
      </w:r>
      <w:r w:rsidRPr="00146430">
        <w:rPr>
          <w:rFonts w:ascii="Palatino Linotype" w:eastAsia="Palatino Linotype" w:hAnsi="Palatino Linotype" w:cs="Palatino Linotype"/>
          <w:i/>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61EB197" w14:textId="78844373" w:rsidR="006F21E4" w:rsidRPr="00146430" w:rsidRDefault="006F21E4" w:rsidP="006F21E4">
      <w:pPr>
        <w:pBdr>
          <w:top w:val="nil"/>
          <w:left w:val="nil"/>
          <w:bottom w:val="nil"/>
          <w:right w:val="nil"/>
          <w:between w:val="nil"/>
        </w:pBdr>
        <w:ind w:right="864"/>
        <w:jc w:val="both"/>
        <w:rPr>
          <w:rFonts w:ascii="Palatino Linotype" w:eastAsia="Palatino Linotype" w:hAnsi="Palatino Linotype" w:cs="Palatino Linotype"/>
          <w:i/>
          <w:sz w:val="24"/>
          <w:szCs w:val="24"/>
        </w:rPr>
      </w:pPr>
    </w:p>
    <w:p w14:paraId="0C0900E1" w14:textId="6C7FCAB5" w:rsidR="006F21E4" w:rsidRPr="00146430" w:rsidRDefault="006F21E4" w:rsidP="006F21E4">
      <w:pPr>
        <w:spacing w:before="280" w:after="280" w:line="360" w:lineRule="auto"/>
        <w:jc w:val="both"/>
        <w:rPr>
          <w:rFonts w:ascii="Palatino Linotype" w:eastAsia="Palatino Linotype" w:hAnsi="Palatino Linotype" w:cs="Palatino Linotype"/>
          <w:b/>
          <w:sz w:val="24"/>
          <w:szCs w:val="24"/>
          <w:u w:val="single"/>
        </w:rPr>
      </w:pPr>
      <w:r w:rsidRPr="00146430">
        <w:rPr>
          <w:rFonts w:ascii="Palatino Linotype" w:eastAsia="Palatino Linotype" w:hAnsi="Palatino Linotype" w:cs="Palatino Linotype"/>
          <w:sz w:val="24"/>
          <w:szCs w:val="24"/>
        </w:rPr>
        <w:t xml:space="preserve">Finalmente no pasa inadvertido para este Organismo Garante el hecho que la persona solicitante </w:t>
      </w:r>
      <w:r w:rsidR="00922040" w:rsidRPr="00146430">
        <w:rPr>
          <w:rFonts w:ascii="Palatino Linotype" w:eastAsia="Palatino Linotype" w:hAnsi="Palatino Linotype" w:cs="Palatino Linotype"/>
          <w:sz w:val="24"/>
          <w:szCs w:val="24"/>
        </w:rPr>
        <w:t xml:space="preserve">también </w:t>
      </w:r>
      <w:r w:rsidRPr="00146430">
        <w:rPr>
          <w:rFonts w:ascii="Palatino Linotype" w:eastAsia="Palatino Linotype" w:hAnsi="Palatino Linotype" w:cs="Palatino Linotype"/>
          <w:sz w:val="24"/>
          <w:szCs w:val="24"/>
        </w:rPr>
        <w:t xml:space="preserve">eligió como modalidad de entrega de la información a través de </w:t>
      </w:r>
      <w:r w:rsidRPr="00146430">
        <w:rPr>
          <w:rFonts w:ascii="Palatino Linotype" w:eastAsia="Palatino Linotype" w:hAnsi="Palatino Linotype" w:cs="Palatino Linotype"/>
          <w:b/>
          <w:sz w:val="24"/>
          <w:szCs w:val="24"/>
        </w:rPr>
        <w:t>Copias</w:t>
      </w:r>
      <w:r w:rsidR="00922040" w:rsidRPr="00146430">
        <w:rPr>
          <w:rFonts w:ascii="Palatino Linotype" w:eastAsia="Palatino Linotype" w:hAnsi="Palatino Linotype" w:cs="Palatino Linotype"/>
          <w:b/>
          <w:sz w:val="24"/>
          <w:szCs w:val="24"/>
        </w:rPr>
        <w:t xml:space="preserve"> Certificadas,</w:t>
      </w:r>
      <w:r w:rsidRPr="00146430">
        <w:rPr>
          <w:rFonts w:ascii="Palatino Linotype" w:eastAsia="Palatino Linotype" w:hAnsi="Palatino Linotype" w:cs="Palatino Linotype"/>
          <w:b/>
          <w:sz w:val="24"/>
          <w:szCs w:val="24"/>
        </w:rPr>
        <w:t xml:space="preserve"> </w:t>
      </w:r>
      <w:r w:rsidRPr="00146430">
        <w:rPr>
          <w:rFonts w:ascii="Palatino Linotype" w:eastAsia="Palatino Linotype" w:hAnsi="Palatino Linotype" w:cs="Palatino Linotype"/>
          <w:sz w:val="24"/>
          <w:szCs w:val="24"/>
        </w:rPr>
        <w:t xml:space="preserve">misma que se encuentra prevista en el artículo 174 fracción III de la Ley de la Materia, la cual dispone en caso de existir costos para </w:t>
      </w:r>
      <w:r w:rsidRPr="00146430">
        <w:rPr>
          <w:rFonts w:ascii="Palatino Linotype" w:eastAsia="Palatino Linotype" w:hAnsi="Palatino Linotype" w:cs="Palatino Linotype"/>
          <w:sz w:val="24"/>
          <w:szCs w:val="24"/>
        </w:rPr>
        <w:lastRenderedPageBreak/>
        <w:t>obtener la información deberán cubrirse de manera previa a la entrega y no podrán ser superiores a la suma de la certificación de los documentos.</w:t>
      </w:r>
    </w:p>
    <w:p w14:paraId="507377CD" w14:textId="77777777" w:rsidR="006F21E4" w:rsidRPr="00146430" w:rsidRDefault="006F21E4" w:rsidP="006F21E4">
      <w:pPr>
        <w:spacing w:line="360" w:lineRule="auto"/>
        <w:jc w:val="both"/>
        <w:rPr>
          <w:rFonts w:ascii="Palatino Linotype" w:eastAsia="Palatino Linotype" w:hAnsi="Palatino Linotype" w:cs="Palatino Linotype"/>
          <w:sz w:val="24"/>
          <w:szCs w:val="24"/>
        </w:rPr>
      </w:pPr>
    </w:p>
    <w:p w14:paraId="78C7D8EC" w14:textId="77777777" w:rsidR="006F21E4" w:rsidRPr="00146430" w:rsidRDefault="006F21E4" w:rsidP="006F21E4">
      <w:pPr>
        <w:spacing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25D9D3B1" w14:textId="77777777" w:rsidR="006F21E4" w:rsidRPr="00146430" w:rsidRDefault="006F21E4" w:rsidP="006F21E4">
      <w:pPr>
        <w:spacing w:line="360" w:lineRule="auto"/>
        <w:jc w:val="both"/>
        <w:rPr>
          <w:rFonts w:ascii="Palatino Linotype" w:eastAsia="Palatino Linotype" w:hAnsi="Palatino Linotype" w:cs="Palatino Linotype"/>
          <w:sz w:val="24"/>
          <w:szCs w:val="24"/>
        </w:rPr>
      </w:pPr>
    </w:p>
    <w:p w14:paraId="42A22D76" w14:textId="598F2C18" w:rsidR="006F21E4" w:rsidRPr="00146430" w:rsidRDefault="006F21E4" w:rsidP="006F21E4">
      <w:pPr>
        <w:spacing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Lo anterior, tomando en cuenta lo dispuesto por el Código Financiero del Estado de México y Municipios, el cual regula la actividad financiera estatal y municipal, entendiendo a dicha actividad la que comprende la obtención, administración y aplicación de los ingresos públicos, así como lo conducente a la transparencia y difusión de la información financiera relativa a la presupuestario, ejercicio, evaluación y rendición de cuentas, en apego a las disposiciones aplicables en la materia.</w:t>
      </w:r>
    </w:p>
    <w:p w14:paraId="1EB29AC5" w14:textId="649B77D9" w:rsidR="006F21E4" w:rsidRPr="00146430" w:rsidRDefault="006F21E4" w:rsidP="006F21E4">
      <w:pPr>
        <w:spacing w:line="360" w:lineRule="auto"/>
        <w:ind w:firstLine="1"/>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w:t>
      </w:r>
      <w:r w:rsidRPr="00146430">
        <w:rPr>
          <w:rFonts w:ascii="Palatino Linotype" w:eastAsia="Palatino Linotype" w:hAnsi="Palatino Linotype" w:cs="Palatino Linotype"/>
          <w:sz w:val="24"/>
          <w:szCs w:val="24"/>
        </w:rPr>
        <w:lastRenderedPageBreak/>
        <w:t>provenientes de financiamientos, establecidos en la Ley de ingresos. Asimismo, el artículo 9 en su fracción II define a los derechos como las contraprestaciones establecidas en este Código que deben pagar las personas físicas y jurídicas colectivas, por el uso o aprovechamiento de los bienes del domino público de la Entidad, así como por recibir servicios que preste, el Estado, sus organismos y Municipios en funciones de derecho público.</w:t>
      </w:r>
    </w:p>
    <w:p w14:paraId="44E8445E" w14:textId="77777777" w:rsidR="006F21E4" w:rsidRPr="00146430" w:rsidRDefault="006F21E4" w:rsidP="006F21E4">
      <w:pPr>
        <w:spacing w:line="360" w:lineRule="auto"/>
        <w:ind w:firstLine="1"/>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Así, se tiene que el cobro por la certificación de los documentos a entregar, es un ingreso al que tienen derecho los entes gubernamentales y su destino es cubrir el gasto público y demás obligaciones a su cargo, toda vez que es una ganancia lícita que se debe obtener con el cumplimiento de la obligación de los Recurrentes a realizar el pago establecido en el artículo 148 del Código Financiero.</w:t>
      </w:r>
    </w:p>
    <w:p w14:paraId="1D93AAF5" w14:textId="77777777" w:rsidR="006F21E4" w:rsidRPr="00146430" w:rsidRDefault="006F21E4" w:rsidP="006F21E4">
      <w:pPr>
        <w:spacing w:line="360" w:lineRule="auto"/>
        <w:ind w:firstLine="1"/>
        <w:jc w:val="center"/>
        <w:rPr>
          <w:rFonts w:ascii="Palatino Linotype" w:eastAsia="Palatino Linotype" w:hAnsi="Palatino Linotype" w:cs="Palatino Linotype"/>
          <w:sz w:val="24"/>
          <w:szCs w:val="24"/>
        </w:rPr>
      </w:pPr>
      <w:r w:rsidRPr="00146430">
        <w:rPr>
          <w:noProof/>
          <w:sz w:val="24"/>
          <w:szCs w:val="24"/>
        </w:rPr>
        <w:drawing>
          <wp:inline distT="0" distB="0" distL="0" distR="0" wp14:anchorId="089CD5D6" wp14:editId="03C420D4">
            <wp:extent cx="4449858" cy="2606118"/>
            <wp:effectExtent l="0" t="0" r="0" b="0"/>
            <wp:docPr id="10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l="30074" t="28075" r="30779" b="29510"/>
                    <a:stretch>
                      <a:fillRect/>
                    </a:stretch>
                  </pic:blipFill>
                  <pic:spPr>
                    <a:xfrm>
                      <a:off x="0" y="0"/>
                      <a:ext cx="4449858" cy="2606118"/>
                    </a:xfrm>
                    <a:prstGeom prst="rect">
                      <a:avLst/>
                    </a:prstGeom>
                    <a:ln/>
                  </pic:spPr>
                </pic:pic>
              </a:graphicData>
            </a:graphic>
          </wp:inline>
        </w:drawing>
      </w:r>
    </w:p>
    <w:p w14:paraId="4512468E" w14:textId="77777777" w:rsidR="006F21E4" w:rsidRPr="00146430" w:rsidRDefault="006F21E4" w:rsidP="006F21E4">
      <w:pPr>
        <w:spacing w:line="360" w:lineRule="auto"/>
        <w:ind w:firstLine="1"/>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lastRenderedPageBreak/>
        <w:t>Del precepto legal en cita, se advierten los costos que debieron observarse y en su caso realizar el respectivo cobro, solo en caso de ser procedente.</w:t>
      </w:r>
    </w:p>
    <w:p w14:paraId="69298F59" w14:textId="77777777" w:rsidR="006F21E4" w:rsidRPr="00146430" w:rsidRDefault="006F21E4" w:rsidP="006F21E4">
      <w:pPr>
        <w:spacing w:line="360" w:lineRule="auto"/>
        <w:ind w:firstLine="1"/>
        <w:jc w:val="both"/>
        <w:rPr>
          <w:rFonts w:ascii="Palatino Linotype" w:eastAsia="Palatino Linotype" w:hAnsi="Palatino Linotype" w:cs="Palatino Linotype"/>
          <w:sz w:val="24"/>
          <w:szCs w:val="24"/>
        </w:rPr>
      </w:pPr>
    </w:p>
    <w:p w14:paraId="7A6D3A65" w14:textId="77777777" w:rsidR="006F21E4" w:rsidRPr="00146430" w:rsidRDefault="006F21E4" w:rsidP="006F21E4">
      <w:pPr>
        <w:spacing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Dicha modalidad de entrega en </w:t>
      </w:r>
      <w:r w:rsidRPr="00146430">
        <w:rPr>
          <w:rFonts w:ascii="Palatino Linotype" w:eastAsia="Palatino Linotype" w:hAnsi="Palatino Linotype" w:cs="Palatino Linotype"/>
          <w:b/>
          <w:sz w:val="24"/>
          <w:szCs w:val="24"/>
          <w:u w:val="single"/>
        </w:rPr>
        <w:t>copias certificadas</w:t>
      </w:r>
      <w:r w:rsidRPr="00146430">
        <w:rPr>
          <w:rFonts w:ascii="Palatino Linotype" w:eastAsia="Palatino Linotype" w:hAnsi="Palatino Linotype" w:cs="Palatino Linotype"/>
          <w:sz w:val="24"/>
          <w:szCs w:val="24"/>
        </w:rPr>
        <w:t xml:space="preserve"> no implica que se tenga que acudir ante un notario o fedatario público, sino que faculta a los servidores públicos para que expidan certificaciones de los documentos solicitados que obran en los archivos de las dependencias o entidades en copia simple u original según sea el caso.</w:t>
      </w:r>
    </w:p>
    <w:p w14:paraId="4B663891" w14:textId="77777777" w:rsidR="006F21E4" w:rsidRPr="00146430" w:rsidRDefault="006F21E4" w:rsidP="006F21E4">
      <w:pPr>
        <w:spacing w:line="360" w:lineRule="auto"/>
        <w:jc w:val="both"/>
        <w:rPr>
          <w:rFonts w:ascii="Palatino Linotype" w:eastAsia="Palatino Linotype" w:hAnsi="Palatino Linotype" w:cs="Palatino Linotype"/>
          <w:sz w:val="24"/>
          <w:szCs w:val="24"/>
        </w:rPr>
      </w:pPr>
    </w:p>
    <w:p w14:paraId="2B94E087" w14:textId="77777777" w:rsidR="006F21E4" w:rsidRPr="00146430" w:rsidRDefault="006F21E4" w:rsidP="006F21E4">
      <w:pPr>
        <w:spacing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14:paraId="09766A52" w14:textId="77777777" w:rsidR="006F21E4" w:rsidRPr="00146430" w:rsidRDefault="006F21E4" w:rsidP="006F21E4">
      <w:pPr>
        <w:spacing w:line="360" w:lineRule="auto"/>
        <w:jc w:val="both"/>
        <w:rPr>
          <w:rFonts w:ascii="Palatino Linotype" w:eastAsia="Palatino Linotype" w:hAnsi="Palatino Linotype" w:cs="Palatino Linotype"/>
          <w:sz w:val="24"/>
          <w:szCs w:val="24"/>
        </w:rPr>
      </w:pPr>
    </w:p>
    <w:p w14:paraId="1ED98603" w14:textId="77777777" w:rsidR="006F21E4" w:rsidRPr="00146430" w:rsidRDefault="006F21E4" w:rsidP="006F21E4">
      <w:pPr>
        <w:shd w:val="clear" w:color="auto" w:fill="FFFFFF"/>
        <w:ind w:left="708" w:right="616"/>
        <w:jc w:val="both"/>
        <w:rPr>
          <w:rFonts w:ascii="Palatino Linotype" w:eastAsia="Palatino Linotype" w:hAnsi="Palatino Linotype" w:cs="Palatino Linotype"/>
          <w:i/>
          <w:sz w:val="24"/>
          <w:szCs w:val="24"/>
        </w:rPr>
      </w:pPr>
      <w:r w:rsidRPr="00146430">
        <w:rPr>
          <w:rFonts w:ascii="Palatino Linotype" w:eastAsia="Palatino Linotype" w:hAnsi="Palatino Linotype" w:cs="Palatino Linotype"/>
          <w:b/>
          <w:i/>
          <w:sz w:val="24"/>
          <w:szCs w:val="24"/>
        </w:rPr>
        <w:t>“Copias certificadas. La certificación prevista en la Ley Federal de Transparencia y Acceso a la Información Pública Gubernamental corrobora que el documento es una copia fiel del que obra en los archivos de la dependencia o entidad.</w:t>
      </w:r>
      <w:r w:rsidRPr="00146430">
        <w:rPr>
          <w:rFonts w:ascii="Palatino Linotype" w:eastAsia="Palatino Linotype" w:hAnsi="Palatino Linotype" w:cs="Palatino Linotype"/>
          <w:i/>
          <w:sz w:val="24"/>
          <w:szCs w:val="24"/>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w:t>
      </w:r>
      <w:r w:rsidRPr="00146430">
        <w:rPr>
          <w:rFonts w:ascii="Palatino Linotype" w:eastAsia="Palatino Linotype" w:hAnsi="Palatino Linotype" w:cs="Palatino Linotype"/>
          <w:i/>
          <w:sz w:val="24"/>
          <w:szCs w:val="24"/>
        </w:rPr>
        <w:lastRenderedPageBreak/>
        <w:t>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19F6D9BD" w14:textId="77777777" w:rsidR="006F21E4" w:rsidRPr="00146430" w:rsidRDefault="006F21E4" w:rsidP="006F21E4">
      <w:pPr>
        <w:spacing w:line="360" w:lineRule="auto"/>
        <w:ind w:left="708" w:right="-91"/>
        <w:jc w:val="both"/>
        <w:rPr>
          <w:rFonts w:ascii="Palatino Linotype" w:eastAsia="Palatino Linotype" w:hAnsi="Palatino Linotype" w:cs="Palatino Linotype"/>
          <w:sz w:val="24"/>
          <w:szCs w:val="24"/>
        </w:rPr>
      </w:pPr>
    </w:p>
    <w:p w14:paraId="2E0BE76D" w14:textId="464A3898" w:rsidR="006F21E4" w:rsidRPr="00146430" w:rsidRDefault="006F21E4" w:rsidP="006F21E4">
      <w:pPr>
        <w:spacing w:line="360" w:lineRule="auto"/>
        <w:ind w:right="-93"/>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Ahora bien, para la entrega de las </w:t>
      </w:r>
      <w:r w:rsidRPr="00146430">
        <w:rPr>
          <w:rFonts w:ascii="Palatino Linotype" w:eastAsia="Palatino Linotype" w:hAnsi="Palatino Linotype" w:cs="Palatino Linotype"/>
          <w:b/>
          <w:sz w:val="24"/>
          <w:szCs w:val="24"/>
        </w:rPr>
        <w:t xml:space="preserve">copias certificadas, </w:t>
      </w:r>
      <w:r w:rsidRPr="00146430">
        <w:rPr>
          <w:rFonts w:ascii="Palatino Linotype" w:eastAsia="Palatino Linotype" w:hAnsi="Palatino Linotype" w:cs="Palatino Linotype"/>
          <w:sz w:val="24"/>
          <w:szCs w:val="24"/>
        </w:rPr>
        <w:t xml:space="preserve">es importante referir que </w:t>
      </w:r>
      <w:r w:rsidRPr="00146430">
        <w:rPr>
          <w:rFonts w:ascii="Palatino Linotype" w:eastAsia="Palatino Linotype" w:hAnsi="Palatino Linotype" w:cs="Palatino Linotype"/>
          <w:b/>
          <w:sz w:val="24"/>
          <w:szCs w:val="24"/>
        </w:rPr>
        <w:t xml:space="preserve">el Sujeto Obligado </w:t>
      </w:r>
      <w:r w:rsidRPr="00146430">
        <w:rPr>
          <w:rFonts w:ascii="Palatino Linotype" w:eastAsia="Palatino Linotype" w:hAnsi="Palatino Linotype" w:cs="Palatino Linotype"/>
          <w:sz w:val="24"/>
          <w:szCs w:val="24"/>
        </w:rPr>
        <w:t>debe observar los Lineamientos para Recepción, Trámite y Resolución de las solicitudes de acceso a la información pública, así como de los recursos de revisión que deberán observar los Sujetos Obligados por la Ley de Transparencia y Acceso a la Información Pública del Estado de México y Municipios, los cuales establecen lo que se muestra a continuación:</w:t>
      </w:r>
    </w:p>
    <w:p w14:paraId="19BA0A2E" w14:textId="77777777" w:rsidR="006F21E4" w:rsidRPr="00146430" w:rsidRDefault="006F21E4" w:rsidP="006F21E4">
      <w:pPr>
        <w:widowControl w:val="0"/>
        <w:jc w:val="both"/>
        <w:rPr>
          <w:rFonts w:ascii="Palatino Linotype" w:eastAsia="Palatino Linotype" w:hAnsi="Palatino Linotype" w:cs="Palatino Linotype"/>
          <w:sz w:val="24"/>
          <w:szCs w:val="24"/>
        </w:rPr>
      </w:pPr>
    </w:p>
    <w:p w14:paraId="1125486D" w14:textId="77777777" w:rsidR="006F21E4" w:rsidRPr="00146430" w:rsidRDefault="006F21E4" w:rsidP="006F21E4">
      <w:pPr>
        <w:tabs>
          <w:tab w:val="left" w:pos="851"/>
        </w:tabs>
        <w:ind w:left="851" w:right="901"/>
        <w:jc w:val="both"/>
        <w:rPr>
          <w:rFonts w:ascii="Palatino Linotype" w:eastAsia="Palatino Linotype" w:hAnsi="Palatino Linotype" w:cs="Palatino Linotype"/>
          <w:i/>
          <w:sz w:val="24"/>
          <w:szCs w:val="24"/>
        </w:rPr>
      </w:pPr>
      <w:r w:rsidRPr="00146430">
        <w:rPr>
          <w:rFonts w:ascii="Palatino Linotype" w:eastAsia="Palatino Linotype" w:hAnsi="Palatino Linotype" w:cs="Palatino Linotype"/>
          <w:b/>
          <w:i/>
          <w:sz w:val="24"/>
          <w:szCs w:val="24"/>
        </w:rPr>
        <w:t>CINCUENTA Y CINCO</w:t>
      </w:r>
      <w:r w:rsidRPr="00146430">
        <w:rPr>
          <w:rFonts w:ascii="Palatino Linotype" w:eastAsia="Palatino Linotype" w:hAnsi="Palatino Linotype" w:cs="Palatino Linotype"/>
          <w:i/>
          <w:sz w:val="24"/>
          <w:szCs w:val="24"/>
        </w:rPr>
        <w:t xml:space="preserve">.- En caso de que el particular hubiera solicitado copias simples, copias certificadas o cualquier otro medio en el cual se encuentre la información, se </w:t>
      </w:r>
      <w:r w:rsidRPr="00146430">
        <w:rPr>
          <w:rFonts w:ascii="Palatino Linotype" w:eastAsia="Palatino Linotype" w:hAnsi="Palatino Linotype" w:cs="Palatino Linotype"/>
          <w:b/>
          <w:i/>
          <w:sz w:val="24"/>
          <w:szCs w:val="24"/>
        </w:rPr>
        <w:t>deberá exhibir previamente el pago correspondiente</w:t>
      </w:r>
      <w:r w:rsidRPr="00146430">
        <w:rPr>
          <w:rFonts w:ascii="Palatino Linotype" w:eastAsia="Palatino Linotype" w:hAnsi="Palatino Linotype" w:cs="Palatino Linotype"/>
          <w:i/>
          <w:sz w:val="24"/>
          <w:szCs w:val="24"/>
        </w:rPr>
        <w:t xml:space="preserve"> o, en su caso, el medio magnético en el cual hubiere </w:t>
      </w:r>
      <w:r w:rsidRPr="00146430">
        <w:rPr>
          <w:rFonts w:ascii="Palatino Linotype" w:eastAsia="Palatino Linotype" w:hAnsi="Palatino Linotype" w:cs="Palatino Linotype"/>
          <w:i/>
          <w:sz w:val="24"/>
          <w:szCs w:val="24"/>
        </w:rPr>
        <w:lastRenderedPageBreak/>
        <w:t xml:space="preserve">solicitado la información, si técnicamente fuere factible su reproducción, a efecto de que pueda ser entregada en los medios solicitados. El recibo de pago, así como la constancia de entrega del medio magnético por parte del solicitante a la Unidad de Información, deberán de agregarse al expediente electrónico. </w:t>
      </w:r>
    </w:p>
    <w:p w14:paraId="5E583C89" w14:textId="77777777" w:rsidR="006F21E4" w:rsidRPr="00146430" w:rsidRDefault="006F21E4" w:rsidP="006F21E4">
      <w:pPr>
        <w:tabs>
          <w:tab w:val="left" w:pos="851"/>
        </w:tabs>
        <w:ind w:left="851" w:right="901"/>
        <w:jc w:val="both"/>
        <w:rPr>
          <w:rFonts w:ascii="Palatino Linotype" w:eastAsia="Palatino Linotype" w:hAnsi="Palatino Linotype" w:cs="Palatino Linotype"/>
          <w:i/>
          <w:sz w:val="24"/>
          <w:szCs w:val="24"/>
        </w:rPr>
      </w:pPr>
      <w:r w:rsidRPr="00146430">
        <w:rPr>
          <w:rFonts w:ascii="Palatino Linotype" w:eastAsia="Palatino Linotype" w:hAnsi="Palatino Linotype" w:cs="Palatino Linotype"/>
          <w:b/>
          <w:i/>
          <w:sz w:val="24"/>
          <w:szCs w:val="24"/>
        </w:rPr>
        <w:t>CINCUENTA Y SEIS</w:t>
      </w:r>
      <w:r w:rsidRPr="00146430">
        <w:rPr>
          <w:rFonts w:ascii="Palatino Linotype" w:eastAsia="Palatino Linotype" w:hAnsi="Palatino Linotype" w:cs="Palatino Linotype"/>
          <w:i/>
          <w:sz w:val="24"/>
          <w:szCs w:val="24"/>
        </w:rPr>
        <w:t xml:space="preserve">.- El costo por la reproducción de la información se sujetará a las disposiciones del </w:t>
      </w:r>
      <w:r w:rsidRPr="00146430">
        <w:rPr>
          <w:rFonts w:ascii="Palatino Linotype" w:eastAsia="Palatino Linotype" w:hAnsi="Palatino Linotype" w:cs="Palatino Linotype"/>
          <w:b/>
          <w:i/>
          <w:sz w:val="24"/>
          <w:szCs w:val="24"/>
        </w:rPr>
        <w:t>Código Financiero del Estado de México y Municipio</w:t>
      </w:r>
      <w:r w:rsidRPr="00146430">
        <w:rPr>
          <w:rFonts w:ascii="Palatino Linotype" w:eastAsia="Palatino Linotype" w:hAnsi="Palatino Linotype" w:cs="Palatino Linotype"/>
          <w:i/>
          <w:sz w:val="24"/>
          <w:szCs w:val="24"/>
        </w:rPr>
        <w:t>s y demás normatividad aplicable.</w:t>
      </w:r>
    </w:p>
    <w:p w14:paraId="7A1743C9" w14:textId="77777777" w:rsidR="006F21E4" w:rsidRPr="00146430" w:rsidRDefault="006F21E4" w:rsidP="006F21E4">
      <w:pPr>
        <w:jc w:val="both"/>
        <w:rPr>
          <w:rFonts w:ascii="Palatino Linotype" w:eastAsia="Palatino Linotype" w:hAnsi="Palatino Linotype" w:cs="Palatino Linotype"/>
          <w:sz w:val="24"/>
          <w:szCs w:val="24"/>
        </w:rPr>
      </w:pPr>
    </w:p>
    <w:p w14:paraId="69906510" w14:textId="77777777" w:rsidR="006F21E4" w:rsidRPr="00146430" w:rsidRDefault="006F21E4" w:rsidP="006F21E4">
      <w:pPr>
        <w:spacing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Atento a lo anterior, </w:t>
      </w:r>
      <w:r w:rsidRPr="00146430">
        <w:rPr>
          <w:rFonts w:ascii="Palatino Linotype" w:eastAsia="Palatino Linotype" w:hAnsi="Palatino Linotype" w:cs="Palatino Linotype"/>
          <w:b/>
          <w:sz w:val="24"/>
          <w:szCs w:val="24"/>
        </w:rPr>
        <w:t>el Sujeto Obligado</w:t>
      </w:r>
      <w:r w:rsidRPr="00146430">
        <w:rPr>
          <w:rFonts w:ascii="Palatino Linotype" w:eastAsia="Palatino Linotype" w:hAnsi="Palatino Linotype" w:cs="Palatino Linotype"/>
          <w:sz w:val="24"/>
          <w:szCs w:val="24"/>
        </w:rPr>
        <w:t xml:space="preserve"> debe de dar a conocer el procedimiento a efectuar para que </w:t>
      </w:r>
      <w:r w:rsidRPr="00146430">
        <w:rPr>
          <w:rFonts w:ascii="Palatino Linotype" w:eastAsia="Palatino Linotype" w:hAnsi="Palatino Linotype" w:cs="Palatino Linotype"/>
          <w:b/>
          <w:sz w:val="24"/>
          <w:szCs w:val="24"/>
        </w:rPr>
        <w:t>la parte Recurrente</w:t>
      </w:r>
      <w:r w:rsidRPr="00146430">
        <w:rPr>
          <w:rFonts w:ascii="Palatino Linotype" w:eastAsia="Palatino Linotype" w:hAnsi="Palatino Linotype" w:cs="Palatino Linotype"/>
          <w:sz w:val="24"/>
          <w:szCs w:val="24"/>
        </w:rPr>
        <w:t xml:space="preserve"> tenga acceso a la información requerida, es decir, debe dar a conocer entre otras el número de fojas que integran los documentos a los que desea acceder, ante quién se efectúa el pago, el costo total, etc.</w:t>
      </w:r>
    </w:p>
    <w:p w14:paraId="6381F824" w14:textId="77777777" w:rsidR="006F21E4" w:rsidRPr="00146430" w:rsidRDefault="006F21E4" w:rsidP="006F21E4">
      <w:pPr>
        <w:spacing w:line="360" w:lineRule="auto"/>
        <w:jc w:val="both"/>
        <w:rPr>
          <w:rFonts w:ascii="Palatino Linotype" w:eastAsia="Palatino Linotype" w:hAnsi="Palatino Linotype" w:cs="Palatino Linotype"/>
          <w:sz w:val="24"/>
          <w:szCs w:val="24"/>
        </w:rPr>
      </w:pPr>
    </w:p>
    <w:p w14:paraId="0C197B69" w14:textId="77777777" w:rsidR="006F21E4" w:rsidRPr="00146430" w:rsidRDefault="006F21E4" w:rsidP="006F21E4">
      <w:pPr>
        <w:spacing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En consecuencia, </w:t>
      </w:r>
      <w:r w:rsidRPr="00146430">
        <w:rPr>
          <w:rFonts w:ascii="Palatino Linotype" w:eastAsia="Palatino Linotype" w:hAnsi="Palatino Linotype" w:cs="Palatino Linotype"/>
          <w:b/>
          <w:sz w:val="24"/>
          <w:szCs w:val="24"/>
        </w:rPr>
        <w:t>el Sujeto Obligado</w:t>
      </w:r>
      <w:r w:rsidRPr="00146430">
        <w:rPr>
          <w:rFonts w:ascii="Palatino Linotype" w:eastAsia="Palatino Linotype" w:hAnsi="Palatino Linotype" w:cs="Palatino Linotype"/>
          <w:sz w:val="24"/>
          <w:szCs w:val="24"/>
        </w:rPr>
        <w:t xml:space="preserve"> al momento de dar cumplimiento a la presente resolución, deberá informar a </w:t>
      </w:r>
      <w:r w:rsidRPr="00146430">
        <w:rPr>
          <w:rFonts w:ascii="Palatino Linotype" w:eastAsia="Palatino Linotype" w:hAnsi="Palatino Linotype" w:cs="Palatino Linotype"/>
          <w:b/>
          <w:sz w:val="24"/>
          <w:szCs w:val="24"/>
        </w:rPr>
        <w:t>la parte Recurrente</w:t>
      </w:r>
      <w:r w:rsidRPr="00146430">
        <w:rPr>
          <w:rFonts w:ascii="Palatino Linotype" w:eastAsia="Palatino Linotype" w:hAnsi="Palatino Linotype" w:cs="Palatino Linotype"/>
          <w:sz w:val="24"/>
          <w:szCs w:val="24"/>
        </w:rPr>
        <w:t xml:space="preserve">, el procedimiento para efectuar el pago de los derechos correspondientes por la expedición de las copias certificadas, su costo, el lugar o lugares, días y horario en que tiene la posibilidad de efectuar el pago de los derechos correspondientes, así como el lugar día y hora en que debe recoger dichos documentos, en términos del artículo 17, 174 y 175 de la Ley de Transparencia Local que dispone que la expedición de documentos, grabaciones y reproducciones se sujetará al pago de los derechos establecidos en la legislación correspondiente, como se aprecia a continuación: </w:t>
      </w:r>
    </w:p>
    <w:p w14:paraId="48A02810" w14:textId="77777777" w:rsidR="006F21E4" w:rsidRPr="00146430" w:rsidRDefault="006F21E4" w:rsidP="006F21E4">
      <w:pPr>
        <w:jc w:val="both"/>
        <w:rPr>
          <w:rFonts w:ascii="Palatino Linotype" w:eastAsia="Palatino Linotype" w:hAnsi="Palatino Linotype" w:cs="Palatino Linotype"/>
          <w:sz w:val="24"/>
          <w:szCs w:val="24"/>
        </w:rPr>
      </w:pPr>
    </w:p>
    <w:p w14:paraId="432DBB23" w14:textId="77777777" w:rsidR="006F21E4" w:rsidRPr="00146430" w:rsidRDefault="006F21E4" w:rsidP="006F21E4">
      <w:pPr>
        <w:tabs>
          <w:tab w:val="left" w:pos="851"/>
        </w:tabs>
        <w:ind w:left="851" w:right="901"/>
        <w:jc w:val="both"/>
        <w:rPr>
          <w:rFonts w:ascii="Palatino Linotype" w:eastAsia="Palatino Linotype" w:hAnsi="Palatino Linotype" w:cs="Palatino Linotype"/>
          <w:i/>
          <w:sz w:val="24"/>
          <w:szCs w:val="24"/>
        </w:rPr>
      </w:pPr>
      <w:r w:rsidRPr="00146430">
        <w:rPr>
          <w:rFonts w:ascii="Palatino Linotype" w:eastAsia="Palatino Linotype" w:hAnsi="Palatino Linotype" w:cs="Palatino Linotype"/>
          <w:b/>
          <w:i/>
          <w:sz w:val="24"/>
          <w:szCs w:val="24"/>
        </w:rPr>
        <w:t>“Artículo 17.</w:t>
      </w:r>
      <w:r w:rsidRPr="00146430">
        <w:rPr>
          <w:rFonts w:ascii="Palatino Linotype" w:eastAsia="Palatino Linotype" w:hAnsi="Palatino Linotype" w:cs="Palatino Linotype"/>
          <w:i/>
          <w:sz w:val="24"/>
          <w:szCs w:val="24"/>
        </w:rPr>
        <w:t xml:space="preserve">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14:paraId="4C7118F0" w14:textId="77777777" w:rsidR="006F21E4" w:rsidRPr="00146430" w:rsidRDefault="006F21E4" w:rsidP="006F21E4">
      <w:pPr>
        <w:ind w:left="851" w:right="900"/>
        <w:jc w:val="both"/>
        <w:rPr>
          <w:rFonts w:ascii="Palatino Linotype" w:eastAsia="Palatino Linotype" w:hAnsi="Palatino Linotype" w:cs="Palatino Linotype"/>
          <w:i/>
          <w:sz w:val="24"/>
          <w:szCs w:val="24"/>
        </w:rPr>
      </w:pPr>
      <w:r w:rsidRPr="00146430">
        <w:rPr>
          <w:rFonts w:ascii="Palatino Linotype" w:eastAsia="Palatino Linotype" w:hAnsi="Palatino Linotype" w:cs="Palatino Linotype"/>
          <w:b/>
          <w:i/>
          <w:sz w:val="24"/>
          <w:szCs w:val="24"/>
        </w:rPr>
        <w:t>Artículo 174.</w:t>
      </w:r>
      <w:r w:rsidRPr="00146430">
        <w:rPr>
          <w:rFonts w:ascii="Palatino Linotype" w:eastAsia="Palatino Linotype" w:hAnsi="Palatino Linotype" w:cs="Palatino Linotype"/>
          <w:i/>
          <w:sz w:val="24"/>
          <w:szCs w:val="24"/>
        </w:rPr>
        <w:t xml:space="preserve"> En caso de existir costos para obtener la información deberán cubrirse de manera previa a la entrega y no podrán ser superiores a la suma de: </w:t>
      </w:r>
    </w:p>
    <w:p w14:paraId="29D68641" w14:textId="77777777" w:rsidR="006F21E4" w:rsidRPr="00146430" w:rsidRDefault="006F21E4" w:rsidP="006F21E4">
      <w:pPr>
        <w:numPr>
          <w:ilvl w:val="0"/>
          <w:numId w:val="9"/>
        </w:numPr>
        <w:spacing w:after="0" w:line="240" w:lineRule="auto"/>
        <w:ind w:right="900"/>
        <w:jc w:val="both"/>
        <w:rPr>
          <w:rFonts w:ascii="Palatino Linotype" w:eastAsia="Palatino Linotype" w:hAnsi="Palatino Linotype" w:cs="Palatino Linotype"/>
          <w:i/>
          <w:sz w:val="24"/>
          <w:szCs w:val="24"/>
        </w:rPr>
      </w:pPr>
      <w:r w:rsidRPr="00146430">
        <w:rPr>
          <w:rFonts w:ascii="Palatino Linotype" w:eastAsia="Palatino Linotype" w:hAnsi="Palatino Linotype" w:cs="Palatino Linotype"/>
          <w:i/>
          <w:sz w:val="24"/>
          <w:szCs w:val="24"/>
        </w:rPr>
        <w:t xml:space="preserve">El costo de los materiales utilizados en la reproducción de la información; </w:t>
      </w:r>
    </w:p>
    <w:p w14:paraId="25E94800" w14:textId="77777777" w:rsidR="006F21E4" w:rsidRPr="00146430" w:rsidRDefault="006F21E4" w:rsidP="006F21E4">
      <w:pPr>
        <w:numPr>
          <w:ilvl w:val="0"/>
          <w:numId w:val="9"/>
        </w:numPr>
        <w:spacing w:after="0" w:line="240" w:lineRule="auto"/>
        <w:ind w:right="900"/>
        <w:jc w:val="both"/>
        <w:rPr>
          <w:rFonts w:ascii="Palatino Linotype" w:eastAsia="Palatino Linotype" w:hAnsi="Palatino Linotype" w:cs="Palatino Linotype"/>
          <w:i/>
          <w:sz w:val="24"/>
          <w:szCs w:val="24"/>
        </w:rPr>
      </w:pPr>
      <w:r w:rsidRPr="00146430">
        <w:rPr>
          <w:rFonts w:ascii="Palatino Linotype" w:eastAsia="Palatino Linotype" w:hAnsi="Palatino Linotype" w:cs="Palatino Linotype"/>
          <w:i/>
          <w:sz w:val="24"/>
          <w:szCs w:val="24"/>
        </w:rPr>
        <w:t xml:space="preserve">El costo de envío, en su caso; y </w:t>
      </w:r>
    </w:p>
    <w:p w14:paraId="017C006B" w14:textId="77777777" w:rsidR="006F21E4" w:rsidRPr="00146430" w:rsidRDefault="006F21E4" w:rsidP="006F21E4">
      <w:pPr>
        <w:numPr>
          <w:ilvl w:val="0"/>
          <w:numId w:val="9"/>
        </w:numPr>
        <w:spacing w:after="0" w:line="240" w:lineRule="auto"/>
        <w:ind w:right="900"/>
        <w:jc w:val="both"/>
        <w:rPr>
          <w:rFonts w:ascii="Palatino Linotype" w:eastAsia="Palatino Linotype" w:hAnsi="Palatino Linotype" w:cs="Palatino Linotype"/>
          <w:i/>
          <w:sz w:val="24"/>
          <w:szCs w:val="24"/>
        </w:rPr>
      </w:pPr>
      <w:r w:rsidRPr="00146430">
        <w:rPr>
          <w:rFonts w:ascii="Palatino Linotype" w:eastAsia="Palatino Linotype" w:hAnsi="Palatino Linotype" w:cs="Palatino Linotype"/>
          <w:i/>
          <w:sz w:val="24"/>
          <w:szCs w:val="24"/>
        </w:rPr>
        <w:t xml:space="preserve">El pago de la certificación de los documentos, cuando proceda. </w:t>
      </w:r>
    </w:p>
    <w:p w14:paraId="0D28C93D" w14:textId="77777777" w:rsidR="006F21E4" w:rsidRPr="00146430" w:rsidRDefault="006F21E4" w:rsidP="006F21E4">
      <w:pPr>
        <w:ind w:left="851" w:right="900"/>
        <w:jc w:val="both"/>
        <w:rPr>
          <w:rFonts w:ascii="Palatino Linotype" w:eastAsia="Palatino Linotype" w:hAnsi="Palatino Linotype" w:cs="Palatino Linotype"/>
          <w:i/>
          <w:sz w:val="24"/>
          <w:szCs w:val="24"/>
        </w:rPr>
      </w:pPr>
      <w:r w:rsidRPr="00146430">
        <w:rPr>
          <w:rFonts w:ascii="Palatino Linotype" w:eastAsia="Palatino Linotype" w:hAnsi="Palatino Linotype" w:cs="Palatino Linotype"/>
          <w:i/>
          <w:sz w:val="24"/>
          <w:szCs w:val="24"/>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14:paraId="70BCDDC2" w14:textId="77777777" w:rsidR="006F21E4" w:rsidRPr="00146430" w:rsidRDefault="006F21E4" w:rsidP="006F21E4">
      <w:pPr>
        <w:tabs>
          <w:tab w:val="left" w:pos="851"/>
        </w:tabs>
        <w:ind w:left="851" w:right="901"/>
        <w:jc w:val="both"/>
        <w:rPr>
          <w:rFonts w:ascii="Palatino Linotype" w:eastAsia="Palatino Linotype" w:hAnsi="Palatino Linotype" w:cs="Palatino Linotype"/>
          <w:i/>
          <w:sz w:val="24"/>
          <w:szCs w:val="24"/>
        </w:rPr>
      </w:pPr>
      <w:r w:rsidRPr="00146430">
        <w:rPr>
          <w:rFonts w:ascii="Palatino Linotype" w:eastAsia="Palatino Linotype" w:hAnsi="Palatino Linotype" w:cs="Palatino Linotype"/>
          <w:i/>
          <w:sz w:val="24"/>
          <w:szCs w:val="24"/>
        </w:rPr>
        <w:t xml:space="preserve">Los sujetos obligados a los que no les sea aplicable el Código Financiero del Estado de México y Municipios deberán establecer cuotas que no sean mayores a las dispuestas en dicho ordenamiento. </w:t>
      </w:r>
    </w:p>
    <w:p w14:paraId="18945473" w14:textId="77777777" w:rsidR="006F21E4" w:rsidRPr="00146430" w:rsidRDefault="006F21E4" w:rsidP="006F21E4">
      <w:pPr>
        <w:ind w:left="851" w:right="900"/>
        <w:jc w:val="both"/>
        <w:rPr>
          <w:rFonts w:ascii="Palatino Linotype" w:eastAsia="Palatino Linotype" w:hAnsi="Palatino Linotype" w:cs="Palatino Linotype"/>
          <w:i/>
          <w:sz w:val="24"/>
          <w:szCs w:val="24"/>
        </w:rPr>
      </w:pPr>
      <w:r w:rsidRPr="00146430">
        <w:rPr>
          <w:rFonts w:ascii="Palatino Linotype" w:eastAsia="Palatino Linotype" w:hAnsi="Palatino Linotype" w:cs="Palatino Linotype"/>
          <w:i/>
          <w:sz w:val="24"/>
          <w:szCs w:val="24"/>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0D78907B" w14:textId="77777777" w:rsidR="006F21E4" w:rsidRPr="00146430" w:rsidRDefault="006F21E4" w:rsidP="006F21E4">
      <w:pPr>
        <w:ind w:left="851" w:right="900"/>
        <w:jc w:val="both"/>
        <w:rPr>
          <w:rFonts w:ascii="Palatino Linotype" w:eastAsia="Palatino Linotype" w:hAnsi="Palatino Linotype" w:cs="Palatino Linotype"/>
          <w:i/>
          <w:sz w:val="24"/>
          <w:szCs w:val="24"/>
        </w:rPr>
      </w:pPr>
      <w:r w:rsidRPr="00146430">
        <w:rPr>
          <w:rFonts w:ascii="Palatino Linotype" w:eastAsia="Palatino Linotype" w:hAnsi="Palatino Linotype" w:cs="Palatino Linotype"/>
          <w:b/>
          <w:i/>
          <w:sz w:val="24"/>
          <w:szCs w:val="24"/>
        </w:rPr>
        <w:lastRenderedPageBreak/>
        <w:t>Artículo 175.</w:t>
      </w:r>
      <w:r w:rsidRPr="00146430">
        <w:rPr>
          <w:rFonts w:ascii="Palatino Linotype" w:eastAsia="Palatino Linotype" w:hAnsi="Palatino Linotype" w:cs="Palatino Linotype"/>
          <w:i/>
          <w:sz w:val="24"/>
          <w:szCs w:val="24"/>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14:paraId="654B63D9" w14:textId="77777777" w:rsidR="006F21E4" w:rsidRPr="00146430" w:rsidRDefault="006F21E4" w:rsidP="006F21E4">
      <w:pPr>
        <w:ind w:left="851" w:right="900"/>
        <w:jc w:val="both"/>
        <w:rPr>
          <w:rFonts w:ascii="Palatino Linotype" w:eastAsia="Palatino Linotype" w:hAnsi="Palatino Linotype" w:cs="Palatino Linotype"/>
          <w:i/>
          <w:sz w:val="24"/>
          <w:szCs w:val="24"/>
        </w:rPr>
      </w:pPr>
      <w:r w:rsidRPr="00146430">
        <w:rPr>
          <w:rFonts w:ascii="Palatino Linotype" w:eastAsia="Palatino Linotype" w:hAnsi="Palatino Linotype" w:cs="Palatino Linotype"/>
          <w:i/>
          <w:sz w:val="24"/>
          <w:szCs w:val="24"/>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549DBE0E"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En mérito de todo lo expuesto, ante lo </w:t>
      </w:r>
      <w:r w:rsidRPr="00146430">
        <w:rPr>
          <w:rFonts w:ascii="Palatino Linotype" w:eastAsia="Palatino Linotype" w:hAnsi="Palatino Linotype" w:cs="Palatino Linotype"/>
          <w:b/>
          <w:sz w:val="24"/>
          <w:szCs w:val="24"/>
        </w:rPr>
        <w:t>FUNDADO</w:t>
      </w:r>
      <w:r w:rsidRPr="00146430">
        <w:rPr>
          <w:rFonts w:ascii="Palatino Linotype" w:eastAsia="Palatino Linotype" w:hAnsi="Palatino Linotype" w:cs="Palatino Linotype"/>
          <w:sz w:val="24"/>
          <w:szCs w:val="24"/>
        </w:rPr>
        <w:t xml:space="preserve"> de las razones o motivos de inconformidad hechos valer por </w:t>
      </w:r>
      <w:r w:rsidRPr="00146430">
        <w:rPr>
          <w:rFonts w:ascii="Palatino Linotype" w:eastAsia="Palatino Linotype" w:hAnsi="Palatino Linotype" w:cs="Palatino Linotype"/>
          <w:b/>
          <w:sz w:val="24"/>
          <w:szCs w:val="24"/>
        </w:rPr>
        <w:t xml:space="preserve">LA PARTE RECURRENTE, </w:t>
      </w:r>
      <w:r w:rsidRPr="00146430">
        <w:rPr>
          <w:rFonts w:ascii="Palatino Linotype" w:eastAsia="Palatino Linotype" w:hAnsi="Palatino Linotype" w:cs="Palatino Linotype"/>
          <w:sz w:val="24"/>
          <w:szCs w:val="24"/>
        </w:rPr>
        <w:t xml:space="preserve">este Instituto estima que lo dable es </w:t>
      </w:r>
      <w:r w:rsidRPr="00146430">
        <w:rPr>
          <w:rFonts w:ascii="Palatino Linotype" w:eastAsia="Palatino Linotype" w:hAnsi="Palatino Linotype" w:cs="Palatino Linotype"/>
          <w:b/>
          <w:sz w:val="24"/>
          <w:szCs w:val="24"/>
        </w:rPr>
        <w:t>ORDENAR</w:t>
      </w:r>
      <w:r w:rsidRPr="00146430">
        <w:rPr>
          <w:rFonts w:ascii="Palatino Linotype" w:eastAsia="Palatino Linotype" w:hAnsi="Palatino Linotype" w:cs="Palatino Linotype"/>
          <w:sz w:val="24"/>
          <w:szCs w:val="24"/>
        </w:rPr>
        <w:t xml:space="preserve"> al </w:t>
      </w:r>
      <w:r w:rsidRPr="00146430">
        <w:rPr>
          <w:rFonts w:ascii="Palatino Linotype" w:eastAsia="Palatino Linotype" w:hAnsi="Palatino Linotype" w:cs="Palatino Linotype"/>
          <w:b/>
          <w:sz w:val="24"/>
          <w:szCs w:val="24"/>
        </w:rPr>
        <w:t>SUJETO OBLIGADO</w:t>
      </w:r>
      <w:r w:rsidRPr="00146430">
        <w:rPr>
          <w:rFonts w:ascii="Palatino Linotype" w:eastAsia="Palatino Linotype" w:hAnsi="Palatino Linotype" w:cs="Palatino Linotype"/>
          <w:sz w:val="24"/>
          <w:szCs w:val="24"/>
        </w:rPr>
        <w:t xml:space="preserve"> atienda la solicitud de acceso a la información, atendiendo lo señalado en el presente Considerando.</w:t>
      </w:r>
    </w:p>
    <w:p w14:paraId="42910091"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4FCFA094" w14:textId="77777777" w:rsidR="001B05D2" w:rsidRPr="00146430" w:rsidRDefault="00AA0A66">
      <w:pPr>
        <w:spacing w:after="0" w:line="360" w:lineRule="auto"/>
        <w:ind w:right="49"/>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 xml:space="preserve">Finalmente, es de señalar que, como ya se mencionó </w:t>
      </w:r>
      <w:r w:rsidRPr="00146430">
        <w:rPr>
          <w:rFonts w:ascii="Palatino Linotype" w:eastAsia="Palatino Linotype" w:hAnsi="Palatino Linotype" w:cs="Palatino Linotype"/>
          <w:b/>
          <w:sz w:val="24"/>
          <w:szCs w:val="24"/>
        </w:rPr>
        <w:t>EL SUJETO OBLIGADO,</w:t>
      </w:r>
      <w:r w:rsidRPr="00146430">
        <w:rPr>
          <w:rFonts w:ascii="Palatino Linotype" w:eastAsia="Palatino Linotype" w:hAnsi="Palatino Linotype" w:cs="Palatino Linotype"/>
          <w:sz w:val="24"/>
          <w:szCs w:val="24"/>
        </w:rPr>
        <w:t xml:space="preserve"> </w:t>
      </w:r>
      <w:r w:rsidRPr="00146430">
        <w:rPr>
          <w:rFonts w:ascii="Palatino Linotype" w:eastAsia="Palatino Linotype" w:hAnsi="Palatino Linotype" w:cs="Palatino Linotype"/>
          <w:sz w:val="24"/>
          <w:szCs w:val="24"/>
          <w:u w:val="single"/>
        </w:rPr>
        <w:t>omitió proporcionar la respuesta a la solicitud de acceso a la información pública,</w:t>
      </w:r>
      <w:r w:rsidRPr="00146430">
        <w:rPr>
          <w:rFonts w:ascii="Palatino Linotype" w:eastAsia="Palatino Linotype" w:hAnsi="Palatino Linotype" w:cs="Palatino Linotype"/>
          <w:sz w:val="24"/>
          <w:szCs w:val="24"/>
        </w:rPr>
        <w:t xml:space="preserve"> en el término contemplado en el ya citado artículo 163 de la ley de la materia, razón por la que, en términos de lo previsto en el artículo 190 de la Ley de Transparencia y Acceso a la Información Pública del Estado de México y Municipios, se </w:t>
      </w:r>
      <w:r w:rsidRPr="00146430">
        <w:rPr>
          <w:rFonts w:ascii="Palatino Linotype" w:eastAsia="Palatino Linotype" w:hAnsi="Palatino Linotype" w:cs="Palatino Linotype"/>
          <w:b/>
          <w:sz w:val="24"/>
          <w:szCs w:val="24"/>
        </w:rPr>
        <w:t xml:space="preserve">ORDENA </w:t>
      </w:r>
      <w:r w:rsidRPr="00146430">
        <w:rPr>
          <w:rFonts w:ascii="Palatino Linotype" w:eastAsia="Palatino Linotype" w:hAnsi="Palatino Linotype" w:cs="Palatino Linotype"/>
          <w:sz w:val="24"/>
          <w:szCs w:val="24"/>
        </w:rPr>
        <w:t xml:space="preserve">dar vista a la </w:t>
      </w:r>
      <w:r w:rsidRPr="00146430">
        <w:rPr>
          <w:rFonts w:ascii="Palatino Linotype" w:eastAsia="Palatino Linotype" w:hAnsi="Palatino Linotype" w:cs="Palatino Linotype"/>
          <w:b/>
          <w:sz w:val="24"/>
          <w:szCs w:val="24"/>
        </w:rPr>
        <w:t>SECRETARÍA TÉCNICA DEL PLENO</w:t>
      </w:r>
      <w:r w:rsidRPr="00146430">
        <w:rPr>
          <w:rFonts w:ascii="Palatino Linotype" w:eastAsia="Palatino Linotype" w:hAnsi="Palatino Linotype" w:cs="Palatino Linotype"/>
          <w:sz w:val="24"/>
          <w:szCs w:val="24"/>
        </w:rPr>
        <w:t xml:space="preserve"> a efecto de que ejerza las atribuciones previstas en la normatividad aplicable y comunique al </w:t>
      </w:r>
      <w:r w:rsidRPr="00146430">
        <w:rPr>
          <w:rFonts w:ascii="Palatino Linotype" w:eastAsia="Palatino Linotype" w:hAnsi="Palatino Linotype" w:cs="Palatino Linotype"/>
          <w:b/>
          <w:sz w:val="24"/>
          <w:szCs w:val="24"/>
        </w:rPr>
        <w:t>ÓRGANO INTERNO DE CONTROL COMPETENTE</w:t>
      </w:r>
      <w:r w:rsidRPr="00146430">
        <w:rPr>
          <w:rFonts w:ascii="Palatino Linotype" w:eastAsia="Palatino Linotype" w:hAnsi="Palatino Linotype" w:cs="Palatino Linotype"/>
          <w:sz w:val="24"/>
          <w:szCs w:val="24"/>
        </w:rPr>
        <w:t xml:space="preserve"> para que éste último, en ejercicio de sus atribuciones resuelva lo conducente y determine en su caso el grado de </w:t>
      </w:r>
      <w:r w:rsidRPr="00146430">
        <w:rPr>
          <w:rFonts w:ascii="Palatino Linotype" w:eastAsia="Palatino Linotype" w:hAnsi="Palatino Linotype" w:cs="Palatino Linotype"/>
          <w:sz w:val="24"/>
          <w:szCs w:val="24"/>
        </w:rPr>
        <w:lastRenderedPageBreak/>
        <w:t xml:space="preserve">responsabilidad en el incumplimiento de las obligaciones establecidas en la citada ley. </w:t>
      </w:r>
    </w:p>
    <w:p w14:paraId="6B5028CD" w14:textId="77777777" w:rsidR="001877FD" w:rsidRPr="00146430" w:rsidRDefault="001877FD">
      <w:pPr>
        <w:spacing w:after="0" w:line="360" w:lineRule="auto"/>
        <w:ind w:right="49"/>
        <w:jc w:val="both"/>
        <w:rPr>
          <w:rFonts w:ascii="Palatino Linotype" w:eastAsia="Palatino Linotype" w:hAnsi="Palatino Linotype" w:cs="Palatino Linotype"/>
          <w:sz w:val="24"/>
          <w:szCs w:val="24"/>
        </w:rPr>
      </w:pPr>
    </w:p>
    <w:p w14:paraId="7D3A34E8" w14:textId="77777777" w:rsidR="001B05D2" w:rsidRPr="00146430" w:rsidRDefault="00AA0A66">
      <w:pPr>
        <w:spacing w:after="0" w:line="360" w:lineRule="auto"/>
        <w:jc w:val="both"/>
        <w:rPr>
          <w:rFonts w:ascii="Palatino Linotype" w:eastAsia="Palatino Linotype" w:hAnsi="Palatino Linotype" w:cs="Palatino Linotype"/>
          <w:sz w:val="24"/>
          <w:szCs w:val="24"/>
        </w:rPr>
      </w:pPr>
      <w:bookmarkStart w:id="1" w:name="_heading=h.1fob9te" w:colFirst="0" w:colLast="0"/>
      <w:bookmarkEnd w:id="1"/>
      <w:r w:rsidRPr="00146430">
        <w:rPr>
          <w:rFonts w:ascii="Palatino Linotype" w:eastAsia="Palatino Linotype" w:hAnsi="Palatino Linotype" w:cs="Palatino Linotype"/>
          <w:sz w:val="24"/>
          <w:szCs w:val="24"/>
        </w:rPr>
        <w:t>Así, con fundamento en lo prescrito en los</w:t>
      </w:r>
      <w:r w:rsidRPr="00146430">
        <w:rPr>
          <w:sz w:val="24"/>
          <w:szCs w:val="24"/>
        </w:rPr>
        <w:t xml:space="preserve"> </w:t>
      </w:r>
      <w:r w:rsidRPr="00146430">
        <w:rPr>
          <w:rFonts w:ascii="Palatino Linotype" w:eastAsia="Palatino Linotype" w:hAnsi="Palatino Linotype" w:cs="Palatino Linotype"/>
          <w:sz w:val="24"/>
          <w:szCs w:val="24"/>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D0CB2F9"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2B3ADCB1" w14:textId="77777777" w:rsidR="001B05D2" w:rsidRPr="00146430" w:rsidRDefault="00AA0A66">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146430">
        <w:rPr>
          <w:rFonts w:ascii="Palatino Linotype" w:eastAsia="Palatino Linotype" w:hAnsi="Palatino Linotype" w:cs="Palatino Linotype"/>
          <w:b/>
          <w:sz w:val="24"/>
          <w:szCs w:val="24"/>
        </w:rPr>
        <w:t>R E S U E L V E:</w:t>
      </w:r>
    </w:p>
    <w:p w14:paraId="0C312ACD" w14:textId="77777777" w:rsidR="001B05D2" w:rsidRPr="00146430" w:rsidRDefault="001B05D2">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5543AC4D" w14:textId="77777777" w:rsidR="001B05D2" w:rsidRPr="00146430" w:rsidRDefault="00AA0A66">
      <w:pPr>
        <w:spacing w:after="0" w:line="360" w:lineRule="auto"/>
        <w:ind w:right="49"/>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b/>
          <w:sz w:val="24"/>
          <w:szCs w:val="24"/>
        </w:rPr>
        <w:t xml:space="preserve">PRIMERO. </w:t>
      </w:r>
      <w:r w:rsidRPr="00146430">
        <w:rPr>
          <w:rFonts w:ascii="Palatino Linotype" w:eastAsia="Palatino Linotype" w:hAnsi="Palatino Linotype" w:cs="Palatino Linotype"/>
          <w:sz w:val="24"/>
          <w:szCs w:val="24"/>
        </w:rPr>
        <w:t xml:space="preserve">Resultan </w:t>
      </w:r>
      <w:r w:rsidRPr="00146430">
        <w:rPr>
          <w:rFonts w:ascii="Palatino Linotype" w:eastAsia="Palatino Linotype" w:hAnsi="Palatino Linotype" w:cs="Palatino Linotype"/>
          <w:b/>
          <w:sz w:val="24"/>
          <w:szCs w:val="24"/>
        </w:rPr>
        <w:t>FUNDADOS</w:t>
      </w:r>
      <w:r w:rsidRPr="00146430">
        <w:rPr>
          <w:rFonts w:ascii="Palatino Linotype" w:eastAsia="Palatino Linotype" w:hAnsi="Palatino Linotype" w:cs="Palatino Linotype"/>
          <w:sz w:val="24"/>
          <w:szCs w:val="24"/>
        </w:rPr>
        <w:t xml:space="preserve"> los motivos de inconformidad de </w:t>
      </w:r>
      <w:r w:rsidRPr="00146430">
        <w:rPr>
          <w:rFonts w:ascii="Palatino Linotype" w:eastAsia="Palatino Linotype" w:hAnsi="Palatino Linotype" w:cs="Palatino Linotype"/>
          <w:b/>
          <w:sz w:val="24"/>
          <w:szCs w:val="24"/>
        </w:rPr>
        <w:t>LA PARTE</w:t>
      </w:r>
      <w:r w:rsidRPr="00146430">
        <w:rPr>
          <w:rFonts w:ascii="Palatino Linotype" w:eastAsia="Palatino Linotype" w:hAnsi="Palatino Linotype" w:cs="Palatino Linotype"/>
          <w:sz w:val="24"/>
          <w:szCs w:val="24"/>
        </w:rPr>
        <w:t xml:space="preserve"> </w:t>
      </w:r>
      <w:r w:rsidRPr="00146430">
        <w:rPr>
          <w:rFonts w:ascii="Palatino Linotype" w:eastAsia="Palatino Linotype" w:hAnsi="Palatino Linotype" w:cs="Palatino Linotype"/>
          <w:b/>
          <w:sz w:val="24"/>
          <w:szCs w:val="24"/>
        </w:rPr>
        <w:t>RECURRENTE</w:t>
      </w:r>
      <w:r w:rsidRPr="00146430">
        <w:rPr>
          <w:rFonts w:ascii="Palatino Linotype" w:eastAsia="Palatino Linotype" w:hAnsi="Palatino Linotype" w:cs="Palatino Linotype"/>
          <w:sz w:val="24"/>
          <w:szCs w:val="24"/>
        </w:rPr>
        <w:t xml:space="preserve">, en términos del </w:t>
      </w:r>
      <w:r w:rsidRPr="00146430">
        <w:rPr>
          <w:rFonts w:ascii="Palatino Linotype" w:eastAsia="Palatino Linotype" w:hAnsi="Palatino Linotype" w:cs="Palatino Linotype"/>
          <w:b/>
          <w:sz w:val="24"/>
          <w:szCs w:val="24"/>
        </w:rPr>
        <w:t>CONSIDERANDO</w:t>
      </w:r>
      <w:r w:rsidRPr="00146430">
        <w:rPr>
          <w:rFonts w:ascii="Palatino Linotype" w:eastAsia="Palatino Linotype" w:hAnsi="Palatino Linotype" w:cs="Palatino Linotype"/>
          <w:sz w:val="24"/>
          <w:szCs w:val="24"/>
        </w:rPr>
        <w:t xml:space="preserve"> </w:t>
      </w:r>
      <w:r w:rsidRPr="00146430">
        <w:rPr>
          <w:rFonts w:ascii="Palatino Linotype" w:eastAsia="Palatino Linotype" w:hAnsi="Palatino Linotype" w:cs="Palatino Linotype"/>
          <w:b/>
          <w:sz w:val="24"/>
          <w:szCs w:val="24"/>
        </w:rPr>
        <w:t>CUARTO</w:t>
      </w:r>
      <w:r w:rsidRPr="00146430">
        <w:rPr>
          <w:rFonts w:ascii="Palatino Linotype" w:eastAsia="Palatino Linotype" w:hAnsi="Palatino Linotype" w:cs="Palatino Linotype"/>
          <w:sz w:val="24"/>
          <w:szCs w:val="24"/>
        </w:rPr>
        <w:t xml:space="preserve"> de la presente resolución.</w:t>
      </w:r>
    </w:p>
    <w:p w14:paraId="2035D7CC" w14:textId="77777777" w:rsidR="001B05D2" w:rsidRPr="00146430" w:rsidRDefault="001B05D2">
      <w:pPr>
        <w:spacing w:after="0" w:line="360" w:lineRule="auto"/>
        <w:ind w:right="49"/>
        <w:jc w:val="both"/>
        <w:rPr>
          <w:rFonts w:ascii="Palatino Linotype" w:eastAsia="Palatino Linotype" w:hAnsi="Palatino Linotype" w:cs="Palatino Linotype"/>
          <w:sz w:val="24"/>
          <w:szCs w:val="24"/>
        </w:rPr>
      </w:pPr>
    </w:p>
    <w:p w14:paraId="4CA46E12" w14:textId="10F0A1E1" w:rsidR="001B05D2" w:rsidRPr="00146430" w:rsidRDefault="00AA0A66">
      <w:pPr>
        <w:spacing w:after="0" w:line="360" w:lineRule="auto"/>
        <w:jc w:val="both"/>
        <w:rPr>
          <w:rFonts w:ascii="Palatino Linotype" w:eastAsia="Palatino Linotype" w:hAnsi="Palatino Linotype" w:cs="Palatino Linotype"/>
          <w:sz w:val="24"/>
          <w:szCs w:val="24"/>
        </w:rPr>
      </w:pPr>
      <w:bookmarkStart w:id="2" w:name="_heading=h.3dy6vkm" w:colFirst="0" w:colLast="0"/>
      <w:bookmarkEnd w:id="2"/>
      <w:r w:rsidRPr="00146430">
        <w:rPr>
          <w:rFonts w:ascii="Palatino Linotype" w:eastAsia="Palatino Linotype" w:hAnsi="Palatino Linotype" w:cs="Palatino Linotype"/>
          <w:b/>
          <w:sz w:val="24"/>
          <w:szCs w:val="24"/>
        </w:rPr>
        <w:t>SEGUNDO.</w:t>
      </w:r>
      <w:r w:rsidRPr="00146430">
        <w:rPr>
          <w:rFonts w:ascii="Palatino Linotype" w:eastAsia="Palatino Linotype" w:hAnsi="Palatino Linotype" w:cs="Palatino Linotype"/>
          <w:sz w:val="24"/>
          <w:szCs w:val="24"/>
        </w:rPr>
        <w:t xml:space="preserve"> Se </w:t>
      </w:r>
      <w:r w:rsidRPr="00146430">
        <w:rPr>
          <w:rFonts w:ascii="Palatino Linotype" w:eastAsia="Palatino Linotype" w:hAnsi="Palatino Linotype" w:cs="Palatino Linotype"/>
          <w:b/>
          <w:sz w:val="24"/>
          <w:szCs w:val="24"/>
        </w:rPr>
        <w:t>ORDENA</w:t>
      </w:r>
      <w:r w:rsidRPr="00146430">
        <w:rPr>
          <w:rFonts w:ascii="Palatino Linotype" w:eastAsia="Palatino Linotype" w:hAnsi="Palatino Linotype" w:cs="Palatino Linotype"/>
          <w:sz w:val="24"/>
          <w:szCs w:val="24"/>
        </w:rPr>
        <w:t xml:space="preserve"> al </w:t>
      </w:r>
      <w:r w:rsidRPr="00146430">
        <w:rPr>
          <w:rFonts w:ascii="Palatino Linotype" w:eastAsia="Palatino Linotype" w:hAnsi="Palatino Linotype" w:cs="Palatino Linotype"/>
          <w:b/>
          <w:sz w:val="24"/>
          <w:szCs w:val="24"/>
        </w:rPr>
        <w:t>SUJETO OBLIGADO</w:t>
      </w:r>
      <w:r w:rsidRPr="00146430">
        <w:rPr>
          <w:rFonts w:ascii="Palatino Linotype" w:eastAsia="Palatino Linotype" w:hAnsi="Palatino Linotype" w:cs="Palatino Linotype"/>
          <w:sz w:val="24"/>
          <w:szCs w:val="24"/>
        </w:rPr>
        <w:t xml:space="preserve"> atienda la Solicitud de Acceso a la Información Pública </w:t>
      </w:r>
      <w:r w:rsidR="00883B08" w:rsidRPr="00146430">
        <w:rPr>
          <w:rFonts w:ascii="Palatino Linotype" w:eastAsia="Palatino Linotype" w:hAnsi="Palatino Linotype" w:cs="Palatino Linotype"/>
          <w:b/>
          <w:sz w:val="24"/>
          <w:szCs w:val="24"/>
        </w:rPr>
        <w:t>00018/DIFTEMOAYA/IP/2023</w:t>
      </w:r>
      <w:r w:rsidRPr="00146430">
        <w:rPr>
          <w:rFonts w:ascii="Palatino Linotype" w:eastAsia="Palatino Linotype" w:hAnsi="Palatino Linotype" w:cs="Palatino Linotype"/>
          <w:b/>
          <w:sz w:val="24"/>
          <w:szCs w:val="24"/>
        </w:rPr>
        <w:t xml:space="preserve">, </w:t>
      </w:r>
      <w:r w:rsidRPr="00146430">
        <w:rPr>
          <w:rFonts w:ascii="Palatino Linotype" w:eastAsia="Palatino Linotype" w:hAnsi="Palatino Linotype" w:cs="Palatino Linotype"/>
          <w:sz w:val="24"/>
          <w:szCs w:val="24"/>
        </w:rPr>
        <w:t>que dio origen al recurso de revisión</w:t>
      </w:r>
      <w:r w:rsidRPr="00146430">
        <w:rPr>
          <w:rFonts w:ascii="Palatino Linotype" w:eastAsia="Palatino Linotype" w:hAnsi="Palatino Linotype" w:cs="Palatino Linotype"/>
          <w:b/>
          <w:sz w:val="24"/>
          <w:szCs w:val="24"/>
        </w:rPr>
        <w:t xml:space="preserve"> </w:t>
      </w:r>
      <w:r w:rsidR="00883B08" w:rsidRPr="00146430">
        <w:rPr>
          <w:rFonts w:ascii="Palatino Linotype" w:eastAsia="Palatino Linotype" w:hAnsi="Palatino Linotype" w:cs="Palatino Linotype"/>
          <w:b/>
          <w:sz w:val="24"/>
          <w:szCs w:val="24"/>
        </w:rPr>
        <w:t>06579/INFOEM/IP/RR/2023</w:t>
      </w:r>
      <w:r w:rsidRPr="00146430">
        <w:rPr>
          <w:rFonts w:ascii="Palatino Linotype" w:eastAsia="Palatino Linotype" w:hAnsi="Palatino Linotype" w:cs="Palatino Linotype"/>
          <w:sz w:val="24"/>
          <w:szCs w:val="24"/>
        </w:rPr>
        <w:t>,</w:t>
      </w:r>
      <w:r w:rsidRPr="00146430">
        <w:rPr>
          <w:rFonts w:ascii="Palatino Linotype" w:eastAsia="Palatino Linotype" w:hAnsi="Palatino Linotype" w:cs="Palatino Linotype"/>
          <w:b/>
          <w:sz w:val="24"/>
          <w:szCs w:val="24"/>
        </w:rPr>
        <w:t xml:space="preserve"> </w:t>
      </w:r>
      <w:r w:rsidRPr="00146430">
        <w:rPr>
          <w:rFonts w:ascii="Palatino Linotype" w:eastAsia="Palatino Linotype" w:hAnsi="Palatino Linotype" w:cs="Palatino Linotype"/>
          <w:sz w:val="24"/>
          <w:szCs w:val="24"/>
        </w:rPr>
        <w:t xml:space="preserve">en términos del </w:t>
      </w:r>
      <w:r w:rsidRPr="00146430">
        <w:rPr>
          <w:rFonts w:ascii="Palatino Linotype" w:eastAsia="Palatino Linotype" w:hAnsi="Palatino Linotype" w:cs="Palatino Linotype"/>
          <w:b/>
          <w:sz w:val="24"/>
          <w:szCs w:val="24"/>
        </w:rPr>
        <w:t>CONSIDERANDO CUARTO</w:t>
      </w:r>
      <w:r w:rsidRPr="00146430">
        <w:rPr>
          <w:rFonts w:ascii="Palatino Linotype" w:eastAsia="Palatino Linotype" w:hAnsi="Palatino Linotype" w:cs="Palatino Linotype"/>
          <w:sz w:val="24"/>
          <w:szCs w:val="24"/>
        </w:rPr>
        <w:t xml:space="preserve"> de esta resolución y emita respuesta, debiendo observar las excepciones contenidas en la Ley de Transparencia y Acceso a la Información Pública del Estado de México y Municipios.</w:t>
      </w:r>
    </w:p>
    <w:p w14:paraId="5B1F94E2"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659F94F7" w14:textId="77777777" w:rsidR="001B05D2" w:rsidRPr="00146430" w:rsidRDefault="00AA0A66">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sidRPr="00146430">
        <w:rPr>
          <w:rFonts w:ascii="Palatino Linotype" w:eastAsia="Palatino Linotype" w:hAnsi="Palatino Linotype" w:cs="Palatino Linotype"/>
          <w:b/>
          <w:sz w:val="24"/>
          <w:szCs w:val="24"/>
        </w:rPr>
        <w:lastRenderedPageBreak/>
        <w:t xml:space="preserve">TERCERO. NOTIFÍQUESE </w:t>
      </w:r>
      <w:r w:rsidRPr="00146430">
        <w:rPr>
          <w:rFonts w:ascii="Palatino Linotype" w:eastAsia="Palatino Linotype" w:hAnsi="Palatino Linotype" w:cs="Palatino Linotype"/>
          <w:sz w:val="24"/>
          <w:szCs w:val="24"/>
        </w:rPr>
        <w:t>vía SAIMEX,</w:t>
      </w:r>
      <w:r w:rsidRPr="00146430">
        <w:rPr>
          <w:rFonts w:ascii="Palatino Linotype" w:eastAsia="Palatino Linotype" w:hAnsi="Palatino Linotype" w:cs="Palatino Linotype"/>
          <w:b/>
          <w:sz w:val="24"/>
          <w:szCs w:val="24"/>
        </w:rPr>
        <w:t xml:space="preserve"> </w:t>
      </w:r>
      <w:r w:rsidRPr="00146430">
        <w:rPr>
          <w:rFonts w:ascii="Palatino Linotype" w:eastAsia="Palatino Linotype" w:hAnsi="Palatino Linotype" w:cs="Palatino Linotype"/>
          <w:sz w:val="24"/>
          <w:szCs w:val="24"/>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22B307" w14:textId="77777777" w:rsidR="001B05D2" w:rsidRPr="00146430" w:rsidRDefault="001B05D2">
      <w:pPr>
        <w:spacing w:after="0" w:line="360" w:lineRule="auto"/>
        <w:jc w:val="both"/>
        <w:rPr>
          <w:rFonts w:ascii="Palatino Linotype" w:eastAsia="Palatino Linotype" w:hAnsi="Palatino Linotype" w:cs="Palatino Linotype"/>
          <w:b/>
          <w:sz w:val="24"/>
          <w:szCs w:val="24"/>
        </w:rPr>
      </w:pPr>
    </w:p>
    <w:p w14:paraId="6C3AF193"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b/>
          <w:sz w:val="24"/>
          <w:szCs w:val="24"/>
        </w:rPr>
        <w:t>CUARTO. NOTIFÍQUESE</w:t>
      </w:r>
      <w:r w:rsidRPr="00146430">
        <w:rPr>
          <w:rFonts w:ascii="Palatino Linotype" w:eastAsia="Palatino Linotype" w:hAnsi="Palatino Linotype" w:cs="Palatino Linotype"/>
          <w:sz w:val="24"/>
          <w:szCs w:val="24"/>
        </w:rPr>
        <w:t>,</w:t>
      </w:r>
      <w:r w:rsidRPr="00146430">
        <w:rPr>
          <w:rFonts w:ascii="Palatino Linotype" w:eastAsia="Palatino Linotype" w:hAnsi="Palatino Linotype" w:cs="Palatino Linotype"/>
          <w:b/>
          <w:sz w:val="24"/>
          <w:szCs w:val="24"/>
        </w:rPr>
        <w:t xml:space="preserve"> </w:t>
      </w:r>
      <w:r w:rsidRPr="00146430">
        <w:rPr>
          <w:rFonts w:ascii="Palatino Linotype" w:eastAsia="Palatino Linotype" w:hAnsi="Palatino Linotype" w:cs="Palatino Linotype"/>
          <w:sz w:val="24"/>
          <w:szCs w:val="24"/>
        </w:rPr>
        <w:t xml:space="preserve">vía SAIMEX, a </w:t>
      </w:r>
      <w:r w:rsidRPr="00146430">
        <w:rPr>
          <w:rFonts w:ascii="Palatino Linotype" w:eastAsia="Palatino Linotype" w:hAnsi="Palatino Linotype" w:cs="Palatino Linotype"/>
          <w:b/>
          <w:sz w:val="24"/>
          <w:szCs w:val="24"/>
        </w:rPr>
        <w:t>LA PARTE</w:t>
      </w:r>
      <w:r w:rsidRPr="00146430">
        <w:rPr>
          <w:rFonts w:ascii="Palatino Linotype" w:eastAsia="Palatino Linotype" w:hAnsi="Palatino Linotype" w:cs="Palatino Linotype"/>
          <w:sz w:val="24"/>
          <w:szCs w:val="24"/>
        </w:rPr>
        <w:t xml:space="preserve"> </w:t>
      </w:r>
      <w:r w:rsidRPr="00146430">
        <w:rPr>
          <w:rFonts w:ascii="Palatino Linotype" w:eastAsia="Palatino Linotype" w:hAnsi="Palatino Linotype" w:cs="Palatino Linotype"/>
          <w:b/>
          <w:sz w:val="24"/>
          <w:szCs w:val="24"/>
        </w:rPr>
        <w:t xml:space="preserve">RECURRENTE </w:t>
      </w:r>
      <w:r w:rsidRPr="00146430">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C529308" w14:textId="77777777" w:rsidR="001B05D2" w:rsidRPr="00146430" w:rsidRDefault="001B05D2">
      <w:pPr>
        <w:spacing w:after="0" w:line="360" w:lineRule="auto"/>
        <w:jc w:val="both"/>
        <w:rPr>
          <w:rFonts w:ascii="Palatino Linotype" w:eastAsia="Palatino Linotype" w:hAnsi="Palatino Linotype" w:cs="Palatino Linotype"/>
          <w:sz w:val="24"/>
          <w:szCs w:val="24"/>
        </w:rPr>
      </w:pPr>
    </w:p>
    <w:p w14:paraId="76DF72D8"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b/>
          <w:sz w:val="24"/>
          <w:szCs w:val="24"/>
        </w:rPr>
        <w:t xml:space="preserve">QUINTO. NOTIFÍQUESE, </w:t>
      </w:r>
      <w:r w:rsidRPr="00146430">
        <w:rPr>
          <w:rFonts w:ascii="Palatino Linotype" w:eastAsia="Palatino Linotype" w:hAnsi="Palatino Linotype" w:cs="Palatino Linotype"/>
          <w:sz w:val="24"/>
          <w:szCs w:val="24"/>
        </w:rPr>
        <w:t xml:space="preserve">a </w:t>
      </w:r>
      <w:r w:rsidRPr="00146430">
        <w:rPr>
          <w:rFonts w:ascii="Palatino Linotype" w:eastAsia="Palatino Linotype" w:hAnsi="Palatino Linotype" w:cs="Palatino Linotype"/>
          <w:b/>
          <w:sz w:val="24"/>
          <w:szCs w:val="24"/>
        </w:rPr>
        <w:t xml:space="preserve">LA PARTE RECURRENTE </w:t>
      </w:r>
      <w:r w:rsidRPr="00146430">
        <w:rPr>
          <w:rFonts w:ascii="Palatino Linotype" w:eastAsia="Palatino Linotype" w:hAnsi="Palatino Linotype" w:cs="Palatino Linotype"/>
          <w:sz w:val="24"/>
          <w:szCs w:val="24"/>
        </w:rPr>
        <w:t xml:space="preserve">que </w:t>
      </w:r>
      <w:r w:rsidRPr="00146430">
        <w:rPr>
          <w:rFonts w:ascii="Palatino Linotype" w:eastAsia="Palatino Linotype" w:hAnsi="Palatino Linotype" w:cs="Palatino Linotype"/>
          <w:b/>
          <w:sz w:val="24"/>
          <w:szCs w:val="24"/>
          <w:u w:val="single"/>
        </w:rPr>
        <w:t>la respuesta</w:t>
      </w:r>
      <w:r w:rsidRPr="00146430">
        <w:rPr>
          <w:rFonts w:ascii="Palatino Linotype" w:eastAsia="Palatino Linotype" w:hAnsi="Palatino Linotype" w:cs="Palatino Linotype"/>
          <w:sz w:val="24"/>
          <w:szCs w:val="24"/>
        </w:rPr>
        <w:t xml:space="preserve"> que dé </w:t>
      </w:r>
      <w:r w:rsidRPr="00146430">
        <w:rPr>
          <w:rFonts w:ascii="Palatino Linotype" w:eastAsia="Palatino Linotype" w:hAnsi="Palatino Linotype" w:cs="Palatino Linotype"/>
          <w:b/>
          <w:sz w:val="24"/>
          <w:szCs w:val="24"/>
        </w:rPr>
        <w:t>EL SUJETO OBLIGADO</w:t>
      </w:r>
      <w:r w:rsidRPr="00146430">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545B99C" w14:textId="77777777" w:rsidR="001B05D2" w:rsidRPr="00146430" w:rsidRDefault="001B05D2">
      <w:pPr>
        <w:spacing w:after="0" w:line="360" w:lineRule="auto"/>
        <w:jc w:val="both"/>
        <w:rPr>
          <w:rFonts w:ascii="Palatino Linotype" w:eastAsia="Palatino Linotype" w:hAnsi="Palatino Linotype" w:cs="Palatino Linotype"/>
          <w:b/>
          <w:sz w:val="24"/>
          <w:szCs w:val="24"/>
        </w:rPr>
      </w:pPr>
    </w:p>
    <w:p w14:paraId="0EEE7A4E" w14:textId="77777777"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b/>
          <w:sz w:val="24"/>
          <w:szCs w:val="24"/>
        </w:rPr>
        <w:t xml:space="preserve">SEXTO. GÍRESE </w:t>
      </w:r>
      <w:r w:rsidRPr="00146430">
        <w:rPr>
          <w:rFonts w:ascii="Palatino Linotype" w:eastAsia="Palatino Linotype" w:hAnsi="Palatino Linotype" w:cs="Palatino Linotype"/>
          <w:sz w:val="24"/>
          <w:szCs w:val="24"/>
        </w:rPr>
        <w:t>oficio a la</w:t>
      </w:r>
      <w:r w:rsidRPr="00146430">
        <w:rPr>
          <w:rFonts w:ascii="Palatino Linotype" w:eastAsia="Palatino Linotype" w:hAnsi="Palatino Linotype" w:cs="Palatino Linotype"/>
          <w:b/>
          <w:sz w:val="24"/>
          <w:szCs w:val="24"/>
        </w:rPr>
        <w:t xml:space="preserve"> SECRETARÍA TÉCNICA DEL PLENO </w:t>
      </w:r>
      <w:r w:rsidRPr="00146430">
        <w:rPr>
          <w:rFonts w:ascii="Palatino Linotype" w:eastAsia="Palatino Linotype" w:hAnsi="Palatino Linotype" w:cs="Palatino Linotype"/>
          <w:sz w:val="24"/>
          <w:szCs w:val="24"/>
        </w:rPr>
        <w:t xml:space="preserve">de este Instituto a fin de que en ejercicio de sus atribuciones haga del conocimiento del </w:t>
      </w:r>
      <w:r w:rsidRPr="00146430">
        <w:rPr>
          <w:rFonts w:ascii="Palatino Linotype" w:eastAsia="Palatino Linotype" w:hAnsi="Palatino Linotype" w:cs="Palatino Linotype"/>
          <w:b/>
          <w:sz w:val="24"/>
          <w:szCs w:val="24"/>
        </w:rPr>
        <w:t>ÓRGANO INTERNO DE CONTROL COMPETENTE</w:t>
      </w:r>
      <w:r w:rsidRPr="00146430">
        <w:rPr>
          <w:rFonts w:ascii="Palatino Linotype" w:eastAsia="Palatino Linotype" w:hAnsi="Palatino Linotype" w:cs="Palatino Linotype"/>
          <w:sz w:val="24"/>
          <w:szCs w:val="24"/>
        </w:rPr>
        <w:t xml:space="preserve"> la presente resolución, para que de conformidad con el artículo 190, de la Ley de Transparencia y Acceso a la Información Pública del Estado de México y Municipios, determine lo conducente, en términos de lo señalado en el </w:t>
      </w:r>
      <w:r w:rsidRPr="00146430">
        <w:rPr>
          <w:rFonts w:ascii="Palatino Linotype" w:eastAsia="Palatino Linotype" w:hAnsi="Palatino Linotype" w:cs="Palatino Linotype"/>
          <w:b/>
          <w:sz w:val="24"/>
          <w:szCs w:val="24"/>
        </w:rPr>
        <w:t>CONSIDERANDO CUARTO</w:t>
      </w:r>
      <w:r w:rsidRPr="00146430">
        <w:rPr>
          <w:rFonts w:ascii="Palatino Linotype" w:eastAsia="Palatino Linotype" w:hAnsi="Palatino Linotype" w:cs="Palatino Linotype"/>
          <w:sz w:val="24"/>
          <w:szCs w:val="24"/>
        </w:rPr>
        <w:t xml:space="preserve"> de este fallo.</w:t>
      </w:r>
    </w:p>
    <w:p w14:paraId="6DD6B3B6" w14:textId="77777777" w:rsidR="001B05D2" w:rsidRPr="00146430" w:rsidRDefault="001B05D2">
      <w:pPr>
        <w:spacing w:after="0" w:line="360" w:lineRule="auto"/>
        <w:jc w:val="both"/>
        <w:rPr>
          <w:rFonts w:ascii="Palatino Linotype" w:eastAsia="Palatino Linotype" w:hAnsi="Palatino Linotype" w:cs="Palatino Linotype"/>
          <w:sz w:val="24"/>
          <w:szCs w:val="24"/>
        </w:rPr>
      </w:pPr>
      <w:bookmarkStart w:id="4" w:name="_heading=h.gjdgxs" w:colFirst="0" w:colLast="0"/>
      <w:bookmarkEnd w:id="4"/>
    </w:p>
    <w:p w14:paraId="60B941DB" w14:textId="2A755C63" w:rsidR="001B05D2" w:rsidRPr="00146430" w:rsidRDefault="00AA0A66">
      <w:pPr>
        <w:spacing w:after="0" w:line="360" w:lineRule="auto"/>
        <w:jc w:val="both"/>
        <w:rPr>
          <w:rFonts w:ascii="Palatino Linotype" w:eastAsia="Palatino Linotype" w:hAnsi="Palatino Linotype" w:cs="Palatino Linotype"/>
          <w:sz w:val="24"/>
          <w:szCs w:val="24"/>
        </w:rPr>
      </w:pPr>
      <w:r w:rsidRPr="00146430">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82683C">
        <w:rPr>
          <w:rFonts w:ascii="Palatino Linotype" w:eastAsia="Palatino Linotype" w:hAnsi="Palatino Linotype" w:cs="Palatino Linotype"/>
          <w:sz w:val="24"/>
          <w:szCs w:val="24"/>
        </w:rPr>
        <w:t xml:space="preserve"> </w:t>
      </w:r>
      <w:r w:rsidR="0082683C" w:rsidRPr="0082683C">
        <w:rPr>
          <w:rFonts w:ascii="Palatino Linotype" w:eastAsia="Palatino Linotype" w:hAnsi="Palatino Linotype" w:cs="Palatino Linotype"/>
          <w:sz w:val="24"/>
          <w:szCs w:val="24"/>
        </w:rPr>
        <w:t>AUSENCIA JUSTIFICADA</w:t>
      </w:r>
      <w:r w:rsidRPr="00146430">
        <w:rPr>
          <w:rFonts w:ascii="Palatino Linotype" w:eastAsia="Palatino Linotype" w:hAnsi="Palatino Linotype" w:cs="Palatino Linotype"/>
          <w:sz w:val="24"/>
          <w:szCs w:val="24"/>
        </w:rPr>
        <w:t xml:space="preserve"> Y GUADALUPE RAMÍREZ PEÑA; EN LA TRIGÉSIMA </w:t>
      </w:r>
      <w:r w:rsidR="00883B08" w:rsidRPr="00146430">
        <w:rPr>
          <w:rFonts w:ascii="Palatino Linotype" w:eastAsia="Palatino Linotype" w:hAnsi="Palatino Linotype" w:cs="Palatino Linotype"/>
          <w:sz w:val="24"/>
          <w:szCs w:val="24"/>
        </w:rPr>
        <w:t>NOVENA</w:t>
      </w:r>
      <w:r w:rsidR="00DC0A89" w:rsidRPr="00146430">
        <w:rPr>
          <w:rFonts w:ascii="Palatino Linotype" w:eastAsia="Palatino Linotype" w:hAnsi="Palatino Linotype" w:cs="Palatino Linotype"/>
          <w:sz w:val="24"/>
          <w:szCs w:val="24"/>
        </w:rPr>
        <w:t xml:space="preserve"> </w:t>
      </w:r>
      <w:r w:rsidRPr="00146430">
        <w:rPr>
          <w:rFonts w:ascii="Palatino Linotype" w:eastAsia="Palatino Linotype" w:hAnsi="Palatino Linotype" w:cs="Palatino Linotype"/>
          <w:sz w:val="24"/>
          <w:szCs w:val="24"/>
        </w:rPr>
        <w:t xml:space="preserve">SESIÓN ORDINARIA CELEBRADA EL </w:t>
      </w:r>
      <w:r w:rsidR="0082683C">
        <w:rPr>
          <w:rFonts w:ascii="Palatino Linotype" w:eastAsia="Palatino Linotype" w:hAnsi="Palatino Linotype" w:cs="Palatino Linotype"/>
          <w:sz w:val="24"/>
          <w:szCs w:val="24"/>
        </w:rPr>
        <w:t xml:space="preserve">PRIMERO DE NOVIEMBRE </w:t>
      </w:r>
      <w:r w:rsidRPr="00146430">
        <w:rPr>
          <w:rFonts w:ascii="Palatino Linotype" w:eastAsia="Palatino Linotype" w:hAnsi="Palatino Linotype" w:cs="Palatino Linotype"/>
          <w:sz w:val="24"/>
          <w:szCs w:val="24"/>
        </w:rPr>
        <w:t>DE DOS MIL VEINTITRÉS, ANTE EL SECRETARIO TÉCNICO DEL PLENO ALEXIS TAPIA RAMÍREZ.</w:t>
      </w:r>
    </w:p>
    <w:p w14:paraId="3E204866" w14:textId="77777777" w:rsidR="001B05D2" w:rsidRPr="00146430" w:rsidRDefault="001B05D2">
      <w:pPr>
        <w:spacing w:line="360" w:lineRule="auto"/>
        <w:jc w:val="both"/>
        <w:rPr>
          <w:rFonts w:ascii="Palatino Linotype" w:eastAsia="Palatino Linotype" w:hAnsi="Palatino Linotype" w:cs="Palatino Linotype"/>
          <w:sz w:val="24"/>
          <w:szCs w:val="24"/>
        </w:rPr>
      </w:pPr>
    </w:p>
    <w:p w14:paraId="2E7F9E89" w14:textId="77777777" w:rsidR="00B52AD1" w:rsidRPr="00146430" w:rsidRDefault="00B52AD1">
      <w:pPr>
        <w:spacing w:line="360" w:lineRule="auto"/>
        <w:jc w:val="both"/>
        <w:rPr>
          <w:rFonts w:ascii="Palatino Linotype" w:eastAsia="Palatino Linotype" w:hAnsi="Palatino Linotype" w:cs="Palatino Linotype"/>
          <w:sz w:val="24"/>
          <w:szCs w:val="24"/>
        </w:rPr>
      </w:pPr>
    </w:p>
    <w:p w14:paraId="70F1BF83" w14:textId="77777777" w:rsidR="00B52AD1" w:rsidRPr="00146430" w:rsidRDefault="00B52AD1">
      <w:pPr>
        <w:spacing w:line="360" w:lineRule="auto"/>
        <w:jc w:val="both"/>
        <w:rPr>
          <w:rFonts w:ascii="Palatino Linotype" w:eastAsia="Palatino Linotype" w:hAnsi="Palatino Linotype" w:cs="Palatino Linotype"/>
          <w:sz w:val="24"/>
          <w:szCs w:val="24"/>
        </w:rPr>
      </w:pPr>
    </w:p>
    <w:p w14:paraId="054D0B51" w14:textId="77777777" w:rsidR="00B52AD1" w:rsidRPr="00146430" w:rsidRDefault="00B52AD1">
      <w:pPr>
        <w:spacing w:line="360" w:lineRule="auto"/>
        <w:jc w:val="both"/>
        <w:rPr>
          <w:rFonts w:ascii="Palatino Linotype" w:eastAsia="Palatino Linotype" w:hAnsi="Palatino Linotype" w:cs="Palatino Linotype"/>
          <w:sz w:val="24"/>
          <w:szCs w:val="24"/>
        </w:rPr>
      </w:pPr>
    </w:p>
    <w:p w14:paraId="77B7C650" w14:textId="77777777" w:rsidR="00B52AD1" w:rsidRPr="00146430" w:rsidRDefault="00B52AD1">
      <w:pPr>
        <w:spacing w:line="360" w:lineRule="auto"/>
        <w:jc w:val="both"/>
        <w:rPr>
          <w:rFonts w:ascii="Palatino Linotype" w:eastAsia="Palatino Linotype" w:hAnsi="Palatino Linotype" w:cs="Palatino Linotype"/>
          <w:sz w:val="24"/>
          <w:szCs w:val="24"/>
        </w:rPr>
      </w:pPr>
    </w:p>
    <w:p w14:paraId="603FEB7D" w14:textId="77777777" w:rsidR="00B52AD1" w:rsidRPr="00146430" w:rsidRDefault="00B52AD1">
      <w:pPr>
        <w:spacing w:line="360" w:lineRule="auto"/>
        <w:jc w:val="both"/>
        <w:rPr>
          <w:rFonts w:ascii="Palatino Linotype" w:eastAsia="Palatino Linotype" w:hAnsi="Palatino Linotype" w:cs="Palatino Linotype"/>
          <w:sz w:val="24"/>
          <w:szCs w:val="24"/>
        </w:rPr>
      </w:pPr>
    </w:p>
    <w:sectPr w:rsidR="00B52AD1" w:rsidRPr="00146430">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EE703" w14:textId="77777777" w:rsidR="00000726" w:rsidRDefault="00000726">
      <w:pPr>
        <w:spacing w:after="0" w:line="240" w:lineRule="auto"/>
      </w:pPr>
      <w:r>
        <w:separator/>
      </w:r>
    </w:p>
  </w:endnote>
  <w:endnote w:type="continuationSeparator" w:id="0">
    <w:p w14:paraId="0CDEA7E0" w14:textId="77777777" w:rsidR="00000726" w:rsidRDefault="0000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A7DA3" w14:textId="77777777" w:rsidR="001B05D2" w:rsidRDefault="00AA0A66">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B100E">
      <w:rPr>
        <w:rFonts w:ascii="Arial" w:eastAsia="Arial" w:hAnsi="Arial" w:cs="Arial"/>
        <w:b/>
        <w:noProof/>
        <w:color w:val="000000"/>
        <w:sz w:val="20"/>
        <w:szCs w:val="20"/>
      </w:rPr>
      <w:t>43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B100E">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14:paraId="18B29229"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16C33" w14:textId="77777777" w:rsidR="00000726" w:rsidRDefault="00000726">
      <w:pPr>
        <w:spacing w:after="0" w:line="240" w:lineRule="auto"/>
      </w:pPr>
      <w:r>
        <w:separator/>
      </w:r>
    </w:p>
  </w:footnote>
  <w:footnote w:type="continuationSeparator" w:id="0">
    <w:p w14:paraId="65012C2B" w14:textId="77777777" w:rsidR="00000726" w:rsidRDefault="00000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D78B5" w14:textId="76E439EF" w:rsidR="001B05D2" w:rsidRDefault="001877F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8240" behindDoc="1" locked="0" layoutInCell="1" hidden="0" allowOverlap="1" wp14:anchorId="0ACE9AF9" wp14:editId="331BFFE6">
          <wp:simplePos x="0" y="0"/>
          <wp:positionH relativeFrom="column">
            <wp:posOffset>-669925</wp:posOffset>
          </wp:positionH>
          <wp:positionV relativeFrom="paragraph">
            <wp:posOffset>41910</wp:posOffset>
          </wp:positionV>
          <wp:extent cx="7353300" cy="865822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1B05D2" w14:paraId="6506B010" w14:textId="77777777">
      <w:trPr>
        <w:trHeight w:val="246"/>
      </w:trPr>
      <w:tc>
        <w:tcPr>
          <w:tcW w:w="5716" w:type="dxa"/>
        </w:tcPr>
        <w:p w14:paraId="5F2C7857"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48119179" w14:textId="23F1CA18" w:rsidR="001B05D2" w:rsidRPr="00F072AD" w:rsidRDefault="00767990" w:rsidP="00767990">
          <w:pPr>
            <w:spacing w:after="120"/>
            <w:ind w:left="-252" w:firstLine="1408"/>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r w:rsidR="00F33CF2" w:rsidRPr="00F33CF2">
            <w:rPr>
              <w:rFonts w:ascii="Palatino Linotype" w:eastAsia="Palatino Linotype" w:hAnsi="Palatino Linotype" w:cs="Palatino Linotype"/>
              <w:b/>
              <w:bCs/>
            </w:rPr>
            <w:t>06579/INFOEM/IP/RR/2023</w:t>
          </w:r>
        </w:p>
      </w:tc>
    </w:tr>
    <w:tr w:rsidR="001B05D2" w14:paraId="733C4B40" w14:textId="77777777">
      <w:trPr>
        <w:trHeight w:val="212"/>
      </w:trPr>
      <w:tc>
        <w:tcPr>
          <w:tcW w:w="5716" w:type="dxa"/>
        </w:tcPr>
        <w:p w14:paraId="4C9D3F3C"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478FD071" w14:textId="08603684" w:rsidR="001B05D2" w:rsidRPr="00F072AD" w:rsidRDefault="00F33CF2" w:rsidP="0082683C">
          <w:pPr>
            <w:spacing w:after="120"/>
            <w:ind w:left="-252" w:firstLine="567"/>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p>
      </w:tc>
    </w:tr>
    <w:tr w:rsidR="001B05D2" w14:paraId="57781339" w14:textId="77777777">
      <w:trPr>
        <w:trHeight w:val="264"/>
      </w:trPr>
      <w:tc>
        <w:tcPr>
          <w:tcW w:w="5716" w:type="dxa"/>
        </w:tcPr>
        <w:p w14:paraId="6B1FCC09" w14:textId="77777777" w:rsidR="001B05D2" w:rsidRDefault="00AA0A66">
          <w:pPr>
            <w:tabs>
              <w:tab w:val="center" w:pos="2624"/>
              <w:tab w:val="right" w:pos="5500"/>
            </w:tabs>
            <w:ind w:left="-252"/>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t>Sujeto Obligado:</w:t>
          </w:r>
        </w:p>
      </w:tc>
      <w:tc>
        <w:tcPr>
          <w:tcW w:w="4557" w:type="dxa"/>
        </w:tcPr>
        <w:p w14:paraId="3DE363CA" w14:textId="3769799D" w:rsidR="001B05D2" w:rsidRPr="00F072AD" w:rsidRDefault="00F33CF2" w:rsidP="00F33CF2">
          <w:pPr>
            <w:pBdr>
              <w:top w:val="nil"/>
              <w:left w:val="nil"/>
              <w:bottom w:val="nil"/>
              <w:right w:val="nil"/>
              <w:between w:val="nil"/>
            </w:pBdr>
            <w:ind w:left="1551"/>
            <w:rPr>
              <w:rFonts w:ascii="Palatino Linotype" w:eastAsia="Palatino Linotype" w:hAnsi="Palatino Linotype" w:cs="Palatino Linotype"/>
              <w:b/>
              <w:bCs/>
              <w:color w:val="000000"/>
              <w:sz w:val="24"/>
              <w:szCs w:val="24"/>
            </w:rPr>
          </w:pPr>
          <w:r w:rsidRPr="00F33CF2">
            <w:rPr>
              <w:rFonts w:ascii="Palatino Linotype" w:eastAsia="Palatino Linotype" w:hAnsi="Palatino Linotype" w:cs="Palatino Linotype"/>
              <w:b/>
              <w:bCs/>
              <w:color w:val="000000"/>
            </w:rPr>
            <w:t xml:space="preserve">Sistema Municipal Para el </w:t>
          </w:r>
          <w:r>
            <w:rPr>
              <w:rFonts w:ascii="Palatino Linotype" w:eastAsia="Palatino Linotype" w:hAnsi="Palatino Linotype" w:cs="Palatino Linotype"/>
              <w:b/>
              <w:bCs/>
              <w:color w:val="000000"/>
            </w:rPr>
            <w:t>Desarrollo</w:t>
          </w:r>
          <w:r w:rsidRPr="00F33CF2">
            <w:rPr>
              <w:rFonts w:ascii="Palatino Linotype" w:eastAsia="Palatino Linotype" w:hAnsi="Palatino Linotype" w:cs="Palatino Linotype"/>
              <w:b/>
              <w:bCs/>
              <w:color w:val="000000"/>
            </w:rPr>
            <w:t xml:space="preserve"> Integral de la Familia de Temoaya</w:t>
          </w:r>
        </w:p>
      </w:tc>
    </w:tr>
    <w:tr w:rsidR="001B05D2" w14:paraId="55F0AA9A" w14:textId="77777777">
      <w:trPr>
        <w:trHeight w:val="373"/>
      </w:trPr>
      <w:tc>
        <w:tcPr>
          <w:tcW w:w="5716" w:type="dxa"/>
        </w:tcPr>
        <w:p w14:paraId="34865F8E" w14:textId="77777777" w:rsidR="001B05D2" w:rsidRDefault="00AA0A6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220C8901" w14:textId="2478BB53" w:rsidR="001B05D2" w:rsidRPr="00F072AD" w:rsidRDefault="00F33CF2" w:rsidP="00F33CF2">
          <w:pPr>
            <w:spacing w:after="120"/>
            <w:ind w:left="-252" w:firstLine="567"/>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r w:rsidR="00AA0A66" w:rsidRPr="00F072AD">
            <w:rPr>
              <w:rFonts w:ascii="Palatino Linotype" w:eastAsia="Palatino Linotype" w:hAnsi="Palatino Linotype" w:cs="Palatino Linotype"/>
              <w:b/>
              <w:bCs/>
            </w:rPr>
            <w:t>Guadalupe Ramírez Peña</w:t>
          </w:r>
        </w:p>
      </w:tc>
    </w:tr>
  </w:tbl>
  <w:p w14:paraId="0CCDBB7A"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2DD6"/>
    <w:multiLevelType w:val="multilevel"/>
    <w:tmpl w:val="33886754"/>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0EC4234B"/>
    <w:multiLevelType w:val="multilevel"/>
    <w:tmpl w:val="7B6A0C8C"/>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19A65D0"/>
    <w:multiLevelType w:val="hybridMultilevel"/>
    <w:tmpl w:val="5824B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1DB1FAD"/>
    <w:multiLevelType w:val="multilevel"/>
    <w:tmpl w:val="B41AC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7C901A0"/>
    <w:multiLevelType w:val="multilevel"/>
    <w:tmpl w:val="2B444D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BCD5DF4"/>
    <w:multiLevelType w:val="multilevel"/>
    <w:tmpl w:val="C242013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75B61637"/>
    <w:multiLevelType w:val="hybridMultilevel"/>
    <w:tmpl w:val="1F462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75DC39DB"/>
    <w:multiLevelType w:val="multilevel"/>
    <w:tmpl w:val="6CBA764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FFC4CD3"/>
    <w:multiLevelType w:val="multilevel"/>
    <w:tmpl w:val="0D0A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3"/>
  </w:num>
  <w:num w:numId="4">
    <w:abstractNumId w:val="7"/>
  </w:num>
  <w:num w:numId="5">
    <w:abstractNumId w:val="5"/>
  </w:num>
  <w:num w:numId="6">
    <w:abstractNumId w:val="1"/>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D2"/>
    <w:rsid w:val="00000569"/>
    <w:rsid w:val="00000726"/>
    <w:rsid w:val="00097FEB"/>
    <w:rsid w:val="000A10D5"/>
    <w:rsid w:val="00146430"/>
    <w:rsid w:val="001877FD"/>
    <w:rsid w:val="001A4288"/>
    <w:rsid w:val="001B05D2"/>
    <w:rsid w:val="001B485F"/>
    <w:rsid w:val="001C09EC"/>
    <w:rsid w:val="001F11A1"/>
    <w:rsid w:val="002D2CEF"/>
    <w:rsid w:val="003A079E"/>
    <w:rsid w:val="003A4250"/>
    <w:rsid w:val="003B43C7"/>
    <w:rsid w:val="004B77E3"/>
    <w:rsid w:val="005532D5"/>
    <w:rsid w:val="005B1EDF"/>
    <w:rsid w:val="00647163"/>
    <w:rsid w:val="0068668C"/>
    <w:rsid w:val="006A2FD7"/>
    <w:rsid w:val="006F21E4"/>
    <w:rsid w:val="006F536E"/>
    <w:rsid w:val="00767990"/>
    <w:rsid w:val="00794993"/>
    <w:rsid w:val="00816DA7"/>
    <w:rsid w:val="0082683C"/>
    <w:rsid w:val="00883B08"/>
    <w:rsid w:val="008C073E"/>
    <w:rsid w:val="00916172"/>
    <w:rsid w:val="00922040"/>
    <w:rsid w:val="00923561"/>
    <w:rsid w:val="0093225E"/>
    <w:rsid w:val="00AA0A66"/>
    <w:rsid w:val="00AE1E15"/>
    <w:rsid w:val="00B1783D"/>
    <w:rsid w:val="00B30BD4"/>
    <w:rsid w:val="00B52AD1"/>
    <w:rsid w:val="00B6127D"/>
    <w:rsid w:val="00B9189A"/>
    <w:rsid w:val="00CB100E"/>
    <w:rsid w:val="00CC0EF3"/>
    <w:rsid w:val="00CC2283"/>
    <w:rsid w:val="00DC0A89"/>
    <w:rsid w:val="00DC6B87"/>
    <w:rsid w:val="00E801BF"/>
    <w:rsid w:val="00E965FC"/>
    <w:rsid w:val="00EA00E0"/>
    <w:rsid w:val="00EF77DF"/>
    <w:rsid w:val="00F072AD"/>
    <w:rsid w:val="00F33CF2"/>
    <w:rsid w:val="00F75047"/>
    <w:rsid w:val="00F87D3F"/>
    <w:rsid w:val="00FE13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01BFD"/>
  <w15:docId w15:val="{5361F9DD-31D3-4C89-9AA6-B1C3F5C9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65E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E91"/>
  </w:style>
  <w:style w:type="paragraph" w:styleId="Piedepgina">
    <w:name w:val="footer"/>
    <w:basedOn w:val="Normal"/>
    <w:link w:val="PiedepginaCar"/>
    <w:uiPriority w:val="99"/>
    <w:unhideWhenUsed/>
    <w:rsid w:val="0026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E91"/>
  </w:style>
  <w:style w:type="paragraph" w:styleId="Prrafodelista">
    <w:name w:val="List Paragraph"/>
    <w:basedOn w:val="Normal"/>
    <w:uiPriority w:val="34"/>
    <w:qFormat/>
    <w:rsid w:val="00FB459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604">
      <w:bodyDiv w:val="1"/>
      <w:marLeft w:val="0"/>
      <w:marRight w:val="0"/>
      <w:marTop w:val="0"/>
      <w:marBottom w:val="0"/>
      <w:divBdr>
        <w:top w:val="none" w:sz="0" w:space="0" w:color="auto"/>
        <w:left w:val="none" w:sz="0" w:space="0" w:color="auto"/>
        <w:bottom w:val="none" w:sz="0" w:space="0" w:color="auto"/>
        <w:right w:val="none" w:sz="0" w:space="0" w:color="auto"/>
      </w:divBdr>
    </w:div>
    <w:div w:id="1905144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rYtEwKrdslJSPVdESdPI9o7w==">CgMxLjAyCWguMWZvYjl0ZTIJaC4zZHk2dmttMgloLjN6bnlzaDcyCGguZ2pkZ3hzOAByITE5UndLc0tVUkNEZkJpbzhGVjhoTDBjZl9KWm1oc01udA==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9285</Words>
  <Characters>51073</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2023-11-06T16:58:00Z</cp:lastPrinted>
  <dcterms:created xsi:type="dcterms:W3CDTF">2023-11-22T23:42:00Z</dcterms:created>
  <dcterms:modified xsi:type="dcterms:W3CDTF">2023-11-22T23:42:00Z</dcterms:modified>
</cp:coreProperties>
</file>