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7B7" w:rsidRPr="001461BC" w:rsidRDefault="00E07C26" w:rsidP="00E07C26">
      <w:pPr>
        <w:spacing w:before="240" w:after="240"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1461B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quince de febrero del dos mil veintitrés.</w:t>
      </w:r>
    </w:p>
    <w:p w:rsidR="008007B7" w:rsidRPr="001461BC" w:rsidRDefault="00E07C26" w:rsidP="00E07C26">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1461BC">
        <w:rPr>
          <w:rFonts w:ascii="Palatino Linotype" w:eastAsia="Palatino Linotype" w:hAnsi="Palatino Linotype" w:cs="Palatino Linotype"/>
          <w:b/>
        </w:rPr>
        <w:t xml:space="preserve">Visto </w:t>
      </w:r>
      <w:r w:rsidRPr="001461BC">
        <w:rPr>
          <w:rFonts w:ascii="Palatino Linotype" w:eastAsia="Palatino Linotype" w:hAnsi="Palatino Linotype" w:cs="Palatino Linotype"/>
        </w:rPr>
        <w:t xml:space="preserve">el expediente relativo al recurso de revisión </w:t>
      </w:r>
      <w:r w:rsidRPr="001461BC">
        <w:rPr>
          <w:rFonts w:ascii="Palatino Linotype" w:eastAsia="Palatino Linotype" w:hAnsi="Palatino Linotype" w:cs="Palatino Linotype"/>
          <w:b/>
        </w:rPr>
        <w:t>11269/INFOEM/ICR-06/IP/RR/2022</w:t>
      </w:r>
      <w:r w:rsidRPr="001461BC">
        <w:rPr>
          <w:rFonts w:ascii="Palatino Linotype" w:eastAsia="Palatino Linotype" w:hAnsi="Palatino Linotype" w:cs="Palatino Linotype"/>
        </w:rPr>
        <w:t xml:space="preserve">, interpuesto por un </w:t>
      </w:r>
      <w:r w:rsidRPr="001461BC">
        <w:rPr>
          <w:rFonts w:ascii="Palatino Linotype" w:eastAsia="Palatino Linotype" w:hAnsi="Palatino Linotype" w:cs="Palatino Linotype"/>
          <w:b/>
        </w:rPr>
        <w:t>particular que no proporcionó nombre o seudónimo,</w:t>
      </w:r>
      <w:r w:rsidRPr="001461BC">
        <w:rPr>
          <w:rFonts w:ascii="Palatino Linotype" w:eastAsia="Palatino Linotype" w:hAnsi="Palatino Linotype" w:cs="Palatino Linotype"/>
        </w:rPr>
        <w:t xml:space="preserve"> en lo sucesivo la parte </w:t>
      </w:r>
      <w:r w:rsidRPr="001461BC">
        <w:rPr>
          <w:rFonts w:ascii="Palatino Linotype" w:eastAsia="Palatino Linotype" w:hAnsi="Palatino Linotype" w:cs="Palatino Linotype"/>
          <w:b/>
        </w:rPr>
        <w:t>Recurrente</w:t>
      </w:r>
      <w:r w:rsidRPr="001461BC">
        <w:rPr>
          <w:rFonts w:ascii="Palatino Linotype" w:eastAsia="Palatino Linotype" w:hAnsi="Palatino Linotype" w:cs="Palatino Linotype"/>
        </w:rPr>
        <w:t xml:space="preserve">, en contra de la respuesta a la solicitud de información con número de folio </w:t>
      </w:r>
      <w:r w:rsidRPr="001461BC">
        <w:rPr>
          <w:rFonts w:ascii="Palatino Linotype" w:eastAsia="Palatino Linotype" w:hAnsi="Palatino Linotype" w:cs="Palatino Linotype"/>
          <w:b/>
        </w:rPr>
        <w:t>03392/METEPEC/IP/2022,</w:t>
      </w:r>
      <w:r w:rsidRPr="001461BC">
        <w:rPr>
          <w:rFonts w:ascii="Palatino Linotype" w:eastAsia="Palatino Linotype" w:hAnsi="Palatino Linotype" w:cs="Palatino Linotype"/>
        </w:rPr>
        <w:t xml:space="preserve"> por parte de </w:t>
      </w:r>
      <w:r w:rsidRPr="001461BC">
        <w:rPr>
          <w:rFonts w:ascii="Palatino Linotype" w:eastAsia="Palatino Linotype" w:hAnsi="Palatino Linotype" w:cs="Palatino Linotype"/>
          <w:b/>
        </w:rPr>
        <w:t>Ayuntamiento de Metepec</w:t>
      </w:r>
      <w:r w:rsidRPr="001461BC">
        <w:rPr>
          <w:rFonts w:ascii="Palatino Linotype" w:eastAsia="Palatino Linotype" w:hAnsi="Palatino Linotype" w:cs="Palatino Linotype"/>
        </w:rPr>
        <w:t xml:space="preserve">, en lo sucesivo el </w:t>
      </w:r>
      <w:r w:rsidRPr="001461BC">
        <w:rPr>
          <w:rFonts w:ascii="Palatino Linotype" w:eastAsia="Palatino Linotype" w:hAnsi="Palatino Linotype" w:cs="Palatino Linotype"/>
          <w:b/>
        </w:rPr>
        <w:t xml:space="preserve">Sujeto Obligado; </w:t>
      </w:r>
      <w:r w:rsidRPr="001461BC">
        <w:rPr>
          <w:rFonts w:ascii="Palatino Linotype" w:eastAsia="Palatino Linotype" w:hAnsi="Palatino Linotype" w:cs="Palatino Linotype"/>
        </w:rPr>
        <w:t xml:space="preserve">se procede a dictar la presente resolución, con base en lo siguiente. </w:t>
      </w:r>
    </w:p>
    <w:p w:rsidR="008007B7" w:rsidRPr="001461BC" w:rsidRDefault="00E07C26" w:rsidP="00E07C2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461BC">
        <w:rPr>
          <w:rFonts w:ascii="Palatino Linotype" w:eastAsia="Palatino Linotype" w:hAnsi="Palatino Linotype" w:cs="Palatino Linotype"/>
          <w:b/>
        </w:rPr>
        <w:t>I. A N T E C E D E N T E S</w:t>
      </w:r>
    </w:p>
    <w:p w:rsidR="008007B7" w:rsidRPr="001461BC" w:rsidRDefault="00E07C26" w:rsidP="00E07C26">
      <w:pPr>
        <w:spacing w:before="240" w:after="240" w:line="360" w:lineRule="auto"/>
        <w:jc w:val="both"/>
        <w:rPr>
          <w:rFonts w:ascii="Palatino Linotype" w:eastAsia="Palatino Linotype" w:hAnsi="Palatino Linotype" w:cs="Palatino Linotype"/>
        </w:rPr>
      </w:pPr>
      <w:r w:rsidRPr="001461BC">
        <w:rPr>
          <w:rFonts w:ascii="Palatino Linotype" w:eastAsia="Palatino Linotype" w:hAnsi="Palatino Linotype" w:cs="Palatino Linotype"/>
          <w:b/>
        </w:rPr>
        <w:t xml:space="preserve">1. Solicitud de acceso a la información. </w:t>
      </w:r>
      <w:r w:rsidRPr="001461BC">
        <w:rPr>
          <w:rFonts w:ascii="Palatino Linotype" w:eastAsia="Palatino Linotype" w:hAnsi="Palatino Linotype" w:cs="Palatino Linotype"/>
        </w:rPr>
        <w:t xml:space="preserve">Con fecha </w:t>
      </w:r>
      <w:r w:rsidRPr="001461BC">
        <w:rPr>
          <w:rFonts w:ascii="Palatino Linotype" w:eastAsia="Palatino Linotype" w:hAnsi="Palatino Linotype" w:cs="Palatino Linotype"/>
          <w:b/>
        </w:rPr>
        <w:t>cuatro de mayo del dos mil veintidós,</w:t>
      </w:r>
      <w:r w:rsidRPr="001461BC">
        <w:rPr>
          <w:rFonts w:ascii="Palatino Linotype" w:eastAsia="Palatino Linotype" w:hAnsi="Palatino Linotype" w:cs="Palatino Linotype"/>
        </w:rPr>
        <w:t xml:space="preserve"> la parte </w:t>
      </w:r>
      <w:r w:rsidRPr="001461BC">
        <w:rPr>
          <w:rFonts w:ascii="Palatino Linotype" w:eastAsia="Palatino Linotype" w:hAnsi="Palatino Linotype" w:cs="Palatino Linotype"/>
          <w:b/>
        </w:rPr>
        <w:t xml:space="preserve">Recurrente </w:t>
      </w:r>
      <w:r w:rsidRPr="001461BC">
        <w:rPr>
          <w:rFonts w:ascii="Palatino Linotype" w:eastAsia="Palatino Linotype" w:hAnsi="Palatino Linotype" w:cs="Palatino Linotype"/>
        </w:rPr>
        <w:t xml:space="preserve">presentó, a través del Sistema de Acceso a la Información Mexiquense, en lo subsecuente el </w:t>
      </w:r>
      <w:r w:rsidRPr="001461BC">
        <w:rPr>
          <w:rFonts w:ascii="Palatino Linotype" w:eastAsia="Palatino Linotype" w:hAnsi="Palatino Linotype" w:cs="Palatino Linotype"/>
          <w:b/>
        </w:rPr>
        <w:t>SAIMEX,</w:t>
      </w:r>
      <w:r w:rsidRPr="001461BC">
        <w:rPr>
          <w:rFonts w:ascii="Palatino Linotype" w:eastAsia="Palatino Linotype" w:hAnsi="Palatino Linotype" w:cs="Palatino Linotype"/>
        </w:rPr>
        <w:t xml:space="preserve"> ante el </w:t>
      </w:r>
      <w:r w:rsidRPr="001461BC">
        <w:rPr>
          <w:rFonts w:ascii="Palatino Linotype" w:eastAsia="Palatino Linotype" w:hAnsi="Palatino Linotype" w:cs="Palatino Linotype"/>
          <w:b/>
        </w:rPr>
        <w:t>Sujeto Obligado</w:t>
      </w:r>
      <w:r w:rsidRPr="001461BC">
        <w:rPr>
          <w:rFonts w:ascii="Palatino Linotype" w:eastAsia="Palatino Linotype" w:hAnsi="Palatino Linotype" w:cs="Palatino Linotype"/>
        </w:rPr>
        <w:t>, la solicitud de acceso a la información pública, a la que se le asignó el número</w:t>
      </w:r>
      <w:r w:rsidRPr="001461BC">
        <w:rPr>
          <w:rFonts w:ascii="Palatino Linotype" w:eastAsia="Palatino Linotype" w:hAnsi="Palatino Linotype" w:cs="Palatino Linotype"/>
          <w:b/>
        </w:rPr>
        <w:t xml:space="preserve"> 03392/METEPEC/IP/2022, </w:t>
      </w:r>
      <w:r w:rsidRPr="001461BC">
        <w:rPr>
          <w:rFonts w:ascii="Palatino Linotype" w:eastAsia="Palatino Linotype" w:hAnsi="Palatino Linotype" w:cs="Palatino Linotype"/>
        </w:rPr>
        <w:t xml:space="preserve">mediante la cual requirió la información siguiente: </w:t>
      </w:r>
    </w:p>
    <w:p w:rsidR="008007B7" w:rsidRPr="001461BC" w:rsidRDefault="00E07C26" w:rsidP="00E07C2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1461BC">
        <w:rPr>
          <w:rFonts w:ascii="Palatino Linotype" w:eastAsia="Palatino Linotype" w:hAnsi="Palatino Linotype" w:cs="Palatino Linotype"/>
          <w:i/>
          <w:sz w:val="22"/>
          <w:szCs w:val="22"/>
        </w:rPr>
        <w:t>“Se solicita el padrón de los comercios establecidos” (Sic)</w:t>
      </w:r>
    </w:p>
    <w:p w:rsidR="008007B7" w:rsidRPr="001461BC" w:rsidRDefault="00E07C26" w:rsidP="00E07C26">
      <w:pPr>
        <w:spacing w:before="240" w:after="240" w:line="360" w:lineRule="auto"/>
        <w:jc w:val="both"/>
        <w:rPr>
          <w:rFonts w:ascii="Palatino Linotype" w:eastAsia="Palatino Linotype" w:hAnsi="Palatino Linotype" w:cs="Palatino Linotype"/>
        </w:rPr>
      </w:pPr>
      <w:r w:rsidRPr="001461BC">
        <w:rPr>
          <w:rFonts w:ascii="Palatino Linotype" w:eastAsia="Palatino Linotype" w:hAnsi="Palatino Linotype" w:cs="Palatino Linotype"/>
          <w:b/>
        </w:rPr>
        <w:t xml:space="preserve">Modalidad elegida para la entrega de la información: </w:t>
      </w:r>
      <w:r w:rsidRPr="001461BC">
        <w:rPr>
          <w:rFonts w:ascii="Palatino Linotype" w:eastAsia="Palatino Linotype" w:hAnsi="Palatino Linotype" w:cs="Palatino Linotype"/>
        </w:rPr>
        <w:t>a través del SAIMEX.</w:t>
      </w:r>
    </w:p>
    <w:p w:rsidR="008007B7" w:rsidRPr="001461BC" w:rsidRDefault="00E07C26" w:rsidP="00E07C26">
      <w:pPr>
        <w:spacing w:before="240" w:after="240" w:line="360" w:lineRule="auto"/>
        <w:jc w:val="both"/>
        <w:rPr>
          <w:rFonts w:ascii="Palatino Linotype" w:eastAsia="Palatino Linotype" w:hAnsi="Palatino Linotype" w:cs="Palatino Linotype"/>
        </w:rPr>
      </w:pPr>
      <w:r w:rsidRPr="001461BC">
        <w:rPr>
          <w:rFonts w:ascii="Palatino Linotype" w:eastAsia="Palatino Linotype" w:hAnsi="Palatino Linotype" w:cs="Palatino Linotype"/>
          <w:b/>
        </w:rPr>
        <w:t xml:space="preserve">2. </w:t>
      </w:r>
      <w:r w:rsidRPr="001461BC">
        <w:rPr>
          <w:rFonts w:ascii="Palatino Linotype" w:eastAsia="Palatino Linotype" w:hAnsi="Palatino Linotype" w:cs="Palatino Linotype"/>
        </w:rPr>
        <w:t xml:space="preserve"> </w:t>
      </w:r>
      <w:r w:rsidRPr="001461BC">
        <w:rPr>
          <w:rFonts w:ascii="Palatino Linotype" w:eastAsia="Palatino Linotype" w:hAnsi="Palatino Linotype" w:cs="Palatino Linotype"/>
          <w:b/>
        </w:rPr>
        <w:t>Prórroga.</w:t>
      </w:r>
      <w:r w:rsidRPr="001461BC">
        <w:rPr>
          <w:rFonts w:ascii="Palatino Linotype" w:eastAsia="Palatino Linotype" w:hAnsi="Palatino Linotype" w:cs="Palatino Linotype"/>
        </w:rPr>
        <w:t xml:space="preserve"> En fecha </w:t>
      </w:r>
      <w:r w:rsidRPr="001461BC">
        <w:rPr>
          <w:rFonts w:ascii="Palatino Linotype" w:eastAsia="Palatino Linotype" w:hAnsi="Palatino Linotype" w:cs="Palatino Linotype"/>
          <w:b/>
        </w:rPr>
        <w:t>veintiséis de mayo de dos mil veintidós</w:t>
      </w:r>
      <w:r w:rsidRPr="001461BC">
        <w:rPr>
          <w:rFonts w:ascii="Palatino Linotype" w:eastAsia="Palatino Linotype" w:hAnsi="Palatino Linotype" w:cs="Palatino Linotype"/>
        </w:rPr>
        <w:t xml:space="preserve">, el </w:t>
      </w:r>
      <w:r w:rsidRPr="001461BC">
        <w:rPr>
          <w:rFonts w:ascii="Palatino Linotype" w:eastAsia="Palatino Linotype" w:hAnsi="Palatino Linotype" w:cs="Palatino Linotype"/>
          <w:b/>
        </w:rPr>
        <w:t>Sujeto Obligado</w:t>
      </w:r>
      <w:r w:rsidRPr="001461BC">
        <w:rPr>
          <w:rFonts w:ascii="Palatino Linotype" w:eastAsia="Palatino Linotype" w:hAnsi="Palatino Linotype" w:cs="Palatino Linotype"/>
        </w:rPr>
        <w:t xml:space="preserve"> notificó a la persona solicitante la prórroga para atender su solicitud de información, medularmente en los siguientes términos:</w:t>
      </w:r>
    </w:p>
    <w:p w:rsidR="008007B7" w:rsidRPr="001461BC" w:rsidRDefault="00E07C26" w:rsidP="00E07C26">
      <w:pPr>
        <w:spacing w:before="240" w:after="240" w:line="276" w:lineRule="auto"/>
        <w:ind w:left="851" w:right="900"/>
        <w:jc w:val="both"/>
        <w:rPr>
          <w:rFonts w:ascii="Palatino Linotype" w:eastAsia="Palatino Linotype" w:hAnsi="Palatino Linotype" w:cs="Palatino Linotype"/>
          <w:i/>
          <w:sz w:val="22"/>
          <w:szCs w:val="22"/>
        </w:rPr>
      </w:pPr>
      <w:r w:rsidRPr="001461BC">
        <w:rPr>
          <w:rFonts w:ascii="Palatino Linotype" w:eastAsia="Palatino Linotype" w:hAnsi="Palatino Linotype" w:cs="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8007B7" w:rsidRPr="001461BC" w:rsidRDefault="00E07C26" w:rsidP="00E07C26">
      <w:pPr>
        <w:spacing w:before="240" w:after="240" w:line="276" w:lineRule="auto"/>
        <w:ind w:left="851" w:right="900"/>
        <w:jc w:val="both"/>
        <w:rPr>
          <w:rFonts w:ascii="Palatino Linotype" w:eastAsia="Palatino Linotype" w:hAnsi="Palatino Linotype" w:cs="Palatino Linotype"/>
          <w:i/>
          <w:sz w:val="22"/>
          <w:szCs w:val="22"/>
        </w:rPr>
      </w:pPr>
      <w:r w:rsidRPr="001461BC">
        <w:rPr>
          <w:rFonts w:ascii="Palatino Linotype" w:eastAsia="Palatino Linotype" w:hAnsi="Palatino Linotype" w:cs="Palatino Linotype"/>
          <w:i/>
          <w:sz w:val="22"/>
          <w:szCs w:val="22"/>
        </w:rPr>
        <w:t>METEPEC, ESTADO DE MEXICO, MAYO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cuarta sesión extraordinaria de fecha 12 de mayo de 2022 Por lo anterior, se adjunta el acta del comité No CT/MET/EXT-04//2022. Sin más por el momento quedo a sus órdenes”</w:t>
      </w:r>
    </w:p>
    <w:p w:rsidR="008007B7" w:rsidRPr="001461BC" w:rsidRDefault="00E07C26" w:rsidP="00E07C26">
      <w:pPr>
        <w:spacing w:before="240" w:after="240" w:line="276" w:lineRule="auto"/>
        <w:ind w:right="900"/>
        <w:jc w:val="both"/>
        <w:rPr>
          <w:rFonts w:ascii="Palatino Linotype" w:eastAsia="Palatino Linotype" w:hAnsi="Palatino Linotype" w:cs="Palatino Linotype"/>
        </w:rPr>
      </w:pPr>
      <w:r w:rsidRPr="001461BC">
        <w:rPr>
          <w:rFonts w:ascii="Palatino Linotype" w:eastAsia="Palatino Linotype" w:hAnsi="Palatino Linotype" w:cs="Palatino Linotype"/>
        </w:rPr>
        <w:t xml:space="preserve">El Sujeto Obligado agregó el documento </w:t>
      </w:r>
      <w:r w:rsidRPr="001461BC">
        <w:rPr>
          <w:rFonts w:ascii="Palatino Linotype" w:eastAsia="Palatino Linotype" w:hAnsi="Palatino Linotype" w:cs="Palatino Linotype"/>
          <w:b/>
        </w:rPr>
        <w:t>Acta04-EXT.2022.PDF.</w:t>
      </w:r>
    </w:p>
    <w:p w:rsidR="008007B7" w:rsidRPr="001461BC" w:rsidRDefault="00E07C26" w:rsidP="00E07C26">
      <w:pPr>
        <w:spacing w:before="240" w:after="240" w:line="360" w:lineRule="auto"/>
        <w:jc w:val="both"/>
        <w:rPr>
          <w:rFonts w:ascii="Palatino Linotype" w:eastAsia="Palatino Linotype" w:hAnsi="Palatino Linotype" w:cs="Palatino Linotype"/>
        </w:rPr>
      </w:pPr>
      <w:r w:rsidRPr="001461BC">
        <w:rPr>
          <w:rFonts w:ascii="Palatino Linotype" w:eastAsia="Palatino Linotype" w:hAnsi="Palatino Linotype" w:cs="Palatino Linotype"/>
          <w:b/>
        </w:rPr>
        <w:t xml:space="preserve">3. Respuesta. </w:t>
      </w:r>
      <w:r w:rsidRPr="001461BC">
        <w:rPr>
          <w:rFonts w:ascii="Palatino Linotype" w:eastAsia="Palatino Linotype" w:hAnsi="Palatino Linotype" w:cs="Palatino Linotype"/>
        </w:rPr>
        <w:t xml:space="preserve">De las constancias que obran en </w:t>
      </w:r>
      <w:r w:rsidRPr="001461BC">
        <w:rPr>
          <w:rFonts w:ascii="Palatino Linotype" w:eastAsia="Palatino Linotype" w:hAnsi="Palatino Linotype" w:cs="Palatino Linotype"/>
          <w:b/>
        </w:rPr>
        <w:t>SAIMEX,</w:t>
      </w:r>
      <w:r w:rsidRPr="001461BC">
        <w:rPr>
          <w:rFonts w:ascii="Palatino Linotype" w:eastAsia="Palatino Linotype" w:hAnsi="Palatino Linotype" w:cs="Palatino Linotype"/>
        </w:rPr>
        <w:t xml:space="preserve"> se observa que el </w:t>
      </w:r>
      <w:r w:rsidRPr="001461BC">
        <w:rPr>
          <w:rFonts w:ascii="Palatino Linotype" w:eastAsia="Palatino Linotype" w:hAnsi="Palatino Linotype" w:cs="Palatino Linotype"/>
          <w:b/>
        </w:rPr>
        <w:t>Sujeto Obligado</w:t>
      </w:r>
      <w:r w:rsidRPr="001461BC">
        <w:rPr>
          <w:rFonts w:ascii="Palatino Linotype" w:eastAsia="Palatino Linotype" w:hAnsi="Palatino Linotype" w:cs="Palatino Linotype"/>
        </w:rPr>
        <w:t xml:space="preserve"> no emitió respuesta a la solicitud de información formulada por la parte </w:t>
      </w:r>
      <w:r w:rsidRPr="001461BC">
        <w:rPr>
          <w:rFonts w:ascii="Palatino Linotype" w:eastAsia="Palatino Linotype" w:hAnsi="Palatino Linotype" w:cs="Palatino Linotype"/>
          <w:b/>
        </w:rPr>
        <w:t>Recurrente.</w:t>
      </w:r>
    </w:p>
    <w:p w:rsidR="008007B7" w:rsidRPr="001461BC" w:rsidRDefault="00E07C26" w:rsidP="00E07C26">
      <w:pPr>
        <w:spacing w:before="240" w:after="240" w:line="360" w:lineRule="auto"/>
        <w:jc w:val="both"/>
        <w:rPr>
          <w:rFonts w:ascii="Palatino Linotype" w:eastAsia="Palatino Linotype" w:hAnsi="Palatino Linotype" w:cs="Palatino Linotype"/>
        </w:rPr>
      </w:pPr>
      <w:r w:rsidRPr="001461BC">
        <w:rPr>
          <w:rFonts w:ascii="Palatino Linotype" w:eastAsia="Palatino Linotype" w:hAnsi="Palatino Linotype" w:cs="Palatino Linotype"/>
          <w:b/>
        </w:rPr>
        <w:t xml:space="preserve">4. Interposición del recurso de revisión. </w:t>
      </w:r>
      <w:r w:rsidRPr="001461BC">
        <w:rPr>
          <w:rFonts w:ascii="Palatino Linotype" w:eastAsia="Palatino Linotype" w:hAnsi="Palatino Linotype" w:cs="Palatino Linotype"/>
        </w:rPr>
        <w:t xml:space="preserve">Inconforme el solicitante con la falta de respuesta del </w:t>
      </w:r>
      <w:r w:rsidRPr="001461BC">
        <w:rPr>
          <w:rFonts w:ascii="Palatino Linotype" w:eastAsia="Palatino Linotype" w:hAnsi="Palatino Linotype" w:cs="Palatino Linotype"/>
          <w:b/>
        </w:rPr>
        <w:t>SUJETO OBLIGADO</w:t>
      </w:r>
      <w:r w:rsidRPr="001461BC">
        <w:rPr>
          <w:rFonts w:ascii="Palatino Linotype" w:eastAsia="Palatino Linotype" w:hAnsi="Palatino Linotype" w:cs="Palatino Linotype"/>
        </w:rPr>
        <w:t xml:space="preserve">, interpuso recurso de revisión a través del SAIMEX en fecha </w:t>
      </w:r>
      <w:r w:rsidRPr="001461BC">
        <w:rPr>
          <w:rFonts w:ascii="Palatino Linotype" w:eastAsia="Palatino Linotype" w:hAnsi="Palatino Linotype" w:cs="Palatino Linotype"/>
          <w:b/>
        </w:rPr>
        <w:t>doce de junio del año dos mil veintidós</w:t>
      </w:r>
      <w:r w:rsidRPr="001461BC">
        <w:rPr>
          <w:rFonts w:ascii="Palatino Linotype" w:eastAsia="Palatino Linotype" w:hAnsi="Palatino Linotype" w:cs="Palatino Linotype"/>
        </w:rPr>
        <w:t>, expresando lo siguiente:</w:t>
      </w:r>
    </w:p>
    <w:p w:rsidR="008007B7" w:rsidRPr="001461BC" w:rsidRDefault="00E07C26" w:rsidP="00E07C26">
      <w:pPr>
        <w:spacing w:line="360" w:lineRule="auto"/>
        <w:rPr>
          <w:rFonts w:ascii="Palatino Linotype" w:eastAsia="Palatino Linotype" w:hAnsi="Palatino Linotype" w:cs="Palatino Linotype"/>
          <w:b/>
        </w:rPr>
      </w:pPr>
      <w:r w:rsidRPr="001461BC">
        <w:rPr>
          <w:rFonts w:ascii="Palatino Linotype" w:eastAsia="Palatino Linotype" w:hAnsi="Palatino Linotype" w:cs="Palatino Linotype"/>
          <w:b/>
        </w:rPr>
        <w:t>a) Acto impugnado.</w:t>
      </w:r>
    </w:p>
    <w:p w:rsidR="008007B7" w:rsidRPr="001461BC" w:rsidRDefault="00E07C26" w:rsidP="00E07C26">
      <w:pPr>
        <w:pBdr>
          <w:top w:val="nil"/>
          <w:left w:val="nil"/>
          <w:bottom w:val="nil"/>
          <w:right w:val="nil"/>
          <w:between w:val="nil"/>
        </w:pBdr>
        <w:spacing w:before="240" w:after="240"/>
        <w:ind w:left="993" w:right="1043"/>
        <w:jc w:val="both"/>
        <w:rPr>
          <w:rFonts w:ascii="Palatino Linotype" w:eastAsia="Palatino Linotype" w:hAnsi="Palatino Linotype" w:cs="Palatino Linotype"/>
          <w:i/>
          <w:sz w:val="22"/>
          <w:szCs w:val="22"/>
        </w:rPr>
      </w:pPr>
      <w:r w:rsidRPr="001461BC">
        <w:rPr>
          <w:rFonts w:ascii="Palatino Linotype" w:eastAsia="Palatino Linotype" w:hAnsi="Palatino Linotype" w:cs="Palatino Linotype"/>
          <w:i/>
          <w:sz w:val="22"/>
          <w:szCs w:val="22"/>
        </w:rPr>
        <w:t>“Falta de respuesta” (Sic)</w:t>
      </w:r>
    </w:p>
    <w:p w:rsidR="008007B7" w:rsidRPr="001461BC" w:rsidRDefault="00E07C26" w:rsidP="00E07C26">
      <w:pPr>
        <w:spacing w:line="360" w:lineRule="auto"/>
        <w:jc w:val="both"/>
        <w:rPr>
          <w:rFonts w:ascii="Palatino Linotype" w:eastAsia="Palatino Linotype" w:hAnsi="Palatino Linotype" w:cs="Palatino Linotype"/>
          <w:b/>
        </w:rPr>
      </w:pPr>
      <w:r w:rsidRPr="001461BC">
        <w:rPr>
          <w:rFonts w:ascii="Palatino Linotype" w:eastAsia="Palatino Linotype" w:hAnsi="Palatino Linotype" w:cs="Palatino Linotype"/>
          <w:b/>
        </w:rPr>
        <w:t>b) Motivos de inconformidad.</w:t>
      </w:r>
    </w:p>
    <w:p w:rsidR="008007B7" w:rsidRPr="001461BC" w:rsidRDefault="00E07C26" w:rsidP="00E07C26">
      <w:pPr>
        <w:pBdr>
          <w:top w:val="nil"/>
          <w:left w:val="nil"/>
          <w:bottom w:val="nil"/>
          <w:right w:val="nil"/>
          <w:between w:val="nil"/>
        </w:pBdr>
        <w:spacing w:before="240" w:after="240"/>
        <w:ind w:left="851" w:right="1043"/>
        <w:jc w:val="both"/>
        <w:rPr>
          <w:rFonts w:ascii="Palatino Linotype" w:eastAsia="Palatino Linotype" w:hAnsi="Palatino Linotype" w:cs="Palatino Linotype"/>
          <w:i/>
          <w:sz w:val="22"/>
          <w:szCs w:val="22"/>
        </w:rPr>
      </w:pPr>
      <w:r w:rsidRPr="001461BC">
        <w:rPr>
          <w:rFonts w:ascii="Palatino Linotype" w:eastAsia="Palatino Linotype" w:hAnsi="Palatino Linotype" w:cs="Palatino Linotype"/>
          <w:i/>
          <w:sz w:val="22"/>
          <w:szCs w:val="22"/>
        </w:rPr>
        <w:t xml:space="preserve"> “Falta de respuesta” (Sic)</w:t>
      </w:r>
    </w:p>
    <w:p w:rsidR="008007B7" w:rsidRPr="001461BC" w:rsidRDefault="008007B7" w:rsidP="00E07C26">
      <w:pPr>
        <w:spacing w:before="240" w:after="240" w:line="360" w:lineRule="auto"/>
        <w:jc w:val="both"/>
        <w:rPr>
          <w:rFonts w:ascii="Palatino Linotype" w:eastAsia="Palatino Linotype" w:hAnsi="Palatino Linotype" w:cs="Palatino Linotype"/>
          <w:b/>
        </w:rPr>
      </w:pPr>
    </w:p>
    <w:p w:rsidR="008007B7" w:rsidRPr="001461BC" w:rsidRDefault="00E07C26" w:rsidP="00E07C26">
      <w:pPr>
        <w:spacing w:before="240" w:after="240" w:line="360" w:lineRule="auto"/>
        <w:jc w:val="both"/>
        <w:rPr>
          <w:rFonts w:ascii="Palatino Linotype" w:eastAsia="Palatino Linotype" w:hAnsi="Palatino Linotype" w:cs="Palatino Linotype"/>
          <w:b/>
        </w:rPr>
      </w:pPr>
      <w:r w:rsidRPr="001461BC">
        <w:rPr>
          <w:rFonts w:ascii="Palatino Linotype" w:eastAsia="Palatino Linotype" w:hAnsi="Palatino Linotype" w:cs="Palatino Linotype"/>
          <w:b/>
        </w:rPr>
        <w:lastRenderedPageBreak/>
        <w:t>5.  Trámite del Recurso de Revisión ante el Instituto.</w:t>
      </w:r>
    </w:p>
    <w:p w:rsidR="008007B7" w:rsidRPr="001461BC" w:rsidRDefault="00E07C26" w:rsidP="00E07C26">
      <w:pPr>
        <w:spacing w:before="240" w:after="240" w:line="360" w:lineRule="auto"/>
        <w:ind w:left="284"/>
        <w:jc w:val="both"/>
        <w:rPr>
          <w:rFonts w:ascii="Palatino Linotype" w:eastAsia="Palatino Linotype" w:hAnsi="Palatino Linotype" w:cs="Palatino Linotype"/>
          <w:b/>
        </w:rPr>
      </w:pPr>
      <w:r w:rsidRPr="001461BC">
        <w:rPr>
          <w:rFonts w:ascii="Palatino Linotype" w:eastAsia="Palatino Linotype" w:hAnsi="Palatino Linotype" w:cs="Palatino Linotype"/>
          <w:b/>
        </w:rPr>
        <w:t xml:space="preserve">a. Turno. </w:t>
      </w:r>
      <w:r w:rsidRPr="001461BC">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1461BC">
        <w:rPr>
          <w:rFonts w:ascii="Palatino Linotype" w:eastAsia="Palatino Linotype" w:hAnsi="Palatino Linotype" w:cs="Palatino Linotype"/>
          <w:b/>
        </w:rPr>
        <w:t>11269/INFOEM/IP/RR/2022</w:t>
      </w:r>
      <w:r w:rsidRPr="001461BC">
        <w:rPr>
          <w:rFonts w:ascii="Palatino Linotype" w:eastAsia="Palatino Linotype" w:hAnsi="Palatino Linotype" w:cs="Palatino Linotype"/>
        </w:rPr>
        <w:t xml:space="preserve"> fue turnado a la Comisionada Ponente </w:t>
      </w:r>
      <w:r w:rsidRPr="001461BC">
        <w:rPr>
          <w:rFonts w:ascii="Palatino Linotype" w:eastAsia="Palatino Linotype" w:hAnsi="Palatino Linotype" w:cs="Palatino Linotype"/>
          <w:b/>
        </w:rPr>
        <w:t>Guadalupe Ramírez Peña</w:t>
      </w:r>
      <w:r w:rsidRPr="001461BC">
        <w:rPr>
          <w:rFonts w:ascii="Palatino Linotype" w:eastAsia="Palatino Linotype" w:hAnsi="Palatino Linotype" w:cs="Palatino Linotype"/>
        </w:rPr>
        <w:t>; a efecto de presentar al Pleno el proyecto de resolución correspondiente.</w:t>
      </w:r>
    </w:p>
    <w:p w:rsidR="008007B7" w:rsidRPr="001461BC" w:rsidRDefault="00E07C26" w:rsidP="00E07C26">
      <w:pPr>
        <w:spacing w:before="240" w:after="240" w:line="360" w:lineRule="auto"/>
        <w:ind w:left="284"/>
        <w:jc w:val="both"/>
        <w:rPr>
          <w:rFonts w:ascii="Palatino Linotype" w:eastAsia="Palatino Linotype" w:hAnsi="Palatino Linotype" w:cs="Palatino Linotype"/>
        </w:rPr>
      </w:pPr>
      <w:r w:rsidRPr="001461BC">
        <w:rPr>
          <w:rFonts w:ascii="Palatino Linotype" w:eastAsia="Palatino Linotype" w:hAnsi="Palatino Linotype" w:cs="Palatino Linotype"/>
          <w:b/>
        </w:rPr>
        <w:t xml:space="preserve">b. Admisión. </w:t>
      </w:r>
      <w:r w:rsidRPr="001461BC">
        <w:rPr>
          <w:rFonts w:ascii="Palatino Linotype" w:eastAsia="Palatino Linotype" w:hAnsi="Palatino Linotype" w:cs="Palatino Linotype"/>
        </w:rPr>
        <w:t xml:space="preserve">El </w:t>
      </w:r>
      <w:r w:rsidRPr="001461BC">
        <w:rPr>
          <w:rFonts w:ascii="Palatino Linotype" w:eastAsia="Palatino Linotype" w:hAnsi="Palatino Linotype" w:cs="Palatino Linotype"/>
          <w:b/>
        </w:rPr>
        <w:t>dieciséis de junio del año dos mil veintidós</w:t>
      </w:r>
      <w:r w:rsidRPr="001461BC">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8007B7" w:rsidRPr="001461BC" w:rsidRDefault="00E07C26" w:rsidP="00E07C26">
      <w:pPr>
        <w:spacing w:before="240" w:after="240" w:line="360" w:lineRule="auto"/>
        <w:ind w:left="284"/>
        <w:jc w:val="both"/>
        <w:rPr>
          <w:rFonts w:ascii="Palatino Linotype" w:eastAsia="Palatino Linotype" w:hAnsi="Palatino Linotype" w:cs="Palatino Linotype"/>
        </w:rPr>
      </w:pPr>
      <w:r w:rsidRPr="001461BC">
        <w:rPr>
          <w:rFonts w:ascii="Palatino Linotype" w:eastAsia="Palatino Linotype" w:hAnsi="Palatino Linotype" w:cs="Palatino Linotype"/>
          <w:b/>
        </w:rPr>
        <w:t xml:space="preserve">c. Manifestaciones. </w:t>
      </w:r>
      <w:r w:rsidRPr="001461BC">
        <w:rPr>
          <w:rFonts w:ascii="Palatino Linotype" w:eastAsia="Palatino Linotype" w:hAnsi="Palatino Linotype" w:cs="Palatino Linotype"/>
        </w:rPr>
        <w:t xml:space="preserve">De las constancias que obran en el expediente electrónico del SAIMEX se desprende que el </w:t>
      </w:r>
      <w:r w:rsidRPr="001461BC">
        <w:rPr>
          <w:rFonts w:ascii="Palatino Linotype" w:eastAsia="Palatino Linotype" w:hAnsi="Palatino Linotype" w:cs="Palatino Linotype"/>
          <w:b/>
        </w:rPr>
        <w:t>Sujeto Obligado</w:t>
      </w:r>
      <w:r w:rsidRPr="001461BC">
        <w:rPr>
          <w:rFonts w:ascii="Palatino Linotype" w:eastAsia="Palatino Linotype" w:hAnsi="Palatino Linotype" w:cs="Palatino Linotype"/>
        </w:rPr>
        <w:t xml:space="preserve"> no rindió su informe justificado, del mismo modo </w:t>
      </w:r>
      <w:r w:rsidRPr="001461BC">
        <w:rPr>
          <w:rFonts w:ascii="Palatino Linotype" w:eastAsia="Palatino Linotype" w:hAnsi="Palatino Linotype" w:cs="Palatino Linotype"/>
          <w:b/>
        </w:rPr>
        <w:t>la parte</w:t>
      </w:r>
      <w:r w:rsidRPr="001461BC">
        <w:rPr>
          <w:rFonts w:ascii="Palatino Linotype" w:eastAsia="Palatino Linotype" w:hAnsi="Palatino Linotype" w:cs="Palatino Linotype"/>
        </w:rPr>
        <w:t xml:space="preserve"> </w:t>
      </w:r>
      <w:r w:rsidRPr="001461BC">
        <w:rPr>
          <w:rFonts w:ascii="Palatino Linotype" w:eastAsia="Palatino Linotype" w:hAnsi="Palatino Linotype" w:cs="Palatino Linotype"/>
          <w:b/>
        </w:rPr>
        <w:t>Recurrente</w:t>
      </w:r>
      <w:r w:rsidRPr="001461BC">
        <w:rPr>
          <w:rFonts w:ascii="Palatino Linotype" w:eastAsia="Palatino Linotype" w:hAnsi="Palatino Linotype" w:cs="Palatino Linotype"/>
        </w:rPr>
        <w:t xml:space="preserve"> omitió realizar manifestaciones, como se observa a continuación:</w:t>
      </w:r>
    </w:p>
    <w:p w:rsidR="008007B7" w:rsidRPr="001461BC" w:rsidRDefault="00E07C26" w:rsidP="00E07C26">
      <w:pPr>
        <w:spacing w:before="240" w:after="240" w:line="360" w:lineRule="auto"/>
        <w:jc w:val="center"/>
        <w:rPr>
          <w:rFonts w:ascii="Palatino Linotype" w:eastAsia="Palatino Linotype" w:hAnsi="Palatino Linotype" w:cs="Palatino Linotype"/>
        </w:rPr>
      </w:pPr>
      <w:r w:rsidRPr="001461BC">
        <w:rPr>
          <w:rFonts w:ascii="Palatino Linotype" w:eastAsia="Palatino Linotype" w:hAnsi="Palatino Linotype" w:cs="Palatino Linotype"/>
          <w:noProof/>
          <w:lang w:eastAsia="es-MX"/>
        </w:rPr>
        <w:drawing>
          <wp:inline distT="0" distB="0" distL="0" distR="0" wp14:anchorId="6C40ACD4" wp14:editId="0833263F">
            <wp:extent cx="5220000" cy="1666474"/>
            <wp:effectExtent l="0" t="0" r="0" b="0"/>
            <wp:docPr id="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220000" cy="1666474"/>
                    </a:xfrm>
                    <a:prstGeom prst="rect">
                      <a:avLst/>
                    </a:prstGeom>
                    <a:ln/>
                  </pic:spPr>
                </pic:pic>
              </a:graphicData>
            </a:graphic>
          </wp:inline>
        </w:drawing>
      </w:r>
    </w:p>
    <w:p w:rsidR="008007B7" w:rsidRPr="001461BC" w:rsidRDefault="00E07C26" w:rsidP="00E07C26">
      <w:pPr>
        <w:spacing w:before="240" w:after="240" w:line="360" w:lineRule="auto"/>
        <w:jc w:val="both"/>
        <w:rPr>
          <w:rFonts w:ascii="Palatino Linotype" w:eastAsia="Palatino Linotype" w:hAnsi="Palatino Linotype" w:cs="Palatino Linotype"/>
        </w:rPr>
      </w:pPr>
      <w:r w:rsidRPr="001461BC">
        <w:rPr>
          <w:rFonts w:ascii="Palatino Linotype" w:eastAsia="Palatino Linotype" w:hAnsi="Palatino Linotype" w:cs="Palatino Linotype"/>
          <w:b/>
        </w:rPr>
        <w:t xml:space="preserve">d. Cierre de Instrucción. </w:t>
      </w:r>
      <w:r w:rsidRPr="001461BC">
        <w:rPr>
          <w:rFonts w:ascii="Palatino Linotype" w:eastAsia="Palatino Linotype" w:hAnsi="Palatino Linotype" w:cs="Palatino Linotype"/>
        </w:rPr>
        <w:t xml:space="preserve">El </w:t>
      </w:r>
      <w:r w:rsidRPr="001461BC">
        <w:rPr>
          <w:rFonts w:ascii="Palatino Linotype" w:eastAsia="Palatino Linotype" w:hAnsi="Palatino Linotype" w:cs="Palatino Linotype"/>
          <w:b/>
        </w:rPr>
        <w:t>diez de agosto del año dos mil veintidós</w:t>
      </w:r>
      <w:r w:rsidRPr="001461BC">
        <w:rPr>
          <w:rFonts w:ascii="Palatino Linotype" w:eastAsia="Palatino Linotype" w:hAnsi="Palatino Linotype" w:cs="Palatino Linotype"/>
        </w:rPr>
        <w:t xml:space="preserve">, con fundamento en lo establecido en los artículos 185, fracción VI de la Ley de </w:t>
      </w:r>
      <w:r w:rsidRPr="001461BC">
        <w:rPr>
          <w:rFonts w:ascii="Palatino Linotype" w:eastAsia="Palatino Linotype" w:hAnsi="Palatino Linotype" w:cs="Palatino Linotype"/>
        </w:rPr>
        <w:lastRenderedPageBreak/>
        <w:t>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8007B7" w:rsidRPr="001461BC" w:rsidRDefault="00E07C26" w:rsidP="00E07C26">
      <w:pPr>
        <w:spacing w:before="240" w:after="240" w:line="360" w:lineRule="auto"/>
        <w:jc w:val="both"/>
        <w:rPr>
          <w:rFonts w:ascii="Palatino Linotype" w:eastAsia="Palatino Linotype" w:hAnsi="Palatino Linotype" w:cs="Palatino Linotype"/>
        </w:rPr>
      </w:pPr>
      <w:r w:rsidRPr="001461BC">
        <w:rPr>
          <w:rFonts w:ascii="Palatino Linotype" w:eastAsia="Palatino Linotype" w:hAnsi="Palatino Linotype" w:cs="Palatino Linotype"/>
          <w:b/>
        </w:rPr>
        <w:t>e. Ampliación del término para resolver</w:t>
      </w:r>
      <w:r w:rsidRPr="001461BC">
        <w:rPr>
          <w:rFonts w:ascii="Palatino Linotype" w:eastAsia="Palatino Linotype" w:hAnsi="Palatino Linotype" w:cs="Palatino Linotype"/>
        </w:rPr>
        <w:t xml:space="preserve">. En fecha </w:t>
      </w:r>
      <w:r w:rsidRPr="001461BC">
        <w:rPr>
          <w:rFonts w:ascii="Palatino Linotype" w:eastAsia="Palatino Linotype" w:hAnsi="Palatino Linotype" w:cs="Palatino Linotype"/>
          <w:b/>
        </w:rPr>
        <w:t>once de agosto de dos mil veintidós</w:t>
      </w:r>
      <w:r w:rsidRPr="001461BC">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8007B7" w:rsidRPr="001461BC" w:rsidRDefault="00E07C26" w:rsidP="00E07C26">
      <w:pPr>
        <w:pBdr>
          <w:top w:val="nil"/>
          <w:left w:val="nil"/>
          <w:bottom w:val="nil"/>
          <w:right w:val="nil"/>
          <w:between w:val="nil"/>
        </w:pBdr>
        <w:spacing w:before="240" w:after="240" w:line="360" w:lineRule="auto"/>
        <w:jc w:val="both"/>
        <w:rPr>
          <w:sz w:val="22"/>
          <w:szCs w:val="22"/>
        </w:rPr>
      </w:pPr>
      <w:r w:rsidRPr="001461BC">
        <w:rPr>
          <w:rFonts w:ascii="Palatino Linotype" w:eastAsia="Palatino Linotype" w:hAnsi="Palatino Linotype" w:cs="Palatino Linotype"/>
          <w:b/>
        </w:rPr>
        <w:t xml:space="preserve">f. Resolución del Recurso de Revisión. </w:t>
      </w:r>
      <w:r w:rsidRPr="001461BC">
        <w:rPr>
          <w:rFonts w:ascii="Palatino Linotype" w:eastAsia="Palatino Linotype" w:hAnsi="Palatino Linotype" w:cs="Palatino Linotype"/>
        </w:rPr>
        <w:t xml:space="preserve">El </w:t>
      </w:r>
      <w:r w:rsidRPr="001461BC">
        <w:rPr>
          <w:rFonts w:ascii="Palatino Linotype" w:eastAsia="Palatino Linotype" w:hAnsi="Palatino Linotype" w:cs="Palatino Linotype"/>
          <w:b/>
        </w:rPr>
        <w:t>diecisiete de agosto de dos mil veintidós</w:t>
      </w:r>
      <w:r w:rsidRPr="001461BC">
        <w:rPr>
          <w:rFonts w:ascii="Palatino Linotype" w:eastAsia="Palatino Linotype" w:hAnsi="Palatino Linotype" w:cs="Palatino Linotype"/>
        </w:rPr>
        <w:t>, el Pleno del Instituto de Transparencia, Accesos la Información Pública y Protección de Datos Personales del Estado de México y Municipios, durante la Vigésimo Novena Sesión Ordinaria, aprobó por unanimidad de votos, la Resolución del Recurso de Revisión, en la cual se determinó lo siguiente:</w:t>
      </w:r>
    </w:p>
    <w:p w:rsidR="008007B7" w:rsidRPr="001461BC" w:rsidRDefault="00E07C26" w:rsidP="00E07C26">
      <w:pPr>
        <w:spacing w:before="120" w:after="120"/>
        <w:ind w:left="851" w:right="851"/>
        <w:jc w:val="both"/>
        <w:rPr>
          <w:rFonts w:ascii="Palatino Linotype" w:eastAsia="Palatino Linotype" w:hAnsi="Palatino Linotype" w:cs="Palatino Linotype"/>
          <w:i/>
          <w:sz w:val="22"/>
          <w:szCs w:val="22"/>
        </w:rPr>
      </w:pPr>
      <w:r w:rsidRPr="001461BC">
        <w:rPr>
          <w:rFonts w:ascii="Palatino Linotype" w:eastAsia="Palatino Linotype" w:hAnsi="Palatino Linotype" w:cs="Palatino Linotype"/>
          <w:i/>
          <w:sz w:val="22"/>
          <w:szCs w:val="22"/>
        </w:rPr>
        <w:t>“</w:t>
      </w:r>
      <w:r w:rsidRPr="001461BC">
        <w:rPr>
          <w:rFonts w:ascii="Palatino Linotype" w:eastAsia="Palatino Linotype" w:hAnsi="Palatino Linotype" w:cs="Palatino Linotype"/>
          <w:b/>
          <w:i/>
          <w:sz w:val="22"/>
          <w:szCs w:val="22"/>
        </w:rPr>
        <w:t xml:space="preserve">Primero. </w:t>
      </w:r>
      <w:r w:rsidRPr="001461BC">
        <w:rPr>
          <w:rFonts w:ascii="Palatino Linotype" w:eastAsia="Palatino Linotype" w:hAnsi="Palatino Linotype" w:cs="Palatino Linotype"/>
          <w:i/>
          <w:sz w:val="22"/>
          <w:szCs w:val="22"/>
        </w:rPr>
        <w:t xml:space="preserve">Resultan fundados los motivos de inconformidad de la parte </w:t>
      </w:r>
      <w:r w:rsidRPr="001461BC">
        <w:rPr>
          <w:rFonts w:ascii="Palatino Linotype" w:eastAsia="Palatino Linotype" w:hAnsi="Palatino Linotype" w:cs="Palatino Linotype"/>
          <w:b/>
          <w:i/>
          <w:sz w:val="22"/>
          <w:szCs w:val="22"/>
        </w:rPr>
        <w:t>RECURRENTE</w:t>
      </w:r>
      <w:r w:rsidRPr="001461BC">
        <w:rPr>
          <w:rFonts w:ascii="Palatino Linotype" w:eastAsia="Palatino Linotype" w:hAnsi="Palatino Linotype" w:cs="Palatino Linotype"/>
          <w:i/>
          <w:sz w:val="22"/>
          <w:szCs w:val="22"/>
        </w:rPr>
        <w:t xml:space="preserve">, en términos del Considerando </w:t>
      </w:r>
      <w:r w:rsidRPr="001461BC">
        <w:rPr>
          <w:rFonts w:ascii="Palatino Linotype" w:eastAsia="Palatino Linotype" w:hAnsi="Palatino Linotype" w:cs="Palatino Linotype"/>
          <w:b/>
          <w:i/>
          <w:sz w:val="22"/>
          <w:szCs w:val="22"/>
        </w:rPr>
        <w:t xml:space="preserve">Cuarto </w:t>
      </w:r>
      <w:r w:rsidRPr="001461BC">
        <w:rPr>
          <w:rFonts w:ascii="Palatino Linotype" w:eastAsia="Palatino Linotype" w:hAnsi="Palatino Linotype" w:cs="Palatino Linotype"/>
          <w:i/>
          <w:sz w:val="22"/>
          <w:szCs w:val="22"/>
        </w:rPr>
        <w:t>de la presente resolución.</w:t>
      </w:r>
    </w:p>
    <w:p w:rsidR="008007B7" w:rsidRPr="001461BC" w:rsidRDefault="00E07C26" w:rsidP="00E07C26">
      <w:pPr>
        <w:spacing w:before="120" w:after="120"/>
        <w:ind w:left="851" w:right="851"/>
        <w:jc w:val="both"/>
        <w:rPr>
          <w:rFonts w:ascii="Palatino Linotype" w:eastAsia="Palatino Linotype" w:hAnsi="Palatino Linotype" w:cs="Palatino Linotype"/>
          <w:b/>
          <w:i/>
          <w:sz w:val="22"/>
          <w:szCs w:val="22"/>
        </w:rPr>
      </w:pPr>
      <w:r w:rsidRPr="001461BC">
        <w:rPr>
          <w:rFonts w:ascii="Palatino Linotype" w:eastAsia="Palatino Linotype" w:hAnsi="Palatino Linotype" w:cs="Palatino Linotype"/>
          <w:b/>
          <w:i/>
          <w:sz w:val="22"/>
          <w:szCs w:val="22"/>
        </w:rPr>
        <w:t xml:space="preserve">Segundo. </w:t>
      </w:r>
      <w:r w:rsidRPr="001461BC">
        <w:rPr>
          <w:rFonts w:ascii="Palatino Linotype" w:eastAsia="Palatino Linotype" w:hAnsi="Palatino Linotype" w:cs="Palatino Linotype"/>
          <w:i/>
          <w:sz w:val="22"/>
          <w:szCs w:val="22"/>
        </w:rPr>
        <w:t xml:space="preserve">Se </w:t>
      </w:r>
      <w:r w:rsidRPr="001461BC">
        <w:rPr>
          <w:rFonts w:ascii="Palatino Linotype" w:eastAsia="Palatino Linotype" w:hAnsi="Palatino Linotype" w:cs="Palatino Linotype"/>
          <w:b/>
          <w:i/>
          <w:sz w:val="22"/>
          <w:szCs w:val="22"/>
        </w:rPr>
        <w:t>ORDENA</w:t>
      </w:r>
      <w:r w:rsidRPr="001461BC">
        <w:rPr>
          <w:rFonts w:ascii="Palatino Linotype" w:eastAsia="Palatino Linotype" w:hAnsi="Palatino Linotype" w:cs="Palatino Linotype"/>
          <w:i/>
          <w:sz w:val="22"/>
          <w:szCs w:val="22"/>
        </w:rPr>
        <w:t xml:space="preserve"> al </w:t>
      </w:r>
      <w:r w:rsidRPr="001461BC">
        <w:rPr>
          <w:rFonts w:ascii="Palatino Linotype" w:eastAsia="Palatino Linotype" w:hAnsi="Palatino Linotype" w:cs="Palatino Linotype"/>
          <w:b/>
          <w:i/>
          <w:sz w:val="22"/>
          <w:szCs w:val="22"/>
        </w:rPr>
        <w:t>SUJETO OBLIGADO</w:t>
      </w:r>
      <w:r w:rsidRPr="001461BC">
        <w:rPr>
          <w:rFonts w:ascii="Palatino Linotype" w:eastAsia="Palatino Linotype" w:hAnsi="Palatino Linotype" w:cs="Palatino Linotype"/>
          <w:i/>
          <w:sz w:val="22"/>
          <w:szCs w:val="22"/>
        </w:rPr>
        <w:t xml:space="preserve"> dé trámite a la solicitud de acceso a la información pública que dio origen al recurso de revisión </w:t>
      </w:r>
      <w:r w:rsidRPr="001461BC">
        <w:rPr>
          <w:rFonts w:ascii="Palatino Linotype" w:eastAsia="Palatino Linotype" w:hAnsi="Palatino Linotype" w:cs="Palatino Linotype"/>
          <w:b/>
          <w:i/>
          <w:sz w:val="22"/>
          <w:szCs w:val="22"/>
        </w:rPr>
        <w:t>11269/INFOEM/IP/RR/2022</w:t>
      </w:r>
      <w:r w:rsidRPr="001461BC">
        <w:rPr>
          <w:rFonts w:ascii="Palatino Linotype" w:eastAsia="Palatino Linotype" w:hAnsi="Palatino Linotype" w:cs="Palatino Linotype"/>
          <w:i/>
          <w:sz w:val="22"/>
          <w:szCs w:val="22"/>
        </w:rPr>
        <w:t xml:space="preserve">, vía SAIMEX, en términos del Considerando Cuarto de esta resolución y emita respuesta, debiendo observar las excepciones contenidas en la Ley de Transparencia y Acceso a la Información Pública del Estado de México y Municipios.” </w:t>
      </w:r>
    </w:p>
    <w:p w:rsidR="008007B7" w:rsidRPr="001461BC" w:rsidRDefault="00E07C26" w:rsidP="00E07C26">
      <w:pPr>
        <w:spacing w:before="240" w:after="240" w:line="360" w:lineRule="auto"/>
        <w:ind w:left="284"/>
        <w:jc w:val="both"/>
        <w:rPr>
          <w:rFonts w:ascii="Palatino Linotype" w:eastAsia="Palatino Linotype" w:hAnsi="Palatino Linotype" w:cs="Palatino Linotype"/>
        </w:rPr>
      </w:pPr>
      <w:r w:rsidRPr="001461BC">
        <w:rPr>
          <w:rFonts w:ascii="Palatino Linotype" w:eastAsia="Palatino Linotype" w:hAnsi="Palatino Linotype" w:cs="Palatino Linotype"/>
          <w:b/>
        </w:rPr>
        <w:t xml:space="preserve">f. Notificación de la Resolución del Recurso de Revisión 11269/INFOEM/IP/RR/2022. </w:t>
      </w:r>
      <w:r w:rsidRPr="001461BC">
        <w:rPr>
          <w:rFonts w:ascii="Palatino Linotype" w:eastAsia="Palatino Linotype" w:hAnsi="Palatino Linotype" w:cs="Palatino Linotype"/>
        </w:rPr>
        <w:t xml:space="preserve">El </w:t>
      </w:r>
      <w:r w:rsidRPr="001461BC">
        <w:rPr>
          <w:rFonts w:ascii="Palatino Linotype" w:eastAsia="Palatino Linotype" w:hAnsi="Palatino Linotype" w:cs="Palatino Linotype"/>
          <w:b/>
        </w:rPr>
        <w:t>veintidós</w:t>
      </w:r>
      <w:r w:rsidRPr="001461BC">
        <w:rPr>
          <w:rFonts w:ascii="Palatino Linotype" w:eastAsia="Palatino Linotype" w:hAnsi="Palatino Linotype" w:cs="Palatino Linotype"/>
        </w:rPr>
        <w:t xml:space="preserve"> </w:t>
      </w:r>
      <w:r w:rsidRPr="001461BC">
        <w:rPr>
          <w:rFonts w:ascii="Palatino Linotype" w:eastAsia="Palatino Linotype" w:hAnsi="Palatino Linotype" w:cs="Palatino Linotype"/>
          <w:b/>
        </w:rPr>
        <w:t>de  agosto dos mil veintidós</w:t>
      </w:r>
      <w:r w:rsidRPr="001461BC">
        <w:rPr>
          <w:rFonts w:ascii="Palatino Linotype" w:eastAsia="Palatino Linotype" w:hAnsi="Palatino Linotype" w:cs="Palatino Linotype"/>
        </w:rPr>
        <w:t xml:space="preserve">, se </w:t>
      </w:r>
      <w:r w:rsidRPr="001461BC">
        <w:rPr>
          <w:rFonts w:ascii="Palatino Linotype" w:eastAsia="Palatino Linotype" w:hAnsi="Palatino Linotype" w:cs="Palatino Linotype"/>
        </w:rPr>
        <w:lastRenderedPageBreak/>
        <w:t xml:space="preserve">notificó a las partes la resolución del Medio de Impugnación previamente referido, por medio del Sistema de Acceso a la Información Mexiquense (SAIMEX). </w:t>
      </w:r>
    </w:p>
    <w:p w:rsidR="008007B7" w:rsidRPr="001461BC" w:rsidRDefault="00E07C26" w:rsidP="00E07C26">
      <w:pPr>
        <w:spacing w:before="240" w:after="240" w:line="360" w:lineRule="auto"/>
        <w:ind w:left="284"/>
        <w:jc w:val="both"/>
        <w:rPr>
          <w:rFonts w:ascii="Palatino Linotype" w:eastAsia="Palatino Linotype" w:hAnsi="Palatino Linotype" w:cs="Palatino Linotype"/>
        </w:rPr>
      </w:pPr>
      <w:r w:rsidRPr="001461BC">
        <w:rPr>
          <w:rFonts w:ascii="Palatino Linotype" w:eastAsia="Palatino Linotype" w:hAnsi="Palatino Linotype" w:cs="Palatino Linotype"/>
          <w:b/>
        </w:rPr>
        <w:t xml:space="preserve">g. Ampliación de Plazo para Responder al Recurso de Revisión. </w:t>
      </w:r>
      <w:r w:rsidRPr="001461BC">
        <w:rPr>
          <w:rFonts w:ascii="Palatino Linotype" w:eastAsia="Palatino Linotype" w:hAnsi="Palatino Linotype" w:cs="Palatino Linotype"/>
        </w:rPr>
        <w:t>El</w:t>
      </w:r>
      <w:r w:rsidRPr="001461BC">
        <w:rPr>
          <w:rFonts w:ascii="Palatino Linotype" w:eastAsia="Palatino Linotype" w:hAnsi="Palatino Linotype" w:cs="Palatino Linotype"/>
          <w:b/>
        </w:rPr>
        <w:t xml:space="preserve"> veinticuatro de agosto de dos mil veintidós</w:t>
      </w:r>
      <w:r w:rsidRPr="001461BC">
        <w:rPr>
          <w:rFonts w:ascii="Palatino Linotype" w:eastAsia="Palatino Linotype" w:hAnsi="Palatino Linotype" w:cs="Palatino Linotype"/>
        </w:rPr>
        <w:t xml:space="preserve">, el Director de Transparencia y Gobierno Abierto del Sujeto Obligado, solicitó al Pleno de este Instituto, una ampliación de plazo por treinta días hábiles adicionales para el cumplimiento de la presente resolución. </w:t>
      </w:r>
    </w:p>
    <w:p w:rsidR="008007B7" w:rsidRPr="001461BC" w:rsidRDefault="00E07C26" w:rsidP="00E07C26">
      <w:pPr>
        <w:spacing w:before="240" w:after="240" w:line="360" w:lineRule="auto"/>
        <w:ind w:left="284"/>
        <w:jc w:val="both"/>
        <w:rPr>
          <w:rFonts w:ascii="Palatino Linotype" w:eastAsia="Palatino Linotype" w:hAnsi="Palatino Linotype" w:cs="Palatino Linotype"/>
          <w:b/>
        </w:rPr>
      </w:pPr>
      <w:r w:rsidRPr="001461BC">
        <w:rPr>
          <w:rFonts w:ascii="Palatino Linotype" w:eastAsia="Palatino Linotype" w:hAnsi="Palatino Linotype" w:cs="Palatino Linotype"/>
          <w:b/>
        </w:rPr>
        <w:t xml:space="preserve">h. Acuerdo de Procedencia/Improcedencia Ampliación del plazo para responder. </w:t>
      </w:r>
      <w:r w:rsidRPr="001461BC">
        <w:rPr>
          <w:rFonts w:ascii="Palatino Linotype" w:eastAsia="Palatino Linotype" w:hAnsi="Palatino Linotype" w:cs="Palatino Linotype"/>
        </w:rPr>
        <w:t xml:space="preserve">El </w:t>
      </w:r>
      <w:r w:rsidRPr="001461BC">
        <w:rPr>
          <w:rFonts w:ascii="Palatino Linotype" w:eastAsia="Palatino Linotype" w:hAnsi="Palatino Linotype" w:cs="Palatino Linotype"/>
          <w:b/>
        </w:rPr>
        <w:t>cinco de septiembre de dos mil veintidós</w:t>
      </w:r>
      <w:r w:rsidRPr="001461BC">
        <w:rPr>
          <w:rFonts w:ascii="Palatino Linotype" w:eastAsia="Palatino Linotype" w:hAnsi="Palatino Linotype" w:cs="Palatino Linotype"/>
        </w:rPr>
        <w:t xml:space="preserve">, se notificó a las partes el acuerdo que determina la procedencia de la ampliación de plazo, concediéndole un plazo de treinta días hábiles adicionales al señalado en el resolutivo Tercero de la resolución en mención, el cual transcurrió del </w:t>
      </w:r>
      <w:r w:rsidRPr="001461BC">
        <w:rPr>
          <w:rFonts w:ascii="Palatino Linotype" w:eastAsia="Palatino Linotype" w:hAnsi="Palatino Linotype" w:cs="Palatino Linotype"/>
          <w:b/>
        </w:rPr>
        <w:t>seis de septiembre al dieciocho de octubre de dos mil veintidós.</w:t>
      </w:r>
    </w:p>
    <w:p w:rsidR="008007B7" w:rsidRPr="001461BC" w:rsidRDefault="00E07C26" w:rsidP="00E07C26">
      <w:pPr>
        <w:numPr>
          <w:ilvl w:val="0"/>
          <w:numId w:val="1"/>
        </w:numPr>
        <w:pBdr>
          <w:top w:val="nil"/>
          <w:left w:val="nil"/>
          <w:bottom w:val="nil"/>
          <w:right w:val="nil"/>
          <w:between w:val="nil"/>
        </w:pBdr>
        <w:spacing w:before="240" w:after="240" w:line="360" w:lineRule="auto"/>
        <w:ind w:left="284" w:firstLine="0"/>
        <w:jc w:val="both"/>
        <w:rPr>
          <w:rFonts w:ascii="Palatino Linotype" w:eastAsia="Palatino Linotype" w:hAnsi="Palatino Linotype" w:cs="Palatino Linotype"/>
          <w:b/>
          <w:i/>
        </w:rPr>
      </w:pPr>
      <w:r w:rsidRPr="001461BC">
        <w:rPr>
          <w:rFonts w:ascii="Palatino Linotype" w:eastAsia="Palatino Linotype" w:hAnsi="Palatino Linotype" w:cs="Palatino Linotype"/>
          <w:b/>
        </w:rPr>
        <w:t xml:space="preserve">Entrega de información. </w:t>
      </w:r>
      <w:r w:rsidRPr="001461BC">
        <w:rPr>
          <w:rFonts w:ascii="Palatino Linotype" w:eastAsia="Palatino Linotype" w:hAnsi="Palatino Linotype" w:cs="Palatino Linotype"/>
        </w:rPr>
        <w:t xml:space="preserve">El </w:t>
      </w:r>
      <w:r w:rsidRPr="001461BC">
        <w:rPr>
          <w:rFonts w:ascii="Palatino Linotype" w:eastAsia="Palatino Linotype" w:hAnsi="Palatino Linotype" w:cs="Palatino Linotype"/>
          <w:b/>
        </w:rPr>
        <w:t>dieciocho de octubre de dos mil veintidós</w:t>
      </w:r>
      <w:r w:rsidRPr="001461BC">
        <w:rPr>
          <w:rFonts w:ascii="Palatino Linotype" w:eastAsia="Palatino Linotype" w:hAnsi="Palatino Linotype" w:cs="Palatino Linotype"/>
        </w:rPr>
        <w:t xml:space="preserve">, el </w:t>
      </w:r>
      <w:r w:rsidRPr="001461BC">
        <w:rPr>
          <w:rFonts w:ascii="Palatino Linotype" w:eastAsia="Palatino Linotype" w:hAnsi="Palatino Linotype" w:cs="Palatino Linotype"/>
          <w:b/>
        </w:rPr>
        <w:t xml:space="preserve">Sujeto Obligado </w:t>
      </w:r>
      <w:r w:rsidRPr="001461BC">
        <w:rPr>
          <w:rFonts w:ascii="Palatino Linotype" w:eastAsia="Palatino Linotype" w:hAnsi="Palatino Linotype" w:cs="Palatino Linotype"/>
        </w:rPr>
        <w:t>remitió el archivo electrónico “</w:t>
      </w:r>
      <w:r w:rsidRPr="001461BC">
        <w:rPr>
          <w:rFonts w:ascii="Palatino Linotype" w:eastAsia="Palatino Linotype" w:hAnsi="Palatino Linotype" w:cs="Palatino Linotype"/>
          <w:b/>
          <w:i/>
        </w:rPr>
        <w:t xml:space="preserve">3392- CON ANEXO.pdf”, </w:t>
      </w:r>
      <w:r w:rsidRPr="001461BC">
        <w:rPr>
          <w:rFonts w:ascii="Palatino Linotype" w:eastAsia="Palatino Linotype" w:hAnsi="Palatino Linotype" w:cs="Palatino Linotype"/>
        </w:rPr>
        <w:t>que contiene el oficio número DDETyA/1213/2022 de fecha veintinueve de agosto de dos mil veintidós signado por la Directora de Desarrollo Económico Turístico y Artesanal, mediante el cual remite el padrón de comercios establecidos, mismo que consta de doscientas nueve fojas en versión pública.</w:t>
      </w:r>
    </w:p>
    <w:p w:rsidR="008007B7" w:rsidRPr="001461BC" w:rsidRDefault="00E07C26" w:rsidP="00E07C26">
      <w:pPr>
        <w:spacing w:before="240" w:after="240" w:line="360" w:lineRule="auto"/>
        <w:ind w:left="284"/>
        <w:jc w:val="both"/>
        <w:rPr>
          <w:rFonts w:ascii="Palatino Linotype" w:eastAsia="Palatino Linotype" w:hAnsi="Palatino Linotype" w:cs="Palatino Linotype"/>
        </w:rPr>
      </w:pPr>
      <w:r w:rsidRPr="001461BC">
        <w:rPr>
          <w:rFonts w:ascii="Palatino Linotype" w:eastAsia="Palatino Linotype" w:hAnsi="Palatino Linotype" w:cs="Palatino Linotype"/>
          <w:b/>
        </w:rPr>
        <w:t xml:space="preserve">j. Informe de Cumplimiento del Recurso de Revisión. </w:t>
      </w:r>
      <w:r w:rsidRPr="001461BC">
        <w:rPr>
          <w:rFonts w:ascii="Palatino Linotype" w:eastAsia="Palatino Linotype" w:hAnsi="Palatino Linotype" w:cs="Palatino Linotype"/>
        </w:rPr>
        <w:t xml:space="preserve">El </w:t>
      </w:r>
      <w:r w:rsidRPr="001461BC">
        <w:rPr>
          <w:rFonts w:ascii="Palatino Linotype" w:eastAsia="Palatino Linotype" w:hAnsi="Palatino Linotype" w:cs="Palatino Linotype"/>
          <w:b/>
        </w:rPr>
        <w:t>veintiuno de octubre de dos mil veintidós</w:t>
      </w:r>
      <w:r w:rsidRPr="001461BC">
        <w:rPr>
          <w:rFonts w:ascii="Palatino Linotype" w:eastAsia="Palatino Linotype" w:hAnsi="Palatino Linotype" w:cs="Palatino Linotype"/>
        </w:rPr>
        <w:t xml:space="preserve">, con fundamento en el artículo 199 párrafo segundo de la </w:t>
      </w:r>
      <w:r w:rsidRPr="001461BC">
        <w:rPr>
          <w:rFonts w:ascii="Palatino Linotype" w:eastAsia="Palatino Linotype" w:hAnsi="Palatino Linotype" w:cs="Palatino Linotype"/>
        </w:rPr>
        <w:lastRenderedPageBreak/>
        <w:t xml:space="preserve">Ley de Transparencia y Acceso a la Información Pública del Estado de México y Municipios,  la Dirección de Cumplimientos de este Instituto puso a la vista del particular, la información remitida por el </w:t>
      </w:r>
      <w:r w:rsidRPr="001461BC">
        <w:rPr>
          <w:rFonts w:ascii="Palatino Linotype" w:eastAsia="Palatino Linotype" w:hAnsi="Palatino Linotype" w:cs="Palatino Linotype"/>
          <w:b/>
        </w:rPr>
        <w:t>Sujeto Obligado</w:t>
      </w:r>
      <w:r w:rsidRPr="001461BC">
        <w:rPr>
          <w:rFonts w:ascii="Palatino Linotype" w:eastAsia="Palatino Linotype" w:hAnsi="Palatino Linotype" w:cs="Palatino Linotype"/>
        </w:rPr>
        <w:t xml:space="preserve">, para que dentro del plazo de cinco días hábiles siguientes a la recepción del presente, manifestara lo que a su derecho conviniera, cabe señalar que </w:t>
      </w:r>
      <w:r w:rsidRPr="001461BC">
        <w:rPr>
          <w:rFonts w:ascii="Palatino Linotype" w:eastAsia="Palatino Linotype" w:hAnsi="Palatino Linotype" w:cs="Palatino Linotype"/>
          <w:b/>
        </w:rPr>
        <w:t>la parte Recurrente</w:t>
      </w:r>
      <w:r w:rsidRPr="001461BC">
        <w:rPr>
          <w:rFonts w:ascii="Palatino Linotype" w:eastAsia="Palatino Linotype" w:hAnsi="Palatino Linotype" w:cs="Palatino Linotype"/>
        </w:rPr>
        <w:t xml:space="preserve"> fue omisa en emitir pronunciamiento alguno.</w:t>
      </w:r>
    </w:p>
    <w:p w:rsidR="008007B7" w:rsidRPr="001461BC" w:rsidRDefault="00E07C26" w:rsidP="00E07C26">
      <w:pPr>
        <w:spacing w:line="360" w:lineRule="auto"/>
        <w:jc w:val="both"/>
        <w:rPr>
          <w:rFonts w:ascii="Palatino Linotype" w:eastAsia="Palatino Linotype" w:hAnsi="Palatino Linotype" w:cs="Palatino Linotype"/>
        </w:rPr>
      </w:pPr>
      <w:r w:rsidRPr="001461BC">
        <w:rPr>
          <w:rFonts w:ascii="Palatino Linotype" w:eastAsia="Palatino Linotype" w:hAnsi="Palatino Linotype" w:cs="Palatino Linotype"/>
          <w:b/>
        </w:rPr>
        <w:t xml:space="preserve">6. Interposición del Segundo Recurso de Revisión 11269/INFOEM/ICR-06/IP/RR/2022. </w:t>
      </w:r>
      <w:r w:rsidRPr="001461BC">
        <w:rPr>
          <w:rFonts w:ascii="Palatino Linotype" w:eastAsia="Palatino Linotype" w:hAnsi="Palatino Linotype" w:cs="Palatino Linotype"/>
        </w:rPr>
        <w:t xml:space="preserve">El </w:t>
      </w:r>
      <w:r w:rsidRPr="001461BC">
        <w:rPr>
          <w:rFonts w:ascii="Palatino Linotype" w:eastAsia="Palatino Linotype" w:hAnsi="Palatino Linotype" w:cs="Palatino Linotype"/>
          <w:b/>
        </w:rPr>
        <w:t>once de enero de dos mil veintitrés</w:t>
      </w:r>
      <w:r w:rsidRPr="001461BC">
        <w:rPr>
          <w:rFonts w:ascii="Palatino Linotype" w:eastAsia="Palatino Linotype" w:hAnsi="Palatino Linotype" w:cs="Palatino Linotype"/>
        </w:rPr>
        <w:t xml:space="preserve">, </w:t>
      </w:r>
      <w:r w:rsidRPr="001461BC">
        <w:rPr>
          <w:rFonts w:ascii="Palatino Linotype" w:eastAsia="Palatino Linotype" w:hAnsi="Palatino Linotype" w:cs="Palatino Linotype"/>
          <w:b/>
        </w:rPr>
        <w:t>la parte</w:t>
      </w:r>
      <w:r w:rsidRPr="001461BC">
        <w:rPr>
          <w:rFonts w:ascii="Palatino Linotype" w:eastAsia="Palatino Linotype" w:hAnsi="Palatino Linotype" w:cs="Palatino Linotype"/>
        </w:rPr>
        <w:t xml:space="preserve"> </w:t>
      </w:r>
      <w:r w:rsidRPr="001461BC">
        <w:rPr>
          <w:rFonts w:ascii="Palatino Linotype" w:eastAsia="Palatino Linotype" w:hAnsi="Palatino Linotype" w:cs="Palatino Linotype"/>
          <w:b/>
        </w:rPr>
        <w:t xml:space="preserve">Recurrente </w:t>
      </w:r>
      <w:r w:rsidRPr="001461BC">
        <w:rPr>
          <w:rFonts w:ascii="Palatino Linotype" w:eastAsia="Palatino Linotype" w:hAnsi="Palatino Linotype" w:cs="Palatino Linotype"/>
        </w:rPr>
        <w:t xml:space="preserve">interpuso Recurso de Revisión en este Instituto, a través del Sistema de Acceso a la Información Mexiquense (SAIMEX), en contra de la falta de respuesta del </w:t>
      </w:r>
      <w:r w:rsidRPr="001461BC">
        <w:rPr>
          <w:rFonts w:ascii="Palatino Linotype" w:eastAsia="Palatino Linotype" w:hAnsi="Palatino Linotype" w:cs="Palatino Linotype"/>
          <w:b/>
        </w:rPr>
        <w:t>Sujeto Obligado,</w:t>
      </w:r>
      <w:r w:rsidRPr="001461BC">
        <w:rPr>
          <w:rFonts w:ascii="Palatino Linotype" w:eastAsia="Palatino Linotype" w:hAnsi="Palatino Linotype" w:cs="Palatino Linotype"/>
        </w:rPr>
        <w:t xml:space="preserve"> en donde se agravió de lo siguiente</w:t>
      </w:r>
      <w:r w:rsidRPr="001461BC">
        <w:rPr>
          <w:rFonts w:ascii="Palatino Linotype" w:eastAsia="Palatino Linotype" w:hAnsi="Palatino Linotype" w:cs="Palatino Linotype"/>
          <w:b/>
        </w:rPr>
        <w:t>:</w:t>
      </w:r>
    </w:p>
    <w:p w:rsidR="008007B7" w:rsidRPr="001461BC" w:rsidRDefault="00E07C26" w:rsidP="00E07C26">
      <w:pPr>
        <w:numPr>
          <w:ilvl w:val="0"/>
          <w:numId w:val="2"/>
        </w:numPr>
        <w:pBdr>
          <w:top w:val="nil"/>
          <w:left w:val="nil"/>
          <w:bottom w:val="nil"/>
          <w:right w:val="nil"/>
          <w:between w:val="nil"/>
        </w:pBdr>
        <w:spacing w:before="120" w:after="120"/>
        <w:ind w:left="851" w:right="709" w:firstLine="0"/>
        <w:jc w:val="both"/>
        <w:rPr>
          <w:rFonts w:ascii="Palatino Linotype" w:eastAsia="Palatino Linotype" w:hAnsi="Palatino Linotype" w:cs="Palatino Linotype"/>
          <w:b/>
          <w:sz w:val="22"/>
          <w:szCs w:val="22"/>
        </w:rPr>
      </w:pPr>
      <w:r w:rsidRPr="001461BC">
        <w:rPr>
          <w:rFonts w:ascii="Palatino Linotype" w:eastAsia="Palatino Linotype" w:hAnsi="Palatino Linotype" w:cs="Palatino Linotype"/>
          <w:b/>
          <w:sz w:val="22"/>
          <w:szCs w:val="22"/>
        </w:rPr>
        <w:t>Acto Impugnado</w:t>
      </w:r>
    </w:p>
    <w:p w:rsidR="008007B7" w:rsidRPr="001461BC" w:rsidRDefault="00E07C26" w:rsidP="00E07C26">
      <w:pPr>
        <w:spacing w:before="120" w:after="120"/>
        <w:ind w:left="851" w:right="709"/>
        <w:jc w:val="both"/>
        <w:rPr>
          <w:rFonts w:ascii="Palatino Linotype" w:eastAsia="Palatino Linotype" w:hAnsi="Palatino Linotype" w:cs="Palatino Linotype"/>
          <w:i/>
          <w:sz w:val="22"/>
          <w:szCs w:val="22"/>
        </w:rPr>
      </w:pPr>
      <w:r w:rsidRPr="001461BC">
        <w:rPr>
          <w:rFonts w:ascii="Palatino Linotype" w:eastAsia="Palatino Linotype" w:hAnsi="Palatino Linotype" w:cs="Palatino Linotype"/>
          <w:i/>
          <w:sz w:val="22"/>
          <w:szCs w:val="22"/>
        </w:rPr>
        <w:t>“en el acuerdo de incumplimiento ordena entregar el acta de comité, sin que la autoridad lo allá hecho hasta el momento” (Sic.)</w:t>
      </w:r>
    </w:p>
    <w:p w:rsidR="008007B7" w:rsidRPr="001461BC" w:rsidRDefault="00E07C26" w:rsidP="00E07C26">
      <w:pPr>
        <w:numPr>
          <w:ilvl w:val="0"/>
          <w:numId w:val="2"/>
        </w:numPr>
        <w:pBdr>
          <w:top w:val="nil"/>
          <w:left w:val="nil"/>
          <w:bottom w:val="nil"/>
          <w:right w:val="nil"/>
          <w:between w:val="nil"/>
        </w:pBdr>
        <w:spacing w:before="120" w:after="120"/>
        <w:ind w:left="851" w:right="709" w:firstLine="0"/>
        <w:jc w:val="both"/>
        <w:rPr>
          <w:rFonts w:ascii="Palatino Linotype" w:eastAsia="Palatino Linotype" w:hAnsi="Palatino Linotype" w:cs="Palatino Linotype"/>
          <w:b/>
          <w:sz w:val="22"/>
          <w:szCs w:val="22"/>
        </w:rPr>
      </w:pPr>
      <w:r w:rsidRPr="001461BC">
        <w:rPr>
          <w:rFonts w:ascii="Palatino Linotype" w:eastAsia="Palatino Linotype" w:hAnsi="Palatino Linotype" w:cs="Palatino Linotype"/>
          <w:b/>
          <w:sz w:val="22"/>
          <w:szCs w:val="22"/>
        </w:rPr>
        <w:t>Razones o Motivos de la Inconformidad</w:t>
      </w:r>
    </w:p>
    <w:p w:rsidR="008007B7" w:rsidRPr="001461BC" w:rsidRDefault="00E07C26" w:rsidP="00E07C26">
      <w:pPr>
        <w:spacing w:before="120" w:after="120"/>
        <w:ind w:left="851" w:right="709"/>
        <w:jc w:val="both"/>
        <w:rPr>
          <w:rFonts w:ascii="Palatino Linotype" w:eastAsia="Palatino Linotype" w:hAnsi="Palatino Linotype" w:cs="Palatino Linotype"/>
          <w:sz w:val="22"/>
          <w:szCs w:val="22"/>
        </w:rPr>
      </w:pPr>
      <w:r w:rsidRPr="001461BC">
        <w:rPr>
          <w:rFonts w:ascii="Palatino Linotype" w:eastAsia="Palatino Linotype" w:hAnsi="Palatino Linotype" w:cs="Palatino Linotype"/>
          <w:i/>
          <w:sz w:val="22"/>
          <w:szCs w:val="22"/>
        </w:rPr>
        <w:t>“en el acuerdo de incumplimiento ordena entregar el acta de comité, sin que la autoridad lo allá hecho hasta el momento” (Sic)</w:t>
      </w:r>
    </w:p>
    <w:p w:rsidR="008007B7" w:rsidRPr="001461BC" w:rsidRDefault="00E07C26" w:rsidP="00E07C26">
      <w:pPr>
        <w:spacing w:line="360" w:lineRule="auto"/>
        <w:jc w:val="both"/>
        <w:rPr>
          <w:rFonts w:ascii="Palatino Linotype" w:eastAsia="Palatino Linotype" w:hAnsi="Palatino Linotype" w:cs="Palatino Linotype"/>
        </w:rPr>
      </w:pPr>
      <w:r w:rsidRPr="001461BC">
        <w:rPr>
          <w:rFonts w:ascii="Palatino Linotype" w:eastAsia="Palatino Linotype" w:hAnsi="Palatino Linotype" w:cs="Palatino Linotype"/>
          <w:b/>
        </w:rPr>
        <w:t>7. Trámite del Recurso de Revisión con número 11269/INFOEM/ICR-06/IP/RR/2022 ante el Instituto.</w:t>
      </w:r>
    </w:p>
    <w:p w:rsidR="008007B7" w:rsidRPr="001461BC" w:rsidRDefault="00E07C26" w:rsidP="00E07C26">
      <w:pPr>
        <w:spacing w:before="240" w:after="240" w:line="360" w:lineRule="auto"/>
        <w:ind w:left="284"/>
        <w:jc w:val="both"/>
        <w:rPr>
          <w:rFonts w:ascii="Palatino Linotype" w:eastAsia="Palatino Linotype" w:hAnsi="Palatino Linotype" w:cs="Palatino Linotype"/>
        </w:rPr>
      </w:pPr>
      <w:r w:rsidRPr="001461BC">
        <w:rPr>
          <w:rFonts w:ascii="Palatino Linotype" w:eastAsia="Palatino Linotype" w:hAnsi="Palatino Linotype" w:cs="Palatino Linotype"/>
          <w:b/>
        </w:rPr>
        <w:t xml:space="preserve">a) Turno del Recurso de Revisión. </w:t>
      </w:r>
      <w:r w:rsidRPr="001461BC">
        <w:rPr>
          <w:rFonts w:ascii="Palatino Linotype" w:eastAsia="Palatino Linotype" w:hAnsi="Palatino Linotype" w:cs="Palatino Linotype"/>
        </w:rPr>
        <w:t xml:space="preserve">El </w:t>
      </w:r>
      <w:r w:rsidRPr="001461BC">
        <w:rPr>
          <w:rFonts w:ascii="Palatino Linotype" w:eastAsia="Palatino Linotype" w:hAnsi="Palatino Linotype" w:cs="Palatino Linotype"/>
          <w:b/>
        </w:rPr>
        <w:t>once de enero de dos mil veintitrés</w:t>
      </w:r>
      <w:r w:rsidRPr="001461BC">
        <w:rPr>
          <w:rFonts w:ascii="Palatino Linotype" w:eastAsia="Palatino Linotype" w:hAnsi="Palatino Linotype" w:cs="Palatino Linotype"/>
        </w:rPr>
        <w:t xml:space="preserve">, el Sistema de Acceso a la Información Mexiquense (SAIMEX), asignó el número de expediente </w:t>
      </w:r>
      <w:r w:rsidRPr="001461BC">
        <w:rPr>
          <w:rFonts w:ascii="Palatino Linotype" w:eastAsia="Palatino Linotype" w:hAnsi="Palatino Linotype" w:cs="Palatino Linotype"/>
          <w:b/>
        </w:rPr>
        <w:t xml:space="preserve">11269/INFOEM/ICR-06/IP/RR/2022, </w:t>
      </w:r>
      <w:r w:rsidRPr="001461BC">
        <w:rPr>
          <w:rFonts w:ascii="Palatino Linotype" w:eastAsia="Palatino Linotype" w:hAnsi="Palatino Linotype" w:cs="Palatino Linotype"/>
        </w:rPr>
        <w:t xml:space="preserve">al Medio de Impugnación que nos ocupa, con base en el sistema aprobado por el Pleno de este Organismo Garante y lo turnó a la </w:t>
      </w:r>
      <w:r w:rsidRPr="001461BC">
        <w:rPr>
          <w:rFonts w:ascii="Palatino Linotype" w:eastAsia="Palatino Linotype" w:hAnsi="Palatino Linotype" w:cs="Palatino Linotype"/>
          <w:b/>
        </w:rPr>
        <w:t>Comisionada Ponente Guadalupe Ramírez Peña</w:t>
      </w:r>
      <w:r w:rsidRPr="001461BC">
        <w:rPr>
          <w:rFonts w:ascii="Palatino Linotype" w:eastAsia="Palatino Linotype" w:hAnsi="Palatino Linotype" w:cs="Palatino Linotype"/>
        </w:rPr>
        <w:t xml:space="preserve">, para </w:t>
      </w:r>
      <w:r w:rsidRPr="001461BC">
        <w:rPr>
          <w:rFonts w:ascii="Palatino Linotype" w:eastAsia="Palatino Linotype" w:hAnsi="Palatino Linotype" w:cs="Palatino Linotype"/>
        </w:rPr>
        <w:lastRenderedPageBreak/>
        <w:t>los efectos del artículo 185, fracción I de la Ley de Transparencia y Acceso a la Información Pública del Estado de México y Municipios.</w:t>
      </w:r>
    </w:p>
    <w:p w:rsidR="008007B7" w:rsidRPr="001461BC" w:rsidRDefault="00E07C26" w:rsidP="00E07C26">
      <w:pPr>
        <w:spacing w:before="240" w:after="240" w:line="360" w:lineRule="auto"/>
        <w:ind w:left="284"/>
        <w:jc w:val="both"/>
        <w:rPr>
          <w:rFonts w:ascii="Palatino Linotype" w:eastAsia="Palatino Linotype" w:hAnsi="Palatino Linotype" w:cs="Palatino Linotype"/>
          <w:b/>
        </w:rPr>
      </w:pPr>
      <w:r w:rsidRPr="001461BC">
        <w:rPr>
          <w:rFonts w:ascii="Palatino Linotype" w:eastAsia="Palatino Linotype" w:hAnsi="Palatino Linotype" w:cs="Palatino Linotype"/>
          <w:b/>
        </w:rPr>
        <w:t xml:space="preserve">b) Admisión del Recurso de Revisión. </w:t>
      </w:r>
      <w:r w:rsidRPr="001461BC">
        <w:rPr>
          <w:rFonts w:ascii="Palatino Linotype" w:eastAsia="Palatino Linotype" w:hAnsi="Palatino Linotype" w:cs="Palatino Linotype"/>
        </w:rPr>
        <w:t xml:space="preserve">El </w:t>
      </w:r>
      <w:r w:rsidRPr="001461BC">
        <w:rPr>
          <w:rFonts w:ascii="Palatino Linotype" w:eastAsia="Palatino Linotype" w:hAnsi="Palatino Linotype" w:cs="Palatino Linotype"/>
          <w:b/>
        </w:rPr>
        <w:t>dieciséis de enero de dos mil veintitrés</w:t>
      </w:r>
      <w:r w:rsidRPr="001461BC">
        <w:rPr>
          <w:rFonts w:ascii="Palatino Linotype" w:eastAsia="Palatino Linotype" w:hAnsi="Palatino Linotype" w:cs="Palatino Linotype"/>
        </w:rPr>
        <w:t>, se acordó la admisión del Recurso de Revisión interpuesto por la parte</w:t>
      </w:r>
      <w:r w:rsidRPr="001461BC">
        <w:rPr>
          <w:rFonts w:ascii="Palatino Linotype" w:eastAsia="Palatino Linotype" w:hAnsi="Palatino Linotype" w:cs="Palatino Linotype"/>
          <w:b/>
        </w:rPr>
        <w:t xml:space="preserve"> Recurrente</w:t>
      </w:r>
      <w:r w:rsidRPr="001461BC">
        <w:rPr>
          <w:rFonts w:ascii="Palatino Linotype" w:eastAsia="Palatino Linotype" w:hAnsi="Palatino Linotype" w:cs="Palatino Linotype"/>
        </w:rPr>
        <w:t xml:space="preserve"> en contra del </w:t>
      </w:r>
      <w:r w:rsidRPr="001461BC">
        <w:rPr>
          <w:rFonts w:ascii="Palatino Linotype" w:eastAsia="Palatino Linotype" w:hAnsi="Palatino Linotype" w:cs="Palatino Linotype"/>
          <w:b/>
        </w:rPr>
        <w:t>Sujeto Obligado</w:t>
      </w:r>
      <w:r w:rsidRPr="001461BC">
        <w:rPr>
          <w:rFonts w:ascii="Palatino Linotype" w:eastAsia="Palatino Linotype" w:hAnsi="Palatino Linotype" w:cs="Palatino Linotype"/>
        </w:rPr>
        <w:t>, en términos del artículo 185, fracciones I, II y IV de la Ley de Transparencia y Acceso a la Información Pública del Estado de México y Municipios, el cual fue notificado a las partes a través del Sistema de Acceso a la Información Mexiquense (SAIMEX), en el que se les otorgó un plazo de siete días hábiles posteriores, para que manifestaran lo que a su derecho conviniera y formularan alegatos.</w:t>
      </w:r>
      <w:r w:rsidRPr="001461BC">
        <w:rPr>
          <w:rFonts w:ascii="Palatino Linotype" w:eastAsia="Palatino Linotype" w:hAnsi="Palatino Linotype" w:cs="Palatino Linotype"/>
          <w:b/>
        </w:rPr>
        <w:t xml:space="preserve"> </w:t>
      </w:r>
    </w:p>
    <w:p w:rsidR="008007B7" w:rsidRPr="001461BC" w:rsidRDefault="00E07C26" w:rsidP="00E07C26">
      <w:pPr>
        <w:spacing w:before="240" w:after="240" w:line="360" w:lineRule="auto"/>
        <w:ind w:left="284"/>
        <w:jc w:val="both"/>
        <w:rPr>
          <w:rFonts w:ascii="Palatino Linotype" w:eastAsia="Palatino Linotype" w:hAnsi="Palatino Linotype" w:cs="Palatino Linotype"/>
        </w:rPr>
      </w:pPr>
      <w:r w:rsidRPr="001461BC">
        <w:rPr>
          <w:rFonts w:ascii="Palatino Linotype" w:eastAsia="Palatino Linotype" w:hAnsi="Palatino Linotype" w:cs="Palatino Linotype"/>
          <w:b/>
        </w:rPr>
        <w:t xml:space="preserve">c) Manifestaciones o Informe Justificado. </w:t>
      </w:r>
      <w:r w:rsidRPr="001461BC">
        <w:rPr>
          <w:rFonts w:ascii="Palatino Linotype" w:eastAsia="Palatino Linotype" w:hAnsi="Palatino Linotype" w:cs="Palatino Linotype"/>
        </w:rPr>
        <w:t xml:space="preserve">En fecha </w:t>
      </w:r>
      <w:r w:rsidRPr="001461BC">
        <w:rPr>
          <w:rFonts w:ascii="Palatino Linotype" w:eastAsia="Palatino Linotype" w:hAnsi="Palatino Linotype" w:cs="Palatino Linotype"/>
          <w:b/>
        </w:rPr>
        <w:t xml:space="preserve">dieciocho de enero de dos mil veintitrés, </w:t>
      </w:r>
      <w:r w:rsidRPr="001461BC">
        <w:rPr>
          <w:rFonts w:ascii="Palatino Linotype" w:eastAsia="Palatino Linotype" w:hAnsi="Palatino Linotype" w:cs="Palatino Linotype"/>
        </w:rPr>
        <w:t xml:space="preserve">el </w:t>
      </w:r>
      <w:r w:rsidRPr="001461BC">
        <w:rPr>
          <w:rFonts w:ascii="Palatino Linotype" w:eastAsia="Palatino Linotype" w:hAnsi="Palatino Linotype" w:cs="Palatino Linotype"/>
          <w:b/>
        </w:rPr>
        <w:t xml:space="preserve">Sujeto Obligado </w:t>
      </w:r>
      <w:r w:rsidRPr="001461BC">
        <w:rPr>
          <w:rFonts w:ascii="Palatino Linotype" w:eastAsia="Palatino Linotype" w:hAnsi="Palatino Linotype" w:cs="Palatino Linotype"/>
        </w:rPr>
        <w:t>remitió el Acta de la Cuadragésima Cuarta Sesión Extraordinaria del Comité de Transparencia, mediante la cual, como punto 8 del orden del día se aprobó la clasificación de la información como confidencial para dar respuesta a la solicitud 03392/METEPEC/IP/2022, documento que se hizo del conocimiento de la parte recurren te con la finalidad de que manifestara lo que a su derecho estimara conveniente, siendo omisa el ejercer dicha prerrogativa.</w:t>
      </w:r>
    </w:p>
    <w:p w:rsidR="008007B7" w:rsidRPr="001461BC" w:rsidRDefault="00E07C26" w:rsidP="00E07C26">
      <w:pPr>
        <w:spacing w:before="240" w:after="240" w:line="360" w:lineRule="auto"/>
        <w:ind w:left="284"/>
        <w:jc w:val="both"/>
        <w:rPr>
          <w:rFonts w:ascii="Palatino Linotype" w:eastAsia="Palatino Linotype" w:hAnsi="Palatino Linotype" w:cs="Palatino Linotype"/>
        </w:rPr>
      </w:pPr>
      <w:r w:rsidRPr="001461BC">
        <w:rPr>
          <w:rFonts w:ascii="Palatino Linotype" w:eastAsia="Palatino Linotype" w:hAnsi="Palatino Linotype" w:cs="Palatino Linotype"/>
          <w:b/>
        </w:rPr>
        <w:t>d) Cierre de instrucción.</w:t>
      </w:r>
      <w:r w:rsidRPr="001461BC">
        <w:rPr>
          <w:rFonts w:ascii="Palatino Linotype" w:eastAsia="Palatino Linotype" w:hAnsi="Palatino Linotype" w:cs="Palatino Linotype"/>
        </w:rPr>
        <w:t xml:space="preserve"> El </w:t>
      </w:r>
      <w:r w:rsidRPr="001461BC">
        <w:rPr>
          <w:rFonts w:ascii="Palatino Linotype" w:eastAsia="Palatino Linotype" w:hAnsi="Palatino Linotype" w:cs="Palatino Linotype"/>
          <w:b/>
        </w:rPr>
        <w:t>nueve de febrero de dos mil veintitrés</w:t>
      </w:r>
      <w:r w:rsidRPr="001461BC">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w:t>
      </w:r>
      <w:r w:rsidRPr="001461BC">
        <w:rPr>
          <w:rFonts w:ascii="Palatino Linotype" w:eastAsia="Palatino Linotype" w:hAnsi="Palatino Linotype" w:cs="Palatino Linotype"/>
        </w:rPr>
        <w:lastRenderedPageBreak/>
        <w:t xml:space="preserve">Municipios, mismo que fue notificado el mismo día, a través del Sistema de Acceso a la Información Mexiquense (SAIMEX). </w:t>
      </w:r>
    </w:p>
    <w:p w:rsidR="008007B7" w:rsidRPr="001461BC" w:rsidRDefault="00E07C26" w:rsidP="00E07C26">
      <w:pPr>
        <w:pBdr>
          <w:top w:val="nil"/>
          <w:left w:val="nil"/>
          <w:bottom w:val="nil"/>
          <w:right w:val="nil"/>
          <w:between w:val="nil"/>
        </w:pBdr>
        <w:spacing w:before="240" w:after="240" w:line="360" w:lineRule="auto"/>
        <w:jc w:val="both"/>
      </w:pPr>
      <w:r w:rsidRPr="001461BC">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rsidR="008007B7" w:rsidRPr="001461BC" w:rsidRDefault="00E07C26" w:rsidP="00E07C2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461BC">
        <w:rPr>
          <w:rFonts w:ascii="Palatino Linotype" w:eastAsia="Palatino Linotype" w:hAnsi="Palatino Linotype" w:cs="Palatino Linotype"/>
          <w:b/>
        </w:rPr>
        <w:t>II. C O N S I D E R A N D O S</w:t>
      </w:r>
    </w:p>
    <w:p w:rsidR="008007B7" w:rsidRPr="001461BC" w:rsidRDefault="00E07C26" w:rsidP="00E07C26">
      <w:pPr>
        <w:spacing w:before="240" w:after="240" w:line="360" w:lineRule="auto"/>
        <w:jc w:val="both"/>
        <w:rPr>
          <w:rFonts w:ascii="Palatino Linotype" w:eastAsia="Palatino Linotype" w:hAnsi="Palatino Linotype" w:cs="Palatino Linotype"/>
        </w:rPr>
      </w:pPr>
      <w:r w:rsidRPr="001461BC">
        <w:rPr>
          <w:rFonts w:ascii="Palatino Linotype" w:eastAsia="Palatino Linotype" w:hAnsi="Palatino Linotype" w:cs="Palatino Linotype"/>
          <w:b/>
        </w:rPr>
        <w:t>Primero. Competencia.</w:t>
      </w:r>
      <w:r w:rsidRPr="001461B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1461BC">
        <w:rPr>
          <w:rFonts w:ascii="Palatino Linotype" w:eastAsia="Palatino Linotype" w:hAnsi="Palatino Linotype" w:cs="Palatino Linotype"/>
          <w:b/>
        </w:rPr>
        <w:t>Recurrente</w:t>
      </w:r>
      <w:r w:rsidRPr="001461BC">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007B7" w:rsidRPr="001461BC" w:rsidRDefault="00E07C26" w:rsidP="00E07C26">
      <w:pPr>
        <w:spacing w:before="240" w:after="240" w:line="360" w:lineRule="auto"/>
        <w:jc w:val="both"/>
        <w:rPr>
          <w:rFonts w:ascii="Palatino Linotype" w:eastAsia="Palatino Linotype" w:hAnsi="Palatino Linotype" w:cs="Palatino Linotype"/>
          <w:b/>
        </w:rPr>
      </w:pPr>
      <w:r w:rsidRPr="001461BC">
        <w:rPr>
          <w:rFonts w:ascii="Palatino Linotype" w:eastAsia="Palatino Linotype" w:hAnsi="Palatino Linotype" w:cs="Palatino Linotype"/>
          <w:b/>
        </w:rPr>
        <w:t xml:space="preserve">Segundo.  De los alcances del Recurso de Revisión. </w:t>
      </w:r>
      <w:r w:rsidRPr="001461BC">
        <w:rPr>
          <w:rFonts w:ascii="Palatino Linotype" w:eastAsia="Palatino Linotype" w:hAnsi="Palatino Linotype" w:cs="Palatino Linotype"/>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w:t>
      </w:r>
      <w:r w:rsidRPr="001461BC">
        <w:rPr>
          <w:rFonts w:ascii="Palatino Linotype" w:eastAsia="Palatino Linotype" w:hAnsi="Palatino Linotype" w:cs="Palatino Linotype"/>
        </w:rPr>
        <w:lastRenderedPageBreak/>
        <w:t>finalidad de reparar cualquier posible afectación al derecho de acceso a la información pública y garantizando el principio rector de máxima publicidad.</w:t>
      </w:r>
    </w:p>
    <w:p w:rsidR="008007B7" w:rsidRPr="001461BC" w:rsidRDefault="00E07C26" w:rsidP="00E07C2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461BC">
        <w:rPr>
          <w:rFonts w:ascii="Palatino Linotype" w:eastAsia="Palatino Linotype" w:hAnsi="Palatino Linotype" w:cs="Palatino Linotype"/>
          <w:b/>
        </w:rPr>
        <w:t xml:space="preserve">Tercero. Del estudio de las causas de improcedencia. </w:t>
      </w:r>
      <w:r w:rsidRPr="001461BC">
        <w:rPr>
          <w:rFonts w:ascii="Palatino Linotype" w:eastAsia="Palatino Linotype" w:hAnsi="Palatino Linotype" w:cs="Palatino Linotype"/>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 </w:t>
      </w:r>
    </w:p>
    <w:p w:rsidR="008007B7" w:rsidRPr="001461BC" w:rsidRDefault="00E07C26" w:rsidP="00E07C26">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1461BC">
        <w:rPr>
          <w:rFonts w:ascii="Palatino Linotype" w:eastAsia="Palatino Linotype" w:hAnsi="Palatino Linotype" w:cs="Palatino Linotype"/>
        </w:rPr>
        <w:t xml:space="preserve">Aunado a lo anterior, el artículo 191 mencionado, indica, entre otras causales, que el Recurso de Revisión será desechado por improcedente cuando sea extemporáneo por haber transcurrido el plazo establecido por el diverso 178 de la Ley de Transparencia y Acceso a la Información Pública del Estado de México y Municipios. Al respecto dicho artículo, señala que, podrá interponerse Recurso de Revisión, dentro de los quince días hábiles siguientes, a la fecha de notificación de la respuesta por parte del </w:t>
      </w:r>
      <w:r w:rsidRPr="001461BC">
        <w:rPr>
          <w:rFonts w:ascii="Palatino Linotype" w:eastAsia="Palatino Linotype" w:hAnsi="Palatino Linotype" w:cs="Palatino Linotype"/>
          <w:b/>
        </w:rPr>
        <w:t>Sujeto</w:t>
      </w:r>
      <w:r w:rsidRPr="001461BC">
        <w:rPr>
          <w:rFonts w:ascii="Palatino Linotype" w:eastAsia="Palatino Linotype" w:hAnsi="Palatino Linotype" w:cs="Palatino Linotype"/>
        </w:rPr>
        <w:t xml:space="preserve"> </w:t>
      </w:r>
      <w:r w:rsidRPr="001461BC">
        <w:rPr>
          <w:rFonts w:ascii="Palatino Linotype" w:eastAsia="Palatino Linotype" w:hAnsi="Palatino Linotype" w:cs="Palatino Linotype"/>
          <w:b/>
        </w:rPr>
        <w:t>Obligado</w:t>
      </w:r>
      <w:r w:rsidRPr="001461BC">
        <w:rPr>
          <w:rFonts w:ascii="Palatino Linotype" w:eastAsia="Palatino Linotype" w:hAnsi="Palatino Linotype" w:cs="Palatino Linotype"/>
        </w:rPr>
        <w:t xml:space="preserve"> (contestación a la solicitud de información o a la derivada por el cumplimiento a la Resolución de un Recurso de Revisión). En ese sentido, del acuse generado por el Sistema de Acceso a la Información Mexiquense (SAIMEX), se advierte que el </w:t>
      </w:r>
      <w:r w:rsidRPr="001461BC">
        <w:rPr>
          <w:rFonts w:ascii="Palatino Linotype" w:eastAsia="Palatino Linotype" w:hAnsi="Palatino Linotype" w:cs="Palatino Linotype"/>
          <w:b/>
        </w:rPr>
        <w:t>Ayuntamiento de Metepec</w:t>
      </w:r>
      <w:r w:rsidRPr="001461BC">
        <w:rPr>
          <w:rFonts w:ascii="Palatino Linotype" w:eastAsia="Palatino Linotype" w:hAnsi="Palatino Linotype" w:cs="Palatino Linotype"/>
        </w:rPr>
        <w:t xml:space="preserve">, notificó la respuesta al Particular, en cumplimiento a la Resolución del Recurso de </w:t>
      </w:r>
      <w:r w:rsidRPr="001461BC">
        <w:rPr>
          <w:rFonts w:ascii="Palatino Linotype" w:eastAsia="Palatino Linotype" w:hAnsi="Palatino Linotype" w:cs="Palatino Linotype"/>
        </w:rPr>
        <w:lastRenderedPageBreak/>
        <w:t xml:space="preserve">Revisión con número </w:t>
      </w:r>
      <w:r w:rsidRPr="001461BC">
        <w:rPr>
          <w:rFonts w:ascii="Palatino Linotype" w:eastAsia="Palatino Linotype" w:hAnsi="Palatino Linotype" w:cs="Palatino Linotype"/>
          <w:b/>
        </w:rPr>
        <w:t xml:space="preserve">11269/INFOEM/IP/RR/2022, </w:t>
      </w:r>
      <w:r w:rsidRPr="001461BC">
        <w:rPr>
          <w:rFonts w:ascii="Palatino Linotype" w:eastAsia="Palatino Linotype" w:hAnsi="Palatino Linotype" w:cs="Palatino Linotype"/>
        </w:rPr>
        <w:t>el</w:t>
      </w:r>
      <w:r w:rsidRPr="001461BC">
        <w:rPr>
          <w:rFonts w:ascii="Palatino Linotype" w:eastAsia="Palatino Linotype" w:hAnsi="Palatino Linotype" w:cs="Palatino Linotype"/>
          <w:b/>
        </w:rPr>
        <w:t xml:space="preserve"> dieciocho de octubre de dos mil veintidós</w:t>
      </w:r>
      <w:r w:rsidRPr="001461BC">
        <w:rPr>
          <w:rFonts w:ascii="Palatino Linotype" w:eastAsia="Palatino Linotype" w:hAnsi="Palatino Linotype" w:cs="Palatino Linotype"/>
        </w:rPr>
        <w:t>, a través de dicho portal.</w:t>
      </w:r>
    </w:p>
    <w:p w:rsidR="008007B7" w:rsidRPr="001461BC" w:rsidRDefault="00E07C26" w:rsidP="00E07C2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461BC">
        <w:rPr>
          <w:rFonts w:ascii="Palatino Linotype" w:eastAsia="Palatino Linotype" w:hAnsi="Palatino Linotype" w:cs="Palatino Linotype"/>
        </w:rPr>
        <w:t xml:space="preserve">Por tanto, el plazo de quince días, contados a partir del día hábil siguiente de la notificación de la contestación, con el que contaba el Solicitante para interponer su segundo Recurso de Revisión, comenzó a computarse el </w:t>
      </w:r>
      <w:r w:rsidRPr="001461BC">
        <w:rPr>
          <w:rFonts w:ascii="Palatino Linotype" w:eastAsia="Palatino Linotype" w:hAnsi="Palatino Linotype" w:cs="Palatino Linotype"/>
          <w:b/>
        </w:rPr>
        <w:t>diecinueve de octubre de dos mil veintidós</w:t>
      </w:r>
      <w:r w:rsidRPr="001461BC">
        <w:rPr>
          <w:rFonts w:ascii="Palatino Linotype" w:eastAsia="Palatino Linotype" w:hAnsi="Palatino Linotype" w:cs="Palatino Linotype"/>
        </w:rPr>
        <w:t xml:space="preserve"> y concluyó</w:t>
      </w:r>
      <w:r w:rsidRPr="001461BC">
        <w:rPr>
          <w:rFonts w:ascii="Palatino Linotype" w:eastAsia="Palatino Linotype" w:hAnsi="Palatino Linotype" w:cs="Palatino Linotype"/>
          <w:b/>
        </w:rPr>
        <w:t xml:space="preserve"> el nueve de noviembre de dos mil veintidós</w:t>
      </w:r>
      <w:r w:rsidRPr="001461BC">
        <w:rPr>
          <w:rFonts w:ascii="Palatino Linotype" w:eastAsia="Palatino Linotype" w:hAnsi="Palatino Linotype" w:cs="Palatino Linotype"/>
        </w:rPr>
        <w:t xml:space="preserve">, ello sin contar los días veintidós, veintitrés, veintinueve y treinta de octubre, y, dos, cinco y seis de noviembre de dos mil veintidós, al ser inhábiles, de conformidad con el artículo 3°, fracción X, de la Ley de Transparencia y Acceso a la Información Pública del Estado de México y Municipios, el Calendario Oficial en Materia de Transparencia, Acceso a la Información Pública y Protección de Datos Personales del Estado de México y Municipios, así como de laborales de este Instituto, para el año dos mil veintidós y enero dos mil veintitrés. </w:t>
      </w:r>
    </w:p>
    <w:p w:rsidR="008007B7" w:rsidRPr="001461BC" w:rsidRDefault="00E07C26" w:rsidP="00E07C2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461BC">
        <w:rPr>
          <w:rFonts w:ascii="Palatino Linotype" w:eastAsia="Palatino Linotype" w:hAnsi="Palatino Linotype" w:cs="Palatino Linotype"/>
        </w:rPr>
        <w:t xml:space="preserve">Por su parte, el ahora Recurrente, como se desprende del Sistema de Acceso a la Información Mexiquense (SAIMEX), interpuso su segundo medio de impugnación, hasta el día </w:t>
      </w:r>
      <w:r w:rsidRPr="001461BC">
        <w:rPr>
          <w:rFonts w:ascii="Palatino Linotype" w:eastAsia="Palatino Linotype" w:hAnsi="Palatino Linotype" w:cs="Palatino Linotype"/>
          <w:b/>
        </w:rPr>
        <w:t>once de enero de dos mil veintitrés</w:t>
      </w:r>
      <w:r w:rsidRPr="001461BC">
        <w:rPr>
          <w:rFonts w:ascii="Palatino Linotype" w:eastAsia="Palatino Linotype" w:hAnsi="Palatino Linotype" w:cs="Palatino Linotype"/>
        </w:rPr>
        <w:t xml:space="preserve">. Por tanto, al interponerse el Recurso de Revisión ante este Instituto, en dicha fecha, se concluye que se realizó una vez fenecido el plazo legal establecido, es decir, a los </w:t>
      </w:r>
      <w:r w:rsidRPr="001461BC">
        <w:rPr>
          <w:rFonts w:ascii="Palatino Linotype" w:eastAsia="Palatino Linotype" w:hAnsi="Palatino Linotype" w:cs="Palatino Linotype"/>
          <w:b/>
        </w:rPr>
        <w:t>cuarenta y siete días hábiles</w:t>
      </w:r>
      <w:r w:rsidRPr="001461BC">
        <w:rPr>
          <w:rFonts w:ascii="Palatino Linotype" w:eastAsia="Palatino Linotype" w:hAnsi="Palatino Linotype" w:cs="Palatino Linotype"/>
        </w:rPr>
        <w:t xml:space="preserve"> posteriores a la contestación realizada por el </w:t>
      </w:r>
      <w:r w:rsidRPr="001461BC">
        <w:rPr>
          <w:rFonts w:ascii="Palatino Linotype" w:eastAsia="Palatino Linotype" w:hAnsi="Palatino Linotype" w:cs="Palatino Linotype"/>
          <w:b/>
        </w:rPr>
        <w:t>Sujeto Obligado</w:t>
      </w:r>
      <w:r w:rsidRPr="001461BC">
        <w:rPr>
          <w:rFonts w:ascii="Palatino Linotype" w:eastAsia="Palatino Linotype" w:hAnsi="Palatino Linotype" w:cs="Palatino Linotype"/>
        </w:rPr>
        <w:t xml:space="preserve"> en cumplimiento a la Resolución del Recurso de Revisión con número </w:t>
      </w:r>
      <w:r w:rsidRPr="001461BC">
        <w:rPr>
          <w:rFonts w:ascii="Palatino Linotype" w:eastAsia="Palatino Linotype" w:hAnsi="Palatino Linotype" w:cs="Palatino Linotype"/>
          <w:b/>
        </w:rPr>
        <w:t>11269/INFOEM/IP/RR/2022</w:t>
      </w:r>
      <w:r w:rsidRPr="001461BC">
        <w:rPr>
          <w:rFonts w:ascii="Palatino Linotype" w:eastAsia="Palatino Linotype" w:hAnsi="Palatino Linotype" w:cs="Palatino Linotype"/>
        </w:rPr>
        <w:t xml:space="preserve">; resultando extemporánea la presentación del Medio de Impugnación. Dicha situación, se robustece, con el historial de la solicitud de información citado al rubro, localizado en el Sistema de Acceso a la Información </w:t>
      </w:r>
      <w:r w:rsidRPr="001461BC">
        <w:rPr>
          <w:rFonts w:ascii="Palatino Linotype" w:eastAsia="Palatino Linotype" w:hAnsi="Palatino Linotype" w:cs="Palatino Linotype"/>
        </w:rPr>
        <w:lastRenderedPageBreak/>
        <w:t>Mexiquense (SAIMEX). En consecuencia, en virtud de haber presentado de manera extemporánea el Medio de Impugnación, el segundo Recurso de Revisión actualiza la causal de sobreseimiento, prevista en el artículo 192, fracción IV, de la Ley de Transparencia y Acceso a la Información Pública del Estado de México y Municipios; esto es el Recurso se presentó de forma extemporánea por haber transcurrido el plazo de Ley.</w:t>
      </w:r>
    </w:p>
    <w:p w:rsidR="008007B7" w:rsidRPr="001461BC" w:rsidRDefault="00E07C26" w:rsidP="00E07C26">
      <w:pPr>
        <w:spacing w:before="240" w:after="240" w:line="360" w:lineRule="auto"/>
        <w:jc w:val="both"/>
        <w:rPr>
          <w:rFonts w:ascii="Palatino Linotype" w:eastAsia="Palatino Linotype" w:hAnsi="Palatino Linotype" w:cs="Palatino Linotype"/>
        </w:rPr>
      </w:pPr>
      <w:r w:rsidRPr="001461BC">
        <w:rPr>
          <w:rFonts w:ascii="Palatino Linotype" w:eastAsia="Palatino Linotype" w:hAnsi="Palatino Linotype" w:cs="Palatino Linotype"/>
        </w:rPr>
        <w:t>Así, con fundamento en lo prescrito en los</w:t>
      </w:r>
      <w:r w:rsidRPr="001461BC">
        <w:t xml:space="preserve"> </w:t>
      </w:r>
      <w:r w:rsidRPr="001461BC">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8007B7" w:rsidRPr="001461BC" w:rsidRDefault="00E07C26" w:rsidP="00E07C26">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1461BC">
        <w:rPr>
          <w:rFonts w:ascii="Palatino Linotype" w:eastAsia="Palatino Linotype" w:hAnsi="Palatino Linotype" w:cs="Palatino Linotype"/>
          <w:b/>
        </w:rPr>
        <w:t>III. R E S U E L V E</w:t>
      </w:r>
    </w:p>
    <w:p w:rsidR="008007B7" w:rsidRPr="001461BC" w:rsidRDefault="00E07C26" w:rsidP="00E07C26">
      <w:pPr>
        <w:spacing w:before="240" w:after="240" w:line="360" w:lineRule="auto"/>
        <w:ind w:right="51"/>
        <w:jc w:val="both"/>
        <w:rPr>
          <w:rFonts w:ascii="Palatino Linotype" w:eastAsia="Palatino Linotype" w:hAnsi="Palatino Linotype" w:cs="Palatino Linotype"/>
        </w:rPr>
      </w:pPr>
      <w:bookmarkStart w:id="3" w:name="_heading=h.3znysh7" w:colFirst="0" w:colLast="0"/>
      <w:bookmarkEnd w:id="3"/>
      <w:r w:rsidRPr="001461BC">
        <w:rPr>
          <w:rFonts w:ascii="Palatino Linotype" w:eastAsia="Palatino Linotype" w:hAnsi="Palatino Linotype" w:cs="Palatino Linotype"/>
          <w:b/>
        </w:rPr>
        <w:t xml:space="preserve">Primero. </w:t>
      </w:r>
      <w:r w:rsidRPr="001461BC">
        <w:rPr>
          <w:rFonts w:ascii="Palatino Linotype" w:eastAsia="Palatino Linotype" w:hAnsi="Palatino Linotype" w:cs="Palatino Linotype"/>
        </w:rPr>
        <w:t>Se</w:t>
      </w:r>
      <w:r w:rsidRPr="001461BC">
        <w:rPr>
          <w:rFonts w:ascii="Palatino Linotype" w:eastAsia="Palatino Linotype" w:hAnsi="Palatino Linotype" w:cs="Palatino Linotype"/>
          <w:b/>
        </w:rPr>
        <w:t xml:space="preserve"> Sobresee </w:t>
      </w:r>
      <w:r w:rsidRPr="001461BC">
        <w:rPr>
          <w:rFonts w:ascii="Palatino Linotype" w:eastAsia="Palatino Linotype" w:hAnsi="Palatino Linotype" w:cs="Palatino Linotype"/>
        </w:rPr>
        <w:t>el Recurso de Revisión</w:t>
      </w:r>
      <w:r w:rsidRPr="001461BC">
        <w:rPr>
          <w:rFonts w:ascii="Palatino Linotype" w:eastAsia="Palatino Linotype" w:hAnsi="Palatino Linotype" w:cs="Palatino Linotype"/>
          <w:b/>
        </w:rPr>
        <w:t xml:space="preserve"> 11269/INFOEM/ICR-06/IP/RR/2022, </w:t>
      </w:r>
      <w:r w:rsidRPr="001461BC">
        <w:rPr>
          <w:rFonts w:ascii="Palatino Linotype" w:eastAsia="Palatino Linotype" w:hAnsi="Palatino Linotype" w:cs="Palatino Linotype"/>
        </w:rPr>
        <w:t xml:space="preserve">de conformidad con el artículo 192, fracción IV, por actualizarse la causal de improcedencia, establecida en el artículo 191, fracción I, ambos de la Ley de Transparencia y Acceso a la Información Pública del Estado de México y Municipios. </w:t>
      </w:r>
    </w:p>
    <w:p w:rsidR="008007B7" w:rsidRPr="001461BC" w:rsidRDefault="00E07C26" w:rsidP="00E07C26">
      <w:pPr>
        <w:spacing w:before="240" w:after="240" w:line="360" w:lineRule="auto"/>
        <w:ind w:right="51"/>
        <w:jc w:val="both"/>
        <w:rPr>
          <w:rFonts w:ascii="Palatino Linotype" w:eastAsia="Palatino Linotype" w:hAnsi="Palatino Linotype" w:cs="Palatino Linotype"/>
        </w:rPr>
      </w:pPr>
      <w:r w:rsidRPr="001461BC">
        <w:rPr>
          <w:rFonts w:ascii="Palatino Linotype" w:eastAsia="Palatino Linotype" w:hAnsi="Palatino Linotype" w:cs="Palatino Linotype"/>
          <w:b/>
        </w:rPr>
        <w:t>Segundo. Notifíquese</w:t>
      </w:r>
      <w:r w:rsidRPr="001461BC">
        <w:rPr>
          <w:rFonts w:ascii="Palatino Linotype" w:eastAsia="Palatino Linotype" w:hAnsi="Palatino Linotype" w:cs="Palatino Linotype"/>
        </w:rPr>
        <w:t xml:space="preserve">, la presente resolución al Titular de la Unidad de Transparencia del Sujeto Obligado. </w:t>
      </w:r>
    </w:p>
    <w:p w:rsidR="008007B7" w:rsidRPr="001461BC" w:rsidRDefault="00E07C26" w:rsidP="00E07C26">
      <w:pPr>
        <w:spacing w:before="240" w:after="240" w:line="360" w:lineRule="auto"/>
        <w:ind w:right="51"/>
        <w:jc w:val="both"/>
        <w:rPr>
          <w:rFonts w:ascii="Palatino Linotype" w:eastAsia="Palatino Linotype" w:hAnsi="Palatino Linotype" w:cs="Palatino Linotype"/>
        </w:rPr>
      </w:pPr>
      <w:r w:rsidRPr="001461BC">
        <w:rPr>
          <w:rFonts w:ascii="Palatino Linotype" w:eastAsia="Palatino Linotype" w:hAnsi="Palatino Linotype" w:cs="Palatino Linotype"/>
          <w:b/>
        </w:rPr>
        <w:t>Tercero. Notifíquese</w:t>
      </w:r>
      <w:r w:rsidRPr="001461BC">
        <w:rPr>
          <w:rFonts w:ascii="Palatino Linotype" w:eastAsia="Palatino Linotype" w:hAnsi="Palatino Linotype" w:cs="Palatino Linotype"/>
        </w:rPr>
        <w:t xml:space="preserve">, la presente Resolución a la parte </w:t>
      </w:r>
      <w:r w:rsidRPr="001461BC">
        <w:rPr>
          <w:rFonts w:ascii="Palatino Linotype" w:eastAsia="Palatino Linotype" w:hAnsi="Palatino Linotype" w:cs="Palatino Linotype"/>
          <w:b/>
        </w:rPr>
        <w:t>Recurrente</w:t>
      </w:r>
      <w:r w:rsidRPr="001461BC">
        <w:rPr>
          <w:rFonts w:ascii="Palatino Linotype" w:eastAsia="Palatino Linotype" w:hAnsi="Palatino Linotype" w:cs="Palatino Linotype"/>
        </w:rPr>
        <w:t xml:space="preserve">, a través del SAIMEX, asimismo, se hace de su conocimiento que de conformidad con lo establecido en el artículo 196 de la Ley de Transparencia y Acceso a la Información </w:t>
      </w:r>
      <w:r w:rsidRPr="001461BC">
        <w:rPr>
          <w:rFonts w:ascii="Palatino Linotype" w:eastAsia="Palatino Linotype" w:hAnsi="Palatino Linotype" w:cs="Palatino Linotype"/>
        </w:rPr>
        <w:lastRenderedPageBreak/>
        <w:t>Pública del Estado de México y Municipios podrá promover el Juicio de Amparo en los términos de las leyes aplicables.</w:t>
      </w:r>
    </w:p>
    <w:p w:rsidR="008007B7" w:rsidRPr="001461BC" w:rsidRDefault="00E07C26" w:rsidP="00E07C26">
      <w:pPr>
        <w:spacing w:line="360" w:lineRule="auto"/>
        <w:ind w:right="49"/>
        <w:jc w:val="both"/>
        <w:rPr>
          <w:rFonts w:ascii="Palatino Linotype" w:eastAsia="Palatino Linotype" w:hAnsi="Palatino Linotype" w:cs="Palatino Linotype"/>
        </w:rPr>
      </w:pPr>
      <w:bookmarkStart w:id="4" w:name="_heading=h.2et92p0" w:colFirst="0" w:colLast="0"/>
      <w:bookmarkEnd w:id="4"/>
      <w:r w:rsidRPr="001461B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DE FEBRERO DE DOS MIL VEINTITRÉS, ANTE EL SECRETARIO TÉCNICO DEL PLENO ALEXIS TAPIA RAMÍREZ.</w:t>
      </w:r>
    </w:p>
    <w:p w:rsidR="00975433" w:rsidRPr="001461BC" w:rsidRDefault="00975433" w:rsidP="00E07C26">
      <w:pPr>
        <w:spacing w:line="360" w:lineRule="auto"/>
        <w:ind w:right="49"/>
        <w:jc w:val="both"/>
        <w:rPr>
          <w:rFonts w:ascii="Palatino Linotype" w:eastAsia="Palatino Linotype" w:hAnsi="Palatino Linotype" w:cs="Palatino Linotype"/>
        </w:rPr>
      </w:pPr>
      <w:r w:rsidRPr="001461BC">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2D4F01A6" wp14:editId="4AFF1113">
                <wp:simplePos x="0" y="0"/>
                <wp:positionH relativeFrom="margin">
                  <wp:align>right</wp:align>
                </wp:positionH>
                <wp:positionV relativeFrom="paragraph">
                  <wp:posOffset>11431</wp:posOffset>
                </wp:positionV>
                <wp:extent cx="5553075" cy="39719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53075" cy="397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9DDE7"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9pt" to="823.3pt,3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" strokecolor="black [3200]" strokeweight=".5pt">
                <v:stroke joinstyle="miter"/>
                <w10:wrap anchorx="margin"/>
              </v:line>
            </w:pict>
          </mc:Fallback>
        </mc:AlternateContent>
      </w:r>
    </w:p>
    <w:p w:rsidR="00975433" w:rsidRPr="001461BC" w:rsidRDefault="00975433" w:rsidP="00E07C26">
      <w:pPr>
        <w:spacing w:line="360" w:lineRule="auto"/>
        <w:ind w:right="49"/>
        <w:jc w:val="both"/>
        <w:rPr>
          <w:rFonts w:ascii="Palatino Linotype" w:eastAsia="Palatino Linotype" w:hAnsi="Palatino Linotype" w:cs="Palatino Linotype"/>
        </w:rPr>
        <w:sectPr w:rsidR="00975433" w:rsidRPr="001461BC">
          <w:headerReference w:type="default" r:id="rId9"/>
          <w:footerReference w:type="default" r:id="rId10"/>
          <w:headerReference w:type="first" r:id="rId11"/>
          <w:footerReference w:type="first" r:id="rId12"/>
          <w:pgSz w:w="12240" w:h="15840"/>
          <w:pgMar w:top="1985" w:right="1750" w:bottom="1701" w:left="1701" w:header="709" w:footer="709" w:gutter="0"/>
          <w:pgNumType w:start="1"/>
          <w:cols w:space="720"/>
          <w:titlePg/>
        </w:sectPr>
      </w:pPr>
    </w:p>
    <w:p w:rsidR="008007B7" w:rsidRPr="001461BC" w:rsidRDefault="008007B7" w:rsidP="00E07C26">
      <w:pPr>
        <w:tabs>
          <w:tab w:val="left" w:pos="709"/>
        </w:tabs>
        <w:spacing w:before="240" w:after="240" w:line="360" w:lineRule="auto"/>
        <w:jc w:val="both"/>
        <w:rPr>
          <w:rFonts w:ascii="Palatino Linotype" w:eastAsia="Palatino Linotype" w:hAnsi="Palatino Linotype" w:cs="Palatino Linotype"/>
        </w:rPr>
      </w:pPr>
    </w:p>
    <w:p w:rsidR="008007B7" w:rsidRPr="001461BC" w:rsidRDefault="008007B7" w:rsidP="00E07C26"/>
    <w:p w:rsidR="008007B7" w:rsidRPr="001461BC" w:rsidRDefault="008007B7" w:rsidP="00E07C26"/>
    <w:sectPr w:rsidR="008007B7" w:rsidRPr="001461BC">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D63" w:rsidRDefault="00272D63">
      <w:r>
        <w:separator/>
      </w:r>
    </w:p>
  </w:endnote>
  <w:endnote w:type="continuationSeparator" w:id="0">
    <w:p w:rsidR="00272D63" w:rsidRDefault="0027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7B7" w:rsidRDefault="00E07C2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C718B">
      <w:rPr>
        <w:rFonts w:ascii="Arial" w:eastAsia="Arial" w:hAnsi="Arial" w:cs="Arial"/>
        <w:b/>
        <w:noProof/>
        <w:color w:val="000000"/>
        <w:sz w:val="20"/>
        <w:szCs w:val="20"/>
      </w:rPr>
      <w:t>12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C718B">
      <w:rPr>
        <w:rFonts w:ascii="Arial" w:eastAsia="Arial" w:hAnsi="Arial" w:cs="Arial"/>
        <w:b/>
        <w:noProof/>
        <w:color w:val="000000"/>
        <w:sz w:val="20"/>
        <w:szCs w:val="20"/>
      </w:rPr>
      <w:t>13</w:t>
    </w:r>
    <w:r>
      <w:rPr>
        <w:rFonts w:ascii="Arial" w:eastAsia="Arial" w:hAnsi="Arial" w:cs="Arial"/>
        <w:b/>
        <w:color w:val="000000"/>
        <w:sz w:val="20"/>
        <w:szCs w:val="20"/>
      </w:rPr>
      <w:fldChar w:fldCharType="end"/>
    </w:r>
  </w:p>
  <w:p w:rsidR="008007B7" w:rsidRDefault="008007B7">
    <w:pPr>
      <w:pBdr>
        <w:top w:val="nil"/>
        <w:left w:val="nil"/>
        <w:bottom w:val="nil"/>
        <w:right w:val="nil"/>
        <w:between w:val="nil"/>
      </w:pBdr>
      <w:tabs>
        <w:tab w:val="center" w:pos="4252"/>
        <w:tab w:val="right" w:pos="8504"/>
      </w:tabs>
      <w:rPr>
        <w:color w:val="000000"/>
      </w:rPr>
    </w:pPr>
  </w:p>
  <w:p w:rsidR="008007B7" w:rsidRDefault="008007B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7B7" w:rsidRDefault="00E07C2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C718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C718B">
      <w:rPr>
        <w:rFonts w:ascii="Arial" w:eastAsia="Arial" w:hAnsi="Arial" w:cs="Arial"/>
        <w:b/>
        <w:noProof/>
        <w:color w:val="000000"/>
        <w:sz w:val="20"/>
        <w:szCs w:val="20"/>
      </w:rPr>
      <w:t>13</w:t>
    </w:r>
    <w:r>
      <w:rPr>
        <w:rFonts w:ascii="Arial" w:eastAsia="Arial" w:hAnsi="Arial" w:cs="Arial"/>
        <w:b/>
        <w:color w:val="000000"/>
        <w:sz w:val="20"/>
        <w:szCs w:val="20"/>
      </w:rPr>
      <w:fldChar w:fldCharType="end"/>
    </w:r>
  </w:p>
  <w:p w:rsidR="008007B7" w:rsidRDefault="008007B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D63" w:rsidRDefault="00272D63">
      <w:r>
        <w:separator/>
      </w:r>
    </w:p>
  </w:footnote>
  <w:footnote w:type="continuationSeparator" w:id="0">
    <w:p w:rsidR="00272D63" w:rsidRDefault="00272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7B7" w:rsidRDefault="00E07C26">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simplePos x="0" y="0"/>
          <wp:positionH relativeFrom="column">
            <wp:posOffset>-1017902</wp:posOffset>
          </wp:positionH>
          <wp:positionV relativeFrom="paragraph">
            <wp:posOffset>-325026</wp:posOffset>
          </wp:positionV>
          <wp:extent cx="7635163" cy="9944100"/>
          <wp:effectExtent l="0" t="0" r="0" b="0"/>
          <wp:wrapNone/>
          <wp:docPr id="6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9"/>
      <w:tblW w:w="6520" w:type="dxa"/>
      <w:tblInd w:w="3261" w:type="dxa"/>
      <w:tblLayout w:type="fixed"/>
      <w:tblLook w:val="0400" w:firstRow="0" w:lastRow="0" w:firstColumn="0" w:lastColumn="0" w:noHBand="0" w:noVBand="1"/>
    </w:tblPr>
    <w:tblGrid>
      <w:gridCol w:w="2552"/>
      <w:gridCol w:w="3968"/>
    </w:tblGrid>
    <w:tr w:rsidR="008007B7">
      <w:tc>
        <w:tcPr>
          <w:tcW w:w="2552" w:type="dxa"/>
          <w:vAlign w:val="center"/>
        </w:tcPr>
        <w:p w:rsidR="008007B7" w:rsidRDefault="00E07C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8" w:type="dxa"/>
          <w:vAlign w:val="center"/>
        </w:tcPr>
        <w:p w:rsidR="008007B7" w:rsidRDefault="00E07C26">
          <w:pPr>
            <w:ind w:right="-54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11269/INFOEM/ICR-06/IP/RR/2022</w:t>
          </w:r>
        </w:p>
      </w:tc>
    </w:tr>
    <w:tr w:rsidR="008007B7">
      <w:trPr>
        <w:trHeight w:val="228"/>
      </w:trPr>
      <w:tc>
        <w:tcPr>
          <w:tcW w:w="2552" w:type="dxa"/>
          <w:vAlign w:val="center"/>
        </w:tcPr>
        <w:p w:rsidR="008007B7" w:rsidRDefault="00E07C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8" w:type="dxa"/>
          <w:vAlign w:val="center"/>
        </w:tcPr>
        <w:p w:rsidR="008007B7" w:rsidRDefault="00E07C2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8007B7">
      <w:tc>
        <w:tcPr>
          <w:tcW w:w="2552" w:type="dxa"/>
          <w:vAlign w:val="center"/>
        </w:tcPr>
        <w:p w:rsidR="008007B7" w:rsidRDefault="00E07C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8" w:type="dxa"/>
          <w:vAlign w:val="center"/>
        </w:tcPr>
        <w:p w:rsidR="008007B7" w:rsidRDefault="00E07C2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007B7" w:rsidRDefault="00E07C26">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7B7" w:rsidRDefault="00E07C26">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simplePos x="0" y="0"/>
          <wp:positionH relativeFrom="column">
            <wp:posOffset>-1010916</wp:posOffset>
          </wp:positionH>
          <wp:positionV relativeFrom="paragraph">
            <wp:posOffset>-276221</wp:posOffset>
          </wp:positionV>
          <wp:extent cx="7635240" cy="9942830"/>
          <wp:effectExtent l="0" t="0" r="0" b="0"/>
          <wp:wrapNone/>
          <wp:docPr id="6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8"/>
      <w:tblW w:w="6460" w:type="dxa"/>
      <w:tblInd w:w="2612" w:type="dxa"/>
      <w:tblLayout w:type="fixed"/>
      <w:tblLook w:val="0400" w:firstRow="0" w:lastRow="0" w:firstColumn="0" w:lastColumn="0" w:noHBand="0" w:noVBand="1"/>
    </w:tblPr>
    <w:tblGrid>
      <w:gridCol w:w="2551"/>
      <w:gridCol w:w="3909"/>
    </w:tblGrid>
    <w:tr w:rsidR="008007B7">
      <w:tc>
        <w:tcPr>
          <w:tcW w:w="2551" w:type="dxa"/>
          <w:vAlign w:val="center"/>
        </w:tcPr>
        <w:p w:rsidR="008007B7" w:rsidRDefault="00E07C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9" w:type="dxa"/>
          <w:vAlign w:val="center"/>
        </w:tcPr>
        <w:p w:rsidR="008007B7" w:rsidRDefault="00E07C2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11269/INFOEM/ICR-06/IP/RR/2022</w:t>
          </w:r>
        </w:p>
      </w:tc>
    </w:tr>
    <w:tr w:rsidR="008007B7">
      <w:tc>
        <w:tcPr>
          <w:tcW w:w="2551" w:type="dxa"/>
          <w:vAlign w:val="center"/>
        </w:tcPr>
        <w:p w:rsidR="008007B7" w:rsidRDefault="00E07C2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9" w:type="dxa"/>
          <w:vAlign w:val="center"/>
        </w:tcPr>
        <w:p w:rsidR="008007B7" w:rsidRDefault="008007B7">
          <w:pPr>
            <w:ind w:left="-45"/>
            <w:jc w:val="both"/>
            <w:rPr>
              <w:rFonts w:ascii="Palatino Linotype" w:eastAsia="Palatino Linotype" w:hAnsi="Palatino Linotype" w:cs="Palatino Linotype"/>
              <w:b/>
              <w:sz w:val="22"/>
              <w:szCs w:val="22"/>
            </w:rPr>
          </w:pPr>
        </w:p>
      </w:tc>
    </w:tr>
    <w:tr w:rsidR="008007B7">
      <w:trPr>
        <w:trHeight w:val="228"/>
      </w:trPr>
      <w:tc>
        <w:tcPr>
          <w:tcW w:w="2551" w:type="dxa"/>
          <w:vAlign w:val="center"/>
        </w:tcPr>
        <w:p w:rsidR="008007B7" w:rsidRDefault="00E07C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9" w:type="dxa"/>
          <w:vAlign w:val="center"/>
        </w:tcPr>
        <w:p w:rsidR="008007B7" w:rsidRDefault="00E07C26">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Ayuntamiento de Metepec</w:t>
          </w:r>
        </w:p>
      </w:tc>
    </w:tr>
    <w:tr w:rsidR="008007B7">
      <w:tc>
        <w:tcPr>
          <w:tcW w:w="2551" w:type="dxa"/>
          <w:vAlign w:val="center"/>
        </w:tcPr>
        <w:p w:rsidR="008007B7" w:rsidRDefault="00E07C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9" w:type="dxa"/>
          <w:vAlign w:val="center"/>
        </w:tcPr>
        <w:p w:rsidR="008007B7" w:rsidRDefault="00E07C2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007B7" w:rsidRDefault="008007B7">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7B7" w:rsidRDefault="00E07C26">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8007B7" w:rsidRDefault="008007B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1E1F82"/>
    <w:multiLevelType w:val="multilevel"/>
    <w:tmpl w:val="007CE068"/>
    <w:lvl w:ilvl="0">
      <w:start w:val="1"/>
      <w:numFmt w:val="low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7644E91"/>
    <w:multiLevelType w:val="multilevel"/>
    <w:tmpl w:val="C88C4ED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B7"/>
    <w:rsid w:val="001461BC"/>
    <w:rsid w:val="00272D63"/>
    <w:rsid w:val="002E68DE"/>
    <w:rsid w:val="004C718B"/>
    <w:rsid w:val="007B525D"/>
    <w:rsid w:val="008007B7"/>
    <w:rsid w:val="00975433"/>
    <w:rsid w:val="00E07C26"/>
    <w:rsid w:val="00F248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216565-38A4-41C2-93BC-292AE1DF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table" w:customStyle="1" w:styleId="2">
    <w:name w:val="2"/>
    <w:basedOn w:val="TableNormal4"/>
    <w:tblPr>
      <w:tblStyleRowBandSize w:val="1"/>
      <w:tblStyleColBandSize w:val="1"/>
      <w:tblCellMar>
        <w:top w:w="0" w:type="dxa"/>
        <w:left w:w="115" w:type="dxa"/>
        <w:bottom w:w="0" w:type="dxa"/>
        <w:right w:w="115"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jXXlA1iuFln6uD9Hjnma3nFU6A==">AMUW2mXXciRIGXv/v48Zn1AzsLgUrOV3muP8DTyQVid34anWSkUavL5XTno+6lTP5IZCwNGKpCMZnizu8ImidY7upxczO6u0hDHOqJFAMfMeQlE4myVmBFVYA0B56S05Mr6VKiUplmcTLyOKWqNYpYo11GNmczDkmhcwT3z3esjwdhMyvcUAHcw=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2747</Words>
  <Characters>15113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2023-02-17T15:45:00Z</cp:lastPrinted>
  <dcterms:created xsi:type="dcterms:W3CDTF">2023-02-22T23:45:00Z</dcterms:created>
  <dcterms:modified xsi:type="dcterms:W3CDTF">2023-02-22T23:45:00Z</dcterms:modified>
</cp:coreProperties>
</file>