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6BFA" w14:textId="6B192D9D" w:rsidR="00662C69" w:rsidRPr="001A544E" w:rsidRDefault="009B11D6" w:rsidP="00C1682A">
      <w:pPr>
        <w:tabs>
          <w:tab w:val="left" w:pos="0"/>
          <w:tab w:val="left" w:pos="3465"/>
        </w:tabs>
        <w:spacing w:line="360" w:lineRule="auto"/>
        <w:jc w:val="both"/>
        <w:rPr>
          <w:rFonts w:ascii="Palatino Linotype" w:hAnsi="Palatino Linotype"/>
        </w:rPr>
      </w:pPr>
      <w:r w:rsidRPr="001A544E">
        <w:rPr>
          <w:rFonts w:ascii="Palatino Linotype" w:hAnsi="Palatino Linotype"/>
        </w:rPr>
        <w:t>R</w:t>
      </w:r>
      <w:r w:rsidR="00662C69" w:rsidRPr="001A544E">
        <w:rPr>
          <w:rFonts w:ascii="Palatino Linotype" w:hAnsi="Palatino Linotype"/>
        </w:rPr>
        <w:t>esolución del Pleno del Instituto de Transparencia, Acceso a la Información Pública y Protección de Datos Personales del Estado de México y Mun</w:t>
      </w:r>
      <w:r w:rsidR="000D5A1D" w:rsidRPr="001A544E">
        <w:rPr>
          <w:rFonts w:ascii="Palatino Linotype" w:hAnsi="Palatino Linotype"/>
        </w:rPr>
        <w:t>icipios, con</w:t>
      </w:r>
      <w:r w:rsidR="00662C69" w:rsidRPr="001A544E">
        <w:rPr>
          <w:rFonts w:ascii="Palatino Linotype" w:hAnsi="Palatino Linotype"/>
        </w:rPr>
        <w:t xml:space="preserve"> </w:t>
      </w:r>
      <w:r w:rsidR="00485DB6" w:rsidRPr="001A544E">
        <w:rPr>
          <w:rFonts w:ascii="Palatino Linotype" w:hAnsi="Palatino Linotype"/>
        </w:rPr>
        <w:t xml:space="preserve">domicilio </w:t>
      </w:r>
      <w:r w:rsidR="00662C69" w:rsidRPr="001A544E">
        <w:rPr>
          <w:rFonts w:ascii="Palatino Linotype" w:hAnsi="Palatino Linotype"/>
        </w:rPr>
        <w:t xml:space="preserve">en Metepec, Estado de México; </w:t>
      </w:r>
      <w:r w:rsidR="00F91466" w:rsidRPr="001A544E">
        <w:rPr>
          <w:rFonts w:ascii="Palatino Linotype" w:hAnsi="Palatino Linotype"/>
        </w:rPr>
        <w:t xml:space="preserve">de fecha </w:t>
      </w:r>
      <w:r w:rsidR="00071F28" w:rsidRPr="001A544E">
        <w:rPr>
          <w:rFonts w:ascii="Palatino Linotype" w:hAnsi="Palatino Linotype"/>
        </w:rPr>
        <w:t>veintidós</w:t>
      </w:r>
      <w:r w:rsidR="00F91466" w:rsidRPr="001A544E">
        <w:rPr>
          <w:rFonts w:ascii="Palatino Linotype" w:hAnsi="Palatino Linotype"/>
        </w:rPr>
        <w:t xml:space="preserve"> (</w:t>
      </w:r>
      <w:r w:rsidR="00071F28" w:rsidRPr="001A544E">
        <w:rPr>
          <w:rFonts w:ascii="Palatino Linotype" w:hAnsi="Palatino Linotype"/>
        </w:rPr>
        <w:t>22</w:t>
      </w:r>
      <w:r w:rsidR="00F91466" w:rsidRPr="001A544E">
        <w:rPr>
          <w:rFonts w:ascii="Palatino Linotype" w:hAnsi="Palatino Linotype"/>
        </w:rPr>
        <w:t xml:space="preserve">) de </w:t>
      </w:r>
      <w:r w:rsidR="00071F28" w:rsidRPr="001A544E">
        <w:rPr>
          <w:rFonts w:ascii="Palatino Linotype" w:hAnsi="Palatino Linotype"/>
        </w:rPr>
        <w:t>febrero</w:t>
      </w:r>
      <w:r w:rsidR="00F91466" w:rsidRPr="001A544E">
        <w:rPr>
          <w:rFonts w:ascii="Palatino Linotype" w:hAnsi="Palatino Linotype"/>
        </w:rPr>
        <w:t xml:space="preserve"> de dos mil veinti</w:t>
      </w:r>
      <w:r w:rsidR="00075009" w:rsidRPr="001A544E">
        <w:rPr>
          <w:rFonts w:ascii="Palatino Linotype" w:hAnsi="Palatino Linotype"/>
        </w:rPr>
        <w:t>trés.</w:t>
      </w:r>
    </w:p>
    <w:p w14:paraId="350D3475" w14:textId="77777777" w:rsidR="008A5A73" w:rsidRPr="001A544E" w:rsidRDefault="008A5A73" w:rsidP="00C1682A">
      <w:pPr>
        <w:tabs>
          <w:tab w:val="left" w:pos="0"/>
          <w:tab w:val="left" w:pos="3465"/>
        </w:tabs>
        <w:spacing w:line="360" w:lineRule="auto"/>
        <w:jc w:val="both"/>
        <w:rPr>
          <w:rFonts w:ascii="Palatino Linotype" w:hAnsi="Palatino Linotype"/>
        </w:rPr>
      </w:pPr>
    </w:p>
    <w:p w14:paraId="56A22FCA" w14:textId="3FD63C0B" w:rsidR="00112BFF" w:rsidRPr="001A544E" w:rsidRDefault="00112BFF" w:rsidP="00112BFF">
      <w:pPr>
        <w:pStyle w:val="Encabezado"/>
        <w:spacing w:line="360" w:lineRule="auto"/>
        <w:jc w:val="both"/>
        <w:rPr>
          <w:rFonts w:ascii="Palatino Linotype" w:eastAsia="Times New Roman" w:hAnsi="Palatino Linotype" w:cs="Times New Roman"/>
          <w:b/>
          <w:color w:val="000000" w:themeColor="text1"/>
        </w:rPr>
      </w:pPr>
      <w:r w:rsidRPr="001A544E">
        <w:rPr>
          <w:rFonts w:ascii="Palatino Linotype" w:eastAsia="Times New Roman" w:hAnsi="Palatino Linotype" w:cs="Times New Roman"/>
          <w:b/>
          <w:color w:val="000000" w:themeColor="text1"/>
        </w:rPr>
        <w:t>VISTO</w:t>
      </w:r>
      <w:r w:rsidRPr="001A544E">
        <w:rPr>
          <w:rFonts w:ascii="Palatino Linotype" w:eastAsia="Times New Roman" w:hAnsi="Palatino Linotype" w:cs="Times New Roman"/>
          <w:color w:val="000000" w:themeColor="text1"/>
        </w:rPr>
        <w:t xml:space="preserve"> </w:t>
      </w:r>
      <w:r w:rsidR="00883F62" w:rsidRPr="001A544E">
        <w:rPr>
          <w:rFonts w:ascii="Palatino Linotype" w:hAnsi="Palatino Linotype"/>
        </w:rPr>
        <w:t>el</w:t>
      </w:r>
      <w:r w:rsidR="00F91466" w:rsidRPr="001A544E">
        <w:rPr>
          <w:rFonts w:ascii="Palatino Linotype" w:eastAsia="Times New Roman" w:hAnsi="Palatino Linotype" w:cs="Times New Roman"/>
          <w:color w:val="000000" w:themeColor="text1"/>
        </w:rPr>
        <w:t xml:space="preserve"> expediente electrónico formado con motivo del recurso de revisión número </w:t>
      </w:r>
      <w:r w:rsidR="00142B9F" w:rsidRPr="001A544E">
        <w:rPr>
          <w:rFonts w:ascii="Palatino Linotype" w:hAnsi="Palatino Linotype" w:cs="Arial"/>
          <w:b/>
          <w:bCs/>
          <w:color w:val="000000" w:themeColor="text1"/>
          <w:lang w:eastAsia="es-MX"/>
        </w:rPr>
        <w:t>1</w:t>
      </w:r>
      <w:r w:rsidR="00071F28" w:rsidRPr="001A544E">
        <w:rPr>
          <w:rFonts w:ascii="Palatino Linotype" w:hAnsi="Palatino Linotype" w:cs="Arial"/>
          <w:b/>
          <w:bCs/>
          <w:color w:val="000000" w:themeColor="text1"/>
          <w:lang w:eastAsia="es-MX"/>
        </w:rPr>
        <w:t>7053</w:t>
      </w:r>
      <w:r w:rsidR="00F91466" w:rsidRPr="001A544E">
        <w:rPr>
          <w:rFonts w:ascii="Palatino Linotype" w:hAnsi="Palatino Linotype" w:cs="Arial"/>
          <w:b/>
          <w:bCs/>
          <w:color w:val="000000" w:themeColor="text1"/>
          <w:lang w:eastAsia="es-MX"/>
        </w:rPr>
        <w:t>/INFOEM/IP/RR/2022</w:t>
      </w:r>
      <w:r w:rsidR="00F91466" w:rsidRPr="001A544E">
        <w:rPr>
          <w:rFonts w:ascii="Palatino Linotype" w:eastAsia="Times New Roman" w:hAnsi="Palatino Linotype" w:cs="Arial"/>
          <w:bCs/>
          <w:color w:val="000000" w:themeColor="text1"/>
        </w:rPr>
        <w:t xml:space="preserve">, </w:t>
      </w:r>
      <w:r w:rsidR="00F91466" w:rsidRPr="001A544E">
        <w:rPr>
          <w:rFonts w:ascii="Palatino Linotype" w:eastAsia="Times New Roman" w:hAnsi="Palatino Linotype" w:cs="Times New Roman"/>
          <w:color w:val="000000" w:themeColor="text1"/>
        </w:rPr>
        <w:t xml:space="preserve">promovido por </w:t>
      </w:r>
      <w:r w:rsidR="00365130" w:rsidRPr="001A544E">
        <w:rPr>
          <w:rFonts w:ascii="Palatino Linotype" w:eastAsia="Times New Roman" w:hAnsi="Palatino Linotype" w:cs="Times New Roman"/>
          <w:color w:val="000000" w:themeColor="text1"/>
        </w:rPr>
        <w:t>un</w:t>
      </w:r>
      <w:r w:rsidR="00365130" w:rsidRPr="001A544E">
        <w:rPr>
          <w:rFonts w:ascii="Palatino Linotype" w:eastAsia="Times New Roman" w:hAnsi="Palatino Linotype" w:cs="Times New Roman"/>
          <w:b/>
          <w:bCs/>
          <w:color w:val="000000" w:themeColor="text1"/>
        </w:rPr>
        <w:t xml:space="preserve"> </w:t>
      </w:r>
      <w:r w:rsidR="00F91466" w:rsidRPr="001A544E">
        <w:rPr>
          <w:rFonts w:ascii="Palatino Linotype" w:hAnsi="Palatino Linotype"/>
          <w:b/>
        </w:rPr>
        <w:t>Recurrente</w:t>
      </w:r>
      <w:r w:rsidR="00365130" w:rsidRPr="001A544E">
        <w:rPr>
          <w:rFonts w:ascii="Palatino Linotype" w:hAnsi="Palatino Linotype"/>
          <w:b/>
        </w:rPr>
        <w:t xml:space="preserve"> o Particular</w:t>
      </w:r>
      <w:r w:rsidR="00F91466" w:rsidRPr="001A544E">
        <w:rPr>
          <w:rFonts w:ascii="Palatino Linotype" w:eastAsia="Times New Roman" w:hAnsi="Palatino Linotype" w:cs="Arial"/>
          <w:color w:val="000000" w:themeColor="text1"/>
        </w:rPr>
        <w:t xml:space="preserve">, en contra de la respuesta </w:t>
      </w:r>
      <w:r w:rsidR="00142B9F" w:rsidRPr="001A544E">
        <w:rPr>
          <w:rFonts w:ascii="Palatino Linotype" w:eastAsia="Times New Roman" w:hAnsi="Palatino Linotype" w:cs="Arial"/>
          <w:b/>
          <w:bCs/>
          <w:color w:val="000000" w:themeColor="text1"/>
        </w:rPr>
        <w:t xml:space="preserve">del </w:t>
      </w:r>
      <w:r w:rsidR="00071F28" w:rsidRPr="001A544E">
        <w:rPr>
          <w:rFonts w:ascii="Palatino Linotype" w:eastAsia="Times New Roman" w:hAnsi="Palatino Linotype"/>
          <w:b/>
        </w:rPr>
        <w:t>Ayuntamiento de Temascalcingo</w:t>
      </w:r>
      <w:r w:rsidR="00F91466" w:rsidRPr="001A544E">
        <w:rPr>
          <w:rFonts w:ascii="Palatino Linotype" w:eastAsia="Calibri" w:hAnsi="Palatino Linotype" w:cs="Arial"/>
          <w:color w:val="000000" w:themeColor="text1"/>
          <w:lang w:val="es-ES"/>
        </w:rPr>
        <w:t xml:space="preserve">, </w:t>
      </w:r>
      <w:r w:rsidR="00F91466" w:rsidRPr="001A544E">
        <w:rPr>
          <w:rFonts w:ascii="Palatino Linotype" w:eastAsia="Times New Roman" w:hAnsi="Palatino Linotype" w:cs="Times New Roman"/>
          <w:color w:val="000000" w:themeColor="text1"/>
        </w:rPr>
        <w:t>en lo sucesivo el</w:t>
      </w:r>
      <w:r w:rsidR="00F91466" w:rsidRPr="001A544E">
        <w:rPr>
          <w:rFonts w:ascii="Palatino Linotype" w:eastAsia="Times New Roman" w:hAnsi="Palatino Linotype" w:cs="Times New Roman"/>
          <w:b/>
          <w:color w:val="000000" w:themeColor="text1"/>
        </w:rPr>
        <w:t xml:space="preserve"> SUJETO OBLIGADO, </w:t>
      </w:r>
      <w:r w:rsidR="00F91466" w:rsidRPr="001A544E">
        <w:rPr>
          <w:rFonts w:ascii="Palatino Linotype" w:eastAsia="Times New Roman" w:hAnsi="Palatino Linotype" w:cs="Times New Roman"/>
          <w:color w:val="000000" w:themeColor="text1"/>
        </w:rPr>
        <w:t>se procede a dictar la presente resolución, con base en los siguientes:</w:t>
      </w:r>
    </w:p>
    <w:p w14:paraId="27103692" w14:textId="77777777" w:rsidR="00933948" w:rsidRPr="001A544E" w:rsidRDefault="00933948" w:rsidP="00C1682A">
      <w:pPr>
        <w:tabs>
          <w:tab w:val="left" w:pos="0"/>
        </w:tabs>
        <w:spacing w:line="360" w:lineRule="auto"/>
        <w:jc w:val="both"/>
        <w:rPr>
          <w:rFonts w:ascii="Palatino Linotype" w:hAnsi="Palatino Linotype"/>
        </w:rPr>
      </w:pPr>
    </w:p>
    <w:p w14:paraId="340A3EE1" w14:textId="77777777" w:rsidR="008A5A73" w:rsidRPr="001A544E"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173805"/>
      <w:r w:rsidRPr="001A544E">
        <w:rPr>
          <w:rFonts w:ascii="Palatino Linotype" w:hAnsi="Palatino Linotype"/>
          <w:b/>
          <w:color w:val="000000" w:themeColor="text1"/>
          <w:sz w:val="24"/>
        </w:rPr>
        <w:t>ANTECEDENTES</w:t>
      </w:r>
      <w:bookmarkEnd w:id="0"/>
      <w:bookmarkEnd w:id="1"/>
      <w:bookmarkEnd w:id="2"/>
      <w:bookmarkEnd w:id="3"/>
    </w:p>
    <w:p w14:paraId="081B0E4A" w14:textId="77777777" w:rsidR="00C1682A" w:rsidRPr="001A544E" w:rsidRDefault="00C1682A" w:rsidP="00C1682A">
      <w:pPr>
        <w:rPr>
          <w:lang w:eastAsia="en-US"/>
        </w:rPr>
      </w:pPr>
    </w:p>
    <w:p w14:paraId="10FFEA7A" w14:textId="51963B19" w:rsidR="00F91466" w:rsidRPr="001A544E" w:rsidRDefault="00112BFF"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El </w:t>
      </w:r>
      <w:r w:rsidR="00075009" w:rsidRPr="001A544E">
        <w:rPr>
          <w:rFonts w:ascii="Palatino Linotype" w:eastAsia="Calibri" w:hAnsi="Palatino Linotype" w:cs="Arial"/>
          <w:bCs/>
          <w:color w:val="000000" w:themeColor="text1"/>
          <w:lang w:val="es-ES"/>
        </w:rPr>
        <w:t>once</w:t>
      </w:r>
      <w:r w:rsidR="00F91466" w:rsidRPr="001A544E">
        <w:rPr>
          <w:rFonts w:ascii="Palatino Linotype" w:eastAsia="Calibri" w:hAnsi="Palatino Linotype" w:cs="Arial"/>
          <w:bCs/>
          <w:color w:val="000000" w:themeColor="text1"/>
          <w:lang w:val="es-ES"/>
        </w:rPr>
        <w:t xml:space="preserve"> (</w:t>
      </w:r>
      <w:r w:rsidR="00365130" w:rsidRPr="001A544E">
        <w:rPr>
          <w:rFonts w:ascii="Palatino Linotype" w:eastAsia="Calibri" w:hAnsi="Palatino Linotype" w:cs="Arial"/>
          <w:bCs/>
          <w:color w:val="000000" w:themeColor="text1"/>
          <w:lang w:val="es-ES"/>
        </w:rPr>
        <w:t>1</w:t>
      </w:r>
      <w:r w:rsidR="00075009" w:rsidRPr="001A544E">
        <w:rPr>
          <w:rFonts w:ascii="Palatino Linotype" w:eastAsia="Calibri" w:hAnsi="Palatino Linotype" w:cs="Arial"/>
          <w:bCs/>
          <w:color w:val="000000" w:themeColor="text1"/>
          <w:lang w:val="es-ES"/>
        </w:rPr>
        <w:t>1</w:t>
      </w:r>
      <w:r w:rsidR="00F91466" w:rsidRPr="001A544E">
        <w:rPr>
          <w:rFonts w:ascii="Palatino Linotype" w:eastAsia="Calibri" w:hAnsi="Palatino Linotype" w:cs="Arial"/>
          <w:bCs/>
          <w:color w:val="000000" w:themeColor="text1"/>
          <w:lang w:val="es-ES"/>
        </w:rPr>
        <w:t xml:space="preserve">) de </w:t>
      </w:r>
      <w:r w:rsidR="00071F28" w:rsidRPr="001A544E">
        <w:rPr>
          <w:rFonts w:ascii="Palatino Linotype" w:eastAsia="Calibri" w:hAnsi="Palatino Linotype" w:cs="Arial"/>
          <w:bCs/>
          <w:color w:val="000000" w:themeColor="text1"/>
          <w:lang w:val="es-ES"/>
        </w:rPr>
        <w:t>noviembre</w:t>
      </w:r>
      <w:r w:rsidR="00F91466" w:rsidRPr="001A544E">
        <w:rPr>
          <w:rFonts w:ascii="Palatino Linotype" w:eastAsia="Calibri" w:hAnsi="Palatino Linotype" w:cs="Arial"/>
          <w:bCs/>
          <w:color w:val="000000" w:themeColor="text1"/>
          <w:lang w:val="es-ES"/>
        </w:rPr>
        <w:t xml:space="preserve"> de dos </w:t>
      </w:r>
      <w:r w:rsidR="00F91466" w:rsidRPr="001A544E">
        <w:rPr>
          <w:rFonts w:ascii="Palatino Linotype" w:eastAsia="Calibri" w:hAnsi="Palatino Linotype" w:cs="Arial"/>
          <w:color w:val="000000" w:themeColor="text1"/>
          <w:lang w:val="es-ES"/>
        </w:rPr>
        <w:t>mil veinti</w:t>
      </w:r>
      <w:r w:rsidR="00075009" w:rsidRPr="001A544E">
        <w:rPr>
          <w:rFonts w:ascii="Palatino Linotype" w:eastAsia="Calibri" w:hAnsi="Palatino Linotype" w:cs="Arial"/>
          <w:color w:val="000000" w:themeColor="text1"/>
          <w:lang w:val="es-ES"/>
        </w:rPr>
        <w:t>dós</w:t>
      </w:r>
      <w:r w:rsidR="00F91466" w:rsidRPr="001A544E">
        <w:rPr>
          <w:rFonts w:ascii="Palatino Linotype" w:eastAsia="Calibri" w:hAnsi="Palatino Linotype" w:cs="Arial"/>
          <w:color w:val="000000" w:themeColor="text1"/>
          <w:lang w:val="es-ES"/>
        </w:rPr>
        <w:t>,</w:t>
      </w:r>
      <w:r w:rsidR="00F91466" w:rsidRPr="001A544E">
        <w:rPr>
          <w:rFonts w:ascii="Palatino Linotype" w:eastAsia="Calibri" w:hAnsi="Palatino Linotype" w:cs="Times New Roman"/>
          <w:color w:val="000000" w:themeColor="text1"/>
          <w:lang w:val="es-ES"/>
        </w:rPr>
        <w:t xml:space="preserve"> </w:t>
      </w:r>
      <w:r w:rsidR="00F91466" w:rsidRPr="001A544E">
        <w:rPr>
          <w:rFonts w:ascii="Palatino Linotype" w:eastAsia="Calibri" w:hAnsi="Palatino Linotype" w:cs="Arial"/>
          <w:color w:val="000000" w:themeColor="text1"/>
          <w:lang w:val="es-ES"/>
        </w:rPr>
        <w:t>se</w:t>
      </w:r>
      <w:r w:rsidR="00F91466" w:rsidRPr="001A544E">
        <w:rPr>
          <w:rFonts w:ascii="Palatino Linotype" w:eastAsia="Calibri" w:hAnsi="Palatino Linotype" w:cs="Arial"/>
          <w:b/>
          <w:color w:val="000000" w:themeColor="text1"/>
          <w:lang w:val="es-ES"/>
        </w:rPr>
        <w:t xml:space="preserve"> </w:t>
      </w:r>
      <w:r w:rsidR="00F91466" w:rsidRPr="001A544E">
        <w:rPr>
          <w:rFonts w:ascii="Palatino Linotype" w:hAnsi="Palatino Linotype"/>
          <w:color w:val="000000" w:themeColor="text1"/>
        </w:rPr>
        <w:t>presentaron</w:t>
      </w:r>
      <w:r w:rsidR="00F91466" w:rsidRPr="001A544E">
        <w:rPr>
          <w:rFonts w:ascii="Palatino Linotype" w:hAnsi="Palatino Linotype"/>
          <w:b/>
          <w:color w:val="000000" w:themeColor="text1"/>
        </w:rPr>
        <w:t xml:space="preserve"> </w:t>
      </w:r>
      <w:r w:rsidR="00F91466" w:rsidRPr="001A544E">
        <w:rPr>
          <w:rFonts w:ascii="Palatino Linotype" w:eastAsia="Calibri" w:hAnsi="Palatino Linotype" w:cs="Arial"/>
          <w:color w:val="000000" w:themeColor="text1"/>
        </w:rPr>
        <w:t xml:space="preserve">vía Sistema de Acceso a la Información Mexiquense </w:t>
      </w:r>
      <w:r w:rsidR="00F91466" w:rsidRPr="001A544E">
        <w:rPr>
          <w:rFonts w:ascii="Palatino Linotype" w:eastAsia="Calibri" w:hAnsi="Palatino Linotype" w:cs="Arial"/>
          <w:b/>
          <w:color w:val="000000" w:themeColor="text1"/>
        </w:rPr>
        <w:t>(SAIMEX)</w:t>
      </w:r>
      <w:r w:rsidR="00F91466" w:rsidRPr="001A544E">
        <w:rPr>
          <w:rFonts w:ascii="Palatino Linotype" w:eastAsia="Calibri" w:hAnsi="Palatino Linotype" w:cs="Arial"/>
          <w:b/>
          <w:color w:val="000000" w:themeColor="text1"/>
          <w:lang w:val="es-ES"/>
        </w:rPr>
        <w:t>,</w:t>
      </w:r>
      <w:r w:rsidR="00F91466" w:rsidRPr="001A544E">
        <w:rPr>
          <w:rFonts w:ascii="Palatino Linotype" w:eastAsia="Calibri" w:hAnsi="Palatino Linotype" w:cs="Arial"/>
          <w:color w:val="000000" w:themeColor="text1"/>
          <w:lang w:val="es-ES"/>
        </w:rPr>
        <w:t xml:space="preserve"> la solicitud de información pública registrada con el número </w:t>
      </w:r>
      <w:r w:rsidR="00F91466" w:rsidRPr="001A544E">
        <w:rPr>
          <w:rFonts w:ascii="Palatino Linotype" w:hAnsi="Palatino Linotype"/>
          <w:b/>
        </w:rPr>
        <w:t>0</w:t>
      </w:r>
      <w:r w:rsidR="00071F28" w:rsidRPr="001A544E">
        <w:rPr>
          <w:rFonts w:ascii="Palatino Linotype" w:hAnsi="Palatino Linotype"/>
          <w:b/>
        </w:rPr>
        <w:t>0153</w:t>
      </w:r>
      <w:r w:rsidR="00F91466" w:rsidRPr="001A544E">
        <w:rPr>
          <w:rFonts w:ascii="Palatino Linotype" w:hAnsi="Palatino Linotype"/>
          <w:b/>
        </w:rPr>
        <w:t>/</w:t>
      </w:r>
      <w:r w:rsidR="00071F28" w:rsidRPr="001A544E">
        <w:rPr>
          <w:rFonts w:ascii="Palatino Linotype" w:hAnsi="Palatino Linotype"/>
          <w:b/>
        </w:rPr>
        <w:t>TMASCALC/</w:t>
      </w:r>
      <w:r w:rsidR="00F91466" w:rsidRPr="001A544E">
        <w:rPr>
          <w:rFonts w:ascii="Palatino Linotype" w:hAnsi="Palatino Linotype"/>
          <w:b/>
        </w:rPr>
        <w:t>IP/2022</w:t>
      </w:r>
      <w:r w:rsidR="00F91466" w:rsidRPr="001A544E">
        <w:rPr>
          <w:rFonts w:ascii="Palatino Linotype" w:hAnsi="Palatino Linotype"/>
          <w:b/>
          <w:bCs/>
          <w:color w:val="000000" w:themeColor="text1"/>
        </w:rPr>
        <w:t>,</w:t>
      </w:r>
      <w:r w:rsidR="00F91466" w:rsidRPr="001A544E">
        <w:rPr>
          <w:rFonts w:ascii="Palatino Linotype" w:eastAsia="Calibri" w:hAnsi="Palatino Linotype" w:cs="Arial"/>
          <w:color w:val="000000" w:themeColor="text1"/>
          <w:lang w:val="es-ES"/>
        </w:rPr>
        <w:t xml:space="preserve"> mediante la cual se requirió lo siguiente:</w:t>
      </w:r>
    </w:p>
    <w:p w14:paraId="44D309A2" w14:textId="77777777" w:rsidR="00F91466" w:rsidRPr="001A544E" w:rsidRDefault="00F91466" w:rsidP="00F91466">
      <w:pPr>
        <w:tabs>
          <w:tab w:val="left" w:pos="426"/>
          <w:tab w:val="left" w:pos="567"/>
        </w:tabs>
        <w:spacing w:line="360" w:lineRule="auto"/>
        <w:jc w:val="both"/>
        <w:rPr>
          <w:rFonts w:ascii="Palatino Linotype" w:eastAsia="Calibri" w:hAnsi="Palatino Linotype" w:cs="Arial"/>
          <w:color w:val="000000" w:themeColor="text1"/>
          <w:lang w:val="es-ES"/>
        </w:rPr>
      </w:pPr>
    </w:p>
    <w:p w14:paraId="6F257858" w14:textId="34503AA5" w:rsidR="00F91466" w:rsidRPr="001A544E" w:rsidRDefault="00F91466" w:rsidP="00071F28">
      <w:pPr>
        <w:ind w:left="567" w:right="565"/>
        <w:jc w:val="both"/>
        <w:rPr>
          <w:rFonts w:ascii="Palatino Linotype" w:eastAsia="Times New Roman" w:hAnsi="Palatino Linotype" w:cs="Times New Roman"/>
          <w:i/>
          <w:iCs/>
          <w:sz w:val="22"/>
          <w:szCs w:val="22"/>
          <w:lang w:val="es-MX" w:eastAsia="es-MX"/>
        </w:rPr>
      </w:pPr>
      <w:r w:rsidRPr="001A544E">
        <w:rPr>
          <w:rFonts w:ascii="Palatino Linotype" w:hAnsi="Palatino Linotype"/>
          <w:i/>
          <w:iCs/>
          <w:color w:val="000000"/>
          <w:sz w:val="22"/>
          <w:szCs w:val="22"/>
        </w:rPr>
        <w:t>“</w:t>
      </w:r>
      <w:r w:rsidR="00071F28" w:rsidRPr="001A544E">
        <w:rPr>
          <w:rFonts w:ascii="Palatino Linotype" w:hAnsi="Palatino Linotype"/>
          <w:i/>
          <w:iCs/>
          <w:color w:val="000000"/>
          <w:sz w:val="22"/>
          <w:szCs w:val="22"/>
        </w:rPr>
        <w:t xml:space="preserve">REQUIERO </w:t>
      </w:r>
      <w:r w:rsidR="00071F28" w:rsidRPr="001A544E">
        <w:rPr>
          <w:rFonts w:ascii="Palatino Linotype" w:hAnsi="Palatino Linotype"/>
          <w:i/>
          <w:color w:val="000000"/>
          <w:sz w:val="22"/>
          <w:szCs w:val="22"/>
        </w:rPr>
        <w:t>COPIA DEL RECIBO DE NOMINA DEL SECRETARIO DEL AYUNTAMIENTO, DE LA QUINCENA DEL 15 DE OCTUBRE AL 31 DE OCTUBRE DEL 2022</w:t>
      </w:r>
      <w:r w:rsidRPr="001A544E">
        <w:rPr>
          <w:rFonts w:ascii="Palatino Linotype" w:hAnsi="Palatino Linotype"/>
          <w:i/>
          <w:iCs/>
          <w:sz w:val="22"/>
          <w:szCs w:val="22"/>
        </w:rPr>
        <w:t>” (Sic)</w:t>
      </w:r>
    </w:p>
    <w:p w14:paraId="0B86C8C6" w14:textId="77777777" w:rsidR="00883F62" w:rsidRPr="001A544E" w:rsidRDefault="00883F62" w:rsidP="00883F62">
      <w:pPr>
        <w:tabs>
          <w:tab w:val="left" w:pos="426"/>
          <w:tab w:val="left" w:pos="567"/>
        </w:tabs>
        <w:spacing w:line="360" w:lineRule="auto"/>
        <w:ind w:right="565"/>
        <w:jc w:val="both"/>
        <w:rPr>
          <w:rFonts w:ascii="Palatino Linotype" w:eastAsia="Calibri" w:hAnsi="Palatino Linotype" w:cs="Arial"/>
          <w:color w:val="000000" w:themeColor="text1"/>
        </w:rPr>
      </w:pPr>
    </w:p>
    <w:p w14:paraId="4CD110B2" w14:textId="23C0FACB" w:rsidR="00B80DDA" w:rsidRPr="001A544E" w:rsidRDefault="007D17AA" w:rsidP="00B80DD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Se </w:t>
      </w:r>
      <w:r w:rsidR="00F91466" w:rsidRPr="001A544E">
        <w:rPr>
          <w:rFonts w:ascii="Palatino Linotype" w:eastAsia="Times New Roman" w:hAnsi="Palatino Linotype" w:cs="Arial"/>
          <w:lang w:val="es-ES"/>
        </w:rPr>
        <w:t>señaló como modalidad de entrega de la información:</w:t>
      </w:r>
      <w:r w:rsidR="00142B9F" w:rsidRPr="001A544E">
        <w:rPr>
          <w:rFonts w:ascii="Palatino Linotype" w:eastAsia="Times New Roman" w:hAnsi="Palatino Linotype" w:cs="Arial"/>
          <w:lang w:val="es-ES"/>
        </w:rPr>
        <w:t xml:space="preserve"> </w:t>
      </w:r>
      <w:r w:rsidR="00142B9F" w:rsidRPr="001A544E">
        <w:rPr>
          <w:rFonts w:ascii="Palatino Linotype" w:eastAsia="Times New Roman" w:hAnsi="Palatino Linotype" w:cs="Arial"/>
          <w:b/>
          <w:bCs/>
          <w:lang w:val="es-ES"/>
        </w:rPr>
        <w:t>A través de SAIEMEX.</w:t>
      </w:r>
    </w:p>
    <w:p w14:paraId="25C64BB9" w14:textId="77777777" w:rsidR="00142B9F" w:rsidRPr="001A544E" w:rsidRDefault="00142B9F" w:rsidP="001430C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F6362C" w14:textId="49F73CBC" w:rsidR="00071F28" w:rsidRPr="001A544E" w:rsidRDefault="00071F28"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lastRenderedPageBreak/>
        <w:t xml:space="preserve">El diecisiete (17) de noviembre de dos mil veintitrés, el </w:t>
      </w:r>
      <w:r w:rsidRPr="001A544E">
        <w:rPr>
          <w:rFonts w:ascii="Palatino Linotype" w:eastAsia="Calibri" w:hAnsi="Palatino Linotype" w:cs="Arial"/>
          <w:b/>
          <w:color w:val="000000" w:themeColor="text1"/>
          <w:lang w:val="es-ES"/>
        </w:rPr>
        <w:t>SUJETO OBLIGADO</w:t>
      </w:r>
      <w:r w:rsidRPr="001A544E">
        <w:rPr>
          <w:rFonts w:ascii="Palatino Linotype" w:eastAsia="Calibri" w:hAnsi="Palatino Linotype" w:cs="Arial"/>
          <w:color w:val="000000" w:themeColor="text1"/>
          <w:lang w:val="es-ES"/>
        </w:rPr>
        <w:t xml:space="preserve"> realizó un requerimiento de aclaración parcial de la información solicitada, en los siguientes términos:</w:t>
      </w:r>
    </w:p>
    <w:p w14:paraId="6EBA5536" w14:textId="77777777" w:rsidR="00071F28" w:rsidRPr="001A544E" w:rsidRDefault="00071F28" w:rsidP="00071F28">
      <w:pPr>
        <w:pStyle w:val="Prrafodelista"/>
        <w:ind w:left="567" w:right="565"/>
        <w:jc w:val="both"/>
        <w:rPr>
          <w:rFonts w:ascii="Palatino Linotype" w:eastAsia="Calibri" w:hAnsi="Palatino Linotype" w:cs="Arial"/>
          <w:i/>
          <w:color w:val="000000" w:themeColor="text1"/>
          <w:sz w:val="22"/>
          <w:szCs w:val="22"/>
          <w:lang w:val="es-ES"/>
        </w:rPr>
      </w:pPr>
    </w:p>
    <w:p w14:paraId="2CE1D522" w14:textId="435C4C75" w:rsidR="00071F28" w:rsidRPr="001A544E" w:rsidRDefault="00071F28" w:rsidP="00071F28">
      <w:pPr>
        <w:pStyle w:val="Prrafodelista"/>
        <w:tabs>
          <w:tab w:val="left" w:pos="426"/>
          <w:tab w:val="left" w:pos="567"/>
        </w:tabs>
        <w:ind w:left="567" w:right="565"/>
        <w:jc w:val="both"/>
        <w:rPr>
          <w:rFonts w:ascii="Palatino Linotype" w:hAnsi="Palatino Linotype"/>
          <w:i/>
          <w:color w:val="000000"/>
          <w:sz w:val="22"/>
          <w:szCs w:val="22"/>
        </w:rPr>
      </w:pPr>
      <w:r w:rsidRPr="001A544E">
        <w:rPr>
          <w:rFonts w:ascii="Palatino Linotype" w:eastAsia="Calibri" w:hAnsi="Palatino Linotype" w:cs="Arial"/>
          <w:i/>
          <w:color w:val="000000" w:themeColor="text1"/>
          <w:sz w:val="22"/>
          <w:szCs w:val="22"/>
          <w:lang w:val="es-ES"/>
        </w:rPr>
        <w:t xml:space="preserve">“…Con </w:t>
      </w:r>
      <w:r w:rsidRPr="001A544E">
        <w:rPr>
          <w:rFonts w:ascii="Palatino Linotype" w:hAnsi="Palatino Linotype"/>
          <w:i/>
          <w:color w:val="000000"/>
          <w:sz w:val="22"/>
          <w:szCs w:val="22"/>
        </w:rPr>
        <w:t>fundamento en el articulo 159 de la Ley de Transparencia y Acceso a la Información Pública del Estado de México y Municipios, se le requiere para que dentro del plazo de diez días hábiles realice lo siguiente:</w:t>
      </w:r>
    </w:p>
    <w:p w14:paraId="516AD4C5" w14:textId="77777777" w:rsidR="00071F28" w:rsidRPr="001A544E" w:rsidRDefault="00071F28" w:rsidP="00071F28">
      <w:pPr>
        <w:pStyle w:val="Prrafodelista"/>
        <w:tabs>
          <w:tab w:val="left" w:pos="426"/>
          <w:tab w:val="left" w:pos="567"/>
        </w:tabs>
        <w:ind w:left="567" w:right="565"/>
        <w:jc w:val="both"/>
        <w:rPr>
          <w:rFonts w:ascii="Palatino Linotype" w:hAnsi="Palatino Linotype"/>
          <w:i/>
          <w:color w:val="000000"/>
          <w:sz w:val="22"/>
          <w:szCs w:val="22"/>
        </w:rPr>
      </w:pPr>
    </w:p>
    <w:p w14:paraId="33FE1F3C" w14:textId="01F1907F" w:rsidR="00071F28" w:rsidRPr="001A544E" w:rsidRDefault="00071F28" w:rsidP="00071F28">
      <w:pPr>
        <w:pStyle w:val="Prrafodelista"/>
        <w:tabs>
          <w:tab w:val="left" w:pos="426"/>
          <w:tab w:val="left" w:pos="567"/>
        </w:tabs>
        <w:ind w:left="567" w:right="565"/>
        <w:jc w:val="both"/>
        <w:rPr>
          <w:rFonts w:ascii="Palatino Linotype" w:hAnsi="Palatino Linotype"/>
          <w:i/>
          <w:color w:val="000000"/>
          <w:sz w:val="22"/>
          <w:szCs w:val="22"/>
        </w:rPr>
      </w:pPr>
      <w:r w:rsidRPr="001A544E">
        <w:rPr>
          <w:rFonts w:ascii="Palatino Linotype" w:hAnsi="Palatino Linotype"/>
          <w:i/>
          <w:color w:val="000000"/>
          <w:sz w:val="22"/>
          <w:szCs w:val="22"/>
        </w:rPr>
        <w:t>POR MEDIO DE LA PRESENTE, INDICO QUE NO EXISTE EL PERIODO DE QUINCENA QUE REFIERE. POR LO QUE SE SOLICITA SE ACLARE.</w:t>
      </w:r>
    </w:p>
    <w:p w14:paraId="0A717937" w14:textId="77777777" w:rsidR="00071F28" w:rsidRPr="001A544E" w:rsidRDefault="00071F28" w:rsidP="00071F28">
      <w:pPr>
        <w:pStyle w:val="Prrafodelista"/>
        <w:tabs>
          <w:tab w:val="left" w:pos="426"/>
          <w:tab w:val="left" w:pos="567"/>
        </w:tabs>
        <w:ind w:left="567" w:right="565"/>
        <w:jc w:val="both"/>
        <w:rPr>
          <w:rFonts w:ascii="Palatino Linotype" w:hAnsi="Palatino Linotype"/>
          <w:i/>
          <w:color w:val="000000"/>
          <w:sz w:val="22"/>
          <w:szCs w:val="22"/>
        </w:rPr>
      </w:pPr>
    </w:p>
    <w:p w14:paraId="2B410818" w14:textId="49A2B4BE" w:rsidR="00071F28" w:rsidRPr="001A544E" w:rsidRDefault="00071F28" w:rsidP="00071F28">
      <w:pPr>
        <w:pStyle w:val="Prrafodelista"/>
        <w:tabs>
          <w:tab w:val="left" w:pos="426"/>
          <w:tab w:val="left" w:pos="567"/>
        </w:tabs>
        <w:ind w:left="567" w:right="565"/>
        <w:jc w:val="both"/>
        <w:rPr>
          <w:rFonts w:ascii="Palatino Linotype" w:eastAsia="Calibri" w:hAnsi="Palatino Linotype" w:cs="Arial"/>
          <w:i/>
          <w:color w:val="000000" w:themeColor="text1"/>
          <w:sz w:val="22"/>
          <w:szCs w:val="22"/>
          <w:lang w:val="es-ES"/>
        </w:rPr>
      </w:pPr>
      <w:r w:rsidRPr="001A544E">
        <w:rPr>
          <w:rFonts w:ascii="Palatino Linotype" w:hAnsi="Palatino Linotype"/>
          <w:i/>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0D891E83" w14:textId="77777777" w:rsidR="00071F28" w:rsidRPr="001A544E" w:rsidRDefault="00071F28" w:rsidP="00071F28">
      <w:pPr>
        <w:pStyle w:val="Prrafodelista"/>
        <w:rPr>
          <w:rFonts w:ascii="Palatino Linotype" w:eastAsia="Calibri" w:hAnsi="Palatino Linotype" w:cs="Arial"/>
          <w:color w:val="000000" w:themeColor="text1"/>
          <w:lang w:val="es-AR"/>
        </w:rPr>
      </w:pPr>
    </w:p>
    <w:p w14:paraId="3E43D8D2" w14:textId="52947726" w:rsidR="00071F28" w:rsidRPr="001A544E" w:rsidRDefault="00071F28"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El diecisiete (17) de noviembre de dos mil veintidós, el Solicitante dio respuesta al requerimiento de aclaración, en los siguientes términos:</w:t>
      </w:r>
    </w:p>
    <w:p w14:paraId="6B77EA8D" w14:textId="77777777" w:rsidR="00071F28" w:rsidRPr="001A544E"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26E25BF" w14:textId="6F5AE795" w:rsidR="00071F28" w:rsidRPr="001A544E" w:rsidRDefault="00071F28" w:rsidP="00071F28">
      <w:pPr>
        <w:pStyle w:val="Prrafodelista"/>
        <w:tabs>
          <w:tab w:val="left" w:pos="426"/>
          <w:tab w:val="left" w:pos="567"/>
        </w:tabs>
        <w:ind w:left="567" w:right="565"/>
        <w:jc w:val="both"/>
        <w:rPr>
          <w:rFonts w:ascii="Palatino Linotype" w:eastAsia="Calibri" w:hAnsi="Palatino Linotype" w:cs="Arial"/>
          <w:i/>
          <w:color w:val="000000" w:themeColor="text1"/>
          <w:sz w:val="22"/>
          <w:szCs w:val="22"/>
          <w:lang w:val="es-ES"/>
        </w:rPr>
      </w:pPr>
      <w:r w:rsidRPr="001A544E">
        <w:rPr>
          <w:rFonts w:ascii="Palatino Linotype" w:eastAsia="Calibri" w:hAnsi="Palatino Linotype" w:cs="Arial"/>
          <w:i/>
          <w:color w:val="000000" w:themeColor="text1"/>
          <w:sz w:val="22"/>
          <w:szCs w:val="22"/>
          <w:lang w:val="es-ES"/>
        </w:rPr>
        <w:t xml:space="preserve">“el </w:t>
      </w:r>
      <w:r w:rsidRPr="001A544E">
        <w:rPr>
          <w:rFonts w:ascii="Palatino Linotype" w:hAnsi="Palatino Linotype"/>
          <w:i/>
          <w:color w:val="000000"/>
          <w:sz w:val="22"/>
          <w:szCs w:val="22"/>
        </w:rPr>
        <w:t>recibo de nomina que se requiere es del periodo del 16 al 31 de octubre del 2022” (Sic)</w:t>
      </w:r>
    </w:p>
    <w:p w14:paraId="06AAFA6A" w14:textId="77777777" w:rsidR="00071F28" w:rsidRPr="001A544E"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EB37689" w14:textId="228F635F" w:rsidR="00071F28" w:rsidRPr="001A544E" w:rsidRDefault="00071F28"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El veintidós (22) de noviembre de dos mil veintitrés, el </w:t>
      </w:r>
      <w:r w:rsidRPr="001A544E">
        <w:rPr>
          <w:rFonts w:ascii="Palatino Linotype" w:eastAsia="Calibri" w:hAnsi="Palatino Linotype" w:cs="Arial"/>
          <w:b/>
          <w:color w:val="000000" w:themeColor="text1"/>
          <w:lang w:val="es-ES"/>
        </w:rPr>
        <w:t>SUJETO OBLIGADO</w:t>
      </w:r>
      <w:r w:rsidRPr="001A544E">
        <w:rPr>
          <w:rFonts w:ascii="Palatino Linotype" w:eastAsia="Calibri" w:hAnsi="Palatino Linotype" w:cs="Arial"/>
          <w:color w:val="000000" w:themeColor="text1"/>
          <w:lang w:val="es-ES"/>
        </w:rPr>
        <w:t xml:space="preserve"> realizó un requerimiento de información a la Servidora Pública Habilitada.</w:t>
      </w:r>
    </w:p>
    <w:p w14:paraId="422111C1" w14:textId="77777777" w:rsidR="00071F28" w:rsidRPr="001A544E"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B2F701" w14:textId="255B5340" w:rsidR="00071F28" w:rsidRPr="001A544E"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1A544E">
        <w:rPr>
          <w:noProof/>
          <w:lang w:val="es-MX" w:eastAsia="es-MX"/>
        </w:rPr>
        <w:drawing>
          <wp:inline distT="0" distB="0" distL="0" distR="0" wp14:anchorId="3B9573C0" wp14:editId="1B4A2F2A">
            <wp:extent cx="5376709" cy="542925"/>
            <wp:effectExtent l="19050" t="19050" r="1460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70" t="24580" r="23523" b="66013"/>
                    <a:stretch/>
                  </pic:blipFill>
                  <pic:spPr bwMode="auto">
                    <a:xfrm>
                      <a:off x="0" y="0"/>
                      <a:ext cx="5382499" cy="54351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1BA8554" w14:textId="77777777" w:rsidR="00071F28" w:rsidRPr="001A544E"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8898AE" w14:textId="5E5CB961" w:rsidR="00E41C80" w:rsidRPr="001A544E"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AR"/>
        </w:rPr>
        <w:lastRenderedPageBreak/>
        <w:t xml:space="preserve">El </w:t>
      </w:r>
      <w:r w:rsidR="00071F28" w:rsidRPr="001A544E">
        <w:rPr>
          <w:rFonts w:ascii="Palatino Linotype" w:eastAsia="Calibri" w:hAnsi="Palatino Linotype" w:cs="Arial"/>
          <w:color w:val="000000" w:themeColor="text1"/>
          <w:lang w:val="es-AR"/>
        </w:rPr>
        <w:t>treinta</w:t>
      </w:r>
      <w:r w:rsidR="00F91466" w:rsidRPr="001A544E">
        <w:rPr>
          <w:rFonts w:ascii="Palatino Linotype" w:eastAsia="Calibri" w:hAnsi="Palatino Linotype" w:cs="Arial"/>
          <w:color w:val="000000" w:themeColor="text1"/>
        </w:rPr>
        <w:t xml:space="preserve"> (</w:t>
      </w:r>
      <w:r w:rsidR="00071F28" w:rsidRPr="001A544E">
        <w:rPr>
          <w:rFonts w:ascii="Palatino Linotype" w:eastAsia="Calibri" w:hAnsi="Palatino Linotype" w:cs="Arial"/>
          <w:color w:val="000000" w:themeColor="text1"/>
        </w:rPr>
        <w:t>30</w:t>
      </w:r>
      <w:r w:rsidR="00F91466" w:rsidRPr="001A544E">
        <w:rPr>
          <w:rFonts w:ascii="Palatino Linotype" w:eastAsia="Calibri" w:hAnsi="Palatino Linotype" w:cs="Arial"/>
          <w:color w:val="000000" w:themeColor="text1"/>
        </w:rPr>
        <w:t xml:space="preserve">) de </w:t>
      </w:r>
      <w:r w:rsidR="00071F28" w:rsidRPr="001A544E">
        <w:rPr>
          <w:rFonts w:ascii="Palatino Linotype" w:eastAsia="Calibri" w:hAnsi="Palatino Linotype" w:cs="Arial"/>
          <w:color w:val="000000" w:themeColor="text1"/>
        </w:rPr>
        <w:t>noviembre</w:t>
      </w:r>
      <w:r w:rsidR="00F91466" w:rsidRPr="001A544E">
        <w:rPr>
          <w:rFonts w:ascii="Palatino Linotype" w:eastAsia="Calibri" w:hAnsi="Palatino Linotype" w:cs="Arial"/>
          <w:color w:val="000000" w:themeColor="text1"/>
        </w:rPr>
        <w:t xml:space="preserve"> de dos mil veintidós, el </w:t>
      </w:r>
      <w:r w:rsidR="00F91466" w:rsidRPr="001A544E">
        <w:rPr>
          <w:rFonts w:ascii="Palatino Linotype" w:eastAsia="Times New Roman" w:hAnsi="Palatino Linotype" w:cs="Arial"/>
          <w:b/>
          <w:color w:val="000000" w:themeColor="text1"/>
          <w:lang w:val="es-ES"/>
        </w:rPr>
        <w:t xml:space="preserve">SUJETO </w:t>
      </w:r>
      <w:r w:rsidR="00F91466" w:rsidRPr="001A544E">
        <w:rPr>
          <w:rFonts w:ascii="Palatino Linotype" w:hAnsi="Palatino Linotype" w:cs="Arial"/>
          <w:b/>
        </w:rPr>
        <w:t>OBLIGADO</w:t>
      </w:r>
      <w:r w:rsidR="00F91466" w:rsidRPr="001A544E">
        <w:rPr>
          <w:rFonts w:ascii="Palatino Linotype" w:hAnsi="Palatino Linotype" w:cs="Arial"/>
        </w:rPr>
        <w:t xml:space="preserve"> emitió respuesta a la solicitud de información, en los siguientes términos:</w:t>
      </w:r>
    </w:p>
    <w:p w14:paraId="5956548E" w14:textId="77777777" w:rsidR="000A5E8D" w:rsidRPr="001A544E" w:rsidRDefault="000A5E8D" w:rsidP="009745BA">
      <w:pPr>
        <w:ind w:right="565"/>
        <w:jc w:val="both"/>
        <w:rPr>
          <w:rFonts w:ascii="Palatino Linotype" w:eastAsia="Times New Roman" w:hAnsi="Palatino Linotype" w:cs="Times New Roman"/>
          <w:i/>
          <w:iCs/>
          <w:sz w:val="22"/>
          <w:szCs w:val="22"/>
          <w:lang w:val="es-MX" w:eastAsia="es-ES_tradnl"/>
        </w:rPr>
      </w:pPr>
    </w:p>
    <w:p w14:paraId="13EA5BA3" w14:textId="41EAA85B" w:rsidR="00F91466" w:rsidRPr="001A544E" w:rsidRDefault="00F91466" w:rsidP="009745BA">
      <w:pPr>
        <w:ind w:left="567" w:right="565"/>
        <w:jc w:val="both"/>
        <w:rPr>
          <w:rFonts w:ascii="Palatino Linotype" w:hAnsi="Palatino Linotype" w:cs="Arial"/>
          <w:i/>
          <w:iCs/>
          <w:sz w:val="22"/>
          <w:szCs w:val="22"/>
        </w:rPr>
      </w:pPr>
      <w:r w:rsidRPr="001A544E">
        <w:rPr>
          <w:rFonts w:ascii="Palatino Linotype" w:hAnsi="Palatino Linotype" w:cs="Arial"/>
          <w:i/>
          <w:iCs/>
          <w:sz w:val="22"/>
          <w:szCs w:val="22"/>
        </w:rPr>
        <w:t>“</w:t>
      </w:r>
      <w:r w:rsidR="00365130" w:rsidRPr="001A544E">
        <w:rPr>
          <w:rFonts w:ascii="Palatino Linotype" w:hAnsi="Palatino Linotype" w:cs="Arial"/>
          <w:i/>
          <w:iCs/>
          <w:sz w:val="22"/>
          <w:szCs w:val="22"/>
        </w:rPr>
        <w:t>…</w:t>
      </w:r>
      <w:r w:rsidR="002656ED" w:rsidRPr="001A544E">
        <w:rPr>
          <w:rFonts w:ascii="Palatino Linotype" w:hAnsi="Palatino Linotype" w:cs="Arial"/>
          <w:i/>
          <w:iCs/>
          <w:sz w:val="22"/>
          <w:szCs w:val="22"/>
        </w:rPr>
        <w:t>P</w:t>
      </w:r>
      <w:r w:rsidR="002656ED" w:rsidRPr="001A544E">
        <w:rPr>
          <w:rFonts w:ascii="Palatino Linotype" w:hAnsi="Palatino Linotype"/>
          <w:i/>
          <w:color w:val="000000"/>
          <w:sz w:val="22"/>
          <w:szCs w:val="22"/>
        </w:rPr>
        <w:t>OR MEDIO DEL PRESENTE, SE ENTREGA RESPUESTA CORRESPONDIENTE A LA SOLICITUD 00153/TMASCALC/IP/2022</w:t>
      </w:r>
      <w:r w:rsidRPr="001A544E">
        <w:rPr>
          <w:rFonts w:ascii="Palatino Linotype" w:hAnsi="Palatino Linotype"/>
          <w:i/>
          <w:iCs/>
          <w:color w:val="000000"/>
          <w:sz w:val="22"/>
          <w:szCs w:val="22"/>
        </w:rPr>
        <w:t>…” (Sic)</w:t>
      </w:r>
    </w:p>
    <w:p w14:paraId="20CA274D" w14:textId="77777777" w:rsidR="00F91466" w:rsidRPr="001A544E" w:rsidRDefault="00F91466" w:rsidP="00F91466">
      <w:pPr>
        <w:ind w:right="565"/>
        <w:jc w:val="both"/>
        <w:rPr>
          <w:rFonts w:ascii="Palatino Linotype" w:hAnsi="Palatino Linotype" w:cs="Arial"/>
          <w:i/>
          <w:iCs/>
          <w:sz w:val="22"/>
          <w:szCs w:val="22"/>
        </w:rPr>
      </w:pPr>
    </w:p>
    <w:p w14:paraId="043765FE" w14:textId="43FA00B8" w:rsidR="00365130" w:rsidRPr="001A544E" w:rsidRDefault="00F91466" w:rsidP="00365130">
      <w:pPr>
        <w:spacing w:line="360" w:lineRule="auto"/>
        <w:ind w:right="-2"/>
        <w:jc w:val="both"/>
        <w:rPr>
          <w:rFonts w:ascii="Palatino Linotype" w:hAnsi="Palatino Linotype"/>
          <w:sz w:val="22"/>
          <w:szCs w:val="22"/>
          <w:lang w:eastAsia="es-ES_tradnl"/>
        </w:rPr>
      </w:pPr>
      <w:r w:rsidRPr="001A544E">
        <w:rPr>
          <w:rFonts w:ascii="Palatino Linotype" w:hAnsi="Palatino Linotype"/>
          <w:sz w:val="22"/>
          <w:szCs w:val="22"/>
          <w:lang w:eastAsia="es-ES_tradnl"/>
        </w:rPr>
        <w:t>Se adjunt</w:t>
      </w:r>
      <w:r w:rsidR="009745BA" w:rsidRPr="001A544E">
        <w:rPr>
          <w:rFonts w:ascii="Palatino Linotype" w:hAnsi="Palatino Linotype"/>
          <w:sz w:val="22"/>
          <w:szCs w:val="22"/>
          <w:lang w:eastAsia="es-ES_tradnl"/>
        </w:rPr>
        <w:t>ó</w:t>
      </w:r>
      <w:r w:rsidRPr="001A544E">
        <w:rPr>
          <w:rFonts w:ascii="Palatino Linotype" w:hAnsi="Palatino Linotype"/>
          <w:sz w:val="22"/>
          <w:szCs w:val="22"/>
          <w:lang w:eastAsia="es-ES_tradnl"/>
        </w:rPr>
        <w:t xml:space="preserve"> </w:t>
      </w:r>
      <w:r w:rsidR="002656ED" w:rsidRPr="001A544E">
        <w:rPr>
          <w:rFonts w:ascii="Palatino Linotype" w:hAnsi="Palatino Linotype"/>
          <w:sz w:val="22"/>
          <w:szCs w:val="22"/>
          <w:lang w:eastAsia="es-ES_tradnl"/>
        </w:rPr>
        <w:t xml:space="preserve">los </w:t>
      </w:r>
      <w:r w:rsidR="00365130" w:rsidRPr="001A544E">
        <w:rPr>
          <w:rFonts w:ascii="Palatino Linotype" w:hAnsi="Palatino Linotype"/>
          <w:sz w:val="22"/>
          <w:szCs w:val="22"/>
          <w:lang w:eastAsia="es-ES_tradnl"/>
        </w:rPr>
        <w:t>siguiente</w:t>
      </w:r>
      <w:r w:rsidR="002656ED" w:rsidRPr="001A544E">
        <w:rPr>
          <w:rFonts w:ascii="Palatino Linotype" w:hAnsi="Palatino Linotype"/>
          <w:sz w:val="22"/>
          <w:szCs w:val="22"/>
          <w:lang w:eastAsia="es-ES_tradnl"/>
        </w:rPr>
        <w:t>s</w:t>
      </w:r>
      <w:r w:rsidR="00365130" w:rsidRPr="001A544E">
        <w:rPr>
          <w:rFonts w:ascii="Palatino Linotype" w:hAnsi="Palatino Linotype"/>
          <w:sz w:val="22"/>
          <w:szCs w:val="22"/>
          <w:lang w:eastAsia="es-ES_tradnl"/>
        </w:rPr>
        <w:t xml:space="preserve"> </w:t>
      </w:r>
      <w:r w:rsidRPr="001A544E">
        <w:rPr>
          <w:rFonts w:ascii="Palatino Linotype" w:hAnsi="Palatino Linotype"/>
          <w:sz w:val="22"/>
          <w:szCs w:val="22"/>
          <w:lang w:eastAsia="es-ES_tradnl"/>
        </w:rPr>
        <w:t>archivo</w:t>
      </w:r>
      <w:r w:rsidR="002656ED" w:rsidRPr="001A544E">
        <w:rPr>
          <w:rFonts w:ascii="Palatino Linotype" w:hAnsi="Palatino Linotype"/>
          <w:sz w:val="22"/>
          <w:szCs w:val="22"/>
          <w:lang w:eastAsia="es-ES_tradnl"/>
        </w:rPr>
        <w:t>s</w:t>
      </w:r>
      <w:r w:rsidRPr="001A544E">
        <w:rPr>
          <w:rFonts w:ascii="Palatino Linotype" w:hAnsi="Palatino Linotype"/>
          <w:sz w:val="22"/>
          <w:szCs w:val="22"/>
          <w:lang w:eastAsia="es-ES_tradnl"/>
        </w:rPr>
        <w:t xml:space="preserve"> electrónico</w:t>
      </w:r>
      <w:r w:rsidR="002656ED" w:rsidRPr="001A544E">
        <w:rPr>
          <w:rFonts w:ascii="Palatino Linotype" w:hAnsi="Palatino Linotype"/>
          <w:sz w:val="22"/>
          <w:szCs w:val="22"/>
          <w:lang w:eastAsia="es-ES_tradnl"/>
        </w:rPr>
        <w:t>s</w:t>
      </w:r>
      <w:r w:rsidR="009745BA" w:rsidRPr="001A544E">
        <w:rPr>
          <w:rFonts w:ascii="Palatino Linotype" w:hAnsi="Palatino Linotype"/>
          <w:sz w:val="22"/>
          <w:szCs w:val="22"/>
          <w:lang w:eastAsia="es-ES_tradnl"/>
        </w:rPr>
        <w:t>:</w:t>
      </w:r>
    </w:p>
    <w:p w14:paraId="3A9CB12E" w14:textId="369F0063" w:rsidR="002656ED" w:rsidRPr="001A544E" w:rsidRDefault="009B1295" w:rsidP="002656ED">
      <w:pPr>
        <w:pStyle w:val="Prrafodelista"/>
        <w:numPr>
          <w:ilvl w:val="0"/>
          <w:numId w:val="23"/>
        </w:numPr>
        <w:ind w:left="567" w:right="565" w:firstLine="0"/>
        <w:jc w:val="both"/>
        <w:rPr>
          <w:rFonts w:ascii="Palatino Linotype" w:hAnsi="Palatino Linotype"/>
          <w:b/>
          <w:sz w:val="22"/>
          <w:szCs w:val="22"/>
        </w:rPr>
      </w:pPr>
      <w:hyperlink r:id="rId9" w:tgtFrame="_blank" w:history="1">
        <w:r w:rsidR="002656ED" w:rsidRPr="001A544E">
          <w:rPr>
            <w:rStyle w:val="Hipervnculo"/>
            <w:rFonts w:ascii="Palatino Linotype" w:hAnsi="Palatino Linotype" w:cs="Arial"/>
            <w:b/>
            <w:bCs/>
            <w:color w:val="auto"/>
            <w:sz w:val="22"/>
            <w:szCs w:val="22"/>
            <w:u w:val="none"/>
          </w:rPr>
          <w:t>DECIMA SEXTA SECION EXTRAORDINARIA DEL COMITE DE TRANSPARENCIA.pdf</w:t>
        </w:r>
      </w:hyperlink>
      <w:r w:rsidR="002656ED" w:rsidRPr="001A544E">
        <w:rPr>
          <w:rFonts w:ascii="Palatino Linotype" w:hAnsi="Palatino Linotype"/>
          <w:b/>
          <w:sz w:val="22"/>
          <w:szCs w:val="22"/>
        </w:rPr>
        <w:t xml:space="preserve">: </w:t>
      </w:r>
      <w:r w:rsidR="002656ED" w:rsidRPr="001A544E">
        <w:rPr>
          <w:rFonts w:ascii="Palatino Linotype" w:hAnsi="Palatino Linotype"/>
          <w:sz w:val="22"/>
          <w:szCs w:val="22"/>
        </w:rPr>
        <w:t xml:space="preserve">Documento de veinte fojas que consta del Acta de la Décima Sexta Sesión Extraordinaria del Comité de Transparencia del Ayuntamiento de Temascalcingo donde se presentó, analizó </w:t>
      </w:r>
      <w:r w:rsidR="007623F2" w:rsidRPr="001A544E">
        <w:rPr>
          <w:rFonts w:ascii="Palatino Linotype" w:hAnsi="Palatino Linotype"/>
          <w:sz w:val="22"/>
          <w:szCs w:val="22"/>
        </w:rPr>
        <w:t xml:space="preserve">y </w:t>
      </w:r>
      <w:r w:rsidR="002656ED" w:rsidRPr="001A544E">
        <w:rPr>
          <w:rFonts w:ascii="Palatino Linotype" w:hAnsi="Palatino Linotype"/>
          <w:sz w:val="22"/>
          <w:szCs w:val="22"/>
        </w:rPr>
        <w:t xml:space="preserve">aprobó la propuesta de clasificación como confidencial del recibo de nómina </w:t>
      </w:r>
      <w:r w:rsidR="007623F2" w:rsidRPr="001A544E">
        <w:rPr>
          <w:rFonts w:ascii="Palatino Linotype" w:hAnsi="Palatino Linotype"/>
          <w:sz w:val="22"/>
          <w:szCs w:val="22"/>
        </w:rPr>
        <w:t xml:space="preserve">del Secretario del Ayuntamiento, correspondiente a la segunda quincena de octubre de dos mil veintidós </w:t>
      </w:r>
    </w:p>
    <w:p w14:paraId="41AD5C57" w14:textId="77777777" w:rsidR="002656ED" w:rsidRPr="001A544E" w:rsidRDefault="002656ED" w:rsidP="002656ED">
      <w:pPr>
        <w:pStyle w:val="Prrafodelista"/>
        <w:ind w:left="567" w:right="565"/>
        <w:jc w:val="both"/>
        <w:rPr>
          <w:rFonts w:ascii="Palatino Linotype" w:hAnsi="Palatino Linotype"/>
          <w:b/>
          <w:sz w:val="22"/>
          <w:szCs w:val="22"/>
        </w:rPr>
      </w:pPr>
    </w:p>
    <w:p w14:paraId="77D583A1" w14:textId="16704810" w:rsidR="002656ED" w:rsidRPr="001A544E" w:rsidRDefault="009B1295" w:rsidP="002656ED">
      <w:pPr>
        <w:pStyle w:val="Prrafodelista"/>
        <w:numPr>
          <w:ilvl w:val="0"/>
          <w:numId w:val="23"/>
        </w:numPr>
        <w:ind w:left="567" w:right="565" w:firstLine="0"/>
        <w:jc w:val="both"/>
        <w:rPr>
          <w:rFonts w:ascii="Palatino Linotype" w:hAnsi="Palatino Linotype" w:cs="Arial"/>
          <w:b/>
          <w:bCs/>
          <w:i/>
          <w:iCs/>
          <w:sz w:val="22"/>
          <w:szCs w:val="22"/>
        </w:rPr>
      </w:pPr>
      <w:hyperlink r:id="rId10" w:tgtFrame="_blank" w:history="1">
        <w:r w:rsidR="002656ED" w:rsidRPr="001A544E">
          <w:rPr>
            <w:rStyle w:val="Hipervnculo"/>
            <w:rFonts w:ascii="Palatino Linotype" w:hAnsi="Palatino Linotype" w:cs="Arial"/>
            <w:b/>
            <w:bCs/>
            <w:color w:val="auto"/>
            <w:sz w:val="22"/>
            <w:szCs w:val="22"/>
            <w:u w:val="none"/>
          </w:rPr>
          <w:t>00153TEMASCALCIP2022.pdf</w:t>
        </w:r>
      </w:hyperlink>
      <w:r w:rsidR="002656ED" w:rsidRPr="001A544E">
        <w:rPr>
          <w:rFonts w:ascii="Palatino Linotype" w:hAnsi="Palatino Linotype"/>
          <w:b/>
          <w:sz w:val="22"/>
          <w:szCs w:val="22"/>
        </w:rPr>
        <w:t>:</w:t>
      </w:r>
      <w:r w:rsidR="007623F2" w:rsidRPr="001A544E">
        <w:rPr>
          <w:rFonts w:ascii="Palatino Linotype" w:hAnsi="Palatino Linotype"/>
          <w:b/>
          <w:sz w:val="22"/>
          <w:szCs w:val="22"/>
        </w:rPr>
        <w:t xml:space="preserve"> </w:t>
      </w:r>
      <w:r w:rsidR="007623F2" w:rsidRPr="001A544E">
        <w:rPr>
          <w:rFonts w:ascii="Palatino Linotype" w:hAnsi="Palatino Linotype"/>
          <w:sz w:val="22"/>
          <w:szCs w:val="22"/>
        </w:rPr>
        <w:t>Recibo de nómina del Secretario del Ayuntamiento en versión pública, correspondiente a la segunda quincena de octubre de dos mil veintidós.</w:t>
      </w:r>
    </w:p>
    <w:p w14:paraId="5327C4E4" w14:textId="77777777" w:rsidR="002656ED" w:rsidRPr="001A544E" w:rsidRDefault="002656ED" w:rsidP="002656ED">
      <w:pPr>
        <w:ind w:left="567" w:right="565"/>
        <w:jc w:val="both"/>
      </w:pPr>
    </w:p>
    <w:p w14:paraId="6C76ECBF" w14:textId="77777777" w:rsidR="00883F62" w:rsidRPr="001A544E" w:rsidRDefault="00883F62" w:rsidP="00D25EA5">
      <w:pPr>
        <w:spacing w:line="276" w:lineRule="auto"/>
        <w:ind w:right="565"/>
        <w:jc w:val="both"/>
        <w:rPr>
          <w:rFonts w:ascii="Palatino Linotype" w:eastAsia="Times New Roman" w:hAnsi="Palatino Linotype" w:cs="Times New Roman"/>
          <w:sz w:val="22"/>
          <w:szCs w:val="22"/>
          <w:lang w:val="es-MX" w:eastAsia="es-ES_tradnl"/>
        </w:rPr>
      </w:pPr>
    </w:p>
    <w:p w14:paraId="296545C9" w14:textId="27FF822B" w:rsidR="00D9301B" w:rsidRPr="001A544E" w:rsidRDefault="00946C27" w:rsidP="00D93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Times New Roman" w:hAnsi="Palatino Linotype" w:cs="Arial"/>
          <w:color w:val="000000" w:themeColor="text1"/>
          <w:lang w:val="es-ES"/>
        </w:rPr>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F91466" w:rsidRPr="001A544E">
        <w:rPr>
          <w:rFonts w:ascii="Palatino Linotype" w:eastAsia="Times New Roman" w:hAnsi="Palatino Linotype" w:cs="Arial"/>
          <w:color w:val="000000" w:themeColor="text1"/>
          <w:lang w:val="es-ES"/>
        </w:rPr>
        <w:t>l</w:t>
      </w:r>
      <w:r w:rsidR="007623F2" w:rsidRPr="001A544E">
        <w:rPr>
          <w:rFonts w:ascii="Palatino Linotype" w:eastAsia="Times New Roman" w:hAnsi="Palatino Linotype" w:cs="Arial"/>
          <w:color w:val="000000" w:themeColor="text1"/>
          <w:lang w:val="es-ES"/>
        </w:rPr>
        <w:t xml:space="preserve"> uno</w:t>
      </w:r>
      <w:r w:rsidR="00F91466" w:rsidRPr="001A544E">
        <w:rPr>
          <w:rFonts w:ascii="Palatino Linotype" w:eastAsia="Times New Roman" w:hAnsi="Palatino Linotype" w:cs="Arial"/>
          <w:bCs/>
          <w:color w:val="000000" w:themeColor="text1"/>
          <w:lang w:val="es-ES"/>
        </w:rPr>
        <w:t xml:space="preserve"> (</w:t>
      </w:r>
      <w:r w:rsidR="007623F2" w:rsidRPr="001A544E">
        <w:rPr>
          <w:rFonts w:ascii="Palatino Linotype" w:eastAsia="Times New Roman" w:hAnsi="Palatino Linotype" w:cs="Arial"/>
          <w:bCs/>
          <w:color w:val="000000" w:themeColor="text1"/>
          <w:lang w:val="es-ES"/>
        </w:rPr>
        <w:t>01</w:t>
      </w:r>
      <w:r w:rsidR="00F91466" w:rsidRPr="001A544E">
        <w:rPr>
          <w:rFonts w:ascii="Palatino Linotype" w:eastAsia="Times New Roman" w:hAnsi="Palatino Linotype" w:cs="Arial"/>
          <w:bCs/>
          <w:color w:val="000000" w:themeColor="text1"/>
          <w:lang w:val="es-ES"/>
        </w:rPr>
        <w:t xml:space="preserve">) de </w:t>
      </w:r>
      <w:r w:rsidR="007623F2" w:rsidRPr="001A544E">
        <w:rPr>
          <w:rFonts w:ascii="Palatino Linotype" w:eastAsia="Times New Roman" w:hAnsi="Palatino Linotype" w:cs="Arial"/>
          <w:bCs/>
          <w:color w:val="000000" w:themeColor="text1"/>
          <w:lang w:val="es-ES"/>
        </w:rPr>
        <w:t>diciembre</w:t>
      </w:r>
      <w:r w:rsidR="00F91466" w:rsidRPr="001A544E">
        <w:rPr>
          <w:rFonts w:ascii="Palatino Linotype" w:eastAsia="Times New Roman" w:hAnsi="Palatino Linotype" w:cs="Arial"/>
          <w:bCs/>
          <w:color w:val="000000" w:themeColor="text1"/>
          <w:lang w:val="es-ES"/>
        </w:rPr>
        <w:t xml:space="preserve"> de dos</w:t>
      </w:r>
      <w:r w:rsidR="00F91466" w:rsidRPr="001A544E">
        <w:rPr>
          <w:rFonts w:ascii="Palatino Linotype" w:eastAsia="Times New Roman" w:hAnsi="Palatino Linotype" w:cs="Arial"/>
          <w:color w:val="000000" w:themeColor="text1"/>
          <w:lang w:val="es-ES"/>
        </w:rPr>
        <w:t xml:space="preserve"> mil veintidós, </w:t>
      </w:r>
      <w:r w:rsidR="00F91466" w:rsidRPr="001A544E">
        <w:rPr>
          <w:rFonts w:ascii="Palatino Linotype" w:hAnsi="Palatino Linotype"/>
          <w:color w:val="000000" w:themeColor="text1"/>
        </w:rPr>
        <w:t xml:space="preserve">se </w:t>
      </w:r>
      <w:r w:rsidR="00F91466" w:rsidRPr="001A544E">
        <w:rPr>
          <w:rFonts w:ascii="Palatino Linotype" w:eastAsia="Times New Roman" w:hAnsi="Palatino Linotype" w:cs="Arial"/>
          <w:color w:val="000000" w:themeColor="text1"/>
          <w:lang w:val="es-ES"/>
        </w:rPr>
        <w:t>interpuso el recurso de revisión, en contra de la respuesta, señalando como:</w:t>
      </w:r>
    </w:p>
    <w:p w14:paraId="2D33072A" w14:textId="77777777" w:rsidR="00883F62" w:rsidRPr="001A544E" w:rsidRDefault="00883F62" w:rsidP="007623F2">
      <w:pPr>
        <w:pStyle w:val="Prrafodelista"/>
        <w:tabs>
          <w:tab w:val="left" w:pos="426"/>
          <w:tab w:val="left" w:pos="567"/>
        </w:tabs>
        <w:spacing w:line="360" w:lineRule="auto"/>
        <w:ind w:left="0" w:right="565"/>
        <w:jc w:val="both"/>
        <w:rPr>
          <w:rFonts w:ascii="Palatino Linotype" w:eastAsia="Calibri" w:hAnsi="Palatino Linotype" w:cs="Arial"/>
          <w:color w:val="000000" w:themeColor="text1"/>
          <w:sz w:val="22"/>
          <w:szCs w:val="22"/>
          <w:lang w:val="es-ES"/>
        </w:rPr>
      </w:pPr>
    </w:p>
    <w:p w14:paraId="19A69341" w14:textId="5BD95AA2" w:rsidR="00F91466" w:rsidRPr="001A544E" w:rsidRDefault="00F91466" w:rsidP="007623F2">
      <w:pPr>
        <w:tabs>
          <w:tab w:val="left" w:pos="8222"/>
        </w:tabs>
        <w:ind w:left="567" w:right="565"/>
        <w:jc w:val="both"/>
        <w:rPr>
          <w:rFonts w:ascii="Palatino Linotype" w:eastAsia="Times New Roman" w:hAnsi="Palatino Linotype" w:cs="Times New Roman"/>
          <w:i/>
          <w:iCs/>
          <w:sz w:val="22"/>
          <w:szCs w:val="22"/>
          <w:lang w:val="es-MX" w:eastAsia="es-MX"/>
        </w:rPr>
      </w:pPr>
      <w:r w:rsidRPr="001A544E">
        <w:rPr>
          <w:rFonts w:ascii="Palatino Linotype" w:eastAsia="Calibri" w:hAnsi="Palatino Linotype" w:cs="Arial"/>
          <w:b/>
          <w:sz w:val="22"/>
          <w:szCs w:val="22"/>
        </w:rPr>
        <w:t>Acto impugnado</w:t>
      </w:r>
      <w:r w:rsidRPr="001A544E">
        <w:rPr>
          <w:rFonts w:ascii="Palatino Linotype" w:eastAsia="Calibri" w:hAnsi="Palatino Linotype" w:cs="Arial"/>
          <w:sz w:val="22"/>
          <w:szCs w:val="22"/>
        </w:rPr>
        <w:t>:</w:t>
      </w:r>
      <w:r w:rsidRPr="001A544E">
        <w:rPr>
          <w:rFonts w:ascii="Palatino Linotype" w:eastAsia="Calibri" w:hAnsi="Palatino Linotype" w:cs="Arial"/>
          <w:i/>
          <w:iCs/>
          <w:sz w:val="22"/>
          <w:szCs w:val="22"/>
        </w:rPr>
        <w:t xml:space="preserve"> “</w:t>
      </w:r>
      <w:r w:rsidR="007623F2" w:rsidRPr="001A544E">
        <w:rPr>
          <w:rFonts w:ascii="Palatino Linotype" w:hAnsi="Palatino Linotype"/>
          <w:i/>
          <w:iCs/>
          <w:color w:val="000000"/>
          <w:sz w:val="22"/>
          <w:szCs w:val="22"/>
        </w:rPr>
        <w:t>S</w:t>
      </w:r>
      <w:r w:rsidR="007623F2" w:rsidRPr="001A544E">
        <w:rPr>
          <w:rFonts w:ascii="Palatino Linotype" w:hAnsi="Palatino Linotype"/>
          <w:i/>
          <w:color w:val="000000"/>
          <w:sz w:val="22"/>
          <w:szCs w:val="22"/>
        </w:rPr>
        <w:t>E IMPUGNA LA RESPUESTA EMITIDA POR LA DIRECCIÓN DE ADMINISTRACIÓN, DERIVADO QUE EL RECIBO QUE EMITE SE ENCUENTRA TESTADO EN ESPACIOS QUE OCULTAN INFORMACIÓN QUE ES PUBLICA. POR LO CUAL SE SOLICITA QUE SE EMITA EL RECIBO SIN OCULTAR LO REFERENTE A SUELDO BASE Y GRATIFICACIONES. YA QUE LA AUTORIDAD PRETENDE DE MANERA MALICIOSA OCULTAR DICHA INFORMACION Y ESA ACCION VULNERA MI DERECHO A LA INFORMACION PUBLICA</w:t>
      </w:r>
      <w:r w:rsidRPr="001A544E">
        <w:rPr>
          <w:rFonts w:ascii="Palatino Linotype" w:hAnsi="Palatino Linotype"/>
          <w:i/>
          <w:iCs/>
          <w:color w:val="000000"/>
          <w:sz w:val="22"/>
          <w:szCs w:val="22"/>
        </w:rPr>
        <w:t>” (Sic)</w:t>
      </w:r>
    </w:p>
    <w:p w14:paraId="266BD28C" w14:textId="77777777" w:rsidR="00F91466" w:rsidRPr="001A544E" w:rsidRDefault="00F91466" w:rsidP="007623F2">
      <w:pPr>
        <w:tabs>
          <w:tab w:val="left" w:pos="8222"/>
        </w:tabs>
        <w:ind w:left="567" w:right="565"/>
        <w:jc w:val="both"/>
        <w:rPr>
          <w:rFonts w:ascii="Palatino Linotype" w:hAnsi="Palatino Linotype"/>
          <w:i/>
          <w:iCs/>
          <w:sz w:val="22"/>
          <w:szCs w:val="22"/>
        </w:rPr>
      </w:pPr>
    </w:p>
    <w:p w14:paraId="2E32B952" w14:textId="2D9BF527" w:rsidR="00F91466" w:rsidRPr="001A544E" w:rsidRDefault="00F91466" w:rsidP="007623F2">
      <w:pPr>
        <w:tabs>
          <w:tab w:val="left" w:pos="8222"/>
        </w:tabs>
        <w:ind w:left="567" w:right="565"/>
        <w:jc w:val="both"/>
        <w:rPr>
          <w:rFonts w:ascii="Palatino Linotype" w:eastAsia="Times New Roman" w:hAnsi="Palatino Linotype" w:cs="Times New Roman"/>
          <w:sz w:val="22"/>
          <w:szCs w:val="22"/>
          <w:lang w:val="es-MX" w:eastAsia="es-MX"/>
        </w:rPr>
      </w:pPr>
      <w:r w:rsidRPr="001A544E">
        <w:rPr>
          <w:rFonts w:ascii="Palatino Linotype" w:eastAsia="Calibri" w:hAnsi="Palatino Linotype" w:cs="Arial"/>
          <w:b/>
          <w:sz w:val="22"/>
          <w:szCs w:val="22"/>
        </w:rPr>
        <w:lastRenderedPageBreak/>
        <w:t>Razones o Motivos de inconformidad</w:t>
      </w:r>
      <w:r w:rsidRPr="001A544E">
        <w:rPr>
          <w:rFonts w:ascii="Palatino Linotype" w:eastAsia="Calibri" w:hAnsi="Palatino Linotype" w:cs="Arial"/>
          <w:sz w:val="22"/>
          <w:szCs w:val="22"/>
        </w:rPr>
        <w:t>:</w:t>
      </w:r>
      <w:r w:rsidRPr="001A544E">
        <w:rPr>
          <w:rFonts w:ascii="Palatino Linotype" w:eastAsia="Calibri" w:hAnsi="Palatino Linotype" w:cs="Arial"/>
          <w:i/>
          <w:iCs/>
          <w:sz w:val="22"/>
          <w:szCs w:val="22"/>
        </w:rPr>
        <w:t xml:space="preserve"> “</w:t>
      </w:r>
      <w:r w:rsidR="007623F2" w:rsidRPr="001A544E">
        <w:rPr>
          <w:rFonts w:ascii="Palatino Linotype" w:hAnsi="Palatino Linotype"/>
          <w:i/>
          <w:iCs/>
          <w:color w:val="000000"/>
          <w:sz w:val="22"/>
          <w:szCs w:val="22"/>
        </w:rPr>
        <w:t xml:space="preserve">SE </w:t>
      </w:r>
      <w:r w:rsidR="007623F2" w:rsidRPr="001A544E">
        <w:rPr>
          <w:rFonts w:ascii="Palatino Linotype" w:eastAsia="Times New Roman" w:hAnsi="Palatino Linotype" w:cs="Times New Roman"/>
          <w:i/>
          <w:sz w:val="22"/>
          <w:szCs w:val="22"/>
          <w:lang w:val="es-MX" w:eastAsia="es-MX"/>
        </w:rPr>
        <w:t>OCULTA INFORMACION QUE ES PUBLICA, YA QUE SE OCULTA SUELDO BASE Y GRATIFICACIONES</w:t>
      </w:r>
      <w:r w:rsidRPr="001A544E">
        <w:rPr>
          <w:rFonts w:ascii="Palatino Linotype" w:hAnsi="Palatino Linotype"/>
          <w:i/>
          <w:iCs/>
          <w:sz w:val="22"/>
          <w:szCs w:val="22"/>
        </w:rPr>
        <w:t>” (Sic)</w:t>
      </w:r>
    </w:p>
    <w:p w14:paraId="460703D4" w14:textId="77777777" w:rsidR="007623F2" w:rsidRPr="001A544E" w:rsidRDefault="007623F2" w:rsidP="009745BA">
      <w:pPr>
        <w:ind w:left="567" w:right="565"/>
        <w:jc w:val="both"/>
        <w:rPr>
          <w:rFonts w:ascii="Palatino Linotype" w:eastAsia="Times New Roman" w:hAnsi="Palatino Linotype" w:cs="Times New Roman"/>
          <w:sz w:val="22"/>
          <w:szCs w:val="22"/>
          <w:lang w:val="es-MX" w:eastAsia="es-MX"/>
        </w:rPr>
      </w:pPr>
    </w:p>
    <w:p w14:paraId="6C6E1AD7" w14:textId="5E107A09" w:rsidR="00946C27" w:rsidRPr="001A544E" w:rsidRDefault="00946C27"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Times New Roman" w:hAnsi="Palatino Linotype" w:cs="Arial"/>
          <w:color w:val="000000" w:themeColor="text1"/>
          <w:lang w:val="es-ES"/>
        </w:rPr>
        <w:t xml:space="preserve">Se </w:t>
      </w:r>
      <w:r w:rsidR="00883F62" w:rsidRPr="001A544E">
        <w:rPr>
          <w:rFonts w:ascii="Palatino Linotype" w:hAnsi="Palatino Linotype" w:cs="Arial"/>
          <w:lang w:val="es-ES"/>
        </w:rPr>
        <w:t xml:space="preserve">registró el recurso de revisión bajo el número de expediente </w:t>
      </w:r>
      <w:r w:rsidR="00883F62" w:rsidRPr="001A544E">
        <w:rPr>
          <w:rFonts w:ascii="Palatino Linotype" w:eastAsia="MS Mincho" w:hAnsi="Palatino Linotype" w:cs="Arial"/>
          <w:bCs/>
        </w:rPr>
        <w:t xml:space="preserve">al rubro indicado, asimismo con fundamento en lo dispuesto por el </w:t>
      </w:r>
      <w:r w:rsidR="00883F62" w:rsidRPr="001A544E">
        <w:rPr>
          <w:rFonts w:ascii="Palatino Linotype" w:eastAsia="Calibri" w:hAnsi="Palatino Linotype" w:cs="Arial"/>
          <w:lang w:val="es-ES"/>
        </w:rPr>
        <w:t xml:space="preserve">artículo 185 fracción I de la Ley de Transparencia y Acceso a la Información Pública del Estado de México y Municipios </w:t>
      </w:r>
      <w:r w:rsidR="00883F62" w:rsidRPr="001A544E">
        <w:rPr>
          <w:rFonts w:ascii="Palatino Linotype" w:hAnsi="Palatino Linotype" w:cs="Arial"/>
          <w:lang w:val="es-ES"/>
        </w:rPr>
        <w:t xml:space="preserve">se turnó a la </w:t>
      </w:r>
      <w:r w:rsidR="00883F62" w:rsidRPr="001A544E">
        <w:rPr>
          <w:rFonts w:ascii="Palatino Linotype" w:hAnsi="Palatino Linotype" w:cs="Arial"/>
          <w:b/>
          <w:lang w:val="es-ES"/>
        </w:rPr>
        <w:t>Comisionada María del Rosario Mejía Ayala</w:t>
      </w:r>
      <w:r w:rsidR="00883F62" w:rsidRPr="001A544E">
        <w:rPr>
          <w:rFonts w:ascii="Palatino Linotype" w:hAnsi="Palatino Linotype" w:cs="Arial"/>
          <w:lang w:val="es-ES"/>
        </w:rPr>
        <w:t xml:space="preserve"> con el objeto de </w:t>
      </w:r>
      <w:r w:rsidR="00883F62" w:rsidRPr="001A544E">
        <w:rPr>
          <w:rFonts w:ascii="Palatino Linotype" w:hAnsi="Palatino Linotype" w:cs="Arial"/>
        </w:rPr>
        <w:t>su análisis.</w:t>
      </w:r>
    </w:p>
    <w:p w14:paraId="39268230" w14:textId="77777777" w:rsidR="00365130" w:rsidRPr="001A544E" w:rsidRDefault="00365130" w:rsidP="0036513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5708A476" w14:textId="445E8516" w:rsidR="007F7802" w:rsidRPr="001A544E" w:rsidRDefault="00883F62"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lang w:val="es-ES"/>
        </w:rPr>
        <w:t>La Comisionada Ponente con fundamento en lo dispuesto por el artículo 185 fracción II de la ley de la materia, a través del acuerdo de admisión de</w:t>
      </w:r>
      <w:r w:rsidR="00F91466" w:rsidRPr="001A544E">
        <w:rPr>
          <w:rFonts w:ascii="Palatino Linotype" w:eastAsia="Calibri" w:hAnsi="Palatino Linotype" w:cs="Arial"/>
          <w:lang w:val="es-ES"/>
        </w:rPr>
        <w:t>l</w:t>
      </w:r>
      <w:r w:rsidRPr="001A544E">
        <w:rPr>
          <w:rFonts w:ascii="Palatino Linotype" w:eastAsia="Calibri" w:hAnsi="Palatino Linotype" w:cs="Arial"/>
          <w:lang w:val="es-ES"/>
        </w:rPr>
        <w:t xml:space="preserve"> </w:t>
      </w:r>
      <w:r w:rsidR="007623F2" w:rsidRPr="001A544E">
        <w:rPr>
          <w:rFonts w:ascii="Palatino Linotype" w:eastAsia="Calibri" w:hAnsi="Palatino Linotype" w:cs="Arial"/>
          <w:lang w:val="es-ES"/>
        </w:rPr>
        <w:t>diez</w:t>
      </w:r>
      <w:r w:rsidR="00F91466" w:rsidRPr="001A544E">
        <w:rPr>
          <w:rFonts w:ascii="Palatino Linotype" w:eastAsia="Calibri" w:hAnsi="Palatino Linotype" w:cs="Arial"/>
        </w:rPr>
        <w:t xml:space="preserve"> (</w:t>
      </w:r>
      <w:r w:rsidR="007623F2" w:rsidRPr="001A544E">
        <w:rPr>
          <w:rFonts w:ascii="Palatino Linotype" w:eastAsia="Calibri" w:hAnsi="Palatino Linotype" w:cs="Arial"/>
        </w:rPr>
        <w:t>10</w:t>
      </w:r>
      <w:r w:rsidR="00F91466" w:rsidRPr="001A544E">
        <w:rPr>
          <w:rFonts w:ascii="Palatino Linotype" w:eastAsia="Calibri" w:hAnsi="Palatino Linotype" w:cs="Arial"/>
        </w:rPr>
        <w:t xml:space="preserve">) </w:t>
      </w:r>
      <w:r w:rsidR="00F91466" w:rsidRPr="001A544E">
        <w:rPr>
          <w:rFonts w:ascii="Palatino Linotype" w:eastAsia="Calibri" w:hAnsi="Palatino Linotype" w:cs="Arial"/>
          <w:color w:val="000000" w:themeColor="text1"/>
          <w:lang w:val="es-ES"/>
        </w:rPr>
        <w:t xml:space="preserve">de </w:t>
      </w:r>
      <w:r w:rsidR="007623F2" w:rsidRPr="001A544E">
        <w:rPr>
          <w:rFonts w:ascii="Palatino Linotype" w:eastAsia="Calibri" w:hAnsi="Palatino Linotype" w:cs="Arial"/>
          <w:color w:val="000000" w:themeColor="text1"/>
          <w:lang w:val="es-ES"/>
        </w:rPr>
        <w:t>enero</w:t>
      </w:r>
      <w:r w:rsidR="00F91466" w:rsidRPr="001A544E">
        <w:rPr>
          <w:rFonts w:ascii="Palatino Linotype" w:eastAsia="Calibri" w:hAnsi="Palatino Linotype" w:cs="Arial"/>
          <w:color w:val="000000" w:themeColor="text1"/>
          <w:lang w:val="es-ES"/>
        </w:rPr>
        <w:t xml:space="preserve"> de dos mil veinti</w:t>
      </w:r>
      <w:r w:rsidR="007623F2" w:rsidRPr="001A544E">
        <w:rPr>
          <w:rFonts w:ascii="Palatino Linotype" w:eastAsia="Calibri" w:hAnsi="Palatino Linotype" w:cs="Arial"/>
          <w:color w:val="000000" w:themeColor="text1"/>
          <w:lang w:val="es-ES"/>
        </w:rPr>
        <w:t>trés</w:t>
      </w:r>
      <w:r w:rsidRPr="001A544E">
        <w:rPr>
          <w:rFonts w:ascii="Palatino Linotype" w:eastAsia="Calibri" w:hAnsi="Palatino Linotype" w:cs="Arial"/>
          <w:lang w:val="es-ES"/>
        </w:rPr>
        <w:t xml:space="preserve">, puso a disposición de las partes el expediente electrónico </w:t>
      </w:r>
      <w:r w:rsidRPr="001A544E">
        <w:rPr>
          <w:rFonts w:ascii="Palatino Linotype" w:eastAsia="Calibri" w:hAnsi="Palatino Linotype" w:cs="Arial"/>
        </w:rPr>
        <w:t xml:space="preserve">vía </w:t>
      </w:r>
      <w:r w:rsidRPr="001A544E">
        <w:rPr>
          <w:rFonts w:ascii="Palatino Linotype" w:eastAsia="Calibri" w:hAnsi="Palatino Linotype" w:cs="Arial"/>
          <w:lang w:val="es-ES"/>
        </w:rPr>
        <w:t xml:space="preserve">Sistema de Acceso a la Información Mexiquense </w:t>
      </w:r>
      <w:r w:rsidRPr="001A544E">
        <w:rPr>
          <w:rFonts w:ascii="Palatino Linotype" w:eastAsia="Calibri" w:hAnsi="Palatino Linotype" w:cs="Arial"/>
          <w:b/>
          <w:lang w:val="es-ES"/>
        </w:rPr>
        <w:t xml:space="preserve">(SAIMEX) </w:t>
      </w:r>
      <w:r w:rsidRPr="001A544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A544E">
        <w:rPr>
          <w:rFonts w:ascii="Palatino Linotype" w:eastAsia="Calibri" w:hAnsi="Palatino Linotype" w:cs="Arial"/>
          <w:b/>
          <w:lang w:val="es-ES"/>
        </w:rPr>
        <w:t>SUJETO OBLIGADO</w:t>
      </w:r>
      <w:r w:rsidRPr="001A544E">
        <w:rPr>
          <w:rFonts w:ascii="Palatino Linotype" w:eastAsia="Calibri" w:hAnsi="Palatino Linotype" w:cs="Arial"/>
          <w:lang w:val="es-ES"/>
        </w:rPr>
        <w:t xml:space="preserve"> presentara el Informe Justificado procedente.</w:t>
      </w:r>
    </w:p>
    <w:p w14:paraId="019A348A" w14:textId="77777777" w:rsidR="00F91466" w:rsidRPr="001A544E" w:rsidRDefault="00F91466" w:rsidP="00F91466">
      <w:pPr>
        <w:rPr>
          <w:rFonts w:ascii="Palatino Linotype" w:eastAsia="Calibri" w:hAnsi="Palatino Linotype" w:cs="Arial"/>
          <w:color w:val="000000" w:themeColor="text1"/>
          <w:lang w:val="es-ES"/>
        </w:rPr>
      </w:pPr>
    </w:p>
    <w:p w14:paraId="022E034C" w14:textId="56C1E349" w:rsidR="00D371F7" w:rsidRPr="001A544E" w:rsidRDefault="00AF2D09" w:rsidP="00AF2D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Del expediente electrónico integrado en el SAIMEX, se advierte que </w:t>
      </w:r>
      <w:r w:rsidRPr="001A544E">
        <w:rPr>
          <w:rFonts w:ascii="Palatino Linotype" w:eastAsia="Calibri" w:hAnsi="Palatino Linotype" w:cs="Arial"/>
          <w:bCs/>
          <w:color w:val="000000" w:themeColor="text1"/>
          <w:lang w:val="es-ES"/>
        </w:rPr>
        <w:t>e</w:t>
      </w:r>
      <w:r w:rsidR="00F91466" w:rsidRPr="001A544E">
        <w:rPr>
          <w:rFonts w:ascii="Palatino Linotype" w:eastAsia="Calibri" w:hAnsi="Palatino Linotype" w:cs="Arial"/>
          <w:bCs/>
          <w:color w:val="000000" w:themeColor="text1"/>
          <w:lang w:val="es-ES"/>
        </w:rPr>
        <w:t xml:space="preserve">l </w:t>
      </w:r>
      <w:r w:rsidR="00F91466" w:rsidRPr="001A544E">
        <w:rPr>
          <w:rFonts w:ascii="Palatino Linotype" w:eastAsia="Calibri" w:hAnsi="Palatino Linotype" w:cs="Arial"/>
          <w:b/>
          <w:color w:val="000000" w:themeColor="text1"/>
          <w:lang w:val="es-ES"/>
        </w:rPr>
        <w:t>SUJETO OBLIGADO</w:t>
      </w:r>
      <w:r w:rsidR="00F91466" w:rsidRPr="001A544E">
        <w:rPr>
          <w:rFonts w:ascii="Palatino Linotype" w:eastAsia="Calibri" w:hAnsi="Palatino Linotype" w:cs="Arial"/>
          <w:color w:val="000000" w:themeColor="text1"/>
          <w:lang w:val="es-ES"/>
        </w:rPr>
        <w:t xml:space="preserve"> </w:t>
      </w:r>
      <w:r w:rsidR="007623F2" w:rsidRPr="001A544E">
        <w:rPr>
          <w:rFonts w:ascii="Palatino Linotype" w:eastAsia="Calibri" w:hAnsi="Palatino Linotype" w:cs="Arial"/>
          <w:color w:val="000000" w:themeColor="text1"/>
          <w:lang w:val="es-ES"/>
        </w:rPr>
        <w:t xml:space="preserve">no </w:t>
      </w:r>
      <w:r w:rsidRPr="001A544E">
        <w:rPr>
          <w:rFonts w:ascii="Palatino Linotype" w:eastAsia="Calibri" w:hAnsi="Palatino Linotype" w:cs="Arial"/>
          <w:color w:val="000000" w:themeColor="text1"/>
          <w:lang w:val="es-ES"/>
        </w:rPr>
        <w:t>rindió el</w:t>
      </w:r>
      <w:r w:rsidR="007623F2" w:rsidRPr="001A544E">
        <w:rPr>
          <w:rFonts w:ascii="Palatino Linotype" w:eastAsia="Calibri" w:hAnsi="Palatino Linotype" w:cs="Arial"/>
          <w:color w:val="000000" w:themeColor="text1"/>
          <w:lang w:val="es-ES"/>
        </w:rPr>
        <w:t xml:space="preserve"> </w:t>
      </w:r>
      <w:r w:rsidR="00F91466" w:rsidRPr="001A544E">
        <w:rPr>
          <w:rFonts w:ascii="Palatino Linotype" w:eastAsia="Calibri" w:hAnsi="Palatino Linotype" w:cs="Arial"/>
          <w:lang w:val="es-ES"/>
        </w:rPr>
        <w:t>informe justificado</w:t>
      </w:r>
      <w:r w:rsidR="00365130" w:rsidRPr="001A544E">
        <w:rPr>
          <w:rFonts w:ascii="Palatino Linotype" w:eastAsia="Calibri" w:hAnsi="Palatino Linotype" w:cs="Arial"/>
          <w:lang w:val="es-ES"/>
        </w:rPr>
        <w:t xml:space="preserve"> correspondiente</w:t>
      </w:r>
      <w:r w:rsidR="007623F2" w:rsidRPr="001A544E">
        <w:rPr>
          <w:rFonts w:ascii="Palatino Linotype" w:eastAsia="Calibri" w:hAnsi="Palatino Linotype" w:cs="Arial"/>
          <w:lang w:val="es-ES"/>
        </w:rPr>
        <w:t xml:space="preserve">, </w:t>
      </w:r>
      <w:r w:rsidR="007623F2" w:rsidRPr="001A544E">
        <w:rPr>
          <w:rFonts w:ascii="Palatino Linotype" w:eastAsia="Calibri" w:hAnsi="Palatino Linotype" w:cs="Arial"/>
          <w:color w:val="000000" w:themeColor="text1"/>
          <w:lang w:val="es-ES"/>
        </w:rPr>
        <w:t xml:space="preserve">por su parte, </w:t>
      </w:r>
      <w:r w:rsidR="00AC5C2D" w:rsidRPr="001A544E">
        <w:rPr>
          <w:rFonts w:ascii="Palatino Linotype" w:eastAsia="Calibri" w:hAnsi="Palatino Linotype" w:cs="Arial"/>
          <w:lang w:val="es-ES"/>
        </w:rPr>
        <w:t xml:space="preserve">el </w:t>
      </w:r>
      <w:r w:rsidR="00C21DCC" w:rsidRPr="001A544E">
        <w:rPr>
          <w:rFonts w:ascii="Palatino Linotype" w:eastAsia="Calibri" w:hAnsi="Palatino Linotype" w:cs="Arial"/>
          <w:lang w:val="es-ES"/>
        </w:rPr>
        <w:t>Recurrente no realizó manifestaciones, ni ofreció pruebas o alegatos que a su derecho conviniera</w:t>
      </w:r>
      <w:r w:rsidR="001D3B96" w:rsidRPr="001A544E">
        <w:rPr>
          <w:rFonts w:ascii="Palatino Linotype" w:eastAsia="Calibri" w:hAnsi="Palatino Linotype" w:cs="Arial"/>
          <w:lang w:val="es-ES"/>
        </w:rPr>
        <w:t>n.</w:t>
      </w:r>
    </w:p>
    <w:p w14:paraId="1C47C6E4" w14:textId="77777777" w:rsidR="00C21DCC" w:rsidRPr="001A544E" w:rsidRDefault="00C21DCC" w:rsidP="00C21DCC">
      <w:pPr>
        <w:pStyle w:val="Prrafodelista"/>
        <w:tabs>
          <w:tab w:val="left" w:pos="426"/>
          <w:tab w:val="left" w:pos="567"/>
        </w:tabs>
        <w:spacing w:line="360" w:lineRule="auto"/>
        <w:ind w:left="0"/>
        <w:jc w:val="both"/>
        <w:rPr>
          <w:rFonts w:ascii="Palatino Linotype" w:hAnsi="Palatino Linotype"/>
        </w:rPr>
      </w:pPr>
    </w:p>
    <w:p w14:paraId="08A5D6B9" w14:textId="2827355A" w:rsidR="002149E5" w:rsidRPr="001A544E" w:rsidRDefault="00D130AF" w:rsidP="007F7802">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1A544E">
        <w:rPr>
          <w:rFonts w:ascii="Palatino Linotype" w:hAnsi="Palatino Linotype"/>
        </w:rPr>
        <w:lastRenderedPageBreak/>
        <w:t xml:space="preserve">La </w:t>
      </w:r>
      <w:r w:rsidR="00C21DCC" w:rsidRPr="001A544E">
        <w:rPr>
          <w:rFonts w:ascii="Palatino Linotype" w:eastAsia="MS Mincho" w:hAnsi="Palatino Linotype"/>
        </w:rPr>
        <w:t>Comisionada Ponente decretó el cierre de instrucción</w:t>
      </w:r>
      <w:r w:rsidR="00C21DCC" w:rsidRPr="001A544E">
        <w:rPr>
          <w:rFonts w:ascii="Palatino Linotype" w:eastAsia="MS Mincho" w:hAnsi="Palatino Linotype" w:cs="Arial"/>
        </w:rPr>
        <w:t xml:space="preserve"> </w:t>
      </w:r>
      <w:r w:rsidR="00C21DCC" w:rsidRPr="001A544E">
        <w:rPr>
          <w:rFonts w:ascii="Palatino Linotype" w:eastAsia="MS Mincho" w:hAnsi="Palatino Linotype"/>
        </w:rPr>
        <w:t xml:space="preserve">mediante acuerdo del </w:t>
      </w:r>
      <w:r w:rsidR="00AF2D09" w:rsidRPr="001A544E">
        <w:rPr>
          <w:rFonts w:ascii="Palatino Linotype" w:eastAsia="MS Mincho" w:hAnsi="Palatino Linotype"/>
        </w:rPr>
        <w:t>dieciséis</w:t>
      </w:r>
      <w:r w:rsidR="00C21DCC" w:rsidRPr="001A544E">
        <w:rPr>
          <w:rFonts w:ascii="Palatino Linotype" w:eastAsia="MS Mincho" w:hAnsi="Palatino Linotype"/>
        </w:rPr>
        <w:t xml:space="preserve"> (</w:t>
      </w:r>
      <w:r w:rsidR="00AF2D09" w:rsidRPr="001A544E">
        <w:rPr>
          <w:rFonts w:ascii="Palatino Linotype" w:eastAsia="MS Mincho" w:hAnsi="Palatino Linotype"/>
        </w:rPr>
        <w:t>16</w:t>
      </w:r>
      <w:r w:rsidR="00C21DCC" w:rsidRPr="001A544E">
        <w:rPr>
          <w:rFonts w:ascii="Palatino Linotype" w:eastAsia="MS Mincho" w:hAnsi="Palatino Linotype"/>
        </w:rPr>
        <w:t xml:space="preserve">) de </w:t>
      </w:r>
      <w:r w:rsidR="00AF2D09" w:rsidRPr="001A544E">
        <w:rPr>
          <w:rFonts w:ascii="Palatino Linotype" w:eastAsia="MS Mincho" w:hAnsi="Palatino Linotype"/>
        </w:rPr>
        <w:t>febrero</w:t>
      </w:r>
      <w:r w:rsidR="00C21DCC" w:rsidRPr="001A544E">
        <w:rPr>
          <w:rFonts w:ascii="Palatino Linotype" w:eastAsia="MS Mincho" w:hAnsi="Palatino Linotype"/>
        </w:rPr>
        <w:t xml:space="preserve"> de dos mil veinti</w:t>
      </w:r>
      <w:r w:rsidR="000A64DA" w:rsidRPr="001A544E">
        <w:rPr>
          <w:rFonts w:ascii="Palatino Linotype" w:eastAsia="MS Mincho" w:hAnsi="Palatino Linotype"/>
        </w:rPr>
        <w:t>trés</w:t>
      </w:r>
      <w:r w:rsidR="00D43582" w:rsidRPr="001A544E">
        <w:rPr>
          <w:rFonts w:ascii="Palatino Linotype" w:eastAsia="MS Mincho" w:hAnsi="Palatino Linotype"/>
        </w:rPr>
        <w:t>.</w:t>
      </w:r>
    </w:p>
    <w:p w14:paraId="5D2B2C08" w14:textId="77777777" w:rsidR="00867347" w:rsidRPr="001A544E" w:rsidRDefault="00867347" w:rsidP="00867347">
      <w:pPr>
        <w:pStyle w:val="Prrafodelista"/>
        <w:tabs>
          <w:tab w:val="left" w:pos="426"/>
          <w:tab w:val="left" w:pos="567"/>
        </w:tabs>
        <w:spacing w:line="360" w:lineRule="auto"/>
        <w:ind w:left="0"/>
        <w:jc w:val="both"/>
        <w:rPr>
          <w:rFonts w:ascii="Palatino Linotype" w:hAnsi="Palatino Linotype"/>
        </w:rPr>
      </w:pPr>
    </w:p>
    <w:p w14:paraId="5C450AEB" w14:textId="2E165535" w:rsidR="00836ADD" w:rsidRPr="001A544E" w:rsidRDefault="00EB024A" w:rsidP="00AD225D">
      <w:pPr>
        <w:pStyle w:val="Prrafodelista"/>
        <w:numPr>
          <w:ilvl w:val="0"/>
          <w:numId w:val="3"/>
        </w:numPr>
        <w:tabs>
          <w:tab w:val="left" w:pos="426"/>
          <w:tab w:val="left" w:pos="567"/>
        </w:tabs>
        <w:spacing w:line="360" w:lineRule="auto"/>
        <w:ind w:left="0" w:firstLine="0"/>
        <w:jc w:val="both"/>
        <w:rPr>
          <w:rFonts w:ascii="Palatino Linotype" w:eastAsia="MS Mincho" w:hAnsi="Palatino Linotype" w:cs="Arial"/>
        </w:rPr>
      </w:pPr>
      <w:r w:rsidRPr="001A544E">
        <w:rPr>
          <w:rFonts w:ascii="Palatino Linotype" w:hAnsi="Palatino Linotype"/>
        </w:rPr>
        <w:t>Debido a</w:t>
      </w:r>
      <w:r w:rsidR="00AF2D09" w:rsidRPr="001A544E">
        <w:rPr>
          <w:rFonts w:ascii="Palatino Linotype" w:hAnsi="Palatino Linotype"/>
        </w:rPr>
        <w:t xml:space="preserve"> que fue debidamente sustanciado el expediente electrónico</w:t>
      </w:r>
      <w:r w:rsidR="00867347" w:rsidRPr="001A544E">
        <w:rPr>
          <w:rFonts w:ascii="Palatino Linotype" w:hAnsi="Palatino Linotype"/>
        </w:rPr>
        <w:t xml:space="preserve"> y no existe diligencia pendiente de desahogo, se emite la Resolución que conforme a Derecho proceda;</w:t>
      </w:r>
      <w:r w:rsidR="0079454A" w:rsidRPr="001A544E">
        <w:rPr>
          <w:rFonts w:ascii="Palatino Linotype" w:hAnsi="Palatino Linotype"/>
        </w:rPr>
        <w:t xml:space="preserve"> </w:t>
      </w:r>
      <w:r w:rsidR="00BE2314" w:rsidRPr="001A544E">
        <w:rPr>
          <w:rFonts w:ascii="Palatino Linotype" w:hAnsi="Palatino Linotype"/>
        </w:rPr>
        <w:t xml:space="preserve">y - - - - - - </w:t>
      </w:r>
      <w:r w:rsidR="00C21DCC" w:rsidRPr="001A544E">
        <w:rPr>
          <w:rFonts w:ascii="Palatino Linotype" w:hAnsi="Palatino Linotype"/>
        </w:rPr>
        <w:t xml:space="preserve">- - - - - - - - - - - - - - - - </w:t>
      </w:r>
      <w:r w:rsidR="002149E5" w:rsidRPr="001A544E">
        <w:rPr>
          <w:rFonts w:ascii="Palatino Linotype" w:hAnsi="Palatino Linotype"/>
        </w:rPr>
        <w:t xml:space="preserve">- - - - - - - - - - - - - - - - - </w:t>
      </w:r>
      <w:r w:rsidR="00867347" w:rsidRPr="001A544E">
        <w:rPr>
          <w:rFonts w:ascii="Palatino Linotype" w:hAnsi="Palatino Linotype"/>
        </w:rPr>
        <w:t>- - - - - - - -</w:t>
      </w:r>
      <w:r w:rsidR="00AF2D09" w:rsidRPr="001A544E">
        <w:rPr>
          <w:rFonts w:ascii="Palatino Linotype" w:hAnsi="Palatino Linotype"/>
        </w:rPr>
        <w:t xml:space="preserve"> - - - - - - - - </w:t>
      </w:r>
    </w:p>
    <w:p w14:paraId="5FC0B54E" w14:textId="77777777" w:rsidR="00F91466" w:rsidRPr="001A544E" w:rsidRDefault="00F91466" w:rsidP="005D4F86">
      <w:pPr>
        <w:pStyle w:val="Ttulo2"/>
        <w:jc w:val="center"/>
        <w:rPr>
          <w:rFonts w:ascii="Palatino Linotype" w:hAnsi="Palatino Linotype"/>
          <w:b/>
          <w:color w:val="000000" w:themeColor="text1"/>
          <w:sz w:val="24"/>
          <w:szCs w:val="24"/>
        </w:rPr>
      </w:pPr>
      <w:bookmarkStart w:id="18" w:name="_Toc88173806"/>
    </w:p>
    <w:p w14:paraId="7EF86CAA" w14:textId="77777777" w:rsidR="00946C27" w:rsidRPr="001A544E" w:rsidRDefault="00946C27" w:rsidP="005D4F86">
      <w:pPr>
        <w:pStyle w:val="Ttulo2"/>
        <w:jc w:val="center"/>
        <w:rPr>
          <w:rFonts w:ascii="Palatino Linotype" w:hAnsi="Palatino Linotype"/>
          <w:b/>
          <w:color w:val="000000" w:themeColor="text1"/>
          <w:sz w:val="24"/>
          <w:szCs w:val="24"/>
        </w:rPr>
      </w:pPr>
      <w:r w:rsidRPr="001A544E">
        <w:rPr>
          <w:rFonts w:ascii="Palatino Linotype" w:hAnsi="Palatino Linotype"/>
          <w:b/>
          <w:color w:val="000000" w:themeColor="text1"/>
          <w:sz w:val="24"/>
          <w:szCs w:val="24"/>
        </w:rPr>
        <w:t>CONSIDERANDO</w:t>
      </w:r>
      <w:bookmarkEnd w:id="18"/>
    </w:p>
    <w:p w14:paraId="1B6DB537" w14:textId="77777777" w:rsidR="00946C27" w:rsidRPr="001A544E" w:rsidRDefault="00946C27" w:rsidP="00946C27">
      <w:pPr>
        <w:rPr>
          <w:rFonts w:ascii="Palatino Linotype" w:hAnsi="Palatino Linotype"/>
          <w:lang w:eastAsia="en-US"/>
        </w:rPr>
      </w:pPr>
    </w:p>
    <w:p w14:paraId="5ACDB168" w14:textId="77777777" w:rsidR="00946C27" w:rsidRPr="001A544E"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173807"/>
      <w:r w:rsidRPr="001A544E">
        <w:rPr>
          <w:rFonts w:ascii="Palatino Linotype" w:hAnsi="Palatino Linotype"/>
          <w:b/>
          <w:color w:val="auto"/>
          <w:sz w:val="24"/>
          <w:szCs w:val="24"/>
        </w:rPr>
        <w:t>PRIMERO. De la competencia</w:t>
      </w:r>
      <w:bookmarkEnd w:id="19"/>
      <w:bookmarkEnd w:id="20"/>
      <w:bookmarkEnd w:id="21"/>
      <w:bookmarkEnd w:id="22"/>
    </w:p>
    <w:p w14:paraId="201BC5FD" w14:textId="77777777" w:rsidR="00946C27" w:rsidRPr="001A544E"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DFBD0C" w14:textId="7DE8BD28" w:rsidR="0079454A" w:rsidRPr="001A544E" w:rsidRDefault="00946C27" w:rsidP="00995D2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Times New Roman"/>
        </w:rPr>
        <w:t xml:space="preserve">Este </w:t>
      </w:r>
      <w:r w:rsidR="0079454A" w:rsidRPr="001A544E">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w:t>
      </w:r>
      <w:r w:rsidR="0079454A" w:rsidRPr="001A544E">
        <w:rPr>
          <w:rFonts w:ascii="Palatino Linotype" w:eastAsia="Calibri" w:hAnsi="Palatino Linotype"/>
          <w:bCs/>
          <w:color w:val="000000" w:themeColor="text1"/>
        </w:rPr>
        <w:lastRenderedPageBreak/>
        <w:t>Instituto de Transparencia, Acceso a la Información Pública y Protección de Datos Personales del Estado de México y Municipios</w:t>
      </w:r>
      <w:r w:rsidR="0079454A" w:rsidRPr="001A544E">
        <w:rPr>
          <w:rFonts w:ascii="Palatino Linotype" w:hAnsi="Palatino Linotype"/>
        </w:rPr>
        <w:t>.</w:t>
      </w:r>
    </w:p>
    <w:p w14:paraId="4E95FBF2" w14:textId="77777777" w:rsidR="00AF2D09" w:rsidRPr="001A544E" w:rsidRDefault="00AF2D09" w:rsidP="00AF2D0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644C0E" w14:textId="77777777" w:rsidR="00946C27" w:rsidRPr="001A544E" w:rsidRDefault="00946C27" w:rsidP="00946C27">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173808"/>
      <w:r w:rsidRPr="001A544E">
        <w:rPr>
          <w:rFonts w:ascii="Palatino Linotype" w:hAnsi="Palatino Linotype"/>
          <w:b/>
          <w:color w:val="auto"/>
          <w:sz w:val="24"/>
          <w:szCs w:val="24"/>
        </w:rPr>
        <w:t>SEGUNDO. De la oportunidad y procedencia.</w:t>
      </w:r>
      <w:bookmarkEnd w:id="23"/>
      <w:bookmarkEnd w:id="24"/>
      <w:bookmarkEnd w:id="25"/>
      <w:bookmarkEnd w:id="26"/>
    </w:p>
    <w:p w14:paraId="07C66EA2" w14:textId="77777777" w:rsidR="00946C27" w:rsidRPr="001A544E"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8F0382" w14:textId="28E59C31" w:rsidR="00E95684" w:rsidRPr="001A544E"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1A544E">
        <w:rPr>
          <w:rFonts w:ascii="Palatino Linotype" w:eastAsia="Calibri" w:hAnsi="Palatino Linotype" w:cs="Arial"/>
          <w:color w:val="000000" w:themeColor="text1"/>
          <w:lang w:val="es-ES"/>
        </w:rPr>
        <w:t xml:space="preserve"> </w:t>
      </w:r>
      <w:r w:rsidR="00E95684" w:rsidRPr="001A544E">
        <w:rPr>
          <w:rFonts w:ascii="Palatino Linotype" w:eastAsia="Calibri" w:hAnsi="Palatino Linotype" w:cs="Arial"/>
          <w:color w:val="000000" w:themeColor="text1"/>
        </w:rPr>
        <w:t xml:space="preserve">El </w:t>
      </w:r>
      <w:r w:rsidR="00C21DCC" w:rsidRPr="001A544E">
        <w:rPr>
          <w:rFonts w:ascii="Palatino Linotype" w:eastAsia="Calibri" w:hAnsi="Palatino Linotype" w:cs="Arial"/>
        </w:rPr>
        <w:t xml:space="preserve">medio de impugnación fue presentado a través del </w:t>
      </w:r>
      <w:r w:rsidR="00C21DCC" w:rsidRPr="001A544E">
        <w:rPr>
          <w:rFonts w:ascii="Palatino Linotype" w:eastAsia="Calibri" w:hAnsi="Palatino Linotype" w:cs="Arial"/>
          <w:b/>
        </w:rPr>
        <w:t>SAIMEX,</w:t>
      </w:r>
      <w:r w:rsidR="00C21DCC" w:rsidRPr="001A544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21DCC" w:rsidRPr="001A544E">
        <w:rPr>
          <w:rFonts w:ascii="Palatino Linotype" w:eastAsia="Calibri" w:hAnsi="Palatino Linotype" w:cs="Arial"/>
          <w:b/>
        </w:rPr>
        <w:t>SUJETO OBLIGADO</w:t>
      </w:r>
      <w:r w:rsidR="00C21DCC" w:rsidRPr="001A544E">
        <w:rPr>
          <w:rFonts w:ascii="Palatino Linotype" w:eastAsia="Calibri" w:hAnsi="Palatino Linotype" w:cs="Arial"/>
        </w:rPr>
        <w:t xml:space="preserve"> entregó respuesta el </w:t>
      </w:r>
      <w:r w:rsidR="007F3565" w:rsidRPr="001A544E">
        <w:rPr>
          <w:rFonts w:ascii="Palatino Linotype" w:eastAsia="Calibri" w:hAnsi="Palatino Linotype" w:cs="Arial"/>
        </w:rPr>
        <w:t>treinta</w:t>
      </w:r>
      <w:r w:rsidR="00F7082F" w:rsidRPr="001A544E">
        <w:rPr>
          <w:rFonts w:ascii="Palatino Linotype" w:eastAsia="Calibri" w:hAnsi="Palatino Linotype" w:cs="Arial"/>
        </w:rPr>
        <w:t xml:space="preserve"> </w:t>
      </w:r>
      <w:r w:rsidR="00D371F7" w:rsidRPr="001A544E">
        <w:rPr>
          <w:rFonts w:ascii="Palatino Linotype" w:eastAsia="Calibri" w:hAnsi="Palatino Linotype" w:cs="Arial"/>
        </w:rPr>
        <w:t>(</w:t>
      </w:r>
      <w:r w:rsidR="007F3565" w:rsidRPr="001A544E">
        <w:rPr>
          <w:rFonts w:ascii="Palatino Linotype" w:eastAsia="Calibri" w:hAnsi="Palatino Linotype" w:cs="Arial"/>
        </w:rPr>
        <w:t>30</w:t>
      </w:r>
      <w:r w:rsidR="00C21DCC" w:rsidRPr="001A544E">
        <w:rPr>
          <w:rFonts w:ascii="Palatino Linotype" w:eastAsia="Calibri" w:hAnsi="Palatino Linotype" w:cs="Arial"/>
        </w:rPr>
        <w:t xml:space="preserve">) de </w:t>
      </w:r>
      <w:r w:rsidR="007F3565" w:rsidRPr="001A544E">
        <w:rPr>
          <w:rFonts w:ascii="Palatino Linotype" w:eastAsia="Calibri" w:hAnsi="Palatino Linotype" w:cs="Arial"/>
        </w:rPr>
        <w:t>noviembre</w:t>
      </w:r>
      <w:r w:rsidR="00F7082F" w:rsidRPr="001A544E">
        <w:rPr>
          <w:rFonts w:ascii="Palatino Linotype" w:eastAsia="Calibri" w:hAnsi="Palatino Linotype" w:cs="Arial"/>
        </w:rPr>
        <w:t xml:space="preserve"> </w:t>
      </w:r>
      <w:r w:rsidR="00C21DCC" w:rsidRPr="001A544E">
        <w:rPr>
          <w:rFonts w:ascii="Palatino Linotype" w:eastAsia="Calibri" w:hAnsi="Palatino Linotype" w:cs="Arial"/>
        </w:rPr>
        <w:t xml:space="preserve">de dos mil veintidós, </w:t>
      </w:r>
      <w:r w:rsidR="00C21DCC" w:rsidRPr="001A544E">
        <w:rPr>
          <w:rFonts w:ascii="Palatino Linotype" w:hAnsi="Palatino Linotype" w:cs="Arial"/>
        </w:rPr>
        <w:t xml:space="preserve">de tal forma que el plazo para interponer el recurso transcurrió del </w:t>
      </w:r>
      <w:r w:rsidR="00D371F7" w:rsidRPr="001A544E">
        <w:rPr>
          <w:rFonts w:ascii="Palatino Linotype" w:hAnsi="Palatino Linotype" w:cs="Arial"/>
        </w:rPr>
        <w:t>uno</w:t>
      </w:r>
      <w:r w:rsidR="001D1C19" w:rsidRPr="001A544E">
        <w:rPr>
          <w:rFonts w:ascii="Palatino Linotype" w:hAnsi="Palatino Linotype" w:cs="Arial"/>
        </w:rPr>
        <w:t xml:space="preserve"> </w:t>
      </w:r>
      <w:r w:rsidR="00C21DCC" w:rsidRPr="001A544E">
        <w:rPr>
          <w:rFonts w:ascii="Palatino Linotype" w:hAnsi="Palatino Linotype" w:cs="Arial"/>
        </w:rPr>
        <w:t>(</w:t>
      </w:r>
      <w:r w:rsidR="00D371F7" w:rsidRPr="001A544E">
        <w:rPr>
          <w:rFonts w:ascii="Palatino Linotype" w:hAnsi="Palatino Linotype" w:cs="Arial"/>
        </w:rPr>
        <w:t>01</w:t>
      </w:r>
      <w:r w:rsidR="00C21DCC" w:rsidRPr="001A544E">
        <w:rPr>
          <w:rFonts w:ascii="Palatino Linotype" w:hAnsi="Palatino Linotype" w:cs="Arial"/>
        </w:rPr>
        <w:t>)</w:t>
      </w:r>
      <w:r w:rsidR="001D1C19" w:rsidRPr="001A544E">
        <w:rPr>
          <w:rFonts w:ascii="Palatino Linotype" w:hAnsi="Palatino Linotype" w:cs="Arial"/>
        </w:rPr>
        <w:t xml:space="preserve"> </w:t>
      </w:r>
      <w:r w:rsidR="00C21DCC" w:rsidRPr="001A544E">
        <w:rPr>
          <w:rFonts w:ascii="Palatino Linotype" w:hAnsi="Palatino Linotype" w:cs="Arial"/>
        </w:rPr>
        <w:t xml:space="preserve">al </w:t>
      </w:r>
      <w:r w:rsidR="007F3565" w:rsidRPr="001A544E">
        <w:rPr>
          <w:rFonts w:ascii="Palatino Linotype" w:hAnsi="Palatino Linotype" w:cs="Arial"/>
        </w:rPr>
        <w:t>veintiuno</w:t>
      </w:r>
      <w:r w:rsidR="001D1C19" w:rsidRPr="001A544E">
        <w:rPr>
          <w:rFonts w:ascii="Palatino Linotype" w:hAnsi="Palatino Linotype" w:cs="Arial"/>
        </w:rPr>
        <w:t xml:space="preserve"> </w:t>
      </w:r>
      <w:r w:rsidR="00C21DCC" w:rsidRPr="001A544E">
        <w:rPr>
          <w:rFonts w:ascii="Palatino Linotype" w:hAnsi="Palatino Linotype" w:cs="Arial"/>
        </w:rPr>
        <w:t>(</w:t>
      </w:r>
      <w:r w:rsidR="007F3565" w:rsidRPr="001A544E">
        <w:rPr>
          <w:rFonts w:ascii="Palatino Linotype" w:hAnsi="Palatino Linotype" w:cs="Arial"/>
        </w:rPr>
        <w:t>21</w:t>
      </w:r>
      <w:r w:rsidR="00C21DCC" w:rsidRPr="001A544E">
        <w:rPr>
          <w:rFonts w:ascii="Palatino Linotype" w:hAnsi="Palatino Linotype" w:cs="Arial"/>
        </w:rPr>
        <w:t xml:space="preserve">) de </w:t>
      </w:r>
      <w:r w:rsidR="007F3565" w:rsidRPr="001A544E">
        <w:rPr>
          <w:rFonts w:ascii="Palatino Linotype" w:hAnsi="Palatino Linotype" w:cs="Arial"/>
        </w:rPr>
        <w:t>diciembre</w:t>
      </w:r>
      <w:r w:rsidR="00C21DCC" w:rsidRPr="001A544E">
        <w:rPr>
          <w:rFonts w:ascii="Palatino Linotype" w:hAnsi="Palatino Linotype" w:cs="Arial"/>
        </w:rPr>
        <w:t xml:space="preserve"> de dos mil veintidós; en consecuencia, si </w:t>
      </w:r>
      <w:r w:rsidR="00642266" w:rsidRPr="001A544E">
        <w:rPr>
          <w:rFonts w:ascii="Palatino Linotype" w:hAnsi="Palatino Linotype" w:cs="Arial"/>
        </w:rPr>
        <w:t>el</w:t>
      </w:r>
      <w:r w:rsidR="00B76C39" w:rsidRPr="001A544E">
        <w:rPr>
          <w:rFonts w:ascii="Palatino Linotype" w:hAnsi="Palatino Linotype" w:cs="Arial"/>
        </w:rPr>
        <w:t xml:space="preserve"> P</w:t>
      </w:r>
      <w:r w:rsidR="00C21DCC" w:rsidRPr="001A544E">
        <w:rPr>
          <w:rFonts w:ascii="Palatino Linotype" w:hAnsi="Palatino Linotype" w:cs="Arial"/>
        </w:rPr>
        <w:t>articular presentó su inconformidad el</w:t>
      </w:r>
      <w:r w:rsidR="000A64DA" w:rsidRPr="001A544E">
        <w:rPr>
          <w:rFonts w:ascii="Palatino Linotype" w:hAnsi="Palatino Linotype" w:cs="Arial"/>
        </w:rPr>
        <w:t xml:space="preserve"> </w:t>
      </w:r>
      <w:r w:rsidR="007F3565" w:rsidRPr="001A544E">
        <w:rPr>
          <w:rFonts w:ascii="Palatino Linotype" w:hAnsi="Palatino Linotype" w:cs="Arial"/>
        </w:rPr>
        <w:t>uno</w:t>
      </w:r>
      <w:r w:rsidR="00C21DCC" w:rsidRPr="001A544E">
        <w:rPr>
          <w:rFonts w:ascii="Palatino Linotype" w:hAnsi="Palatino Linotype" w:cs="Arial"/>
        </w:rPr>
        <w:t xml:space="preserve"> (</w:t>
      </w:r>
      <w:r w:rsidR="00D371F7" w:rsidRPr="001A544E">
        <w:rPr>
          <w:rFonts w:ascii="Palatino Linotype" w:hAnsi="Palatino Linotype" w:cs="Arial"/>
        </w:rPr>
        <w:t>0</w:t>
      </w:r>
      <w:r w:rsidR="007F3565" w:rsidRPr="001A544E">
        <w:rPr>
          <w:rFonts w:ascii="Palatino Linotype" w:hAnsi="Palatino Linotype" w:cs="Arial"/>
        </w:rPr>
        <w:t>1</w:t>
      </w:r>
      <w:r w:rsidR="00C21DCC" w:rsidRPr="001A544E">
        <w:rPr>
          <w:rFonts w:ascii="Palatino Linotype" w:hAnsi="Palatino Linotype" w:cs="Arial"/>
        </w:rPr>
        <w:t xml:space="preserve">) de </w:t>
      </w:r>
      <w:r w:rsidR="007F3565" w:rsidRPr="001A544E">
        <w:rPr>
          <w:rFonts w:ascii="Palatino Linotype" w:hAnsi="Palatino Linotype" w:cs="Arial"/>
        </w:rPr>
        <w:t>diciembre</w:t>
      </w:r>
      <w:r w:rsidR="00C21DCC" w:rsidRPr="001A544E">
        <w:rPr>
          <w:rFonts w:ascii="Palatino Linotype" w:hAnsi="Palatino Linotype" w:cs="Arial"/>
        </w:rPr>
        <w:t xml:space="preserve"> del </w:t>
      </w:r>
      <w:r w:rsidR="007F3565" w:rsidRPr="001A544E">
        <w:rPr>
          <w:rFonts w:ascii="Palatino Linotype" w:hAnsi="Palatino Linotype" w:cs="Arial"/>
        </w:rPr>
        <w:t>dos mil veintidós</w:t>
      </w:r>
      <w:r w:rsidR="00C21DCC" w:rsidRPr="001A544E">
        <w:rPr>
          <w:rFonts w:ascii="Palatino Linotype" w:hAnsi="Palatino Linotype" w:cs="Arial"/>
        </w:rPr>
        <w:t xml:space="preserve">, se encuentra dentro de los márgenes temporales previstos en el artículo 178 de la </w:t>
      </w:r>
      <w:r w:rsidR="00C21DCC" w:rsidRPr="001A544E">
        <w:rPr>
          <w:rFonts w:ascii="Palatino Linotype" w:hAnsi="Palatino Linotype" w:cs="Arial"/>
          <w:b/>
        </w:rPr>
        <w:t xml:space="preserve">Ley de Transparencia y Acceso a la Información Pública del Estado de México y Municipios </w:t>
      </w:r>
      <w:r w:rsidR="00C21DCC" w:rsidRPr="001A544E">
        <w:rPr>
          <w:rFonts w:ascii="Palatino Linotype" w:hAnsi="Palatino Linotype" w:cs="Arial"/>
        </w:rPr>
        <w:t>vigente.</w:t>
      </w:r>
    </w:p>
    <w:p w14:paraId="2DB35F8F" w14:textId="77777777" w:rsidR="000A64DA" w:rsidRPr="001A544E"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7BA1A1" w14:textId="392CE055" w:rsidR="00D371F7" w:rsidRPr="001A544E"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1A544E">
        <w:rPr>
          <w:rFonts w:ascii="Palatino Linotype" w:eastAsia="Calibri" w:hAnsi="Palatino Linotype" w:cs="Arial"/>
        </w:rPr>
        <w:t xml:space="preserve">Por otra parte, de la revisión al expediente electrónico del </w:t>
      </w:r>
      <w:r w:rsidRPr="001A544E">
        <w:rPr>
          <w:rFonts w:ascii="Palatino Linotype" w:eastAsia="Calibri" w:hAnsi="Palatino Linotype" w:cs="Arial"/>
          <w:b/>
        </w:rPr>
        <w:t>SAIMEX</w:t>
      </w:r>
      <w:r w:rsidRPr="001A544E">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w:t>
      </w:r>
      <w:r w:rsidRPr="001A544E">
        <w:rPr>
          <w:rFonts w:ascii="Palatino Linotype" w:eastAsia="Calibri" w:hAnsi="Palatino Linotype" w:cs="Arial"/>
        </w:rPr>
        <w:lastRenderedPageBreak/>
        <w:t>de acceso a la información, ello en estricto apego al numeral 155 párrafo tercero de la Ley de la materia, en concatenación con el 180 del mismo ordenamiento.</w:t>
      </w:r>
    </w:p>
    <w:p w14:paraId="49F4687E" w14:textId="77777777" w:rsidR="00D371F7" w:rsidRPr="001A544E" w:rsidRDefault="00D371F7" w:rsidP="00D371F7">
      <w:pPr>
        <w:pStyle w:val="Prrafodelista"/>
        <w:ind w:left="0"/>
        <w:rPr>
          <w:rFonts w:ascii="Palatino Linotype" w:eastAsia="Calibri" w:hAnsi="Palatino Linotype" w:cs="Arial"/>
        </w:rPr>
      </w:pPr>
    </w:p>
    <w:p w14:paraId="40597CCB" w14:textId="77777777" w:rsidR="00D371F7" w:rsidRPr="001A544E"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1A544E">
        <w:rPr>
          <w:rFonts w:ascii="Palatino Linotype" w:eastAsia="Calibri" w:hAnsi="Palatino Linotype" w:cs="Arial"/>
        </w:rPr>
        <w:t xml:space="preserve">Esto es así, ya que de conformidad con los artículos 6, Apartado A, fracciones III y IV de la Constitución Política de los Estados Unidos Mexicanos y </w:t>
      </w:r>
      <w:r w:rsidRPr="001A544E">
        <w:rPr>
          <w:rFonts w:ascii="Palatino Linotype" w:eastAsia="Calibri" w:hAnsi="Palatino Linotype" w:cs="Arial"/>
          <w:bCs/>
          <w:lang w:val="es-ES"/>
        </w:rPr>
        <w:t>5, párrafos vigésimo, vigésimo primero y vigésimo segundo fracciones IV y V </w:t>
      </w:r>
      <w:r w:rsidRPr="001A544E">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4155B7A" w14:textId="77777777" w:rsidR="00D371F7" w:rsidRPr="001A544E" w:rsidRDefault="00D371F7" w:rsidP="00D371F7">
      <w:pPr>
        <w:pStyle w:val="Prrafodelista"/>
        <w:ind w:left="0"/>
        <w:rPr>
          <w:rFonts w:ascii="Palatino Linotype" w:eastAsia="Calibri" w:hAnsi="Palatino Linotype" w:cs="Arial"/>
        </w:rPr>
      </w:pPr>
    </w:p>
    <w:p w14:paraId="3105F337" w14:textId="2950851E" w:rsidR="00D371F7" w:rsidRPr="001A544E"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1A544E">
        <w:rPr>
          <w:rFonts w:ascii="Palatino Linotype" w:eastAsia="Calibri" w:hAnsi="Palatino Linotype" w:cs="Aria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C505E4C" w14:textId="77777777" w:rsidR="00D371F7" w:rsidRPr="001A544E"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1A544E">
        <w:rPr>
          <w:rFonts w:ascii="Palatino Linotype" w:eastAsia="Calibri" w:hAnsi="Palatino Linotype" w:cs="Arial"/>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23E67DF" w14:textId="77777777" w:rsidR="00D371F7" w:rsidRPr="001A544E" w:rsidRDefault="00D371F7" w:rsidP="00D371F7">
      <w:pPr>
        <w:pStyle w:val="Prrafodelista"/>
        <w:ind w:left="0"/>
        <w:rPr>
          <w:rFonts w:ascii="Palatino Linotype" w:eastAsia="Calibri" w:hAnsi="Palatino Linotype" w:cs="Arial"/>
        </w:rPr>
      </w:pPr>
    </w:p>
    <w:p w14:paraId="306ED988" w14:textId="6F239CD1" w:rsidR="00D371F7" w:rsidRPr="001A544E" w:rsidRDefault="00D371F7" w:rsidP="00D371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23867715" w14:textId="77777777" w:rsidR="00946C27" w:rsidRPr="001A544E"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45C126" w14:textId="110F9DC1" w:rsidR="0079454A" w:rsidRPr="001A544E" w:rsidRDefault="00163084"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hAnsi="Palatino Linotype"/>
        </w:rPr>
        <w:t>Por</w:t>
      </w:r>
      <w:r w:rsidRPr="001A544E">
        <w:rPr>
          <w:rFonts w:ascii="Palatino Linotype" w:eastAsia="Calibri" w:hAnsi="Palatino Linotype" w:cs="Arial"/>
        </w:rPr>
        <w:t xml:space="preserve"> otro lado, los</w:t>
      </w:r>
      <w:r w:rsidR="0032581C" w:rsidRPr="001A544E">
        <w:rPr>
          <w:rFonts w:ascii="Palatino Linotype" w:eastAsia="Calibri" w:hAnsi="Palatino Linotype" w:cs="Arial"/>
        </w:rPr>
        <w:t xml:space="preserve"> escrito</w:t>
      </w:r>
      <w:r w:rsidRPr="001A544E">
        <w:rPr>
          <w:rFonts w:ascii="Palatino Linotype" w:eastAsia="Calibri" w:hAnsi="Palatino Linotype" w:cs="Arial"/>
        </w:rPr>
        <w:t>s</w:t>
      </w:r>
      <w:r w:rsidR="0032581C" w:rsidRPr="001A544E">
        <w:rPr>
          <w:rFonts w:ascii="Palatino Linotype" w:eastAsia="Calibri" w:hAnsi="Palatino Linotype" w:cs="Arial"/>
        </w:rPr>
        <w:t xml:space="preserve"> contiene</w:t>
      </w:r>
      <w:r w:rsidRPr="001A544E">
        <w:rPr>
          <w:rFonts w:ascii="Palatino Linotype" w:eastAsia="Calibri" w:hAnsi="Palatino Linotype" w:cs="Arial"/>
        </w:rPr>
        <w:t>n</w:t>
      </w:r>
      <w:r w:rsidR="0032581C" w:rsidRPr="001A544E">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F239E07" w14:textId="77777777" w:rsidR="000A64DA" w:rsidRPr="001A544E"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0FADBD" w14:textId="0E2ACF5C" w:rsidR="00946C27" w:rsidRPr="001A544E" w:rsidRDefault="00946C27" w:rsidP="00946C27">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88173809"/>
      <w:r w:rsidRPr="001A544E">
        <w:rPr>
          <w:rFonts w:ascii="Palatino Linotype" w:hAnsi="Palatino Linotype"/>
          <w:b/>
          <w:color w:val="auto"/>
          <w:sz w:val="24"/>
          <w:szCs w:val="24"/>
        </w:rPr>
        <w:t xml:space="preserve">TERCERO. </w:t>
      </w:r>
      <w:bookmarkEnd w:id="30"/>
      <w:bookmarkEnd w:id="31"/>
      <w:bookmarkEnd w:id="32"/>
      <w:r w:rsidR="000936ED" w:rsidRPr="001A544E">
        <w:rPr>
          <w:rFonts w:ascii="Palatino Linotype" w:hAnsi="Palatino Linotype"/>
          <w:b/>
          <w:color w:val="auto"/>
          <w:sz w:val="24"/>
          <w:szCs w:val="24"/>
        </w:rPr>
        <w:t>Planteamiento de la Litis.</w:t>
      </w:r>
    </w:p>
    <w:p w14:paraId="27890AD2" w14:textId="77777777" w:rsidR="00946C27" w:rsidRPr="001A544E" w:rsidRDefault="00946C27" w:rsidP="00946C27">
      <w:pPr>
        <w:rPr>
          <w:rFonts w:ascii="Palatino Linotype" w:hAnsi="Palatino Linotype"/>
          <w:lang w:eastAsia="en-US"/>
        </w:rPr>
      </w:pPr>
    </w:p>
    <w:p w14:paraId="66FC2846" w14:textId="1640A93E" w:rsidR="000936ED" w:rsidRPr="001A544E" w:rsidRDefault="000936ED" w:rsidP="000936E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r w:rsidRPr="001A544E">
        <w:rPr>
          <w:rFonts w:ascii="Palatino Linotype" w:eastAsia="Calibri" w:hAnsi="Palatino Linotype" w:cs="Arial"/>
          <w:color w:val="000000" w:themeColor="text1"/>
          <w:lang w:val="es-ES"/>
        </w:rPr>
        <w:t xml:space="preserve">El </w:t>
      </w:r>
      <w:r w:rsidRPr="001A544E">
        <w:rPr>
          <w:rFonts w:ascii="Palatino Linotype" w:eastAsia="MS Gothic" w:hAnsi="Palatino Linotype" w:cstheme="majorBidi"/>
        </w:rPr>
        <w:t xml:space="preserve">Particular solicitó </w:t>
      </w:r>
      <w:r w:rsidR="007F3565" w:rsidRPr="001A544E">
        <w:rPr>
          <w:rFonts w:ascii="Palatino Linotype" w:eastAsia="MS Gothic" w:hAnsi="Palatino Linotype" w:cstheme="majorBidi"/>
        </w:rPr>
        <w:t>el recibo de nómina del Secretario del Ayuntamiento</w:t>
      </w:r>
      <w:r w:rsidR="009C0FE7" w:rsidRPr="001A544E">
        <w:rPr>
          <w:rFonts w:ascii="Palatino Linotype" w:eastAsia="MS Gothic" w:hAnsi="Palatino Linotype" w:cstheme="majorBidi"/>
        </w:rPr>
        <w:t xml:space="preserve"> de Temascalcingo</w:t>
      </w:r>
      <w:r w:rsidR="007F3565" w:rsidRPr="001A544E">
        <w:rPr>
          <w:rFonts w:ascii="Palatino Linotype" w:eastAsia="MS Gothic" w:hAnsi="Palatino Linotype" w:cstheme="majorBidi"/>
        </w:rPr>
        <w:t xml:space="preserve"> de la segunda quincena de octubre de dos mil veintidós.</w:t>
      </w:r>
    </w:p>
    <w:p w14:paraId="72A1EC61" w14:textId="77777777" w:rsidR="000936ED" w:rsidRPr="001A544E" w:rsidRDefault="000936ED" w:rsidP="000936ED">
      <w:pPr>
        <w:tabs>
          <w:tab w:val="left" w:pos="426"/>
          <w:tab w:val="left" w:pos="567"/>
        </w:tabs>
        <w:spacing w:line="360" w:lineRule="auto"/>
        <w:jc w:val="both"/>
        <w:rPr>
          <w:rFonts w:ascii="Palatino Linotype" w:eastAsia="Calibri" w:hAnsi="Palatino Linotype" w:cs="Arial"/>
          <w:color w:val="000000" w:themeColor="text1"/>
          <w:lang w:val="es-ES"/>
        </w:rPr>
      </w:pPr>
    </w:p>
    <w:p w14:paraId="0AD16E00" w14:textId="18404990" w:rsidR="000936ED" w:rsidRPr="001A544E" w:rsidRDefault="000936ED" w:rsidP="007A757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lastRenderedPageBreak/>
        <w:t xml:space="preserve">En </w:t>
      </w:r>
      <w:r w:rsidRPr="001A544E">
        <w:rPr>
          <w:rFonts w:ascii="Palatino Linotype" w:eastAsia="MS Gothic" w:hAnsi="Palatino Linotype" w:cstheme="majorBidi"/>
        </w:rPr>
        <w:t xml:space="preserve">respuesta, el </w:t>
      </w:r>
      <w:r w:rsidRPr="001A544E">
        <w:rPr>
          <w:rFonts w:ascii="Palatino Linotype" w:eastAsia="MS Gothic" w:hAnsi="Palatino Linotype" w:cstheme="majorBidi"/>
          <w:b/>
        </w:rPr>
        <w:t>SUJETO OBLIGADO</w:t>
      </w:r>
      <w:r w:rsidR="007F3565" w:rsidRPr="001A544E">
        <w:rPr>
          <w:rFonts w:ascii="Palatino Linotype" w:eastAsia="MS Gothic" w:hAnsi="Palatino Linotype" w:cstheme="majorBidi"/>
        </w:rPr>
        <w:t xml:space="preserve"> remitió una copia digitalizada del recibo de nómina del Secretario del Ayuntamiento de la segunda quincena de octubre de dos mil veintidós en versión pública, así como, el Acuerdo de la Décima Sexta Sesión Extraordinaria del Comité de Transparencia.</w:t>
      </w:r>
    </w:p>
    <w:p w14:paraId="59D23EDE" w14:textId="77777777" w:rsidR="000936ED" w:rsidRPr="001A544E" w:rsidRDefault="000936ED" w:rsidP="000936E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B962A0" w14:textId="49A96FBD" w:rsidR="000936ED" w:rsidRPr="001A544E" w:rsidRDefault="007A7573"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En consecuencia, el Particular </w:t>
      </w:r>
      <w:r w:rsidRPr="001A544E">
        <w:rPr>
          <w:rFonts w:ascii="Palatino Linotype" w:eastAsia="MS Gothic" w:hAnsi="Palatino Linotype" w:cstheme="majorBidi"/>
        </w:rPr>
        <w:t>interpuso recurso de revisión, mediante el cual</w:t>
      </w:r>
      <w:r w:rsidR="00FA1E0A" w:rsidRPr="001A544E">
        <w:rPr>
          <w:rFonts w:ascii="Palatino Linotype" w:eastAsia="MS Gothic" w:hAnsi="Palatino Linotype" w:cstheme="majorBidi"/>
        </w:rPr>
        <w:t>,</w:t>
      </w:r>
      <w:r w:rsidRPr="001A544E">
        <w:rPr>
          <w:rFonts w:ascii="Palatino Linotype" w:eastAsia="MS Gothic" w:hAnsi="Palatino Linotype" w:cstheme="majorBidi"/>
        </w:rPr>
        <w:t xml:space="preserve"> manifestó </w:t>
      </w:r>
      <w:r w:rsidR="00107275" w:rsidRPr="001A544E">
        <w:rPr>
          <w:rFonts w:ascii="Palatino Linotype" w:eastAsia="MS Gothic" w:hAnsi="Palatino Linotype" w:cstheme="majorBidi"/>
        </w:rPr>
        <w:t>como</w:t>
      </w:r>
      <w:r w:rsidRPr="001A544E">
        <w:rPr>
          <w:rFonts w:ascii="Palatino Linotype" w:eastAsia="MS Gothic" w:hAnsi="Palatino Linotype" w:cstheme="majorBidi"/>
        </w:rPr>
        <w:t xml:space="preserve"> razones o motivos de inconformidad</w:t>
      </w:r>
      <w:r w:rsidR="00F76A64" w:rsidRPr="001A544E">
        <w:rPr>
          <w:rFonts w:ascii="Palatino Linotype" w:eastAsia="MS Gothic" w:hAnsi="Palatino Linotype" w:cstheme="majorBidi"/>
        </w:rPr>
        <w:t xml:space="preserve">: </w:t>
      </w:r>
      <w:r w:rsidR="00F76A64" w:rsidRPr="001A544E">
        <w:rPr>
          <w:rFonts w:ascii="Palatino Linotype" w:eastAsia="MS Gothic" w:hAnsi="Palatino Linotype" w:cstheme="majorBidi"/>
          <w:i/>
          <w:iCs/>
        </w:rPr>
        <w:t>“</w:t>
      </w:r>
      <w:r w:rsidR="00F76A64" w:rsidRPr="001A544E">
        <w:rPr>
          <w:rFonts w:ascii="Palatino Linotype" w:hAnsi="Palatino Linotype"/>
          <w:i/>
          <w:iCs/>
          <w:color w:val="000000"/>
        </w:rPr>
        <w:t>OCULTA INFORMACION QUE ES PUBLICA, YA QUE SE OCULTA SUELDO BASE Y GRATIFICACIONES” (Sic)</w:t>
      </w:r>
    </w:p>
    <w:p w14:paraId="55A4BDC7" w14:textId="77777777" w:rsidR="007A7573" w:rsidRPr="001A544E" w:rsidRDefault="007A7573" w:rsidP="007A75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24A342" w14:textId="4220F4B9" w:rsidR="007A7573" w:rsidRPr="001A544E" w:rsidRDefault="007A7573"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En </w:t>
      </w:r>
      <w:r w:rsidRPr="001A544E">
        <w:rPr>
          <w:rFonts w:ascii="Palatino Linotype" w:eastAsia="MS Gothic" w:hAnsi="Palatino Linotype" w:cstheme="majorBidi"/>
        </w:rPr>
        <w:t xml:space="preserve">consecuencia, la Litis a resolver en este recurso, se circunscribe a determinar si la respuesta colma con lo solicitado o si se actualiza las causales de procedencia previstas en el artículo 179, fracción I y </w:t>
      </w:r>
      <w:r w:rsidR="00107275" w:rsidRPr="001A544E">
        <w:rPr>
          <w:rFonts w:ascii="Palatino Linotype" w:eastAsia="MS Gothic" w:hAnsi="Palatino Linotype" w:cstheme="majorBidi"/>
        </w:rPr>
        <w:t>II</w:t>
      </w:r>
      <w:r w:rsidRPr="001A544E">
        <w:rPr>
          <w:rFonts w:ascii="Palatino Linotype" w:eastAsia="MS Gothic" w:hAnsi="Palatino Linotype" w:cstheme="majorBidi"/>
        </w:rPr>
        <w:t xml:space="preserve"> de la Ley de Transparencia y Acceso a la Información Pública del Estado de México y Municipios; que establece la negativa de la información y la </w:t>
      </w:r>
      <w:r w:rsidR="00107275" w:rsidRPr="001A544E">
        <w:rPr>
          <w:rFonts w:ascii="Palatino Linotype" w:eastAsia="MS Gothic" w:hAnsi="Palatino Linotype" w:cstheme="majorBidi"/>
        </w:rPr>
        <w:t>clasificación</w:t>
      </w:r>
      <w:r w:rsidRPr="001A544E">
        <w:rPr>
          <w:rFonts w:ascii="Palatino Linotype" w:eastAsia="MS Gothic" w:hAnsi="Palatino Linotype" w:cstheme="majorBidi"/>
        </w:rPr>
        <w:t xml:space="preserve"> de la información.</w:t>
      </w:r>
    </w:p>
    <w:p w14:paraId="7D97F257" w14:textId="77777777" w:rsidR="007A7573" w:rsidRPr="001A544E" w:rsidRDefault="007A7573" w:rsidP="007A75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DB5C28" w14:textId="600C7383" w:rsidR="00FA1E0A" w:rsidRPr="001A544E" w:rsidRDefault="007A7573" w:rsidP="00FA1E0A">
      <w:pPr>
        <w:keepNext/>
        <w:keepLines/>
        <w:spacing w:line="360" w:lineRule="auto"/>
        <w:ind w:right="48"/>
        <w:outlineLvl w:val="0"/>
        <w:rPr>
          <w:rFonts w:ascii="Palatino Linotype" w:eastAsia="MS Gothic" w:hAnsi="Palatino Linotype" w:cstheme="majorBidi"/>
          <w:b/>
        </w:rPr>
      </w:pPr>
      <w:bookmarkStart w:id="37" w:name="_Toc70417466"/>
      <w:bookmarkStart w:id="38" w:name="_Toc80812775"/>
      <w:bookmarkStart w:id="39" w:name="_Toc83301638"/>
      <w:r w:rsidRPr="001A544E">
        <w:rPr>
          <w:rFonts w:ascii="Palatino Linotype" w:eastAsia="MS Gothic" w:hAnsi="Palatino Linotype" w:cstheme="majorBidi"/>
          <w:b/>
        </w:rPr>
        <w:t>CUARTO. Del estudio y resolución del recurso de revisión.</w:t>
      </w:r>
      <w:bookmarkEnd w:id="37"/>
      <w:bookmarkEnd w:id="38"/>
      <w:bookmarkEnd w:id="39"/>
    </w:p>
    <w:p w14:paraId="446B43EC" w14:textId="77777777" w:rsidR="00FA1E0A" w:rsidRPr="001A544E" w:rsidRDefault="00FA1E0A" w:rsidP="00FA1E0A">
      <w:pPr>
        <w:pStyle w:val="Prrafodelista"/>
        <w:keepNext/>
        <w:keepLines/>
        <w:numPr>
          <w:ilvl w:val="0"/>
          <w:numId w:val="21"/>
        </w:numPr>
        <w:spacing w:line="360" w:lineRule="auto"/>
        <w:jc w:val="both"/>
        <w:outlineLvl w:val="1"/>
        <w:rPr>
          <w:rFonts w:ascii="Palatino Linotype" w:eastAsia="MS Gothic" w:hAnsi="Palatino Linotype"/>
          <w:b/>
        </w:rPr>
      </w:pPr>
      <w:bookmarkStart w:id="40" w:name="_Toc498528948"/>
      <w:bookmarkStart w:id="41" w:name="_Toc71234379"/>
      <w:bookmarkStart w:id="42" w:name="_Toc71239557"/>
      <w:bookmarkStart w:id="43" w:name="_Toc80812776"/>
      <w:bookmarkStart w:id="44" w:name="_Toc83301639"/>
      <w:r w:rsidRPr="001A544E">
        <w:rPr>
          <w:rFonts w:ascii="Palatino Linotype" w:eastAsia="MS Gothic" w:hAnsi="Palatino Linotype"/>
          <w:b/>
        </w:rPr>
        <w:t>De</w:t>
      </w:r>
      <w:bookmarkEnd w:id="40"/>
      <w:r w:rsidRPr="001A544E">
        <w:rPr>
          <w:rFonts w:ascii="Palatino Linotype" w:eastAsia="MS Gothic" w:hAnsi="Palatino Linotype"/>
          <w:b/>
        </w:rPr>
        <w:t>l derecho de acceso a la información.</w:t>
      </w:r>
      <w:bookmarkEnd w:id="41"/>
      <w:bookmarkEnd w:id="42"/>
      <w:bookmarkEnd w:id="43"/>
      <w:bookmarkEnd w:id="44"/>
    </w:p>
    <w:p w14:paraId="09CB2DBB" w14:textId="2B0A8963" w:rsidR="007A7573" w:rsidRPr="001A544E" w:rsidRDefault="007A7573"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2464D2C" w14:textId="1BEE99BE" w:rsidR="00FA1E0A" w:rsidRPr="001A544E" w:rsidRDefault="00FA1E0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El </w:t>
      </w:r>
      <w:r w:rsidRPr="001A544E">
        <w:rPr>
          <w:rFonts w:ascii="Palatino Linotype" w:hAnsi="Palatino Linotype" w:cs="Arial"/>
          <w:color w:val="000000"/>
        </w:rPr>
        <w:t xml:space="preserve">Derecho de Acceso a la Información Pública, es un derecho humano reconocido en el Pacto de Derechos Civiles y Políticos en su artículo 19.2; en la Convención Americana sobre Derechos Humanos en su artículo 13.1; en el artículo </w:t>
      </w:r>
      <w:r w:rsidRPr="001A544E">
        <w:rPr>
          <w:rFonts w:ascii="Palatino Linotype" w:hAnsi="Palatino Linotype" w:cs="Arial"/>
          <w:color w:val="000000"/>
        </w:rPr>
        <w:lastRenderedPageBreak/>
        <w:t xml:space="preserve">sexto de la Constitución Política de los Estados Unidos Mexicanos y en el artículo quinto de la Particular del Estado de México. </w:t>
      </w:r>
    </w:p>
    <w:p w14:paraId="01B0AF6B" w14:textId="77777777" w:rsidR="00FA1E0A" w:rsidRPr="001A544E"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E61AAA" w14:textId="180ADEE3" w:rsidR="00FA1E0A" w:rsidRPr="001A544E" w:rsidRDefault="00FA1E0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Definiendo </w:t>
      </w:r>
      <w:r w:rsidRPr="001A544E">
        <w:rPr>
          <w:rFonts w:ascii="Palatino Linotype" w:hAnsi="Palatino Linotype"/>
        </w:rPr>
        <w:t xml:space="preserve">el Derecho de Acceso a la Información Pública como: </w:t>
      </w:r>
      <w:r w:rsidRPr="001A544E">
        <w:rPr>
          <w:rFonts w:ascii="Palatino Linotype" w:hAnsi="Palatino Linotype"/>
          <w:i/>
          <w:color w:val="000000"/>
        </w:rPr>
        <w:t>La igualdad de oportunidades para recibir, buscar e impartir información</w:t>
      </w:r>
      <w:r w:rsidRPr="001A544E">
        <w:rPr>
          <w:rFonts w:ascii="Palatino Linotype" w:hAnsi="Palatino Linotype"/>
          <w:i/>
          <w:vertAlign w:val="superscript"/>
        </w:rPr>
        <w:footnoteReference w:id="1"/>
      </w:r>
      <w:r w:rsidRPr="001A544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A544E">
        <w:rPr>
          <w:rFonts w:ascii="Palatino Linotype" w:hAnsi="Palatino Linotype"/>
          <w:i/>
          <w:vertAlign w:val="superscript"/>
        </w:rPr>
        <w:footnoteReference w:id="2"/>
      </w:r>
      <w:r w:rsidRPr="001A544E">
        <w:rPr>
          <w:rFonts w:ascii="Palatino Linotype" w:hAnsi="Palatino Linotype"/>
          <w:color w:val="000000"/>
        </w:rPr>
        <w:t>que se constituye como una herramienta fundamental para ejercer</w:t>
      </w:r>
      <w:r w:rsidRPr="001A544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A544E">
        <w:rPr>
          <w:rFonts w:ascii="Palatino Linotype" w:hAnsi="Palatino Linotype"/>
          <w:i/>
          <w:vertAlign w:val="superscript"/>
        </w:rPr>
        <w:footnoteReference w:id="3"/>
      </w:r>
      <w:r w:rsidRPr="001A544E">
        <w:rPr>
          <w:rFonts w:ascii="Palatino Linotype" w:hAnsi="Palatino Linotype"/>
          <w:color w:val="000000"/>
        </w:rPr>
        <w:t>fomentando</w:t>
      </w:r>
      <w:r w:rsidRPr="001A544E">
        <w:rPr>
          <w:rFonts w:ascii="Palatino Linotype" w:hAnsi="Palatino Linotype"/>
          <w:i/>
          <w:color w:val="000000"/>
        </w:rPr>
        <w:t xml:space="preserve"> la transparencia de las actividades estatales y </w:t>
      </w:r>
      <w:r w:rsidRPr="001A544E">
        <w:rPr>
          <w:rFonts w:ascii="Palatino Linotype" w:hAnsi="Palatino Linotype"/>
          <w:color w:val="000000"/>
        </w:rPr>
        <w:t>promoviendo</w:t>
      </w:r>
      <w:r w:rsidRPr="001A544E">
        <w:rPr>
          <w:rFonts w:ascii="Palatino Linotype" w:hAnsi="Palatino Linotype"/>
          <w:i/>
          <w:color w:val="000000"/>
        </w:rPr>
        <w:t xml:space="preserve"> la responsabilidad de los funcionarios sobre su gestión pública,</w:t>
      </w:r>
      <w:r w:rsidRPr="001A544E">
        <w:rPr>
          <w:rFonts w:ascii="Palatino Linotype" w:hAnsi="Palatino Linotype"/>
          <w:i/>
          <w:vertAlign w:val="superscript"/>
        </w:rPr>
        <w:footnoteReference w:id="4"/>
      </w:r>
      <w:r w:rsidRPr="001A544E">
        <w:rPr>
          <w:rFonts w:ascii="Palatino Linotype" w:hAnsi="Palatino Linotype"/>
          <w:color w:val="000000"/>
        </w:rPr>
        <w:t>que permite</w:t>
      </w:r>
      <w:r w:rsidRPr="001A544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5593075" w14:textId="77777777" w:rsidR="00107275" w:rsidRPr="001A544E" w:rsidRDefault="00107275" w:rsidP="0010727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6FE662" w14:textId="09E976A1" w:rsidR="00FA1E0A" w:rsidRPr="001A544E"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En </w:t>
      </w:r>
      <w:r w:rsidRPr="001A544E">
        <w:rPr>
          <w:rFonts w:ascii="Palatino Linotype" w:hAnsi="Palatino Linotype"/>
        </w:rPr>
        <w:t>México, además de los derechos, están reconocidas las garantías para su protección, en ese sentido el párrafo tercero de artículo primero de la Constitución Política de los Estados Unidos Mexicanos, dispone lo siguiente:</w:t>
      </w:r>
    </w:p>
    <w:p w14:paraId="552CB55B" w14:textId="77777777" w:rsidR="00FA1E0A" w:rsidRPr="001A544E" w:rsidRDefault="00FA1E0A" w:rsidP="00FA1E0A">
      <w:pPr>
        <w:tabs>
          <w:tab w:val="left" w:pos="426"/>
          <w:tab w:val="left" w:pos="567"/>
        </w:tabs>
        <w:spacing w:line="360" w:lineRule="auto"/>
        <w:jc w:val="both"/>
        <w:rPr>
          <w:rFonts w:ascii="Palatino Linotype" w:eastAsia="Calibri" w:hAnsi="Palatino Linotype" w:cs="Arial"/>
          <w:color w:val="000000" w:themeColor="text1"/>
          <w:lang w:val="es-ES"/>
        </w:rPr>
      </w:pPr>
    </w:p>
    <w:p w14:paraId="0114B20C" w14:textId="77777777" w:rsidR="00FA1E0A" w:rsidRPr="001A544E" w:rsidRDefault="00FA1E0A" w:rsidP="00FA1E0A">
      <w:pPr>
        <w:ind w:left="567" w:right="567"/>
        <w:contextualSpacing/>
        <w:jc w:val="both"/>
        <w:rPr>
          <w:rFonts w:ascii="Palatino Linotype" w:hAnsi="Palatino Linotype"/>
          <w:i/>
          <w:sz w:val="22"/>
        </w:rPr>
      </w:pPr>
      <w:r w:rsidRPr="001A544E">
        <w:rPr>
          <w:rFonts w:ascii="Palatino Linotype" w:hAnsi="Palatino Linotype"/>
          <w:i/>
          <w:sz w:val="22"/>
        </w:rPr>
        <w:t>“</w:t>
      </w:r>
      <w:r w:rsidRPr="001A544E">
        <w:rPr>
          <w:rFonts w:ascii="Palatino Linotype" w:hAnsi="Palatino Linotype"/>
          <w:b/>
          <w:i/>
          <w:sz w:val="22"/>
        </w:rPr>
        <w:t>Artículo 1.-</w:t>
      </w:r>
      <w:r w:rsidRPr="001A544E">
        <w:rPr>
          <w:rFonts w:ascii="Palatino Linotype" w:hAnsi="Palatino Linotype"/>
          <w:i/>
          <w:sz w:val="22"/>
        </w:rPr>
        <w:t xml:space="preserve"> </w:t>
      </w:r>
    </w:p>
    <w:p w14:paraId="11FF1CBA" w14:textId="77777777" w:rsidR="00FA1E0A" w:rsidRPr="001A544E" w:rsidRDefault="00FA1E0A" w:rsidP="00FA1E0A">
      <w:pPr>
        <w:ind w:left="567" w:right="567"/>
        <w:contextualSpacing/>
        <w:jc w:val="both"/>
        <w:rPr>
          <w:rFonts w:ascii="Palatino Linotype" w:hAnsi="Palatino Linotype"/>
          <w:i/>
          <w:sz w:val="22"/>
        </w:rPr>
      </w:pPr>
      <w:r w:rsidRPr="001A544E">
        <w:rPr>
          <w:rFonts w:ascii="Palatino Linotype" w:hAnsi="Palatino Linotype"/>
          <w:i/>
          <w:sz w:val="22"/>
        </w:rPr>
        <w:t>(…)</w:t>
      </w:r>
    </w:p>
    <w:p w14:paraId="3C0AB028" w14:textId="02FDBF0D" w:rsidR="00FA1E0A" w:rsidRPr="001A544E" w:rsidRDefault="00FA1E0A" w:rsidP="00FA1E0A">
      <w:pPr>
        <w:tabs>
          <w:tab w:val="left" w:pos="426"/>
          <w:tab w:val="left" w:pos="567"/>
        </w:tabs>
        <w:ind w:left="567" w:right="567"/>
        <w:jc w:val="both"/>
        <w:rPr>
          <w:rFonts w:ascii="Palatino Linotype" w:hAnsi="Palatino Linotype"/>
          <w:i/>
          <w:sz w:val="22"/>
        </w:rPr>
      </w:pPr>
      <w:r w:rsidRPr="001A544E">
        <w:rPr>
          <w:rFonts w:ascii="Palatino Linotype" w:hAnsi="Palatino Linotype"/>
          <w:i/>
          <w:sz w:val="22"/>
        </w:rPr>
        <w:t>Todas las</w:t>
      </w:r>
      <w:r w:rsidRPr="001A544E">
        <w:rPr>
          <w:rFonts w:ascii="Palatino Linotype" w:hAnsi="Palatino Linotype"/>
          <w:sz w:val="22"/>
        </w:rPr>
        <w:t xml:space="preserve"> </w:t>
      </w:r>
      <w:r w:rsidRPr="001A544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53E5F71" w14:textId="77777777" w:rsidR="00FA1E0A" w:rsidRPr="001A544E" w:rsidRDefault="00FA1E0A" w:rsidP="00FA1E0A">
      <w:pPr>
        <w:ind w:left="567" w:right="567"/>
        <w:contextualSpacing/>
        <w:jc w:val="both"/>
        <w:rPr>
          <w:rFonts w:ascii="Palatino Linotype" w:hAnsi="Palatino Linotype"/>
          <w:sz w:val="22"/>
        </w:rPr>
      </w:pPr>
      <w:r w:rsidRPr="001A544E">
        <w:rPr>
          <w:rFonts w:ascii="Palatino Linotype" w:hAnsi="Palatino Linotype"/>
          <w:i/>
          <w:sz w:val="22"/>
        </w:rPr>
        <w:t>(…)</w:t>
      </w:r>
      <w:r w:rsidRPr="001A544E">
        <w:rPr>
          <w:rFonts w:ascii="Palatino Linotype" w:hAnsi="Palatino Linotype"/>
          <w:sz w:val="22"/>
        </w:rPr>
        <w:t>”.</w:t>
      </w:r>
    </w:p>
    <w:p w14:paraId="14E02947" w14:textId="77777777" w:rsidR="00FA1E0A" w:rsidRPr="001A544E" w:rsidRDefault="00FA1E0A" w:rsidP="00FA1E0A">
      <w:pPr>
        <w:ind w:left="567" w:right="567"/>
        <w:contextualSpacing/>
        <w:jc w:val="both"/>
        <w:rPr>
          <w:rFonts w:ascii="Palatino Linotype" w:hAnsi="Palatino Linotype"/>
          <w:b/>
          <w:sz w:val="22"/>
        </w:rPr>
      </w:pPr>
      <w:r w:rsidRPr="001A544E">
        <w:rPr>
          <w:rFonts w:ascii="Palatino Linotype" w:hAnsi="Palatino Linotype"/>
          <w:b/>
          <w:i/>
          <w:sz w:val="22"/>
        </w:rPr>
        <w:t>(Énfasis Añadido)</w:t>
      </w:r>
    </w:p>
    <w:p w14:paraId="5C78A3CD" w14:textId="77777777" w:rsidR="00FA1E0A" w:rsidRPr="001A544E"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4CAE6" w14:textId="42EB5F64" w:rsidR="007A7573" w:rsidRPr="001A544E"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Por </w:t>
      </w:r>
      <w:r w:rsidRPr="001A544E">
        <w:rPr>
          <w:rFonts w:ascii="Palatino Linotype" w:hAnsi="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51E6CBA" w14:textId="77777777" w:rsidR="00FA1E0A" w:rsidRPr="001A544E"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B74D54" w14:textId="1851BF81" w:rsidR="00FA1E0A" w:rsidRPr="001A544E"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Así, </w:t>
      </w:r>
      <w:r w:rsidRPr="001A544E">
        <w:rPr>
          <w:rFonts w:ascii="Palatino Linotype" w:hAnsi="Palatino Linotype"/>
        </w:rPr>
        <w:t xml:space="preserve">conforme a la Constitución Política de las Estado Unidos Mexicanos </w:t>
      </w:r>
      <w:r w:rsidRPr="001A544E">
        <w:rPr>
          <w:rFonts w:ascii="Palatino Linotype" w:eastAsia="Calibri" w:hAnsi="Palatino Linotype"/>
        </w:rPr>
        <w:t>y la Constitución Política del Estado Libre y Soberano de México respectivamente</w:t>
      </w:r>
      <w:r w:rsidRPr="001A544E">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E5789A7" w14:textId="77777777" w:rsidR="00FA1E0A" w:rsidRPr="001A544E" w:rsidRDefault="00FA1E0A" w:rsidP="00FA1E0A">
      <w:pPr>
        <w:rPr>
          <w:rFonts w:ascii="Palatino Linotype" w:eastAsia="Calibri" w:hAnsi="Palatino Linotype" w:cs="Arial"/>
          <w:color w:val="000000" w:themeColor="text1"/>
          <w:lang w:val="es-ES"/>
        </w:rPr>
      </w:pPr>
    </w:p>
    <w:p w14:paraId="75E35219" w14:textId="77777777" w:rsidR="00FA1E0A" w:rsidRPr="001A544E" w:rsidRDefault="00FA1E0A" w:rsidP="00FA1E0A">
      <w:pPr>
        <w:ind w:left="567" w:right="567"/>
        <w:jc w:val="both"/>
        <w:rPr>
          <w:rFonts w:ascii="Palatino Linotype" w:hAnsi="Palatino Linotype" w:cs="Arial"/>
          <w:b/>
          <w:bCs/>
          <w:i/>
          <w:sz w:val="22"/>
          <w:szCs w:val="22"/>
        </w:rPr>
      </w:pPr>
      <w:r w:rsidRPr="001A544E">
        <w:rPr>
          <w:rFonts w:ascii="Palatino Linotype" w:hAnsi="Palatino Linotype" w:cs="Arial"/>
          <w:b/>
          <w:bCs/>
          <w:i/>
          <w:sz w:val="22"/>
          <w:szCs w:val="22"/>
        </w:rPr>
        <w:t>Constitución Política de los Estados Unidos Mexicanos</w:t>
      </w:r>
    </w:p>
    <w:p w14:paraId="2CD1823E" w14:textId="77777777" w:rsidR="00FA1E0A" w:rsidRPr="001A544E" w:rsidRDefault="00FA1E0A" w:rsidP="00FA1E0A">
      <w:pPr>
        <w:ind w:left="567" w:right="567"/>
        <w:jc w:val="both"/>
        <w:rPr>
          <w:rFonts w:ascii="Palatino Linotype" w:hAnsi="Palatino Linotype" w:cs="Arial"/>
          <w:b/>
          <w:bCs/>
          <w:i/>
          <w:sz w:val="22"/>
          <w:szCs w:val="22"/>
        </w:rPr>
      </w:pPr>
      <w:r w:rsidRPr="001A544E">
        <w:rPr>
          <w:rFonts w:ascii="Palatino Linotype" w:hAnsi="Palatino Linotype" w:cs="Arial"/>
          <w:b/>
          <w:bCs/>
          <w:i/>
          <w:sz w:val="22"/>
          <w:szCs w:val="22"/>
        </w:rPr>
        <w:t>“Artículo 6.</w:t>
      </w:r>
      <w:r w:rsidRPr="001A544E">
        <w:rPr>
          <w:rFonts w:ascii="Palatino Linotype" w:hAnsi="Palatino Linotype" w:cs="Arial"/>
          <w:bCs/>
          <w:i/>
          <w:sz w:val="22"/>
          <w:szCs w:val="22"/>
        </w:rPr>
        <w:t xml:space="preserve"> …</w:t>
      </w:r>
    </w:p>
    <w:p w14:paraId="7C7E536B" w14:textId="77777777" w:rsidR="00FA1E0A" w:rsidRPr="001A544E" w:rsidRDefault="00FA1E0A" w:rsidP="00FA1E0A">
      <w:pPr>
        <w:ind w:left="567" w:right="567"/>
        <w:jc w:val="both"/>
        <w:rPr>
          <w:rFonts w:ascii="Palatino Linotype" w:hAnsi="Palatino Linotype" w:cs="Arial"/>
          <w:bCs/>
          <w:i/>
          <w:sz w:val="22"/>
          <w:szCs w:val="22"/>
        </w:rPr>
      </w:pPr>
      <w:r w:rsidRPr="001A544E">
        <w:rPr>
          <w:rFonts w:ascii="Palatino Linotype" w:hAnsi="Palatino Linotype" w:cs="Arial"/>
          <w:bCs/>
          <w:i/>
          <w:sz w:val="22"/>
          <w:szCs w:val="22"/>
        </w:rPr>
        <w:t>…</w:t>
      </w:r>
    </w:p>
    <w:p w14:paraId="15533A57" w14:textId="77777777" w:rsidR="00FA1E0A" w:rsidRPr="001A544E" w:rsidRDefault="00FA1E0A" w:rsidP="00FA1E0A">
      <w:pPr>
        <w:ind w:left="567" w:right="567"/>
        <w:jc w:val="both"/>
        <w:rPr>
          <w:rFonts w:ascii="Palatino Linotype" w:hAnsi="Palatino Linotype" w:cs="Arial"/>
          <w:bCs/>
          <w:i/>
          <w:sz w:val="22"/>
          <w:szCs w:val="22"/>
        </w:rPr>
      </w:pPr>
      <w:r w:rsidRPr="001A544E">
        <w:rPr>
          <w:rFonts w:ascii="Palatino Linotype" w:hAnsi="Palatino Linotype" w:cs="Arial"/>
          <w:bCs/>
          <w:i/>
          <w:sz w:val="22"/>
          <w:szCs w:val="22"/>
        </w:rPr>
        <w:t>Para efectos de lo dispuesto en el presente artículo se observará lo siguiente:</w:t>
      </w:r>
    </w:p>
    <w:p w14:paraId="34F1E8DC" w14:textId="77777777" w:rsidR="00FA1E0A" w:rsidRPr="001A544E" w:rsidRDefault="00FA1E0A" w:rsidP="00FA1E0A">
      <w:pPr>
        <w:ind w:left="567" w:right="567"/>
        <w:jc w:val="both"/>
        <w:rPr>
          <w:rFonts w:ascii="Palatino Linotype" w:hAnsi="Palatino Linotype" w:cs="Arial"/>
          <w:b/>
          <w:bCs/>
          <w:i/>
          <w:sz w:val="22"/>
          <w:szCs w:val="22"/>
        </w:rPr>
      </w:pPr>
      <w:r w:rsidRPr="001A544E">
        <w:rPr>
          <w:rFonts w:ascii="Palatino Linotype" w:hAnsi="Palatino Linotype" w:cs="Arial"/>
          <w:b/>
          <w:bCs/>
          <w:i/>
          <w:sz w:val="22"/>
          <w:szCs w:val="22"/>
        </w:rPr>
        <w:lastRenderedPageBreak/>
        <w:t>A</w:t>
      </w:r>
      <w:r w:rsidRPr="001A544E">
        <w:rPr>
          <w:rFonts w:ascii="Palatino Linotype" w:hAnsi="Palatino Linotype" w:cs="Arial"/>
          <w:bCs/>
          <w:i/>
          <w:sz w:val="22"/>
          <w:szCs w:val="22"/>
        </w:rPr>
        <w:t xml:space="preserve">. </w:t>
      </w:r>
      <w:r w:rsidRPr="001A544E">
        <w:rPr>
          <w:rFonts w:ascii="Palatino Linotype" w:hAnsi="Palatino Linotype" w:cs="Arial"/>
          <w:b/>
          <w:bCs/>
          <w:i/>
          <w:sz w:val="22"/>
          <w:szCs w:val="22"/>
        </w:rPr>
        <w:t>Para el ejercicio del derecho de acceso a la información</w:t>
      </w:r>
      <w:r w:rsidRPr="001A544E">
        <w:rPr>
          <w:rFonts w:ascii="Palatino Linotype" w:hAnsi="Palatino Linotype" w:cs="Arial"/>
          <w:bCs/>
          <w:i/>
          <w:sz w:val="22"/>
          <w:szCs w:val="22"/>
        </w:rPr>
        <w:t xml:space="preserve">, la Federación y </w:t>
      </w:r>
      <w:r w:rsidRPr="001A544E">
        <w:rPr>
          <w:rFonts w:ascii="Palatino Linotype" w:hAnsi="Palatino Linotype" w:cs="Arial"/>
          <w:b/>
          <w:bCs/>
          <w:i/>
          <w:sz w:val="22"/>
          <w:szCs w:val="22"/>
        </w:rPr>
        <w:t>las entidades federativas, en el ámbito de sus respectivas competencias, se regirán por los siguientes principios y bases:</w:t>
      </w:r>
    </w:p>
    <w:p w14:paraId="3F7EFDD0" w14:textId="77777777" w:rsidR="00FA1E0A" w:rsidRPr="001A544E" w:rsidRDefault="00FA1E0A" w:rsidP="00FA1E0A">
      <w:pPr>
        <w:ind w:left="567" w:right="567"/>
        <w:jc w:val="both"/>
        <w:rPr>
          <w:rFonts w:ascii="Palatino Linotype" w:hAnsi="Palatino Linotype" w:cs="Arial"/>
          <w:bCs/>
          <w:i/>
          <w:sz w:val="22"/>
          <w:szCs w:val="22"/>
        </w:rPr>
      </w:pPr>
      <w:r w:rsidRPr="001A544E">
        <w:rPr>
          <w:rFonts w:ascii="Palatino Linotype" w:hAnsi="Palatino Linotype" w:cs="Arial"/>
          <w:b/>
          <w:bCs/>
          <w:i/>
          <w:sz w:val="22"/>
          <w:szCs w:val="22"/>
        </w:rPr>
        <w:t xml:space="preserve">I. </w:t>
      </w:r>
      <w:r w:rsidRPr="001A544E">
        <w:rPr>
          <w:rFonts w:ascii="Palatino Linotype" w:hAnsi="Palatino Linotype" w:cs="Arial"/>
          <w:b/>
          <w:bCs/>
          <w:i/>
          <w:sz w:val="22"/>
          <w:szCs w:val="22"/>
        </w:rPr>
        <w:tab/>
        <w:t>Toda la información en posesión de cualquier</w:t>
      </w:r>
      <w:r w:rsidRPr="001A544E">
        <w:rPr>
          <w:rFonts w:ascii="Palatino Linotype" w:hAnsi="Palatino Linotype" w:cs="Arial"/>
          <w:bCs/>
          <w:i/>
          <w:sz w:val="22"/>
          <w:szCs w:val="22"/>
        </w:rPr>
        <w:t xml:space="preserve"> </w:t>
      </w:r>
      <w:r w:rsidRPr="001A544E">
        <w:rPr>
          <w:rFonts w:ascii="Palatino Linotype" w:hAnsi="Palatino Linotype" w:cs="Arial"/>
          <w:b/>
          <w:bCs/>
          <w:i/>
          <w:sz w:val="22"/>
          <w:szCs w:val="22"/>
        </w:rPr>
        <w:t>autoridad</w:t>
      </w:r>
      <w:r w:rsidRPr="001A544E">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A544E">
        <w:rPr>
          <w:rFonts w:ascii="Palatino Linotype" w:hAnsi="Palatino Linotype" w:cs="Arial"/>
          <w:b/>
          <w:bCs/>
          <w:i/>
          <w:sz w:val="22"/>
          <w:szCs w:val="22"/>
        </w:rPr>
        <w:t>municipal</w:t>
      </w:r>
      <w:r w:rsidRPr="001A544E">
        <w:rPr>
          <w:rFonts w:ascii="Palatino Linotype" w:hAnsi="Palatino Linotype" w:cs="Arial"/>
          <w:bCs/>
          <w:i/>
          <w:sz w:val="22"/>
          <w:szCs w:val="22"/>
        </w:rPr>
        <w:t xml:space="preserve">, </w:t>
      </w:r>
      <w:r w:rsidRPr="001A544E">
        <w:rPr>
          <w:rFonts w:ascii="Palatino Linotype" w:hAnsi="Palatino Linotype" w:cs="Arial"/>
          <w:b/>
          <w:bCs/>
          <w:i/>
          <w:sz w:val="22"/>
          <w:szCs w:val="22"/>
        </w:rPr>
        <w:t>es pública</w:t>
      </w:r>
      <w:r w:rsidRPr="001A544E">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1A544E">
        <w:rPr>
          <w:rFonts w:ascii="Palatino Linotype" w:hAnsi="Palatino Linotype" w:cs="Arial"/>
          <w:b/>
          <w:bCs/>
          <w:i/>
          <w:sz w:val="22"/>
          <w:szCs w:val="22"/>
        </w:rPr>
        <w:t>En la interpretación de este derecho deberá prevalecer el principio de máxima publicidad. Los sujetos obligados deberán documentar todo acto que derive del ejercicio de sus facultades, competencias o funciones</w:t>
      </w:r>
      <w:r w:rsidRPr="001A544E">
        <w:rPr>
          <w:rFonts w:ascii="Palatino Linotype" w:hAnsi="Palatino Linotype" w:cs="Arial"/>
          <w:bCs/>
          <w:i/>
          <w:sz w:val="22"/>
          <w:szCs w:val="22"/>
        </w:rPr>
        <w:t>, la ley determinará los supuestos específicos bajo los cuales procederá la declaración de inexistencia de la información.”</w:t>
      </w:r>
    </w:p>
    <w:p w14:paraId="05DBEFC1" w14:textId="77777777" w:rsidR="00FA1E0A" w:rsidRPr="001A544E" w:rsidRDefault="00FA1E0A" w:rsidP="00FA1E0A">
      <w:pPr>
        <w:pStyle w:val="Prrafodelista"/>
        <w:tabs>
          <w:tab w:val="left" w:pos="567"/>
        </w:tabs>
        <w:ind w:left="567" w:right="567"/>
        <w:jc w:val="both"/>
        <w:rPr>
          <w:rFonts w:ascii="Palatino Linotype" w:hAnsi="Palatino Linotype" w:cs="Arial"/>
          <w:b/>
          <w:bCs/>
          <w:i/>
          <w:sz w:val="22"/>
          <w:szCs w:val="22"/>
        </w:rPr>
      </w:pPr>
      <w:r w:rsidRPr="001A544E">
        <w:rPr>
          <w:rFonts w:ascii="Palatino Linotype" w:hAnsi="Palatino Linotype" w:cs="Arial"/>
          <w:b/>
          <w:bCs/>
          <w:i/>
          <w:sz w:val="22"/>
          <w:szCs w:val="22"/>
        </w:rPr>
        <w:t>(Énfasis añadido)</w:t>
      </w:r>
    </w:p>
    <w:p w14:paraId="618974C3" w14:textId="77777777" w:rsidR="00FA1E0A" w:rsidRPr="001A544E" w:rsidRDefault="00FA1E0A" w:rsidP="00FA1E0A">
      <w:pPr>
        <w:pStyle w:val="Prrafodelista"/>
        <w:tabs>
          <w:tab w:val="left" w:pos="567"/>
        </w:tabs>
        <w:ind w:left="567" w:right="567"/>
        <w:jc w:val="both"/>
        <w:rPr>
          <w:rFonts w:ascii="Palatino Linotype" w:hAnsi="Palatino Linotype" w:cs="Arial"/>
          <w:b/>
          <w:bCs/>
          <w:i/>
          <w:sz w:val="22"/>
          <w:szCs w:val="22"/>
        </w:rPr>
      </w:pPr>
    </w:p>
    <w:p w14:paraId="715138C6" w14:textId="77777777" w:rsidR="00FA1E0A" w:rsidRPr="001A544E" w:rsidRDefault="00FA1E0A" w:rsidP="00FA1E0A">
      <w:pPr>
        <w:ind w:left="567" w:right="567"/>
        <w:jc w:val="both"/>
        <w:rPr>
          <w:rFonts w:ascii="Palatino Linotype" w:hAnsi="Palatino Linotype" w:cs="Arial"/>
          <w:b/>
          <w:bCs/>
          <w:i/>
          <w:sz w:val="22"/>
          <w:szCs w:val="22"/>
        </w:rPr>
      </w:pPr>
      <w:r w:rsidRPr="001A544E">
        <w:rPr>
          <w:rFonts w:ascii="Palatino Linotype" w:hAnsi="Palatino Linotype" w:cs="Arial"/>
          <w:b/>
          <w:bCs/>
          <w:i/>
          <w:sz w:val="22"/>
          <w:szCs w:val="22"/>
        </w:rPr>
        <w:t>Constitución Política del Estado Libre y Soberano de México</w:t>
      </w:r>
    </w:p>
    <w:p w14:paraId="53FBFF43" w14:textId="77777777" w:rsidR="00FA1E0A" w:rsidRPr="001A544E" w:rsidRDefault="00FA1E0A" w:rsidP="00FA1E0A">
      <w:pPr>
        <w:ind w:left="567" w:right="567"/>
        <w:jc w:val="both"/>
        <w:rPr>
          <w:rFonts w:ascii="Palatino Linotype" w:hAnsi="Palatino Linotype" w:cs="Arial"/>
          <w:bCs/>
          <w:i/>
          <w:sz w:val="22"/>
          <w:szCs w:val="22"/>
        </w:rPr>
      </w:pPr>
      <w:r w:rsidRPr="001A544E">
        <w:rPr>
          <w:rFonts w:ascii="Palatino Linotype" w:hAnsi="Palatino Linotype" w:cs="Arial"/>
          <w:b/>
          <w:bCs/>
          <w:i/>
          <w:sz w:val="22"/>
          <w:szCs w:val="22"/>
        </w:rPr>
        <w:t>“Artículo 5</w:t>
      </w:r>
      <w:r w:rsidRPr="001A544E">
        <w:rPr>
          <w:rFonts w:ascii="Palatino Linotype" w:hAnsi="Palatino Linotype" w:cs="Arial"/>
          <w:bCs/>
          <w:i/>
          <w:sz w:val="22"/>
          <w:szCs w:val="22"/>
        </w:rPr>
        <w:t>.- …</w:t>
      </w:r>
    </w:p>
    <w:p w14:paraId="057C8695" w14:textId="77777777" w:rsidR="00FA1E0A" w:rsidRPr="001A544E" w:rsidRDefault="00FA1E0A" w:rsidP="00FA1E0A">
      <w:pPr>
        <w:ind w:left="567" w:right="567"/>
        <w:jc w:val="both"/>
        <w:rPr>
          <w:rFonts w:ascii="Palatino Linotype" w:hAnsi="Palatino Linotype" w:cs="Arial"/>
          <w:bCs/>
          <w:i/>
          <w:sz w:val="22"/>
          <w:szCs w:val="22"/>
        </w:rPr>
      </w:pPr>
      <w:r w:rsidRPr="001A544E">
        <w:rPr>
          <w:rFonts w:ascii="Palatino Linotype" w:hAnsi="Palatino Linotype" w:cs="Arial"/>
          <w:bCs/>
          <w:i/>
          <w:sz w:val="22"/>
          <w:szCs w:val="22"/>
        </w:rPr>
        <w:t>…</w:t>
      </w:r>
    </w:p>
    <w:p w14:paraId="1543C26C" w14:textId="77777777" w:rsidR="00FA1E0A" w:rsidRPr="001A544E" w:rsidRDefault="00FA1E0A" w:rsidP="00FA1E0A">
      <w:pPr>
        <w:ind w:left="567" w:right="567"/>
        <w:jc w:val="both"/>
        <w:rPr>
          <w:rFonts w:ascii="Palatino Linotype" w:hAnsi="Palatino Linotype" w:cs="Arial"/>
          <w:bCs/>
          <w:i/>
          <w:sz w:val="22"/>
          <w:szCs w:val="22"/>
        </w:rPr>
      </w:pPr>
      <w:r w:rsidRPr="001A544E">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1A544E">
        <w:rPr>
          <w:rFonts w:ascii="Palatino Linotype" w:hAnsi="Palatino Linotype" w:cs="Arial"/>
          <w:bCs/>
          <w:i/>
          <w:sz w:val="22"/>
          <w:szCs w:val="22"/>
        </w:rPr>
        <w:t>.</w:t>
      </w:r>
    </w:p>
    <w:p w14:paraId="638656DD" w14:textId="77777777" w:rsidR="00FA1E0A" w:rsidRPr="001A544E" w:rsidRDefault="00FA1E0A" w:rsidP="00FA1E0A">
      <w:pPr>
        <w:ind w:left="567" w:right="567"/>
        <w:jc w:val="both"/>
        <w:rPr>
          <w:rFonts w:ascii="Palatino Linotype" w:hAnsi="Palatino Linotype" w:cs="Arial"/>
          <w:bCs/>
          <w:i/>
          <w:sz w:val="22"/>
          <w:szCs w:val="22"/>
        </w:rPr>
      </w:pPr>
      <w:r w:rsidRPr="001A544E">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3BF4DE1" w14:textId="77777777" w:rsidR="00FA1E0A" w:rsidRPr="001A544E" w:rsidRDefault="00FA1E0A" w:rsidP="00FA1E0A">
      <w:pPr>
        <w:ind w:left="567" w:right="567"/>
        <w:jc w:val="both"/>
        <w:rPr>
          <w:rFonts w:ascii="Palatino Linotype" w:hAnsi="Palatino Linotype" w:cs="Arial"/>
          <w:bCs/>
          <w:i/>
          <w:sz w:val="22"/>
          <w:szCs w:val="22"/>
        </w:rPr>
      </w:pPr>
      <w:r w:rsidRPr="001A544E">
        <w:rPr>
          <w:rFonts w:ascii="Palatino Linotype" w:hAnsi="Palatino Linotype" w:cs="Arial"/>
          <w:b/>
          <w:bCs/>
          <w:i/>
          <w:sz w:val="22"/>
          <w:szCs w:val="22"/>
        </w:rPr>
        <w:t>Este derecho se regirá por los principios y bases siguientes</w:t>
      </w:r>
      <w:r w:rsidRPr="001A544E">
        <w:rPr>
          <w:rFonts w:ascii="Palatino Linotype" w:hAnsi="Palatino Linotype" w:cs="Arial"/>
          <w:bCs/>
          <w:i/>
          <w:sz w:val="22"/>
          <w:szCs w:val="22"/>
        </w:rPr>
        <w:t>:</w:t>
      </w:r>
    </w:p>
    <w:p w14:paraId="4D1B724D" w14:textId="77777777" w:rsidR="00FA1E0A" w:rsidRPr="001A544E" w:rsidRDefault="00FA1E0A" w:rsidP="00FA1E0A">
      <w:pPr>
        <w:ind w:left="567" w:right="567"/>
        <w:jc w:val="both"/>
        <w:rPr>
          <w:rFonts w:ascii="Palatino Linotype" w:hAnsi="Palatino Linotype" w:cs="Arial"/>
          <w:bCs/>
          <w:i/>
          <w:sz w:val="22"/>
          <w:szCs w:val="22"/>
        </w:rPr>
      </w:pPr>
      <w:r w:rsidRPr="001A544E">
        <w:rPr>
          <w:rFonts w:ascii="Palatino Linotype" w:hAnsi="Palatino Linotype" w:cs="Arial"/>
          <w:b/>
          <w:bCs/>
          <w:i/>
          <w:sz w:val="22"/>
          <w:szCs w:val="22"/>
        </w:rPr>
        <w:t>I. Toda la información en posesión de cualquier autoridad, entidad, órgano y organismos de los</w:t>
      </w:r>
      <w:r w:rsidRPr="001A544E">
        <w:rPr>
          <w:rFonts w:ascii="Palatino Linotype" w:hAnsi="Palatino Linotype" w:cs="Arial"/>
          <w:bCs/>
          <w:i/>
          <w:sz w:val="22"/>
          <w:szCs w:val="22"/>
        </w:rPr>
        <w:t xml:space="preserve"> Poderes Ejecutivo, Legislativo y Judicial, órganos autónomos, partidos políticos, fideicomisos y fondos públicos estatales y </w:t>
      </w:r>
      <w:r w:rsidRPr="001A544E">
        <w:rPr>
          <w:rFonts w:ascii="Palatino Linotype" w:hAnsi="Palatino Linotype" w:cs="Arial"/>
          <w:b/>
          <w:bCs/>
          <w:i/>
          <w:sz w:val="22"/>
          <w:szCs w:val="22"/>
        </w:rPr>
        <w:t>municipales</w:t>
      </w:r>
      <w:r w:rsidRPr="001A544E">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A544E">
        <w:rPr>
          <w:rFonts w:ascii="Palatino Linotype" w:hAnsi="Palatino Linotype" w:cs="Arial"/>
          <w:b/>
          <w:bCs/>
          <w:i/>
          <w:sz w:val="22"/>
          <w:szCs w:val="22"/>
        </w:rPr>
        <w:t>es pública</w:t>
      </w:r>
      <w:r w:rsidRPr="001A544E">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1A544E">
        <w:rPr>
          <w:rFonts w:ascii="Palatino Linotype" w:hAnsi="Palatino Linotype" w:cs="Arial"/>
          <w:b/>
          <w:bCs/>
          <w:i/>
          <w:sz w:val="22"/>
          <w:szCs w:val="22"/>
        </w:rPr>
        <w:t xml:space="preserve">En la interpretación de este derecho deberá </w:t>
      </w:r>
      <w:r w:rsidRPr="001A544E">
        <w:rPr>
          <w:rFonts w:ascii="Palatino Linotype" w:hAnsi="Palatino Linotype" w:cs="Arial"/>
          <w:b/>
          <w:bCs/>
          <w:i/>
          <w:sz w:val="22"/>
          <w:szCs w:val="22"/>
        </w:rPr>
        <w:lastRenderedPageBreak/>
        <w:t>prevalecer el principio de máxima publicidad</w:t>
      </w:r>
      <w:r w:rsidRPr="001A544E">
        <w:rPr>
          <w:rFonts w:ascii="Palatino Linotype" w:hAnsi="Palatino Linotype" w:cs="Arial"/>
          <w:bCs/>
          <w:i/>
          <w:sz w:val="22"/>
          <w:szCs w:val="22"/>
        </w:rPr>
        <w:t xml:space="preserve">. </w:t>
      </w:r>
      <w:r w:rsidRPr="001A544E">
        <w:rPr>
          <w:rFonts w:ascii="Palatino Linotype" w:hAnsi="Palatino Linotype" w:cs="Arial"/>
          <w:b/>
          <w:bCs/>
          <w:i/>
          <w:sz w:val="22"/>
          <w:szCs w:val="22"/>
        </w:rPr>
        <w:t>Los sujetos obligados deberán documentar todo acto que derive del ejercicio de sus facultades, competencias o funciones</w:t>
      </w:r>
      <w:r w:rsidRPr="001A544E">
        <w:rPr>
          <w:rFonts w:ascii="Palatino Linotype" w:hAnsi="Palatino Linotype" w:cs="Arial"/>
          <w:bCs/>
          <w:i/>
          <w:sz w:val="22"/>
          <w:szCs w:val="22"/>
        </w:rPr>
        <w:t>, la ley determinará los supuestos específicos bajo los cuales procederá la declaración de inexistencia de la información.”</w:t>
      </w:r>
    </w:p>
    <w:p w14:paraId="32696597" w14:textId="30FCCB57" w:rsidR="00FA1E0A" w:rsidRPr="001A544E" w:rsidRDefault="00FA1E0A" w:rsidP="00FA1E0A">
      <w:pPr>
        <w:ind w:left="567" w:right="567"/>
        <w:jc w:val="both"/>
        <w:rPr>
          <w:rFonts w:ascii="Palatino Linotype" w:eastAsia="Calibri" w:hAnsi="Palatino Linotype" w:cs="Arial"/>
          <w:color w:val="000000" w:themeColor="text1"/>
          <w:lang w:val="es-ES"/>
        </w:rPr>
      </w:pPr>
      <w:r w:rsidRPr="001A544E">
        <w:rPr>
          <w:rFonts w:ascii="Palatino Linotype" w:hAnsi="Palatino Linotype" w:cs="Arial"/>
          <w:b/>
          <w:bCs/>
          <w:i/>
          <w:sz w:val="22"/>
          <w:szCs w:val="22"/>
        </w:rPr>
        <w:t>(Énfasis añadido)</w:t>
      </w:r>
    </w:p>
    <w:p w14:paraId="106B0D21" w14:textId="77777777" w:rsidR="00FA1E0A" w:rsidRPr="001A544E" w:rsidRDefault="00FA1E0A" w:rsidP="00FA1E0A">
      <w:pPr>
        <w:rPr>
          <w:rFonts w:ascii="Palatino Linotype" w:eastAsia="Calibri" w:hAnsi="Palatino Linotype" w:cs="Arial"/>
          <w:color w:val="000000" w:themeColor="text1"/>
          <w:lang w:val="es-ES"/>
        </w:rPr>
      </w:pPr>
    </w:p>
    <w:p w14:paraId="132C8784" w14:textId="2A1179C2" w:rsidR="00FA1E0A" w:rsidRPr="001A544E"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Según </w:t>
      </w:r>
      <w:r w:rsidRPr="001A544E">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1A544E">
        <w:rPr>
          <w:rFonts w:ascii="Palatino Linotype" w:hAnsi="Palatino Linotype" w:cs="Arial"/>
          <w:i/>
        </w:rPr>
        <w:t>por los principios de simplicidad, rapidez gratuidad del procedimiento, auxilio y orientación a los particulares</w:t>
      </w:r>
      <w:r w:rsidRPr="001A544E">
        <w:rPr>
          <w:rFonts w:ascii="Palatino Linotype" w:hAnsi="Palatino Linotype" w:cs="Arial"/>
        </w:rPr>
        <w:t>, contemplando el derecho de las personas con discapacidad y hablantes de lengua indígena.</w:t>
      </w:r>
    </w:p>
    <w:p w14:paraId="7B78D4CD" w14:textId="77777777" w:rsidR="00FA1E0A" w:rsidRPr="001A544E"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88E632" w14:textId="06731895" w:rsidR="007A7573" w:rsidRPr="001A544E"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El </w:t>
      </w:r>
      <w:r w:rsidRPr="001A544E">
        <w:rPr>
          <w:rFonts w:ascii="Palatino Linotype" w:hAnsi="Palatino Linotype" w:cs="Arial"/>
        </w:rPr>
        <w:t xml:space="preserve">Derecho de Acceso a la Información se garantiza y respeta oportunamente, y según lo que dispone la Ley, las </w:t>
      </w:r>
      <w:r w:rsidRPr="001A544E">
        <w:rPr>
          <w:rFonts w:ascii="Palatino Linotype" w:hAnsi="Palatino Linotype" w:cs="Arial"/>
          <w:i/>
        </w:rPr>
        <w:t>solicitudes de acceso a la información</w:t>
      </w:r>
      <w:r w:rsidRPr="001A544E">
        <w:rPr>
          <w:rFonts w:ascii="Palatino Linotype" w:hAnsi="Palatino Linotype" w:cs="Arial"/>
        </w:rPr>
        <w:t>.</w:t>
      </w:r>
    </w:p>
    <w:p w14:paraId="0882B006" w14:textId="77777777" w:rsidR="00FA1E0A" w:rsidRPr="001A544E"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88A7B1" w14:textId="1A605BC1" w:rsidR="00FA1E0A" w:rsidRPr="001A544E" w:rsidRDefault="00F96E6E"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Así </w:t>
      </w:r>
      <w:r w:rsidRPr="001A544E">
        <w:rPr>
          <w:rFonts w:ascii="Palatino Linotype" w:hAnsi="Palatino Linotype" w:cs="Arial"/>
        </w:rPr>
        <w:t xml:space="preserve">entonces, se procede analizar, en primer lugar, si el </w:t>
      </w:r>
      <w:r w:rsidRPr="001A544E">
        <w:rPr>
          <w:rFonts w:ascii="Palatino Linotype" w:hAnsi="Palatino Linotype" w:cs="Arial"/>
          <w:b/>
        </w:rPr>
        <w:t>SUJETO OBLIGADO</w:t>
      </w:r>
      <w:r w:rsidRPr="001A544E">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7DACA931" w14:textId="3D343A89" w:rsidR="00F96E6E" w:rsidRPr="001A544E" w:rsidRDefault="00F96E6E" w:rsidP="00F96E6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7B66AD8" w14:textId="77777777" w:rsidR="000912F1" w:rsidRPr="001A544E" w:rsidRDefault="000912F1" w:rsidP="00F96E6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720FEED" w14:textId="5D7139D1" w:rsidR="00F96E6E" w:rsidRPr="001A544E" w:rsidRDefault="00F96E6E" w:rsidP="000912F1">
      <w:pPr>
        <w:pStyle w:val="Ttulo1"/>
        <w:spacing w:before="0" w:line="360" w:lineRule="auto"/>
        <w:rPr>
          <w:szCs w:val="24"/>
        </w:rPr>
      </w:pPr>
      <w:r w:rsidRPr="001A544E">
        <w:rPr>
          <w:szCs w:val="24"/>
        </w:rPr>
        <w:lastRenderedPageBreak/>
        <w:t xml:space="preserve">II. </w:t>
      </w:r>
      <w:bookmarkStart w:id="45" w:name="_Toc80812777"/>
      <w:bookmarkStart w:id="46" w:name="_Toc83301641"/>
      <w:r w:rsidRPr="001A544E">
        <w:rPr>
          <w:szCs w:val="24"/>
        </w:rPr>
        <w:t>De la información solicitada y la respuesta del Sujeto Obligado.</w:t>
      </w:r>
      <w:bookmarkEnd w:id="45"/>
      <w:bookmarkEnd w:id="46"/>
    </w:p>
    <w:p w14:paraId="5BC3E14A" w14:textId="77777777" w:rsidR="000912F1" w:rsidRPr="001A544E" w:rsidRDefault="000912F1" w:rsidP="000912F1">
      <w:pPr>
        <w:rPr>
          <w:lang w:eastAsia="en-US"/>
        </w:rPr>
      </w:pPr>
    </w:p>
    <w:p w14:paraId="3DD975AB" w14:textId="5ECE3CA1" w:rsidR="00375275" w:rsidRPr="001A544E" w:rsidRDefault="008A2022" w:rsidP="0037527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D</w:t>
      </w:r>
      <w:r w:rsidR="00375275" w:rsidRPr="001A544E">
        <w:rPr>
          <w:rFonts w:ascii="Palatino Linotype" w:eastAsia="Calibri" w:hAnsi="Palatino Linotype" w:cs="Arial"/>
          <w:color w:val="000000" w:themeColor="text1"/>
          <w:lang w:val="es-ES"/>
        </w:rPr>
        <w:t xml:space="preserve">el análisis de la solicitud se tiene que el Particular </w:t>
      </w:r>
      <w:r w:rsidRPr="001A544E">
        <w:rPr>
          <w:rFonts w:ascii="Palatino Linotype" w:eastAsia="MS Gothic" w:hAnsi="Palatino Linotype" w:cstheme="majorBidi"/>
        </w:rPr>
        <w:t>el recibo de nómina del Secretario del Ayuntamiento de la segunda quincena de octubre de dos mil veintidós.</w:t>
      </w:r>
    </w:p>
    <w:p w14:paraId="282DDAA1" w14:textId="77777777" w:rsidR="00681811" w:rsidRPr="001A544E" w:rsidRDefault="00681811" w:rsidP="006818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A003FCB" w14:textId="1C38165C" w:rsidR="001D1C19" w:rsidRPr="001A544E" w:rsidRDefault="00FE3C06" w:rsidP="001D1C1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Times New Roman" w:hAnsi="Palatino Linotype" w:cs="Arial"/>
          <w:color w:val="000000"/>
          <w:lang w:val="es-ES"/>
        </w:rPr>
        <w:t>E</w:t>
      </w:r>
      <w:r w:rsidR="00D570D1" w:rsidRPr="001A544E">
        <w:rPr>
          <w:rFonts w:ascii="Palatino Linotype" w:eastAsia="Times New Roman" w:hAnsi="Palatino Linotype" w:cs="Arial"/>
          <w:color w:val="000000"/>
          <w:lang w:val="es-ES"/>
        </w:rPr>
        <w:t>n respuesta, el</w:t>
      </w:r>
      <w:r w:rsidR="00785D88" w:rsidRPr="001A544E">
        <w:rPr>
          <w:rFonts w:ascii="Palatino Linotype" w:hAnsi="Palatino Linotype"/>
          <w:color w:val="000000"/>
        </w:rPr>
        <w:t xml:space="preserve"> </w:t>
      </w:r>
      <w:r w:rsidR="00785D88" w:rsidRPr="001A544E">
        <w:rPr>
          <w:rFonts w:ascii="Palatino Linotype" w:hAnsi="Palatino Linotype"/>
          <w:b/>
          <w:color w:val="000000"/>
        </w:rPr>
        <w:t>SUJETO OBLIGADO</w:t>
      </w:r>
      <w:r w:rsidR="00785D88" w:rsidRPr="001A544E">
        <w:rPr>
          <w:rFonts w:ascii="Palatino Linotype" w:hAnsi="Palatino Linotype"/>
          <w:color w:val="000000"/>
        </w:rPr>
        <w:t xml:space="preserve"> </w:t>
      </w:r>
      <w:r w:rsidR="008A2022" w:rsidRPr="001A544E">
        <w:rPr>
          <w:rFonts w:ascii="Palatino Linotype" w:eastAsia="MS Gothic" w:hAnsi="Palatino Linotype" w:cstheme="majorBidi"/>
        </w:rPr>
        <w:t>remitió una copia digitalizada del recibo de nómina del Secretario del Ayuntamiento de la segunda quincena de octubre de dos mil veintidós en versión pública, así como, el Acuerdo de la Décima Sexta Sesión Extraordinaria del Comité de Transparencia.</w:t>
      </w:r>
    </w:p>
    <w:p w14:paraId="63E0223D" w14:textId="08D4B5D1" w:rsidR="00F7467E" w:rsidRPr="001A544E" w:rsidRDefault="00F7467E" w:rsidP="008A2022">
      <w:pPr>
        <w:pStyle w:val="Prrafodelista"/>
        <w:tabs>
          <w:tab w:val="left" w:pos="426"/>
          <w:tab w:val="left" w:pos="567"/>
        </w:tabs>
        <w:spacing w:line="360" w:lineRule="auto"/>
        <w:ind w:left="0"/>
        <w:rPr>
          <w:rFonts w:ascii="Palatino Linotype" w:eastAsia="Calibri" w:hAnsi="Palatino Linotype" w:cs="Arial"/>
          <w:color w:val="000000" w:themeColor="text1"/>
          <w:lang w:val="es-ES"/>
        </w:rPr>
      </w:pPr>
    </w:p>
    <w:p w14:paraId="7028A439" w14:textId="043072B1" w:rsidR="00181EC8" w:rsidRPr="001A544E" w:rsidRDefault="00785D88" w:rsidP="00181EC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1A544E">
        <w:rPr>
          <w:rFonts w:ascii="Palatino Linotype" w:eastAsia="Calibri" w:hAnsi="Palatino Linotype" w:cs="Arial"/>
          <w:color w:val="000000" w:themeColor="text1"/>
          <w:lang w:val="es-ES"/>
        </w:rPr>
        <w:t xml:space="preserve">Inconforme </w:t>
      </w:r>
      <w:r w:rsidRPr="001A544E">
        <w:rPr>
          <w:rFonts w:ascii="Palatino Linotype" w:hAnsi="Palatino Linotype"/>
        </w:rPr>
        <w:t xml:space="preserve">con la respuesta, </w:t>
      </w:r>
      <w:r w:rsidR="00642266" w:rsidRPr="001A544E">
        <w:rPr>
          <w:rFonts w:ascii="Palatino Linotype" w:hAnsi="Palatino Linotype"/>
        </w:rPr>
        <w:t>el</w:t>
      </w:r>
      <w:r w:rsidR="002755DE" w:rsidRPr="001A544E">
        <w:rPr>
          <w:rFonts w:ascii="Palatino Linotype" w:hAnsi="Palatino Linotype"/>
        </w:rPr>
        <w:t xml:space="preserve"> Particular</w:t>
      </w:r>
      <w:r w:rsidRPr="001A544E">
        <w:rPr>
          <w:rFonts w:ascii="Palatino Linotype" w:hAnsi="Palatino Linotype"/>
        </w:rPr>
        <w:t xml:space="preserve"> interpuso </w:t>
      </w:r>
      <w:r w:rsidR="002755DE" w:rsidRPr="001A544E">
        <w:rPr>
          <w:rFonts w:ascii="Palatino Linotype" w:hAnsi="Palatino Linotype"/>
        </w:rPr>
        <w:t xml:space="preserve">el </w:t>
      </w:r>
      <w:r w:rsidRPr="001A544E">
        <w:rPr>
          <w:rFonts w:ascii="Palatino Linotype" w:hAnsi="Palatino Linotype"/>
        </w:rPr>
        <w:t xml:space="preserve">recurso de revisión, </w:t>
      </w:r>
      <w:r w:rsidR="003F4920" w:rsidRPr="001A544E">
        <w:rPr>
          <w:rFonts w:ascii="Palatino Linotype" w:hAnsi="Palatino Linotype"/>
        </w:rPr>
        <w:t>donde manifestó</w:t>
      </w:r>
      <w:r w:rsidRPr="001A544E">
        <w:rPr>
          <w:rFonts w:ascii="Palatino Linotype" w:hAnsi="Palatino Linotype"/>
        </w:rPr>
        <w:t xml:space="preserve"> como motivo de inconformidad</w:t>
      </w:r>
      <w:r w:rsidR="00F76A64" w:rsidRPr="001A544E">
        <w:rPr>
          <w:rFonts w:ascii="Palatino Linotype" w:hAnsi="Palatino Linotype"/>
        </w:rPr>
        <w:t xml:space="preserve">: </w:t>
      </w:r>
      <w:r w:rsidR="00F76A64" w:rsidRPr="001A544E">
        <w:rPr>
          <w:rFonts w:ascii="Palatino Linotype" w:eastAsia="MS Gothic" w:hAnsi="Palatino Linotype" w:cstheme="majorBidi"/>
          <w:i/>
          <w:iCs/>
        </w:rPr>
        <w:t>“</w:t>
      </w:r>
      <w:r w:rsidR="00F76A64" w:rsidRPr="001A544E">
        <w:rPr>
          <w:rFonts w:ascii="Palatino Linotype" w:hAnsi="Palatino Linotype"/>
          <w:i/>
          <w:iCs/>
          <w:color w:val="000000"/>
        </w:rPr>
        <w:t>OCULTA INFORMACION QUE ES PUBLICA, YA QUE SE OCULTA SUELDO BASE Y GRATIFICACIONES” (Sic)</w:t>
      </w:r>
    </w:p>
    <w:p w14:paraId="3DD5B5C0" w14:textId="77777777" w:rsidR="0077696C" w:rsidRPr="001A544E" w:rsidRDefault="0077696C" w:rsidP="0077696C">
      <w:pPr>
        <w:rPr>
          <w:rFonts w:ascii="Palatino Linotype" w:eastAsia="Calibri" w:hAnsi="Palatino Linotype" w:cs="Arial"/>
          <w:color w:val="000000" w:themeColor="text1"/>
          <w:lang w:val="es-ES"/>
        </w:rPr>
      </w:pPr>
    </w:p>
    <w:p w14:paraId="43B6DEBF" w14:textId="210401F7" w:rsidR="008A2022" w:rsidRPr="001A544E" w:rsidRDefault="008A2022"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Expuestas </w:t>
      </w:r>
      <w:r w:rsidRPr="001A544E">
        <w:rPr>
          <w:rFonts w:ascii="Palatino Linotype" w:eastAsia="Times New Roman" w:hAnsi="Palatino Linotype" w:cs="Tahoma"/>
          <w:bCs/>
          <w:iCs/>
        </w:rPr>
        <w:t>las posturas de las partes, se procede al análisis del agravio hecho valer por el ahora Recurrente, para lo cual resulta necesario contextualizar la solicitud de información</w:t>
      </w:r>
      <w:r w:rsidRPr="001A544E">
        <w:rPr>
          <w:rFonts w:ascii="Palatino Linotype" w:hAnsi="Palatino Linotype"/>
          <w:color w:val="000000"/>
        </w:rPr>
        <w:t>; en principio</w:t>
      </w:r>
      <w:r w:rsidRPr="001A544E">
        <w:rPr>
          <w:rFonts w:ascii="Palatino Linotype" w:eastAsia="Calibri" w:hAnsi="Palatino Linotype" w:cs="Times New Roman"/>
          <w:bCs/>
          <w:color w:val="000000"/>
        </w:rPr>
        <w:t>,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598C2358" w14:textId="77777777" w:rsidR="008A2022" w:rsidRPr="001A544E" w:rsidRDefault="008A2022" w:rsidP="008A2022">
      <w:pPr>
        <w:rPr>
          <w:rFonts w:ascii="Palatino Linotype" w:eastAsia="Calibri" w:hAnsi="Palatino Linotype" w:cs="Arial"/>
          <w:color w:val="000000" w:themeColor="text1"/>
          <w:lang w:val="es-ES"/>
        </w:rPr>
      </w:pPr>
    </w:p>
    <w:p w14:paraId="7772A9CD" w14:textId="3C9A0E3F" w:rsidR="008A2022" w:rsidRPr="001A544E" w:rsidRDefault="008A2022"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lastRenderedPageBreak/>
        <w:t xml:space="preserve">En </w:t>
      </w:r>
      <w:r w:rsidRPr="001A544E">
        <w:rPr>
          <w:rFonts w:ascii="Palatino Linotype" w:eastAsia="Calibri" w:hAnsi="Palatino Linotype" w:cs="Times New Roman"/>
          <w:bCs/>
          <w:color w:val="000000"/>
        </w:rPr>
        <w:t>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6855A5B" w14:textId="77777777" w:rsidR="008A2022" w:rsidRPr="001A544E" w:rsidRDefault="008A2022" w:rsidP="008A2022">
      <w:pPr>
        <w:rPr>
          <w:rFonts w:ascii="Palatino Linotype" w:eastAsia="Calibri" w:hAnsi="Palatino Linotype" w:cs="Arial"/>
          <w:color w:val="000000" w:themeColor="text1"/>
          <w:lang w:val="es-ES"/>
        </w:rPr>
      </w:pPr>
    </w:p>
    <w:p w14:paraId="7D216DFC" w14:textId="1FBA9BCC" w:rsidR="008A2022" w:rsidRPr="001A544E" w:rsidRDefault="008A2022"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De </w:t>
      </w:r>
      <w:r w:rsidRPr="001A544E">
        <w:rPr>
          <w:rFonts w:ascii="Palatino Linotype" w:eastAsia="Calibri" w:hAnsi="Palatino Linotype" w:cs="Times New Roman"/>
          <w:bCs/>
          <w:color w:val="000000"/>
        </w:rPr>
        <w:t>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3C6A695E" w14:textId="77777777" w:rsidR="008A2022" w:rsidRPr="001A544E" w:rsidRDefault="008A2022" w:rsidP="008A2022">
      <w:pPr>
        <w:rPr>
          <w:rFonts w:ascii="Palatino Linotype" w:eastAsia="Calibri" w:hAnsi="Palatino Linotype" w:cs="Arial"/>
          <w:color w:val="000000" w:themeColor="text1"/>
          <w:lang w:val="es-ES"/>
        </w:rPr>
      </w:pPr>
    </w:p>
    <w:p w14:paraId="543B4723" w14:textId="77777777" w:rsidR="008A2022" w:rsidRPr="001A544E" w:rsidRDefault="008A2022" w:rsidP="008A2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En </w:t>
      </w:r>
      <w:r w:rsidRPr="001A544E">
        <w:rPr>
          <w:rFonts w:ascii="Palatino Linotype" w:eastAsia="Calibri" w:hAnsi="Palatino Linotype" w:cs="Times New Roman"/>
          <w:bCs/>
          <w:iCs/>
          <w:color w:val="000000"/>
          <w:lang w:val="es-ES"/>
        </w:rPr>
        <w:t xml:space="preserve">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1A544E">
        <w:rPr>
          <w:rFonts w:ascii="Palatino Linotype" w:eastAsia="Calibri" w:hAnsi="Palatino Linotype" w:cs="Times New Roman"/>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14:paraId="0124F757" w14:textId="77777777" w:rsidR="008A2022" w:rsidRPr="001A544E" w:rsidRDefault="008A2022" w:rsidP="008A2022">
      <w:pPr>
        <w:rPr>
          <w:rFonts w:ascii="Palatino Linotype" w:eastAsia="Calibri" w:hAnsi="Palatino Linotype" w:cs="Arial"/>
          <w:color w:val="000000" w:themeColor="text1"/>
          <w:lang w:val="es-ES"/>
        </w:rPr>
      </w:pPr>
    </w:p>
    <w:p w14:paraId="41143F95" w14:textId="51AC9949" w:rsidR="008A2022" w:rsidRPr="001A544E" w:rsidRDefault="008A2022" w:rsidP="008A2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Además, </w:t>
      </w:r>
      <w:r w:rsidRPr="001A544E">
        <w:rPr>
          <w:rFonts w:ascii="Palatino Linotype" w:eastAsia="Calibri" w:hAnsi="Palatino Linotype" w:cs="Times New Roman"/>
          <w:bCs/>
          <w:iCs/>
          <w:color w:val="000000"/>
          <w:lang w:val="es-ES"/>
        </w:rPr>
        <w:t xml:space="preserve">el Anexo IV.2 Clasificación por objeto del gasto, del Manual para la Planeación, Programación y Presupuesto de Egresos Municipal para el ejercicio </w:t>
      </w:r>
      <w:r w:rsidRPr="001A544E">
        <w:rPr>
          <w:rFonts w:ascii="Palatino Linotype" w:eastAsia="Calibri" w:hAnsi="Palatino Linotype" w:cs="Times New Roman"/>
          <w:bCs/>
          <w:iCs/>
          <w:color w:val="000000"/>
          <w:lang w:val="es-ES"/>
        </w:rPr>
        <w:lastRenderedPageBreak/>
        <w:t xml:space="preserve">fiscal dos mil veinte, establece que los Presupuestos de Egresos Municipales, se tendrán que generar, conforme al “Clasificador por Objeto del Gasto”, el cual se conforma de diversos capítulos, entre los cuales, se encuentra el </w:t>
      </w:r>
      <w:r w:rsidRPr="001A544E">
        <w:rPr>
          <w:rFonts w:ascii="Palatino Linotype" w:eastAsia="Calibri" w:hAnsi="Palatino Linotype" w:cs="Times New Roman"/>
          <w:b/>
          <w:bCs/>
          <w:iCs/>
          <w:color w:val="000000"/>
          <w:lang w:val="es-ES"/>
        </w:rPr>
        <w:t>1000 Servicios Personales</w:t>
      </w:r>
      <w:r w:rsidRPr="001A544E">
        <w:rPr>
          <w:rFonts w:ascii="Palatino Linotype" w:eastAsia="Calibri" w:hAnsi="Palatino Linotype" w:cs="Times New Roman"/>
          <w:bCs/>
          <w:iCs/>
          <w:color w:val="000000"/>
          <w:lang w:val="es-ES"/>
        </w:rPr>
        <w:t>,</w:t>
      </w:r>
      <w:r w:rsidRPr="001A544E">
        <w:rPr>
          <w:rFonts w:ascii="Palatino Linotype" w:eastAsia="Calibri" w:hAnsi="Palatino Linotype"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14:paraId="65816D12" w14:textId="77777777" w:rsidR="009C0FE7" w:rsidRPr="001A544E"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EE175B8" w14:textId="77777777" w:rsidR="008A2022" w:rsidRPr="001A544E" w:rsidRDefault="008A2022" w:rsidP="008A2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En </w:t>
      </w:r>
      <w:r w:rsidRPr="001A544E">
        <w:rPr>
          <w:rFonts w:ascii="Palatino Linotype" w:eastAsia="Calibri" w:hAnsi="Palatino Linotype" w:cs="Tahoma"/>
          <w:bCs/>
          <w:color w:val="000000"/>
        </w:rPr>
        <w:t>ese orden de ideas, respecto a la nómina</w:t>
      </w:r>
      <w:r w:rsidRPr="001A544E">
        <w:rPr>
          <w:rFonts w:ascii="Palatino Linotype" w:eastAsia="Calibri" w:hAnsi="Palatino Linotype" w:cs="Tahoma"/>
          <w:b/>
          <w:bCs/>
          <w:color w:val="000000"/>
        </w:rPr>
        <w:t xml:space="preserve">, </w:t>
      </w:r>
      <w:r w:rsidRPr="001A544E">
        <w:rPr>
          <w:rFonts w:ascii="Palatino Linotype" w:eastAsia="Calibri" w:hAnsi="Palatino Linotype" w:cs="Tahoma"/>
          <w:bCs/>
          <w:color w:val="000000"/>
        </w:rPr>
        <w:t xml:space="preserve">el Glosario localizado en la página de Transparencia Presupuestaria de la Secretaría de Hacienda y Crédito Público, establece que </w:t>
      </w:r>
      <w:r w:rsidRPr="001A544E">
        <w:rPr>
          <w:rFonts w:ascii="Palatino Linotype" w:eastAsia="Calibri" w:hAnsi="Palatino Linotype" w:cs="Tahoma"/>
          <w:b/>
          <w:bCs/>
          <w:color w:val="000000"/>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AFE4DCD" w14:textId="77777777" w:rsidR="008A2022" w:rsidRPr="001A544E"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1E4576" w14:textId="5FB14271" w:rsidR="008A2022" w:rsidRPr="001A544E" w:rsidRDefault="008A2022" w:rsidP="008A2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Ahora </w:t>
      </w:r>
      <w:r w:rsidRPr="001A544E">
        <w:rPr>
          <w:rFonts w:ascii="Palatino Linotype" w:eastAsia="Calibri" w:hAnsi="Palatino Linotype"/>
          <w:bCs/>
        </w:rPr>
        <w:t xml:space="preserve">bien, respecto al documento solicitado, la Ley del Trabajo de los Servidores Públicos del Estado y Municipios, en su artículo 220 K, fracciones II y IV, establece los documentos que tiene la obligación de conservar el </w:t>
      </w:r>
      <w:r w:rsidR="009C0FE7" w:rsidRPr="001A544E">
        <w:rPr>
          <w:rFonts w:ascii="Palatino Linotype" w:eastAsia="Calibri" w:hAnsi="Palatino Linotype"/>
          <w:b/>
        </w:rPr>
        <w:t>SUJETO OBLIGADO</w:t>
      </w:r>
      <w:r w:rsidRPr="001A544E">
        <w:rPr>
          <w:rFonts w:ascii="Palatino Linotype" w:eastAsia="Calibri" w:hAnsi="Palatino Linotype"/>
          <w:bCs/>
        </w:rPr>
        <w:t xml:space="preserve">, entre los que se encuentra los </w:t>
      </w:r>
      <w:r w:rsidRPr="001A544E">
        <w:rPr>
          <w:rFonts w:ascii="Palatino Linotype" w:eastAsia="Calibri" w:hAnsi="Palatino Linotype"/>
          <w:b/>
          <w:bCs/>
        </w:rPr>
        <w:t>recibos de pago de salarios o las</w:t>
      </w:r>
      <w:r w:rsidRPr="001A544E">
        <w:rPr>
          <w:rFonts w:ascii="Palatino Linotype" w:eastAsia="Calibri" w:hAnsi="Palatino Linotype"/>
          <w:bCs/>
        </w:rPr>
        <w:t xml:space="preserve"> </w:t>
      </w:r>
      <w:r w:rsidRPr="001A544E">
        <w:rPr>
          <w:rFonts w:ascii="Palatino Linotype" w:eastAsia="Calibri" w:hAnsi="Palatino Linotype"/>
          <w:b/>
          <w:bCs/>
        </w:rPr>
        <w:t xml:space="preserve">constancias documentales del pago de sueldos, </w:t>
      </w:r>
      <w:r w:rsidRPr="001A544E">
        <w:rPr>
          <w:rFonts w:ascii="Palatino Linotype" w:eastAsia="Calibri" w:hAnsi="Palatino Linotype"/>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3C07D63" w14:textId="5B8BAB8C" w:rsidR="008A2022" w:rsidRPr="001A544E"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840FA98" w14:textId="64315D1B" w:rsidR="008A2022" w:rsidRPr="001A544E" w:rsidRDefault="008A2022" w:rsidP="008A2022">
      <w:pPr>
        <w:spacing w:line="360" w:lineRule="auto"/>
        <w:ind w:left="567" w:right="567"/>
        <w:contextualSpacing/>
        <w:jc w:val="both"/>
        <w:rPr>
          <w:rFonts w:ascii="Palatino Linotype" w:eastAsia="Calibri" w:hAnsi="Palatino Linotype"/>
          <w:bCs/>
          <w:i/>
          <w:iCs/>
          <w:sz w:val="20"/>
          <w:szCs w:val="20"/>
          <w:lang w:val="es-ES"/>
        </w:rPr>
      </w:pPr>
      <w:r w:rsidRPr="001A544E">
        <w:rPr>
          <w:rFonts w:ascii="Palatino Linotype" w:eastAsia="Calibri" w:hAnsi="Palatino Linotype"/>
          <w:b/>
          <w:bCs/>
          <w:i/>
          <w:iCs/>
          <w:sz w:val="20"/>
          <w:szCs w:val="20"/>
          <w:lang w:val="es-ES"/>
        </w:rPr>
        <w:t>“RECIBOS DE PAGO</w:t>
      </w:r>
      <w:r w:rsidRPr="001A544E">
        <w:rPr>
          <w:rFonts w:ascii="Palatino Linotype" w:eastAsia="Calibri" w:hAnsi="Palatino Linotype"/>
          <w:bCs/>
          <w:i/>
          <w:iCs/>
          <w:sz w:val="20"/>
          <w:szCs w:val="20"/>
          <w:lang w:val="es-ES"/>
        </w:rPr>
        <w:t xml:space="preserve"> </w:t>
      </w:r>
      <w:r w:rsidRPr="001A544E">
        <w:rPr>
          <w:rFonts w:ascii="Palatino Linotype" w:eastAsia="Calibri" w:hAnsi="Palatino Linotype"/>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1A544E">
        <w:rPr>
          <w:rFonts w:ascii="Palatino Linotype" w:eastAsia="Calibri" w:hAnsi="Palatino Linotype"/>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79A195C" w14:textId="77777777" w:rsidR="008A2022" w:rsidRPr="001A544E"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1B3EA22" w14:textId="6E03072E" w:rsidR="008A2022" w:rsidRPr="001A544E" w:rsidRDefault="008A2022"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De </w:t>
      </w:r>
      <w:r w:rsidRPr="001A544E">
        <w:rPr>
          <w:rFonts w:ascii="Palatino Linotype" w:eastAsia="Calibri" w:hAnsi="Palatino Linotype"/>
          <w:bCs/>
          <w:lang w:val="es-ES"/>
        </w:rPr>
        <w:t xml:space="preserve">la tesis transcrita, se desprende que </w:t>
      </w:r>
      <w:r w:rsidRPr="001A544E">
        <w:rPr>
          <w:rFonts w:ascii="Palatino Linotype" w:eastAsia="Calibri" w:hAnsi="Palatino Linotype"/>
          <w:b/>
          <w:bCs/>
          <w:lang w:val="es-ES"/>
        </w:rPr>
        <w:t>en materia burocrática</w:t>
      </w:r>
      <w:r w:rsidRPr="001A544E">
        <w:rPr>
          <w:rFonts w:ascii="Palatino Linotype" w:eastAsia="Calibri" w:hAnsi="Palatino Linotype"/>
          <w:bCs/>
          <w:lang w:val="es-ES"/>
        </w:rPr>
        <w:t xml:space="preserve"> </w:t>
      </w:r>
      <w:r w:rsidRPr="001A544E">
        <w:rPr>
          <w:rFonts w:ascii="Palatino Linotype" w:eastAsia="Calibri" w:hAnsi="Palatino Linotype"/>
          <w:b/>
          <w:bCs/>
          <w:lang w:val="es-ES"/>
        </w:rPr>
        <w:t>los recibos de pago acreditan los conceptos y montos que en ellos se insertan</w:t>
      </w:r>
      <w:r w:rsidRPr="001A544E">
        <w:rPr>
          <w:rFonts w:ascii="Palatino Linotype" w:eastAsia="Calibri" w:hAnsi="Palatino Linotype"/>
          <w:bCs/>
          <w:lang w:val="es-ES"/>
        </w:rPr>
        <w:t>, y constituyen prueba para demostrar las percepciones y montos que reciben los servidores públicos.</w:t>
      </w:r>
    </w:p>
    <w:p w14:paraId="05376F51" w14:textId="77777777" w:rsidR="008A2022" w:rsidRPr="001A544E"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6B59992" w14:textId="7307F143" w:rsidR="008A2022" w:rsidRPr="001A544E" w:rsidRDefault="008A2022"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En </w:t>
      </w:r>
      <w:r w:rsidRPr="001A544E">
        <w:rPr>
          <w:rFonts w:ascii="Palatino Linotype" w:eastAsia="Calibri" w:hAnsi="Palatino Linotype" w:cs="Times New Roman"/>
          <w:bCs/>
        </w:rPr>
        <w:t xml:space="preserve">ese orden de ideas, los Lineamientos para la Integración y Entrega del Informe Trimestral Municipal, dos mil veintidós, emitidos por el Órgano Superior </w:t>
      </w:r>
      <w:r w:rsidRPr="001A544E">
        <w:rPr>
          <w:rFonts w:ascii="Palatino Linotype" w:eastAsia="Calibri" w:hAnsi="Palatino Linotype" w:cs="Times New Roman"/>
          <w:bCs/>
        </w:rPr>
        <w:lastRenderedPageBreak/>
        <w:t xml:space="preserve">de Fiscalización del Estado de México, entre los formatos que maneja en el </w:t>
      </w:r>
      <w:r w:rsidRPr="001A544E">
        <w:rPr>
          <w:rFonts w:ascii="Palatino Linotype" w:eastAsia="Calibri" w:hAnsi="Palatino Linotype" w:cs="Times New Roman"/>
          <w:b/>
          <w:bCs/>
        </w:rPr>
        <w:t>Módulo 4</w:t>
      </w:r>
      <w:r w:rsidRPr="001A544E">
        <w:rPr>
          <w:rFonts w:ascii="Palatino Linotype" w:eastAsia="Calibri" w:hAnsi="Palatino Linotype" w:cs="Times New Roman"/>
          <w:bCs/>
        </w:rPr>
        <w:t xml:space="preserve">, se advierte que se encuentran los </w:t>
      </w:r>
      <w:r w:rsidRPr="001A544E">
        <w:rPr>
          <w:rFonts w:ascii="Palatino Linotype" w:eastAsia="Calibri" w:hAnsi="Palatino Linotype" w:cs="Times New Roman"/>
          <w:b/>
          <w:bCs/>
        </w:rPr>
        <w:t>Comprobantes Fiscales Digitales por Internet por concepto de nómina</w:t>
      </w:r>
      <w:r w:rsidRPr="001A544E">
        <w:rPr>
          <w:rFonts w:ascii="Palatino Linotype" w:eastAsia="Calibri" w:hAnsi="Palatino Linotype" w:cs="Times New Roman"/>
          <w:bCs/>
        </w:rPr>
        <w:t>, mismos que serán entregados al Órgano Fiscalizador.</w:t>
      </w:r>
    </w:p>
    <w:p w14:paraId="12BF7AFF" w14:textId="77777777" w:rsidR="008A2022" w:rsidRPr="001A544E"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817369" w14:textId="7D524F6F" w:rsidR="008A2022" w:rsidRPr="001A544E" w:rsidRDefault="00F76A64"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Conforme </w:t>
      </w:r>
      <w:r w:rsidRPr="001A544E">
        <w:rPr>
          <w:rFonts w:ascii="Palatino Linotype" w:eastAsia="Calibri" w:hAnsi="Palatino Linotype" w:cs="Tahoma"/>
          <w:bCs/>
          <w:color w:val="000000"/>
          <w:lang w:eastAsia="es-MX"/>
        </w:rPr>
        <w:t>a lo anterior, se reitera que la pretensión del ahora Recurrente, es obtener</w:t>
      </w:r>
      <w:r w:rsidRPr="001A544E">
        <w:rPr>
          <w:rFonts w:ascii="Palatino Linotype" w:hAnsi="Palatino Linotype"/>
          <w:color w:val="000000"/>
        </w:rPr>
        <w:t xml:space="preserve">, </w:t>
      </w:r>
      <w:r w:rsidRPr="001A544E">
        <w:rPr>
          <w:rFonts w:ascii="Palatino Linotype" w:eastAsia="Calibri" w:hAnsi="Palatino Linotype" w:cs="Tahoma"/>
          <w:color w:val="000000"/>
          <w:lang w:val="es-ES" w:eastAsia="es-MX"/>
        </w:rPr>
        <w:t>el recibo de nómina del Secretario del Ayuntamiento</w:t>
      </w:r>
      <w:r w:rsidR="009C0FE7" w:rsidRPr="001A544E">
        <w:rPr>
          <w:rFonts w:ascii="Palatino Linotype" w:eastAsia="Calibri" w:hAnsi="Palatino Linotype" w:cs="Tahoma"/>
          <w:color w:val="000000"/>
          <w:lang w:val="es-ES" w:eastAsia="es-MX"/>
        </w:rPr>
        <w:t xml:space="preserve"> de Temascalcingo</w:t>
      </w:r>
      <w:r w:rsidRPr="001A544E">
        <w:rPr>
          <w:rFonts w:ascii="Palatino Linotype" w:eastAsia="Calibri" w:hAnsi="Palatino Linotype" w:cs="Tahoma"/>
          <w:color w:val="000000"/>
          <w:lang w:val="es-ES" w:eastAsia="es-MX"/>
        </w:rPr>
        <w:t>, de la segunda quincena de octubre de dos mil veintidós.</w:t>
      </w:r>
    </w:p>
    <w:p w14:paraId="16D3F060" w14:textId="77777777" w:rsidR="00F76A64" w:rsidRPr="001A544E" w:rsidRDefault="00F76A64" w:rsidP="00F76A64">
      <w:pPr>
        <w:pStyle w:val="Prrafodelista"/>
        <w:rPr>
          <w:rFonts w:ascii="Palatino Linotype" w:eastAsia="Calibri" w:hAnsi="Palatino Linotype" w:cs="Arial"/>
          <w:color w:val="000000" w:themeColor="text1"/>
          <w:lang w:val="es-ES"/>
        </w:rPr>
      </w:pPr>
    </w:p>
    <w:p w14:paraId="3EEFF698" w14:textId="2085E042" w:rsidR="00F76A64" w:rsidRPr="001A544E" w:rsidRDefault="00F76A64"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En este sentido, </w:t>
      </w:r>
      <w:r w:rsidRPr="001A544E">
        <w:rPr>
          <w:rFonts w:ascii="Palatino Linotype" w:eastAsia="Calibri" w:hAnsi="Palatino Linotype" w:cs="Tahoma"/>
          <w:bCs/>
          <w:color w:val="000000"/>
          <w:lang w:val="x-none"/>
        </w:rPr>
        <w:t xml:space="preserve">el </w:t>
      </w:r>
      <w:r w:rsidR="009C0FE7" w:rsidRPr="001A544E">
        <w:rPr>
          <w:rFonts w:ascii="Palatino Linotype" w:eastAsia="Calibri" w:hAnsi="Palatino Linotype" w:cs="Tahoma"/>
          <w:b/>
          <w:color w:val="000000"/>
          <w:lang w:val="x-none"/>
        </w:rPr>
        <w:t>SUJETO OBLIGADO</w:t>
      </w:r>
      <w:r w:rsidRPr="001A544E">
        <w:rPr>
          <w:rFonts w:ascii="Palatino Linotype" w:eastAsia="Calibri" w:hAnsi="Palatino Linotype" w:cs="Tahoma"/>
          <w:bCs/>
          <w:color w:val="000000"/>
          <w:lang w:val="x-none"/>
        </w:rPr>
        <w:t xml:space="preserve"> dio acceso </w:t>
      </w:r>
      <w:r w:rsidRPr="001A544E">
        <w:rPr>
          <w:rFonts w:ascii="Palatino Linotype" w:eastAsia="Calibri" w:hAnsi="Palatino Linotype" w:cs="Tahoma"/>
          <w:bCs/>
          <w:color w:val="000000"/>
          <w:lang w:val="es-ES"/>
        </w:rPr>
        <w:t xml:space="preserve">al </w:t>
      </w:r>
      <w:r w:rsidRPr="001A544E">
        <w:rPr>
          <w:rFonts w:ascii="Palatino Linotype" w:eastAsia="Calibri" w:hAnsi="Palatino Linotype" w:cs="Tahoma"/>
          <w:bCs/>
          <w:color w:val="000000"/>
          <w:lang w:val="x-none"/>
        </w:rPr>
        <w:t>documento</w:t>
      </w:r>
      <w:r w:rsidRPr="001A544E">
        <w:rPr>
          <w:rFonts w:ascii="Palatino Linotype" w:eastAsia="Calibri" w:hAnsi="Palatino Linotype" w:cs="Tahoma"/>
          <w:bCs/>
          <w:color w:val="000000"/>
          <w:lang w:val="es-ES"/>
        </w:rPr>
        <w:t xml:space="preserve"> </w:t>
      </w:r>
      <w:r w:rsidRPr="001A544E">
        <w:rPr>
          <w:rFonts w:ascii="Palatino Linotype" w:eastAsia="Calibri" w:hAnsi="Palatino Linotype" w:cs="Tahoma"/>
          <w:bCs/>
          <w:color w:val="000000"/>
          <w:lang w:val="x-none"/>
        </w:rPr>
        <w:t>que obra</w:t>
      </w:r>
      <w:r w:rsidRPr="001A544E">
        <w:rPr>
          <w:rFonts w:ascii="Palatino Linotype" w:eastAsia="Calibri" w:hAnsi="Palatino Linotype" w:cs="Tahoma"/>
          <w:bCs/>
          <w:color w:val="000000"/>
          <w:lang w:val="es-ES"/>
        </w:rPr>
        <w:t>n</w:t>
      </w:r>
      <w:r w:rsidRPr="001A544E">
        <w:rPr>
          <w:rFonts w:ascii="Palatino Linotype" w:eastAsia="Calibri" w:hAnsi="Palatino Linotype" w:cs="Tahoma"/>
          <w:bCs/>
          <w:color w:val="000000"/>
          <w:lang w:val="x-none"/>
        </w:rPr>
        <w:t xml:space="preserve"> en sus archivos y d</w:t>
      </w:r>
      <w:r w:rsidRPr="001A544E">
        <w:rPr>
          <w:rFonts w:ascii="Palatino Linotype" w:eastAsia="Calibri" w:hAnsi="Palatino Linotype" w:cs="Tahoma"/>
          <w:bCs/>
          <w:color w:val="000000"/>
          <w:lang w:val="es-ES"/>
        </w:rPr>
        <w:t>a</w:t>
      </w:r>
      <w:r w:rsidRPr="001A544E">
        <w:rPr>
          <w:rFonts w:ascii="Palatino Linotype" w:eastAsia="Calibri" w:hAnsi="Palatino Linotype" w:cs="Tahoma"/>
          <w:bCs/>
          <w:color w:val="000000"/>
          <w:lang w:val="x-none"/>
        </w:rPr>
        <w:t xml:space="preserve"> cuenta de lo solicitado; </w:t>
      </w:r>
      <w:r w:rsidRPr="001A544E">
        <w:rPr>
          <w:rFonts w:ascii="Palatino Linotype" w:eastAsia="Calibri" w:hAnsi="Palatino Linotype" w:cs="Tahoma"/>
          <w:bCs/>
          <w:iCs/>
        </w:rPr>
        <w:t>dicha situación toma sustento en</w:t>
      </w:r>
      <w:r w:rsidRPr="001A544E">
        <w:rPr>
          <w:rFonts w:ascii="Palatino Linotype" w:eastAsia="Calibri" w:hAnsi="Palatino Linotype" w:cs="Tahoma"/>
          <w:bCs/>
        </w:rPr>
        <w:t xml:space="preserve"> el</w:t>
      </w:r>
      <w:r w:rsidRPr="001A544E">
        <w:rPr>
          <w:rFonts w:ascii="Palatino Linotype" w:eastAsia="Times New Roman"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C112EF2" w14:textId="77777777" w:rsidR="00F76A64" w:rsidRPr="001A544E" w:rsidRDefault="00F76A64" w:rsidP="00F76A6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7A058B" w14:textId="77777777" w:rsidR="000912F1" w:rsidRPr="001A544E" w:rsidRDefault="00F76A64" w:rsidP="000912F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De </w:t>
      </w:r>
      <w:r w:rsidRPr="001A544E">
        <w:rPr>
          <w:rFonts w:ascii="Palatino Linotype" w:eastAsia="Times New Roman" w:hAnsi="Palatino Linotype" w:cs="Tahoma"/>
        </w:rPr>
        <w:t xml:space="preserve">esta manera, </w:t>
      </w:r>
      <w:r w:rsidRPr="001A544E">
        <w:rPr>
          <w:rFonts w:ascii="Palatino Linotype" w:eastAsia="Times New Roman" w:hAnsi="Palatino Linotype" w:cs="Tahoma"/>
          <w:lang w:val="es-ES"/>
        </w:rPr>
        <w:t xml:space="preserve">el derecho de acceso a la información pública se satisface en aquellos casos en que se entregue el soporte documental en el que conste la información solicitada, sin necesidad de elaborar documentos </w:t>
      </w:r>
      <w:r w:rsidRPr="001A544E">
        <w:rPr>
          <w:rFonts w:ascii="Palatino Linotype" w:eastAsia="Times New Roman" w:hAnsi="Palatino Linotype" w:cs="Tahoma"/>
          <w:i/>
        </w:rPr>
        <w:t>ad hoc</w:t>
      </w:r>
      <w:r w:rsidRPr="001A544E">
        <w:rPr>
          <w:rFonts w:ascii="Palatino Linotype" w:eastAsia="Times New Roman" w:hAnsi="Palatino Linotype" w:cs="Tahoma"/>
        </w:rPr>
        <w:t>; lo cual, de conformidad con en el artículo 160 de la Ley de Transparencia y Acceso a la Información Pública del Estado de México y Municipios, el cual refiere que los sujetos obligados deberán entregar la información que obre en sus archivos.</w:t>
      </w:r>
    </w:p>
    <w:p w14:paraId="163399DD" w14:textId="77777777" w:rsidR="000912F1" w:rsidRPr="001A544E" w:rsidRDefault="000912F1" w:rsidP="000912F1">
      <w:pPr>
        <w:pStyle w:val="Prrafodelista"/>
        <w:rPr>
          <w:rFonts w:ascii="Palatino Linotype" w:eastAsia="Calibri" w:hAnsi="Palatino Linotype" w:cs="Arial"/>
          <w:color w:val="000000" w:themeColor="text1"/>
          <w:lang w:val="es-ES"/>
        </w:rPr>
      </w:pPr>
    </w:p>
    <w:p w14:paraId="19D69024" w14:textId="485B1D85" w:rsidR="00310246" w:rsidRPr="001A544E" w:rsidRDefault="00310246" w:rsidP="000912F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1A544E">
        <w:rPr>
          <w:rFonts w:ascii="Palatino Linotype" w:eastAsia="Calibri" w:hAnsi="Palatino Linotype" w:cs="Arial"/>
          <w:color w:val="000000" w:themeColor="text1"/>
          <w:lang w:val="es-ES"/>
        </w:rPr>
        <w:t xml:space="preserve">Ahora bien, conforme a las razones y motivos de inconformidad del </w:t>
      </w:r>
      <w:r w:rsidRPr="001A544E">
        <w:rPr>
          <w:rFonts w:ascii="Palatino Linotype" w:eastAsia="Calibri" w:hAnsi="Palatino Linotype" w:cs="Arial"/>
          <w:b/>
          <w:bCs/>
          <w:color w:val="000000" w:themeColor="text1"/>
          <w:lang w:val="es-ES"/>
        </w:rPr>
        <w:t>SUJETO OBLIGADO</w:t>
      </w:r>
      <w:r w:rsidRPr="001A544E">
        <w:rPr>
          <w:rFonts w:ascii="Palatino Linotype" w:eastAsia="Calibri" w:hAnsi="Palatino Linotype" w:cs="Arial"/>
          <w:color w:val="000000" w:themeColor="text1"/>
          <w:lang w:val="es-ES"/>
        </w:rPr>
        <w:t>,</w:t>
      </w:r>
      <w:r w:rsidR="00F76A64" w:rsidRPr="001A544E">
        <w:rPr>
          <w:rFonts w:ascii="Palatino Linotype" w:eastAsia="Times New Roman" w:hAnsi="Palatino Linotype" w:cs="Tahoma"/>
          <w:iCs/>
          <w:lang w:val="es-ES"/>
        </w:rPr>
        <w:t xml:space="preserve"> este Instituto realizó </w:t>
      </w:r>
      <w:r w:rsidR="00F76A64" w:rsidRPr="001A544E">
        <w:rPr>
          <w:rFonts w:ascii="Palatino Linotype" w:eastAsia="Times New Roman" w:hAnsi="Palatino Linotype" w:cs="Tahoma"/>
          <w:iCs/>
          <w:lang w:val="x-none"/>
        </w:rPr>
        <w:t xml:space="preserve">una revisión minuciosa </w:t>
      </w:r>
      <w:r w:rsidR="00F76A64" w:rsidRPr="001A544E">
        <w:rPr>
          <w:rFonts w:ascii="Palatino Linotype" w:eastAsia="Times New Roman" w:hAnsi="Palatino Linotype" w:cs="Tahoma"/>
          <w:iCs/>
          <w:lang w:val="es-ES"/>
        </w:rPr>
        <w:t>del</w:t>
      </w:r>
      <w:r w:rsidR="00F76A64" w:rsidRPr="001A544E">
        <w:rPr>
          <w:rFonts w:ascii="Palatino Linotype" w:eastAsia="Times New Roman" w:hAnsi="Palatino Linotype" w:cs="Tahoma"/>
          <w:iCs/>
          <w:lang w:val="x-none"/>
        </w:rPr>
        <w:t xml:space="preserve"> archivo </w:t>
      </w:r>
      <w:r w:rsidR="00F76A64" w:rsidRPr="001A544E">
        <w:rPr>
          <w:rFonts w:ascii="Palatino Linotype" w:eastAsia="Times New Roman" w:hAnsi="Palatino Linotype" w:cs="Tahoma"/>
          <w:iCs/>
          <w:lang w:val="es-ES"/>
        </w:rPr>
        <w:t xml:space="preserve">electrónico </w:t>
      </w:r>
      <w:r w:rsidR="00F76A64" w:rsidRPr="001A544E">
        <w:rPr>
          <w:rFonts w:ascii="Palatino Linotype" w:eastAsia="Times New Roman" w:hAnsi="Palatino Linotype" w:cs="Tahoma"/>
          <w:iCs/>
          <w:lang w:val="x-none"/>
        </w:rPr>
        <w:t>proporcionado</w:t>
      </w:r>
      <w:r w:rsidR="00F76A64" w:rsidRPr="001A544E">
        <w:rPr>
          <w:rFonts w:ascii="Palatino Linotype" w:eastAsia="Times New Roman" w:hAnsi="Palatino Linotype" w:cs="Tahoma"/>
          <w:iCs/>
          <w:lang w:val="es-ES"/>
        </w:rPr>
        <w:t xml:space="preserve">, </w:t>
      </w:r>
      <w:r w:rsidRPr="001A544E">
        <w:rPr>
          <w:rFonts w:ascii="Palatino Linotype" w:eastAsia="Times New Roman" w:hAnsi="Palatino Linotype" w:cs="Tahoma"/>
          <w:iCs/>
          <w:lang w:val="es-ES"/>
        </w:rPr>
        <w:t>del cual se</w:t>
      </w:r>
      <w:r w:rsidR="00F76A64" w:rsidRPr="001A544E">
        <w:rPr>
          <w:rFonts w:ascii="Palatino Linotype" w:eastAsia="Times New Roman" w:hAnsi="Palatino Linotype" w:cs="Tahoma"/>
          <w:iCs/>
          <w:lang w:val="es-ES"/>
        </w:rPr>
        <w:t xml:space="preserve"> advierte que se realizó </w:t>
      </w:r>
      <w:r w:rsidRPr="001A544E">
        <w:rPr>
          <w:rFonts w:ascii="Palatino Linotype" w:eastAsia="Times New Roman" w:hAnsi="Palatino Linotype" w:cs="Tahoma"/>
          <w:iCs/>
          <w:lang w:val="es-ES"/>
        </w:rPr>
        <w:t>la clasificación de</w:t>
      </w:r>
      <w:r w:rsidR="00F16D35" w:rsidRPr="001A544E">
        <w:rPr>
          <w:rFonts w:ascii="Palatino Linotype" w:eastAsia="Times New Roman" w:hAnsi="Palatino Linotype" w:cs="Tahoma"/>
          <w:iCs/>
          <w:lang w:val="es-ES"/>
        </w:rPr>
        <w:t xml:space="preserve"> </w:t>
      </w:r>
      <w:r w:rsidR="00F16D35" w:rsidRPr="001A544E">
        <w:rPr>
          <w:rFonts w:ascii="Palatino Linotype" w:eastAsia="Times New Roman" w:hAnsi="Palatino Linotype" w:cs="Tahoma"/>
          <w:b/>
          <w:bCs/>
          <w:iCs/>
          <w:lang w:val="es-ES"/>
        </w:rPr>
        <w:t>las Percepciones (sueldo base y gratificaciones),</w:t>
      </w:r>
      <w:r w:rsidRPr="001A544E">
        <w:rPr>
          <w:rFonts w:ascii="Palatino Linotype" w:eastAsia="Times New Roman" w:hAnsi="Palatino Linotype" w:cs="Tahoma"/>
          <w:b/>
          <w:bCs/>
          <w:iCs/>
          <w:lang w:val="es-ES"/>
        </w:rPr>
        <w:t xml:space="preserve"> la </w:t>
      </w:r>
      <w:r w:rsidRPr="001A544E">
        <w:rPr>
          <w:rFonts w:ascii="Palatino Linotype" w:hAnsi="Palatino Linotype" w:cs="Tahoma"/>
          <w:b/>
          <w:bCs/>
          <w:iCs/>
        </w:rPr>
        <w:t xml:space="preserve">Clave Única de Registro de Población, Registro Federal de Contribuyentes del servidor público, </w:t>
      </w:r>
      <w:r w:rsidRPr="001A544E">
        <w:rPr>
          <w:rFonts w:ascii="Palatino Linotype" w:eastAsia="Times New Roman" w:hAnsi="Palatino Linotype" w:cs="Tahoma"/>
          <w:b/>
          <w:bCs/>
          <w:iCs/>
          <w:lang w:val="es-ES"/>
        </w:rPr>
        <w:t xml:space="preserve">Código bidimensional o QR, </w:t>
      </w:r>
      <w:r w:rsidRPr="001A544E">
        <w:rPr>
          <w:rFonts w:ascii="Palatino Linotype" w:eastAsia="Times New Roman" w:hAnsi="Palatino Linotype" w:cs="Tahoma"/>
          <w:b/>
          <w:bCs/>
          <w:iCs/>
        </w:rPr>
        <w:t xml:space="preserve">Número de seguridad social del Instituto de Seguridad Social del Estado de México y Municipios, Deducciones por Ley, </w:t>
      </w:r>
      <w:r w:rsidRPr="001A544E">
        <w:rPr>
          <w:rFonts w:ascii="Palatino Linotype" w:eastAsia="Times New Roman" w:hAnsi="Palatino Linotype" w:cs="Tahoma"/>
          <w:b/>
          <w:bCs/>
          <w:iCs/>
          <w:lang w:val="es-ES"/>
        </w:rPr>
        <w:t xml:space="preserve">Deducciones personales, </w:t>
      </w:r>
      <w:r w:rsidRPr="001A544E">
        <w:rPr>
          <w:rFonts w:ascii="Palatino Linotype" w:hAnsi="Palatino Linotype"/>
          <w:b/>
          <w:bCs/>
          <w:iCs/>
          <w:lang w:val="es-ES"/>
        </w:rPr>
        <w:t xml:space="preserve">Sellos digitales del emisor y del Servicio de Administración Tributaria, Cadena original del complemento de certificación digital del órgano previamente señalado, Números de serie de los certificados de sellos digitales, Número de serie del emisor, </w:t>
      </w:r>
      <w:r w:rsidRPr="001A544E">
        <w:rPr>
          <w:rFonts w:ascii="Palatino Linotype" w:hAnsi="Palatino Linotype" w:cs="Tahoma"/>
          <w:b/>
          <w:bCs/>
          <w:lang w:val="es-ES"/>
        </w:rPr>
        <w:t>Folio fiscal y, Serie y Folio interno.</w:t>
      </w:r>
    </w:p>
    <w:p w14:paraId="03E89C6C" w14:textId="77777777" w:rsidR="00310246" w:rsidRPr="001A544E" w:rsidRDefault="00310246" w:rsidP="00F76A6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ECF939" w14:textId="43CD6520" w:rsidR="008A2022" w:rsidRPr="001A544E"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Al </w:t>
      </w:r>
      <w:r w:rsidRPr="001A544E">
        <w:rPr>
          <w:rFonts w:ascii="Palatino Linotype" w:eastAsia="Times New Roman" w:hAnsi="Palatino Linotype" w:cs="Tahoma"/>
          <w:bCs/>
          <w:iCs/>
          <w:lang w:val="es-ES" w:eastAsia="es-MX"/>
        </w:rPr>
        <w:t>respecto</w:t>
      </w:r>
      <w:r w:rsidRPr="001A544E">
        <w:rPr>
          <w:rFonts w:ascii="Palatino Linotype" w:eastAsia="Times New Roman" w:hAnsi="Palatino Linotype" w:cs="Tahoma"/>
          <w:bCs/>
          <w:iCs/>
          <w:lang w:eastAsia="es-MX"/>
        </w:rPr>
        <w:t xml:space="preserve">,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w:t>
      </w:r>
      <w:r w:rsidRPr="001A544E">
        <w:rPr>
          <w:rFonts w:ascii="Palatino Linotype" w:eastAsia="Times New Roman" w:hAnsi="Palatino Linotype" w:cs="Tahoma"/>
          <w:bCs/>
          <w:iCs/>
          <w:lang w:eastAsia="es-MX"/>
        </w:rPr>
        <w:lastRenderedPageBreak/>
        <w:t>razones de seguridad nacional, disposiciones de orden público, seguridad y salud públicas o para proteger los derechos de terceros.</w:t>
      </w:r>
    </w:p>
    <w:p w14:paraId="6D858722" w14:textId="77777777" w:rsidR="002A4AF7" w:rsidRPr="001A544E" w:rsidRDefault="002A4AF7"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C80A08E" w14:textId="74D7B5B2" w:rsidR="008A2022" w:rsidRPr="001A544E" w:rsidRDefault="002A4AF7" w:rsidP="000912F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De </w:t>
      </w:r>
      <w:r w:rsidRPr="001A544E">
        <w:rPr>
          <w:rFonts w:ascii="Palatino Linotype" w:eastAsia="Times New Roman" w:hAnsi="Palatino Linotype" w:cs="Tahoma"/>
          <w:bCs/>
          <w:iCs/>
          <w:lang w:eastAsia="es-MX"/>
        </w:rPr>
        <w:t>tal suerte, las instituciones públicas tienen la doble responsabilidad, por un lado, de proteger los datos personales y por otro, darles publicidad cuando la relevancia de esos datos sea de interés público.</w:t>
      </w:r>
    </w:p>
    <w:p w14:paraId="1262560B" w14:textId="77777777" w:rsidR="002A4AF7" w:rsidRPr="001A544E" w:rsidRDefault="002A4AF7"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C33BF0B" w14:textId="254B1205" w:rsidR="008A2022" w:rsidRPr="001A544E" w:rsidRDefault="002A4AF7" w:rsidP="000912F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En </w:t>
      </w:r>
      <w:r w:rsidRPr="001A544E">
        <w:rPr>
          <w:rFonts w:ascii="Palatino Linotype" w:eastAsia="Times New Roman" w:hAnsi="Palatino Linotype" w:cs="Tahoma"/>
          <w:bCs/>
          <w:iCs/>
          <w:lang w:eastAsia="es-MX"/>
        </w:rPr>
        <w:t>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12B0DB4" w14:textId="77777777" w:rsidR="000912F1" w:rsidRPr="001A544E" w:rsidRDefault="000912F1" w:rsidP="000912F1">
      <w:pPr>
        <w:rPr>
          <w:rFonts w:ascii="Palatino Linotype" w:eastAsia="Calibri" w:hAnsi="Palatino Linotype" w:cs="Arial"/>
          <w:color w:val="000000" w:themeColor="text1"/>
          <w:lang w:val="es-ES"/>
        </w:rPr>
      </w:pPr>
    </w:p>
    <w:p w14:paraId="7B79D0C1" w14:textId="3DCABAF2" w:rsidR="008A2022" w:rsidRPr="001A544E" w:rsidRDefault="002A4AF7" w:rsidP="000912F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Ahora </w:t>
      </w:r>
      <w:r w:rsidRPr="001A544E">
        <w:rPr>
          <w:rFonts w:ascii="Palatino Linotype" w:eastAsia="Times New Roman" w:hAnsi="Palatino Linotype" w:cs="Tahoma"/>
          <w:bCs/>
          <w:iCs/>
          <w:lang w:eastAsia="es-MX"/>
        </w:rPr>
        <w:t xml:space="preserve">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w:t>
      </w:r>
      <w:r w:rsidRPr="001A544E">
        <w:rPr>
          <w:rFonts w:ascii="Palatino Linotype" w:eastAsia="Times New Roman" w:hAnsi="Palatino Linotype" w:cs="Tahoma"/>
          <w:bCs/>
          <w:iCs/>
          <w:lang w:eastAsia="es-MX"/>
        </w:rPr>
        <w:lastRenderedPageBreak/>
        <w:t xml:space="preserve">transparencia y rendición de cuentas, sin afectar la vida privada de las personas. Bajo ese contexto, se analizarán si los datos que testó el </w:t>
      </w:r>
      <w:r w:rsidRPr="001A544E">
        <w:rPr>
          <w:rFonts w:ascii="Palatino Linotype" w:eastAsia="Times New Roman" w:hAnsi="Palatino Linotype" w:cs="Tahoma"/>
          <w:b/>
          <w:iCs/>
          <w:lang w:eastAsia="es-MX"/>
        </w:rPr>
        <w:t xml:space="preserve">SUJETO </w:t>
      </w:r>
      <w:r w:rsidR="000912F1" w:rsidRPr="001A544E">
        <w:rPr>
          <w:rFonts w:ascii="Palatino Linotype" w:eastAsia="Times New Roman" w:hAnsi="Palatino Linotype" w:cs="Tahoma"/>
          <w:b/>
          <w:iCs/>
          <w:lang w:eastAsia="es-MX"/>
        </w:rPr>
        <w:t>OBLIGADO</w:t>
      </w:r>
      <w:r w:rsidRPr="001A544E">
        <w:rPr>
          <w:rFonts w:ascii="Palatino Linotype" w:eastAsia="Times New Roman" w:hAnsi="Palatino Linotype" w:cs="Tahoma"/>
          <w:bCs/>
          <w:iCs/>
          <w:lang w:eastAsia="es-MX"/>
        </w:rPr>
        <w:t xml:space="preserve"> son confidenciales o públicos.</w:t>
      </w:r>
    </w:p>
    <w:p w14:paraId="2572AE68" w14:textId="77777777" w:rsidR="00F16D35" w:rsidRPr="001A544E" w:rsidRDefault="00F16D35" w:rsidP="00F16D3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B71678" w14:textId="6103DDBB" w:rsidR="00F16D35" w:rsidRPr="001A544E" w:rsidRDefault="00F16D35" w:rsidP="00F16D35">
      <w:pPr>
        <w:pStyle w:val="Prrafodelista"/>
        <w:numPr>
          <w:ilvl w:val="0"/>
          <w:numId w:val="29"/>
        </w:numPr>
        <w:rPr>
          <w:rFonts w:ascii="Palatino Linotype" w:eastAsia="Calibri" w:hAnsi="Palatino Linotype" w:cs="Arial"/>
          <w:b/>
          <w:bCs/>
          <w:color w:val="000000" w:themeColor="text1"/>
          <w:lang w:val="es-ES"/>
        </w:rPr>
      </w:pPr>
      <w:r w:rsidRPr="001A544E">
        <w:rPr>
          <w:rFonts w:ascii="Palatino Linotype" w:eastAsia="Calibri" w:hAnsi="Palatino Linotype" w:cs="Arial"/>
          <w:b/>
          <w:bCs/>
          <w:color w:val="000000" w:themeColor="text1"/>
          <w:lang w:val="es-ES"/>
        </w:rPr>
        <w:t>Percepciones (sueldo base y gratificaciones).</w:t>
      </w:r>
    </w:p>
    <w:p w14:paraId="677C3C0A" w14:textId="77777777" w:rsidR="00F16D35" w:rsidRPr="001A544E" w:rsidRDefault="00F16D35" w:rsidP="00F16D35">
      <w:pPr>
        <w:rPr>
          <w:rFonts w:ascii="Palatino Linotype" w:eastAsia="Calibri" w:hAnsi="Palatino Linotype" w:cs="Arial"/>
          <w:color w:val="000000" w:themeColor="text1"/>
          <w:lang w:val="es-ES"/>
        </w:rPr>
      </w:pPr>
    </w:p>
    <w:p w14:paraId="44802118" w14:textId="224067DC" w:rsidR="00F16D35" w:rsidRPr="001A544E" w:rsidRDefault="000F639D" w:rsidP="000912F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Como se ha mencionado anteriormente, </w:t>
      </w:r>
      <w:r w:rsidRPr="001A544E">
        <w:rPr>
          <w:rFonts w:ascii="Palatino Linotype" w:eastAsia="Palatino Linotype" w:hAnsi="Palatino Linotype" w:cs="Palatino Linotype"/>
        </w:rPr>
        <w:t>los trabajadores al servicio del Estado, como los miembros de los Ayuntamientos, recibirán una remuneración adecuada e irrenunciable por el desempeño de su empleo, cargo o comisión que será determinada en el presupuesto de egresos que corresponda.</w:t>
      </w:r>
    </w:p>
    <w:p w14:paraId="1BDD1DD1" w14:textId="77777777" w:rsidR="000F639D" w:rsidRPr="001A544E" w:rsidRDefault="000F639D" w:rsidP="000F639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D60F839" w14:textId="6D0F3D07" w:rsidR="000F639D" w:rsidRPr="001A544E" w:rsidRDefault="000F639D" w:rsidP="000F639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Palatino Linotype" w:hAnsi="Palatino Linotype" w:cs="Palatino Linotype"/>
        </w:rPr>
        <w:t xml:space="preserve">En este sentido, del Código Financiero del Estado de México y Municipios establece que la remuneración consiste en </w:t>
      </w:r>
      <w:r w:rsidRPr="001A544E">
        <w:rPr>
          <w:rFonts w:ascii="Palatino Linotype" w:eastAsia="Palatino Linotype" w:hAnsi="Palatino Linotype" w:cs="Palatino Linotype"/>
          <w:b/>
          <w:bCs/>
        </w:rPr>
        <w:t xml:space="preserve">los </w:t>
      </w:r>
      <w:r w:rsidRPr="001A544E">
        <w:rPr>
          <w:rFonts w:ascii="Palatino Linotype" w:eastAsia="Palatino Linotype" w:hAnsi="Palatino Linotype" w:cs="Palatino Linotype"/>
          <w:b/>
          <w:bCs/>
          <w:u w:val="single"/>
        </w:rPr>
        <w:t>pagos hechos por concepto de sueldo</w:t>
      </w:r>
      <w:r w:rsidRPr="001A544E">
        <w:rPr>
          <w:rFonts w:ascii="Palatino Linotype" w:eastAsia="Palatino Linotype" w:hAnsi="Palatino Linotype" w:cs="Palatino Linotype"/>
          <w:b/>
          <w:bCs/>
        </w:rPr>
        <w:t xml:space="preserve">, compensaciones, </w:t>
      </w:r>
      <w:r w:rsidRPr="001A544E">
        <w:rPr>
          <w:rFonts w:ascii="Palatino Linotype" w:eastAsia="Palatino Linotype" w:hAnsi="Palatino Linotype" w:cs="Palatino Linotype"/>
          <w:b/>
          <w:bCs/>
          <w:u w:val="single"/>
        </w:rPr>
        <w:t>gratificaciones</w:t>
      </w:r>
      <w:r w:rsidRPr="001A544E">
        <w:rPr>
          <w:rFonts w:ascii="Palatino Linotype" w:eastAsia="Palatino Linotype" w:hAnsi="Palatino Linotype" w:cs="Palatino Linotype"/>
          <w:b/>
          <w:bCs/>
        </w:rPr>
        <w:t>, habitación, primas, comisiones, prestaciones, en especie y cualquier otra percepción o prestación</w:t>
      </w:r>
      <w:r w:rsidRPr="001A544E">
        <w:rPr>
          <w:rFonts w:ascii="Palatino Linotype" w:eastAsia="Palatino Linotype" w:hAnsi="Palatino Linotype" w:cs="Palatino Linotype"/>
        </w:rPr>
        <w:t xml:space="preserve"> que se entregue al servidor por su trabajo.</w:t>
      </w:r>
    </w:p>
    <w:p w14:paraId="688D37D2" w14:textId="77777777" w:rsidR="000F639D" w:rsidRPr="001A544E" w:rsidRDefault="000F639D" w:rsidP="000F639D">
      <w:pPr>
        <w:pStyle w:val="Prrafodelista"/>
        <w:rPr>
          <w:rFonts w:ascii="Palatino Linotype" w:eastAsia="Calibri" w:hAnsi="Palatino Linotype" w:cs="Arial"/>
          <w:color w:val="000000" w:themeColor="text1"/>
          <w:lang w:val="es-ES"/>
        </w:rPr>
      </w:pPr>
    </w:p>
    <w:p w14:paraId="6B0E3B81" w14:textId="77777777" w:rsidR="000F639D" w:rsidRPr="001A544E" w:rsidRDefault="000F639D" w:rsidP="000F639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Así, se tiene que </w:t>
      </w:r>
      <w:r w:rsidRPr="001A544E">
        <w:rPr>
          <w:rFonts w:ascii="Palatino Linotype" w:eastAsia="Palatino Linotype" w:hAnsi="Palatino Linotype" w:cs="Palatino Linotype"/>
        </w:rPr>
        <w:t xml:space="preserve">todos los servidores públicos tienen el derecho de recibir remuneraciones irrenunciables por el desempeño de un empleo, cargo o comisión, en función de las responsabilidades asumidas, las cuales abarcan el </w:t>
      </w:r>
      <w:r w:rsidRPr="001A544E">
        <w:rPr>
          <w:rFonts w:ascii="Palatino Linotype" w:eastAsia="Palatino Linotype" w:hAnsi="Palatino Linotype" w:cs="Palatino Linotype"/>
          <w:b/>
          <w:bCs/>
        </w:rPr>
        <w:t>sueldo</w:t>
      </w:r>
      <w:r w:rsidRPr="001A544E">
        <w:rPr>
          <w:rFonts w:ascii="Palatino Linotype" w:eastAsia="Palatino Linotype" w:hAnsi="Palatino Linotype" w:cs="Palatino Linotype"/>
        </w:rPr>
        <w:t xml:space="preserve">, compensaciones, </w:t>
      </w:r>
      <w:r w:rsidRPr="001A544E">
        <w:rPr>
          <w:rFonts w:ascii="Palatino Linotype" w:eastAsia="Palatino Linotype" w:hAnsi="Palatino Linotype" w:cs="Palatino Linotype"/>
          <w:b/>
          <w:bCs/>
        </w:rPr>
        <w:t>gratificaciones,</w:t>
      </w:r>
      <w:r w:rsidRPr="001A544E">
        <w:rPr>
          <w:rFonts w:ascii="Palatino Linotype" w:eastAsia="Palatino Linotype" w:hAnsi="Palatino Linotype" w:cs="Palatino Linotype"/>
        </w:rPr>
        <w:t xml:space="preserve"> habitación, primas, comisiones, prestaciones en especie y cualquier otra percepción entregada con motivo del cargo desempeñado; </w:t>
      </w:r>
      <w:r w:rsidRPr="001A544E">
        <w:rPr>
          <w:rFonts w:ascii="Palatino Linotype" w:eastAsia="Palatino Linotype" w:hAnsi="Palatino Linotype" w:cs="Palatino Linotype"/>
          <w:b/>
          <w:bCs/>
        </w:rPr>
        <w:t>remuneraciones que según el texto constitucional serán públicas.</w:t>
      </w:r>
    </w:p>
    <w:p w14:paraId="1C0DADBD" w14:textId="77777777" w:rsidR="000F639D" w:rsidRPr="001A544E" w:rsidRDefault="000F639D" w:rsidP="000F639D">
      <w:pPr>
        <w:pStyle w:val="Prrafodelista"/>
        <w:rPr>
          <w:rFonts w:ascii="Palatino Linotype" w:eastAsia="Palatino Linotype" w:hAnsi="Palatino Linotype" w:cs="Palatino Linotype"/>
        </w:rPr>
      </w:pPr>
    </w:p>
    <w:p w14:paraId="7EE2F6C3" w14:textId="0A9087C3" w:rsidR="000F639D" w:rsidRPr="001A544E" w:rsidRDefault="000F639D" w:rsidP="000F639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Palatino Linotype" w:hAnsi="Palatino Linotype" w:cs="Palatino Linotype"/>
        </w:rPr>
        <w:t xml:space="preserve">Sirve de apoyo a lo anterior por analogía, los criterios 01/2003 y 002/2003 emitidos por el Comité de Acceso a la Información y Protección de Datos Personales de la Suprema Corte de Justicia de la Nación que a continuación se citan: </w:t>
      </w:r>
    </w:p>
    <w:p w14:paraId="6A1654E1" w14:textId="0941EE5E" w:rsidR="000F639D" w:rsidRPr="001A544E" w:rsidRDefault="000F639D" w:rsidP="000F639D">
      <w:pPr>
        <w:rPr>
          <w:rFonts w:ascii="Palatino Linotype" w:eastAsia="Calibri" w:hAnsi="Palatino Linotype" w:cs="Arial"/>
          <w:color w:val="000000" w:themeColor="text1"/>
          <w:lang w:val="es-ES"/>
        </w:rPr>
      </w:pPr>
    </w:p>
    <w:p w14:paraId="43917024" w14:textId="2A63CEAA" w:rsidR="000F639D" w:rsidRPr="001A544E" w:rsidRDefault="000F639D" w:rsidP="000F639D">
      <w:pPr>
        <w:ind w:left="567" w:right="616"/>
        <w:jc w:val="center"/>
        <w:rPr>
          <w:rFonts w:ascii="Palatino Linotype" w:eastAsia="Palatino Linotype" w:hAnsi="Palatino Linotype" w:cs="Palatino Linotype"/>
          <w:b/>
          <w:bCs/>
          <w:i/>
          <w:sz w:val="22"/>
          <w:szCs w:val="22"/>
        </w:rPr>
      </w:pPr>
      <w:r w:rsidRPr="001A544E">
        <w:rPr>
          <w:rFonts w:ascii="Palatino Linotype" w:eastAsia="Palatino Linotype" w:hAnsi="Palatino Linotype" w:cs="Palatino Linotype"/>
          <w:b/>
          <w:bCs/>
          <w:i/>
          <w:sz w:val="22"/>
          <w:szCs w:val="22"/>
        </w:rPr>
        <w:t>Criterio 01/2003</w:t>
      </w:r>
    </w:p>
    <w:p w14:paraId="3D87F716" w14:textId="77777777" w:rsidR="000F639D" w:rsidRPr="001A544E" w:rsidRDefault="000F639D" w:rsidP="000F639D">
      <w:pPr>
        <w:ind w:left="567" w:right="616"/>
        <w:jc w:val="both"/>
        <w:rPr>
          <w:rFonts w:ascii="Palatino Linotype" w:eastAsia="Palatino Linotype" w:hAnsi="Palatino Linotype" w:cs="Palatino Linotype"/>
          <w:i/>
          <w:sz w:val="22"/>
          <w:szCs w:val="22"/>
        </w:rPr>
      </w:pPr>
      <w:r w:rsidRPr="001A544E">
        <w:rPr>
          <w:rFonts w:ascii="Palatino Linotype" w:eastAsia="Palatino Linotype" w:hAnsi="Palatino Linotype" w:cs="Palatino Linotype"/>
          <w:i/>
          <w:sz w:val="22"/>
          <w:szCs w:val="22"/>
        </w:rPr>
        <w:t>“</w:t>
      </w:r>
      <w:r w:rsidRPr="001A544E">
        <w:rPr>
          <w:rFonts w:ascii="Palatino Linotype" w:eastAsia="Palatino Linotype" w:hAnsi="Palatino Linotype" w:cs="Palatino Linotype"/>
          <w:b/>
          <w:i/>
          <w:sz w:val="22"/>
          <w:szCs w:val="22"/>
        </w:rPr>
        <w:t>INGRESOS DE LOS SERVIDORES PÚBLICOS. CONSTITUYEN INFORMACIÓN PÚBLICA AÚN CUANDO SU DIFUSIÓN PUEDE AFECTAR LA VIDA O LA SEGURIDAD DE AQUELLOS</w:t>
      </w:r>
      <w:r w:rsidRPr="001A544E">
        <w:rPr>
          <w:rFonts w:ascii="Palatino Linotype" w:eastAsia="Palatino Linotype" w:hAnsi="Palatino Linotype" w:cs="Palatino Linotype"/>
          <w:i/>
          <w:sz w:val="22"/>
          <w:szCs w:val="22"/>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241ED0F3" w14:textId="77777777" w:rsidR="000F639D" w:rsidRPr="001A544E" w:rsidRDefault="000F639D" w:rsidP="000F639D">
      <w:pPr>
        <w:ind w:left="567" w:right="616"/>
        <w:jc w:val="both"/>
        <w:rPr>
          <w:rFonts w:ascii="Palatino Linotype" w:eastAsia="Palatino Linotype" w:hAnsi="Palatino Linotype" w:cs="Palatino Linotype"/>
          <w:i/>
          <w:sz w:val="22"/>
          <w:szCs w:val="22"/>
        </w:rPr>
      </w:pPr>
    </w:p>
    <w:p w14:paraId="13ABA44B" w14:textId="51FC1C25" w:rsidR="000F639D" w:rsidRPr="001A544E" w:rsidRDefault="000F639D" w:rsidP="000F639D">
      <w:pPr>
        <w:ind w:left="567" w:right="616"/>
        <w:jc w:val="center"/>
        <w:rPr>
          <w:rFonts w:ascii="Palatino Linotype" w:eastAsia="Palatino Linotype" w:hAnsi="Palatino Linotype" w:cs="Palatino Linotype"/>
          <w:b/>
          <w:i/>
          <w:sz w:val="22"/>
          <w:szCs w:val="22"/>
        </w:rPr>
      </w:pPr>
      <w:r w:rsidRPr="001A544E">
        <w:rPr>
          <w:rFonts w:ascii="Palatino Linotype" w:eastAsia="Palatino Linotype" w:hAnsi="Palatino Linotype" w:cs="Palatino Linotype"/>
          <w:b/>
          <w:i/>
          <w:sz w:val="22"/>
          <w:szCs w:val="22"/>
        </w:rPr>
        <w:t>Criterio 02/2003</w:t>
      </w:r>
    </w:p>
    <w:p w14:paraId="416253B5" w14:textId="275946A9" w:rsidR="000F639D" w:rsidRPr="001A544E" w:rsidRDefault="000F639D" w:rsidP="000F639D">
      <w:pPr>
        <w:ind w:left="567" w:right="616"/>
        <w:jc w:val="both"/>
        <w:rPr>
          <w:rFonts w:ascii="Palatino Linotype" w:eastAsia="Palatino Linotype" w:hAnsi="Palatino Linotype" w:cs="Palatino Linotype"/>
          <w:i/>
          <w:sz w:val="22"/>
          <w:szCs w:val="22"/>
        </w:rPr>
      </w:pPr>
      <w:r w:rsidRPr="001A544E">
        <w:rPr>
          <w:rFonts w:ascii="Palatino Linotype" w:eastAsia="Palatino Linotype" w:hAnsi="Palatino Linotype" w:cs="Palatino Linotype"/>
          <w:b/>
          <w:i/>
          <w:sz w:val="22"/>
          <w:szCs w:val="22"/>
        </w:rPr>
        <w:t>“INGRESOS DE LOS SERVIDORES PÚBLICOS, SON INFORMACIÓN PÚBLICA AÚN CUANDO CONSTITUYEN DATOS PERSONALES QUE SE REFIEREN AL PATRIMONIO DE AQUÉLLOS</w:t>
      </w:r>
      <w:r w:rsidRPr="001A544E">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w:t>
      </w:r>
      <w:r w:rsidRPr="001A544E">
        <w:rPr>
          <w:rFonts w:ascii="Palatino Linotype" w:eastAsia="Palatino Linotype" w:hAnsi="Palatino Linotype" w:cs="Palatino Linotype"/>
          <w:i/>
          <w:sz w:val="22"/>
          <w:szCs w:val="22"/>
        </w:rPr>
        <w:lastRenderedPageBreak/>
        <w:t>del público a través de medios remotos o locales de comunicación electrónica, tanto el directorio de servidores públicos como las remuneraciones mensuales por puesto incluso el sistema de compensación…”</w:t>
      </w:r>
    </w:p>
    <w:p w14:paraId="3F087C32" w14:textId="77777777" w:rsidR="000F639D" w:rsidRPr="001A544E" w:rsidRDefault="000F639D" w:rsidP="000F639D">
      <w:pPr>
        <w:rPr>
          <w:rFonts w:ascii="Palatino Linotype" w:eastAsia="Calibri" w:hAnsi="Palatino Linotype" w:cs="Arial"/>
          <w:color w:val="000000" w:themeColor="text1"/>
          <w:lang w:val="es-ES"/>
        </w:rPr>
      </w:pPr>
    </w:p>
    <w:p w14:paraId="65B4F48B" w14:textId="387593C9" w:rsidR="000F639D" w:rsidRPr="001A544E" w:rsidRDefault="00D04607" w:rsidP="000F639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Por </w:t>
      </w:r>
      <w:r w:rsidRPr="001A544E">
        <w:rPr>
          <w:rFonts w:ascii="Palatino Linotype" w:eastAsia="Calibri" w:hAnsi="Palatino Linotype" w:cs="Times New Roman"/>
        </w:rPr>
        <w:t>tales circunstancias, no procede la clasificación del sueldo base y gratificaciones, en términos del artículo 143, fracción I, de la Ley de Transparencia y Acceso a la Información Pública del Estado de México y Municipios.</w:t>
      </w:r>
    </w:p>
    <w:p w14:paraId="7AAF7DBB" w14:textId="77777777" w:rsidR="00F16D35" w:rsidRPr="001A544E" w:rsidRDefault="00F16D35" w:rsidP="00F16D35">
      <w:pPr>
        <w:spacing w:line="360" w:lineRule="auto"/>
        <w:rPr>
          <w:rFonts w:ascii="Palatino Linotype" w:eastAsia="Times New Roman" w:hAnsi="Palatino Linotype" w:cs="Tahoma"/>
          <w:b/>
          <w:bCs/>
          <w:iCs/>
          <w:lang w:val="es-ES" w:eastAsia="es-MX"/>
        </w:rPr>
      </w:pPr>
    </w:p>
    <w:p w14:paraId="2C0E932D" w14:textId="6922E4C6" w:rsidR="002A4AF7" w:rsidRPr="001A544E" w:rsidRDefault="002A4AF7" w:rsidP="002A4AF7">
      <w:pPr>
        <w:pStyle w:val="Prrafodelista"/>
        <w:numPr>
          <w:ilvl w:val="0"/>
          <w:numId w:val="27"/>
        </w:numPr>
        <w:spacing w:line="360" w:lineRule="auto"/>
        <w:rPr>
          <w:rFonts w:ascii="Palatino Linotype" w:eastAsia="Times New Roman" w:hAnsi="Palatino Linotype" w:cs="Tahoma"/>
          <w:b/>
          <w:bCs/>
          <w:iCs/>
          <w:lang w:eastAsia="es-MX"/>
        </w:rPr>
      </w:pPr>
      <w:r w:rsidRPr="001A544E">
        <w:rPr>
          <w:rFonts w:ascii="Palatino Linotype" w:eastAsia="Times New Roman" w:hAnsi="Palatino Linotype" w:cs="Tahoma"/>
          <w:b/>
          <w:bCs/>
          <w:iCs/>
          <w:lang w:eastAsia="es-MX"/>
        </w:rPr>
        <w:t>Clave Única de Registro de Población (CURP).</w:t>
      </w:r>
    </w:p>
    <w:p w14:paraId="07F7C19E" w14:textId="77777777" w:rsidR="000912F1" w:rsidRPr="001A544E" w:rsidRDefault="000912F1" w:rsidP="000912F1">
      <w:pPr>
        <w:spacing w:line="360" w:lineRule="auto"/>
        <w:rPr>
          <w:rFonts w:ascii="Palatino Linotype" w:eastAsia="Times New Roman" w:hAnsi="Palatino Linotype" w:cs="Tahoma"/>
          <w:b/>
          <w:bCs/>
          <w:iCs/>
          <w:lang w:eastAsia="es-MX"/>
        </w:rPr>
      </w:pPr>
    </w:p>
    <w:p w14:paraId="1E5A6D9B" w14:textId="77777777" w:rsidR="002A4AF7" w:rsidRPr="001A544E" w:rsidRDefault="002A4AF7" w:rsidP="002A4A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El </w:t>
      </w:r>
      <w:r w:rsidRPr="001A544E">
        <w:rPr>
          <w:rFonts w:ascii="Palatino Linotype" w:eastAsia="Times New Roman" w:hAnsi="Palatino Linotype" w:cs="Tahoma"/>
          <w:bCs/>
          <w:iCs/>
          <w:lang w:eastAsia="es-MX"/>
        </w:rPr>
        <w:t>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B878906" w14:textId="77777777" w:rsidR="002A4AF7" w:rsidRPr="001A544E"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0BC57E" w14:textId="0E2BA5E2" w:rsidR="002A4AF7" w:rsidRPr="001A544E" w:rsidRDefault="002A4AF7" w:rsidP="002A4A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Acorde </w:t>
      </w:r>
      <w:r w:rsidRPr="001A544E">
        <w:rPr>
          <w:rFonts w:ascii="Palatino Linotype" w:eastAsia="Times New Roman" w:hAnsi="Palatino Linotype" w:cs="Tahoma"/>
          <w:bCs/>
          <w:iCs/>
          <w:lang w:eastAsia="es-MX"/>
        </w:rPr>
        <w:t>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9C55B44" w14:textId="65A44DBC" w:rsidR="008A2022" w:rsidRPr="001A544E" w:rsidRDefault="008A2022"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612861" w14:textId="59DE5F73" w:rsidR="002A4AF7" w:rsidRPr="001A544E" w:rsidRDefault="002A4AF7" w:rsidP="002A4A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lastRenderedPageBreak/>
        <w:t xml:space="preserve">En </w:t>
      </w:r>
      <w:r w:rsidRPr="001A544E">
        <w:rPr>
          <w:rFonts w:ascii="Palatino Linotype" w:eastAsia="Times New Roman" w:hAnsi="Palatino Linotype" w:cs="Tahoma"/>
          <w:bCs/>
          <w:iCs/>
          <w:lang w:eastAsia="es-MX"/>
        </w:rPr>
        <w:t xml:space="preserve">ese orden de ideas, la Secretaría de Gobernación en las direcciones </w:t>
      </w:r>
      <w:hyperlink r:id="rId11" w:history="1">
        <w:r w:rsidRPr="001A544E">
          <w:rPr>
            <w:rFonts w:ascii="Palatino Linotype" w:eastAsia="Times New Roman" w:hAnsi="Palatino Linotype" w:cs="Tahoma"/>
            <w:bCs/>
            <w:iCs/>
            <w:color w:val="0000FF"/>
            <w:u w:val="single"/>
            <w:lang w:eastAsia="es-MX"/>
          </w:rPr>
          <w:t>https://consultas.curp.gob.mx/CurpSP/html/informacionecurpPS.html</w:t>
        </w:r>
      </w:hyperlink>
      <w:r w:rsidRPr="001A544E">
        <w:rPr>
          <w:rFonts w:ascii="Palatino Linotype" w:eastAsia="Times New Roman" w:hAnsi="Palatino Linotype" w:cs="Tahoma"/>
          <w:bCs/>
          <w:iCs/>
          <w:lang w:eastAsia="es-MX"/>
        </w:rPr>
        <w:t xml:space="preserve"> y </w:t>
      </w:r>
      <w:hyperlink r:id="rId12" w:history="1">
        <w:r w:rsidRPr="001A544E">
          <w:rPr>
            <w:rFonts w:ascii="Palatino Linotype" w:eastAsia="Times New Roman" w:hAnsi="Palatino Linotype" w:cs="Tahoma"/>
            <w:bCs/>
            <w:iCs/>
            <w:color w:val="0000FF"/>
            <w:u w:val="single"/>
            <w:lang w:eastAsia="es-MX"/>
          </w:rPr>
          <w:t>https://www.gob.mx/segob/renapo/acciones-y-programas/clave-unica-de-registro-de-poblacion-curp-142226</w:t>
        </w:r>
      </w:hyperlink>
      <w:r w:rsidRPr="001A544E">
        <w:rPr>
          <w:rFonts w:ascii="Palatino Linotype" w:eastAsia="Times New Roman" w:hAnsi="Palatino Linotype" w:cs="Tahoma"/>
          <w:bCs/>
          <w:iCs/>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1A544E">
        <w:rPr>
          <w:rFonts w:ascii="Palatino Linotype" w:eastAsia="Times New Roman" w:hAnsi="Palatino Linotype" w:cs="Tahoma"/>
          <w:b/>
          <w:bCs/>
          <w:iCs/>
          <w:lang w:eastAsia="es-MX"/>
        </w:rPr>
        <w:t>se generan a partir de los datos contenidos en el documento probatorio de la identidad</w:t>
      </w:r>
      <w:r w:rsidRPr="001A544E">
        <w:rPr>
          <w:rFonts w:ascii="Palatino Linotype" w:eastAsia="Times New Roman" w:hAnsi="Palatino Linotype" w:cs="Tahoma"/>
          <w:bCs/>
          <w:iCs/>
          <w:lang w:eastAsia="es-MX"/>
        </w:rPr>
        <w:t xml:space="preserve"> </w:t>
      </w:r>
      <w:r w:rsidRPr="001A544E">
        <w:rPr>
          <w:rFonts w:ascii="Palatino Linotype" w:eastAsia="Times New Roman" w:hAnsi="Palatino Linotype" w:cs="Tahoma"/>
          <w:b/>
          <w:bCs/>
          <w:iCs/>
          <w:lang w:eastAsia="es-MX"/>
        </w:rPr>
        <w:t xml:space="preserve">del interesado </w:t>
      </w:r>
      <w:r w:rsidRPr="001A544E">
        <w:rPr>
          <w:rFonts w:ascii="Palatino Linotype" w:eastAsia="Times New Roman" w:hAnsi="Palatino Linotype" w:cs="Tahoma"/>
          <w:bCs/>
          <w:iCs/>
          <w:lang w:eastAsia="es-MX"/>
        </w:rPr>
        <w:t>(acta de nacimiento, carta de naturalización o documento migratorio) de la siguiente forma: el primero y segundo apellidos, así como al nombre de pila; la fecha de nacimiento; el sexo, y la entidad federativa de nacimiento.</w:t>
      </w:r>
    </w:p>
    <w:p w14:paraId="2B03AE10" w14:textId="77777777" w:rsidR="002A4AF7" w:rsidRPr="001A544E"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13C25EA3" w14:textId="777AF2FE" w:rsidR="008A2022" w:rsidRPr="001A544E"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Los </w:t>
      </w:r>
      <w:r w:rsidRPr="001A544E">
        <w:rPr>
          <w:rFonts w:ascii="Palatino Linotype" w:eastAsia="Times New Roman" w:hAnsi="Palatino Linotype" w:cs="Tahoma"/>
          <w:bCs/>
          <w:iCs/>
          <w:lang w:eastAsia="es-MX"/>
        </w:rPr>
        <w:t>dos últimos elementos de la Clave Única de Registro de Población evitan la duplicidad de la Clave y garantizan su correcta integración.</w:t>
      </w:r>
    </w:p>
    <w:p w14:paraId="42C8E5CC" w14:textId="77777777" w:rsidR="002A4AF7" w:rsidRPr="001A544E"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F65C5FA" w14:textId="1F5683CE" w:rsidR="008A2022" w:rsidRPr="001A544E"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Como </w:t>
      </w:r>
      <w:r w:rsidRPr="001A544E">
        <w:rPr>
          <w:rFonts w:ascii="Palatino Linotype" w:eastAsia="Times New Roman" w:hAnsi="Palatino Linotype" w:cs="Tahoma"/>
          <w:bCs/>
          <w:iCs/>
          <w:lang w:eastAsia="es-MX"/>
        </w:rPr>
        <w:t xml:space="preserve">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w:t>
      </w:r>
      <w:r w:rsidRPr="001A544E">
        <w:rPr>
          <w:rFonts w:ascii="Palatino Linotype" w:eastAsia="Times New Roman" w:hAnsi="Palatino Linotype" w:cs="Tahoma"/>
          <w:bCs/>
          <w:iCs/>
          <w:lang w:eastAsia="es-MX"/>
        </w:rPr>
        <w:lastRenderedPageBreak/>
        <w:t>administrativo requerido por la autoridad federal para hacer identificables a las personas.</w:t>
      </w:r>
    </w:p>
    <w:p w14:paraId="550B2617" w14:textId="77777777" w:rsidR="002A4AF7" w:rsidRPr="001A544E"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6662DF" w14:textId="6D3CE21A" w:rsidR="008A2022" w:rsidRPr="001A544E" w:rsidRDefault="002A4AF7" w:rsidP="002A4A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Situación </w:t>
      </w:r>
      <w:r w:rsidRPr="001A544E">
        <w:rPr>
          <w:rFonts w:ascii="Palatino Linotype" w:eastAsia="Times New Roman" w:hAnsi="Palatino Linotype" w:cs="Tahoma"/>
          <w:bCs/>
          <w:iCs/>
          <w:lang w:eastAsia="es-MX"/>
        </w:rPr>
        <w:t xml:space="preserve">que se robustece, con el </w:t>
      </w:r>
      <w:r w:rsidRPr="001A544E">
        <w:rPr>
          <w:rFonts w:ascii="Palatino Linotype" w:eastAsia="Calibri" w:hAnsi="Palatino Linotype" w:cs="Tahoma"/>
          <w:bCs/>
          <w:iCs/>
          <w:lang w:val="es-ES"/>
        </w:rPr>
        <w:t xml:space="preserve">Criterio de Interpretación, de la Segunda Época, con número de registro </w:t>
      </w:r>
      <w:r w:rsidRPr="001A544E">
        <w:rPr>
          <w:rFonts w:ascii="Palatino Linotype" w:eastAsia="Calibri" w:hAnsi="Palatino Linotype" w:cs="Tahoma"/>
          <w:bCs/>
          <w:iCs/>
        </w:rPr>
        <w:t>SO/018/2017</w:t>
      </w:r>
      <w:r w:rsidRPr="001A544E">
        <w:rPr>
          <w:rFonts w:ascii="Palatino Linotype" w:eastAsia="Times New Roman" w:hAnsi="Palatino Linotype" w:cs="Tahoma"/>
          <w:bCs/>
          <w:iCs/>
          <w:lang w:eastAsia="es-MX"/>
        </w:rPr>
        <w:t>, emitido por el Instituto Nacional de Transparencia, Acceso a la Información y Protección de Datos Personales, que establece lo siguiente:</w:t>
      </w:r>
    </w:p>
    <w:p w14:paraId="53BAE8A5" w14:textId="77777777" w:rsidR="000912F1" w:rsidRPr="001A544E" w:rsidRDefault="000912F1"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073B51" w14:textId="33E36678" w:rsidR="002A4AF7" w:rsidRPr="001A544E" w:rsidRDefault="002A4AF7" w:rsidP="002A4AF7">
      <w:pPr>
        <w:spacing w:line="360" w:lineRule="auto"/>
        <w:ind w:left="567" w:right="567"/>
        <w:rPr>
          <w:rFonts w:ascii="Palatino Linotype" w:eastAsia="Times New Roman" w:hAnsi="Palatino Linotype" w:cs="Tahoma"/>
          <w:bCs/>
          <w:i/>
          <w:iCs/>
          <w:sz w:val="20"/>
          <w:szCs w:val="20"/>
          <w:lang w:eastAsia="es-MX"/>
        </w:rPr>
      </w:pPr>
      <w:r w:rsidRPr="001A544E">
        <w:rPr>
          <w:rFonts w:ascii="Palatino Linotype" w:eastAsia="Times New Roman" w:hAnsi="Palatino Linotype" w:cs="Tahoma"/>
          <w:b/>
          <w:bCs/>
          <w:i/>
          <w:iCs/>
          <w:sz w:val="20"/>
          <w:szCs w:val="20"/>
          <w:lang w:eastAsia="es-MX"/>
        </w:rPr>
        <w:t xml:space="preserve">“Clave Única de Registro de Población (CURP). </w:t>
      </w:r>
      <w:r w:rsidRPr="001A544E">
        <w:rPr>
          <w:rFonts w:ascii="Palatino Linotype" w:eastAsia="Times New Roman" w:hAnsi="Palatino Linotype" w:cs="Tahoma"/>
          <w:bCs/>
          <w:i/>
          <w:iCs/>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3F6CBB9" w14:textId="77777777" w:rsidR="002A4AF7" w:rsidRPr="001A544E"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1F98ED" w14:textId="6C43E402" w:rsidR="008A2022" w:rsidRPr="001A544E"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De </w:t>
      </w:r>
      <w:r w:rsidRPr="001A544E">
        <w:rPr>
          <w:rFonts w:ascii="Palatino Linotype" w:eastAsia="Times New Roman" w:hAnsi="Palatino Linotype" w:cs="Tahoma"/>
          <w:bCs/>
          <w:iCs/>
          <w:lang w:eastAsia="es-MX"/>
        </w:rPr>
        <w:t xml:space="preserve">acuerdo con lo anterior, resulta procedente la clasificación de </w:t>
      </w:r>
      <w:r w:rsidRPr="001A544E">
        <w:rPr>
          <w:rFonts w:ascii="Palatino Linotype" w:eastAsia="Times New Roman" w:hAnsi="Palatino Linotype" w:cs="Tahoma"/>
          <w:b/>
          <w:bCs/>
          <w:iCs/>
          <w:lang w:eastAsia="es-MX"/>
        </w:rPr>
        <w:t>la Clave Única de Registro de Población</w:t>
      </w:r>
      <w:r w:rsidRPr="001A544E">
        <w:rPr>
          <w:rFonts w:ascii="Palatino Linotype" w:eastAsia="Times New Roman" w:hAnsi="Palatino Linotype" w:cs="Tahoma"/>
          <w:bCs/>
          <w:iCs/>
          <w:lang w:eastAsia="es-MX"/>
        </w:rPr>
        <w:t>, por tratarse de un dato personal confidencial, en términos del artículo 143, fracción I, de la Ley de Transparencia y Acceso a la Información Pública del Estado de México y Municipios.</w:t>
      </w:r>
    </w:p>
    <w:p w14:paraId="038F0BE1" w14:textId="43A59B0D" w:rsidR="002A4AF7" w:rsidRPr="001A544E"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4674756" w14:textId="656B10C6" w:rsidR="000912F1" w:rsidRPr="001A544E" w:rsidRDefault="002A4AF7" w:rsidP="000912F1">
      <w:pPr>
        <w:pStyle w:val="Prrafodelista"/>
        <w:numPr>
          <w:ilvl w:val="0"/>
          <w:numId w:val="27"/>
        </w:numPr>
        <w:spacing w:line="360" w:lineRule="auto"/>
        <w:rPr>
          <w:rFonts w:ascii="Palatino Linotype" w:eastAsia="Times New Roman" w:hAnsi="Palatino Linotype" w:cs="Tahoma"/>
          <w:b/>
          <w:bCs/>
          <w:iCs/>
          <w:lang w:eastAsia="es-MX"/>
        </w:rPr>
      </w:pPr>
      <w:r w:rsidRPr="001A544E">
        <w:rPr>
          <w:rFonts w:ascii="Palatino Linotype" w:eastAsia="Times New Roman" w:hAnsi="Palatino Linotype" w:cs="Tahoma"/>
          <w:b/>
          <w:bCs/>
          <w:iCs/>
          <w:lang w:eastAsia="es-MX"/>
        </w:rPr>
        <w:t>Registro Federal de Contribuyentes (RFC).</w:t>
      </w:r>
    </w:p>
    <w:p w14:paraId="576F5B76" w14:textId="77777777" w:rsidR="000912F1" w:rsidRPr="001A544E" w:rsidRDefault="000912F1" w:rsidP="000912F1">
      <w:pPr>
        <w:spacing w:line="360" w:lineRule="auto"/>
        <w:rPr>
          <w:rFonts w:ascii="Palatino Linotype" w:eastAsia="Times New Roman" w:hAnsi="Palatino Linotype" w:cs="Tahoma"/>
          <w:b/>
          <w:bCs/>
          <w:iCs/>
          <w:lang w:eastAsia="es-MX"/>
        </w:rPr>
      </w:pPr>
    </w:p>
    <w:p w14:paraId="39F5F11A" w14:textId="705C6C52" w:rsidR="008A2022" w:rsidRPr="001A544E"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Al </w:t>
      </w:r>
      <w:r w:rsidRPr="001A544E">
        <w:rPr>
          <w:rFonts w:ascii="Palatino Linotype" w:eastAsia="Times New Roman" w:hAnsi="Palatino Linotype" w:cs="Tahoma"/>
          <w:bCs/>
          <w:iCs/>
          <w:lang w:eastAsia="es-MX"/>
        </w:rPr>
        <w:t xml:space="preserve">respecto, cabe precisar que las personas físicas que deban presentar declaraciones periódicas o que están obligadas a expedir comprobantes fiscales, </w:t>
      </w:r>
      <w:r w:rsidRPr="001A544E">
        <w:rPr>
          <w:rFonts w:ascii="Palatino Linotype" w:eastAsia="Times New Roman" w:hAnsi="Palatino Linotype" w:cs="Tahoma"/>
          <w:bCs/>
          <w:iCs/>
          <w:lang w:eastAsia="es-MX"/>
        </w:rPr>
        <w:lastRenderedPageBreak/>
        <w:t>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4B46F97" w14:textId="77777777" w:rsidR="002A4AF7" w:rsidRPr="001A544E"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92E4634" w14:textId="525F00A1" w:rsidR="002A4AF7" w:rsidRPr="001A544E" w:rsidRDefault="009C0FE7" w:rsidP="002A4A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De </w:t>
      </w:r>
      <w:r w:rsidRPr="001A544E">
        <w:rPr>
          <w:rFonts w:ascii="Palatino Linotype" w:eastAsia="Times New Roman" w:hAnsi="Palatino Linotype" w:cs="Tahoma"/>
          <w:bCs/>
          <w:iCs/>
          <w:lang w:eastAsia="es-MX"/>
        </w:rPr>
        <w:t>acuerdo con</w:t>
      </w:r>
      <w:r w:rsidR="002A4AF7" w:rsidRPr="001A544E">
        <w:rPr>
          <w:rFonts w:ascii="Palatino Linotype" w:eastAsia="Times New Roman" w:hAnsi="Palatino Linotype" w:cs="Tahoma"/>
          <w:bCs/>
          <w:iCs/>
          <w:lang w:eastAsia="es-MX"/>
        </w:rPr>
        <w:t xml:space="preserve">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21A807E4" w14:textId="77777777" w:rsidR="000912F1" w:rsidRPr="001A544E" w:rsidRDefault="000912F1"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476616E" w14:textId="3A1464E9" w:rsidR="008A2022" w:rsidRPr="001A544E"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Ahora </w:t>
      </w:r>
      <w:r w:rsidRPr="001A544E">
        <w:rPr>
          <w:rFonts w:ascii="Palatino Linotype" w:eastAsia="Times New Roman" w:hAnsi="Palatino Linotype" w:cs="Tahoma"/>
          <w:bCs/>
          <w:iCs/>
          <w:lang w:eastAsia="es-MX"/>
        </w:rPr>
        <w:t xml:space="preserve">bien, la clave del Registro Federal de </w:t>
      </w:r>
      <w:r w:rsidR="009C0FE7" w:rsidRPr="001A544E">
        <w:rPr>
          <w:rFonts w:ascii="Palatino Linotype" w:eastAsia="Times New Roman" w:hAnsi="Palatino Linotype" w:cs="Tahoma"/>
          <w:bCs/>
          <w:iCs/>
          <w:lang w:eastAsia="es-MX"/>
        </w:rPr>
        <w:t>Contribuyentes</w:t>
      </w:r>
      <w:r w:rsidRPr="001A544E">
        <w:rPr>
          <w:rFonts w:ascii="Palatino Linotype" w:eastAsia="Times New Roman" w:hAnsi="Palatino Linotype" w:cs="Tahoma"/>
          <w:bCs/>
          <w:iCs/>
          <w:lang w:eastAsia="es-MX"/>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7928BB0" w14:textId="77777777" w:rsidR="002A4AF7" w:rsidRPr="001A544E"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95B67A" w14:textId="7C73868B" w:rsidR="008A2022" w:rsidRPr="001A544E"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Así, </w:t>
      </w:r>
      <w:r w:rsidRPr="001A544E">
        <w:rPr>
          <w:rFonts w:ascii="Palatino Linotype" w:eastAsia="Times New Roman" w:hAnsi="Palatino Linotype" w:cs="Tahoma"/>
          <w:bCs/>
          <w:iCs/>
          <w:lang w:eastAsia="es-MX"/>
        </w:rPr>
        <w:t xml:space="preserve">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w:t>
      </w:r>
      <w:r w:rsidRPr="001A544E">
        <w:rPr>
          <w:rFonts w:ascii="Palatino Linotype" w:eastAsia="Times New Roman" w:hAnsi="Palatino Linotype" w:cs="Tahoma"/>
          <w:bCs/>
          <w:iCs/>
          <w:lang w:eastAsia="es-MX"/>
        </w:rPr>
        <w:lastRenderedPageBreak/>
        <w:t>de un dato relevante únicamente para las personas involucrada, en el pago de estos, en el presente caso, del pago del Impuesto Sobre el Producto del Trabajo.</w:t>
      </w:r>
    </w:p>
    <w:p w14:paraId="76FD8F49" w14:textId="77777777" w:rsidR="002A4AF7" w:rsidRPr="001A544E"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449A00" w14:textId="3FCBA886" w:rsidR="008A2022" w:rsidRPr="001A544E"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Lo </w:t>
      </w:r>
      <w:r w:rsidRPr="001A544E">
        <w:rPr>
          <w:rFonts w:ascii="Palatino Linotype" w:eastAsia="Times New Roman" w:hAnsi="Palatino Linotype" w:cs="Tahoma"/>
          <w:bCs/>
          <w:iCs/>
          <w:lang w:eastAsia="es-MX"/>
        </w:rPr>
        <w:t xml:space="preserve">anterior, resulta congruente con el </w:t>
      </w:r>
      <w:r w:rsidRPr="001A544E">
        <w:rPr>
          <w:rFonts w:ascii="Palatino Linotype" w:eastAsia="Calibri" w:hAnsi="Palatino Linotype" w:cs="Tahoma"/>
          <w:bCs/>
          <w:iCs/>
          <w:lang w:val="es-ES"/>
        </w:rPr>
        <w:t xml:space="preserve">Criterio de Interpretación, de la Segunda Época, con número de registro </w:t>
      </w:r>
      <w:r w:rsidRPr="001A544E">
        <w:rPr>
          <w:rFonts w:ascii="Palatino Linotype" w:eastAsia="Calibri" w:hAnsi="Palatino Linotype" w:cs="Tahoma"/>
          <w:bCs/>
          <w:iCs/>
        </w:rPr>
        <w:t xml:space="preserve">SO/019/2017, </w:t>
      </w:r>
      <w:r w:rsidRPr="001A544E">
        <w:rPr>
          <w:rFonts w:ascii="Palatino Linotype" w:eastAsia="Times New Roman" w:hAnsi="Palatino Linotype" w:cs="Tahoma"/>
          <w:bCs/>
          <w:iCs/>
          <w:lang w:eastAsia="es-MX"/>
        </w:rPr>
        <w:t>emitido por el Instituto Nacional de Transparencia, Acceso a la Información y Protección de Datos Personales, en el cual se señala lo siguiente:</w:t>
      </w:r>
    </w:p>
    <w:p w14:paraId="030D0522" w14:textId="37AFB971" w:rsidR="002A4AF7" w:rsidRPr="001A544E"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69E6E2" w14:textId="6F24234A" w:rsidR="002A4AF7" w:rsidRPr="001A544E" w:rsidRDefault="002A4AF7" w:rsidP="002A4AF7">
      <w:pPr>
        <w:spacing w:line="360" w:lineRule="auto"/>
        <w:ind w:left="567" w:right="567"/>
        <w:rPr>
          <w:rFonts w:ascii="Palatino Linotype" w:eastAsia="Times New Roman" w:hAnsi="Palatino Linotype" w:cs="Tahoma"/>
          <w:bCs/>
          <w:i/>
          <w:iCs/>
          <w:sz w:val="20"/>
          <w:szCs w:val="20"/>
          <w:lang w:eastAsia="es-MX"/>
        </w:rPr>
      </w:pPr>
      <w:r w:rsidRPr="001A544E">
        <w:rPr>
          <w:rFonts w:ascii="Palatino Linotype" w:eastAsia="Times New Roman" w:hAnsi="Palatino Linotype" w:cs="Tahoma"/>
          <w:b/>
          <w:bCs/>
          <w:i/>
          <w:iCs/>
          <w:sz w:val="20"/>
          <w:szCs w:val="20"/>
          <w:lang w:eastAsia="es-MX"/>
        </w:rPr>
        <w:t>“Registro Federal de Contribuyentes (RFC) de personas físicas.</w:t>
      </w:r>
      <w:r w:rsidRPr="001A544E">
        <w:rPr>
          <w:rFonts w:ascii="Palatino Linotype" w:eastAsia="Times New Roman" w:hAnsi="Palatino Linotype" w:cs="Tahoma"/>
          <w:bCs/>
          <w:i/>
          <w:iCs/>
          <w:sz w:val="20"/>
          <w:szCs w:val="20"/>
          <w:lang w:eastAsia="es-MX"/>
        </w:rPr>
        <w:t xml:space="preserve"> El RFC es una clave de carácter fiscal, única e irrepetible, que permite identificar al titular, su edad y fecha de nacimiento, por lo que es un dato personal de carácter confidencial.”</w:t>
      </w:r>
    </w:p>
    <w:p w14:paraId="0F293C89" w14:textId="77777777" w:rsidR="002A4AF7" w:rsidRPr="001A544E"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A09ACD7" w14:textId="0F1BDC06" w:rsidR="008A2022" w:rsidRPr="001A544E"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De </w:t>
      </w:r>
      <w:r w:rsidRPr="001A544E">
        <w:rPr>
          <w:rFonts w:ascii="Palatino Linotype" w:eastAsia="Times New Roman" w:hAnsi="Palatino Linotype" w:cs="Tahoma"/>
          <w:bCs/>
          <w:iCs/>
          <w:lang w:eastAsia="es-MX"/>
        </w:rPr>
        <w:t>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6108E18" w14:textId="77777777" w:rsidR="000912F1" w:rsidRPr="001A544E" w:rsidRDefault="000912F1"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FF0265" w14:textId="05F867A9" w:rsidR="000912F1" w:rsidRPr="001A544E" w:rsidRDefault="00FC3ABA" w:rsidP="000912F1">
      <w:pPr>
        <w:pStyle w:val="Prrafodelista"/>
        <w:numPr>
          <w:ilvl w:val="0"/>
          <w:numId w:val="27"/>
        </w:numPr>
        <w:spacing w:line="360" w:lineRule="auto"/>
        <w:rPr>
          <w:rFonts w:ascii="Palatino Linotype" w:eastAsia="Calibri" w:hAnsi="Palatino Linotype" w:cs="Tahoma"/>
          <w:b/>
          <w:bCs/>
          <w:iCs/>
        </w:rPr>
      </w:pPr>
      <w:r w:rsidRPr="001A544E">
        <w:rPr>
          <w:rFonts w:ascii="Palatino Linotype" w:eastAsia="Calibri" w:hAnsi="Palatino Linotype" w:cs="Tahoma"/>
          <w:b/>
          <w:bCs/>
          <w:iCs/>
        </w:rPr>
        <w:t>Código bidimensional o Qr.</w:t>
      </w:r>
    </w:p>
    <w:p w14:paraId="69339A56" w14:textId="79D7C8A1" w:rsidR="008A2022" w:rsidRPr="001A544E" w:rsidRDefault="00FC3ABA"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Resulta </w:t>
      </w:r>
      <w:r w:rsidRPr="001A544E">
        <w:rPr>
          <w:rFonts w:ascii="Palatino Linotype" w:eastAsia="Calibri" w:hAnsi="Palatino Linotype" w:cs="Tahoma"/>
          <w:bCs/>
        </w:rPr>
        <w:t xml:space="preserve">necesario señalar que los comprobantes fiscales digitales por Internet, deben de incluir un código bidimensional conforme al formato </w:t>
      </w:r>
      <w:r w:rsidRPr="001A544E">
        <w:rPr>
          <w:rFonts w:ascii="Palatino Linotype" w:eastAsia="Calibri" w:hAnsi="Palatino Linotype" w:cs="Tahoma"/>
          <w:bCs/>
          <w:i/>
        </w:rPr>
        <w:t xml:space="preserve">QR Code (Quick </w:t>
      </w:r>
      <w:r w:rsidRPr="001A544E">
        <w:rPr>
          <w:rFonts w:ascii="Palatino Linotype" w:eastAsia="Calibri" w:hAnsi="Palatino Linotype" w:cs="Tahoma"/>
          <w:bCs/>
          <w:i/>
        </w:rPr>
        <w:lastRenderedPageBreak/>
        <w:t>Response Code)</w:t>
      </w:r>
      <w:r w:rsidRPr="001A544E">
        <w:rPr>
          <w:rFonts w:ascii="Palatino Linotype" w:eastAsia="Calibri" w:hAnsi="Palatino Linotype" w:cs="Tahoma"/>
          <w:b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Pr="001A544E">
          <w:rPr>
            <w:rStyle w:val="Hipervnculo"/>
            <w:rFonts w:ascii="Palatino Linotype" w:eastAsia="Calibri" w:hAnsi="Palatino Linotype" w:cs="Tahoma"/>
            <w:bCs/>
            <w:sz w:val="22"/>
            <w:szCs w:val="22"/>
          </w:rPr>
          <w:t>http://dof.gob.mx/nota_detalle.php?codigo=5492254&amp;fecha=28/07/2017</w:t>
        </w:r>
      </w:hyperlink>
      <w:r w:rsidRPr="001A544E">
        <w:rPr>
          <w:rFonts w:ascii="Palatino Linotype" w:eastAsia="Calibri" w:hAnsi="Palatino Linotype" w:cs="Tahoma"/>
          <w:bCs/>
          <w:sz w:val="22"/>
          <w:szCs w:val="22"/>
        </w:rPr>
        <w:t xml:space="preserve">. </w:t>
      </w:r>
      <w:r w:rsidRPr="001A544E">
        <w:rPr>
          <w:rFonts w:ascii="Palatino Linotype" w:eastAsia="Calibri" w:hAnsi="Palatino Linotype" w:cs="Tahoma"/>
          <w:bCs/>
        </w:rPr>
        <w:t xml:space="preserve">Incluso con la captura de dicho código, a través de la aplicación móvil del Servicio de Administración Tributaria, permite el acceso al Registro Federal de Contribuyentes, como del </w:t>
      </w:r>
      <w:r w:rsidRPr="001A544E">
        <w:rPr>
          <w:rFonts w:ascii="Palatino Linotype" w:eastAsia="Calibri" w:hAnsi="Palatino Linotype" w:cs="Tahoma"/>
          <w:b/>
        </w:rPr>
        <w:t>SUJETO OBLIGADO,</w:t>
      </w:r>
      <w:r w:rsidRPr="001A544E">
        <w:rPr>
          <w:rFonts w:ascii="Palatino Linotype" w:eastAsia="Calibri" w:hAnsi="Palatino Linotype" w:cs="Tahoma"/>
          <w:bCs/>
        </w:rPr>
        <w:t xml:space="preserve"> como de los servidores públicos.</w:t>
      </w:r>
    </w:p>
    <w:p w14:paraId="6638BFB2" w14:textId="77777777"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AADE773" w14:textId="1257E2F8" w:rsidR="00FC3ABA" w:rsidRPr="001A544E" w:rsidRDefault="00FC3ABA"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De </w:t>
      </w:r>
      <w:r w:rsidRPr="001A544E">
        <w:rPr>
          <w:rFonts w:ascii="Palatino Linotype" w:eastAsia="Calibri" w:hAnsi="Palatino Linotype" w:cs="Tahoma"/>
          <w:bCs/>
        </w:rPr>
        <w:t xml:space="preserve">tales circunstancias, se considera que dicho dato actualiza la causal de clasificación prevista en el artículo 143, fracción I de la Ley de la materia, toda vez que da acceso al Registro Federal de Contribuyentes de los servidores públicos del </w:t>
      </w:r>
      <w:r w:rsidR="009C0FE7" w:rsidRPr="001A544E">
        <w:rPr>
          <w:rFonts w:ascii="Palatino Linotype" w:eastAsia="Calibri" w:hAnsi="Palatino Linotype" w:cs="Tahoma"/>
          <w:b/>
        </w:rPr>
        <w:t>SUJETO OBLIGADO</w:t>
      </w:r>
      <w:r w:rsidRPr="001A544E">
        <w:rPr>
          <w:rFonts w:ascii="Palatino Linotype" w:eastAsia="Calibri" w:hAnsi="Palatino Linotype" w:cs="Tahoma"/>
          <w:bCs/>
        </w:rPr>
        <w:t>, datos que tal como se señaló previamente, son clasificados.</w:t>
      </w:r>
    </w:p>
    <w:p w14:paraId="741B463E" w14:textId="4A77409E"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10FA1E7" w14:textId="79ADE375" w:rsidR="00FC3ABA" w:rsidRPr="001A544E" w:rsidRDefault="00FC3ABA" w:rsidP="000912F1">
      <w:pPr>
        <w:pStyle w:val="Prrafodelista"/>
        <w:numPr>
          <w:ilvl w:val="0"/>
          <w:numId w:val="27"/>
        </w:numPr>
        <w:spacing w:line="360" w:lineRule="auto"/>
        <w:rPr>
          <w:rFonts w:ascii="Palatino Linotype" w:eastAsia="Times New Roman" w:hAnsi="Palatino Linotype" w:cs="Tahoma"/>
          <w:b/>
          <w:bCs/>
          <w:iCs/>
          <w:lang w:eastAsia="es-MX"/>
        </w:rPr>
      </w:pPr>
      <w:r w:rsidRPr="001A544E">
        <w:rPr>
          <w:rFonts w:ascii="Palatino Linotype" w:eastAsia="Times New Roman" w:hAnsi="Palatino Linotype" w:cs="Tahoma"/>
          <w:b/>
          <w:bCs/>
          <w:iCs/>
          <w:lang w:eastAsia="es-MX"/>
        </w:rPr>
        <w:t>Número de seguridad social del Instituto de Seguridad Social del Estado de México y Municipios.</w:t>
      </w:r>
    </w:p>
    <w:p w14:paraId="1EFBE855" w14:textId="77777777" w:rsidR="000912F1" w:rsidRPr="001A544E" w:rsidRDefault="000912F1" w:rsidP="000912F1">
      <w:pPr>
        <w:spacing w:line="360" w:lineRule="auto"/>
        <w:rPr>
          <w:rFonts w:ascii="Palatino Linotype" w:eastAsia="Times New Roman" w:hAnsi="Palatino Linotype" w:cs="Tahoma"/>
          <w:b/>
          <w:bCs/>
          <w:iCs/>
          <w:lang w:eastAsia="es-MX"/>
        </w:rPr>
      </w:pPr>
    </w:p>
    <w:p w14:paraId="52BEB49F" w14:textId="77777777" w:rsidR="00FC3ABA" w:rsidRPr="001A544E" w:rsidRDefault="00FC3ABA" w:rsidP="00FC3AB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El </w:t>
      </w:r>
      <w:r w:rsidRPr="001A544E">
        <w:rPr>
          <w:rFonts w:ascii="Palatino Linotype" w:eastAsia="Times New Roman" w:hAnsi="Palatino Linotype" w:cs="Tahoma"/>
          <w:bCs/>
          <w:iCs/>
          <w:lang w:eastAsia="es-MX"/>
        </w:rPr>
        <w:t xml:space="preserve">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w:t>
      </w:r>
      <w:r w:rsidRPr="001A544E">
        <w:rPr>
          <w:rFonts w:ascii="Palatino Linotype" w:eastAsia="Times New Roman" w:hAnsi="Palatino Linotype" w:cs="Tahoma"/>
          <w:bCs/>
          <w:iCs/>
          <w:lang w:eastAsia="es-MX"/>
        </w:rPr>
        <w:lastRenderedPageBreak/>
        <w:t>artículo 14 de la Ley de Seguridad Social para los Servidores Públicos del Estado de México y Municipios.</w:t>
      </w:r>
    </w:p>
    <w:p w14:paraId="76B01F08" w14:textId="77777777"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6DCBDA" w14:textId="79240A68" w:rsidR="00FC3ABA" w:rsidRPr="001A544E" w:rsidRDefault="00FC3ABA" w:rsidP="00FC3AB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En </w:t>
      </w:r>
      <w:r w:rsidRPr="001A544E">
        <w:rPr>
          <w:rFonts w:ascii="Palatino Linotype" w:eastAsia="Times New Roman" w:hAnsi="Palatino Linotype" w:cs="Tahoma"/>
          <w:bCs/>
          <w:iCs/>
          <w:lang w:eastAsia="es-MX"/>
        </w:rPr>
        <w:t xml:space="preserve">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1A544E">
        <w:rPr>
          <w:rFonts w:ascii="Palatino Linotype" w:eastAsia="Times New Roman" w:hAnsi="Palatino Linotype" w:cs="Tahoma"/>
          <w:b/>
          <w:bCs/>
          <w:iCs/>
          <w:lang w:eastAsia="es-MX"/>
        </w:rPr>
        <w:t>y se le asigna una clave para hacer identificable al trabajador con el objetivo de poder proporcionar los servicios que brinda el Instituto de Seguridad Social del Estado de México y Municipios.</w:t>
      </w:r>
    </w:p>
    <w:p w14:paraId="17D2AC40" w14:textId="5E323040" w:rsidR="008A2022" w:rsidRPr="001A544E" w:rsidRDefault="008A2022"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2424EF" w14:textId="5DBB2DBA" w:rsidR="008A2022" w:rsidRPr="001A544E" w:rsidRDefault="00FC3ABA"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Como </w:t>
      </w:r>
      <w:r w:rsidRPr="001A544E">
        <w:rPr>
          <w:rFonts w:ascii="Palatino Linotype" w:eastAsia="Times New Roman" w:hAnsi="Palatino Linotype" w:cs="Tahoma"/>
          <w:bCs/>
          <w:iCs/>
          <w:lang w:eastAsia="es-MX"/>
        </w:rPr>
        <w:t>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0D62464" w14:textId="77777777" w:rsidR="000912F1" w:rsidRPr="001A544E" w:rsidRDefault="000912F1"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C60A450" w14:textId="11A1E44F" w:rsidR="008A2022" w:rsidRPr="001A544E" w:rsidRDefault="00FC3ABA"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lastRenderedPageBreak/>
        <w:t xml:space="preserve">En </w:t>
      </w:r>
      <w:r w:rsidRPr="001A544E">
        <w:rPr>
          <w:rFonts w:ascii="Palatino Linotype" w:eastAsia="Times New Roman" w:hAnsi="Palatino Linotype" w:cs="Tahoma"/>
          <w:bCs/>
          <w:iCs/>
          <w:lang w:eastAsia="es-MX"/>
        </w:rPr>
        <w:t>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0AC06F0A" w14:textId="76ABB819"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EA51927" w14:textId="5EF56EBB" w:rsidR="000912F1" w:rsidRPr="001A544E" w:rsidRDefault="00FC3ABA" w:rsidP="000912F1">
      <w:pPr>
        <w:pStyle w:val="Prrafodelista"/>
        <w:numPr>
          <w:ilvl w:val="0"/>
          <w:numId w:val="27"/>
        </w:numPr>
        <w:spacing w:line="360" w:lineRule="auto"/>
        <w:rPr>
          <w:rFonts w:ascii="Palatino Linotype" w:eastAsia="Calibri" w:hAnsi="Palatino Linotype" w:cs="Times New Roman"/>
          <w:b/>
          <w:bCs/>
        </w:rPr>
      </w:pPr>
      <w:r w:rsidRPr="001A544E">
        <w:rPr>
          <w:rFonts w:ascii="Palatino Linotype" w:eastAsia="Calibri" w:hAnsi="Palatino Linotype" w:cs="Times New Roman"/>
          <w:b/>
          <w:bCs/>
        </w:rPr>
        <w:t>Deducciones por Ley.</w:t>
      </w:r>
    </w:p>
    <w:p w14:paraId="19CC3541" w14:textId="21A8884F" w:rsidR="002A4AF7" w:rsidRPr="001A544E"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Respecto a </w:t>
      </w:r>
      <w:r w:rsidRPr="001A544E">
        <w:rPr>
          <w:rFonts w:ascii="Palatino Linotype" w:eastAsia="Calibri" w:hAnsi="Palatino Linotype" w:cs="Times New Roman"/>
        </w:rPr>
        <w:t>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14:paraId="598202CF" w14:textId="77777777"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C18A89" w14:textId="4B0AC0A6" w:rsidR="002A4AF7" w:rsidRPr="001A544E"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Conforme </w:t>
      </w:r>
      <w:r w:rsidRPr="001A544E">
        <w:rPr>
          <w:rFonts w:ascii="Palatino Linotype" w:eastAsia="Calibri" w:hAnsi="Palatino Linotype" w:cs="Times New Roman"/>
        </w:rPr>
        <w:t xml:space="preserve">a lo anterior dichas deducciones, suelen ser obligatorias y dan cuenta, de que el </w:t>
      </w:r>
      <w:r w:rsidR="009C0FE7" w:rsidRPr="001A544E">
        <w:rPr>
          <w:rFonts w:ascii="Palatino Linotype" w:eastAsia="Calibri" w:hAnsi="Palatino Linotype" w:cs="Times New Roman"/>
          <w:b/>
          <w:bCs/>
        </w:rPr>
        <w:t>SUJETO OBLIGADO</w:t>
      </w:r>
      <w:r w:rsidRPr="001A544E">
        <w:rPr>
          <w:rFonts w:ascii="Palatino Linotype" w:eastAsia="Calibri" w:hAnsi="Palatino Linotype" w:cs="Times New Roman"/>
        </w:rPr>
        <w:t xml:space="preserve"> cumple con sus responsabilidades como patrón, relacionadas con la retención de parte del ingreso de sus trabajadores, para cubrir las deducciones genéricas y obligatorias.</w:t>
      </w:r>
    </w:p>
    <w:p w14:paraId="3A948BFB" w14:textId="77777777"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CCA8339" w14:textId="77777777" w:rsidR="00FC3ABA" w:rsidRPr="001A544E" w:rsidRDefault="00FC3ABA" w:rsidP="00FC3AB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lastRenderedPageBreak/>
        <w:t xml:space="preserve">Como </w:t>
      </w:r>
      <w:r w:rsidRPr="001A544E">
        <w:rPr>
          <w:rFonts w:ascii="Palatino Linotype" w:eastAsia="Calibri" w:hAnsi="Palatino Linotype" w:cs="Times New Roman"/>
        </w:rPr>
        <w:t>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7018DF72" w14:textId="77777777" w:rsidR="00FC3ABA" w:rsidRPr="001A544E" w:rsidRDefault="00FC3ABA" w:rsidP="00FC3ABA">
      <w:pPr>
        <w:rPr>
          <w:rFonts w:ascii="Palatino Linotype" w:eastAsia="Calibri" w:hAnsi="Palatino Linotype" w:cs="Arial"/>
          <w:color w:val="000000" w:themeColor="text1"/>
          <w:lang w:val="es-ES"/>
        </w:rPr>
      </w:pPr>
    </w:p>
    <w:p w14:paraId="5A560A96" w14:textId="1312C5FE" w:rsidR="00FC3ABA" w:rsidRPr="001A544E" w:rsidRDefault="009C0FE7" w:rsidP="00FC3AB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Además,</w:t>
      </w:r>
      <w:r w:rsidR="00FC3ABA" w:rsidRPr="001A544E">
        <w:rPr>
          <w:rFonts w:ascii="Palatino Linotype" w:eastAsia="Calibri" w:hAnsi="Palatino Linotype" w:cs="Arial"/>
          <w:color w:val="000000" w:themeColor="text1"/>
          <w:lang w:val="es-ES"/>
        </w:rPr>
        <w:t xml:space="preserve"> </w:t>
      </w:r>
      <w:r w:rsidR="00FC3ABA" w:rsidRPr="001A544E">
        <w:rPr>
          <w:rFonts w:ascii="Palatino Linotype" w:eastAsia="Calibri" w:hAnsi="Palatino Linotype" w:cs="Times New Roman"/>
        </w:rPr>
        <w:t xml:space="preserve">se advierte en el presente caso, que la servidora pública si cuenta con estas deducciones, pues el </w:t>
      </w:r>
      <w:r w:rsidRPr="001A544E">
        <w:rPr>
          <w:rFonts w:ascii="Palatino Linotype" w:eastAsia="Calibri" w:hAnsi="Palatino Linotype" w:cs="Times New Roman"/>
          <w:b/>
          <w:bCs/>
        </w:rPr>
        <w:t>SUJETO OBLIGADO</w:t>
      </w:r>
      <w:r w:rsidR="00FC3ABA" w:rsidRPr="001A544E">
        <w:rPr>
          <w:rFonts w:ascii="Palatino Linotype" w:eastAsia="Calibri" w:hAnsi="Palatino Linotype" w:cs="Times New Roman"/>
        </w:rPr>
        <w:t>, clasificó de manera correcta, su número de seguridad social (régimen de trabajo).</w:t>
      </w:r>
    </w:p>
    <w:p w14:paraId="153B7ACD" w14:textId="77777777"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C9BC6C6" w14:textId="7B5A3FA3" w:rsidR="002A4AF7" w:rsidRPr="001A544E"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Por </w:t>
      </w:r>
      <w:r w:rsidRPr="001A544E">
        <w:rPr>
          <w:rFonts w:ascii="Palatino Linotype" w:eastAsia="Calibri" w:hAnsi="Palatino Linotype" w:cs="Times New Roman"/>
        </w:rPr>
        <w:t>tal circunstancia y toda vez, que las deducciones por Ley, son de carácter obligatorio y ayuda a rendir cuentas, de que el Ayuntamiento de Temascalcingo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17FA1F38" w14:textId="499B6F3F" w:rsidR="002A4AF7" w:rsidRPr="001A544E" w:rsidRDefault="002A4AF7"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F592384" w14:textId="7D88AFC2" w:rsidR="000912F1" w:rsidRPr="001A544E" w:rsidRDefault="00FC3ABA" w:rsidP="000912F1">
      <w:pPr>
        <w:pStyle w:val="Prrafodelista"/>
        <w:numPr>
          <w:ilvl w:val="0"/>
          <w:numId w:val="27"/>
        </w:numPr>
        <w:spacing w:line="360" w:lineRule="auto"/>
        <w:rPr>
          <w:rFonts w:ascii="Palatino Linotype" w:eastAsia="Calibri" w:hAnsi="Palatino Linotype" w:cs="Tahoma"/>
          <w:b/>
        </w:rPr>
      </w:pPr>
      <w:r w:rsidRPr="001A544E">
        <w:rPr>
          <w:rFonts w:ascii="Palatino Linotype" w:eastAsia="Calibri" w:hAnsi="Palatino Linotype" w:cs="Tahoma"/>
          <w:b/>
        </w:rPr>
        <w:t>De</w:t>
      </w:r>
      <w:r w:rsidR="00C9125B" w:rsidRPr="001A544E">
        <w:rPr>
          <w:rFonts w:ascii="Palatino Linotype" w:eastAsia="Calibri" w:hAnsi="Palatino Linotype" w:cs="Tahoma"/>
          <w:b/>
        </w:rPr>
        <w:t xml:space="preserve">ducciones </w:t>
      </w:r>
      <w:r w:rsidRPr="001A544E">
        <w:rPr>
          <w:rFonts w:ascii="Palatino Linotype" w:eastAsia="Calibri" w:hAnsi="Palatino Linotype" w:cs="Tahoma"/>
          <w:b/>
        </w:rPr>
        <w:t>personales.</w:t>
      </w:r>
    </w:p>
    <w:p w14:paraId="127203D7" w14:textId="0142D837" w:rsidR="00FC3ABA" w:rsidRPr="001A544E"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Es </w:t>
      </w:r>
      <w:r w:rsidRPr="001A544E">
        <w:rPr>
          <w:rFonts w:ascii="Palatino Linotype" w:eastAsia="Calibri" w:hAnsi="Palatino Linotype" w:cs="Tahoma"/>
          <w:bCs/>
        </w:rPr>
        <w:t xml:space="preserve">necesario precisar que existen deducciones que se generan con motivo de una decisión libre y voluntaria de los servidores públicos, como son: créditos </w:t>
      </w:r>
      <w:r w:rsidRPr="001A544E">
        <w:rPr>
          <w:rFonts w:ascii="Palatino Linotype" w:eastAsia="Calibri" w:hAnsi="Palatino Linotype" w:cs="Tahoma"/>
          <w:bCs/>
        </w:rPr>
        <w:lastRenderedPageBreak/>
        <w:t>personales, cuotas sindicales y fondo de resistencia del Sindicato Único de Trabajadores de los Poderes, Municipios e Institución Descentralizadas del Estado de México, seguro de vida, accidentes y enfermedades.</w:t>
      </w:r>
    </w:p>
    <w:p w14:paraId="7C6D53E0" w14:textId="77777777"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4E8B0A" w14:textId="7FCBAEF7" w:rsidR="00FC3ABA" w:rsidRPr="001A544E" w:rsidRDefault="00FC3ABA" w:rsidP="00FC3AB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Asimismo</w:t>
      </w:r>
      <w:r w:rsidRPr="001A544E">
        <w:rPr>
          <w:rFonts w:ascii="Palatino Linotype" w:eastAsia="Calibri" w:hAnsi="Palatino Linotype" w:cs="Tahoma"/>
          <w:bCs/>
        </w:rPr>
        <w:t>, hay otras que se generan con motivo de una sentencia judicial, como es la pensión alimenticia que periódicamente se retira de la cuenta de un empleado, a efecto de que sea entregado a un tercero.</w:t>
      </w:r>
    </w:p>
    <w:p w14:paraId="440445EC" w14:textId="77777777" w:rsidR="000912F1" w:rsidRPr="001A544E" w:rsidRDefault="000912F1"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F1DA3F" w14:textId="1BF67975" w:rsidR="00FC3ABA" w:rsidRPr="001A544E"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En consecuencia, </w:t>
      </w:r>
      <w:r w:rsidRPr="001A544E">
        <w:rPr>
          <w:rFonts w:ascii="Palatino Linotype" w:eastAsia="Calibri" w:hAnsi="Palatino Linotype" w:cs="Tahoma"/>
          <w:bCs/>
        </w:rPr>
        <w:t>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w:t>
      </w:r>
    </w:p>
    <w:p w14:paraId="599E4775" w14:textId="77777777"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2FF6FB" w14:textId="74B64C31" w:rsidR="00FC3ABA" w:rsidRPr="001A544E"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Así, </w:t>
      </w:r>
      <w:r w:rsidRPr="001A544E">
        <w:rPr>
          <w:rFonts w:ascii="Palatino Linotype" w:eastAsia="Calibri" w:hAnsi="Palatino Linotype" w:cs="Tahoma"/>
          <w:bCs/>
        </w:rPr>
        <w:t>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p>
    <w:p w14:paraId="1095F5A8" w14:textId="3342896C"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C817E51" w14:textId="152AA1EB" w:rsidR="00FC3ABA" w:rsidRPr="001A544E" w:rsidRDefault="00FC3ABA" w:rsidP="00FC3ABA">
      <w:pPr>
        <w:pStyle w:val="Prrafodelista"/>
        <w:numPr>
          <w:ilvl w:val="0"/>
          <w:numId w:val="27"/>
        </w:numPr>
        <w:spacing w:line="360" w:lineRule="auto"/>
        <w:rPr>
          <w:rFonts w:ascii="Palatino Linotype" w:eastAsia="Times New Roman" w:hAnsi="Palatino Linotype" w:cs="Tahoma"/>
          <w:bCs/>
        </w:rPr>
      </w:pPr>
      <w:r w:rsidRPr="001A544E">
        <w:rPr>
          <w:rFonts w:ascii="Palatino Linotype" w:eastAsia="Times New Roman" w:hAnsi="Palatino Linotype" w:cs="Tahoma"/>
          <w:b/>
          <w:bCs/>
        </w:rPr>
        <w:lastRenderedPageBreak/>
        <w:t>Sellos digitales del emisor y del Servicio de Administración Tributaria y cadena original del complemento de certificación digital del órgano previamente señalado; así como sus respectivos números de serie de los certificados de sellos digitales, folio fiscal, número de serie del emisor y serie y folio interno.</w:t>
      </w:r>
    </w:p>
    <w:p w14:paraId="1F927317" w14:textId="77777777" w:rsidR="000912F1" w:rsidRPr="001A544E" w:rsidRDefault="000912F1" w:rsidP="000912F1">
      <w:pPr>
        <w:spacing w:line="360" w:lineRule="auto"/>
        <w:rPr>
          <w:rFonts w:ascii="Palatino Linotype" w:eastAsia="Times New Roman" w:hAnsi="Palatino Linotype" w:cs="Tahoma"/>
          <w:bCs/>
        </w:rPr>
      </w:pPr>
    </w:p>
    <w:p w14:paraId="2B057C58" w14:textId="5042AA25" w:rsidR="00FC3ABA" w:rsidRPr="001A544E"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Cuando, </w:t>
      </w:r>
      <w:r w:rsidRPr="001A544E">
        <w:rPr>
          <w:rFonts w:ascii="Palatino Linotype" w:eastAsia="Times New Roman" w:hAnsi="Palatino Linotype" w:cs="Tahoma"/>
          <w:bCs/>
          <w:lang w:val="es-ES"/>
        </w:rPr>
        <w:t>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8862988" w14:textId="77777777"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7D8432" w14:textId="5B90864E" w:rsidR="00FC3ABA" w:rsidRPr="001A544E" w:rsidRDefault="00FC3ABA" w:rsidP="00FC3AB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Las </w:t>
      </w:r>
      <w:r w:rsidRPr="001A544E">
        <w:rPr>
          <w:rFonts w:ascii="Palatino Linotype" w:eastAsia="Times New Roman" w:hAnsi="Palatino Linotype" w:cs="Tahoma"/>
          <w:lang w:val="es-ES"/>
        </w:rPr>
        <w:t xml:space="preserve">cadenas originales y sellos que se agregan a las </w:t>
      </w:r>
      <w:r w:rsidR="009C0FE7" w:rsidRPr="001A544E">
        <w:rPr>
          <w:rFonts w:ascii="Palatino Linotype" w:eastAsia="Times New Roman" w:hAnsi="Palatino Linotype" w:cs="Tahoma"/>
          <w:lang w:val="es-ES"/>
        </w:rPr>
        <w:t>facturas</w:t>
      </w:r>
      <w:r w:rsidRPr="001A544E">
        <w:rPr>
          <w:rFonts w:ascii="Palatino Linotype" w:eastAsia="Times New Roman" w:hAnsi="Palatino Linotype" w:cs="Tahoma"/>
          <w:bCs/>
          <w:lang w:val="es-ES"/>
        </w:rPr>
        <w:t xml:space="preserve"> tienen una secuencia de generación, determinados con base en el ANEXO 20 de la Segunda Resolución de modificaciones a la Resolución Miscelánea Fiscal para dos mil </w:t>
      </w:r>
      <w:r w:rsidRPr="001A544E">
        <w:rPr>
          <w:rFonts w:ascii="Palatino Linotype" w:eastAsia="Times New Roman" w:hAnsi="Palatino Linotype" w:cs="Tahoma"/>
          <w:bCs/>
          <w:lang w:val="es-ES"/>
        </w:rPr>
        <w:lastRenderedPageBreak/>
        <w:t>diecisiete, publicada en el Diario Oficial de la Federación el dieciocho de julio de dos mil diecisiete, que precisa los datos de los que se componen los elementos de seguridad y se puntualiza que dicha información está encriptada.</w:t>
      </w:r>
    </w:p>
    <w:p w14:paraId="0C0F62C2" w14:textId="77777777" w:rsidR="00FC3ABA" w:rsidRPr="001A544E" w:rsidRDefault="00FC3ABA" w:rsidP="00FC3ABA">
      <w:pPr>
        <w:spacing w:line="360" w:lineRule="auto"/>
        <w:ind w:left="567" w:right="539"/>
        <w:rPr>
          <w:rFonts w:ascii="Palatino Linotype" w:eastAsia="Calibri" w:hAnsi="Palatino Linotype" w:cs="Tahoma"/>
          <w:bCs/>
          <w:i/>
          <w:sz w:val="20"/>
          <w:szCs w:val="20"/>
          <w:lang w:val="es-ES"/>
        </w:rPr>
      </w:pPr>
      <w:r w:rsidRPr="001A544E">
        <w:rPr>
          <w:rFonts w:ascii="Palatino Linotype" w:eastAsia="Calibri" w:hAnsi="Palatino Linotype" w:cs="Tahoma"/>
          <w:bCs/>
          <w:i/>
          <w:sz w:val="20"/>
          <w:szCs w:val="20"/>
          <w:lang w:val="es-ES"/>
        </w:rPr>
        <w:t>“…</w:t>
      </w:r>
    </w:p>
    <w:p w14:paraId="454C5A42" w14:textId="77777777" w:rsidR="00FC3ABA" w:rsidRPr="001A544E" w:rsidRDefault="00FC3ABA" w:rsidP="00FC3ABA">
      <w:pPr>
        <w:spacing w:line="360" w:lineRule="auto"/>
        <w:ind w:left="567" w:right="539"/>
        <w:rPr>
          <w:rFonts w:ascii="Palatino Linotype" w:eastAsia="Calibri" w:hAnsi="Palatino Linotype" w:cs="Tahoma"/>
          <w:bCs/>
          <w:i/>
          <w:sz w:val="20"/>
          <w:szCs w:val="20"/>
          <w:lang w:val="es-ES"/>
        </w:rPr>
      </w:pPr>
      <w:r w:rsidRPr="001A544E">
        <w:rPr>
          <w:rFonts w:ascii="Palatino Linotype" w:eastAsia="Calibri" w:hAnsi="Palatino Linotype" w:cs="Tahoma"/>
          <w:bCs/>
          <w:i/>
          <w:sz w:val="20"/>
          <w:szCs w:val="20"/>
          <w:lang w:val="es-ES"/>
        </w:rPr>
        <w:t>Elementos utilizados en la generación de Sellos Digitales:</w:t>
      </w:r>
    </w:p>
    <w:p w14:paraId="1D2F6F25" w14:textId="77777777" w:rsidR="00FC3ABA" w:rsidRPr="001A544E" w:rsidRDefault="00FC3ABA" w:rsidP="00FC3ABA">
      <w:pPr>
        <w:spacing w:line="360" w:lineRule="auto"/>
        <w:ind w:left="567" w:right="539"/>
        <w:rPr>
          <w:rFonts w:ascii="Palatino Linotype" w:eastAsia="Calibri" w:hAnsi="Palatino Linotype" w:cs="Tahoma"/>
          <w:bCs/>
          <w:i/>
          <w:sz w:val="20"/>
          <w:szCs w:val="20"/>
          <w:lang w:val="es-ES"/>
        </w:rPr>
      </w:pPr>
      <w:r w:rsidRPr="001A544E">
        <w:rPr>
          <w:rFonts w:ascii="Palatino Linotype" w:eastAsia="Calibri" w:hAnsi="Palatino Linotype" w:cs="Tahoma"/>
          <w:bCs/>
          <w:i/>
          <w:sz w:val="20"/>
          <w:szCs w:val="20"/>
          <w:lang w:val="es-ES"/>
        </w:rPr>
        <w:t>•</w:t>
      </w:r>
      <w:r w:rsidRPr="001A544E">
        <w:rPr>
          <w:rFonts w:ascii="Palatino Linotype" w:eastAsia="Calibri" w:hAnsi="Palatino Linotype" w:cs="Tahoma"/>
          <w:bCs/>
          <w:i/>
          <w:sz w:val="20"/>
          <w:szCs w:val="20"/>
          <w:lang w:val="es-ES"/>
        </w:rPr>
        <w:tab/>
        <w:t>Cadena Original, el elemento a sellar, en este caso de un comprobante fiscal digital a través de Internet.</w:t>
      </w:r>
    </w:p>
    <w:p w14:paraId="3FC797C3" w14:textId="77777777" w:rsidR="00FC3ABA" w:rsidRPr="001A544E" w:rsidRDefault="00FC3ABA" w:rsidP="00FC3ABA">
      <w:pPr>
        <w:spacing w:line="360" w:lineRule="auto"/>
        <w:ind w:left="567" w:right="539"/>
        <w:rPr>
          <w:rFonts w:ascii="Palatino Linotype" w:eastAsia="Calibri" w:hAnsi="Palatino Linotype" w:cs="Tahoma"/>
          <w:bCs/>
          <w:i/>
          <w:sz w:val="20"/>
          <w:szCs w:val="20"/>
          <w:lang w:val="es-ES"/>
        </w:rPr>
      </w:pPr>
      <w:r w:rsidRPr="001A544E">
        <w:rPr>
          <w:rFonts w:ascii="Palatino Linotype" w:eastAsia="Calibri" w:hAnsi="Palatino Linotype" w:cs="Tahoma"/>
          <w:bCs/>
          <w:i/>
          <w:sz w:val="20"/>
          <w:szCs w:val="20"/>
          <w:lang w:val="es-ES"/>
        </w:rPr>
        <w:t>•</w:t>
      </w:r>
      <w:r w:rsidRPr="001A544E">
        <w:rPr>
          <w:rFonts w:ascii="Palatino Linotype" w:eastAsia="Calibri" w:hAnsi="Palatino Linotype" w:cs="Tahoma"/>
          <w:bCs/>
          <w:i/>
          <w:sz w:val="20"/>
          <w:szCs w:val="20"/>
          <w:lang w:val="es-ES"/>
        </w:rPr>
        <w:tab/>
        <w:t>Certificado de Sello Digital y su correspondiente clave privada.</w:t>
      </w:r>
    </w:p>
    <w:p w14:paraId="6715EBF4" w14:textId="77777777" w:rsidR="00FC3ABA" w:rsidRPr="001A544E" w:rsidRDefault="00FC3ABA" w:rsidP="00FC3ABA">
      <w:pPr>
        <w:spacing w:line="360" w:lineRule="auto"/>
        <w:ind w:left="567" w:right="539"/>
        <w:rPr>
          <w:rFonts w:ascii="Palatino Linotype" w:eastAsia="Calibri" w:hAnsi="Palatino Linotype" w:cs="Tahoma"/>
          <w:bCs/>
          <w:i/>
          <w:sz w:val="20"/>
          <w:szCs w:val="20"/>
          <w:lang w:val="es-ES"/>
        </w:rPr>
      </w:pPr>
      <w:r w:rsidRPr="001A544E">
        <w:rPr>
          <w:rFonts w:ascii="Palatino Linotype" w:eastAsia="Calibri" w:hAnsi="Palatino Linotype" w:cs="Tahoma"/>
          <w:bCs/>
          <w:i/>
          <w:sz w:val="20"/>
          <w:szCs w:val="20"/>
          <w:lang w:val="es-ES"/>
        </w:rPr>
        <w:t>•</w:t>
      </w:r>
      <w:r w:rsidRPr="001A544E">
        <w:rPr>
          <w:rFonts w:ascii="Palatino Linotype" w:eastAsia="Calibri" w:hAnsi="Palatino Linotype" w:cs="Tahoma"/>
          <w:bCs/>
          <w:i/>
          <w:sz w:val="20"/>
          <w:szCs w:val="20"/>
          <w:lang w:val="es-ES"/>
        </w:rPr>
        <w:tab/>
        <w:t>Algoritmos de criptografía de clave pública para firma electrónica avanzada.</w:t>
      </w:r>
    </w:p>
    <w:p w14:paraId="4F09E0DB" w14:textId="77777777" w:rsidR="00FC3ABA" w:rsidRPr="001A544E" w:rsidRDefault="00FC3ABA" w:rsidP="00FC3ABA">
      <w:pPr>
        <w:spacing w:line="360" w:lineRule="auto"/>
        <w:ind w:left="567" w:right="539"/>
        <w:rPr>
          <w:rFonts w:ascii="Palatino Linotype" w:eastAsia="Calibri" w:hAnsi="Palatino Linotype" w:cs="Tahoma"/>
          <w:bCs/>
          <w:i/>
          <w:sz w:val="20"/>
          <w:szCs w:val="20"/>
          <w:lang w:val="es-ES"/>
        </w:rPr>
      </w:pPr>
      <w:r w:rsidRPr="001A544E">
        <w:rPr>
          <w:rFonts w:ascii="Palatino Linotype" w:eastAsia="Calibri" w:hAnsi="Palatino Linotype" w:cs="Tahoma"/>
          <w:bCs/>
          <w:i/>
          <w:sz w:val="20"/>
          <w:szCs w:val="20"/>
          <w:lang w:val="es-ES"/>
        </w:rPr>
        <w:t>•</w:t>
      </w:r>
      <w:r w:rsidRPr="001A544E">
        <w:rPr>
          <w:rFonts w:ascii="Palatino Linotype" w:eastAsia="Calibri" w:hAnsi="Palatino Linotype" w:cs="Tahoma"/>
          <w:bCs/>
          <w:i/>
          <w:sz w:val="20"/>
          <w:szCs w:val="20"/>
          <w:lang w:val="es-ES"/>
        </w:rPr>
        <w:tab/>
        <w:t>Especificaciones de conversión de la firma electrónica avanzada a Base 64.</w:t>
      </w:r>
    </w:p>
    <w:p w14:paraId="49041D01" w14:textId="77777777" w:rsidR="00FC3ABA" w:rsidRPr="001A544E" w:rsidRDefault="00FC3ABA" w:rsidP="00FC3ABA">
      <w:pPr>
        <w:spacing w:line="360" w:lineRule="auto"/>
        <w:ind w:left="567" w:right="539"/>
        <w:rPr>
          <w:rFonts w:ascii="Palatino Linotype" w:eastAsia="Calibri" w:hAnsi="Palatino Linotype" w:cs="Tahoma"/>
          <w:bCs/>
          <w:i/>
          <w:sz w:val="20"/>
          <w:szCs w:val="20"/>
          <w:lang w:val="es-ES"/>
        </w:rPr>
      </w:pPr>
      <w:r w:rsidRPr="001A544E">
        <w:rPr>
          <w:rFonts w:ascii="Palatino Linotype" w:eastAsia="Calibri" w:hAnsi="Palatino Linotype" w:cs="Tahoma"/>
          <w:bCs/>
          <w:i/>
          <w:sz w:val="20"/>
          <w:szCs w:val="20"/>
          <w:lang w:val="es-ES"/>
        </w:rPr>
        <w:t>Para la generación de sellos digitales se utiliza criptografía de clave pública aplicada a una cadena original.</w:t>
      </w:r>
    </w:p>
    <w:p w14:paraId="3DD99B56" w14:textId="77777777" w:rsidR="00FC3ABA" w:rsidRPr="001A544E" w:rsidRDefault="00FC3ABA" w:rsidP="00FC3ABA">
      <w:pPr>
        <w:spacing w:line="360" w:lineRule="auto"/>
        <w:ind w:left="567" w:right="539"/>
        <w:rPr>
          <w:rFonts w:ascii="Palatino Linotype" w:eastAsia="Calibri" w:hAnsi="Palatino Linotype" w:cs="Tahoma"/>
          <w:bCs/>
          <w:i/>
          <w:sz w:val="20"/>
          <w:szCs w:val="20"/>
          <w:lang w:val="es-ES"/>
        </w:rPr>
      </w:pPr>
      <w:r w:rsidRPr="001A544E">
        <w:rPr>
          <w:rFonts w:ascii="Palatino Linotype" w:eastAsia="Calibri" w:hAnsi="Palatino Linotype" w:cs="Tahoma"/>
          <w:bCs/>
          <w:i/>
          <w:sz w:val="20"/>
          <w:szCs w:val="20"/>
          <w:lang w:val="es-ES"/>
        </w:rPr>
        <w:t>Criptografía de la Clave Pública</w:t>
      </w:r>
    </w:p>
    <w:p w14:paraId="60290244" w14:textId="77777777" w:rsidR="00FC3ABA" w:rsidRPr="001A544E" w:rsidRDefault="00FC3ABA" w:rsidP="00FC3ABA">
      <w:pPr>
        <w:spacing w:line="360" w:lineRule="auto"/>
        <w:ind w:left="567" w:right="539"/>
        <w:rPr>
          <w:rFonts w:ascii="Palatino Linotype" w:eastAsia="Calibri" w:hAnsi="Palatino Linotype" w:cs="Tahoma"/>
          <w:bCs/>
          <w:i/>
          <w:sz w:val="20"/>
          <w:szCs w:val="20"/>
          <w:lang w:val="es-ES"/>
        </w:rPr>
      </w:pPr>
      <w:r w:rsidRPr="001A544E">
        <w:rPr>
          <w:rFonts w:ascii="Palatino Linotype" w:eastAsia="Calibri" w:hAnsi="Palatino Linotype" w:cs="Tahoma"/>
          <w:bCs/>
          <w:i/>
          <w:sz w:val="20"/>
          <w:szCs w:val="20"/>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5B3A7865" w14:textId="2048C43F" w:rsidR="00FC3ABA" w:rsidRPr="001A544E" w:rsidRDefault="00FC3ABA" w:rsidP="00FC3ABA">
      <w:pPr>
        <w:pStyle w:val="Prrafodelista"/>
        <w:tabs>
          <w:tab w:val="left" w:pos="426"/>
          <w:tab w:val="left" w:pos="567"/>
        </w:tabs>
        <w:spacing w:line="360" w:lineRule="auto"/>
        <w:ind w:left="567"/>
        <w:jc w:val="both"/>
        <w:rPr>
          <w:rFonts w:ascii="Palatino Linotype" w:eastAsia="Calibri" w:hAnsi="Palatino Linotype" w:cs="Arial"/>
          <w:color w:val="000000" w:themeColor="text1"/>
          <w:lang w:val="es-ES"/>
        </w:rPr>
      </w:pPr>
      <w:r w:rsidRPr="001A544E">
        <w:rPr>
          <w:rFonts w:ascii="Palatino Linotype" w:eastAsia="Calibri" w:hAnsi="Palatino Linotype" w:cs="Tahoma"/>
          <w:bCs/>
          <w:i/>
          <w:sz w:val="20"/>
          <w:szCs w:val="20"/>
          <w:lang w:val="es-ES"/>
        </w:rPr>
        <w:t>…”</w:t>
      </w:r>
    </w:p>
    <w:p w14:paraId="708727D1" w14:textId="77777777"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7568517" w14:textId="4E1AD1A3" w:rsidR="00FC3ABA" w:rsidRPr="001A544E"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Es </w:t>
      </w:r>
      <w:r w:rsidRPr="001A544E">
        <w:rPr>
          <w:rFonts w:ascii="Palatino Linotype" w:eastAsia="Times New Roman" w:hAnsi="Palatino Linotype" w:cs="Tahoma"/>
          <w:bCs/>
          <w:lang w:val="es-ES"/>
        </w:rPr>
        <w:t xml:space="preserve">decir, por sí solos las </w:t>
      </w:r>
      <w:r w:rsidR="009C0FE7" w:rsidRPr="001A544E">
        <w:rPr>
          <w:rFonts w:ascii="Palatino Linotype" w:eastAsia="Times New Roman" w:hAnsi="Palatino Linotype" w:cs="Tahoma"/>
          <w:bCs/>
          <w:lang w:val="es-ES"/>
        </w:rPr>
        <w:t>cadenas y los sellos originales</w:t>
      </w:r>
      <w:r w:rsidRPr="001A544E">
        <w:rPr>
          <w:rFonts w:ascii="Palatino Linotype" w:eastAsia="Times New Roman" w:hAnsi="Palatino Linotype" w:cs="Tahoma"/>
          <w:bCs/>
          <w:lang w:val="es-ES"/>
        </w:rPr>
        <w:t xml:space="preserve"> no contienen datos personales confidenciales, por lo que se considera que no actualizan en supuesto de confidencialidad previsto en el artículo 143, fracción I, de la Ley de Transparencia y Acceso a la Información Pública del Estado de México y Municipios y, por el </w:t>
      </w:r>
      <w:r w:rsidRPr="001A544E">
        <w:rPr>
          <w:rFonts w:ascii="Palatino Linotype" w:eastAsia="Times New Roman" w:hAnsi="Palatino Linotype" w:cs="Tahoma"/>
          <w:bCs/>
          <w:lang w:val="es-ES"/>
        </w:rPr>
        <w:lastRenderedPageBreak/>
        <w:t>contrario, son información que permite corroborar la legitimidad de la factura, de ser el caso, por lo que guardan el carácter de público.</w:t>
      </w:r>
    </w:p>
    <w:p w14:paraId="421CF2E3" w14:textId="77777777"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2E423D8" w14:textId="5184194F" w:rsidR="00FC3ABA" w:rsidRPr="001A544E"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Por </w:t>
      </w:r>
      <w:r w:rsidRPr="001A544E">
        <w:rPr>
          <w:rFonts w:ascii="Palatino Linotype" w:eastAsia="Times New Roman" w:hAnsi="Palatino Linotype" w:cs="Tahoma"/>
          <w:bCs/>
          <w:lang w:val="es-ES"/>
        </w:rPr>
        <w:t>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w:t>
      </w:r>
      <w:r w:rsidR="009C0FE7" w:rsidRPr="001A544E">
        <w:rPr>
          <w:rFonts w:ascii="Palatino Linotype" w:eastAsia="Times New Roman" w:hAnsi="Palatino Linotype" w:cs="Tahoma"/>
          <w:bCs/>
          <w:lang w:val="es-ES"/>
        </w:rPr>
        <w:t>,</w:t>
      </w:r>
      <w:r w:rsidRPr="001A544E">
        <w:rPr>
          <w:rFonts w:ascii="Palatino Linotype" w:eastAsia="Times New Roman" w:hAnsi="Palatino Linotype" w:cs="Tahoma"/>
          <w:bCs/>
          <w:lang w:val="es-ES"/>
        </w:rPr>
        <w:t xml:space="preserve"> en la cual se advierte que únicamente se encuentra conformado por números, se muestra a continuación:</w:t>
      </w:r>
    </w:p>
    <w:p w14:paraId="5BC4D188" w14:textId="22AFAD5A"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9A0E7E" w14:textId="21C807DC" w:rsidR="00FC3ABA" w:rsidRPr="001A544E" w:rsidRDefault="00FC3ABA" w:rsidP="00FC3ABA">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1A544E">
        <w:rPr>
          <w:rFonts w:ascii="Palatino Linotype" w:eastAsia="Times New Roman" w:hAnsi="Palatino Linotype" w:cs="Tahoma"/>
          <w:noProof/>
          <w:lang w:val="es-MX" w:eastAsia="es-MX"/>
        </w:rPr>
        <w:drawing>
          <wp:inline distT="0" distB="0" distL="0" distR="0" wp14:anchorId="11E23AD2" wp14:editId="21C3ED5B">
            <wp:extent cx="4907554" cy="950636"/>
            <wp:effectExtent l="12700" t="12700" r="7620" b="14605"/>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4185" cy="951921"/>
                    </a:xfrm>
                    <a:prstGeom prst="rect">
                      <a:avLst/>
                    </a:prstGeom>
                    <a:noFill/>
                    <a:ln>
                      <a:solidFill>
                        <a:schemeClr val="tx1"/>
                      </a:solidFill>
                    </a:ln>
                  </pic:spPr>
                </pic:pic>
              </a:graphicData>
            </a:graphic>
          </wp:inline>
        </w:drawing>
      </w:r>
    </w:p>
    <w:p w14:paraId="58E69AA8" w14:textId="77777777"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DE6F4D8" w14:textId="1FC12DC0" w:rsidR="00FC3ABA" w:rsidRPr="001A544E" w:rsidRDefault="00FC3ABA" w:rsidP="00FC3AB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Como </w:t>
      </w:r>
      <w:r w:rsidRPr="001A544E">
        <w:rPr>
          <w:rFonts w:ascii="Palatino Linotype" w:eastAsia="Times New Roman" w:hAnsi="Palatino Linotype" w:cs="Tahoma"/>
          <w:bCs/>
          <w:lang w:val="es-ES"/>
        </w:rPr>
        <w:t>se logra observar, los números de serie del certificado de sello digital no contiene datos personales y con dichos dígitos tampoco se puede obtener información de carácter confidencial,</w:t>
      </w:r>
      <w:r w:rsidRPr="001A544E">
        <w:rPr>
          <w:rFonts w:ascii="Palatino Linotype" w:eastAsia="Times New Roman" w:hAnsi="Palatino Linotype" w:cs="Tahoma"/>
          <w:b/>
          <w:bCs/>
          <w:lang w:val="es-ES"/>
        </w:rPr>
        <w:t xml:space="preserve"> </w:t>
      </w:r>
      <w:r w:rsidRPr="001A544E">
        <w:rPr>
          <w:rFonts w:ascii="Palatino Linotype" w:eastAsia="Times New Roman" w:hAnsi="Palatino Linotype" w:cs="Tahoma"/>
          <w:lang w:val="es-ES"/>
        </w:rPr>
        <w:t xml:space="preserve">por lo que, tampoco actualizan la causal de clasificación, establecida en el artículo 143, fracción I, de la Ley de Transparencia y Acceso a la Información Pública del Estado de México y Municipios. Máxime que </w:t>
      </w:r>
      <w:r w:rsidRPr="001A544E">
        <w:rPr>
          <w:rFonts w:ascii="Palatino Linotype" w:eastAsia="Times New Roman" w:hAnsi="Palatino Linotype" w:cs="Tahoma"/>
          <w:lang w:val="es-ES"/>
        </w:rPr>
        <w:lastRenderedPageBreak/>
        <w:t>permite corroborar la legitimidad a la factura, pues amparan la utilización de los certificados de sellos digitales válidos.</w:t>
      </w:r>
    </w:p>
    <w:p w14:paraId="5104D393" w14:textId="77777777" w:rsidR="00FC3ABA" w:rsidRPr="001A544E"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CF3EF8" w14:textId="5DD5D4EA" w:rsidR="00FC3ABA" w:rsidRPr="001A544E"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Ahora </w:t>
      </w:r>
      <w:r w:rsidRPr="001A544E">
        <w:rPr>
          <w:rFonts w:ascii="Palatino Linotype" w:eastAsia="Times New Roman" w:hAnsi="Palatino Linotype" w:cs="Tahoma"/>
          <w:bCs/>
          <w:lang w:val="es-ES"/>
        </w:rPr>
        <w:t>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F55F596" w14:textId="77777777" w:rsidR="009C0FE7" w:rsidRPr="001A544E"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0B43EEC" w14:textId="1D3E1ABE" w:rsidR="00FC3ABA" w:rsidRPr="001A544E" w:rsidRDefault="00FC3ABA" w:rsidP="00FC3ABA">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1A544E">
        <w:rPr>
          <w:rFonts w:ascii="Palatino Linotype" w:eastAsia="Times New Roman" w:hAnsi="Palatino Linotype" w:cs="Tahoma"/>
          <w:noProof/>
          <w:lang w:val="es-MX" w:eastAsia="es-MX"/>
        </w:rPr>
        <w:drawing>
          <wp:inline distT="0" distB="0" distL="0" distR="0" wp14:anchorId="0FC73243" wp14:editId="1C630185">
            <wp:extent cx="4702240" cy="1056775"/>
            <wp:effectExtent l="12700" t="12700" r="9525" b="1016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b="47096"/>
                    <a:stretch>
                      <a:fillRect/>
                    </a:stretch>
                  </pic:blipFill>
                  <pic:spPr bwMode="auto">
                    <a:xfrm>
                      <a:off x="0" y="0"/>
                      <a:ext cx="4706975" cy="1057839"/>
                    </a:xfrm>
                    <a:prstGeom prst="rect">
                      <a:avLst/>
                    </a:prstGeom>
                    <a:noFill/>
                    <a:ln>
                      <a:solidFill>
                        <a:schemeClr val="tx1"/>
                      </a:solidFill>
                    </a:ln>
                  </pic:spPr>
                </pic:pic>
              </a:graphicData>
            </a:graphic>
          </wp:inline>
        </w:drawing>
      </w:r>
    </w:p>
    <w:p w14:paraId="7294B32D" w14:textId="77777777" w:rsidR="00FC3ABA" w:rsidRPr="001A544E" w:rsidRDefault="00FC3ABA" w:rsidP="00FC3ABA">
      <w:pPr>
        <w:pStyle w:val="Prrafodelista"/>
        <w:tabs>
          <w:tab w:val="left" w:pos="426"/>
          <w:tab w:val="left" w:pos="567"/>
        </w:tabs>
        <w:spacing w:line="360" w:lineRule="auto"/>
        <w:ind w:left="0"/>
        <w:rPr>
          <w:rFonts w:ascii="Palatino Linotype" w:eastAsia="Calibri" w:hAnsi="Palatino Linotype" w:cs="Arial"/>
          <w:color w:val="000000" w:themeColor="text1"/>
          <w:lang w:val="es-ES"/>
        </w:rPr>
      </w:pPr>
    </w:p>
    <w:p w14:paraId="0CA3F108" w14:textId="6CCC3199" w:rsidR="00C9125B" w:rsidRPr="001A544E" w:rsidRDefault="00FC3ABA" w:rsidP="00C9125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En </w:t>
      </w:r>
      <w:r w:rsidR="00C9125B" w:rsidRPr="001A544E">
        <w:rPr>
          <w:rFonts w:ascii="Palatino Linotype" w:eastAsia="Times New Roman" w:hAnsi="Palatino Linotype" w:cs="Tahoma"/>
          <w:bCs/>
          <w:lang w:val="es-ES"/>
        </w:rPr>
        <w:t xml:space="preserve">ese contexto, de la misma manera que en los casos previamente analizados, </w:t>
      </w:r>
      <w:r w:rsidR="00C9125B" w:rsidRPr="001A544E">
        <w:rPr>
          <w:rFonts w:ascii="Palatino Linotype" w:eastAsia="Times New Roman" w:hAnsi="Palatino Linotype" w:cs="Tahoma"/>
          <w:lang w:val="es-ES"/>
        </w:rPr>
        <w:t xml:space="preserve">el folio fiscal, no contiene datos personales del emisor y tampoco se puede obtener información confidencial con el mismo, pues solamente es un identificador del emisor, del cual su transparencia ayuda a legitimar que el documento cumple con </w:t>
      </w:r>
      <w:r w:rsidR="00C9125B" w:rsidRPr="001A544E">
        <w:rPr>
          <w:rFonts w:ascii="Palatino Linotype" w:eastAsia="Times New Roman" w:hAnsi="Palatino Linotype" w:cs="Tahoma"/>
          <w:lang w:val="es-ES"/>
        </w:rPr>
        <w:lastRenderedPageBreak/>
        <w:t>todos los requisitos establecidos en la normatividad aplicable, sin necesidad algún dato personal, por lo que, tampoco actualiza la clasificación, en términos del artículo 143, fracción I de la Ley de la materia.</w:t>
      </w:r>
    </w:p>
    <w:p w14:paraId="7097AE1E" w14:textId="77777777" w:rsidR="000912F1" w:rsidRPr="001A544E" w:rsidRDefault="000912F1"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9937E84" w14:textId="1564F9F4" w:rsidR="00FC3ABA" w:rsidRPr="001A544E" w:rsidRDefault="00C9125B" w:rsidP="009C0FE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Ahora </w:t>
      </w:r>
      <w:r w:rsidRPr="001A544E">
        <w:rPr>
          <w:rFonts w:ascii="Palatino Linotype" w:eastAsia="Times New Roman" w:hAnsi="Palatino Linotype" w:cs="Tahoma"/>
        </w:rPr>
        <w:t xml:space="preserve">bien, por lo que hace al número de serie y folio interno, </w:t>
      </w:r>
      <w:r w:rsidRPr="001A544E">
        <w:rPr>
          <w:rFonts w:ascii="Palatino Linotype" w:eastAsia="Times New Roman" w:hAnsi="Palatino Linotype" w:cs="Tahoma"/>
          <w:bCs/>
          <w:lang w:val="es-ES"/>
        </w:rPr>
        <w:t>la Guía de llenado del CFDI global Versión 3.3 del CFDI, emitida por el Servicio de Administración Tributaria</w:t>
      </w:r>
      <w:r w:rsidR="009C0FE7" w:rsidRPr="001A544E">
        <w:rPr>
          <w:rFonts w:ascii="Palatino Linotype" w:eastAsia="Times New Roman" w:hAnsi="Palatino Linotype" w:cs="Tahoma"/>
          <w:bCs/>
          <w:lang w:val="es-ES"/>
        </w:rPr>
        <w:t xml:space="preserve">, </w:t>
      </w:r>
      <w:r w:rsidRPr="001A544E">
        <w:rPr>
          <w:rFonts w:ascii="Palatino Linotype" w:eastAsia="Times New Roman" w:hAnsi="Palatino Linotype" w:cs="Tahoma"/>
          <w:bCs/>
          <w:lang w:val="es-ES"/>
        </w:rPr>
        <w:t>prevé que es el número que utiliza el contribuyente para control interno de su información; mientras que el segundo es el número de control que se le asigna al comprobante; por lo que, ambos corresponden a dígitos que si bien determina el Ayuntamiento de Temascalcingo,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33C5B363" w14:textId="77777777" w:rsidR="00C9125B" w:rsidRPr="001A544E" w:rsidRDefault="00C9125B"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D549FD" w14:textId="7F8F18F3" w:rsidR="00C9125B" w:rsidRPr="001A544E" w:rsidRDefault="00C9125B" w:rsidP="009C0FE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Como</w:t>
      </w:r>
      <w:r w:rsidRPr="001A544E">
        <w:rPr>
          <w:rFonts w:ascii="Palatino Linotype" w:eastAsia="Times New Roman" w:hAnsi="Palatino Linotype" w:cs="Tahoma"/>
          <w:bCs/>
          <w:lang w:eastAsia="es-MX"/>
        </w:rPr>
        <w:t xml:space="preserve"> se mencionó en párrafos anteriores, para el caso que los datos analizados en el presente apartado, contenga, datos como la Clave Única de Registro de Población, el Registro Federal de Contribuyentes o Cuenta Bancaria de servidores públicos, mismos que se establecen de manera enunciativa, m</w:t>
      </w:r>
      <w:r w:rsidRPr="001A544E">
        <w:rPr>
          <w:rFonts w:ascii="Palatino Linotype" w:eastAsia="Times New Roman" w:hAnsi="Palatino Linotype" w:cs="Tahoma"/>
          <w:bCs/>
          <w:lang w:val="x-none" w:eastAsia="es-MX"/>
        </w:rPr>
        <w:t>ás no limitativa</w:t>
      </w:r>
      <w:r w:rsidRPr="001A544E">
        <w:rPr>
          <w:rFonts w:ascii="Palatino Linotype" w:eastAsia="Times New Roman" w:hAnsi="Palatino Linotype" w:cs="Tahoma"/>
          <w:bCs/>
          <w:lang w:eastAsia="es-MX"/>
        </w:rPr>
        <w:t>, deberá clasificarlos en términos del artículo 143, fracción I, de la Ley de Transparencia y Acceso a la Información Pública del Estado de México y Municipios.</w:t>
      </w:r>
    </w:p>
    <w:p w14:paraId="43D7A4FF" w14:textId="159A7DEA" w:rsidR="00FC3ABA" w:rsidRPr="001A544E" w:rsidRDefault="009C0FE7" w:rsidP="009C0FE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1A544E">
        <w:rPr>
          <w:rFonts w:ascii="Palatino Linotype" w:eastAsia="Calibri" w:hAnsi="Palatino Linotype" w:cs="Arial"/>
          <w:color w:val="000000" w:themeColor="text1"/>
          <w:lang w:val="es-ES"/>
        </w:rPr>
        <w:lastRenderedPageBreak/>
        <w:t xml:space="preserve">Conforme </w:t>
      </w:r>
      <w:r w:rsidRPr="001A544E">
        <w:rPr>
          <w:rFonts w:ascii="Palatino Linotype" w:hAnsi="Palatino Linotype"/>
        </w:rPr>
        <w:t xml:space="preserve">a </w:t>
      </w:r>
      <w:r w:rsidR="000912F1" w:rsidRPr="001A544E">
        <w:rPr>
          <w:rFonts w:ascii="Palatino Linotype" w:hAnsi="Palatino Linotype"/>
        </w:rPr>
        <w:t xml:space="preserve">todo </w:t>
      </w:r>
      <w:r w:rsidRPr="001A544E">
        <w:rPr>
          <w:rFonts w:ascii="Palatino Linotype" w:hAnsi="Palatino Linotype"/>
        </w:rPr>
        <w:t>lo anteriormente expuesto, se advierte que el</w:t>
      </w:r>
      <w:r w:rsidRPr="001A544E">
        <w:rPr>
          <w:rFonts w:ascii="Palatino Linotype" w:hAnsi="Palatino Linotype"/>
          <w:b/>
          <w:bCs/>
        </w:rPr>
        <w:t xml:space="preserve"> SUJETO OBLIGADO </w:t>
      </w:r>
      <w:r w:rsidRPr="001A544E">
        <w:rPr>
          <w:rFonts w:ascii="Palatino Linotype" w:hAnsi="Palatino Linotype"/>
        </w:rPr>
        <w:t xml:space="preserve">clasificó datos de naturaleza pública, por lo que, se considera que, para atender el requerimiento de información, </w:t>
      </w:r>
      <w:r w:rsidRPr="001A544E">
        <w:rPr>
          <w:rFonts w:ascii="Palatino Linotype" w:hAnsi="Palatino Linotype"/>
          <w:b/>
          <w:bCs/>
        </w:rPr>
        <w:t>deberá proporcionar, en versión pública correcta, el recibo de nómina del Secretario del Ayuntamiento de Temascalcingo, de la segunda quincena de octubre de dos mil veintidós</w:t>
      </w:r>
      <w:r w:rsidRPr="001A544E">
        <w:rPr>
          <w:rFonts w:ascii="Palatino Linotype" w:hAnsi="Palatino Linotype"/>
          <w:b/>
          <w:bCs/>
          <w:lang w:val="es-ES"/>
        </w:rPr>
        <w:t>.</w:t>
      </w:r>
    </w:p>
    <w:p w14:paraId="4C762320" w14:textId="77777777" w:rsidR="000912F1" w:rsidRPr="001A544E" w:rsidRDefault="000912F1" w:rsidP="009C0FE7">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0767AF95" w14:textId="77777777" w:rsidR="009C0FE7" w:rsidRPr="001A544E" w:rsidRDefault="009C0FE7" w:rsidP="009C0FE7">
      <w:pPr>
        <w:pStyle w:val="Ttulo1"/>
        <w:rPr>
          <w:b w:val="0"/>
          <w:bCs/>
        </w:rPr>
      </w:pPr>
      <w:bookmarkStart w:id="47" w:name="_Toc50654428"/>
      <w:bookmarkStart w:id="48" w:name="_Toc73048206"/>
      <w:r w:rsidRPr="001A544E">
        <w:rPr>
          <w:bCs/>
        </w:rPr>
        <w:t>QUINTO. DE LA VERSIÓN PÚBLICA.</w:t>
      </w:r>
      <w:bookmarkEnd w:id="47"/>
      <w:bookmarkEnd w:id="48"/>
    </w:p>
    <w:p w14:paraId="26402F6A" w14:textId="77777777" w:rsidR="009C0FE7" w:rsidRPr="001A544E" w:rsidRDefault="009C0FE7" w:rsidP="009C0FE7">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2FD6BFF3" w14:textId="7C6D57ED" w:rsidR="00C9125B" w:rsidRPr="001A544E"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Debe </w:t>
      </w:r>
      <w:r w:rsidRPr="001A544E">
        <w:rPr>
          <w:rFonts w:ascii="Palatino Linotype" w:eastAsia="Times New Roman" w:hAnsi="Palatino Linotype" w:cs="Arial"/>
          <w:color w:val="000000"/>
        </w:rPr>
        <w:t>destacarse que, debido a la naturaleza de la información solicitada</w:t>
      </w:r>
      <w:r w:rsidRPr="001A544E">
        <w:rPr>
          <w:rFonts w:ascii="Palatino Linotype" w:eastAsia="Times New Roman" w:hAnsi="Palatino Linotype" w:cs="Arial"/>
          <w:b/>
          <w:color w:val="000000"/>
        </w:rPr>
        <w:t xml:space="preserve">, </w:t>
      </w:r>
      <w:r w:rsidRPr="001A544E">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1A544E">
        <w:rPr>
          <w:rFonts w:ascii="Palatino Linotype" w:eastAsia="Times New Roman" w:hAnsi="Palatino Linotype" w:cs="Arial"/>
          <w:b/>
          <w:bCs/>
          <w:color w:val="000000"/>
        </w:rPr>
        <w:t xml:space="preserve">SUJETO OBLIGADO </w:t>
      </w:r>
      <w:r w:rsidRPr="001A544E">
        <w:rPr>
          <w:rFonts w:ascii="Palatino Linotype" w:eastAsia="Times New Roman" w:hAnsi="Palatino Linotype" w:cs="Arial"/>
          <w:color w:val="000000"/>
        </w:rPr>
        <w:t>deberá de hacer la adecuada versión pública, protegiendo los datos que no son susceptibles de ser proporcionados.</w:t>
      </w:r>
    </w:p>
    <w:p w14:paraId="07227D7F" w14:textId="77777777" w:rsidR="009C0FE7" w:rsidRPr="001A544E"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D359E3" w14:textId="7B3B91AB" w:rsidR="00C9125B" w:rsidRPr="001A544E"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No </w:t>
      </w:r>
      <w:r w:rsidRPr="001A544E">
        <w:rPr>
          <w:rFonts w:ascii="Palatino Linotype" w:eastAsia="Times New Roman" w:hAnsi="Palatino Linotype" w:cs="Arial"/>
          <w:color w:val="000000"/>
        </w:rPr>
        <w:t>pasa desapercibido para este Órgano Garante que los Sujetos Obligados</w:t>
      </w:r>
      <w:r w:rsidRPr="001A544E">
        <w:rPr>
          <w:rFonts w:ascii="Palatino Linotype" w:eastAsia="Times New Roman" w:hAnsi="Palatino Linotype" w:cs="Arial"/>
          <w:b/>
          <w:bCs/>
          <w:color w:val="000000"/>
        </w:rPr>
        <w:t xml:space="preserve"> </w:t>
      </w:r>
      <w:r w:rsidRPr="001A544E">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7503E30" w14:textId="0BAB6D37" w:rsidR="009C0FE7" w:rsidRPr="001A544E"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normal1"/>
        <w:tblW w:w="0" w:type="auto"/>
        <w:tblLook w:val="04A0" w:firstRow="1" w:lastRow="0" w:firstColumn="1" w:lastColumn="0" w:noHBand="0" w:noVBand="1"/>
      </w:tblPr>
      <w:tblGrid>
        <w:gridCol w:w="1834"/>
        <w:gridCol w:w="6943"/>
      </w:tblGrid>
      <w:tr w:rsidR="009C0FE7" w:rsidRPr="001A544E" w14:paraId="4F074206" w14:textId="77777777" w:rsidTr="002C7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78EF354" w14:textId="77777777" w:rsidR="009C0FE7" w:rsidRPr="001A544E" w:rsidRDefault="009C0FE7" w:rsidP="002C7876">
            <w:pPr>
              <w:spacing w:line="360" w:lineRule="auto"/>
              <w:rPr>
                <w:rFonts w:ascii="Palatino Linotype" w:hAnsi="Palatino Linotype"/>
                <w:bCs w:val="0"/>
                <w:sz w:val="20"/>
                <w:szCs w:val="20"/>
              </w:rPr>
            </w:pPr>
            <w:r w:rsidRPr="001A544E">
              <w:rPr>
                <w:rFonts w:ascii="Palatino Linotype" w:hAnsi="Palatino Linotype" w:cstheme="majorBidi"/>
                <w:bCs w:val="0"/>
                <w:sz w:val="20"/>
                <w:szCs w:val="20"/>
              </w:rPr>
              <w:lastRenderedPageBreak/>
              <w:t>a) Requisitos previos.</w:t>
            </w:r>
          </w:p>
        </w:tc>
        <w:tc>
          <w:tcPr>
            <w:tcW w:w="6990" w:type="dxa"/>
            <w:hideMark/>
          </w:tcPr>
          <w:p w14:paraId="6219994F" w14:textId="77777777" w:rsidR="009C0FE7" w:rsidRPr="001A544E" w:rsidRDefault="009C0FE7" w:rsidP="002C787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A544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B1B4398" w14:textId="77777777" w:rsidR="009C0FE7" w:rsidRPr="001A544E" w:rsidRDefault="009C0FE7" w:rsidP="002C787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A544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2FFCD42B" w14:textId="77777777" w:rsidR="009C0FE7" w:rsidRPr="001A544E" w:rsidRDefault="009C0FE7" w:rsidP="002C787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A544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11644712" w14:textId="77777777" w:rsidR="009C0FE7" w:rsidRPr="001A544E" w:rsidRDefault="009C0FE7" w:rsidP="002C787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A544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1A544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1A544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9C0FE7" w:rsidRPr="001A544E" w14:paraId="56689979" w14:textId="77777777" w:rsidTr="002C7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47CBAC4" w14:textId="77777777" w:rsidR="009C0FE7" w:rsidRPr="001A544E" w:rsidRDefault="009C0FE7" w:rsidP="002C7876">
            <w:pPr>
              <w:spacing w:line="360" w:lineRule="auto"/>
              <w:rPr>
                <w:rFonts w:ascii="Palatino Linotype" w:hAnsi="Palatino Linotype"/>
                <w:bCs w:val="0"/>
                <w:sz w:val="20"/>
                <w:szCs w:val="20"/>
              </w:rPr>
            </w:pPr>
            <w:r w:rsidRPr="001A544E">
              <w:rPr>
                <w:rFonts w:ascii="Palatino Linotype" w:hAnsi="Palatino Linotype" w:cstheme="majorBidi"/>
                <w:bCs w:val="0"/>
                <w:sz w:val="20"/>
                <w:szCs w:val="20"/>
              </w:rPr>
              <w:t>b) Supuestos de clasificación.</w:t>
            </w:r>
          </w:p>
        </w:tc>
        <w:tc>
          <w:tcPr>
            <w:tcW w:w="6990" w:type="dxa"/>
            <w:hideMark/>
          </w:tcPr>
          <w:p w14:paraId="2015E232" w14:textId="77777777" w:rsidR="009C0FE7" w:rsidRPr="001A54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A544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2936EB6" w14:textId="77777777" w:rsidR="009C0FE7" w:rsidRPr="001A54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A544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D0AE7B9" w14:textId="77777777" w:rsidR="009C0FE7" w:rsidRPr="001A544E" w:rsidRDefault="009C0FE7" w:rsidP="002C787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A544E">
              <w:rPr>
                <w:rFonts w:ascii="Palatino Linotype" w:eastAsia="Times New Roman" w:hAnsi="Palatino Linotype" w:cs="Arial"/>
                <w:color w:val="000000"/>
                <w:sz w:val="20"/>
                <w:szCs w:val="20"/>
              </w:rPr>
              <w:lastRenderedPageBreak/>
              <w:t xml:space="preserve">El </w:t>
            </w:r>
            <w:r w:rsidRPr="001A544E">
              <w:rPr>
                <w:rFonts w:ascii="Palatino Linotype" w:eastAsia="Times New Roman" w:hAnsi="Palatino Linotype" w:cs="Arial"/>
                <w:b/>
                <w:color w:val="000000"/>
                <w:sz w:val="20"/>
                <w:szCs w:val="20"/>
              </w:rPr>
              <w:t>Sujeto Obligado</w:t>
            </w:r>
            <w:r w:rsidRPr="001A544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C0FE7" w:rsidRPr="001A544E" w14:paraId="45E76427" w14:textId="77777777" w:rsidTr="002C7876">
        <w:tc>
          <w:tcPr>
            <w:cnfStyle w:val="001000000000" w:firstRow="0" w:lastRow="0" w:firstColumn="1" w:lastColumn="0" w:oddVBand="0" w:evenVBand="0" w:oddHBand="0" w:evenHBand="0" w:firstRowFirstColumn="0" w:firstRowLastColumn="0" w:lastRowFirstColumn="0" w:lastRowLastColumn="0"/>
            <w:tcW w:w="1838" w:type="dxa"/>
            <w:hideMark/>
          </w:tcPr>
          <w:p w14:paraId="05D48BB4" w14:textId="77777777" w:rsidR="009C0FE7" w:rsidRPr="001A544E" w:rsidRDefault="009C0FE7" w:rsidP="002C7876">
            <w:pPr>
              <w:spacing w:line="360" w:lineRule="auto"/>
              <w:rPr>
                <w:rFonts w:ascii="Palatino Linotype" w:hAnsi="Palatino Linotype"/>
                <w:bCs w:val="0"/>
                <w:sz w:val="20"/>
                <w:szCs w:val="20"/>
              </w:rPr>
            </w:pPr>
            <w:r w:rsidRPr="001A544E">
              <w:rPr>
                <w:rFonts w:ascii="Palatino Linotype" w:hAnsi="Palatino Linotype" w:cstheme="majorBidi"/>
                <w:bCs w:val="0"/>
                <w:sz w:val="20"/>
                <w:szCs w:val="20"/>
              </w:rPr>
              <w:lastRenderedPageBreak/>
              <w:t>c) Formalidades para emitir el acuerdo de clasificación.</w:t>
            </w:r>
          </w:p>
        </w:tc>
        <w:tc>
          <w:tcPr>
            <w:tcW w:w="6990" w:type="dxa"/>
            <w:hideMark/>
          </w:tcPr>
          <w:p w14:paraId="46003C93" w14:textId="77777777" w:rsidR="009C0FE7" w:rsidRPr="001A544E" w:rsidRDefault="009C0FE7" w:rsidP="002C78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A544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220B87C" w14:textId="77777777" w:rsidR="009C0FE7" w:rsidRPr="001A544E" w:rsidRDefault="009C0FE7" w:rsidP="002C78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A544E">
              <w:rPr>
                <w:rFonts w:ascii="Palatino Linotype" w:eastAsia="Times New Roman" w:hAnsi="Palatino Linotype" w:cs="Arial"/>
                <w:color w:val="000000"/>
                <w:sz w:val="20"/>
                <w:szCs w:val="20"/>
              </w:rPr>
              <w:t xml:space="preserve">Es necesario que </w:t>
            </w:r>
            <w:r w:rsidRPr="001A544E">
              <w:rPr>
                <w:rFonts w:ascii="Palatino Linotype" w:eastAsia="Times New Roman" w:hAnsi="Palatino Linotype" w:cs="Arial"/>
                <w:b/>
                <w:color w:val="000000"/>
                <w:sz w:val="20"/>
                <w:szCs w:val="20"/>
                <w:u w:val="single"/>
              </w:rPr>
              <w:t>el acto reúna con los requisitos elementales</w:t>
            </w:r>
            <w:r w:rsidRPr="001A544E">
              <w:rPr>
                <w:rFonts w:ascii="Palatino Linotype" w:eastAsia="Times New Roman" w:hAnsi="Palatino Linotype" w:cs="Arial"/>
                <w:color w:val="000000"/>
                <w:sz w:val="20"/>
                <w:szCs w:val="20"/>
              </w:rPr>
              <w:t>, entre ellos, que la autoridad que va a emitir el acto de autoridad sea la legalmente facultada para ello.</w:t>
            </w:r>
          </w:p>
          <w:p w14:paraId="0C5221CD" w14:textId="77777777" w:rsidR="009C0FE7" w:rsidRPr="001A544E" w:rsidRDefault="009C0FE7" w:rsidP="002C787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A544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C0FE7" w:rsidRPr="001A544E" w14:paraId="77653A0E" w14:textId="77777777" w:rsidTr="002C7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8FA0C3A" w14:textId="77777777" w:rsidR="009C0FE7" w:rsidRPr="001A544E" w:rsidRDefault="009C0FE7" w:rsidP="002C7876">
            <w:pPr>
              <w:spacing w:line="360" w:lineRule="auto"/>
              <w:rPr>
                <w:rFonts w:ascii="Palatino Linotype" w:hAnsi="Palatino Linotype"/>
                <w:b w:val="0"/>
                <w:sz w:val="20"/>
                <w:szCs w:val="20"/>
              </w:rPr>
            </w:pPr>
          </w:p>
          <w:p w14:paraId="0BB3E1AB" w14:textId="77777777" w:rsidR="009C0FE7" w:rsidRPr="001A544E" w:rsidRDefault="009C0FE7" w:rsidP="002C7876">
            <w:pPr>
              <w:spacing w:line="360" w:lineRule="auto"/>
              <w:jc w:val="both"/>
              <w:rPr>
                <w:rFonts w:ascii="Palatino Linotype" w:hAnsi="Palatino Linotype"/>
                <w:bCs w:val="0"/>
                <w:sz w:val="20"/>
                <w:szCs w:val="20"/>
              </w:rPr>
            </w:pPr>
            <w:r w:rsidRPr="001A544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0EE5135F" w14:textId="77777777" w:rsidR="009C0FE7" w:rsidRPr="001A54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A544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A544E">
              <w:rPr>
                <w:rFonts w:ascii="Palatino Linotype" w:eastAsia="Times New Roman" w:hAnsi="Palatino Linotype" w:cs="Arial"/>
                <w:b/>
                <w:color w:val="000000"/>
                <w:sz w:val="20"/>
                <w:szCs w:val="20"/>
              </w:rPr>
              <w:t>Sujetos Obligados</w:t>
            </w:r>
            <w:r w:rsidRPr="001A544E">
              <w:rPr>
                <w:rFonts w:ascii="Palatino Linotype" w:eastAsia="Times New Roman" w:hAnsi="Palatino Linotype" w:cs="Arial"/>
                <w:color w:val="000000"/>
                <w:sz w:val="20"/>
                <w:szCs w:val="20"/>
              </w:rPr>
              <w:t xml:space="preserve">, por lo que deberán fundar y motivar debidamente la clasificación. </w:t>
            </w:r>
          </w:p>
          <w:p w14:paraId="0524EA79" w14:textId="77777777" w:rsidR="009C0FE7" w:rsidRPr="001A54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A544E">
              <w:rPr>
                <w:rFonts w:ascii="Palatino Linotype" w:eastAsia="Times New Roman" w:hAnsi="Palatino Linotype" w:cs="Arial"/>
                <w:color w:val="000000"/>
                <w:sz w:val="20"/>
                <w:szCs w:val="20"/>
              </w:rPr>
              <w:lastRenderedPageBreak/>
              <w:t xml:space="preserve">De lo anterior, se desprende que para una correcta </w:t>
            </w:r>
            <w:r w:rsidRPr="001A544E">
              <w:rPr>
                <w:rFonts w:ascii="Palatino Linotype" w:eastAsia="Times New Roman" w:hAnsi="Palatino Linotype" w:cs="Arial"/>
                <w:b/>
                <w:color w:val="000000"/>
                <w:sz w:val="20"/>
                <w:szCs w:val="20"/>
              </w:rPr>
              <w:t>clasificación total o parcial</w:t>
            </w:r>
            <w:r w:rsidRPr="001A544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443D7F4" w14:textId="77777777" w:rsidR="009C0FE7" w:rsidRPr="001A54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A544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9C0AE17" w14:textId="77777777" w:rsidR="009C0FE7" w:rsidRPr="001A54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A544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FE38B57" w14:textId="77777777" w:rsidR="009C0FE7" w:rsidRPr="001A544E" w:rsidRDefault="009C0FE7" w:rsidP="002C78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A544E">
              <w:rPr>
                <w:rFonts w:ascii="Palatino Linotype" w:eastAsia="Times New Roman" w:hAnsi="Palatino Linotype" w:cs="Arial"/>
                <w:color w:val="000000"/>
                <w:sz w:val="20"/>
                <w:szCs w:val="20"/>
              </w:rPr>
              <w:t xml:space="preserve">Ahora bien, </w:t>
            </w:r>
            <w:r w:rsidRPr="001A544E">
              <w:rPr>
                <w:rFonts w:ascii="Palatino Linotype" w:eastAsia="Times New Roman" w:hAnsi="Palatino Linotype" w:cs="Arial"/>
                <w:b/>
                <w:color w:val="000000"/>
                <w:sz w:val="20"/>
                <w:szCs w:val="20"/>
                <w:u w:val="single"/>
              </w:rPr>
              <w:t>para cada caso además de fundar y motivar</w:t>
            </w:r>
            <w:r w:rsidRPr="001A544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1A544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C0FE7" w:rsidRPr="001A544E" w14:paraId="4BB7EE42" w14:textId="77777777" w:rsidTr="002C7876">
        <w:tc>
          <w:tcPr>
            <w:cnfStyle w:val="001000000000" w:firstRow="0" w:lastRow="0" w:firstColumn="1" w:lastColumn="0" w:oddVBand="0" w:evenVBand="0" w:oddHBand="0" w:evenHBand="0" w:firstRowFirstColumn="0" w:firstRowLastColumn="0" w:lastRowFirstColumn="0" w:lastRowLastColumn="0"/>
            <w:tcW w:w="1838" w:type="dxa"/>
          </w:tcPr>
          <w:p w14:paraId="017126CC" w14:textId="77777777" w:rsidR="009C0FE7" w:rsidRPr="001A544E" w:rsidRDefault="009C0FE7" w:rsidP="002C7876">
            <w:pPr>
              <w:spacing w:line="360" w:lineRule="auto"/>
              <w:ind w:right="49"/>
              <w:jc w:val="both"/>
              <w:rPr>
                <w:rFonts w:ascii="Palatino Linotype" w:eastAsia="Times New Roman" w:hAnsi="Palatino Linotype" w:cs="Arial"/>
                <w:bCs w:val="0"/>
                <w:sz w:val="20"/>
                <w:szCs w:val="20"/>
              </w:rPr>
            </w:pPr>
            <w:r w:rsidRPr="001A544E">
              <w:rPr>
                <w:rFonts w:ascii="Palatino Linotype" w:eastAsia="MS Gothic" w:hAnsi="Palatino Linotype" w:cs="Times New Roman"/>
                <w:b w:val="0"/>
                <w:sz w:val="20"/>
                <w:szCs w:val="20"/>
              </w:rPr>
              <w:lastRenderedPageBreak/>
              <w:t>e</w:t>
            </w:r>
            <w:r w:rsidRPr="001A544E">
              <w:rPr>
                <w:rFonts w:ascii="Palatino Linotype" w:eastAsia="MS Gothic" w:hAnsi="Palatino Linotype" w:cs="Times New Roman"/>
                <w:bCs w:val="0"/>
                <w:sz w:val="20"/>
                <w:szCs w:val="20"/>
              </w:rPr>
              <w:t xml:space="preserve">) Condiciones especiales de la clasificación de la información </w:t>
            </w:r>
            <w:r w:rsidRPr="001A544E">
              <w:rPr>
                <w:rFonts w:ascii="Palatino Linotype" w:eastAsia="MS Gothic" w:hAnsi="Palatino Linotype" w:cs="Times New Roman"/>
                <w:bCs w:val="0"/>
                <w:sz w:val="20"/>
                <w:szCs w:val="20"/>
              </w:rPr>
              <w:lastRenderedPageBreak/>
              <w:t xml:space="preserve">como confidencial. </w:t>
            </w:r>
          </w:p>
        </w:tc>
        <w:tc>
          <w:tcPr>
            <w:tcW w:w="6990" w:type="dxa"/>
            <w:hideMark/>
          </w:tcPr>
          <w:p w14:paraId="6CEA0F63" w14:textId="77777777" w:rsidR="009C0FE7" w:rsidRPr="001A544E" w:rsidRDefault="009C0FE7" w:rsidP="002C78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A544E">
              <w:rPr>
                <w:rFonts w:ascii="Palatino Linotype" w:eastAsia="Times New Roman" w:hAnsi="Palatino Linotype" w:cs="Arial"/>
                <w:color w:val="000000"/>
                <w:sz w:val="20"/>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6A5D3A68" w14:textId="77777777" w:rsidR="009C0FE7" w:rsidRPr="001A544E" w:rsidRDefault="009C0FE7" w:rsidP="002C78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A544E">
              <w:rPr>
                <w:rFonts w:ascii="Palatino Linotype" w:eastAsia="Times New Roman" w:hAnsi="Palatino Linotype" w:cs="Arial"/>
                <w:color w:val="000000"/>
                <w:sz w:val="20"/>
                <w:szCs w:val="2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5968D50" w14:textId="77777777" w:rsidR="009C0FE7" w:rsidRPr="001A544E" w:rsidRDefault="009C0FE7" w:rsidP="002C787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A544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A897D0B" w14:textId="77777777" w:rsidR="009C0FE7" w:rsidRPr="001A544E"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682001D2" w14:textId="79DFE3DA" w:rsidR="00C9125B" w:rsidRPr="001A544E"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Si </w:t>
      </w:r>
      <w:r w:rsidRPr="001A544E">
        <w:rPr>
          <w:rFonts w:ascii="Palatino Linotype" w:eastAsia="Times New Roman" w:hAnsi="Palatino Linotype" w:cs="Arial"/>
          <w:lang w:eastAsia="en-US"/>
        </w:rPr>
        <w:t>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2CE1624" w14:textId="77777777" w:rsidR="009C0FE7" w:rsidRPr="001A544E"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B94278" w14:textId="14C16AC7" w:rsidR="00EB29FD" w:rsidRPr="001A544E"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Así</w:t>
      </w:r>
      <w:r w:rsidR="001C3518" w:rsidRPr="001A544E">
        <w:rPr>
          <w:rFonts w:ascii="Palatino Linotype" w:eastAsia="Calibri" w:hAnsi="Palatino Linotype" w:cs="Arial"/>
          <w:color w:val="000000" w:themeColor="text1"/>
          <w:lang w:val="es-ES"/>
        </w:rPr>
        <w:t xml:space="preserve">, </w:t>
      </w:r>
      <w:r w:rsidR="001C3518" w:rsidRPr="001A544E">
        <w:rPr>
          <w:rFonts w:ascii="Palatino Linotype" w:eastAsia="MS Mincho" w:hAnsi="Palatino Linotype" w:cs="Arial"/>
          <w:color w:val="000000" w:themeColor="text1"/>
          <w:lang w:val="es-MX"/>
        </w:rPr>
        <w:t xml:space="preserve">en términos del artículo 186, fracción III de la Ley de Transparencia, Acceso a la Información Pública del Estado de México y Municipios, este Pleno determina </w:t>
      </w:r>
      <w:r w:rsidR="001C3518" w:rsidRPr="001A544E">
        <w:rPr>
          <w:rFonts w:ascii="Palatino Linotype" w:eastAsia="MS Mincho" w:hAnsi="Palatino Linotype" w:cs="Arial"/>
          <w:b/>
          <w:color w:val="000000" w:themeColor="text1"/>
          <w:lang w:val="es-MX"/>
        </w:rPr>
        <w:t>MODIFICAR</w:t>
      </w:r>
      <w:r w:rsidR="001C3518" w:rsidRPr="001A544E">
        <w:rPr>
          <w:rFonts w:ascii="Palatino Linotype" w:eastAsia="MS Mincho" w:hAnsi="Palatino Linotype" w:cs="Arial"/>
          <w:color w:val="000000" w:themeColor="text1"/>
          <w:lang w:val="es-MX"/>
        </w:rPr>
        <w:t xml:space="preserve"> la respuesta al recurso de revisión de mérito.</w:t>
      </w:r>
    </w:p>
    <w:p w14:paraId="203E9EA0" w14:textId="77777777" w:rsidR="001C3518" w:rsidRPr="001A544E" w:rsidRDefault="001C3518" w:rsidP="001C351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33"/>
    <w:bookmarkEnd w:id="34"/>
    <w:bookmarkEnd w:id="35"/>
    <w:bookmarkEnd w:id="36"/>
    <w:p w14:paraId="556C236E" w14:textId="38C7651E" w:rsidR="002C26FE" w:rsidRPr="001A544E" w:rsidRDefault="00F45BE1"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A544E">
        <w:rPr>
          <w:rFonts w:ascii="Palatino Linotype" w:eastAsia="Calibri" w:hAnsi="Palatino Linotype" w:cs="Arial"/>
          <w:color w:val="000000" w:themeColor="text1"/>
          <w:lang w:val="es-ES"/>
        </w:rPr>
        <w:t xml:space="preserve">Por lo anteriormente expuesto y fundado, este </w:t>
      </w:r>
      <w:r w:rsidRPr="001A544E">
        <w:rPr>
          <w:rFonts w:ascii="Palatino Linotype" w:eastAsia="Calibri" w:hAnsi="Palatino Linotype" w:cs="Arial"/>
          <w:b/>
          <w:color w:val="000000" w:themeColor="text1"/>
          <w:lang w:val="es-ES"/>
        </w:rPr>
        <w:t>ÓRGANO GARANTE</w:t>
      </w:r>
      <w:r w:rsidRPr="001A544E">
        <w:rPr>
          <w:rFonts w:ascii="Palatino Linotype" w:eastAsia="Calibri" w:hAnsi="Palatino Linotype" w:cs="Arial"/>
          <w:color w:val="000000" w:themeColor="text1"/>
          <w:lang w:val="es-ES"/>
        </w:rPr>
        <w:t xml:space="preserve"> emite los siguientes:</w:t>
      </w:r>
    </w:p>
    <w:p w14:paraId="05D23B28" w14:textId="77777777" w:rsidR="000912F1" w:rsidRPr="001A544E" w:rsidRDefault="000912F1"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981E42" w14:textId="77777777" w:rsidR="002C26FE" w:rsidRPr="001A544E" w:rsidRDefault="002C26FE" w:rsidP="002C26FE">
      <w:pPr>
        <w:spacing w:line="360" w:lineRule="auto"/>
        <w:jc w:val="center"/>
        <w:rPr>
          <w:rFonts w:ascii="Palatino Linotype" w:hAnsi="Palatino Linotype"/>
          <w:b/>
          <w:lang w:val="es-ES"/>
        </w:rPr>
      </w:pPr>
      <w:r w:rsidRPr="001A544E">
        <w:rPr>
          <w:rFonts w:ascii="Palatino Linotype" w:hAnsi="Palatino Linotype"/>
          <w:b/>
          <w:lang w:val="es-ES"/>
        </w:rPr>
        <w:t>R E S O L U T I V O S</w:t>
      </w:r>
    </w:p>
    <w:p w14:paraId="56CDA803" w14:textId="77777777" w:rsidR="002C26FE" w:rsidRPr="001A544E" w:rsidRDefault="002C26FE" w:rsidP="0099101B">
      <w:pPr>
        <w:spacing w:line="360" w:lineRule="auto"/>
        <w:jc w:val="both"/>
        <w:rPr>
          <w:rFonts w:ascii="Palatino Linotype" w:hAnsi="Palatino Linotype"/>
          <w:lang w:val="es-ES"/>
        </w:rPr>
      </w:pPr>
    </w:p>
    <w:p w14:paraId="7FD66D49" w14:textId="128D798A" w:rsidR="00264F36" w:rsidRPr="001A544E" w:rsidRDefault="001C3518" w:rsidP="000912F1">
      <w:pPr>
        <w:spacing w:line="360" w:lineRule="auto"/>
        <w:ind w:right="48"/>
        <w:jc w:val="both"/>
        <w:rPr>
          <w:rFonts w:ascii="Palatino Linotype" w:hAnsi="Palatino Linotype" w:cs="Arial"/>
          <w:bCs/>
        </w:rPr>
      </w:pPr>
      <w:r w:rsidRPr="001A544E">
        <w:rPr>
          <w:rFonts w:ascii="Palatino Linotype" w:hAnsi="Palatino Linotype" w:cs="Arial"/>
          <w:b/>
        </w:rPr>
        <w:t xml:space="preserve">PRIMERO. </w:t>
      </w:r>
      <w:r w:rsidRPr="001A544E">
        <w:rPr>
          <w:rFonts w:ascii="Palatino Linotype" w:hAnsi="Palatino Linotype" w:cs="Arial"/>
        </w:rPr>
        <w:t>Resultan fundadas las</w:t>
      </w:r>
      <w:r w:rsidRPr="001A544E">
        <w:rPr>
          <w:rFonts w:ascii="Palatino Linotype" w:hAnsi="Palatino Linotype" w:cs="Arial"/>
          <w:b/>
        </w:rPr>
        <w:t xml:space="preserve"> </w:t>
      </w:r>
      <w:r w:rsidRPr="001A544E">
        <w:rPr>
          <w:rFonts w:ascii="Palatino Linotype" w:hAnsi="Palatino Linotype" w:cs="Arial"/>
          <w:lang w:val="es-ES"/>
        </w:rPr>
        <w:t xml:space="preserve">razones o motivos de inconformidad hechos valer </w:t>
      </w:r>
      <w:r w:rsidRPr="001A544E">
        <w:rPr>
          <w:rFonts w:ascii="Palatino Linotype" w:eastAsia="Calibri" w:hAnsi="Palatino Linotype" w:cs="Arial"/>
          <w:lang w:val="es-ES"/>
        </w:rPr>
        <w:t xml:space="preserve">en el recurso de revisión </w:t>
      </w:r>
      <w:r w:rsidRPr="001A544E">
        <w:rPr>
          <w:rFonts w:ascii="Palatino Linotype" w:hAnsi="Palatino Linotype" w:cs="Arial"/>
          <w:b/>
          <w:bCs/>
        </w:rPr>
        <w:t>1</w:t>
      </w:r>
      <w:r w:rsidR="002A4AF7" w:rsidRPr="001A544E">
        <w:rPr>
          <w:rFonts w:ascii="Palatino Linotype" w:hAnsi="Palatino Linotype" w:cs="Arial"/>
          <w:b/>
          <w:bCs/>
        </w:rPr>
        <w:t>7053</w:t>
      </w:r>
      <w:r w:rsidRPr="001A544E">
        <w:rPr>
          <w:rFonts w:ascii="Palatino Linotype" w:hAnsi="Palatino Linotype" w:cs="Arial"/>
          <w:b/>
          <w:bCs/>
        </w:rPr>
        <w:t xml:space="preserve">/INFOEM/IP/RR/2022, </w:t>
      </w:r>
      <w:r w:rsidRPr="001A544E">
        <w:rPr>
          <w:rFonts w:ascii="Palatino Linotype" w:hAnsi="Palatino Linotype" w:cs="Arial"/>
          <w:bCs/>
        </w:rPr>
        <w:t xml:space="preserve">en términos de los </w:t>
      </w:r>
      <w:r w:rsidRPr="001A544E">
        <w:rPr>
          <w:rFonts w:ascii="Palatino Linotype" w:hAnsi="Palatino Linotype" w:cs="Arial"/>
          <w:b/>
          <w:bCs/>
        </w:rPr>
        <w:t>Considerandos</w:t>
      </w:r>
      <w:r w:rsidRPr="001A544E">
        <w:rPr>
          <w:rFonts w:ascii="Palatino Linotype" w:hAnsi="Palatino Linotype" w:cs="Arial"/>
          <w:bCs/>
        </w:rPr>
        <w:t xml:space="preserve"> </w:t>
      </w:r>
      <w:r w:rsidRPr="001A544E">
        <w:rPr>
          <w:rFonts w:ascii="Palatino Linotype" w:hAnsi="Palatino Linotype" w:cs="Arial"/>
          <w:b/>
          <w:bCs/>
        </w:rPr>
        <w:t xml:space="preserve">CUARTO </w:t>
      </w:r>
      <w:r w:rsidRPr="001A544E">
        <w:rPr>
          <w:rFonts w:ascii="Palatino Linotype" w:hAnsi="Palatino Linotype" w:cs="Arial"/>
          <w:bCs/>
        </w:rPr>
        <w:t>de la presente resolución.</w:t>
      </w:r>
    </w:p>
    <w:p w14:paraId="06218882" w14:textId="77777777" w:rsidR="000F4B91" w:rsidRPr="001A544E" w:rsidRDefault="000F4B91" w:rsidP="000912F1">
      <w:pPr>
        <w:spacing w:line="360" w:lineRule="auto"/>
        <w:ind w:right="48"/>
        <w:jc w:val="both"/>
        <w:rPr>
          <w:rFonts w:ascii="Palatino Linotype" w:hAnsi="Palatino Linotype" w:cs="Arial"/>
          <w:bCs/>
        </w:rPr>
      </w:pPr>
    </w:p>
    <w:p w14:paraId="2254BFCF" w14:textId="550075A8" w:rsidR="001C3518" w:rsidRPr="001A544E" w:rsidRDefault="001C3518" w:rsidP="001C3518">
      <w:pPr>
        <w:spacing w:line="360" w:lineRule="auto"/>
        <w:ind w:right="48"/>
        <w:jc w:val="both"/>
        <w:rPr>
          <w:rFonts w:ascii="Palatino Linotype" w:hAnsi="Palatino Linotype" w:cs="Arial"/>
          <w:lang w:val="es-ES"/>
        </w:rPr>
      </w:pPr>
      <w:bookmarkStart w:id="49" w:name="_Toc477891768"/>
      <w:bookmarkStart w:id="50" w:name="_Toc477891858"/>
      <w:bookmarkStart w:id="51" w:name="_Toc481576259"/>
      <w:bookmarkStart w:id="52" w:name="_Toc492590391"/>
      <w:bookmarkStart w:id="53" w:name="_Toc462653937"/>
      <w:bookmarkStart w:id="54" w:name="_Toc453696502"/>
      <w:bookmarkStart w:id="55" w:name="_Toc454301155"/>
      <w:r w:rsidRPr="001A544E">
        <w:rPr>
          <w:rFonts w:ascii="Palatino Linotype" w:hAnsi="Palatino Linotype"/>
          <w:b/>
        </w:rPr>
        <w:t>SEGUNDO.</w:t>
      </w:r>
      <w:r w:rsidRPr="001A544E">
        <w:rPr>
          <w:rStyle w:val="Ttulo2Car"/>
          <w:rFonts w:ascii="Palatino Linotype" w:hAnsi="Palatino Linotype"/>
          <w:sz w:val="24"/>
          <w:szCs w:val="24"/>
        </w:rPr>
        <w:t xml:space="preserve"> </w:t>
      </w:r>
      <w:bookmarkEnd w:id="49"/>
      <w:bookmarkEnd w:id="50"/>
      <w:bookmarkEnd w:id="51"/>
      <w:bookmarkEnd w:id="52"/>
      <w:bookmarkEnd w:id="53"/>
      <w:bookmarkEnd w:id="54"/>
      <w:bookmarkEnd w:id="55"/>
      <w:r w:rsidRPr="001A544E">
        <w:rPr>
          <w:rFonts w:ascii="Palatino Linotype" w:eastAsia="Calibri" w:hAnsi="Palatino Linotype" w:cs="Arial"/>
          <w:lang w:val="es-ES"/>
        </w:rPr>
        <w:t>Se</w:t>
      </w:r>
      <w:r w:rsidRPr="001A544E">
        <w:rPr>
          <w:rFonts w:ascii="Palatino Linotype" w:eastAsia="Calibri" w:hAnsi="Palatino Linotype" w:cs="Arial"/>
          <w:b/>
          <w:lang w:val="es-ES"/>
        </w:rPr>
        <w:t xml:space="preserve"> MODIFICA </w:t>
      </w:r>
      <w:r w:rsidRPr="001A544E">
        <w:rPr>
          <w:rFonts w:ascii="Palatino Linotype" w:eastAsia="Calibri" w:hAnsi="Palatino Linotype" w:cs="Arial"/>
          <w:lang w:val="es-ES"/>
        </w:rPr>
        <w:t xml:space="preserve">la respuesta emitida por el </w:t>
      </w:r>
      <w:r w:rsidR="002A4AF7" w:rsidRPr="001A544E">
        <w:rPr>
          <w:rFonts w:ascii="Palatino Linotype" w:eastAsia="Times New Roman" w:hAnsi="Palatino Linotype"/>
          <w:b/>
        </w:rPr>
        <w:t>Ayuntamiento de Temascalcingo</w:t>
      </w:r>
      <w:r w:rsidRPr="001A544E">
        <w:rPr>
          <w:rFonts w:ascii="Palatino Linotype" w:hAnsi="Palatino Linotype" w:cs="Arial"/>
          <w:b/>
        </w:rPr>
        <w:t xml:space="preserve"> </w:t>
      </w:r>
      <w:r w:rsidRPr="001A544E">
        <w:rPr>
          <w:rFonts w:ascii="Palatino Linotype" w:eastAsia="Calibri" w:hAnsi="Palatino Linotype" w:cs="Arial"/>
          <w:lang w:val="es-ES"/>
        </w:rPr>
        <w:t>y se</w:t>
      </w:r>
      <w:r w:rsidRPr="001A544E">
        <w:rPr>
          <w:rFonts w:ascii="Palatino Linotype" w:eastAsia="Calibri" w:hAnsi="Palatino Linotype" w:cs="Arial"/>
          <w:b/>
          <w:lang w:val="es-ES"/>
        </w:rPr>
        <w:t xml:space="preserve"> ORDENA </w:t>
      </w:r>
      <w:r w:rsidRPr="001A544E">
        <w:rPr>
          <w:rFonts w:ascii="Palatino Linotype" w:hAnsi="Palatino Linotype" w:cs="Arial"/>
          <w:lang w:val="es-ES"/>
        </w:rPr>
        <w:t>entregar vía Sistema de Accesos a la Información Mexiquense (SAIMEX)</w:t>
      </w:r>
      <w:r w:rsidR="00B96AEE" w:rsidRPr="001A544E">
        <w:rPr>
          <w:rFonts w:ascii="Palatino Linotype" w:hAnsi="Palatino Linotype" w:cs="Arial"/>
          <w:lang w:val="es-ES"/>
        </w:rPr>
        <w:t>,</w:t>
      </w:r>
      <w:r w:rsidR="002A4AF7" w:rsidRPr="001A544E">
        <w:rPr>
          <w:rFonts w:ascii="Palatino Linotype" w:hAnsi="Palatino Linotype" w:cs="Arial"/>
          <w:lang w:val="es-ES"/>
        </w:rPr>
        <w:t xml:space="preserve"> </w:t>
      </w:r>
      <w:r w:rsidR="002A4AF7" w:rsidRPr="001A544E">
        <w:rPr>
          <w:rFonts w:ascii="Palatino Linotype" w:hAnsi="Palatino Linotype" w:cs="Arial"/>
          <w:b/>
          <w:bCs/>
          <w:lang w:val="es-ES"/>
        </w:rPr>
        <w:t>en versión pública correcta,</w:t>
      </w:r>
      <w:r w:rsidR="00B96AEE" w:rsidRPr="001A544E">
        <w:rPr>
          <w:rFonts w:ascii="Palatino Linotype" w:hAnsi="Palatino Linotype" w:cs="Arial"/>
          <w:lang w:val="es-ES"/>
        </w:rPr>
        <w:t xml:space="preserve"> la siguiente información:</w:t>
      </w:r>
    </w:p>
    <w:p w14:paraId="1F4DCAC5" w14:textId="77777777" w:rsidR="001C3518" w:rsidRPr="001A544E" w:rsidRDefault="001C3518" w:rsidP="001C3518">
      <w:pPr>
        <w:spacing w:line="360" w:lineRule="auto"/>
        <w:ind w:right="48"/>
        <w:jc w:val="both"/>
        <w:rPr>
          <w:rFonts w:ascii="Palatino Linotype" w:hAnsi="Palatino Linotype" w:cs="Arial"/>
          <w:lang w:val="es-ES"/>
        </w:rPr>
      </w:pPr>
    </w:p>
    <w:p w14:paraId="28EF3FFE" w14:textId="3ED3711C" w:rsidR="002C26FE" w:rsidRPr="001A544E" w:rsidRDefault="002A4AF7" w:rsidP="00836ADD">
      <w:pPr>
        <w:pStyle w:val="Prrafodelista"/>
        <w:numPr>
          <w:ilvl w:val="0"/>
          <w:numId w:val="22"/>
        </w:numPr>
        <w:spacing w:line="360" w:lineRule="auto"/>
        <w:ind w:left="567" w:right="565" w:hanging="141"/>
        <w:jc w:val="both"/>
        <w:rPr>
          <w:rFonts w:ascii="Palatino Linotype" w:hAnsi="Palatino Linotype" w:cs="Arial"/>
          <w:bCs/>
        </w:rPr>
      </w:pPr>
      <w:r w:rsidRPr="001A544E">
        <w:rPr>
          <w:rFonts w:ascii="Palatino Linotype" w:hAnsi="Palatino Linotype"/>
          <w:b/>
          <w:lang w:eastAsia="en-US"/>
        </w:rPr>
        <w:t>Recibo de nómina del Secretario del Ayuntamiento</w:t>
      </w:r>
      <w:r w:rsidR="000912F1" w:rsidRPr="001A544E">
        <w:rPr>
          <w:rFonts w:ascii="Palatino Linotype" w:hAnsi="Palatino Linotype"/>
          <w:b/>
          <w:lang w:eastAsia="en-US"/>
        </w:rPr>
        <w:t xml:space="preserve"> de</w:t>
      </w:r>
      <w:r w:rsidRPr="001A544E">
        <w:rPr>
          <w:rFonts w:ascii="Palatino Linotype" w:hAnsi="Palatino Linotype"/>
          <w:b/>
          <w:lang w:eastAsia="en-US"/>
        </w:rPr>
        <w:t xml:space="preserve"> la segunda quincena de octubre de dos mil veintidós.</w:t>
      </w:r>
    </w:p>
    <w:p w14:paraId="732F11E5" w14:textId="77777777" w:rsidR="002A4AF7" w:rsidRPr="001A544E" w:rsidRDefault="002A4AF7" w:rsidP="002A4AF7">
      <w:pPr>
        <w:pStyle w:val="Prrafodelista"/>
        <w:spacing w:line="360" w:lineRule="auto"/>
        <w:ind w:left="567" w:right="565"/>
        <w:jc w:val="both"/>
        <w:rPr>
          <w:rFonts w:ascii="Palatino Linotype" w:hAnsi="Palatino Linotype" w:cs="Arial"/>
          <w:bCs/>
        </w:rPr>
      </w:pPr>
    </w:p>
    <w:p w14:paraId="2A260335" w14:textId="1E1D6F6D" w:rsidR="002A4AF7" w:rsidRPr="001A544E" w:rsidRDefault="002A4AF7" w:rsidP="002A4AF7">
      <w:pPr>
        <w:tabs>
          <w:tab w:val="left" w:pos="4962"/>
        </w:tabs>
        <w:spacing w:line="360" w:lineRule="auto"/>
        <w:jc w:val="both"/>
        <w:rPr>
          <w:rFonts w:ascii="Palatino Linotype" w:eastAsia="Calibri" w:hAnsi="Palatino Linotype" w:cs="Tahoma"/>
          <w:bCs/>
          <w:iCs/>
          <w:lang w:val="es-ES"/>
        </w:rPr>
      </w:pPr>
      <w:r w:rsidRPr="001A544E">
        <w:rPr>
          <w:rFonts w:ascii="Palatino Linotype" w:eastAsia="Calibri" w:hAnsi="Palatino Linotype" w:cs="Tahoma"/>
          <w:bCs/>
          <w:iCs/>
          <w:lang w:val="es-ES"/>
        </w:rPr>
        <w:t>Además, deberá proporcionar el Acuerdo de Clasificación donde el Comité de Transparencia, confirme la eliminación de los datos señalados en el Considerando QUINTO</w:t>
      </w:r>
      <w:r w:rsidR="000912F1" w:rsidRPr="001A544E">
        <w:rPr>
          <w:rFonts w:ascii="Palatino Linotype" w:eastAsia="Calibri" w:hAnsi="Palatino Linotype" w:cs="Tahoma"/>
          <w:bCs/>
          <w:iCs/>
          <w:lang w:val="es-ES"/>
        </w:rPr>
        <w:t xml:space="preserve">, </w:t>
      </w:r>
      <w:r w:rsidRPr="001A544E">
        <w:rPr>
          <w:rFonts w:ascii="Palatino Linotype" w:eastAsia="Calibri" w:hAnsi="Palatino Linotype" w:cs="Tahoma"/>
          <w:bCs/>
          <w:iCs/>
          <w:lang w:val="es-ES"/>
        </w:rPr>
        <w:t xml:space="preserve">en la versión pública, de conformidad con los artículos 49, fracciones II y VIII y 132, fracción II de la Ley de Transparencia y Acceso a la Información Pública del Estado de México y Municipios. </w:t>
      </w:r>
    </w:p>
    <w:p w14:paraId="14AE4C1C" w14:textId="77777777" w:rsidR="002A4AF7" w:rsidRPr="001A544E" w:rsidRDefault="002A4AF7" w:rsidP="002A4AF7">
      <w:pPr>
        <w:spacing w:line="360" w:lineRule="auto"/>
        <w:ind w:right="565"/>
        <w:jc w:val="both"/>
        <w:rPr>
          <w:rFonts w:ascii="Palatino Linotype" w:hAnsi="Palatino Linotype" w:cs="Arial"/>
          <w:bCs/>
          <w:lang w:val="es-ES"/>
        </w:rPr>
      </w:pPr>
    </w:p>
    <w:p w14:paraId="01F8FE94" w14:textId="77777777" w:rsidR="001C3518" w:rsidRPr="001A544E" w:rsidRDefault="001C3518" w:rsidP="001C3518">
      <w:pPr>
        <w:tabs>
          <w:tab w:val="left" w:pos="8080"/>
        </w:tabs>
        <w:spacing w:line="360" w:lineRule="auto"/>
        <w:ind w:right="48"/>
        <w:contextualSpacing/>
        <w:jc w:val="both"/>
        <w:rPr>
          <w:rFonts w:ascii="Palatino Linotype" w:hAnsi="Palatino Linotype"/>
          <w:color w:val="222222"/>
          <w:shd w:val="clear" w:color="auto" w:fill="FFFFFF"/>
        </w:rPr>
      </w:pPr>
      <w:r w:rsidRPr="001A544E">
        <w:rPr>
          <w:rFonts w:ascii="Palatino Linotype" w:eastAsia="Palatino Linotype" w:hAnsi="Palatino Linotype" w:cs="Palatino Linotype"/>
          <w:b/>
        </w:rPr>
        <w:t xml:space="preserve">TERCERO. Notifíquese </w:t>
      </w:r>
      <w:r w:rsidRPr="001A544E">
        <w:rPr>
          <w:rFonts w:ascii="Palatino Linotype" w:eastAsia="Palatino Linotype" w:hAnsi="Palatino Linotype" w:cs="Palatino Linotype"/>
        </w:rPr>
        <w:t xml:space="preserve">al Titular de la Unidad de Transparencia del </w:t>
      </w:r>
      <w:r w:rsidRPr="001A544E">
        <w:rPr>
          <w:rFonts w:ascii="Palatino Linotype" w:eastAsia="Palatino Linotype" w:hAnsi="Palatino Linotype" w:cs="Palatino Linotype"/>
          <w:b/>
        </w:rPr>
        <w:t>SUJETO OBLIGADO</w:t>
      </w:r>
      <w:r w:rsidRPr="001A544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A544E">
        <w:rPr>
          <w:rFonts w:ascii="Palatino Linotype" w:hAnsi="Palatino Linotype"/>
          <w:color w:val="222222"/>
          <w:shd w:val="clear" w:color="auto" w:fill="FFFFFF"/>
        </w:rPr>
        <w:t xml:space="preserve">vigente, dé cumplimiento a lo ordenado dentro del </w:t>
      </w:r>
      <w:r w:rsidRPr="001A544E">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4F20E04E" w14:textId="77777777" w:rsidR="006C050A" w:rsidRPr="001A544E" w:rsidRDefault="006C050A" w:rsidP="00836ADD">
      <w:pPr>
        <w:pStyle w:val="Sinespaciado"/>
        <w:spacing w:line="360" w:lineRule="auto"/>
        <w:jc w:val="both"/>
        <w:rPr>
          <w:rFonts w:ascii="Palatino Linotype" w:eastAsia="Times New Roman" w:hAnsi="Palatino Linotype" w:cs="Times New Roman"/>
          <w:color w:val="222222"/>
          <w:lang w:val="es-ES" w:eastAsia="es-MX"/>
        </w:rPr>
      </w:pPr>
    </w:p>
    <w:p w14:paraId="2FF4F780" w14:textId="6FCE63F1" w:rsidR="001C3518" w:rsidRPr="001A544E" w:rsidRDefault="001C3518" w:rsidP="001C3518">
      <w:pPr>
        <w:shd w:val="clear" w:color="auto" w:fill="FFFFFF"/>
        <w:spacing w:line="360" w:lineRule="auto"/>
        <w:ind w:right="48"/>
        <w:jc w:val="both"/>
        <w:rPr>
          <w:rFonts w:ascii="Palatino Linotype" w:hAnsi="Palatino Linotype"/>
        </w:rPr>
      </w:pPr>
      <w:r w:rsidRPr="001A544E">
        <w:rPr>
          <w:rFonts w:ascii="Palatino Linotype" w:hAnsi="Palatino Linotype" w:cs="Arial"/>
          <w:b/>
        </w:rPr>
        <w:t xml:space="preserve">CUARTO. </w:t>
      </w:r>
      <w:r w:rsidRPr="001A544E">
        <w:rPr>
          <w:rFonts w:ascii="Palatino Linotype" w:hAnsi="Palatino Linotype"/>
          <w:b/>
          <w:bCs/>
          <w:lang w:val="es-ES"/>
        </w:rPr>
        <w:t>Notifíquese al RECURRENTE</w:t>
      </w:r>
      <w:r w:rsidR="00005C3D" w:rsidRPr="001A544E">
        <w:rPr>
          <w:rFonts w:ascii="Palatino Linotype" w:hAnsi="Palatino Linotype"/>
        </w:rPr>
        <w:t xml:space="preserve"> la presente resolución a través de </w:t>
      </w:r>
      <w:r w:rsidR="00005C3D" w:rsidRPr="001A544E">
        <w:rPr>
          <w:rFonts w:ascii="Palatino Linotype" w:hAnsi="Palatino Linotype"/>
          <w:b/>
        </w:rPr>
        <w:t>SAIMEX.</w:t>
      </w:r>
    </w:p>
    <w:p w14:paraId="013636F0" w14:textId="059A6CB1" w:rsidR="001C3518" w:rsidRPr="001A544E" w:rsidRDefault="001C3518" w:rsidP="001C3518">
      <w:pPr>
        <w:spacing w:line="360" w:lineRule="auto"/>
        <w:ind w:right="48"/>
        <w:jc w:val="both"/>
        <w:rPr>
          <w:rFonts w:ascii="Palatino Linotype" w:eastAsia="MS Mincho" w:hAnsi="Palatino Linotype"/>
          <w:lang w:val="es-ES"/>
        </w:rPr>
      </w:pPr>
      <w:r w:rsidRPr="001A544E">
        <w:rPr>
          <w:rFonts w:ascii="Palatino Linotype" w:eastAsia="MS Mincho" w:hAnsi="Palatino Linotype"/>
          <w:b/>
        </w:rPr>
        <w:t>QUINTO.</w:t>
      </w:r>
      <w:r w:rsidRPr="001A544E">
        <w:rPr>
          <w:rFonts w:ascii="Palatino Linotype" w:eastAsia="MS Mincho" w:hAnsi="Palatino Linotype"/>
        </w:rPr>
        <w:t xml:space="preserve"> </w:t>
      </w:r>
      <w:r w:rsidRPr="001A544E">
        <w:rPr>
          <w:rFonts w:ascii="Palatino Linotype" w:eastAsia="MS Mincho" w:hAnsi="Palatino Linotype"/>
          <w:lang w:val="es-ES"/>
        </w:rPr>
        <w:t xml:space="preserve">Se hace del conocimiento del </w:t>
      </w:r>
      <w:r w:rsidRPr="001A544E">
        <w:rPr>
          <w:rFonts w:ascii="Palatino Linotype" w:hAnsi="Palatino Linotype"/>
          <w:b/>
        </w:rPr>
        <w:t>RECURRENTE</w:t>
      </w:r>
      <w:r w:rsidRPr="001A544E">
        <w:rPr>
          <w:rFonts w:ascii="Palatino Linotype" w:hAnsi="Palatino Linotype"/>
        </w:rPr>
        <w:t xml:space="preserve"> </w:t>
      </w:r>
      <w:r w:rsidRPr="001A544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w:t>
      </w:r>
      <w:r w:rsidR="00A92A08" w:rsidRPr="001A544E">
        <w:rPr>
          <w:rFonts w:ascii="Palatino Linotype" w:eastAsia="MS Mincho" w:hAnsi="Palatino Linotype"/>
          <w:lang w:val="es-ES"/>
        </w:rPr>
        <w:t xml:space="preserve">lgún perjuicio podrá impugnarla </w:t>
      </w:r>
      <w:r w:rsidRPr="001A544E">
        <w:rPr>
          <w:rFonts w:ascii="Palatino Linotype" w:eastAsia="MS Mincho" w:hAnsi="Palatino Linotype"/>
          <w:bCs/>
          <w:lang w:val="es-ES"/>
        </w:rPr>
        <w:t>vía juicio de amparo</w:t>
      </w:r>
      <w:r w:rsidR="00A92A08" w:rsidRPr="001A544E">
        <w:rPr>
          <w:rFonts w:ascii="Palatino Linotype" w:eastAsia="MS Mincho" w:hAnsi="Palatino Linotype"/>
          <w:lang w:val="es-ES"/>
        </w:rPr>
        <w:t xml:space="preserve"> </w:t>
      </w:r>
      <w:r w:rsidRPr="001A544E">
        <w:rPr>
          <w:rFonts w:ascii="Palatino Linotype" w:eastAsia="MS Mincho" w:hAnsi="Palatino Linotype"/>
          <w:lang w:val="es-ES"/>
        </w:rPr>
        <w:t>en los términos de las leyes aplicables.</w:t>
      </w:r>
    </w:p>
    <w:p w14:paraId="77A9BCFF" w14:textId="77777777" w:rsidR="001C3518" w:rsidRPr="001A544E" w:rsidRDefault="001C3518" w:rsidP="001C3518">
      <w:pPr>
        <w:spacing w:line="360" w:lineRule="auto"/>
        <w:ind w:right="48"/>
        <w:jc w:val="both"/>
        <w:rPr>
          <w:rFonts w:ascii="Palatino Linotype" w:eastAsia="MS Mincho" w:hAnsi="Palatino Linotype"/>
          <w:lang w:val="es-ES"/>
        </w:rPr>
      </w:pPr>
    </w:p>
    <w:p w14:paraId="63C7C0A4" w14:textId="0109A498" w:rsidR="001C3518" w:rsidRPr="001A544E" w:rsidRDefault="001C3518" w:rsidP="001C3518">
      <w:pPr>
        <w:spacing w:line="360" w:lineRule="auto"/>
        <w:ind w:right="48"/>
        <w:jc w:val="both"/>
        <w:rPr>
          <w:rFonts w:ascii="Palatino Linotype" w:eastAsia="Calibri" w:hAnsi="Palatino Linotype" w:cs="Arial"/>
          <w:bCs/>
        </w:rPr>
      </w:pPr>
      <w:r w:rsidRPr="001A544E">
        <w:rPr>
          <w:rFonts w:ascii="Palatino Linotype" w:hAnsi="Palatino Linotype"/>
          <w:b/>
          <w:color w:val="000000"/>
          <w:shd w:val="clear" w:color="auto" w:fill="FFFFFF"/>
        </w:rPr>
        <w:t xml:space="preserve">SEXTO. </w:t>
      </w:r>
      <w:r w:rsidRPr="001A544E">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9C0FE7" w:rsidRPr="001A544E">
        <w:rPr>
          <w:rFonts w:ascii="Palatino Linotype" w:eastAsia="Calibri" w:hAnsi="Palatino Linotype" w:cs="Arial"/>
          <w:b/>
        </w:rPr>
        <w:t>SUJETO OBLIGADO</w:t>
      </w:r>
      <w:r w:rsidRPr="001A544E">
        <w:rPr>
          <w:rFonts w:ascii="Palatino Linotype" w:eastAsia="Calibri" w:hAnsi="Palatino Linotype" w:cs="Arial"/>
          <w:bCs/>
        </w:rPr>
        <w:t xml:space="preserve"> de manera fundada y motivada, podrá solicitar una ampliación de plazo para el cumplimiento de la presente resolución.</w:t>
      </w:r>
    </w:p>
    <w:p w14:paraId="1E95476B" w14:textId="77777777" w:rsidR="00A77234" w:rsidRPr="001A544E" w:rsidRDefault="00A77234" w:rsidP="00836ADD">
      <w:pPr>
        <w:spacing w:line="360" w:lineRule="auto"/>
        <w:jc w:val="both"/>
        <w:rPr>
          <w:rFonts w:ascii="Palatino Linotype" w:eastAsia="MS Mincho" w:hAnsi="Palatino Linotype" w:cs="Times New Roman"/>
          <w:lang w:val="es-ES"/>
        </w:rPr>
      </w:pPr>
    </w:p>
    <w:bookmarkEnd w:id="27"/>
    <w:bookmarkEnd w:id="28"/>
    <w:bookmarkEnd w:id="29"/>
    <w:p w14:paraId="19E53AEE" w14:textId="77777777" w:rsidR="000F4B91" w:rsidRDefault="000F4B91" w:rsidP="000F4B91">
      <w:pPr>
        <w:spacing w:before="240" w:after="240" w:line="360" w:lineRule="auto"/>
        <w:jc w:val="both"/>
        <w:rPr>
          <w:rFonts w:ascii="Palatino Linotype" w:hAnsi="Palatino Linotype"/>
        </w:rPr>
      </w:pPr>
      <w:r w:rsidRPr="001A544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1A544E">
        <w:rPr>
          <w:rFonts w:ascii="Palatino Linotype" w:hAnsi="Palatino Linotype"/>
        </w:rPr>
        <w:lastRenderedPageBreak/>
        <w:t>MORALES MARTÍNEZ; LUIS GUSTAVO PARRA NORIEGA Y GUADALUPE RAMÍREZ PEÑA EN LA SÉPTIMA SESIÓN ORDINARIA CELEBRADA EL VEINTIDÓS (22) DE FEBRERO DE DOS MIL VEINTITRÉS, ANTE EL SECRETARIO TÉCNICO DEL PLENO ALEXIS TAPIA RAMÍREZ.</w:t>
      </w:r>
      <w:bookmarkStart w:id="56" w:name="_GoBack"/>
      <w:bookmarkEnd w:id="56"/>
      <w:r w:rsidRPr="00624AAD">
        <w:rPr>
          <w:rFonts w:ascii="Palatino Linotype" w:hAnsi="Palatino Linotype"/>
        </w:rPr>
        <w:t xml:space="preserve"> </w:t>
      </w:r>
    </w:p>
    <w:p w14:paraId="788994B1" w14:textId="77777777" w:rsidR="00836ADD" w:rsidRDefault="00836ADD" w:rsidP="00836ADD">
      <w:pPr>
        <w:spacing w:line="360" w:lineRule="auto"/>
        <w:jc w:val="both"/>
        <w:rPr>
          <w:rFonts w:ascii="Palatino Linotype" w:hAnsi="Palatino Linotype" w:cs="Tahoma"/>
        </w:rPr>
      </w:pPr>
    </w:p>
    <w:p w14:paraId="511A3B11" w14:textId="77777777" w:rsidR="00836ADD" w:rsidRDefault="00836ADD" w:rsidP="00836ADD">
      <w:pPr>
        <w:spacing w:line="360" w:lineRule="auto"/>
        <w:jc w:val="both"/>
        <w:rPr>
          <w:rFonts w:ascii="Palatino Linotype" w:hAnsi="Palatino Linotype" w:cs="Tahoma"/>
        </w:rPr>
      </w:pPr>
    </w:p>
    <w:p w14:paraId="7658E340" w14:textId="77777777" w:rsidR="00836ADD" w:rsidRDefault="00836ADD" w:rsidP="00836ADD">
      <w:pPr>
        <w:spacing w:line="360" w:lineRule="auto"/>
        <w:jc w:val="both"/>
        <w:rPr>
          <w:rFonts w:ascii="Palatino Linotype" w:hAnsi="Palatino Linotype" w:cs="Tahoma"/>
        </w:rPr>
      </w:pPr>
    </w:p>
    <w:p w14:paraId="4B12F38D" w14:textId="77777777" w:rsidR="00836ADD" w:rsidRDefault="00836ADD" w:rsidP="00836ADD">
      <w:pPr>
        <w:spacing w:line="360" w:lineRule="auto"/>
        <w:jc w:val="both"/>
        <w:rPr>
          <w:rFonts w:ascii="Palatino Linotype" w:hAnsi="Palatino Linotype" w:cs="Tahoma"/>
        </w:rPr>
      </w:pPr>
    </w:p>
    <w:p w14:paraId="3116583E" w14:textId="77777777" w:rsidR="00836ADD" w:rsidRDefault="00836ADD" w:rsidP="00836ADD">
      <w:pPr>
        <w:spacing w:line="360" w:lineRule="auto"/>
        <w:jc w:val="both"/>
        <w:rPr>
          <w:rFonts w:ascii="Palatino Linotype" w:hAnsi="Palatino Linotype" w:cs="Tahoma"/>
        </w:rPr>
      </w:pPr>
    </w:p>
    <w:p w14:paraId="41440B34" w14:textId="77777777" w:rsidR="00836ADD" w:rsidRDefault="00836ADD" w:rsidP="00836ADD">
      <w:pPr>
        <w:spacing w:line="360" w:lineRule="auto"/>
        <w:jc w:val="both"/>
        <w:rPr>
          <w:rFonts w:ascii="Palatino Linotype" w:hAnsi="Palatino Linotype" w:cs="Tahoma"/>
        </w:rPr>
      </w:pPr>
    </w:p>
    <w:p w14:paraId="6A6EAB12" w14:textId="77777777" w:rsidR="00836ADD" w:rsidRDefault="00836ADD" w:rsidP="00836ADD">
      <w:pPr>
        <w:spacing w:line="360" w:lineRule="auto"/>
        <w:jc w:val="both"/>
        <w:rPr>
          <w:rFonts w:ascii="Palatino Linotype" w:hAnsi="Palatino Linotype" w:cs="Tahoma"/>
        </w:rPr>
      </w:pPr>
    </w:p>
    <w:p w14:paraId="32A5C1EF" w14:textId="77777777" w:rsidR="00836ADD" w:rsidRDefault="00836ADD" w:rsidP="00836ADD">
      <w:pPr>
        <w:spacing w:line="360" w:lineRule="auto"/>
        <w:jc w:val="both"/>
        <w:rPr>
          <w:rFonts w:ascii="Palatino Linotype" w:hAnsi="Palatino Linotype" w:cs="Tahoma"/>
        </w:rPr>
      </w:pPr>
    </w:p>
    <w:p w14:paraId="1C0DB2FC" w14:textId="77777777" w:rsidR="00836ADD" w:rsidRDefault="00836ADD" w:rsidP="00836ADD">
      <w:pPr>
        <w:spacing w:line="360" w:lineRule="auto"/>
        <w:jc w:val="both"/>
        <w:rPr>
          <w:rFonts w:ascii="Palatino Linotype" w:hAnsi="Palatino Linotype" w:cs="Tahoma"/>
        </w:rPr>
      </w:pPr>
    </w:p>
    <w:p w14:paraId="54983A1F" w14:textId="77777777" w:rsidR="00836ADD" w:rsidRDefault="00836ADD" w:rsidP="00836ADD">
      <w:pPr>
        <w:spacing w:line="360" w:lineRule="auto"/>
        <w:jc w:val="both"/>
        <w:rPr>
          <w:rFonts w:ascii="Palatino Linotype" w:hAnsi="Palatino Linotype" w:cs="Tahoma"/>
        </w:rPr>
      </w:pPr>
    </w:p>
    <w:p w14:paraId="6EFAA986" w14:textId="77777777" w:rsidR="00836ADD" w:rsidRDefault="00836ADD" w:rsidP="00836ADD">
      <w:pPr>
        <w:spacing w:line="360" w:lineRule="auto"/>
        <w:jc w:val="both"/>
        <w:rPr>
          <w:rFonts w:ascii="Palatino Linotype" w:hAnsi="Palatino Linotype" w:cs="Tahoma"/>
        </w:rPr>
      </w:pPr>
    </w:p>
    <w:p w14:paraId="214679F6" w14:textId="77777777" w:rsidR="00836ADD" w:rsidRDefault="00836ADD" w:rsidP="00836ADD">
      <w:pPr>
        <w:spacing w:line="360" w:lineRule="auto"/>
        <w:jc w:val="both"/>
        <w:rPr>
          <w:rFonts w:ascii="Palatino Linotype" w:hAnsi="Palatino Linotype" w:cs="Tahoma"/>
        </w:rPr>
      </w:pPr>
    </w:p>
    <w:p w14:paraId="27C184A5" w14:textId="77777777" w:rsidR="00836ADD" w:rsidRDefault="00836ADD" w:rsidP="00836ADD">
      <w:pPr>
        <w:spacing w:line="360" w:lineRule="auto"/>
        <w:jc w:val="both"/>
        <w:rPr>
          <w:rFonts w:ascii="Palatino Linotype" w:hAnsi="Palatino Linotype" w:cs="Tahoma"/>
        </w:rPr>
      </w:pPr>
    </w:p>
    <w:p w14:paraId="460A8336" w14:textId="77777777" w:rsidR="00836ADD" w:rsidRDefault="00836ADD" w:rsidP="00836ADD">
      <w:pPr>
        <w:spacing w:line="360" w:lineRule="auto"/>
        <w:jc w:val="both"/>
        <w:rPr>
          <w:rFonts w:ascii="Palatino Linotype" w:hAnsi="Palatino Linotype" w:cs="Tahoma"/>
        </w:rPr>
      </w:pPr>
    </w:p>
    <w:p w14:paraId="1C587D38" w14:textId="77777777" w:rsidR="00836ADD" w:rsidRDefault="00836ADD" w:rsidP="00836ADD">
      <w:pPr>
        <w:spacing w:line="360" w:lineRule="auto"/>
        <w:jc w:val="both"/>
        <w:rPr>
          <w:rFonts w:ascii="Palatino Linotype" w:hAnsi="Palatino Linotype" w:cs="Tahoma"/>
        </w:rPr>
      </w:pPr>
    </w:p>
    <w:p w14:paraId="09C89594"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16"/>
      <w:footerReference w:type="default" r:id="rId17"/>
      <w:headerReference w:type="first" r:id="rId18"/>
      <w:footerReference w:type="first" r:id="rId19"/>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D1997" w14:textId="77777777" w:rsidR="009B1295" w:rsidRDefault="009B1295" w:rsidP="00587366">
      <w:r>
        <w:separator/>
      </w:r>
    </w:p>
  </w:endnote>
  <w:endnote w:type="continuationSeparator" w:id="0">
    <w:p w14:paraId="74CFB080" w14:textId="77777777" w:rsidR="009B1295" w:rsidRDefault="009B129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2B1664FD" w14:textId="77777777" w:rsidR="00AA5FE2" w:rsidRPr="00883450" w:rsidRDefault="00AA5FE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A544E">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A544E">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152CFAE8" w14:textId="77777777" w:rsidR="00AA5FE2" w:rsidRDefault="00AA5F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A295" w14:textId="77777777" w:rsidR="00AA5FE2" w:rsidRPr="00883450" w:rsidRDefault="00AA5FE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A544E" w:rsidRPr="001A544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A544E" w:rsidRPr="001A544E">
      <w:rPr>
        <w:rFonts w:ascii="Palatino Linotype" w:hAnsi="Palatino Linotype"/>
        <w:noProof/>
        <w:sz w:val="22"/>
        <w:szCs w:val="22"/>
        <w:lang w:val="es-ES"/>
      </w:rPr>
      <w:t>45</w:t>
    </w:r>
    <w:r w:rsidRPr="00883450">
      <w:rPr>
        <w:rFonts w:ascii="Palatino Linotype" w:hAnsi="Palatino Linotype"/>
        <w:sz w:val="22"/>
        <w:szCs w:val="22"/>
      </w:rPr>
      <w:fldChar w:fldCharType="end"/>
    </w:r>
  </w:p>
  <w:p w14:paraId="0C3DE2E2" w14:textId="77777777" w:rsidR="00AA5FE2" w:rsidRPr="00883450" w:rsidRDefault="00AA5FE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09CC3" w14:textId="77777777" w:rsidR="009B1295" w:rsidRDefault="009B1295" w:rsidP="00587366">
      <w:r>
        <w:separator/>
      </w:r>
    </w:p>
  </w:footnote>
  <w:footnote w:type="continuationSeparator" w:id="0">
    <w:p w14:paraId="5E37B0C6" w14:textId="77777777" w:rsidR="009B1295" w:rsidRDefault="009B1295" w:rsidP="00587366">
      <w:r>
        <w:continuationSeparator/>
      </w:r>
    </w:p>
  </w:footnote>
  <w:footnote w:id="1">
    <w:p w14:paraId="39F110AE" w14:textId="77777777" w:rsidR="00FA1E0A" w:rsidRDefault="00FA1E0A" w:rsidP="00FA1E0A">
      <w:pPr>
        <w:pStyle w:val="Textonotapie"/>
      </w:pPr>
      <w:r>
        <w:rPr>
          <w:rStyle w:val="Refdenotaalpie"/>
        </w:rPr>
        <w:footnoteRef/>
      </w:r>
      <w:r>
        <w:t xml:space="preserve"> Convención Americana sobre Derechos Humanos. Artículo 13.</w:t>
      </w:r>
    </w:p>
  </w:footnote>
  <w:footnote w:id="2">
    <w:p w14:paraId="03CB8E73" w14:textId="77777777" w:rsidR="00FA1E0A" w:rsidRDefault="00FA1E0A" w:rsidP="00FA1E0A">
      <w:pPr>
        <w:pStyle w:val="Textonotapie"/>
      </w:pPr>
      <w:r>
        <w:rPr>
          <w:rStyle w:val="Refdenotaalpie"/>
        </w:rPr>
        <w:footnoteRef/>
      </w:r>
      <w:r>
        <w:t xml:space="preserve"> Constitución Política de los Estados Unidos Mexicanos. Artículo sexto, sección A, fracción I.</w:t>
      </w:r>
    </w:p>
  </w:footnote>
  <w:footnote w:id="3">
    <w:p w14:paraId="33248FE5" w14:textId="77777777" w:rsidR="00FA1E0A" w:rsidRDefault="00FA1E0A" w:rsidP="00FA1E0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CB10DEC" w14:textId="77777777" w:rsidR="00FA1E0A" w:rsidRDefault="00FA1E0A" w:rsidP="00FA1E0A">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602A" w14:textId="77777777" w:rsidR="00AA5FE2" w:rsidRDefault="003F4920"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4" name="Imagen 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sidR="00AA5FE2">
      <w:tab/>
    </w:r>
  </w:p>
  <w:p w14:paraId="32FF217F" w14:textId="77777777" w:rsidR="00AA5FE2" w:rsidRDefault="00AA5FE2">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A5FE2" w:rsidRPr="00674A46" w14:paraId="52B999F0" w14:textId="77777777" w:rsidTr="00F3586F">
      <w:trPr>
        <w:trHeight w:val="138"/>
      </w:trPr>
      <w:tc>
        <w:tcPr>
          <w:tcW w:w="3544" w:type="dxa"/>
          <w:vAlign w:val="center"/>
        </w:tcPr>
        <w:p w14:paraId="00B4D0BE" w14:textId="77777777" w:rsidR="00AA5FE2" w:rsidRPr="00F91466" w:rsidRDefault="00AA5FE2" w:rsidP="006E6B65">
          <w:pPr>
            <w:ind w:right="34"/>
            <w:jc w:val="right"/>
            <w:rPr>
              <w:rFonts w:ascii="Palatino Linotype" w:hAnsi="Palatino Linotype"/>
              <w:b/>
              <w:sz w:val="20"/>
              <w:szCs w:val="20"/>
            </w:rPr>
          </w:pPr>
          <w:r w:rsidRPr="00F91466">
            <w:rPr>
              <w:rFonts w:ascii="Palatino Linotype" w:hAnsi="Palatino Linotype"/>
              <w:b/>
              <w:sz w:val="20"/>
              <w:szCs w:val="20"/>
            </w:rPr>
            <w:t>RECURSO DE REVISIÓN:</w:t>
          </w:r>
        </w:p>
      </w:tc>
      <w:tc>
        <w:tcPr>
          <w:tcW w:w="4252" w:type="dxa"/>
          <w:vAlign w:val="center"/>
        </w:tcPr>
        <w:p w14:paraId="33B8C711" w14:textId="71313270" w:rsidR="00AA5FE2" w:rsidRPr="00F91466" w:rsidRDefault="00142B9F" w:rsidP="00986821">
          <w:pPr>
            <w:pStyle w:val="Encabezado"/>
            <w:jc w:val="both"/>
            <w:rPr>
              <w:rFonts w:ascii="Palatino Linotype" w:hAnsi="Palatino Linotype" w:cs="Arial"/>
              <w:b/>
              <w:bCs/>
              <w:sz w:val="20"/>
              <w:szCs w:val="20"/>
              <w:lang w:eastAsia="es-MX"/>
            </w:rPr>
          </w:pPr>
          <w:r>
            <w:rPr>
              <w:rFonts w:ascii="Palatino Linotype" w:hAnsi="Palatino Linotype" w:cs="Arial"/>
              <w:b/>
              <w:bCs/>
              <w:sz w:val="20"/>
              <w:szCs w:val="20"/>
              <w:lang w:eastAsia="es-MX"/>
            </w:rPr>
            <w:t>1</w:t>
          </w:r>
          <w:r w:rsidR="00071F28">
            <w:rPr>
              <w:rFonts w:ascii="Palatino Linotype" w:hAnsi="Palatino Linotype" w:cs="Arial"/>
              <w:b/>
              <w:bCs/>
              <w:sz w:val="20"/>
              <w:szCs w:val="20"/>
              <w:lang w:eastAsia="es-MX"/>
            </w:rPr>
            <w:t>7053</w:t>
          </w:r>
          <w:r w:rsidR="00AA5FE2" w:rsidRPr="00F91466">
            <w:rPr>
              <w:rFonts w:ascii="Palatino Linotype" w:hAnsi="Palatino Linotype" w:cs="Arial"/>
              <w:b/>
              <w:bCs/>
              <w:sz w:val="20"/>
              <w:szCs w:val="20"/>
              <w:lang w:eastAsia="es-MX"/>
            </w:rPr>
            <w:t>/INFOEM/IP/RR/202</w:t>
          </w:r>
          <w:r w:rsidR="001430CA" w:rsidRPr="00F91466">
            <w:rPr>
              <w:rFonts w:ascii="Palatino Linotype" w:hAnsi="Palatino Linotype" w:cs="Arial"/>
              <w:b/>
              <w:bCs/>
              <w:sz w:val="20"/>
              <w:szCs w:val="20"/>
              <w:lang w:eastAsia="es-MX"/>
            </w:rPr>
            <w:t>2</w:t>
          </w:r>
        </w:p>
      </w:tc>
    </w:tr>
    <w:tr w:rsidR="00AA5FE2" w:rsidRPr="00674A46" w14:paraId="43CB6082" w14:textId="77777777" w:rsidTr="00F3586F">
      <w:trPr>
        <w:trHeight w:val="233"/>
      </w:trPr>
      <w:tc>
        <w:tcPr>
          <w:tcW w:w="3544" w:type="dxa"/>
          <w:vAlign w:val="center"/>
        </w:tcPr>
        <w:p w14:paraId="35536B76" w14:textId="77777777" w:rsidR="00AA5FE2" w:rsidRPr="00F91466" w:rsidRDefault="00AA5FE2" w:rsidP="006E6B65">
          <w:pPr>
            <w:ind w:right="34"/>
            <w:jc w:val="right"/>
            <w:rPr>
              <w:rFonts w:ascii="Palatino Linotype" w:hAnsi="Palatino Linotype"/>
              <w:b/>
              <w:sz w:val="20"/>
              <w:szCs w:val="20"/>
            </w:rPr>
          </w:pPr>
          <w:r w:rsidRPr="00F91466">
            <w:rPr>
              <w:rFonts w:ascii="Palatino Linotype" w:hAnsi="Palatino Linotype"/>
              <w:b/>
              <w:sz w:val="20"/>
              <w:szCs w:val="20"/>
            </w:rPr>
            <w:t>SUJETO OBLIGADO:</w:t>
          </w:r>
        </w:p>
      </w:tc>
      <w:tc>
        <w:tcPr>
          <w:tcW w:w="4252" w:type="dxa"/>
          <w:vAlign w:val="center"/>
        </w:tcPr>
        <w:p w14:paraId="5C4E52CD" w14:textId="0A6503A7" w:rsidR="00AA5FE2" w:rsidRPr="00F91466" w:rsidRDefault="00071F28" w:rsidP="00462780">
          <w:pPr>
            <w:pStyle w:val="Encabezado"/>
            <w:jc w:val="both"/>
            <w:rPr>
              <w:rFonts w:ascii="Palatino Linotype" w:hAnsi="Palatino Linotype"/>
              <w:b/>
              <w:sz w:val="20"/>
              <w:szCs w:val="20"/>
            </w:rPr>
          </w:pPr>
          <w:r>
            <w:rPr>
              <w:rFonts w:ascii="Palatino Linotype" w:eastAsia="Times New Roman" w:hAnsi="Palatino Linotype"/>
              <w:b/>
              <w:sz w:val="20"/>
              <w:szCs w:val="20"/>
            </w:rPr>
            <w:t>Ayuntamiento de Temascalcingo</w:t>
          </w:r>
        </w:p>
      </w:tc>
    </w:tr>
    <w:tr w:rsidR="00AA5FE2" w:rsidRPr="00674A46" w14:paraId="17E61498" w14:textId="77777777" w:rsidTr="00F3586F">
      <w:trPr>
        <w:trHeight w:val="321"/>
      </w:trPr>
      <w:tc>
        <w:tcPr>
          <w:tcW w:w="3544" w:type="dxa"/>
          <w:vAlign w:val="center"/>
        </w:tcPr>
        <w:p w14:paraId="6C42337D" w14:textId="77777777" w:rsidR="00AA5FE2" w:rsidRPr="00F91466" w:rsidRDefault="00AA5FE2" w:rsidP="006E6B65">
          <w:pPr>
            <w:ind w:right="34"/>
            <w:jc w:val="right"/>
            <w:rPr>
              <w:rFonts w:ascii="Palatino Linotype" w:hAnsi="Palatino Linotype"/>
              <w:b/>
              <w:sz w:val="20"/>
              <w:szCs w:val="20"/>
            </w:rPr>
          </w:pPr>
          <w:r w:rsidRPr="00F91466">
            <w:rPr>
              <w:rFonts w:ascii="Palatino Linotype" w:hAnsi="Palatino Linotype"/>
              <w:b/>
              <w:sz w:val="20"/>
              <w:szCs w:val="20"/>
            </w:rPr>
            <w:t>COMISIONADA PONENTE:</w:t>
          </w:r>
        </w:p>
      </w:tc>
      <w:tc>
        <w:tcPr>
          <w:tcW w:w="4252" w:type="dxa"/>
          <w:vAlign w:val="center"/>
        </w:tcPr>
        <w:p w14:paraId="42BE4190" w14:textId="77777777" w:rsidR="00AA5FE2" w:rsidRPr="00F91466" w:rsidRDefault="00AA5FE2" w:rsidP="00472C41">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70B0D88B" w14:textId="77777777" w:rsidR="00AA5FE2" w:rsidRDefault="00AA5FE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B8" w14:textId="77777777" w:rsidR="00AA5FE2" w:rsidRDefault="009B1295" w:rsidP="00472C41">
    <w:pPr>
      <w:pStyle w:val="Encabezado"/>
      <w:tabs>
        <w:tab w:val="clear" w:pos="4252"/>
        <w:tab w:val="clear" w:pos="8504"/>
        <w:tab w:val="left" w:pos="3103"/>
      </w:tabs>
    </w:pPr>
    <w:r>
      <w:rPr>
        <w:noProof/>
        <w:lang w:val="es-MX" w:eastAsia="es-MX"/>
      </w:rPr>
      <w:pict w14:anchorId="006CE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AA5FE2">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5FE2" w:rsidRPr="00674A46" w14:paraId="184152C7" w14:textId="77777777" w:rsidTr="00F3586F">
      <w:trPr>
        <w:trHeight w:val="138"/>
      </w:trPr>
      <w:tc>
        <w:tcPr>
          <w:tcW w:w="3261" w:type="dxa"/>
          <w:vAlign w:val="center"/>
        </w:tcPr>
        <w:p w14:paraId="1818144A" w14:textId="77777777" w:rsidR="00AA5FE2" w:rsidRPr="00F91466" w:rsidRDefault="00AA5FE2" w:rsidP="00472C41">
          <w:pPr>
            <w:jc w:val="right"/>
            <w:rPr>
              <w:rFonts w:ascii="Palatino Linotype" w:hAnsi="Palatino Linotype"/>
              <w:b/>
              <w:sz w:val="20"/>
              <w:szCs w:val="20"/>
            </w:rPr>
          </w:pPr>
          <w:r w:rsidRPr="00F91466">
            <w:rPr>
              <w:rFonts w:ascii="Palatino Linotype" w:hAnsi="Palatino Linotype"/>
              <w:b/>
              <w:sz w:val="20"/>
              <w:szCs w:val="20"/>
            </w:rPr>
            <w:t>RECURSO DE REVISIÓN:</w:t>
          </w:r>
        </w:p>
      </w:tc>
      <w:tc>
        <w:tcPr>
          <w:tcW w:w="4111" w:type="dxa"/>
          <w:vAlign w:val="center"/>
        </w:tcPr>
        <w:p w14:paraId="6ECF0D62" w14:textId="0B88D6C3" w:rsidR="00AA5FE2" w:rsidRPr="00F91466" w:rsidRDefault="00142B9F" w:rsidP="00184C8E">
          <w:pPr>
            <w:pStyle w:val="Encabezado"/>
            <w:rPr>
              <w:rFonts w:ascii="Palatino Linotype" w:hAnsi="Palatino Linotype"/>
              <w:b/>
              <w:sz w:val="20"/>
              <w:szCs w:val="20"/>
            </w:rPr>
          </w:pPr>
          <w:r>
            <w:rPr>
              <w:rFonts w:ascii="Palatino Linotype" w:hAnsi="Palatino Linotype" w:cs="Arial"/>
              <w:b/>
              <w:bCs/>
              <w:sz w:val="20"/>
              <w:szCs w:val="20"/>
              <w:lang w:eastAsia="es-MX"/>
            </w:rPr>
            <w:t>1</w:t>
          </w:r>
          <w:r w:rsidR="00071F28">
            <w:rPr>
              <w:rFonts w:ascii="Palatino Linotype" w:hAnsi="Palatino Linotype" w:cs="Arial"/>
              <w:b/>
              <w:bCs/>
              <w:sz w:val="20"/>
              <w:szCs w:val="20"/>
              <w:lang w:eastAsia="es-MX"/>
            </w:rPr>
            <w:t>7053</w:t>
          </w:r>
          <w:r w:rsidR="00AA5FE2" w:rsidRPr="00F91466">
            <w:rPr>
              <w:rFonts w:ascii="Palatino Linotype" w:hAnsi="Palatino Linotype" w:cs="Arial"/>
              <w:b/>
              <w:bCs/>
              <w:sz w:val="20"/>
              <w:szCs w:val="20"/>
              <w:lang w:eastAsia="es-MX"/>
            </w:rPr>
            <w:t>/INFOEM/IP/RR/202</w:t>
          </w:r>
          <w:r w:rsidR="001430CA" w:rsidRPr="00F91466">
            <w:rPr>
              <w:rFonts w:ascii="Palatino Linotype" w:hAnsi="Palatino Linotype" w:cs="Arial"/>
              <w:b/>
              <w:bCs/>
              <w:sz w:val="20"/>
              <w:szCs w:val="20"/>
              <w:lang w:eastAsia="es-MX"/>
            </w:rPr>
            <w:t>2</w:t>
          </w:r>
        </w:p>
      </w:tc>
    </w:tr>
    <w:tr w:rsidR="00AA5FE2" w:rsidRPr="00B75F20" w14:paraId="17C185E7" w14:textId="77777777" w:rsidTr="00F3586F">
      <w:trPr>
        <w:trHeight w:val="233"/>
      </w:trPr>
      <w:tc>
        <w:tcPr>
          <w:tcW w:w="3261" w:type="dxa"/>
          <w:vAlign w:val="center"/>
        </w:tcPr>
        <w:p w14:paraId="1D115E9B" w14:textId="77777777" w:rsidR="00AA5FE2" w:rsidRPr="00F91466" w:rsidRDefault="00AA5FE2" w:rsidP="00472C41">
          <w:pPr>
            <w:jc w:val="right"/>
            <w:rPr>
              <w:rFonts w:ascii="Palatino Linotype" w:hAnsi="Palatino Linotype"/>
              <w:b/>
              <w:sz w:val="20"/>
              <w:szCs w:val="20"/>
            </w:rPr>
          </w:pPr>
          <w:r w:rsidRPr="00F91466">
            <w:rPr>
              <w:rFonts w:ascii="Palatino Linotype" w:hAnsi="Palatino Linotype"/>
              <w:b/>
              <w:sz w:val="20"/>
              <w:szCs w:val="20"/>
            </w:rPr>
            <w:t>RECURRENTE:</w:t>
          </w:r>
        </w:p>
      </w:tc>
      <w:tc>
        <w:tcPr>
          <w:tcW w:w="4111" w:type="dxa"/>
        </w:tcPr>
        <w:p w14:paraId="3E6730A2" w14:textId="204CC50B" w:rsidR="00AA5FE2" w:rsidRPr="00F91466" w:rsidRDefault="00AA5FE2" w:rsidP="00F0190C">
          <w:pPr>
            <w:pStyle w:val="Encabezado"/>
            <w:ind w:right="234"/>
            <w:rPr>
              <w:rFonts w:ascii="Palatino Linotype" w:hAnsi="Palatino Linotype"/>
              <w:b/>
              <w:sz w:val="20"/>
              <w:szCs w:val="20"/>
            </w:rPr>
          </w:pPr>
        </w:p>
      </w:tc>
    </w:tr>
    <w:tr w:rsidR="00AA5FE2" w:rsidRPr="00674A46" w14:paraId="38F539EF" w14:textId="77777777" w:rsidTr="00F3586F">
      <w:trPr>
        <w:trHeight w:val="321"/>
      </w:trPr>
      <w:tc>
        <w:tcPr>
          <w:tcW w:w="3261" w:type="dxa"/>
          <w:vAlign w:val="center"/>
        </w:tcPr>
        <w:p w14:paraId="763ABA98" w14:textId="77777777" w:rsidR="00AA5FE2" w:rsidRPr="00F91466" w:rsidRDefault="00AA5FE2" w:rsidP="00472C41">
          <w:pPr>
            <w:jc w:val="right"/>
            <w:rPr>
              <w:rFonts w:ascii="Palatino Linotype" w:hAnsi="Palatino Linotype"/>
              <w:b/>
              <w:sz w:val="20"/>
              <w:szCs w:val="20"/>
            </w:rPr>
          </w:pPr>
          <w:r w:rsidRPr="00F91466">
            <w:rPr>
              <w:rFonts w:ascii="Palatino Linotype" w:hAnsi="Palatino Linotype"/>
              <w:b/>
              <w:sz w:val="20"/>
              <w:szCs w:val="20"/>
            </w:rPr>
            <w:t>SUJETO OBLIGADO:</w:t>
          </w:r>
        </w:p>
      </w:tc>
      <w:tc>
        <w:tcPr>
          <w:tcW w:w="4111" w:type="dxa"/>
          <w:vAlign w:val="center"/>
        </w:tcPr>
        <w:p w14:paraId="46154497" w14:textId="62CF3A34" w:rsidR="00AA5FE2" w:rsidRPr="00F91466" w:rsidRDefault="00071F28" w:rsidP="00462780">
          <w:pPr>
            <w:pStyle w:val="Encabezado"/>
            <w:jc w:val="both"/>
            <w:rPr>
              <w:rFonts w:ascii="Palatino Linotype" w:hAnsi="Palatino Linotype"/>
              <w:b/>
              <w:sz w:val="20"/>
              <w:szCs w:val="20"/>
            </w:rPr>
          </w:pPr>
          <w:r>
            <w:rPr>
              <w:rFonts w:ascii="Palatino Linotype" w:eastAsia="Times New Roman" w:hAnsi="Palatino Linotype"/>
              <w:b/>
              <w:sz w:val="20"/>
              <w:szCs w:val="20"/>
            </w:rPr>
            <w:t>Ayuntamiento de Temascalcingo</w:t>
          </w:r>
        </w:p>
      </w:tc>
    </w:tr>
    <w:tr w:rsidR="00AA5FE2" w:rsidRPr="00674A46" w14:paraId="42DF337E" w14:textId="77777777" w:rsidTr="00F3586F">
      <w:trPr>
        <w:trHeight w:val="321"/>
      </w:trPr>
      <w:tc>
        <w:tcPr>
          <w:tcW w:w="3261" w:type="dxa"/>
          <w:vAlign w:val="center"/>
        </w:tcPr>
        <w:p w14:paraId="32BC60F0" w14:textId="77777777" w:rsidR="00AA5FE2" w:rsidRPr="00F91466" w:rsidRDefault="00AA5FE2" w:rsidP="00472C41">
          <w:pPr>
            <w:jc w:val="right"/>
            <w:rPr>
              <w:rFonts w:ascii="Palatino Linotype" w:hAnsi="Palatino Linotype"/>
              <w:b/>
              <w:sz w:val="20"/>
              <w:szCs w:val="20"/>
            </w:rPr>
          </w:pPr>
          <w:r w:rsidRPr="00F91466">
            <w:rPr>
              <w:rFonts w:ascii="Palatino Linotype" w:hAnsi="Palatino Linotype"/>
              <w:b/>
              <w:sz w:val="20"/>
              <w:szCs w:val="20"/>
            </w:rPr>
            <w:t>COMISIONADA PONENTE:</w:t>
          </w:r>
        </w:p>
      </w:tc>
      <w:tc>
        <w:tcPr>
          <w:tcW w:w="4111" w:type="dxa"/>
          <w:vAlign w:val="center"/>
        </w:tcPr>
        <w:p w14:paraId="7FDFAC3A" w14:textId="77777777" w:rsidR="00AA5FE2" w:rsidRPr="00F91466" w:rsidRDefault="00AA5FE2" w:rsidP="00006F07">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07C73D85" w14:textId="77777777" w:rsidR="00AA5FE2" w:rsidRDefault="00AA5FE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76623A"/>
    <w:multiLevelType w:val="hybridMultilevel"/>
    <w:tmpl w:val="9FFAA06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6FC2223"/>
    <w:multiLevelType w:val="hybridMultilevel"/>
    <w:tmpl w:val="8322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8A01CC"/>
    <w:multiLevelType w:val="hybridMultilevel"/>
    <w:tmpl w:val="2132E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793B6B"/>
    <w:multiLevelType w:val="hybridMultilevel"/>
    <w:tmpl w:val="6C2AE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B57C45"/>
    <w:multiLevelType w:val="hybridMultilevel"/>
    <w:tmpl w:val="37982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215D1A"/>
    <w:multiLevelType w:val="hybridMultilevel"/>
    <w:tmpl w:val="10747F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2F1C72C0"/>
    <w:multiLevelType w:val="hybridMultilevel"/>
    <w:tmpl w:val="E0329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C6B2004"/>
    <w:multiLevelType w:val="multilevel"/>
    <w:tmpl w:val="C50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5F46A4"/>
    <w:multiLevelType w:val="hybridMultilevel"/>
    <w:tmpl w:val="69FA2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9515F23"/>
    <w:multiLevelType w:val="hybridMultilevel"/>
    <w:tmpl w:val="3F1C9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BAC5A28"/>
    <w:multiLevelType w:val="hybridMultilevel"/>
    <w:tmpl w:val="92FA0B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7339C0"/>
    <w:multiLevelType w:val="hybridMultilevel"/>
    <w:tmpl w:val="5BB238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7">
    <w:nsid w:val="7DEB76BC"/>
    <w:multiLevelType w:val="hybridMultilevel"/>
    <w:tmpl w:val="6D0CE4A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1"/>
  </w:num>
  <w:num w:numId="3">
    <w:abstractNumId w:val="25"/>
  </w:num>
  <w:num w:numId="4">
    <w:abstractNumId w:val="2"/>
  </w:num>
  <w:num w:numId="5">
    <w:abstractNumId w:val="27"/>
  </w:num>
  <w:num w:numId="6">
    <w:abstractNumId w:val="26"/>
  </w:num>
  <w:num w:numId="7">
    <w:abstractNumId w:val="13"/>
  </w:num>
  <w:num w:numId="8">
    <w:abstractNumId w:val="22"/>
  </w:num>
  <w:num w:numId="9">
    <w:abstractNumId w:val="23"/>
  </w:num>
  <w:num w:numId="10">
    <w:abstractNumId w:val="15"/>
  </w:num>
  <w:num w:numId="11">
    <w:abstractNumId w:val="9"/>
  </w:num>
  <w:num w:numId="12">
    <w:abstractNumId w:val="28"/>
  </w:num>
  <w:num w:numId="13">
    <w:abstractNumId w:val="16"/>
  </w:num>
  <w:num w:numId="14">
    <w:abstractNumId w:val="6"/>
  </w:num>
  <w:num w:numId="15">
    <w:abstractNumId w:val="24"/>
  </w:num>
  <w:num w:numId="16">
    <w:abstractNumId w:val="8"/>
  </w:num>
  <w:num w:numId="17">
    <w:abstractNumId w:val="4"/>
  </w:num>
  <w:num w:numId="18">
    <w:abstractNumId w:val="5"/>
  </w:num>
  <w:num w:numId="19">
    <w:abstractNumId w:val="0"/>
  </w:num>
  <w:num w:numId="20">
    <w:abstractNumId w:val="20"/>
  </w:num>
  <w:num w:numId="21">
    <w:abstractNumId w:val="12"/>
  </w:num>
  <w:num w:numId="22">
    <w:abstractNumId w:val="21"/>
  </w:num>
  <w:num w:numId="23">
    <w:abstractNumId w:val="11"/>
  </w:num>
  <w:num w:numId="24">
    <w:abstractNumId w:val="17"/>
  </w:num>
  <w:num w:numId="25">
    <w:abstractNumId w:val="19"/>
  </w:num>
  <w:num w:numId="26">
    <w:abstractNumId w:val="10"/>
  </w:num>
  <w:num w:numId="27">
    <w:abstractNumId w:val="18"/>
  </w:num>
  <w:num w:numId="28">
    <w:abstractNumId w:val="3"/>
  </w:num>
  <w:num w:numId="2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407F"/>
    <w:rsid w:val="000058E3"/>
    <w:rsid w:val="00005C3D"/>
    <w:rsid w:val="00006F07"/>
    <w:rsid w:val="00007E8A"/>
    <w:rsid w:val="00011010"/>
    <w:rsid w:val="0001106B"/>
    <w:rsid w:val="00011199"/>
    <w:rsid w:val="00011CA8"/>
    <w:rsid w:val="000120C5"/>
    <w:rsid w:val="00012472"/>
    <w:rsid w:val="00012E4F"/>
    <w:rsid w:val="0001398B"/>
    <w:rsid w:val="00014DA3"/>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51EB"/>
    <w:rsid w:val="0005604A"/>
    <w:rsid w:val="00056A79"/>
    <w:rsid w:val="00060B80"/>
    <w:rsid w:val="00061344"/>
    <w:rsid w:val="00061CE1"/>
    <w:rsid w:val="00061FA9"/>
    <w:rsid w:val="0006262D"/>
    <w:rsid w:val="00062648"/>
    <w:rsid w:val="000631D9"/>
    <w:rsid w:val="0006407E"/>
    <w:rsid w:val="00064A37"/>
    <w:rsid w:val="00064B95"/>
    <w:rsid w:val="00066B0A"/>
    <w:rsid w:val="00070338"/>
    <w:rsid w:val="0007192E"/>
    <w:rsid w:val="00071F28"/>
    <w:rsid w:val="00072930"/>
    <w:rsid w:val="000730E1"/>
    <w:rsid w:val="00073684"/>
    <w:rsid w:val="00075009"/>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2F1"/>
    <w:rsid w:val="00091508"/>
    <w:rsid w:val="000936ED"/>
    <w:rsid w:val="00093CF9"/>
    <w:rsid w:val="00094331"/>
    <w:rsid w:val="000944D8"/>
    <w:rsid w:val="000948D4"/>
    <w:rsid w:val="00094F93"/>
    <w:rsid w:val="000967AE"/>
    <w:rsid w:val="000A24C0"/>
    <w:rsid w:val="000A2A67"/>
    <w:rsid w:val="000A2BCA"/>
    <w:rsid w:val="000A3F90"/>
    <w:rsid w:val="000A4E44"/>
    <w:rsid w:val="000A58CC"/>
    <w:rsid w:val="000A5E8D"/>
    <w:rsid w:val="000A63BA"/>
    <w:rsid w:val="000A64D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446E"/>
    <w:rsid w:val="000D5445"/>
    <w:rsid w:val="000D560E"/>
    <w:rsid w:val="000D5A1D"/>
    <w:rsid w:val="000D7369"/>
    <w:rsid w:val="000D7BDE"/>
    <w:rsid w:val="000E07DC"/>
    <w:rsid w:val="000E11C3"/>
    <w:rsid w:val="000E1A69"/>
    <w:rsid w:val="000E1D82"/>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4B91"/>
    <w:rsid w:val="000F5D21"/>
    <w:rsid w:val="000F639D"/>
    <w:rsid w:val="000F6D7E"/>
    <w:rsid w:val="00100187"/>
    <w:rsid w:val="001002AD"/>
    <w:rsid w:val="00100DDD"/>
    <w:rsid w:val="0010179B"/>
    <w:rsid w:val="0010268C"/>
    <w:rsid w:val="00102D65"/>
    <w:rsid w:val="00103888"/>
    <w:rsid w:val="001069CE"/>
    <w:rsid w:val="00107275"/>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847"/>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B9F"/>
    <w:rsid w:val="00142CE4"/>
    <w:rsid w:val="001430CA"/>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2699"/>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1EC8"/>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D5D"/>
    <w:rsid w:val="001A544E"/>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518"/>
    <w:rsid w:val="001C3898"/>
    <w:rsid w:val="001C3DB4"/>
    <w:rsid w:val="001C3FEE"/>
    <w:rsid w:val="001C4179"/>
    <w:rsid w:val="001C50A4"/>
    <w:rsid w:val="001C54A9"/>
    <w:rsid w:val="001C6012"/>
    <w:rsid w:val="001C66F7"/>
    <w:rsid w:val="001C67B0"/>
    <w:rsid w:val="001C79FA"/>
    <w:rsid w:val="001D0572"/>
    <w:rsid w:val="001D07C9"/>
    <w:rsid w:val="001D1A8B"/>
    <w:rsid w:val="001D1C19"/>
    <w:rsid w:val="001D393C"/>
    <w:rsid w:val="001D39FC"/>
    <w:rsid w:val="001D3AB5"/>
    <w:rsid w:val="001D3B96"/>
    <w:rsid w:val="001D47E9"/>
    <w:rsid w:val="001D746B"/>
    <w:rsid w:val="001D75F9"/>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ACC"/>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4F36"/>
    <w:rsid w:val="0026500D"/>
    <w:rsid w:val="002656B1"/>
    <w:rsid w:val="002656ED"/>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5DE"/>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4AF7"/>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2538"/>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246"/>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72CE"/>
    <w:rsid w:val="00370BB1"/>
    <w:rsid w:val="00370EDD"/>
    <w:rsid w:val="003721B2"/>
    <w:rsid w:val="00372328"/>
    <w:rsid w:val="00372E18"/>
    <w:rsid w:val="00373680"/>
    <w:rsid w:val="00373688"/>
    <w:rsid w:val="0037428A"/>
    <w:rsid w:val="00374A4E"/>
    <w:rsid w:val="00374BE8"/>
    <w:rsid w:val="00375275"/>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ACA"/>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200B"/>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1C38"/>
    <w:rsid w:val="003E2030"/>
    <w:rsid w:val="003E2E91"/>
    <w:rsid w:val="003E3C26"/>
    <w:rsid w:val="003E3D0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4920"/>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822"/>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0829"/>
    <w:rsid w:val="004B176B"/>
    <w:rsid w:val="004B252F"/>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520"/>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A6A"/>
    <w:rsid w:val="00504E8F"/>
    <w:rsid w:val="00505CA0"/>
    <w:rsid w:val="0050776D"/>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9E6"/>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266"/>
    <w:rsid w:val="006426C4"/>
    <w:rsid w:val="006434B9"/>
    <w:rsid w:val="0064393B"/>
    <w:rsid w:val="00644235"/>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991"/>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CB4"/>
    <w:rsid w:val="006B5FE4"/>
    <w:rsid w:val="006B7A58"/>
    <w:rsid w:val="006B7D8C"/>
    <w:rsid w:val="006C050A"/>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49"/>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35A"/>
    <w:rsid w:val="006E6B65"/>
    <w:rsid w:val="006E6C14"/>
    <w:rsid w:val="006E7637"/>
    <w:rsid w:val="006E7CC5"/>
    <w:rsid w:val="006E7D4D"/>
    <w:rsid w:val="006F1E31"/>
    <w:rsid w:val="006F21C6"/>
    <w:rsid w:val="006F2B0A"/>
    <w:rsid w:val="006F2C12"/>
    <w:rsid w:val="006F2F92"/>
    <w:rsid w:val="006F46EC"/>
    <w:rsid w:val="006F48DF"/>
    <w:rsid w:val="006F54CB"/>
    <w:rsid w:val="006F6271"/>
    <w:rsid w:val="006F729B"/>
    <w:rsid w:val="006F7E87"/>
    <w:rsid w:val="00700C3D"/>
    <w:rsid w:val="00700D85"/>
    <w:rsid w:val="0070160E"/>
    <w:rsid w:val="00701CEC"/>
    <w:rsid w:val="00702887"/>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23F2"/>
    <w:rsid w:val="00763861"/>
    <w:rsid w:val="00764032"/>
    <w:rsid w:val="007644E6"/>
    <w:rsid w:val="00765098"/>
    <w:rsid w:val="007652EA"/>
    <w:rsid w:val="00765D96"/>
    <w:rsid w:val="0076630F"/>
    <w:rsid w:val="007665D7"/>
    <w:rsid w:val="007674F3"/>
    <w:rsid w:val="00767CD2"/>
    <w:rsid w:val="00770347"/>
    <w:rsid w:val="00770859"/>
    <w:rsid w:val="0077172C"/>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C4F"/>
    <w:rsid w:val="0078447B"/>
    <w:rsid w:val="00784885"/>
    <w:rsid w:val="00784F8A"/>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5909"/>
    <w:rsid w:val="007A65E0"/>
    <w:rsid w:val="007A70B9"/>
    <w:rsid w:val="007A7573"/>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16D"/>
    <w:rsid w:val="007B74D9"/>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E7E47"/>
    <w:rsid w:val="007F020D"/>
    <w:rsid w:val="007F0617"/>
    <w:rsid w:val="007F2130"/>
    <w:rsid w:val="007F217B"/>
    <w:rsid w:val="007F2D71"/>
    <w:rsid w:val="007F3565"/>
    <w:rsid w:val="007F38F5"/>
    <w:rsid w:val="007F3B4E"/>
    <w:rsid w:val="007F3CB7"/>
    <w:rsid w:val="007F4B0E"/>
    <w:rsid w:val="007F4B78"/>
    <w:rsid w:val="007F4C88"/>
    <w:rsid w:val="007F5C0C"/>
    <w:rsid w:val="007F729E"/>
    <w:rsid w:val="007F763A"/>
    <w:rsid w:val="007F7802"/>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347"/>
    <w:rsid w:val="00867B8C"/>
    <w:rsid w:val="0087038F"/>
    <w:rsid w:val="00870EAB"/>
    <w:rsid w:val="0087153F"/>
    <w:rsid w:val="0087185E"/>
    <w:rsid w:val="00871BA6"/>
    <w:rsid w:val="00872266"/>
    <w:rsid w:val="00873454"/>
    <w:rsid w:val="00873FB5"/>
    <w:rsid w:val="00874558"/>
    <w:rsid w:val="0087459A"/>
    <w:rsid w:val="008749B2"/>
    <w:rsid w:val="00875167"/>
    <w:rsid w:val="00875C5D"/>
    <w:rsid w:val="00877086"/>
    <w:rsid w:val="00877170"/>
    <w:rsid w:val="00877588"/>
    <w:rsid w:val="00877A4F"/>
    <w:rsid w:val="00877E0E"/>
    <w:rsid w:val="00881004"/>
    <w:rsid w:val="008811AA"/>
    <w:rsid w:val="00881572"/>
    <w:rsid w:val="00881C8F"/>
    <w:rsid w:val="00882510"/>
    <w:rsid w:val="00882AB3"/>
    <w:rsid w:val="00882FEA"/>
    <w:rsid w:val="00883158"/>
    <w:rsid w:val="00883450"/>
    <w:rsid w:val="0088398C"/>
    <w:rsid w:val="00883F62"/>
    <w:rsid w:val="00885C6E"/>
    <w:rsid w:val="0089031E"/>
    <w:rsid w:val="0089067B"/>
    <w:rsid w:val="00891381"/>
    <w:rsid w:val="008920EF"/>
    <w:rsid w:val="0089412A"/>
    <w:rsid w:val="00894B33"/>
    <w:rsid w:val="00896532"/>
    <w:rsid w:val="0089666C"/>
    <w:rsid w:val="00896AD4"/>
    <w:rsid w:val="008974A5"/>
    <w:rsid w:val="008A015E"/>
    <w:rsid w:val="008A0ACE"/>
    <w:rsid w:val="008A1064"/>
    <w:rsid w:val="008A2022"/>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125"/>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4B6"/>
    <w:rsid w:val="008F7E83"/>
    <w:rsid w:val="009001DD"/>
    <w:rsid w:val="0090174A"/>
    <w:rsid w:val="009018D6"/>
    <w:rsid w:val="00901E1C"/>
    <w:rsid w:val="009036B3"/>
    <w:rsid w:val="009039BC"/>
    <w:rsid w:val="00903FA7"/>
    <w:rsid w:val="009041E1"/>
    <w:rsid w:val="0090478B"/>
    <w:rsid w:val="00905C03"/>
    <w:rsid w:val="009063F0"/>
    <w:rsid w:val="009071FE"/>
    <w:rsid w:val="0090758F"/>
    <w:rsid w:val="00907761"/>
    <w:rsid w:val="009107A0"/>
    <w:rsid w:val="0091096C"/>
    <w:rsid w:val="00910E40"/>
    <w:rsid w:val="00911E63"/>
    <w:rsid w:val="0091242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5BA"/>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4A08"/>
    <w:rsid w:val="009A5191"/>
    <w:rsid w:val="009A6119"/>
    <w:rsid w:val="009A7CCB"/>
    <w:rsid w:val="009B063C"/>
    <w:rsid w:val="009B0F5C"/>
    <w:rsid w:val="009B11D6"/>
    <w:rsid w:val="009B1295"/>
    <w:rsid w:val="009B241E"/>
    <w:rsid w:val="009B2EE9"/>
    <w:rsid w:val="009B3535"/>
    <w:rsid w:val="009B36C8"/>
    <w:rsid w:val="009B4676"/>
    <w:rsid w:val="009B475C"/>
    <w:rsid w:val="009B4864"/>
    <w:rsid w:val="009B5504"/>
    <w:rsid w:val="009B5904"/>
    <w:rsid w:val="009B62D6"/>
    <w:rsid w:val="009B649B"/>
    <w:rsid w:val="009B6F16"/>
    <w:rsid w:val="009C0940"/>
    <w:rsid w:val="009C0FE7"/>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4B2"/>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2D5"/>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A08"/>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C2D"/>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2D09"/>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7F9"/>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6AEE"/>
    <w:rsid w:val="00B97436"/>
    <w:rsid w:val="00B974B4"/>
    <w:rsid w:val="00BA0012"/>
    <w:rsid w:val="00BA0180"/>
    <w:rsid w:val="00BA2938"/>
    <w:rsid w:val="00BA3241"/>
    <w:rsid w:val="00BA33E2"/>
    <w:rsid w:val="00BA3DCE"/>
    <w:rsid w:val="00BA4923"/>
    <w:rsid w:val="00BA4EEA"/>
    <w:rsid w:val="00BA4F66"/>
    <w:rsid w:val="00BA5A80"/>
    <w:rsid w:val="00BA71D7"/>
    <w:rsid w:val="00BA7556"/>
    <w:rsid w:val="00BA7987"/>
    <w:rsid w:val="00BA7AAE"/>
    <w:rsid w:val="00BA7CFA"/>
    <w:rsid w:val="00BB0282"/>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159D"/>
    <w:rsid w:val="00C020F8"/>
    <w:rsid w:val="00C02535"/>
    <w:rsid w:val="00C03113"/>
    <w:rsid w:val="00C039A3"/>
    <w:rsid w:val="00C0435B"/>
    <w:rsid w:val="00C04666"/>
    <w:rsid w:val="00C04D22"/>
    <w:rsid w:val="00C06457"/>
    <w:rsid w:val="00C07332"/>
    <w:rsid w:val="00C10B7E"/>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1DCC"/>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885"/>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125B"/>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7F8"/>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C3D"/>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607"/>
    <w:rsid w:val="00D049BE"/>
    <w:rsid w:val="00D05039"/>
    <w:rsid w:val="00D051F8"/>
    <w:rsid w:val="00D0568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1F7"/>
    <w:rsid w:val="00D37494"/>
    <w:rsid w:val="00D37495"/>
    <w:rsid w:val="00D3789A"/>
    <w:rsid w:val="00D37DCE"/>
    <w:rsid w:val="00D406EC"/>
    <w:rsid w:val="00D407B7"/>
    <w:rsid w:val="00D408E9"/>
    <w:rsid w:val="00D409B3"/>
    <w:rsid w:val="00D40DD6"/>
    <w:rsid w:val="00D41D2C"/>
    <w:rsid w:val="00D41E2D"/>
    <w:rsid w:val="00D4287D"/>
    <w:rsid w:val="00D42957"/>
    <w:rsid w:val="00D43582"/>
    <w:rsid w:val="00D4409E"/>
    <w:rsid w:val="00D44EAC"/>
    <w:rsid w:val="00D47265"/>
    <w:rsid w:val="00D472EB"/>
    <w:rsid w:val="00D4793C"/>
    <w:rsid w:val="00D50147"/>
    <w:rsid w:val="00D53F55"/>
    <w:rsid w:val="00D55346"/>
    <w:rsid w:val="00D553AF"/>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77F77"/>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52F2"/>
    <w:rsid w:val="00D95F73"/>
    <w:rsid w:val="00D963CC"/>
    <w:rsid w:val="00D968B4"/>
    <w:rsid w:val="00D96E40"/>
    <w:rsid w:val="00D96EB7"/>
    <w:rsid w:val="00D9726D"/>
    <w:rsid w:val="00D9728D"/>
    <w:rsid w:val="00DA0C4C"/>
    <w:rsid w:val="00DA0D61"/>
    <w:rsid w:val="00DA1BEE"/>
    <w:rsid w:val="00DA3A4F"/>
    <w:rsid w:val="00DA42C0"/>
    <w:rsid w:val="00DA52A2"/>
    <w:rsid w:val="00DA580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2857"/>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24A"/>
    <w:rsid w:val="00EB08C0"/>
    <w:rsid w:val="00EB0DF0"/>
    <w:rsid w:val="00EB18B4"/>
    <w:rsid w:val="00EB1A2C"/>
    <w:rsid w:val="00EB29FD"/>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3D60"/>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6D35"/>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3F78"/>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6751"/>
    <w:rsid w:val="00F46BD7"/>
    <w:rsid w:val="00F4708E"/>
    <w:rsid w:val="00F503E1"/>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34"/>
    <w:rsid w:val="00F70082"/>
    <w:rsid w:val="00F7082F"/>
    <w:rsid w:val="00F7286D"/>
    <w:rsid w:val="00F72B99"/>
    <w:rsid w:val="00F72CCD"/>
    <w:rsid w:val="00F72E9F"/>
    <w:rsid w:val="00F739E9"/>
    <w:rsid w:val="00F73C2F"/>
    <w:rsid w:val="00F7467E"/>
    <w:rsid w:val="00F7472D"/>
    <w:rsid w:val="00F75FD0"/>
    <w:rsid w:val="00F76657"/>
    <w:rsid w:val="00F76A64"/>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1466"/>
    <w:rsid w:val="00F94E43"/>
    <w:rsid w:val="00F95F7E"/>
    <w:rsid w:val="00F96E6E"/>
    <w:rsid w:val="00F97AFE"/>
    <w:rsid w:val="00FA008B"/>
    <w:rsid w:val="00FA0128"/>
    <w:rsid w:val="00FA14BA"/>
    <w:rsid w:val="00FA1786"/>
    <w:rsid w:val="00FA1E0A"/>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C2"/>
    <w:rsid w:val="00FB229D"/>
    <w:rsid w:val="00FB2BC4"/>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3ABA"/>
    <w:rsid w:val="00FC3C70"/>
    <w:rsid w:val="00FC44A1"/>
    <w:rsid w:val="00FC453A"/>
    <w:rsid w:val="00FC4DEB"/>
    <w:rsid w:val="00FC511E"/>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3C06"/>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5E0FEA"/>
  <w15:docId w15:val="{C24726B1-A08A-E042-8447-814320E2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19"/>
      </w:numPr>
      <w:contextualSpacing/>
    </w:pPr>
    <w:rPr>
      <w:rFonts w:ascii="Times New Roman" w:eastAsia="Times New Roman" w:hAnsi="Times New Roman" w:cs="Times New Roman"/>
      <w:sz w:val="20"/>
      <w:szCs w:val="20"/>
      <w:lang w:val="es-MX"/>
    </w:rPr>
  </w:style>
  <w:style w:type="character" w:customStyle="1" w:styleId="UnresolvedMention">
    <w:name w:val="Unresolved Mention"/>
    <w:basedOn w:val="Fuentedeprrafopredeter"/>
    <w:uiPriority w:val="99"/>
    <w:semiHidden/>
    <w:unhideWhenUsed/>
    <w:rsid w:val="00FC3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630842">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f.gob.mx/nota_detalle.php?codigo=5492254&amp;fecha=28/07/201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saimex.org.mx/saimex/solicitud/downloadAttach/1650344.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650343.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2B8A8-AAFB-425C-9358-0C1C6BE6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9676</Words>
  <Characters>53223</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2019-01-21T23:42:00Z</cp:lastPrinted>
  <dcterms:created xsi:type="dcterms:W3CDTF">2023-02-20T21:01:00Z</dcterms:created>
  <dcterms:modified xsi:type="dcterms:W3CDTF">2023-03-08T00:07:00Z</dcterms:modified>
</cp:coreProperties>
</file>