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BC0EBA5" w:rsidR="005000AA" w:rsidRPr="005C562E" w:rsidRDefault="005000AA" w:rsidP="005000AA">
      <w:pPr>
        <w:spacing w:before="240" w:after="240" w:line="360" w:lineRule="auto"/>
        <w:jc w:val="both"/>
        <w:rPr>
          <w:rFonts w:ascii="Palatino Linotype" w:hAnsi="Palatino Linotype"/>
          <w:sz w:val="24"/>
          <w:szCs w:val="24"/>
        </w:rPr>
      </w:pPr>
      <w:r w:rsidRPr="005C562E">
        <w:rPr>
          <w:rFonts w:ascii="Palatino Linotype" w:hAnsi="Palatino Linotype"/>
          <w:sz w:val="24"/>
          <w:szCs w:val="24"/>
        </w:rPr>
        <w:t>Resolución del Pl</w:t>
      </w:r>
      <w:r w:rsidR="006751E8" w:rsidRPr="005C562E">
        <w:rPr>
          <w:rFonts w:ascii="Palatino Linotype" w:hAnsi="Palatino Linotype"/>
          <w:sz w:val="24"/>
          <w:szCs w:val="24"/>
        </w:rPr>
        <w:t>en</w:t>
      </w:r>
      <w:r w:rsidRPr="005C562E">
        <w:rPr>
          <w:rFonts w:ascii="Palatino Linotype" w:hAnsi="Palatino Linotype"/>
          <w:sz w:val="24"/>
          <w:szCs w:val="24"/>
        </w:rPr>
        <w:t xml:space="preserve">o del Instituto de Transparencia, Acceso a la Información Pública y Protección de Datos Personales del Estado de México y Municipios, con domicilio en Metepec, Estado de México; de </w:t>
      </w:r>
      <w:r w:rsidR="007538EB" w:rsidRPr="005C562E">
        <w:rPr>
          <w:rFonts w:ascii="Palatino Linotype" w:hAnsi="Palatino Linotype"/>
          <w:sz w:val="24"/>
          <w:szCs w:val="24"/>
        </w:rPr>
        <w:t>veintitrés</w:t>
      </w:r>
      <w:r w:rsidR="00097BBE" w:rsidRPr="005C562E">
        <w:rPr>
          <w:rFonts w:ascii="Palatino Linotype" w:hAnsi="Palatino Linotype"/>
          <w:sz w:val="24"/>
          <w:szCs w:val="24"/>
        </w:rPr>
        <w:t xml:space="preserve"> </w:t>
      </w:r>
      <w:r w:rsidRPr="005C562E">
        <w:rPr>
          <w:rFonts w:ascii="Palatino Linotype" w:hAnsi="Palatino Linotype"/>
          <w:sz w:val="24"/>
          <w:szCs w:val="24"/>
        </w:rPr>
        <w:t>(</w:t>
      </w:r>
      <w:r w:rsidR="007538EB" w:rsidRPr="005C562E">
        <w:rPr>
          <w:rFonts w:ascii="Palatino Linotype" w:hAnsi="Palatino Linotype"/>
          <w:sz w:val="24"/>
          <w:szCs w:val="24"/>
        </w:rPr>
        <w:t>23</w:t>
      </w:r>
      <w:r w:rsidR="00BE6E79" w:rsidRPr="005C562E">
        <w:rPr>
          <w:rFonts w:ascii="Palatino Linotype" w:hAnsi="Palatino Linotype"/>
          <w:sz w:val="24"/>
          <w:szCs w:val="24"/>
        </w:rPr>
        <w:t xml:space="preserve">) de </w:t>
      </w:r>
      <w:r w:rsidR="00581760" w:rsidRPr="005C562E">
        <w:rPr>
          <w:rFonts w:ascii="Palatino Linotype" w:hAnsi="Palatino Linotype"/>
          <w:sz w:val="24"/>
          <w:szCs w:val="24"/>
        </w:rPr>
        <w:t>noviembre</w:t>
      </w:r>
      <w:r w:rsidR="002610D3" w:rsidRPr="005C562E">
        <w:rPr>
          <w:rFonts w:ascii="Palatino Linotype" w:hAnsi="Palatino Linotype"/>
          <w:sz w:val="24"/>
          <w:szCs w:val="24"/>
        </w:rPr>
        <w:t xml:space="preserve"> </w:t>
      </w:r>
      <w:r w:rsidRPr="005C562E">
        <w:rPr>
          <w:rFonts w:ascii="Palatino Linotype" w:hAnsi="Palatino Linotype"/>
          <w:sz w:val="24"/>
          <w:szCs w:val="24"/>
        </w:rPr>
        <w:t>de dos mil veinti</w:t>
      </w:r>
      <w:r w:rsidR="009F3E8C" w:rsidRPr="005C562E">
        <w:rPr>
          <w:rFonts w:ascii="Palatino Linotype" w:hAnsi="Palatino Linotype"/>
          <w:sz w:val="24"/>
          <w:szCs w:val="24"/>
        </w:rPr>
        <w:t>trés.</w:t>
      </w:r>
    </w:p>
    <w:p w14:paraId="31063E28" w14:textId="3F79AF6D" w:rsidR="00E72482" w:rsidRPr="005C562E" w:rsidRDefault="005000AA" w:rsidP="00E72482">
      <w:pPr>
        <w:pStyle w:val="Encabezado"/>
        <w:spacing w:line="360" w:lineRule="auto"/>
        <w:jc w:val="both"/>
        <w:rPr>
          <w:rFonts w:ascii="Palatino Linotype" w:hAnsi="Palatino Linotype"/>
          <w:sz w:val="24"/>
          <w:szCs w:val="24"/>
        </w:rPr>
      </w:pPr>
      <w:r w:rsidRPr="005C562E">
        <w:rPr>
          <w:rFonts w:ascii="Palatino Linotype" w:hAnsi="Palatino Linotype"/>
          <w:b/>
          <w:sz w:val="24"/>
          <w:szCs w:val="24"/>
        </w:rPr>
        <w:t>VISTO</w:t>
      </w:r>
      <w:r w:rsidR="00F714A9" w:rsidRPr="005C562E">
        <w:rPr>
          <w:rFonts w:ascii="Palatino Linotype" w:hAnsi="Palatino Linotype"/>
          <w:b/>
          <w:sz w:val="24"/>
          <w:szCs w:val="24"/>
        </w:rPr>
        <w:t>S</w:t>
      </w:r>
      <w:r w:rsidRPr="005C562E">
        <w:rPr>
          <w:rFonts w:ascii="Palatino Linotype" w:hAnsi="Palatino Linotype"/>
          <w:b/>
          <w:sz w:val="24"/>
          <w:szCs w:val="24"/>
        </w:rPr>
        <w:t xml:space="preserve"> </w:t>
      </w:r>
      <w:r w:rsidR="00F714A9" w:rsidRPr="005C562E">
        <w:rPr>
          <w:rFonts w:ascii="Palatino Linotype" w:hAnsi="Palatino Linotype"/>
          <w:b/>
          <w:sz w:val="24"/>
          <w:szCs w:val="24"/>
        </w:rPr>
        <w:t>los</w:t>
      </w:r>
      <w:r w:rsidRPr="005C562E">
        <w:rPr>
          <w:rFonts w:ascii="Palatino Linotype" w:hAnsi="Palatino Linotype"/>
          <w:sz w:val="24"/>
          <w:szCs w:val="24"/>
        </w:rPr>
        <w:t xml:space="preserve"> expediente</w:t>
      </w:r>
      <w:r w:rsidR="00F714A9" w:rsidRPr="005C562E">
        <w:rPr>
          <w:rFonts w:ascii="Palatino Linotype" w:hAnsi="Palatino Linotype"/>
          <w:sz w:val="24"/>
          <w:szCs w:val="24"/>
        </w:rPr>
        <w:t>s</w:t>
      </w:r>
      <w:r w:rsidRPr="005C562E">
        <w:rPr>
          <w:rFonts w:ascii="Palatino Linotype" w:hAnsi="Palatino Linotype"/>
          <w:sz w:val="24"/>
          <w:szCs w:val="24"/>
        </w:rPr>
        <w:t xml:space="preserve"> electrónico</w:t>
      </w:r>
      <w:r w:rsidR="00F714A9" w:rsidRPr="005C562E">
        <w:rPr>
          <w:rFonts w:ascii="Palatino Linotype" w:hAnsi="Palatino Linotype"/>
          <w:sz w:val="24"/>
          <w:szCs w:val="24"/>
        </w:rPr>
        <w:t>s</w:t>
      </w:r>
      <w:r w:rsidRPr="005C562E">
        <w:rPr>
          <w:rFonts w:ascii="Palatino Linotype" w:hAnsi="Palatino Linotype"/>
          <w:sz w:val="24"/>
          <w:szCs w:val="24"/>
        </w:rPr>
        <w:t xml:space="preserve"> formado</w:t>
      </w:r>
      <w:r w:rsidR="00F714A9" w:rsidRPr="005C562E">
        <w:rPr>
          <w:rFonts w:ascii="Palatino Linotype" w:hAnsi="Palatino Linotype"/>
          <w:sz w:val="24"/>
          <w:szCs w:val="24"/>
        </w:rPr>
        <w:t>s</w:t>
      </w:r>
      <w:r w:rsidRPr="005C562E">
        <w:rPr>
          <w:rFonts w:ascii="Palatino Linotype" w:hAnsi="Palatino Linotype"/>
          <w:sz w:val="24"/>
          <w:szCs w:val="24"/>
        </w:rPr>
        <w:t xml:space="preserve"> con motivo de</w:t>
      </w:r>
      <w:r w:rsidR="00F714A9" w:rsidRPr="005C562E">
        <w:rPr>
          <w:rFonts w:ascii="Palatino Linotype" w:hAnsi="Palatino Linotype"/>
          <w:sz w:val="24"/>
          <w:szCs w:val="24"/>
        </w:rPr>
        <w:t xml:space="preserve"> </w:t>
      </w:r>
      <w:r w:rsidRPr="005C562E">
        <w:rPr>
          <w:rFonts w:ascii="Palatino Linotype" w:hAnsi="Palatino Linotype"/>
          <w:sz w:val="24"/>
          <w:szCs w:val="24"/>
        </w:rPr>
        <w:t>l</w:t>
      </w:r>
      <w:r w:rsidR="00F714A9" w:rsidRPr="005C562E">
        <w:rPr>
          <w:rFonts w:ascii="Palatino Linotype" w:hAnsi="Palatino Linotype"/>
          <w:sz w:val="24"/>
          <w:szCs w:val="24"/>
        </w:rPr>
        <w:t>os</w:t>
      </w:r>
      <w:r w:rsidR="003374B1" w:rsidRPr="005C562E">
        <w:rPr>
          <w:rFonts w:ascii="Palatino Linotype" w:hAnsi="Palatino Linotype"/>
          <w:sz w:val="24"/>
          <w:szCs w:val="24"/>
        </w:rPr>
        <w:t xml:space="preserve"> recurso de revisión </w:t>
      </w:r>
    </w:p>
    <w:p w14:paraId="4C818016" w14:textId="050F6AFE" w:rsidR="005000AA" w:rsidRPr="005C562E" w:rsidRDefault="002B3AC8" w:rsidP="005000AA">
      <w:pPr>
        <w:pStyle w:val="Encabezado"/>
        <w:spacing w:line="360" w:lineRule="auto"/>
        <w:jc w:val="both"/>
        <w:rPr>
          <w:rFonts w:ascii="Palatino Linotype" w:hAnsi="Palatino Linotype"/>
          <w:sz w:val="24"/>
          <w:szCs w:val="24"/>
        </w:rPr>
      </w:pPr>
      <w:r w:rsidRPr="005C562E">
        <w:rPr>
          <w:rFonts w:ascii="Palatino Linotype" w:eastAsia="Calibri" w:hAnsi="Palatino Linotype" w:cs="Arial"/>
          <w:b/>
          <w:sz w:val="24"/>
          <w:szCs w:val="24"/>
          <w:lang w:val="es-ES"/>
        </w:rPr>
        <w:t>14638/INFOEM/IP/RR/2022</w:t>
      </w:r>
      <w:r w:rsidR="00E72482" w:rsidRPr="005C562E">
        <w:rPr>
          <w:rFonts w:ascii="Palatino Linotype" w:eastAsia="Calibri" w:hAnsi="Palatino Linotype" w:cs="Tahoma"/>
          <w:b/>
          <w:sz w:val="22"/>
          <w:lang w:eastAsia="en-US"/>
        </w:rPr>
        <w:t xml:space="preserve">, </w:t>
      </w:r>
      <w:r w:rsidR="00E72482" w:rsidRPr="005C562E">
        <w:rPr>
          <w:rFonts w:ascii="Palatino Linotype" w:eastAsia="Calibri" w:hAnsi="Palatino Linotype" w:cs="Tahoma"/>
          <w:b/>
          <w:sz w:val="24"/>
          <w:lang w:eastAsia="en-US"/>
        </w:rPr>
        <w:t>14</w:t>
      </w:r>
      <w:r w:rsidRPr="005C562E">
        <w:rPr>
          <w:rFonts w:ascii="Palatino Linotype" w:eastAsia="Calibri" w:hAnsi="Palatino Linotype" w:cs="Tahoma"/>
          <w:b/>
          <w:sz w:val="24"/>
          <w:lang w:eastAsia="en-US"/>
        </w:rPr>
        <w:t xml:space="preserve">640/INFOEM/IP/RR/2022 y </w:t>
      </w:r>
      <w:r w:rsidRPr="005C562E">
        <w:rPr>
          <w:rFonts w:ascii="Palatino Linotype" w:eastAsia="Calibri" w:hAnsi="Palatino Linotype" w:cs="Arial"/>
          <w:b/>
          <w:sz w:val="24"/>
          <w:szCs w:val="24"/>
          <w:lang w:val="es-ES"/>
        </w:rPr>
        <w:t>14641/INFOEM/IP/RR/2022</w:t>
      </w:r>
      <w:r w:rsidR="00002CB5" w:rsidRPr="005C562E">
        <w:rPr>
          <w:rFonts w:ascii="Palatino Linotype" w:hAnsi="Palatino Linotype"/>
          <w:b/>
          <w:sz w:val="22"/>
          <w:szCs w:val="22"/>
        </w:rPr>
        <w:t xml:space="preserve">, </w:t>
      </w:r>
      <w:r w:rsidR="005000AA" w:rsidRPr="005C562E">
        <w:rPr>
          <w:rFonts w:ascii="Palatino Linotype" w:hAnsi="Palatino Linotype"/>
          <w:sz w:val="24"/>
          <w:szCs w:val="24"/>
        </w:rPr>
        <w:t>por</w:t>
      </w:r>
      <w:r w:rsidR="00396CF5" w:rsidRPr="005C562E">
        <w:rPr>
          <w:rFonts w:ascii="Palatino Linotype" w:hAnsi="Palatino Linotype"/>
          <w:sz w:val="24"/>
          <w:szCs w:val="24"/>
        </w:rPr>
        <w:t xml:space="preserve"> </w:t>
      </w:r>
      <w:r w:rsidR="00C56DF2" w:rsidRPr="005C562E">
        <w:rPr>
          <w:rFonts w:ascii="Palatino Linotype" w:hAnsi="Palatino Linotype"/>
          <w:b/>
          <w:sz w:val="24"/>
          <w:szCs w:val="24"/>
        </w:rPr>
        <w:t xml:space="preserve">XXX </w:t>
      </w:r>
      <w:proofErr w:type="spellStart"/>
      <w:r w:rsidR="00C56DF2" w:rsidRPr="005C562E">
        <w:rPr>
          <w:rFonts w:ascii="Palatino Linotype" w:hAnsi="Palatino Linotype"/>
          <w:b/>
          <w:sz w:val="24"/>
          <w:szCs w:val="24"/>
        </w:rPr>
        <w:t>XXX</w:t>
      </w:r>
      <w:proofErr w:type="spellEnd"/>
      <w:r w:rsidR="00C56DF2" w:rsidRPr="005C562E">
        <w:rPr>
          <w:rFonts w:ascii="Palatino Linotype" w:hAnsi="Palatino Linotype"/>
          <w:b/>
          <w:sz w:val="24"/>
          <w:szCs w:val="24"/>
        </w:rPr>
        <w:t xml:space="preserve"> </w:t>
      </w:r>
      <w:proofErr w:type="spellStart"/>
      <w:r w:rsidR="00C56DF2" w:rsidRPr="005C562E">
        <w:rPr>
          <w:rFonts w:ascii="Palatino Linotype" w:hAnsi="Palatino Linotype"/>
          <w:b/>
          <w:sz w:val="24"/>
          <w:szCs w:val="24"/>
        </w:rPr>
        <w:t>XXX</w:t>
      </w:r>
      <w:proofErr w:type="spellEnd"/>
      <w:r w:rsidR="00CA3902" w:rsidRPr="005C562E">
        <w:rPr>
          <w:rFonts w:ascii="Palatino Linotype" w:eastAsia="Calibri" w:hAnsi="Palatino Linotype" w:cs="Tahoma"/>
          <w:b/>
          <w:sz w:val="24"/>
          <w:szCs w:val="22"/>
          <w:lang w:eastAsia="en-US"/>
        </w:rPr>
        <w:t>,</w:t>
      </w:r>
      <w:r w:rsidR="005D09C1" w:rsidRPr="005C562E">
        <w:rPr>
          <w:rFonts w:ascii="Palatino Linotype" w:hAnsi="Palatino Linotype"/>
          <w:sz w:val="24"/>
          <w:szCs w:val="24"/>
        </w:rPr>
        <w:t xml:space="preserve"> en su calidad de </w:t>
      </w:r>
      <w:r w:rsidR="005000AA" w:rsidRPr="005C562E">
        <w:rPr>
          <w:rFonts w:ascii="Palatino Linotype" w:hAnsi="Palatino Linotype"/>
          <w:b/>
          <w:sz w:val="24"/>
          <w:szCs w:val="24"/>
        </w:rPr>
        <w:t>RECURRENTE</w:t>
      </w:r>
      <w:r w:rsidR="005000AA" w:rsidRPr="005C562E">
        <w:rPr>
          <w:rFonts w:ascii="Palatino Linotype" w:hAnsi="Palatino Linotype" w:cs="Arial"/>
          <w:sz w:val="24"/>
          <w:szCs w:val="24"/>
        </w:rPr>
        <w:t>, en contra de la respuesta del</w:t>
      </w:r>
      <w:r w:rsidR="002610D3" w:rsidRPr="005C562E">
        <w:rPr>
          <w:rFonts w:ascii="Palatino Linotype" w:hAnsi="Palatino Linotype" w:cs="Arial"/>
          <w:sz w:val="24"/>
          <w:szCs w:val="24"/>
        </w:rPr>
        <w:t xml:space="preserve"> </w:t>
      </w:r>
      <w:r w:rsidRPr="005C562E">
        <w:rPr>
          <w:rFonts w:ascii="Palatino Linotype" w:hAnsi="Palatino Linotype"/>
          <w:b/>
          <w:color w:val="000000"/>
          <w:sz w:val="24"/>
        </w:rPr>
        <w:t>Sistema Municipal para el Desarrollo Integral de la Familia de Tecámac</w:t>
      </w:r>
      <w:r w:rsidR="005000AA" w:rsidRPr="005C562E">
        <w:rPr>
          <w:rFonts w:ascii="Palatino Linotype" w:hAnsi="Palatino Linotype" w:cs="Arial"/>
          <w:b/>
          <w:sz w:val="24"/>
          <w:szCs w:val="24"/>
        </w:rPr>
        <w:t>,</w:t>
      </w:r>
      <w:r w:rsidR="005000AA" w:rsidRPr="005C562E">
        <w:rPr>
          <w:rFonts w:ascii="Palatino Linotype" w:hAnsi="Palatino Linotype"/>
          <w:b/>
          <w:sz w:val="24"/>
          <w:szCs w:val="24"/>
        </w:rPr>
        <w:t xml:space="preserve"> </w:t>
      </w:r>
      <w:r w:rsidR="005000AA" w:rsidRPr="005C562E">
        <w:rPr>
          <w:rFonts w:ascii="Palatino Linotype" w:hAnsi="Palatino Linotype"/>
          <w:sz w:val="24"/>
          <w:szCs w:val="24"/>
        </w:rPr>
        <w:t>en lo sucesivo el</w:t>
      </w:r>
      <w:r w:rsidR="005000AA" w:rsidRPr="005C562E">
        <w:rPr>
          <w:rFonts w:ascii="Palatino Linotype" w:hAnsi="Palatino Linotype"/>
          <w:b/>
          <w:sz w:val="24"/>
          <w:szCs w:val="24"/>
        </w:rPr>
        <w:t xml:space="preserve"> SUJETO OBLIGADO, </w:t>
      </w:r>
      <w:r w:rsidR="005000AA" w:rsidRPr="005C562E">
        <w:rPr>
          <w:rFonts w:ascii="Palatino Linotype" w:hAnsi="Palatino Linotype"/>
          <w:sz w:val="24"/>
          <w:szCs w:val="24"/>
        </w:rPr>
        <w:t>se procede a dictar la presente resolución, con base en los siguientes:</w:t>
      </w:r>
    </w:p>
    <w:p w14:paraId="1F1BAF80" w14:textId="77777777" w:rsidR="005000AA" w:rsidRPr="005C562E" w:rsidRDefault="005000AA" w:rsidP="005000AA">
      <w:pPr>
        <w:pStyle w:val="Ttulo1"/>
        <w:jc w:val="center"/>
        <w:rPr>
          <w:rFonts w:ascii="Palatino Linotype" w:hAnsi="Palatino Linotype"/>
          <w:b/>
          <w:color w:val="auto"/>
          <w:sz w:val="24"/>
          <w:szCs w:val="24"/>
        </w:rPr>
      </w:pPr>
      <w:bookmarkStart w:id="0" w:name="_Toc87549671"/>
      <w:r w:rsidRPr="005C562E">
        <w:rPr>
          <w:rFonts w:ascii="Palatino Linotype" w:hAnsi="Palatino Linotype"/>
          <w:b/>
          <w:color w:val="auto"/>
          <w:sz w:val="24"/>
          <w:szCs w:val="24"/>
        </w:rPr>
        <w:t>ANTECEDENTES</w:t>
      </w:r>
      <w:bookmarkEnd w:id="0"/>
    </w:p>
    <w:p w14:paraId="04287D5F" w14:textId="77777777" w:rsidR="005000AA" w:rsidRPr="005C562E" w:rsidRDefault="005000AA" w:rsidP="005000AA">
      <w:pPr>
        <w:rPr>
          <w:rFonts w:ascii="Palatino Linotype" w:hAnsi="Palatino Linotype"/>
          <w:sz w:val="24"/>
          <w:szCs w:val="24"/>
          <w:lang w:eastAsia="en-US"/>
        </w:rPr>
      </w:pPr>
    </w:p>
    <w:p w14:paraId="0E19303D" w14:textId="1B69D1E0" w:rsidR="006F4A8B" w:rsidRPr="005C562E" w:rsidRDefault="00A36BE2" w:rsidP="006F4A8B">
      <w:pPr>
        <w:pStyle w:val="Prrafodelista"/>
        <w:numPr>
          <w:ilvl w:val="0"/>
          <w:numId w:val="3"/>
        </w:numPr>
        <w:spacing w:line="360" w:lineRule="auto"/>
        <w:ind w:left="0" w:firstLine="0"/>
        <w:jc w:val="both"/>
        <w:rPr>
          <w:rFonts w:ascii="Palatino Linotype" w:hAnsi="Palatino Linotype" w:cs="Arial"/>
          <w:sz w:val="24"/>
          <w:lang w:val="es-ES"/>
        </w:rPr>
      </w:pPr>
      <w:r w:rsidRPr="005C562E">
        <w:rPr>
          <w:rFonts w:ascii="Palatino Linotype" w:eastAsia="Calibri" w:hAnsi="Palatino Linotype" w:cs="Arial"/>
          <w:sz w:val="24"/>
          <w:lang w:val="es-ES"/>
        </w:rPr>
        <w:t>El</w:t>
      </w:r>
      <w:r w:rsidR="00002CB5" w:rsidRPr="005C562E">
        <w:rPr>
          <w:rFonts w:ascii="Palatino Linotype" w:eastAsia="Calibri" w:hAnsi="Palatino Linotype" w:cs="Arial"/>
          <w:sz w:val="24"/>
          <w:lang w:val="es-ES"/>
        </w:rPr>
        <w:t xml:space="preserve"> </w:t>
      </w:r>
      <w:r w:rsidR="001A5C4E" w:rsidRPr="005C562E">
        <w:rPr>
          <w:rFonts w:ascii="Palatino Linotype" w:eastAsia="Calibri" w:hAnsi="Palatino Linotype" w:cs="Arial"/>
          <w:sz w:val="24"/>
          <w:lang w:val="es-ES"/>
        </w:rPr>
        <w:t>ocho</w:t>
      </w:r>
      <w:r w:rsidR="00060970" w:rsidRPr="005C562E">
        <w:rPr>
          <w:rFonts w:ascii="Palatino Linotype" w:eastAsia="Calibri" w:hAnsi="Palatino Linotype" w:cs="Arial"/>
          <w:sz w:val="24"/>
          <w:lang w:val="es-ES"/>
        </w:rPr>
        <w:t xml:space="preserve"> (</w:t>
      </w:r>
      <w:r w:rsidR="001A5C4E" w:rsidRPr="005C562E">
        <w:rPr>
          <w:rFonts w:ascii="Palatino Linotype" w:eastAsia="Calibri" w:hAnsi="Palatino Linotype" w:cs="Arial"/>
          <w:sz w:val="24"/>
          <w:lang w:val="es-ES"/>
        </w:rPr>
        <w:t>8</w:t>
      </w:r>
      <w:r w:rsidR="002610D3" w:rsidRPr="005C562E">
        <w:rPr>
          <w:rFonts w:ascii="Palatino Linotype" w:eastAsia="Calibri" w:hAnsi="Palatino Linotype" w:cs="Arial"/>
          <w:sz w:val="24"/>
          <w:lang w:val="es-ES"/>
        </w:rPr>
        <w:t>)</w:t>
      </w:r>
      <w:r w:rsidR="00060970" w:rsidRPr="005C562E">
        <w:rPr>
          <w:rFonts w:ascii="Palatino Linotype" w:eastAsia="Calibri" w:hAnsi="Palatino Linotype" w:cs="Arial"/>
          <w:sz w:val="24"/>
          <w:lang w:val="es-ES"/>
        </w:rPr>
        <w:t xml:space="preserve"> de </w:t>
      </w:r>
      <w:r w:rsidR="001A5C4E" w:rsidRPr="005C562E">
        <w:rPr>
          <w:rFonts w:ascii="Palatino Linotype" w:eastAsia="Calibri" w:hAnsi="Palatino Linotype" w:cs="Arial"/>
          <w:sz w:val="24"/>
          <w:lang w:val="es-ES"/>
        </w:rPr>
        <w:t>julio y uno (1) de agosto</w:t>
      </w:r>
      <w:r w:rsidR="009F3E8C" w:rsidRPr="005C562E">
        <w:rPr>
          <w:rFonts w:ascii="Palatino Linotype" w:eastAsia="Calibri" w:hAnsi="Palatino Linotype" w:cs="Arial"/>
          <w:sz w:val="24"/>
          <w:lang w:val="es-ES"/>
        </w:rPr>
        <w:t xml:space="preserve"> </w:t>
      </w:r>
      <w:r w:rsidR="005000AA" w:rsidRPr="005C562E">
        <w:rPr>
          <w:rFonts w:ascii="Palatino Linotype" w:eastAsia="Calibri" w:hAnsi="Palatino Linotype"/>
          <w:sz w:val="24"/>
          <w:lang w:val="es-ES"/>
        </w:rPr>
        <w:t>de dos mil veinti</w:t>
      </w:r>
      <w:r w:rsidR="00A513DB" w:rsidRPr="005C562E">
        <w:rPr>
          <w:rFonts w:ascii="Palatino Linotype" w:eastAsia="Calibri" w:hAnsi="Palatino Linotype"/>
          <w:sz w:val="24"/>
          <w:lang w:val="es-ES"/>
        </w:rPr>
        <w:t>dós</w:t>
      </w:r>
      <w:r w:rsidR="005000AA" w:rsidRPr="005C562E">
        <w:rPr>
          <w:rFonts w:ascii="Palatino Linotype" w:eastAsia="Calibri" w:hAnsi="Palatino Linotype" w:cs="Arial"/>
          <w:sz w:val="24"/>
          <w:lang w:val="es-ES"/>
        </w:rPr>
        <w:t>,</w:t>
      </w:r>
      <w:r w:rsidR="002610D3" w:rsidRPr="005C562E">
        <w:rPr>
          <w:rFonts w:ascii="Palatino Linotype" w:eastAsia="Calibri" w:hAnsi="Palatino Linotype"/>
          <w:sz w:val="24"/>
          <w:lang w:val="es-ES"/>
        </w:rPr>
        <w:t xml:space="preserve"> el</w:t>
      </w:r>
      <w:r w:rsidR="005000AA" w:rsidRPr="005C562E">
        <w:rPr>
          <w:rFonts w:ascii="Palatino Linotype" w:eastAsia="Calibri" w:hAnsi="Palatino Linotype"/>
          <w:b/>
          <w:sz w:val="24"/>
          <w:lang w:val="es-ES"/>
        </w:rPr>
        <w:t xml:space="preserve"> RECURRENTE </w:t>
      </w:r>
      <w:r w:rsidR="005000AA" w:rsidRPr="005C562E">
        <w:rPr>
          <w:rFonts w:ascii="Palatino Linotype" w:eastAsia="Calibri" w:hAnsi="Palatino Linotype"/>
          <w:bCs/>
          <w:sz w:val="24"/>
          <w:lang w:val="es-ES"/>
        </w:rPr>
        <w:t>presentó</w:t>
      </w:r>
      <w:r w:rsidR="002610D3" w:rsidRPr="005C562E">
        <w:rPr>
          <w:rFonts w:ascii="Palatino Linotype" w:hAnsi="Palatino Linotype"/>
          <w:b/>
          <w:sz w:val="24"/>
          <w:lang w:val="es-ES"/>
        </w:rPr>
        <w:t xml:space="preserve"> </w:t>
      </w:r>
      <w:r w:rsidR="005000AA" w:rsidRPr="005C562E">
        <w:rPr>
          <w:rFonts w:ascii="Palatino Linotype" w:eastAsia="Calibri" w:hAnsi="Palatino Linotype" w:cs="Arial"/>
          <w:sz w:val="24"/>
          <w:lang w:val="es-ES"/>
        </w:rPr>
        <w:t xml:space="preserve">ante el </w:t>
      </w:r>
      <w:r w:rsidR="005000AA" w:rsidRPr="005C562E">
        <w:rPr>
          <w:rFonts w:ascii="Palatino Linotype" w:eastAsia="Calibri" w:hAnsi="Palatino Linotype" w:cs="Arial"/>
          <w:b/>
          <w:sz w:val="24"/>
          <w:lang w:val="es-ES"/>
        </w:rPr>
        <w:t>SUJETO OBLIGADO</w:t>
      </w:r>
      <w:r w:rsidR="005000AA" w:rsidRPr="005C562E">
        <w:rPr>
          <w:rFonts w:ascii="Palatino Linotype" w:eastAsia="Calibri" w:hAnsi="Palatino Linotype" w:cs="Arial"/>
          <w:sz w:val="24"/>
        </w:rPr>
        <w:t xml:space="preserve"> vía </w:t>
      </w:r>
      <w:r w:rsidR="005000AA" w:rsidRPr="005C562E">
        <w:rPr>
          <w:rFonts w:ascii="Palatino Linotype" w:eastAsia="Calibri" w:hAnsi="Palatino Linotype" w:cs="Arial"/>
          <w:sz w:val="24"/>
          <w:lang w:val="es-ES"/>
        </w:rPr>
        <w:t>Sistema de Acceso a la Información Mexiquense (</w:t>
      </w:r>
      <w:r w:rsidR="005000AA" w:rsidRPr="005C562E">
        <w:rPr>
          <w:rFonts w:ascii="Palatino Linotype" w:eastAsia="Calibri" w:hAnsi="Palatino Linotype" w:cs="Arial"/>
          <w:b/>
          <w:sz w:val="24"/>
          <w:lang w:val="es-ES"/>
        </w:rPr>
        <w:t>SAIMEX)</w:t>
      </w:r>
      <w:r w:rsidR="005000AA" w:rsidRPr="005C562E">
        <w:rPr>
          <w:rFonts w:ascii="Palatino Linotype" w:eastAsia="Calibri" w:hAnsi="Palatino Linotype" w:cs="Arial"/>
          <w:sz w:val="24"/>
          <w:lang w:val="es-ES"/>
        </w:rPr>
        <w:t>, la</w:t>
      </w:r>
      <w:r w:rsidR="00A13224" w:rsidRPr="005C562E">
        <w:rPr>
          <w:rFonts w:ascii="Palatino Linotype" w:eastAsia="Calibri" w:hAnsi="Palatino Linotype" w:cs="Arial"/>
          <w:sz w:val="24"/>
          <w:lang w:val="es-ES"/>
        </w:rPr>
        <w:t>s</w:t>
      </w:r>
      <w:r w:rsidR="005000AA" w:rsidRPr="005C562E">
        <w:rPr>
          <w:rFonts w:ascii="Palatino Linotype" w:eastAsia="Calibri" w:hAnsi="Palatino Linotype" w:cs="Arial"/>
          <w:sz w:val="24"/>
          <w:lang w:val="es-ES"/>
        </w:rPr>
        <w:t xml:space="preserve"> solicitud</w:t>
      </w:r>
      <w:r w:rsidR="00A13224" w:rsidRPr="005C562E">
        <w:rPr>
          <w:rFonts w:ascii="Palatino Linotype" w:eastAsia="Calibri" w:hAnsi="Palatino Linotype" w:cs="Arial"/>
          <w:sz w:val="24"/>
          <w:lang w:val="es-ES"/>
        </w:rPr>
        <w:t>es</w:t>
      </w:r>
      <w:r w:rsidR="005000AA" w:rsidRPr="005C562E">
        <w:rPr>
          <w:rFonts w:ascii="Palatino Linotype" w:eastAsia="Calibri" w:hAnsi="Palatino Linotype" w:cs="Arial"/>
          <w:sz w:val="24"/>
          <w:lang w:val="es-ES"/>
        </w:rPr>
        <w:t xml:space="preserve"> de información pública registrada</w:t>
      </w:r>
      <w:r w:rsidR="00A13224" w:rsidRPr="005C562E">
        <w:rPr>
          <w:rFonts w:ascii="Palatino Linotype" w:eastAsia="Calibri" w:hAnsi="Palatino Linotype" w:cs="Arial"/>
          <w:sz w:val="24"/>
          <w:lang w:val="es-ES"/>
        </w:rPr>
        <w:t>s</w:t>
      </w:r>
      <w:r w:rsidR="00060970" w:rsidRPr="005C562E">
        <w:rPr>
          <w:rFonts w:ascii="Palatino Linotype" w:eastAsia="Calibri" w:hAnsi="Palatino Linotype" w:cs="Arial"/>
          <w:sz w:val="24"/>
          <w:lang w:val="es-ES"/>
        </w:rPr>
        <w:t xml:space="preserve"> con </w:t>
      </w:r>
      <w:r w:rsidR="005000AA" w:rsidRPr="005C562E">
        <w:rPr>
          <w:rFonts w:ascii="Palatino Linotype" w:eastAsia="Calibri" w:hAnsi="Palatino Linotype" w:cs="Arial"/>
          <w:sz w:val="24"/>
          <w:lang w:val="es-ES"/>
        </w:rPr>
        <w:t>l</w:t>
      </w:r>
      <w:r w:rsidR="00060970" w:rsidRPr="005C562E">
        <w:rPr>
          <w:rFonts w:ascii="Palatino Linotype" w:eastAsia="Calibri" w:hAnsi="Palatino Linotype" w:cs="Arial"/>
          <w:sz w:val="24"/>
          <w:lang w:val="es-ES"/>
        </w:rPr>
        <w:t>os</w:t>
      </w:r>
      <w:r w:rsidR="005000AA" w:rsidRPr="005C562E">
        <w:rPr>
          <w:rFonts w:ascii="Palatino Linotype" w:eastAsia="Calibri" w:hAnsi="Palatino Linotype" w:cs="Arial"/>
          <w:sz w:val="24"/>
          <w:lang w:val="es-ES"/>
        </w:rPr>
        <w:t xml:space="preserve"> número</w:t>
      </w:r>
      <w:r w:rsidR="00060970" w:rsidRPr="005C562E">
        <w:rPr>
          <w:rFonts w:ascii="Palatino Linotype" w:eastAsia="Calibri" w:hAnsi="Palatino Linotype" w:cs="Arial"/>
          <w:sz w:val="24"/>
          <w:lang w:val="es-ES"/>
        </w:rPr>
        <w:t>s</w:t>
      </w:r>
      <w:r w:rsidR="005000AA" w:rsidRPr="005C562E">
        <w:rPr>
          <w:rFonts w:ascii="Palatino Linotype" w:eastAsia="Calibri" w:hAnsi="Palatino Linotype" w:cs="Arial"/>
          <w:sz w:val="24"/>
          <w:lang w:val="es-ES"/>
        </w:rPr>
        <w:t xml:space="preserve"> </w:t>
      </w:r>
      <w:r w:rsidR="00060970" w:rsidRPr="005C562E">
        <w:rPr>
          <w:rFonts w:ascii="Palatino Linotype" w:eastAsia="Calibri" w:hAnsi="Palatino Linotype" w:cs="Arial"/>
          <w:b/>
          <w:bCs/>
          <w:sz w:val="24"/>
        </w:rPr>
        <w:t> 0</w:t>
      </w:r>
      <w:r w:rsidR="002B3AC8" w:rsidRPr="005C562E">
        <w:rPr>
          <w:rFonts w:ascii="Palatino Linotype" w:eastAsia="Calibri" w:hAnsi="Palatino Linotype" w:cs="Arial"/>
          <w:b/>
          <w:bCs/>
          <w:sz w:val="24"/>
        </w:rPr>
        <w:t>0018</w:t>
      </w:r>
      <w:r w:rsidR="00060970" w:rsidRPr="005C562E">
        <w:rPr>
          <w:rFonts w:ascii="Palatino Linotype" w:eastAsia="Calibri" w:hAnsi="Palatino Linotype" w:cs="Arial"/>
          <w:b/>
          <w:bCs/>
          <w:sz w:val="24"/>
        </w:rPr>
        <w:t>/</w:t>
      </w:r>
      <w:r w:rsidR="002B3AC8" w:rsidRPr="005C562E">
        <w:rPr>
          <w:rFonts w:ascii="Palatino Linotype" w:eastAsia="Calibri" w:hAnsi="Palatino Linotype" w:cs="Arial"/>
          <w:b/>
          <w:bCs/>
          <w:sz w:val="24"/>
        </w:rPr>
        <w:t>DIFTECAMAC</w:t>
      </w:r>
      <w:r w:rsidR="00060970" w:rsidRPr="005C562E">
        <w:rPr>
          <w:rFonts w:ascii="Palatino Linotype" w:eastAsia="Calibri" w:hAnsi="Palatino Linotype" w:cs="Arial"/>
          <w:b/>
          <w:bCs/>
          <w:sz w:val="24"/>
        </w:rPr>
        <w:t>/IP/2022</w:t>
      </w:r>
      <w:r w:rsidR="00060970" w:rsidRPr="005C562E">
        <w:rPr>
          <w:rFonts w:ascii="Palatino Linotype" w:eastAsia="Calibri" w:hAnsi="Palatino Linotype" w:cs="Arial"/>
          <w:b/>
          <w:sz w:val="24"/>
          <w:lang w:val="es-ES"/>
        </w:rPr>
        <w:t>,</w:t>
      </w:r>
      <w:r w:rsidR="00060970" w:rsidRPr="005C562E">
        <w:rPr>
          <w:rFonts w:ascii="Verdana" w:hAnsi="Verdana"/>
          <w:b/>
          <w:bCs/>
          <w:color w:val="FF0000"/>
          <w:sz w:val="20"/>
          <w:szCs w:val="20"/>
        </w:rPr>
        <w:t xml:space="preserve"> </w:t>
      </w:r>
      <w:r w:rsidR="00060970" w:rsidRPr="005C562E">
        <w:rPr>
          <w:rFonts w:ascii="Palatino Linotype" w:eastAsia="Calibri" w:hAnsi="Palatino Linotype" w:cs="Arial"/>
          <w:b/>
          <w:bCs/>
          <w:sz w:val="24"/>
        </w:rPr>
        <w:t>0</w:t>
      </w:r>
      <w:r w:rsidR="002B3AC8" w:rsidRPr="005C562E">
        <w:rPr>
          <w:rFonts w:ascii="Palatino Linotype" w:eastAsia="Calibri" w:hAnsi="Palatino Linotype" w:cs="Arial"/>
          <w:b/>
          <w:bCs/>
          <w:sz w:val="24"/>
        </w:rPr>
        <w:t>0010</w:t>
      </w:r>
      <w:r w:rsidR="00060970" w:rsidRPr="005C562E">
        <w:rPr>
          <w:rFonts w:ascii="Palatino Linotype" w:eastAsia="Calibri" w:hAnsi="Palatino Linotype" w:cs="Arial"/>
          <w:b/>
          <w:bCs/>
          <w:sz w:val="24"/>
        </w:rPr>
        <w:t>/</w:t>
      </w:r>
      <w:r w:rsidR="002B3AC8" w:rsidRPr="005C562E">
        <w:rPr>
          <w:rFonts w:ascii="Palatino Linotype" w:eastAsia="Calibri" w:hAnsi="Palatino Linotype" w:cs="Arial"/>
          <w:b/>
          <w:bCs/>
          <w:sz w:val="24"/>
        </w:rPr>
        <w:t xml:space="preserve">DIFTECAMAC/IP/2022 y </w:t>
      </w:r>
      <w:r w:rsidR="00060970" w:rsidRPr="005C562E">
        <w:rPr>
          <w:rFonts w:ascii="Palatino Linotype" w:eastAsia="Calibri" w:hAnsi="Palatino Linotype" w:cs="Arial"/>
          <w:b/>
          <w:bCs/>
          <w:sz w:val="24"/>
        </w:rPr>
        <w:t>0</w:t>
      </w:r>
      <w:r w:rsidR="002B3AC8" w:rsidRPr="005C562E">
        <w:rPr>
          <w:rFonts w:ascii="Palatino Linotype" w:eastAsia="Calibri" w:hAnsi="Palatino Linotype" w:cs="Arial"/>
          <w:b/>
          <w:bCs/>
          <w:sz w:val="24"/>
        </w:rPr>
        <w:t>0009</w:t>
      </w:r>
      <w:r w:rsidR="00060970" w:rsidRPr="005C562E">
        <w:rPr>
          <w:rFonts w:ascii="Palatino Linotype" w:eastAsia="Calibri" w:hAnsi="Palatino Linotype" w:cs="Arial"/>
          <w:b/>
          <w:bCs/>
          <w:sz w:val="24"/>
        </w:rPr>
        <w:t>/</w:t>
      </w:r>
      <w:r w:rsidR="002B3AC8" w:rsidRPr="005C562E">
        <w:rPr>
          <w:rFonts w:ascii="Palatino Linotype" w:eastAsia="Calibri" w:hAnsi="Palatino Linotype" w:cs="Arial"/>
          <w:b/>
          <w:bCs/>
          <w:sz w:val="24"/>
        </w:rPr>
        <w:t>DIFTECAMAC</w:t>
      </w:r>
      <w:r w:rsidR="00060970" w:rsidRPr="005C562E">
        <w:rPr>
          <w:rFonts w:ascii="Palatino Linotype" w:eastAsia="Calibri" w:hAnsi="Palatino Linotype" w:cs="Arial"/>
          <w:b/>
          <w:bCs/>
          <w:sz w:val="24"/>
        </w:rPr>
        <w:t>/IP/2022</w:t>
      </w:r>
      <w:r w:rsidR="00060970" w:rsidRPr="005C562E">
        <w:rPr>
          <w:rFonts w:ascii="Palatino Linotype" w:eastAsia="Calibri" w:hAnsi="Palatino Linotype" w:cs="Arial"/>
          <w:sz w:val="24"/>
          <w:lang w:val="es-ES"/>
        </w:rPr>
        <w:t>,</w:t>
      </w:r>
      <w:r w:rsidR="00060970" w:rsidRPr="005C562E">
        <w:rPr>
          <w:rFonts w:ascii="Palatino Linotype" w:eastAsia="Calibri" w:hAnsi="Palatino Linotype" w:cs="Arial"/>
          <w:b/>
          <w:sz w:val="24"/>
          <w:lang w:val="es-ES"/>
        </w:rPr>
        <w:t xml:space="preserve"> </w:t>
      </w:r>
      <w:r w:rsidR="00060970" w:rsidRPr="005C562E">
        <w:rPr>
          <w:rFonts w:ascii="Palatino Linotype" w:eastAsia="Calibri" w:hAnsi="Palatino Linotype" w:cs="Arial"/>
          <w:sz w:val="24"/>
          <w:lang w:val="es-ES"/>
        </w:rPr>
        <w:t>por medio de</w:t>
      </w:r>
      <w:r w:rsidR="008A2519" w:rsidRPr="005C562E">
        <w:rPr>
          <w:rFonts w:ascii="Palatino Linotype" w:eastAsia="Calibri" w:hAnsi="Palatino Linotype" w:cs="Arial"/>
          <w:sz w:val="24"/>
          <w:lang w:val="es-ES"/>
        </w:rPr>
        <w:t xml:space="preserve"> las cuales solicitó lo siguiente:</w:t>
      </w:r>
    </w:p>
    <w:tbl>
      <w:tblPr>
        <w:tblStyle w:val="Tablaconcuadrcula"/>
        <w:tblW w:w="8926" w:type="dxa"/>
        <w:jc w:val="center"/>
        <w:tblLayout w:type="fixed"/>
        <w:tblLook w:val="04A0" w:firstRow="1" w:lastRow="0" w:firstColumn="1" w:lastColumn="0" w:noHBand="0" w:noVBand="1"/>
      </w:tblPr>
      <w:tblGrid>
        <w:gridCol w:w="562"/>
        <w:gridCol w:w="3261"/>
        <w:gridCol w:w="5103"/>
      </w:tblGrid>
      <w:tr w:rsidR="001E5979" w:rsidRPr="005C562E" w14:paraId="4425E883" w14:textId="77777777" w:rsidTr="005803A0">
        <w:trPr>
          <w:jc w:val="center"/>
        </w:trPr>
        <w:tc>
          <w:tcPr>
            <w:tcW w:w="562" w:type="dxa"/>
            <w:shd w:val="clear" w:color="auto" w:fill="D9D9D9" w:themeFill="background1" w:themeFillShade="D9"/>
          </w:tcPr>
          <w:p w14:paraId="2A18D6AA" w14:textId="776AE057" w:rsidR="001E5979" w:rsidRPr="005C562E" w:rsidRDefault="001E5979" w:rsidP="002610D3">
            <w:pPr>
              <w:jc w:val="center"/>
              <w:rPr>
                <w:rFonts w:ascii="Palatino Linotype" w:hAnsi="Palatino Linotype" w:cstheme="majorHAnsi"/>
                <w:b/>
                <w:bCs/>
                <w:color w:val="000000" w:themeColor="text1"/>
              </w:rPr>
            </w:pPr>
            <w:r w:rsidRPr="005C562E">
              <w:rPr>
                <w:rFonts w:ascii="Palatino Linotype" w:hAnsi="Palatino Linotype" w:cstheme="majorHAnsi"/>
                <w:b/>
                <w:bCs/>
                <w:color w:val="000000" w:themeColor="text1"/>
              </w:rPr>
              <w:t>No</w:t>
            </w:r>
          </w:p>
        </w:tc>
        <w:tc>
          <w:tcPr>
            <w:tcW w:w="3261" w:type="dxa"/>
            <w:shd w:val="clear" w:color="auto" w:fill="D9D9D9" w:themeFill="background1" w:themeFillShade="D9"/>
          </w:tcPr>
          <w:p w14:paraId="15F004A3" w14:textId="4C054E03" w:rsidR="001E5979" w:rsidRPr="005C562E" w:rsidRDefault="00F07ECC" w:rsidP="002610D3">
            <w:pPr>
              <w:jc w:val="center"/>
              <w:rPr>
                <w:rFonts w:ascii="Palatino Linotype" w:hAnsi="Palatino Linotype" w:cstheme="majorHAnsi"/>
                <w:b/>
                <w:bCs/>
                <w:color w:val="000000" w:themeColor="text1"/>
              </w:rPr>
            </w:pPr>
            <w:r w:rsidRPr="005C562E">
              <w:rPr>
                <w:rFonts w:ascii="Palatino Linotype" w:hAnsi="Palatino Linotype" w:cstheme="majorHAnsi"/>
                <w:b/>
                <w:bCs/>
                <w:color w:val="000000" w:themeColor="text1"/>
              </w:rPr>
              <w:t xml:space="preserve">Folio </w:t>
            </w:r>
            <w:r w:rsidR="001E5979" w:rsidRPr="005C562E">
              <w:rPr>
                <w:rFonts w:ascii="Palatino Linotype" w:hAnsi="Palatino Linotype" w:cstheme="majorHAnsi"/>
                <w:b/>
                <w:bCs/>
                <w:color w:val="000000" w:themeColor="text1"/>
              </w:rPr>
              <w:t>Solicitud</w:t>
            </w:r>
          </w:p>
        </w:tc>
        <w:tc>
          <w:tcPr>
            <w:tcW w:w="5103" w:type="dxa"/>
            <w:shd w:val="clear" w:color="auto" w:fill="D9D9D9" w:themeFill="background1" w:themeFillShade="D9"/>
          </w:tcPr>
          <w:p w14:paraId="64E1C3EB" w14:textId="218F9F69" w:rsidR="001E5979" w:rsidRPr="005C562E" w:rsidRDefault="001E5979" w:rsidP="001E5979">
            <w:pPr>
              <w:ind w:right="-110"/>
              <w:jc w:val="center"/>
              <w:rPr>
                <w:rFonts w:ascii="Palatino Linotype" w:hAnsi="Palatino Linotype" w:cstheme="majorHAnsi"/>
                <w:b/>
                <w:bCs/>
                <w:color w:val="000000" w:themeColor="text1"/>
              </w:rPr>
            </w:pPr>
            <w:r w:rsidRPr="005C562E">
              <w:rPr>
                <w:rFonts w:ascii="Palatino Linotype" w:hAnsi="Palatino Linotype" w:cstheme="majorHAnsi"/>
                <w:b/>
                <w:bCs/>
                <w:color w:val="000000" w:themeColor="text1"/>
              </w:rPr>
              <w:t>Requerimiento</w:t>
            </w:r>
          </w:p>
        </w:tc>
      </w:tr>
      <w:tr w:rsidR="001E5979" w:rsidRPr="005C562E" w14:paraId="2D87DBEF" w14:textId="77777777" w:rsidTr="005803A0">
        <w:trPr>
          <w:jc w:val="center"/>
        </w:trPr>
        <w:tc>
          <w:tcPr>
            <w:tcW w:w="562" w:type="dxa"/>
          </w:tcPr>
          <w:p w14:paraId="646C92C0" w14:textId="77777777" w:rsidR="006F4A8B" w:rsidRPr="005C562E" w:rsidRDefault="006F4A8B" w:rsidP="001E5979">
            <w:pPr>
              <w:jc w:val="center"/>
              <w:rPr>
                <w:rFonts w:ascii="Palatino Linotype" w:hAnsi="Palatino Linotype" w:cstheme="majorHAnsi"/>
                <w:color w:val="000000" w:themeColor="text1"/>
              </w:rPr>
            </w:pPr>
          </w:p>
          <w:p w14:paraId="7D55B0C5" w14:textId="77777777" w:rsidR="001E5979" w:rsidRPr="005C562E" w:rsidRDefault="001E5979" w:rsidP="001E5979">
            <w:pPr>
              <w:jc w:val="center"/>
              <w:rPr>
                <w:rFonts w:ascii="Palatino Linotype" w:hAnsi="Palatino Linotype" w:cstheme="majorHAnsi"/>
                <w:color w:val="000000" w:themeColor="text1"/>
              </w:rPr>
            </w:pPr>
            <w:r w:rsidRPr="005C562E">
              <w:rPr>
                <w:rFonts w:ascii="Palatino Linotype" w:hAnsi="Palatino Linotype" w:cstheme="majorHAnsi"/>
                <w:color w:val="000000" w:themeColor="text1"/>
              </w:rPr>
              <w:t>1</w:t>
            </w:r>
          </w:p>
        </w:tc>
        <w:tc>
          <w:tcPr>
            <w:tcW w:w="3261" w:type="dxa"/>
          </w:tcPr>
          <w:p w14:paraId="2F7E315D" w14:textId="77777777" w:rsidR="006F4A8B" w:rsidRPr="005C562E" w:rsidRDefault="006F4A8B" w:rsidP="006F4A8B">
            <w:pPr>
              <w:ind w:right="-113"/>
              <w:jc w:val="center"/>
              <w:rPr>
                <w:rFonts w:ascii="Palatino Linotype" w:hAnsi="Palatino Linotype" w:cstheme="majorHAnsi"/>
                <w:b/>
                <w:bCs/>
                <w:color w:val="000000" w:themeColor="text1"/>
                <w:sz w:val="22"/>
              </w:rPr>
            </w:pPr>
          </w:p>
          <w:p w14:paraId="5B6B64D5" w14:textId="7EE0C5A1" w:rsidR="001E5979" w:rsidRPr="005C562E" w:rsidRDefault="002B3AC8" w:rsidP="006F4A8B">
            <w:pPr>
              <w:ind w:right="-113"/>
              <w:jc w:val="center"/>
              <w:rPr>
                <w:rFonts w:ascii="Palatino Linotype" w:hAnsi="Palatino Linotype" w:cstheme="majorHAnsi"/>
                <w:b/>
                <w:bCs/>
                <w:color w:val="000000" w:themeColor="text1"/>
                <w:sz w:val="22"/>
              </w:rPr>
            </w:pPr>
            <w:r w:rsidRPr="005C562E">
              <w:rPr>
                <w:rFonts w:ascii="Palatino Linotype" w:eastAsia="Calibri" w:hAnsi="Palatino Linotype" w:cs="Arial"/>
                <w:b/>
                <w:bCs/>
                <w:sz w:val="22"/>
              </w:rPr>
              <w:t>00018/DIFTECAMAC/IP/2022</w:t>
            </w:r>
          </w:p>
        </w:tc>
        <w:tc>
          <w:tcPr>
            <w:tcW w:w="5103" w:type="dxa"/>
          </w:tcPr>
          <w:p w14:paraId="29D6B91A" w14:textId="039D2826" w:rsidR="001E5979" w:rsidRPr="005C562E" w:rsidRDefault="006F4A8B" w:rsidP="006F4A8B">
            <w:pPr>
              <w:jc w:val="both"/>
              <w:rPr>
                <w:rFonts w:ascii="Palatino Linotype" w:hAnsi="Palatino Linotype" w:cstheme="majorHAnsi"/>
                <w:bCs/>
                <w:i/>
                <w:iCs/>
                <w:color w:val="000000" w:themeColor="text1"/>
                <w:lang w:eastAsia="es-MX"/>
              </w:rPr>
            </w:pPr>
            <w:r w:rsidRPr="005C562E">
              <w:rPr>
                <w:rFonts w:ascii="Palatino Linotype" w:hAnsi="Palatino Linotype" w:cstheme="majorHAnsi"/>
                <w:bCs/>
                <w:i/>
                <w:iCs/>
                <w:color w:val="000000" w:themeColor="text1"/>
                <w:lang w:eastAsia="es-MX"/>
              </w:rPr>
              <w:t>“</w:t>
            </w:r>
            <w:r w:rsidR="007538EB" w:rsidRPr="005C562E">
              <w:rPr>
                <w:rFonts w:ascii="Palatino Linotype" w:hAnsi="Palatino Linotype" w:cstheme="majorHAnsi"/>
                <w:bCs/>
                <w:i/>
                <w:iCs/>
                <w:color w:val="000000" w:themeColor="text1"/>
                <w:lang w:eastAsia="es-MX"/>
              </w:rPr>
              <w:t>SOLICITO AL SISTEMA MUNICIPAL DIF TECAMAC EL PADRON DE LOS 53,000 BENEFICIARIOS DEL PROGRAMA "MI GASTO EFICIENTE" DEL AÑO 2020</w:t>
            </w:r>
          </w:p>
        </w:tc>
      </w:tr>
      <w:tr w:rsidR="001E5979" w:rsidRPr="005C562E" w14:paraId="13645DD1" w14:textId="77777777" w:rsidTr="005803A0">
        <w:trPr>
          <w:trHeight w:val="162"/>
          <w:jc w:val="center"/>
        </w:trPr>
        <w:tc>
          <w:tcPr>
            <w:tcW w:w="562" w:type="dxa"/>
          </w:tcPr>
          <w:p w14:paraId="6C1AF73A" w14:textId="77777777" w:rsidR="006F4A8B" w:rsidRPr="005C562E" w:rsidRDefault="006F4A8B" w:rsidP="001E5979">
            <w:pPr>
              <w:jc w:val="center"/>
              <w:rPr>
                <w:rFonts w:ascii="Palatino Linotype" w:hAnsi="Palatino Linotype" w:cstheme="majorHAnsi"/>
                <w:color w:val="000000" w:themeColor="text1"/>
              </w:rPr>
            </w:pPr>
          </w:p>
          <w:p w14:paraId="618B59B0" w14:textId="77777777" w:rsidR="006F4A8B" w:rsidRPr="005C562E" w:rsidRDefault="006F4A8B" w:rsidP="001E5979">
            <w:pPr>
              <w:jc w:val="center"/>
              <w:rPr>
                <w:rFonts w:ascii="Palatino Linotype" w:hAnsi="Palatino Linotype" w:cstheme="majorHAnsi"/>
                <w:color w:val="000000" w:themeColor="text1"/>
              </w:rPr>
            </w:pPr>
          </w:p>
          <w:p w14:paraId="39FCAB40" w14:textId="77777777" w:rsidR="006F4A8B" w:rsidRPr="005C562E" w:rsidRDefault="006F4A8B" w:rsidP="001E5979">
            <w:pPr>
              <w:jc w:val="center"/>
              <w:rPr>
                <w:rFonts w:ascii="Palatino Linotype" w:hAnsi="Palatino Linotype" w:cstheme="majorHAnsi"/>
                <w:color w:val="000000" w:themeColor="text1"/>
              </w:rPr>
            </w:pPr>
          </w:p>
          <w:p w14:paraId="2D4288D3" w14:textId="77777777" w:rsidR="006F4A8B" w:rsidRPr="005C562E" w:rsidRDefault="006F4A8B" w:rsidP="001E5979">
            <w:pPr>
              <w:jc w:val="center"/>
              <w:rPr>
                <w:rFonts w:ascii="Palatino Linotype" w:hAnsi="Palatino Linotype" w:cstheme="majorHAnsi"/>
                <w:color w:val="000000" w:themeColor="text1"/>
              </w:rPr>
            </w:pPr>
          </w:p>
          <w:p w14:paraId="500D3039" w14:textId="77777777" w:rsidR="001E5979" w:rsidRPr="005C562E" w:rsidRDefault="001E5979" w:rsidP="001E5979">
            <w:pPr>
              <w:jc w:val="center"/>
              <w:rPr>
                <w:rFonts w:ascii="Palatino Linotype" w:hAnsi="Palatino Linotype" w:cstheme="majorHAnsi"/>
                <w:color w:val="000000" w:themeColor="text1"/>
              </w:rPr>
            </w:pPr>
            <w:r w:rsidRPr="005C562E">
              <w:rPr>
                <w:rFonts w:ascii="Palatino Linotype" w:hAnsi="Palatino Linotype" w:cstheme="majorHAnsi"/>
                <w:color w:val="000000" w:themeColor="text1"/>
              </w:rPr>
              <w:lastRenderedPageBreak/>
              <w:t>2</w:t>
            </w:r>
          </w:p>
        </w:tc>
        <w:tc>
          <w:tcPr>
            <w:tcW w:w="3261" w:type="dxa"/>
          </w:tcPr>
          <w:p w14:paraId="6EC3E324" w14:textId="77777777" w:rsidR="006F4A8B" w:rsidRPr="005C562E" w:rsidRDefault="006F4A8B" w:rsidP="006F4A8B">
            <w:pPr>
              <w:jc w:val="center"/>
              <w:rPr>
                <w:rFonts w:ascii="Palatino Linotype" w:hAnsi="Palatino Linotype" w:cstheme="majorHAnsi"/>
                <w:b/>
                <w:bCs/>
                <w:color w:val="000000" w:themeColor="text1"/>
                <w:sz w:val="22"/>
              </w:rPr>
            </w:pPr>
          </w:p>
          <w:p w14:paraId="6BEDDDED" w14:textId="77777777" w:rsidR="006F4A8B" w:rsidRPr="005C562E" w:rsidRDefault="006F4A8B" w:rsidP="006F4A8B">
            <w:pPr>
              <w:jc w:val="center"/>
              <w:rPr>
                <w:rFonts w:ascii="Palatino Linotype" w:hAnsi="Palatino Linotype" w:cstheme="majorHAnsi"/>
                <w:b/>
                <w:bCs/>
                <w:color w:val="000000" w:themeColor="text1"/>
                <w:sz w:val="22"/>
              </w:rPr>
            </w:pPr>
          </w:p>
          <w:p w14:paraId="1F67C50F" w14:textId="77777777" w:rsidR="006F4A8B" w:rsidRPr="005C562E" w:rsidRDefault="006F4A8B" w:rsidP="006F4A8B">
            <w:pPr>
              <w:jc w:val="center"/>
              <w:rPr>
                <w:rFonts w:ascii="Palatino Linotype" w:hAnsi="Palatino Linotype" w:cstheme="majorHAnsi"/>
                <w:b/>
                <w:bCs/>
                <w:color w:val="000000" w:themeColor="text1"/>
                <w:sz w:val="22"/>
              </w:rPr>
            </w:pPr>
          </w:p>
          <w:p w14:paraId="6AFFA2F1" w14:textId="77777777" w:rsidR="006F4A8B" w:rsidRPr="005C562E" w:rsidRDefault="006F4A8B" w:rsidP="006F4A8B">
            <w:pPr>
              <w:jc w:val="center"/>
              <w:rPr>
                <w:rFonts w:ascii="Palatino Linotype" w:hAnsi="Palatino Linotype" w:cstheme="majorHAnsi"/>
                <w:b/>
                <w:bCs/>
                <w:color w:val="000000" w:themeColor="text1"/>
                <w:sz w:val="22"/>
              </w:rPr>
            </w:pPr>
          </w:p>
          <w:p w14:paraId="24FFD0BA" w14:textId="5F9B814D" w:rsidR="001E5979" w:rsidRPr="005C562E" w:rsidRDefault="002B3AC8" w:rsidP="006F4A8B">
            <w:pPr>
              <w:jc w:val="center"/>
              <w:rPr>
                <w:rFonts w:ascii="Palatino Linotype" w:hAnsi="Palatino Linotype" w:cstheme="majorHAnsi"/>
                <w:b/>
                <w:bCs/>
                <w:color w:val="000000" w:themeColor="text1"/>
                <w:sz w:val="22"/>
              </w:rPr>
            </w:pPr>
            <w:r w:rsidRPr="005C562E">
              <w:rPr>
                <w:rFonts w:ascii="Palatino Linotype" w:eastAsia="Calibri" w:hAnsi="Palatino Linotype" w:cs="Arial"/>
                <w:b/>
                <w:bCs/>
                <w:sz w:val="22"/>
              </w:rPr>
              <w:lastRenderedPageBreak/>
              <w:t>00010/DIFTECAMAC/IP/2022</w:t>
            </w:r>
          </w:p>
        </w:tc>
        <w:tc>
          <w:tcPr>
            <w:tcW w:w="5103" w:type="dxa"/>
          </w:tcPr>
          <w:p w14:paraId="1D1A420B" w14:textId="7D708163" w:rsidR="001E5979" w:rsidRPr="005C562E" w:rsidRDefault="006F4A8B" w:rsidP="00002CB5">
            <w:pPr>
              <w:jc w:val="both"/>
              <w:rPr>
                <w:rFonts w:ascii="Palatino Linotype" w:hAnsi="Palatino Linotype" w:cstheme="majorHAnsi"/>
                <w:i/>
                <w:iCs/>
                <w:color w:val="000000" w:themeColor="text1"/>
              </w:rPr>
            </w:pPr>
            <w:r w:rsidRPr="005C562E">
              <w:rPr>
                <w:rFonts w:ascii="Palatino Linotype" w:hAnsi="Palatino Linotype" w:cstheme="majorHAnsi"/>
                <w:i/>
                <w:iCs/>
                <w:color w:val="000000" w:themeColor="text1"/>
              </w:rPr>
              <w:lastRenderedPageBreak/>
              <w:t>“</w:t>
            </w:r>
            <w:r w:rsidR="007538EB" w:rsidRPr="005C562E">
              <w:rPr>
                <w:rFonts w:ascii="Palatino Linotype" w:hAnsi="Palatino Linotype" w:cstheme="majorHAnsi"/>
                <w:i/>
                <w:iCs/>
                <w:color w:val="000000" w:themeColor="text1"/>
              </w:rPr>
              <w:t xml:space="preserve">SOLICITO AL SISTEMA MUNICIPAL DIF TECAMAC LA SIGUIENTE INFORMACION. DEL PROGRAMA "MI GASTO EFICIENTE" 2020 - PROGRAMA PRESUPUESTARIO 2020, (PBRM) DEL PROGRAMA </w:t>
            </w:r>
            <w:r w:rsidR="007538EB" w:rsidRPr="005C562E">
              <w:rPr>
                <w:rFonts w:ascii="Palatino Linotype" w:hAnsi="Palatino Linotype" w:cstheme="majorHAnsi"/>
                <w:i/>
                <w:iCs/>
                <w:color w:val="000000" w:themeColor="text1"/>
              </w:rPr>
              <w:lastRenderedPageBreak/>
              <w:t>"MI GASTO EFICIENTE" - TOTAL DE PRESUPUESTO ASIGNADO PARA EL PROGRAMA "MI GASTO EFICIENTE 2020" - NOMBRE DEL PROVEEDOR O PROVEDORES PARA LA COMPRA DE INSUMOS PARA LA ELABORACION DE LAS CANASTAS ALIMENTARIAS DEL PROGRAMA "MI GASTO EFICIENTE 2020" - LICITACION O EN SU CASO FACTURAS POR LA COMPRA DE INSUMOS PARA LA ELABORACION DE CANASTAS ALIMENTARIAS DEL PROGRAMA "MI GASTO EFICIENTE 2020.</w:t>
            </w:r>
          </w:p>
        </w:tc>
      </w:tr>
      <w:tr w:rsidR="006F4A8B" w:rsidRPr="005C562E" w14:paraId="464144FE" w14:textId="77777777" w:rsidTr="005803A0">
        <w:trPr>
          <w:trHeight w:val="162"/>
          <w:jc w:val="center"/>
        </w:trPr>
        <w:tc>
          <w:tcPr>
            <w:tcW w:w="562" w:type="dxa"/>
          </w:tcPr>
          <w:p w14:paraId="3446B880" w14:textId="77777777" w:rsidR="006F4A8B" w:rsidRPr="005C562E" w:rsidRDefault="006F4A8B" w:rsidP="001E5979">
            <w:pPr>
              <w:jc w:val="center"/>
              <w:rPr>
                <w:rFonts w:ascii="Palatino Linotype" w:hAnsi="Palatino Linotype" w:cstheme="majorHAnsi"/>
                <w:color w:val="000000" w:themeColor="text1"/>
              </w:rPr>
            </w:pPr>
          </w:p>
          <w:p w14:paraId="1820DDCB" w14:textId="77777777" w:rsidR="006F4A8B" w:rsidRPr="005C562E" w:rsidRDefault="006F4A8B" w:rsidP="001E5979">
            <w:pPr>
              <w:jc w:val="center"/>
              <w:rPr>
                <w:rFonts w:ascii="Palatino Linotype" w:hAnsi="Palatino Linotype" w:cstheme="majorHAnsi"/>
                <w:color w:val="000000" w:themeColor="text1"/>
              </w:rPr>
            </w:pPr>
          </w:p>
          <w:p w14:paraId="3FE97FAD" w14:textId="77777777" w:rsidR="006F4A8B" w:rsidRPr="005C562E" w:rsidRDefault="006F4A8B" w:rsidP="001E5979">
            <w:pPr>
              <w:jc w:val="center"/>
              <w:rPr>
                <w:rFonts w:ascii="Palatino Linotype" w:hAnsi="Palatino Linotype" w:cstheme="majorHAnsi"/>
                <w:color w:val="000000" w:themeColor="text1"/>
              </w:rPr>
            </w:pPr>
          </w:p>
          <w:p w14:paraId="09A7EE69" w14:textId="77777777" w:rsidR="006F4A8B" w:rsidRPr="005C562E" w:rsidRDefault="006F4A8B" w:rsidP="006F4A8B">
            <w:pPr>
              <w:rPr>
                <w:rFonts w:ascii="Palatino Linotype" w:hAnsi="Palatino Linotype" w:cstheme="majorHAnsi"/>
                <w:color w:val="000000" w:themeColor="text1"/>
              </w:rPr>
            </w:pPr>
          </w:p>
          <w:p w14:paraId="52336C78" w14:textId="0A71DC55" w:rsidR="006F4A8B" w:rsidRPr="005C562E" w:rsidRDefault="006F4A8B" w:rsidP="001E5979">
            <w:pPr>
              <w:jc w:val="center"/>
              <w:rPr>
                <w:rFonts w:ascii="Palatino Linotype" w:hAnsi="Palatino Linotype" w:cstheme="majorHAnsi"/>
                <w:color w:val="000000" w:themeColor="text1"/>
              </w:rPr>
            </w:pPr>
            <w:r w:rsidRPr="005C562E">
              <w:rPr>
                <w:rFonts w:ascii="Palatino Linotype" w:hAnsi="Palatino Linotype" w:cstheme="majorHAnsi"/>
                <w:color w:val="000000" w:themeColor="text1"/>
              </w:rPr>
              <w:t>3</w:t>
            </w:r>
          </w:p>
        </w:tc>
        <w:tc>
          <w:tcPr>
            <w:tcW w:w="3261" w:type="dxa"/>
          </w:tcPr>
          <w:p w14:paraId="6C87C092" w14:textId="77777777" w:rsidR="006F4A8B" w:rsidRPr="005C562E" w:rsidRDefault="006F4A8B" w:rsidP="006F4A8B">
            <w:pPr>
              <w:jc w:val="center"/>
              <w:rPr>
                <w:rFonts w:ascii="Palatino Linotype" w:hAnsi="Palatino Linotype" w:cstheme="majorHAnsi"/>
                <w:b/>
                <w:bCs/>
                <w:color w:val="000000" w:themeColor="text1"/>
                <w:sz w:val="22"/>
              </w:rPr>
            </w:pPr>
          </w:p>
          <w:p w14:paraId="2EF38A8A" w14:textId="77777777" w:rsidR="006F4A8B" w:rsidRPr="005C562E" w:rsidRDefault="006F4A8B" w:rsidP="006F4A8B">
            <w:pPr>
              <w:jc w:val="center"/>
              <w:rPr>
                <w:rFonts w:ascii="Palatino Linotype" w:hAnsi="Palatino Linotype" w:cstheme="majorHAnsi"/>
                <w:b/>
                <w:bCs/>
                <w:color w:val="000000" w:themeColor="text1"/>
                <w:sz w:val="22"/>
              </w:rPr>
            </w:pPr>
          </w:p>
          <w:p w14:paraId="5016A061" w14:textId="77777777" w:rsidR="006F4A8B" w:rsidRPr="005C562E" w:rsidRDefault="006F4A8B" w:rsidP="006F4A8B">
            <w:pPr>
              <w:jc w:val="center"/>
              <w:rPr>
                <w:rFonts w:ascii="Palatino Linotype" w:hAnsi="Palatino Linotype" w:cstheme="majorHAnsi"/>
                <w:b/>
                <w:bCs/>
                <w:color w:val="000000" w:themeColor="text1"/>
                <w:sz w:val="22"/>
              </w:rPr>
            </w:pPr>
          </w:p>
          <w:p w14:paraId="4D1E6678" w14:textId="77777777" w:rsidR="006F4A8B" w:rsidRPr="005C562E" w:rsidRDefault="006F4A8B" w:rsidP="006F4A8B">
            <w:pPr>
              <w:jc w:val="center"/>
              <w:rPr>
                <w:rFonts w:ascii="Palatino Linotype" w:hAnsi="Palatino Linotype" w:cstheme="majorHAnsi"/>
                <w:b/>
                <w:bCs/>
                <w:color w:val="000000" w:themeColor="text1"/>
                <w:sz w:val="22"/>
              </w:rPr>
            </w:pPr>
          </w:p>
          <w:p w14:paraId="19D50B4B" w14:textId="54B6F34A" w:rsidR="006F4A8B" w:rsidRPr="005C562E" w:rsidRDefault="002B3AC8" w:rsidP="00D14EE8">
            <w:pPr>
              <w:jc w:val="center"/>
              <w:rPr>
                <w:rFonts w:ascii="Palatino Linotype" w:hAnsi="Palatino Linotype" w:cs="Arial"/>
                <w:b/>
                <w:sz w:val="22"/>
              </w:rPr>
            </w:pPr>
            <w:r w:rsidRPr="005C562E">
              <w:rPr>
                <w:rFonts w:ascii="Palatino Linotype" w:eastAsia="Calibri" w:hAnsi="Palatino Linotype" w:cs="Arial"/>
                <w:b/>
                <w:bCs/>
                <w:sz w:val="22"/>
              </w:rPr>
              <w:t>00009/DIFTECAMAC/IP/2022</w:t>
            </w:r>
          </w:p>
        </w:tc>
        <w:tc>
          <w:tcPr>
            <w:tcW w:w="5103" w:type="dxa"/>
          </w:tcPr>
          <w:p w14:paraId="1D1EEB9A" w14:textId="716BDA23" w:rsidR="006F4A8B" w:rsidRPr="005C562E" w:rsidRDefault="006F4A8B" w:rsidP="00002CB5">
            <w:pPr>
              <w:jc w:val="both"/>
              <w:rPr>
                <w:rFonts w:ascii="Palatino Linotype" w:hAnsi="Palatino Linotype"/>
                <w:i/>
                <w:iCs/>
                <w:color w:val="000000"/>
              </w:rPr>
            </w:pPr>
            <w:r w:rsidRPr="005C562E">
              <w:rPr>
                <w:rFonts w:ascii="Palatino Linotype" w:hAnsi="Palatino Linotype"/>
                <w:i/>
                <w:iCs/>
                <w:color w:val="000000"/>
              </w:rPr>
              <w:t>“</w:t>
            </w:r>
            <w:r w:rsidR="007538EB" w:rsidRPr="005C562E">
              <w:rPr>
                <w:rFonts w:ascii="Palatino Linotype" w:hAnsi="Palatino Linotype"/>
                <w:i/>
                <w:iCs/>
                <w:color w:val="000000"/>
              </w:rPr>
              <w:t>SOLICITO AL SISTEMA MUNICIPAL DIF TECAMAC, LA SIGUIENTE INFORMCION, DEL PROGRAMA "MI GASTO EFICIENTE 2020", - PADRON DE BENEFICIARIOS EN SEMAFORO DE VULNERAVILIDAD, VERDE ` - PADRON DE BENEFICIARIOS EN SEMAFORO DE VULNERABILIDAD AMARILLO. -PADRON DE BENEFICIARIOS EN SEMAFORO DE VULNERABILIDAD ROJO</w:t>
            </w:r>
            <w:r w:rsidRPr="005C562E">
              <w:rPr>
                <w:rFonts w:ascii="Palatino Linotype" w:hAnsi="Palatino Linotype"/>
                <w:i/>
                <w:iCs/>
                <w:color w:val="000000"/>
              </w:rPr>
              <w:t>.</w:t>
            </w:r>
          </w:p>
        </w:tc>
      </w:tr>
    </w:tbl>
    <w:p w14:paraId="15FF6F24" w14:textId="77777777" w:rsidR="005F6158" w:rsidRPr="005C562E" w:rsidRDefault="005F6158" w:rsidP="005F6158">
      <w:pPr>
        <w:pStyle w:val="Prrafodelista"/>
        <w:spacing w:line="360" w:lineRule="auto"/>
        <w:ind w:left="0"/>
        <w:jc w:val="both"/>
        <w:rPr>
          <w:rFonts w:ascii="Palatino Linotype" w:hAnsi="Palatino Linotype" w:cs="Arial"/>
          <w:sz w:val="24"/>
          <w:lang w:val="es-ES"/>
        </w:rPr>
      </w:pPr>
    </w:p>
    <w:p w14:paraId="524FE560" w14:textId="685C41B0" w:rsidR="00581760" w:rsidRPr="005C562E" w:rsidRDefault="00581760" w:rsidP="00581760">
      <w:pPr>
        <w:pStyle w:val="Prrafodelista"/>
        <w:numPr>
          <w:ilvl w:val="0"/>
          <w:numId w:val="3"/>
        </w:numPr>
        <w:spacing w:line="360" w:lineRule="auto"/>
        <w:jc w:val="both"/>
        <w:rPr>
          <w:rFonts w:ascii="Palatino Linotype" w:hAnsi="Palatino Linotype" w:cs="Arial"/>
          <w:b/>
          <w:sz w:val="24"/>
          <w:lang w:val="es-ES"/>
        </w:rPr>
      </w:pPr>
      <w:r w:rsidRPr="005C562E">
        <w:rPr>
          <w:rFonts w:ascii="Palatino Linotype" w:hAnsi="Palatino Linotype" w:cs="Arial"/>
          <w:sz w:val="24"/>
          <w:lang w:val="es-ES"/>
        </w:rPr>
        <w:t xml:space="preserve">El particular señaló como modalidad de entrega de la información a través del </w:t>
      </w:r>
      <w:r w:rsidRPr="005C562E">
        <w:rPr>
          <w:rFonts w:ascii="Palatino Linotype" w:hAnsi="Palatino Linotype" w:cs="Arial"/>
          <w:b/>
          <w:sz w:val="24"/>
          <w:lang w:val="es-ES"/>
        </w:rPr>
        <w:t>SAIMEX.</w:t>
      </w:r>
    </w:p>
    <w:p w14:paraId="22B83DA7" w14:textId="77777777" w:rsidR="007538EB" w:rsidRPr="005C562E" w:rsidRDefault="007538EB" w:rsidP="007538EB">
      <w:pPr>
        <w:pStyle w:val="Prrafodelista"/>
        <w:spacing w:line="360" w:lineRule="auto"/>
        <w:ind w:left="360"/>
        <w:jc w:val="both"/>
        <w:rPr>
          <w:rFonts w:ascii="Palatino Linotype" w:hAnsi="Palatino Linotype" w:cs="Arial"/>
          <w:b/>
          <w:sz w:val="24"/>
          <w:lang w:val="es-ES"/>
        </w:rPr>
      </w:pPr>
    </w:p>
    <w:p w14:paraId="519C6E12" w14:textId="206BA97A" w:rsidR="007538EB" w:rsidRPr="005C562E" w:rsidRDefault="007538EB" w:rsidP="00581760">
      <w:pPr>
        <w:pStyle w:val="Prrafodelista"/>
        <w:numPr>
          <w:ilvl w:val="0"/>
          <w:numId w:val="3"/>
        </w:numPr>
        <w:spacing w:line="360" w:lineRule="auto"/>
        <w:jc w:val="both"/>
        <w:rPr>
          <w:rFonts w:ascii="Palatino Linotype" w:hAnsi="Palatino Linotype" w:cs="Arial"/>
          <w:sz w:val="24"/>
          <w:lang w:val="es-ES"/>
        </w:rPr>
      </w:pPr>
      <w:r w:rsidRPr="005C562E">
        <w:rPr>
          <w:rFonts w:ascii="Palatino Linotype" w:hAnsi="Palatino Linotype" w:cs="Arial"/>
          <w:sz w:val="24"/>
          <w:lang w:val="es-ES"/>
        </w:rPr>
        <w:t xml:space="preserve">El </w:t>
      </w:r>
      <w:r w:rsidR="001A5C4E" w:rsidRPr="005C562E">
        <w:rPr>
          <w:rFonts w:ascii="Palatino Linotype" w:hAnsi="Palatino Linotype" w:cs="Arial"/>
          <w:sz w:val="24"/>
          <w:lang w:val="es-ES"/>
        </w:rPr>
        <w:t xml:space="preserve">doce (12) y </w:t>
      </w:r>
      <w:r w:rsidRPr="005C562E">
        <w:rPr>
          <w:rFonts w:ascii="Palatino Linotype" w:hAnsi="Palatino Linotype" w:cs="Arial"/>
          <w:sz w:val="24"/>
          <w:lang w:val="es-ES"/>
        </w:rPr>
        <w:t>diecinueve (19) de agosto de dos mil veintidós, el Sujeto Obligado solicitó una prórroga para dar respuesta a la solicitud.</w:t>
      </w:r>
    </w:p>
    <w:p w14:paraId="1F2EA41F" w14:textId="77777777" w:rsidR="00581760" w:rsidRPr="005C562E" w:rsidRDefault="00581760" w:rsidP="00581760">
      <w:pPr>
        <w:pStyle w:val="Prrafodelista"/>
        <w:spacing w:before="240" w:after="240" w:line="360" w:lineRule="auto"/>
        <w:ind w:left="0"/>
        <w:jc w:val="both"/>
        <w:rPr>
          <w:rFonts w:ascii="Palatino Linotype" w:hAnsi="Palatino Linotype"/>
          <w:i/>
          <w:color w:val="000000"/>
          <w:sz w:val="24"/>
        </w:rPr>
      </w:pPr>
    </w:p>
    <w:p w14:paraId="2AF2BCE7" w14:textId="7B8CAA93" w:rsidR="00602AC2" w:rsidRPr="005C562E" w:rsidRDefault="00DD2E71" w:rsidP="006C4A9F">
      <w:pPr>
        <w:pStyle w:val="Prrafodelista"/>
        <w:numPr>
          <w:ilvl w:val="0"/>
          <w:numId w:val="3"/>
        </w:numPr>
        <w:spacing w:before="240" w:after="240" w:line="360" w:lineRule="auto"/>
        <w:ind w:left="0" w:firstLine="0"/>
        <w:jc w:val="both"/>
        <w:rPr>
          <w:rFonts w:ascii="Palatino Linotype" w:hAnsi="Palatino Linotype"/>
          <w:i/>
          <w:color w:val="000000"/>
          <w:sz w:val="24"/>
        </w:rPr>
      </w:pPr>
      <w:r w:rsidRPr="005C562E">
        <w:rPr>
          <w:rFonts w:ascii="Palatino Linotype" w:hAnsi="Palatino Linotype"/>
          <w:color w:val="000000"/>
          <w:sz w:val="24"/>
        </w:rPr>
        <w:t xml:space="preserve">El </w:t>
      </w:r>
      <w:r w:rsidR="007538EB" w:rsidRPr="005C562E">
        <w:rPr>
          <w:rFonts w:ascii="Palatino Linotype" w:hAnsi="Palatino Linotype"/>
          <w:color w:val="000000"/>
          <w:sz w:val="24"/>
        </w:rPr>
        <w:t>veintidós</w:t>
      </w:r>
      <w:r w:rsidR="001E5979" w:rsidRPr="005C562E">
        <w:rPr>
          <w:rFonts w:ascii="Palatino Linotype" w:hAnsi="Palatino Linotype"/>
          <w:color w:val="000000"/>
          <w:sz w:val="24"/>
        </w:rPr>
        <w:t xml:space="preserve"> </w:t>
      </w:r>
      <w:r w:rsidR="00295D6A" w:rsidRPr="005C562E">
        <w:rPr>
          <w:rFonts w:ascii="Palatino Linotype" w:hAnsi="Palatino Linotype"/>
          <w:color w:val="000000"/>
          <w:sz w:val="24"/>
        </w:rPr>
        <w:t>(</w:t>
      </w:r>
      <w:r w:rsidR="007538EB" w:rsidRPr="005C562E">
        <w:rPr>
          <w:rFonts w:ascii="Palatino Linotype" w:hAnsi="Palatino Linotype"/>
          <w:color w:val="000000"/>
          <w:sz w:val="24"/>
        </w:rPr>
        <w:t>22</w:t>
      </w:r>
      <w:r w:rsidR="00295D6A" w:rsidRPr="005C562E">
        <w:rPr>
          <w:rFonts w:ascii="Palatino Linotype" w:hAnsi="Palatino Linotype"/>
          <w:color w:val="000000"/>
          <w:sz w:val="24"/>
        </w:rPr>
        <w:t>)</w:t>
      </w:r>
      <w:r w:rsidR="007A5713" w:rsidRPr="005C562E">
        <w:rPr>
          <w:rFonts w:ascii="Palatino Linotype" w:hAnsi="Palatino Linotype"/>
          <w:color w:val="000000"/>
          <w:sz w:val="24"/>
        </w:rPr>
        <w:t xml:space="preserve"> de</w:t>
      </w:r>
      <w:r w:rsidR="00831C72" w:rsidRPr="005C562E">
        <w:rPr>
          <w:rFonts w:ascii="Palatino Linotype" w:hAnsi="Palatino Linotype"/>
          <w:color w:val="000000"/>
          <w:sz w:val="24"/>
        </w:rPr>
        <w:t xml:space="preserve"> agosto</w:t>
      </w:r>
      <w:r w:rsidR="001E5979" w:rsidRPr="005C562E">
        <w:rPr>
          <w:rFonts w:ascii="Palatino Linotype" w:hAnsi="Palatino Linotype"/>
          <w:color w:val="000000"/>
          <w:sz w:val="24"/>
        </w:rPr>
        <w:t xml:space="preserve"> </w:t>
      </w:r>
      <w:r w:rsidRPr="005C562E">
        <w:rPr>
          <w:rFonts w:ascii="Palatino Linotype" w:hAnsi="Palatino Linotype"/>
          <w:color w:val="000000"/>
          <w:sz w:val="24"/>
        </w:rPr>
        <w:t>de dos mil veinti</w:t>
      </w:r>
      <w:r w:rsidR="00A513DB" w:rsidRPr="005C562E">
        <w:rPr>
          <w:rFonts w:ascii="Palatino Linotype" w:hAnsi="Palatino Linotype"/>
          <w:color w:val="000000"/>
          <w:sz w:val="24"/>
        </w:rPr>
        <w:t>dós</w:t>
      </w:r>
      <w:r w:rsidRPr="005C562E">
        <w:rPr>
          <w:rFonts w:ascii="Palatino Linotype" w:hAnsi="Palatino Linotype"/>
          <w:color w:val="000000"/>
          <w:sz w:val="24"/>
        </w:rPr>
        <w:t xml:space="preserve">, el </w:t>
      </w:r>
      <w:r w:rsidR="007A5713" w:rsidRPr="005C562E">
        <w:rPr>
          <w:rFonts w:ascii="Palatino Linotype" w:hAnsi="Palatino Linotype"/>
          <w:b/>
          <w:bCs/>
          <w:color w:val="000000"/>
          <w:sz w:val="24"/>
        </w:rPr>
        <w:t>SUJETO OBLIGADO</w:t>
      </w:r>
      <w:r w:rsidR="007A5713" w:rsidRPr="005C562E">
        <w:rPr>
          <w:rFonts w:ascii="Palatino Linotype" w:hAnsi="Palatino Linotype"/>
          <w:color w:val="000000"/>
          <w:sz w:val="24"/>
        </w:rPr>
        <w:t xml:space="preserve"> </w:t>
      </w:r>
      <w:r w:rsidRPr="005C562E">
        <w:rPr>
          <w:rFonts w:ascii="Palatino Linotype" w:hAnsi="Palatino Linotype"/>
          <w:color w:val="000000"/>
          <w:sz w:val="24"/>
        </w:rPr>
        <w:t>dio respuesta a</w:t>
      </w:r>
      <w:r w:rsidR="00831C72" w:rsidRPr="005C562E">
        <w:rPr>
          <w:rFonts w:ascii="Palatino Linotype" w:hAnsi="Palatino Linotype"/>
          <w:color w:val="000000"/>
          <w:sz w:val="24"/>
        </w:rPr>
        <w:t xml:space="preserve"> </w:t>
      </w:r>
      <w:r w:rsidRPr="005C562E">
        <w:rPr>
          <w:rFonts w:ascii="Palatino Linotype" w:hAnsi="Palatino Linotype"/>
          <w:color w:val="000000"/>
          <w:sz w:val="24"/>
        </w:rPr>
        <w:t xml:space="preserve">las solicitudes en los </w:t>
      </w:r>
      <w:r w:rsidR="0055126B" w:rsidRPr="005C562E">
        <w:rPr>
          <w:rFonts w:ascii="Palatino Linotype" w:hAnsi="Palatino Linotype"/>
          <w:color w:val="000000"/>
          <w:sz w:val="24"/>
        </w:rPr>
        <w:t>siguientes</w:t>
      </w:r>
      <w:r w:rsidRPr="005C562E">
        <w:rPr>
          <w:rFonts w:ascii="Palatino Linotype" w:hAnsi="Palatino Linotype"/>
          <w:color w:val="000000"/>
          <w:sz w:val="24"/>
        </w:rPr>
        <w:t xml:space="preserve"> términos:</w:t>
      </w:r>
    </w:p>
    <w:p w14:paraId="01FA3391" w14:textId="77777777" w:rsidR="00831C72" w:rsidRPr="005C562E" w:rsidRDefault="00831C72" w:rsidP="00831C72">
      <w:pPr>
        <w:pStyle w:val="Prrafodelista"/>
        <w:spacing w:before="240" w:after="240" w:line="360" w:lineRule="auto"/>
        <w:ind w:left="0"/>
        <w:jc w:val="both"/>
        <w:rPr>
          <w:rFonts w:ascii="Palatino Linotype" w:hAnsi="Palatino Linotype"/>
          <w:i/>
          <w:color w:val="000000"/>
          <w:sz w:val="24"/>
        </w:rPr>
      </w:pPr>
    </w:p>
    <w:tbl>
      <w:tblPr>
        <w:tblStyle w:val="Tablaconcuadrcula"/>
        <w:tblW w:w="9270" w:type="dxa"/>
        <w:tblLayout w:type="fixed"/>
        <w:tblLook w:val="04A0" w:firstRow="1" w:lastRow="0" w:firstColumn="1" w:lastColumn="0" w:noHBand="0" w:noVBand="1"/>
      </w:tblPr>
      <w:tblGrid>
        <w:gridCol w:w="3114"/>
        <w:gridCol w:w="6156"/>
      </w:tblGrid>
      <w:tr w:rsidR="00602AC2" w:rsidRPr="005C562E" w14:paraId="65A2E3A5" w14:textId="77777777" w:rsidTr="00E15F10">
        <w:tc>
          <w:tcPr>
            <w:tcW w:w="3114" w:type="dxa"/>
            <w:shd w:val="clear" w:color="auto" w:fill="D9D9D9" w:themeFill="background1" w:themeFillShade="D9"/>
          </w:tcPr>
          <w:p w14:paraId="1F226D6A" w14:textId="0F7F015F" w:rsidR="00602AC2" w:rsidRPr="005C562E" w:rsidRDefault="00F07ECC" w:rsidP="00602AC2">
            <w:pPr>
              <w:pStyle w:val="Prrafodelista"/>
              <w:spacing w:before="240" w:after="240" w:line="360" w:lineRule="auto"/>
              <w:ind w:left="0"/>
              <w:jc w:val="center"/>
              <w:rPr>
                <w:rFonts w:ascii="Palatino Linotype" w:hAnsi="Palatino Linotype"/>
                <w:b/>
                <w:bCs/>
                <w:iCs/>
                <w:color w:val="000000"/>
                <w:sz w:val="20"/>
                <w:szCs w:val="20"/>
              </w:rPr>
            </w:pPr>
            <w:r w:rsidRPr="005C562E">
              <w:rPr>
                <w:rFonts w:ascii="Palatino Linotype" w:hAnsi="Palatino Linotype"/>
                <w:b/>
                <w:bCs/>
                <w:iCs/>
                <w:color w:val="000000"/>
                <w:sz w:val="20"/>
                <w:szCs w:val="20"/>
              </w:rPr>
              <w:lastRenderedPageBreak/>
              <w:t>Folio Solicitud</w:t>
            </w:r>
          </w:p>
        </w:tc>
        <w:tc>
          <w:tcPr>
            <w:tcW w:w="6156" w:type="dxa"/>
            <w:shd w:val="clear" w:color="auto" w:fill="D9D9D9" w:themeFill="background1" w:themeFillShade="D9"/>
          </w:tcPr>
          <w:p w14:paraId="06CC45EA" w14:textId="5CC40EC2" w:rsidR="00602AC2" w:rsidRPr="005C562E" w:rsidRDefault="00602AC2" w:rsidP="00602AC2">
            <w:pPr>
              <w:pStyle w:val="Prrafodelista"/>
              <w:spacing w:before="240" w:after="240" w:line="360" w:lineRule="auto"/>
              <w:ind w:left="0"/>
              <w:jc w:val="center"/>
              <w:rPr>
                <w:rFonts w:ascii="Palatino Linotype" w:hAnsi="Palatino Linotype"/>
                <w:b/>
                <w:bCs/>
                <w:iCs/>
                <w:color w:val="000000"/>
                <w:sz w:val="20"/>
                <w:szCs w:val="20"/>
              </w:rPr>
            </w:pPr>
            <w:r w:rsidRPr="005C562E">
              <w:rPr>
                <w:rFonts w:ascii="Palatino Linotype" w:hAnsi="Palatino Linotype"/>
                <w:b/>
                <w:bCs/>
                <w:iCs/>
                <w:color w:val="000000"/>
                <w:sz w:val="20"/>
                <w:szCs w:val="20"/>
              </w:rPr>
              <w:t>R</w:t>
            </w:r>
            <w:r w:rsidR="00F07ECC" w:rsidRPr="005C562E">
              <w:rPr>
                <w:rFonts w:ascii="Palatino Linotype" w:hAnsi="Palatino Linotype"/>
                <w:b/>
                <w:bCs/>
                <w:iCs/>
                <w:color w:val="000000"/>
                <w:sz w:val="20"/>
                <w:szCs w:val="20"/>
              </w:rPr>
              <w:t>espuesta</w:t>
            </w:r>
          </w:p>
        </w:tc>
      </w:tr>
      <w:tr w:rsidR="00831C72" w:rsidRPr="005C562E" w14:paraId="3DAF7D58" w14:textId="77777777" w:rsidTr="00E15F10">
        <w:tc>
          <w:tcPr>
            <w:tcW w:w="3114" w:type="dxa"/>
          </w:tcPr>
          <w:p w14:paraId="01ECE7F0" w14:textId="77777777" w:rsidR="00831C72" w:rsidRPr="005C562E" w:rsidRDefault="00831C72" w:rsidP="00831C72">
            <w:pPr>
              <w:ind w:right="-113"/>
              <w:jc w:val="center"/>
              <w:rPr>
                <w:rFonts w:ascii="Palatino Linotype" w:hAnsi="Palatino Linotype" w:cstheme="majorHAnsi"/>
                <w:b/>
                <w:bCs/>
                <w:color w:val="000000" w:themeColor="text1"/>
              </w:rPr>
            </w:pPr>
          </w:p>
          <w:p w14:paraId="35040F47" w14:textId="074C6E16" w:rsidR="00831C72" w:rsidRPr="005C562E" w:rsidRDefault="002B3AC8" w:rsidP="00831C72">
            <w:pPr>
              <w:pStyle w:val="Prrafodelista"/>
              <w:spacing w:before="240" w:after="240"/>
              <w:ind w:left="0"/>
              <w:jc w:val="both"/>
              <w:rPr>
                <w:rFonts w:ascii="Palatino Linotype" w:hAnsi="Palatino Linotype" w:cs="Arial"/>
                <w:b/>
                <w:sz w:val="16"/>
                <w:szCs w:val="16"/>
              </w:rPr>
            </w:pPr>
            <w:r w:rsidRPr="005C562E">
              <w:rPr>
                <w:rFonts w:ascii="Palatino Linotype" w:eastAsia="Calibri" w:hAnsi="Palatino Linotype" w:cs="Arial"/>
                <w:b/>
                <w:bCs/>
                <w:sz w:val="24"/>
              </w:rPr>
              <w:t>00018/DIFTECAMAC/IP/2022</w:t>
            </w:r>
          </w:p>
        </w:tc>
        <w:tc>
          <w:tcPr>
            <w:tcW w:w="6156" w:type="dxa"/>
          </w:tcPr>
          <w:p w14:paraId="057EDB52" w14:textId="77777777" w:rsidR="007538EB" w:rsidRPr="005C562E" w:rsidRDefault="00831C72" w:rsidP="007538EB">
            <w:pPr>
              <w:spacing w:before="240" w:after="240"/>
              <w:ind w:right="1"/>
              <w:jc w:val="both"/>
              <w:rPr>
                <w:rFonts w:ascii="Palatino Linotype" w:hAnsi="Palatino Linotype"/>
                <w:i/>
                <w:iCs/>
                <w:color w:val="000000"/>
                <w:szCs w:val="22"/>
              </w:rPr>
            </w:pPr>
            <w:r w:rsidRPr="005C562E">
              <w:rPr>
                <w:rFonts w:ascii="Palatino Linotype" w:hAnsi="Palatino Linotype"/>
                <w:i/>
                <w:iCs/>
                <w:color w:val="000000"/>
                <w:szCs w:val="22"/>
              </w:rPr>
              <w:t>“</w:t>
            </w:r>
            <w:r w:rsidR="007538EB" w:rsidRPr="005C562E">
              <w:rPr>
                <w:rFonts w:ascii="Palatino Linotype" w:hAnsi="Palatino Linotype"/>
                <w:i/>
                <w:iCs/>
                <w:color w:val="000000"/>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B0910F" w14:textId="77777777" w:rsidR="007538EB" w:rsidRPr="005C562E" w:rsidRDefault="007538EB" w:rsidP="007538EB">
            <w:pPr>
              <w:spacing w:before="240" w:after="240"/>
              <w:ind w:right="1"/>
              <w:jc w:val="both"/>
              <w:rPr>
                <w:rFonts w:ascii="Palatino Linotype" w:hAnsi="Palatino Linotype"/>
                <w:i/>
                <w:iCs/>
                <w:color w:val="000000"/>
                <w:szCs w:val="22"/>
              </w:rPr>
            </w:pPr>
            <w:r w:rsidRPr="005C562E">
              <w:rPr>
                <w:rFonts w:ascii="Palatino Linotype" w:hAnsi="Palatino Linotype"/>
                <w:i/>
                <w:iCs/>
                <w:color w:val="000000"/>
                <w:szCs w:val="22"/>
              </w:rPr>
              <w:t>Por medio de la presente remito a usted en formato digital el padrón de beneficiarios del programa “Mi Gasto 100% Eficiente 2020” con los criterios correspondientes según lo marca el Artículo 92 Fracción XIV inciso “p” de la Ley de Transparencia y Acceso a la Información Pública del Estado de México y Municipios.</w:t>
            </w:r>
          </w:p>
          <w:p w14:paraId="06B9D61A" w14:textId="77777777" w:rsidR="007538EB" w:rsidRPr="005C562E" w:rsidRDefault="007538EB" w:rsidP="007538EB">
            <w:pPr>
              <w:spacing w:before="240" w:after="240"/>
              <w:ind w:right="1"/>
              <w:jc w:val="both"/>
              <w:rPr>
                <w:rFonts w:ascii="Palatino Linotype" w:hAnsi="Palatino Linotype"/>
                <w:i/>
                <w:iCs/>
                <w:color w:val="000000"/>
                <w:szCs w:val="22"/>
              </w:rPr>
            </w:pPr>
            <w:r w:rsidRPr="005C562E">
              <w:rPr>
                <w:rFonts w:ascii="Palatino Linotype" w:hAnsi="Palatino Linotype"/>
                <w:i/>
                <w:iCs/>
                <w:color w:val="000000"/>
                <w:szCs w:val="22"/>
              </w:rPr>
              <w:t>ATENTAMENTE</w:t>
            </w:r>
          </w:p>
          <w:p w14:paraId="0C5AE5A6" w14:textId="77777777" w:rsidR="00831C72" w:rsidRPr="005C562E" w:rsidRDefault="007538EB" w:rsidP="007538EB">
            <w:pPr>
              <w:spacing w:before="240" w:after="240"/>
              <w:ind w:right="1"/>
              <w:jc w:val="both"/>
              <w:rPr>
                <w:rFonts w:ascii="Palatino Linotype" w:hAnsi="Palatino Linotype"/>
                <w:i/>
                <w:iCs/>
                <w:color w:val="000000"/>
                <w:szCs w:val="22"/>
              </w:rPr>
            </w:pPr>
            <w:r w:rsidRPr="005C562E">
              <w:rPr>
                <w:rFonts w:ascii="Palatino Linotype" w:hAnsi="Palatino Linotype"/>
                <w:i/>
                <w:iCs/>
                <w:color w:val="000000"/>
                <w:szCs w:val="22"/>
              </w:rPr>
              <w:t>C. GENESIS SAHIAN VARGAS MARTINEZ</w:t>
            </w:r>
            <w:r w:rsidR="00475CCF" w:rsidRPr="005C562E">
              <w:rPr>
                <w:rFonts w:ascii="Palatino Linotype" w:hAnsi="Palatino Linotype"/>
                <w:i/>
                <w:iCs/>
                <w:color w:val="000000"/>
                <w:szCs w:val="22"/>
              </w:rPr>
              <w:t>.</w:t>
            </w:r>
            <w:r w:rsidR="0061389B" w:rsidRPr="005C562E">
              <w:rPr>
                <w:rFonts w:ascii="Palatino Linotype" w:hAnsi="Palatino Linotype"/>
                <w:i/>
                <w:iCs/>
                <w:color w:val="000000"/>
                <w:szCs w:val="22"/>
              </w:rPr>
              <w:t>” (Sic)</w:t>
            </w:r>
          </w:p>
          <w:p w14:paraId="1628D99D" w14:textId="77777777" w:rsidR="007538EB" w:rsidRPr="005C562E" w:rsidRDefault="007538EB" w:rsidP="007538EB">
            <w:pPr>
              <w:spacing w:before="240" w:after="240"/>
              <w:ind w:right="1"/>
              <w:jc w:val="both"/>
              <w:rPr>
                <w:rFonts w:ascii="Palatino Linotype" w:hAnsi="Palatino Linotype"/>
                <w:i/>
                <w:iCs/>
                <w:color w:val="000000"/>
                <w:szCs w:val="22"/>
              </w:rPr>
            </w:pPr>
          </w:p>
          <w:p w14:paraId="77CAE491" w14:textId="0EAD30B5" w:rsidR="007538EB" w:rsidRPr="005C562E" w:rsidRDefault="007538EB" w:rsidP="007538EB">
            <w:pPr>
              <w:spacing w:before="240" w:after="240"/>
              <w:ind w:right="1"/>
              <w:jc w:val="both"/>
              <w:rPr>
                <w:rFonts w:ascii="Palatino Linotype" w:hAnsi="Palatino Linotype"/>
                <w:b/>
                <w:iCs/>
                <w:color w:val="000000"/>
                <w:szCs w:val="22"/>
              </w:rPr>
            </w:pPr>
            <w:r w:rsidRPr="005C562E">
              <w:rPr>
                <w:rFonts w:ascii="Palatino Linotype" w:hAnsi="Palatino Linotype"/>
                <w:b/>
                <w:i/>
                <w:iCs/>
                <w:color w:val="000000"/>
                <w:szCs w:val="22"/>
              </w:rPr>
              <w:t xml:space="preserve">SAIMEX OFICIO SMDIFDBS00682022.pdf: </w:t>
            </w:r>
            <w:r w:rsidRPr="005C562E">
              <w:rPr>
                <w:rFonts w:ascii="Palatino Linotype" w:hAnsi="Palatino Linotype"/>
                <w:iCs/>
                <w:color w:val="000000"/>
                <w:szCs w:val="22"/>
              </w:rPr>
              <w:t xml:space="preserve">Oficio SMDIF/DBS/0068/2022 suscrito por la Dirección de Bienestar Social del SMDIF Tecámac, mediante el cual refiere </w:t>
            </w:r>
            <w:r w:rsidR="003A15EB" w:rsidRPr="005C562E">
              <w:rPr>
                <w:rFonts w:ascii="Palatino Linotype" w:hAnsi="Palatino Linotype"/>
                <w:iCs/>
                <w:color w:val="000000"/>
                <w:szCs w:val="22"/>
              </w:rPr>
              <w:t>que se entrega el padrón de los 53,090 beneficiarios del programa “Mi gasto 100% Eficiente 2022.</w:t>
            </w:r>
          </w:p>
        </w:tc>
      </w:tr>
      <w:tr w:rsidR="00831C72" w:rsidRPr="005C562E" w14:paraId="6C32E870" w14:textId="77777777" w:rsidTr="00E15F10">
        <w:tc>
          <w:tcPr>
            <w:tcW w:w="3114" w:type="dxa"/>
          </w:tcPr>
          <w:p w14:paraId="1A2224ED" w14:textId="77777777" w:rsidR="00831C72" w:rsidRPr="005C562E" w:rsidRDefault="00831C72" w:rsidP="00831C72">
            <w:pPr>
              <w:jc w:val="center"/>
              <w:rPr>
                <w:rFonts w:ascii="Palatino Linotype" w:hAnsi="Palatino Linotype" w:cstheme="majorHAnsi"/>
                <w:b/>
                <w:bCs/>
                <w:color w:val="000000" w:themeColor="text1"/>
              </w:rPr>
            </w:pPr>
          </w:p>
          <w:p w14:paraId="2AEF4F06" w14:textId="77777777" w:rsidR="00831C72" w:rsidRPr="005C562E" w:rsidRDefault="00831C72" w:rsidP="00831C72">
            <w:pPr>
              <w:jc w:val="center"/>
              <w:rPr>
                <w:rFonts w:ascii="Palatino Linotype" w:hAnsi="Palatino Linotype" w:cstheme="majorHAnsi"/>
                <w:b/>
                <w:bCs/>
                <w:color w:val="000000" w:themeColor="text1"/>
              </w:rPr>
            </w:pPr>
          </w:p>
          <w:p w14:paraId="39B75220" w14:textId="77777777" w:rsidR="00831C72" w:rsidRPr="005C562E" w:rsidRDefault="00831C72" w:rsidP="00831C72">
            <w:pPr>
              <w:jc w:val="center"/>
              <w:rPr>
                <w:rFonts w:ascii="Palatino Linotype" w:hAnsi="Palatino Linotype" w:cstheme="majorHAnsi"/>
                <w:b/>
                <w:bCs/>
                <w:color w:val="000000" w:themeColor="text1"/>
              </w:rPr>
            </w:pPr>
          </w:p>
          <w:p w14:paraId="48D67143" w14:textId="77777777" w:rsidR="00831C72" w:rsidRPr="005C562E" w:rsidRDefault="00831C72" w:rsidP="00831C72">
            <w:pPr>
              <w:jc w:val="center"/>
              <w:rPr>
                <w:rFonts w:ascii="Palatino Linotype" w:hAnsi="Palatino Linotype" w:cstheme="majorHAnsi"/>
                <w:b/>
                <w:bCs/>
                <w:color w:val="000000" w:themeColor="text1"/>
              </w:rPr>
            </w:pPr>
          </w:p>
          <w:p w14:paraId="10687DC0" w14:textId="34B267D3" w:rsidR="00831C72" w:rsidRPr="005C562E" w:rsidRDefault="002B3AC8" w:rsidP="00831C72">
            <w:pPr>
              <w:pStyle w:val="Prrafodelista"/>
              <w:spacing w:before="240" w:after="240"/>
              <w:ind w:left="0"/>
              <w:jc w:val="both"/>
              <w:rPr>
                <w:rFonts w:ascii="Palatino Linotype" w:hAnsi="Palatino Linotype" w:cs="Arial"/>
                <w:b/>
                <w:color w:val="000000" w:themeColor="text1"/>
                <w:sz w:val="16"/>
                <w:szCs w:val="16"/>
              </w:rPr>
            </w:pPr>
            <w:r w:rsidRPr="005C562E">
              <w:rPr>
                <w:rFonts w:ascii="Palatino Linotype" w:eastAsia="Calibri" w:hAnsi="Palatino Linotype" w:cs="Arial"/>
                <w:b/>
                <w:bCs/>
                <w:sz w:val="24"/>
              </w:rPr>
              <w:t>00010/DIFTECAMAC/IP/2022</w:t>
            </w:r>
          </w:p>
        </w:tc>
        <w:tc>
          <w:tcPr>
            <w:tcW w:w="6156" w:type="dxa"/>
          </w:tcPr>
          <w:p w14:paraId="2F1320EE" w14:textId="77777777" w:rsidR="001A5C4E" w:rsidRPr="005C562E" w:rsidRDefault="00475CCF"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w:t>
            </w:r>
          </w:p>
          <w:p w14:paraId="0BE31E16" w14:textId="77777777" w:rsidR="001A5C4E" w:rsidRPr="005C562E" w:rsidRDefault="001A5C4E"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l Para el Desarrollo Integral de la Familia de Tecámac, México a 22 de Agosto de 2022</w:t>
            </w:r>
          </w:p>
          <w:p w14:paraId="2305DA61" w14:textId="77777777" w:rsidR="001A5C4E" w:rsidRPr="005C562E" w:rsidRDefault="001A5C4E"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Nombre del solicitante: C. Solicitante</w:t>
            </w:r>
          </w:p>
          <w:p w14:paraId="32979168" w14:textId="77777777" w:rsidR="001A5C4E" w:rsidRPr="005C562E" w:rsidRDefault="001A5C4E"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Folio de la solicitud: 00010/DIFTECAMAC/IP/2022</w:t>
            </w:r>
          </w:p>
          <w:p w14:paraId="7BB21845" w14:textId="77777777" w:rsidR="001A5C4E" w:rsidRPr="005C562E" w:rsidRDefault="001A5C4E"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5A18EE" w14:textId="77777777" w:rsidR="001A5C4E" w:rsidRPr="005C562E" w:rsidRDefault="001A5C4E"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lastRenderedPageBreak/>
              <w:t>Por medio de la presente remito a usted en formato digital el padrón de beneficiarios del programa “Mi Gasto 100% Eficiente 2020” con los criterios correspondientes según lo marca el Artículo 92 Fracción XIV inciso “p” de la Ley de Transparencia y Acceso a la Información Pública del Estado de México y Municipios; de igual forma señalo que este padrón de beneficiarios no fue asignado por semáforo de vulnerabilidad, lo anterior, de conformidad con el artículo 12 de la Ley de Transparencia y Acceso a la Información Pública del Estado de México y Municipios,</w:t>
            </w:r>
          </w:p>
          <w:p w14:paraId="6D7B6B0E" w14:textId="77777777" w:rsidR="001A5C4E" w:rsidRPr="005C562E" w:rsidRDefault="001A5C4E" w:rsidP="001A5C4E">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ATENTAMENTE</w:t>
            </w:r>
          </w:p>
          <w:p w14:paraId="1133BA0E" w14:textId="77777777" w:rsidR="00831C72" w:rsidRPr="005C562E" w:rsidRDefault="001A5C4E" w:rsidP="001A5C4E">
            <w:pPr>
              <w:ind w:right="1"/>
              <w:jc w:val="both"/>
              <w:rPr>
                <w:rFonts w:ascii="Palatino Linotype" w:hAnsi="Palatino Linotype"/>
                <w:i/>
                <w:iCs/>
                <w:color w:val="000000"/>
                <w:sz w:val="22"/>
                <w:szCs w:val="22"/>
              </w:rPr>
            </w:pPr>
            <w:r w:rsidRPr="005C562E">
              <w:rPr>
                <w:rFonts w:ascii="Palatino Linotype" w:hAnsi="Palatino Linotype" w:cstheme="majorHAnsi"/>
                <w:bCs/>
                <w:i/>
                <w:iCs/>
                <w:color w:val="000000" w:themeColor="text1"/>
                <w:sz w:val="22"/>
                <w:szCs w:val="22"/>
                <w:lang w:eastAsia="es-MX"/>
              </w:rPr>
              <w:t>C. GENESIS SAHIAN VARGAS MARTINEZ</w:t>
            </w:r>
            <w:r w:rsidR="0061389B" w:rsidRPr="005C562E">
              <w:rPr>
                <w:rFonts w:ascii="Palatino Linotype" w:hAnsi="Palatino Linotype"/>
                <w:i/>
                <w:iCs/>
                <w:color w:val="000000"/>
                <w:sz w:val="22"/>
                <w:szCs w:val="22"/>
              </w:rPr>
              <w:t>” (Sic)</w:t>
            </w:r>
          </w:p>
          <w:p w14:paraId="08755965" w14:textId="77777777" w:rsidR="001A5C4E" w:rsidRPr="005C562E" w:rsidRDefault="001A5C4E" w:rsidP="001A5C4E">
            <w:pPr>
              <w:ind w:right="1"/>
              <w:jc w:val="both"/>
              <w:rPr>
                <w:rFonts w:ascii="Palatino Linotype" w:hAnsi="Palatino Linotype"/>
                <w:i/>
                <w:iCs/>
                <w:color w:val="000000"/>
                <w:sz w:val="22"/>
                <w:szCs w:val="22"/>
              </w:rPr>
            </w:pPr>
          </w:p>
          <w:p w14:paraId="18F334E9" w14:textId="77777777" w:rsidR="001A5C4E" w:rsidRPr="005C562E" w:rsidRDefault="001A5C4E" w:rsidP="001A5C4E">
            <w:pPr>
              <w:ind w:right="1"/>
              <w:jc w:val="both"/>
              <w:rPr>
                <w:rFonts w:ascii="Palatino Linotype" w:hAnsi="Palatino Linotype"/>
                <w:i/>
                <w:iCs/>
                <w:color w:val="000000"/>
                <w:sz w:val="22"/>
                <w:szCs w:val="22"/>
              </w:rPr>
            </w:pPr>
          </w:p>
          <w:p w14:paraId="3223098A" w14:textId="2193A1D2" w:rsidR="001A5C4E" w:rsidRPr="005C562E" w:rsidRDefault="001A5C4E" w:rsidP="001A5C4E">
            <w:pPr>
              <w:pStyle w:val="Prrafodelista"/>
              <w:numPr>
                <w:ilvl w:val="0"/>
                <w:numId w:val="41"/>
              </w:numPr>
              <w:ind w:left="317" w:right="1"/>
              <w:jc w:val="both"/>
              <w:rPr>
                <w:rFonts w:ascii="Palatino Linotype" w:hAnsi="Palatino Linotype"/>
                <w:b/>
                <w:i/>
                <w:iCs/>
                <w:color w:val="000000"/>
                <w:szCs w:val="22"/>
              </w:rPr>
            </w:pPr>
            <w:r w:rsidRPr="005C562E">
              <w:rPr>
                <w:rFonts w:ascii="Palatino Linotype" w:hAnsi="Palatino Linotype"/>
                <w:b/>
                <w:i/>
                <w:iCs/>
                <w:color w:val="000000"/>
                <w:szCs w:val="22"/>
              </w:rPr>
              <w:t>SAIMEX OFICIO SMDIFDBS00662022.pdf:</w:t>
            </w:r>
            <w:r w:rsidR="00412828" w:rsidRPr="005C562E">
              <w:rPr>
                <w:rFonts w:ascii="Palatino Linotype" w:hAnsi="Palatino Linotype"/>
                <w:b/>
                <w:i/>
                <w:iCs/>
                <w:color w:val="000000"/>
                <w:szCs w:val="22"/>
              </w:rPr>
              <w:t xml:space="preserve"> </w:t>
            </w:r>
            <w:r w:rsidR="00412828" w:rsidRPr="005C562E">
              <w:rPr>
                <w:rFonts w:ascii="Palatino Linotype" w:hAnsi="Palatino Linotype"/>
                <w:iCs/>
                <w:color w:val="000000"/>
                <w:szCs w:val="22"/>
              </w:rPr>
              <w:t>Oficio SMDIF/DBS/0066/2022 suscrito por la Dirección de Bienestar Social del SMDIF mediante el cual remite el padrón de beneficiarios del programa “Mi gasto 100% Eficiente 2020.</w:t>
            </w:r>
          </w:p>
          <w:p w14:paraId="4541917B" w14:textId="2A60540A" w:rsidR="001A5C4E" w:rsidRPr="005C562E" w:rsidRDefault="001A5C4E" w:rsidP="001A5C4E">
            <w:pPr>
              <w:pStyle w:val="Prrafodelista"/>
              <w:numPr>
                <w:ilvl w:val="0"/>
                <w:numId w:val="41"/>
              </w:numPr>
              <w:ind w:left="317" w:right="1"/>
              <w:jc w:val="both"/>
              <w:rPr>
                <w:rFonts w:ascii="Palatino Linotype" w:hAnsi="Palatino Linotype"/>
                <w:b/>
                <w:i/>
                <w:iCs/>
                <w:color w:val="000000"/>
                <w:szCs w:val="22"/>
              </w:rPr>
            </w:pPr>
            <w:r w:rsidRPr="005C562E">
              <w:rPr>
                <w:rFonts w:ascii="Palatino Linotype" w:hAnsi="Palatino Linotype"/>
                <w:b/>
                <w:i/>
                <w:iCs/>
                <w:color w:val="000000"/>
                <w:szCs w:val="22"/>
              </w:rPr>
              <w:t xml:space="preserve">Fe de erratas Solicitud de Información 00010DIFTECAMACIP2022.pdf: </w:t>
            </w:r>
            <w:r w:rsidR="00412828" w:rsidRPr="005C562E">
              <w:rPr>
                <w:rFonts w:ascii="Palatino Linotype" w:hAnsi="Palatino Linotype"/>
                <w:iCs/>
                <w:color w:val="000000"/>
                <w:szCs w:val="22"/>
              </w:rPr>
              <w:t>Documento integrado por setenta y dos (72)</w:t>
            </w:r>
            <w:r w:rsidR="003E4324" w:rsidRPr="005C562E">
              <w:rPr>
                <w:rFonts w:ascii="Palatino Linotype" w:hAnsi="Palatino Linotype"/>
                <w:iCs/>
                <w:color w:val="000000"/>
                <w:szCs w:val="22"/>
              </w:rPr>
              <w:t xml:space="preserve"> fojas, contiene DGSMDIF/TDIF/58/2022 suscrito por el Tesorero del Sistema Municipal del DIF de Tecámac, mediante el cual indica el presupuesto asignado y erogado, así como el nombre de los proveedores, así como la versión pública de las facturas correspondientes.</w:t>
            </w:r>
          </w:p>
          <w:p w14:paraId="13ACEDFE" w14:textId="32C6D705" w:rsidR="001A5C4E" w:rsidRPr="005C562E" w:rsidRDefault="001A5C4E" w:rsidP="001A5C4E">
            <w:pPr>
              <w:ind w:right="1"/>
              <w:jc w:val="both"/>
              <w:rPr>
                <w:rFonts w:ascii="Palatino Linotype" w:hAnsi="Palatino Linotype"/>
                <w:i/>
                <w:iCs/>
                <w:color w:val="000000"/>
                <w:sz w:val="22"/>
                <w:szCs w:val="22"/>
              </w:rPr>
            </w:pPr>
          </w:p>
        </w:tc>
      </w:tr>
      <w:tr w:rsidR="00831C72" w:rsidRPr="005C562E" w14:paraId="759A2AEA" w14:textId="77777777" w:rsidTr="00E15F10">
        <w:tc>
          <w:tcPr>
            <w:tcW w:w="3114" w:type="dxa"/>
          </w:tcPr>
          <w:p w14:paraId="29DFD9AF" w14:textId="77777777" w:rsidR="00831C72" w:rsidRPr="005C562E" w:rsidRDefault="00831C72" w:rsidP="00831C72">
            <w:pPr>
              <w:jc w:val="center"/>
              <w:rPr>
                <w:rFonts w:ascii="Palatino Linotype" w:hAnsi="Palatino Linotype" w:cstheme="majorHAnsi"/>
                <w:b/>
                <w:bCs/>
                <w:color w:val="000000" w:themeColor="text1"/>
              </w:rPr>
            </w:pPr>
          </w:p>
          <w:p w14:paraId="0934CFEE" w14:textId="77777777" w:rsidR="00831C72" w:rsidRPr="005C562E" w:rsidRDefault="00831C72" w:rsidP="00946B5F">
            <w:pPr>
              <w:rPr>
                <w:rFonts w:ascii="Palatino Linotype" w:hAnsi="Palatino Linotype" w:cstheme="majorHAnsi"/>
                <w:b/>
                <w:bCs/>
                <w:color w:val="000000" w:themeColor="text1"/>
              </w:rPr>
            </w:pPr>
          </w:p>
          <w:p w14:paraId="3962B655" w14:textId="63557C91" w:rsidR="00831C72" w:rsidRPr="005C562E" w:rsidRDefault="002B3AC8" w:rsidP="00831C72">
            <w:pPr>
              <w:pStyle w:val="Prrafodelista"/>
              <w:spacing w:before="240" w:after="240"/>
              <w:ind w:left="0"/>
              <w:jc w:val="both"/>
              <w:rPr>
                <w:rFonts w:ascii="Palatino Linotype" w:hAnsi="Palatino Linotype" w:cs="Arial"/>
                <w:b/>
                <w:color w:val="000000" w:themeColor="text1"/>
                <w:sz w:val="16"/>
                <w:szCs w:val="16"/>
              </w:rPr>
            </w:pPr>
            <w:r w:rsidRPr="005C562E">
              <w:rPr>
                <w:rFonts w:ascii="Palatino Linotype" w:eastAsia="Calibri" w:hAnsi="Palatino Linotype" w:cs="Arial"/>
                <w:b/>
                <w:bCs/>
                <w:sz w:val="24"/>
              </w:rPr>
              <w:t>00009/DIFTECAMAC/IP/2022</w:t>
            </w:r>
          </w:p>
        </w:tc>
        <w:tc>
          <w:tcPr>
            <w:tcW w:w="6156" w:type="dxa"/>
          </w:tcPr>
          <w:p w14:paraId="6EEE8325" w14:textId="15840588" w:rsidR="00E15F10" w:rsidRPr="005C562E" w:rsidRDefault="00E15F10" w:rsidP="00E15F10">
            <w:pPr>
              <w:ind w:right="1"/>
              <w:jc w:val="both"/>
            </w:pPr>
          </w:p>
          <w:p w14:paraId="2CD1A00C" w14:textId="77777777" w:rsidR="006F1B57" w:rsidRPr="005C562E" w:rsidRDefault="00E15F10" w:rsidP="006F1B57">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w:t>
            </w:r>
            <w:r w:rsidR="006F1B57" w:rsidRPr="005C562E">
              <w:rPr>
                <w:rFonts w:ascii="Palatino Linotype" w:hAnsi="Palatino Linotype" w:cstheme="majorHAnsi"/>
                <w:bCs/>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F5A72F" w14:textId="77777777" w:rsidR="006F1B57" w:rsidRPr="005C562E" w:rsidRDefault="006F1B57" w:rsidP="006F1B57">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lastRenderedPageBreak/>
              <w:t xml:space="preserve">Por </w:t>
            </w:r>
            <w:proofErr w:type="spellStart"/>
            <w:r w:rsidRPr="005C562E">
              <w:rPr>
                <w:rFonts w:ascii="Palatino Linotype" w:hAnsi="Palatino Linotype" w:cstheme="majorHAnsi"/>
                <w:bCs/>
                <w:i/>
                <w:iCs/>
                <w:color w:val="000000" w:themeColor="text1"/>
                <w:sz w:val="22"/>
                <w:szCs w:val="22"/>
                <w:lang w:eastAsia="es-MX"/>
              </w:rPr>
              <w:t>mediop</w:t>
            </w:r>
            <w:proofErr w:type="spellEnd"/>
            <w:r w:rsidRPr="005C562E">
              <w:rPr>
                <w:rFonts w:ascii="Palatino Linotype" w:hAnsi="Palatino Linotype" w:cstheme="majorHAnsi"/>
                <w:bCs/>
                <w:i/>
                <w:iCs/>
                <w:color w:val="000000" w:themeColor="text1"/>
                <w:sz w:val="22"/>
                <w:szCs w:val="22"/>
                <w:lang w:eastAsia="es-MX"/>
              </w:rPr>
              <w:t xml:space="preserve"> de la presente remito a usted en formato digital el padrón de beneficiarios del programa “Mi Gasto 100% Eficiente 2020” con los criterios correspondientes según lo marca el Artículo 92 Fracción XIV inciso “p” de la Ley de Transparencia y Acceso a la Información Pública del Estado de México y Municipios; de igual forma señalo que este padrón de beneficiarios no fue asignado por semáforo de vulnerabilidad, lo anterior, de conformidad con el artículo 12 de la Ley de Transparencia y Acceso a la Información Pública del Estado de México y Municipios,</w:t>
            </w:r>
          </w:p>
          <w:p w14:paraId="6B1B59BD" w14:textId="77777777" w:rsidR="006F1B57" w:rsidRPr="005C562E" w:rsidRDefault="006F1B57" w:rsidP="006F1B57">
            <w:pPr>
              <w:ind w:right="1"/>
              <w:jc w:val="both"/>
              <w:rPr>
                <w:rFonts w:ascii="Palatino Linotype" w:hAnsi="Palatino Linotype" w:cstheme="majorHAnsi"/>
                <w:bCs/>
                <w:i/>
                <w:iCs/>
                <w:color w:val="000000" w:themeColor="text1"/>
                <w:sz w:val="22"/>
                <w:szCs w:val="22"/>
                <w:lang w:eastAsia="es-MX"/>
              </w:rPr>
            </w:pPr>
            <w:r w:rsidRPr="005C562E">
              <w:rPr>
                <w:rFonts w:ascii="Palatino Linotype" w:hAnsi="Palatino Linotype" w:cstheme="majorHAnsi"/>
                <w:bCs/>
                <w:i/>
                <w:iCs/>
                <w:color w:val="000000" w:themeColor="text1"/>
                <w:sz w:val="22"/>
                <w:szCs w:val="22"/>
                <w:lang w:eastAsia="es-MX"/>
              </w:rPr>
              <w:t>ATENTAMENTE</w:t>
            </w:r>
          </w:p>
          <w:p w14:paraId="48714A44" w14:textId="3D3AE486" w:rsidR="006F1B57" w:rsidRPr="005C562E" w:rsidRDefault="006F1B57" w:rsidP="006F1B57">
            <w:pPr>
              <w:ind w:right="1"/>
              <w:jc w:val="both"/>
              <w:rPr>
                <w:rFonts w:ascii="Palatino Linotype" w:hAnsi="Palatino Linotype" w:cstheme="majorHAnsi"/>
                <w:bCs/>
                <w:i/>
                <w:iCs/>
                <w:sz w:val="22"/>
                <w:szCs w:val="22"/>
                <w:lang w:eastAsia="es-MX"/>
              </w:rPr>
            </w:pPr>
            <w:r w:rsidRPr="005C562E">
              <w:rPr>
                <w:rFonts w:ascii="Palatino Linotype" w:hAnsi="Palatino Linotype" w:cstheme="majorHAnsi"/>
                <w:bCs/>
                <w:i/>
                <w:iCs/>
                <w:color w:val="000000" w:themeColor="text1"/>
                <w:sz w:val="22"/>
                <w:szCs w:val="22"/>
                <w:lang w:eastAsia="es-MX"/>
              </w:rPr>
              <w:t>C. GENESIS SAHIAN VARGAS MARTINEZ</w:t>
            </w:r>
            <w:r w:rsidR="00E15F10" w:rsidRPr="005C562E">
              <w:rPr>
                <w:rFonts w:ascii="Palatino Linotype" w:hAnsi="Palatino Linotype" w:cstheme="majorHAnsi"/>
                <w:bCs/>
                <w:i/>
                <w:iCs/>
                <w:sz w:val="22"/>
                <w:szCs w:val="22"/>
                <w:lang w:eastAsia="es-MX"/>
              </w:rPr>
              <w:t>” (Sic)</w:t>
            </w:r>
          </w:p>
          <w:p w14:paraId="175DD002" w14:textId="77777777" w:rsidR="006F1B57" w:rsidRPr="005C562E" w:rsidRDefault="006F1B57" w:rsidP="006F1B57">
            <w:pPr>
              <w:ind w:right="1"/>
              <w:jc w:val="both"/>
              <w:rPr>
                <w:rFonts w:ascii="Palatino Linotype" w:hAnsi="Palatino Linotype" w:cstheme="majorHAnsi"/>
                <w:bCs/>
                <w:i/>
                <w:iCs/>
                <w:sz w:val="22"/>
                <w:szCs w:val="22"/>
                <w:lang w:eastAsia="es-MX"/>
              </w:rPr>
            </w:pPr>
          </w:p>
          <w:p w14:paraId="0501A2B7" w14:textId="5B5F26F4" w:rsidR="006F1B57" w:rsidRPr="005C562E" w:rsidRDefault="006F1B57" w:rsidP="006F1B57">
            <w:pPr>
              <w:ind w:right="1"/>
              <w:jc w:val="both"/>
              <w:rPr>
                <w:rFonts w:ascii="Palatino Linotype" w:hAnsi="Palatino Linotype" w:cstheme="majorHAnsi"/>
                <w:b/>
                <w:bCs/>
                <w:iCs/>
                <w:sz w:val="22"/>
                <w:szCs w:val="22"/>
                <w:lang w:eastAsia="es-MX"/>
              </w:rPr>
            </w:pPr>
            <w:r w:rsidRPr="005C562E">
              <w:rPr>
                <w:rFonts w:ascii="Palatino Linotype" w:hAnsi="Palatino Linotype" w:cstheme="majorHAnsi"/>
                <w:b/>
                <w:bCs/>
                <w:i/>
                <w:iCs/>
                <w:sz w:val="22"/>
                <w:szCs w:val="22"/>
                <w:lang w:eastAsia="es-MX"/>
              </w:rPr>
              <w:t xml:space="preserve">SAIMEX OFICIO SMDIFDBS00652022.pdf: </w:t>
            </w:r>
            <w:r w:rsidRPr="005C562E">
              <w:rPr>
                <w:rFonts w:ascii="Palatino Linotype" w:hAnsi="Palatino Linotype" w:cstheme="majorHAnsi"/>
                <w:bCs/>
                <w:iCs/>
                <w:sz w:val="22"/>
                <w:szCs w:val="22"/>
                <w:lang w:eastAsia="es-MX"/>
              </w:rPr>
              <w:t>Oficio SMDIF/DBS/0065/2022 suscrito por la Dirección de Bienestar Social del DIF mediante el cual remite el padrón de beneficiarios del programa “Mi Gasto 100% Eficiente 2020”</w:t>
            </w:r>
          </w:p>
          <w:p w14:paraId="1AF9A0CA" w14:textId="09F76DAA" w:rsidR="00E15F10" w:rsidRPr="005C562E" w:rsidRDefault="00E15F10" w:rsidP="00A731A5">
            <w:pPr>
              <w:ind w:right="1"/>
              <w:jc w:val="both"/>
              <w:rPr>
                <w:rFonts w:ascii="Palatino Linotype" w:hAnsi="Palatino Linotype" w:cstheme="majorHAnsi"/>
                <w:bCs/>
                <w:i/>
                <w:iCs/>
                <w:color w:val="000000" w:themeColor="text1"/>
                <w:sz w:val="22"/>
                <w:szCs w:val="22"/>
                <w:lang w:eastAsia="es-MX"/>
              </w:rPr>
            </w:pPr>
          </w:p>
        </w:tc>
      </w:tr>
    </w:tbl>
    <w:p w14:paraId="76E12574" w14:textId="77777777" w:rsidR="006C4A9F" w:rsidRPr="005C562E" w:rsidRDefault="006C4A9F" w:rsidP="00602AC2">
      <w:pPr>
        <w:ind w:right="539"/>
        <w:jc w:val="both"/>
        <w:rPr>
          <w:rFonts w:ascii="Palatino Linotype" w:hAnsi="Palatino Linotype"/>
          <w:b/>
          <w:bCs/>
          <w:color w:val="000000"/>
          <w:sz w:val="22"/>
          <w:szCs w:val="22"/>
        </w:rPr>
      </w:pPr>
    </w:p>
    <w:p w14:paraId="518CDCD9" w14:textId="786B4105" w:rsidR="005000AA" w:rsidRPr="005C562E" w:rsidRDefault="002A4AE4" w:rsidP="00E60CE9">
      <w:pPr>
        <w:pStyle w:val="Prrafodelista"/>
        <w:numPr>
          <w:ilvl w:val="0"/>
          <w:numId w:val="3"/>
        </w:numPr>
        <w:spacing w:before="240" w:after="240" w:line="360" w:lineRule="auto"/>
        <w:ind w:left="0" w:firstLine="0"/>
        <w:jc w:val="both"/>
        <w:rPr>
          <w:rFonts w:ascii="Palatino Linotype" w:hAnsi="Palatino Linotype" w:cs="Arial"/>
          <w:bCs/>
          <w:sz w:val="24"/>
        </w:rPr>
      </w:pPr>
      <w:r w:rsidRPr="005C562E">
        <w:rPr>
          <w:rFonts w:ascii="Palatino Linotype" w:hAnsi="Palatino Linotype" w:cs="Arial"/>
          <w:bCs/>
          <w:sz w:val="24"/>
        </w:rPr>
        <w:t xml:space="preserve">El </w:t>
      </w:r>
      <w:r w:rsidR="003A15EB" w:rsidRPr="005C562E">
        <w:rPr>
          <w:rFonts w:ascii="Palatino Linotype" w:hAnsi="Palatino Linotype" w:cs="Arial"/>
          <w:bCs/>
          <w:sz w:val="24"/>
        </w:rPr>
        <w:t>nueve</w:t>
      </w:r>
      <w:r w:rsidR="00E60CE9" w:rsidRPr="005C562E">
        <w:rPr>
          <w:rFonts w:ascii="Palatino Linotype" w:hAnsi="Palatino Linotype" w:cs="Arial"/>
          <w:bCs/>
          <w:sz w:val="24"/>
        </w:rPr>
        <w:t xml:space="preserve"> (</w:t>
      </w:r>
      <w:r w:rsidR="003A15EB" w:rsidRPr="005C562E">
        <w:rPr>
          <w:rFonts w:ascii="Palatino Linotype" w:hAnsi="Palatino Linotype" w:cs="Arial"/>
          <w:bCs/>
          <w:sz w:val="24"/>
        </w:rPr>
        <w:t>9</w:t>
      </w:r>
      <w:r w:rsidR="00E60CE9" w:rsidRPr="005C562E">
        <w:rPr>
          <w:rFonts w:ascii="Palatino Linotype" w:hAnsi="Palatino Linotype" w:cs="Arial"/>
          <w:bCs/>
          <w:sz w:val="24"/>
        </w:rPr>
        <w:t>)</w:t>
      </w:r>
      <w:r w:rsidR="00D74DC2" w:rsidRPr="005C562E">
        <w:rPr>
          <w:rFonts w:ascii="Palatino Linotype" w:hAnsi="Palatino Linotype" w:cs="Arial"/>
          <w:bCs/>
          <w:sz w:val="24"/>
        </w:rPr>
        <w:t xml:space="preserve"> </w:t>
      </w:r>
      <w:r w:rsidR="005000AA" w:rsidRPr="005C562E">
        <w:rPr>
          <w:rFonts w:ascii="Palatino Linotype" w:hAnsi="Palatino Linotype" w:cs="Arial"/>
          <w:bCs/>
          <w:sz w:val="24"/>
        </w:rPr>
        <w:t>de</w:t>
      </w:r>
      <w:r w:rsidR="007A5713" w:rsidRPr="005C562E">
        <w:rPr>
          <w:rFonts w:ascii="Palatino Linotype" w:hAnsi="Palatino Linotype" w:cs="Arial"/>
          <w:bCs/>
          <w:sz w:val="24"/>
        </w:rPr>
        <w:t xml:space="preserve"> </w:t>
      </w:r>
      <w:r w:rsidR="00E60CE9" w:rsidRPr="005C562E">
        <w:rPr>
          <w:rFonts w:ascii="Palatino Linotype" w:hAnsi="Palatino Linotype" w:cs="Arial"/>
          <w:bCs/>
          <w:sz w:val="24"/>
        </w:rPr>
        <w:t>septiembre</w:t>
      </w:r>
      <w:r w:rsidR="007A5713" w:rsidRPr="005C562E">
        <w:rPr>
          <w:rFonts w:ascii="Palatino Linotype" w:hAnsi="Palatino Linotype" w:cs="Arial"/>
          <w:bCs/>
          <w:sz w:val="24"/>
        </w:rPr>
        <w:t xml:space="preserve"> de</w:t>
      </w:r>
      <w:r w:rsidR="005000AA" w:rsidRPr="005C562E">
        <w:rPr>
          <w:rFonts w:ascii="Palatino Linotype" w:hAnsi="Palatino Linotype" w:cs="Arial"/>
          <w:bCs/>
          <w:sz w:val="24"/>
        </w:rPr>
        <w:t xml:space="preserve"> dos mil veinti</w:t>
      </w:r>
      <w:r w:rsidR="00A513DB" w:rsidRPr="005C562E">
        <w:rPr>
          <w:rFonts w:ascii="Palatino Linotype" w:hAnsi="Palatino Linotype" w:cs="Arial"/>
          <w:bCs/>
          <w:sz w:val="24"/>
        </w:rPr>
        <w:t>dós</w:t>
      </w:r>
      <w:r w:rsidR="005000AA" w:rsidRPr="005C562E">
        <w:rPr>
          <w:rFonts w:ascii="Palatino Linotype" w:hAnsi="Palatino Linotype" w:cs="Arial"/>
          <w:bCs/>
          <w:sz w:val="24"/>
        </w:rPr>
        <w:t>,</w:t>
      </w:r>
      <w:r w:rsidR="007A5713" w:rsidRPr="005C562E">
        <w:rPr>
          <w:rFonts w:ascii="Palatino Linotype" w:hAnsi="Palatino Linotype" w:cs="Arial"/>
          <w:bCs/>
          <w:sz w:val="24"/>
        </w:rPr>
        <w:t xml:space="preserve"> el </w:t>
      </w:r>
      <w:r w:rsidR="00322F72" w:rsidRPr="005C562E">
        <w:rPr>
          <w:rFonts w:ascii="Palatino Linotype" w:hAnsi="Palatino Linotype" w:cs="Arial"/>
          <w:bCs/>
          <w:sz w:val="24"/>
        </w:rPr>
        <w:t>RECURRENTE</w:t>
      </w:r>
      <w:r w:rsidR="005000AA" w:rsidRPr="005C562E">
        <w:rPr>
          <w:rFonts w:ascii="Palatino Linotype" w:hAnsi="Palatino Linotype" w:cs="Arial"/>
          <w:bCs/>
          <w:sz w:val="24"/>
        </w:rPr>
        <w:t xml:space="preserve"> interpuso </w:t>
      </w:r>
      <w:r w:rsidR="00043374" w:rsidRPr="005C562E">
        <w:rPr>
          <w:rFonts w:ascii="Palatino Linotype" w:hAnsi="Palatino Linotype" w:cs="Arial"/>
          <w:bCs/>
          <w:sz w:val="24"/>
        </w:rPr>
        <w:t>los</w:t>
      </w:r>
      <w:r w:rsidR="005000AA" w:rsidRPr="005C562E">
        <w:rPr>
          <w:rFonts w:ascii="Palatino Linotype" w:hAnsi="Palatino Linotype" w:cs="Arial"/>
          <w:bCs/>
          <w:sz w:val="24"/>
        </w:rPr>
        <w:t xml:space="preserve"> recurso</w:t>
      </w:r>
      <w:r w:rsidR="00043374" w:rsidRPr="005C562E">
        <w:rPr>
          <w:rFonts w:ascii="Palatino Linotype" w:hAnsi="Palatino Linotype" w:cs="Arial"/>
          <w:bCs/>
          <w:sz w:val="24"/>
        </w:rPr>
        <w:t>s</w:t>
      </w:r>
      <w:r w:rsidR="005000AA" w:rsidRPr="005C562E">
        <w:rPr>
          <w:rFonts w:ascii="Palatino Linotype" w:hAnsi="Palatino Linotype" w:cs="Arial"/>
          <w:bCs/>
          <w:sz w:val="24"/>
        </w:rPr>
        <w:t xml:space="preserve"> de revisión</w:t>
      </w:r>
      <w:r w:rsidR="009D0A9A" w:rsidRPr="005C562E">
        <w:rPr>
          <w:rFonts w:ascii="Palatino Linotype" w:hAnsi="Palatino Linotype" w:cs="Arial"/>
          <w:bCs/>
          <w:sz w:val="24"/>
        </w:rPr>
        <w:t xml:space="preserve"> </w:t>
      </w:r>
      <w:r w:rsidR="002B3AC8" w:rsidRPr="005C562E">
        <w:rPr>
          <w:rFonts w:ascii="Palatino Linotype" w:eastAsia="Calibri" w:hAnsi="Palatino Linotype" w:cs="Arial"/>
          <w:b/>
          <w:sz w:val="24"/>
          <w:lang w:val="es-ES"/>
        </w:rPr>
        <w:t>14638/INFOEM/IP/RR/2022</w:t>
      </w:r>
      <w:r w:rsidR="00E60CE9" w:rsidRPr="005C562E">
        <w:rPr>
          <w:rFonts w:ascii="Palatino Linotype" w:hAnsi="Palatino Linotype"/>
          <w:b/>
          <w:sz w:val="24"/>
        </w:rPr>
        <w:t xml:space="preserve">, </w:t>
      </w:r>
      <w:r w:rsidR="002B3AC8" w:rsidRPr="005C562E">
        <w:rPr>
          <w:rFonts w:ascii="Palatino Linotype" w:eastAsia="Calibri" w:hAnsi="Palatino Linotype" w:cs="Tahoma"/>
          <w:b/>
          <w:sz w:val="24"/>
          <w:lang w:eastAsia="en-US"/>
        </w:rPr>
        <w:t xml:space="preserve">14640/INFOEM/IP/RR/202 y </w:t>
      </w:r>
      <w:r w:rsidR="002B3AC8" w:rsidRPr="005C562E">
        <w:rPr>
          <w:rFonts w:ascii="Palatino Linotype" w:eastAsia="Calibri" w:hAnsi="Palatino Linotype" w:cs="Arial"/>
          <w:b/>
          <w:sz w:val="24"/>
          <w:lang w:val="es-ES"/>
        </w:rPr>
        <w:t>14641/INFOEM/IP/RR/2022</w:t>
      </w:r>
      <w:r w:rsidR="00E60CE9" w:rsidRPr="005C562E">
        <w:rPr>
          <w:rFonts w:ascii="Palatino Linotype" w:hAnsi="Palatino Linotype" w:cs="Arial"/>
          <w:bCs/>
          <w:sz w:val="24"/>
        </w:rPr>
        <w:t xml:space="preserve">, </w:t>
      </w:r>
      <w:r w:rsidR="00F07ECC" w:rsidRPr="005C562E">
        <w:rPr>
          <w:rFonts w:ascii="Palatino Linotype" w:hAnsi="Palatino Linotype" w:cs="Arial"/>
          <w:sz w:val="24"/>
          <w:lang w:val="es-ES"/>
        </w:rPr>
        <w:t>respectivamente</w:t>
      </w:r>
      <w:r w:rsidR="00045B8E" w:rsidRPr="005C562E">
        <w:rPr>
          <w:rFonts w:ascii="Palatino Linotype" w:hAnsi="Palatino Linotype" w:cs="Arial"/>
          <w:sz w:val="24"/>
          <w:lang w:val="es-ES"/>
        </w:rPr>
        <w:t>, en los siguientes términos</w:t>
      </w:r>
      <w:r w:rsidR="005000AA" w:rsidRPr="005C562E">
        <w:rPr>
          <w:rFonts w:ascii="Palatino Linotype" w:hAnsi="Palatino Linotype" w:cs="Arial"/>
          <w:sz w:val="24"/>
          <w:lang w:val="es-ES"/>
        </w:rPr>
        <w:t>:</w:t>
      </w:r>
      <w:bookmarkStart w:id="1" w:name="_Toc462307683"/>
      <w:bookmarkStart w:id="2" w:name="_Toc472427085"/>
      <w:bookmarkStart w:id="3" w:name="_Toc472500652"/>
    </w:p>
    <w:p w14:paraId="73A4C3BC" w14:textId="77777777" w:rsidR="002B3AC8" w:rsidRPr="005C562E" w:rsidRDefault="002B3AC8" w:rsidP="002B3AC8">
      <w:pPr>
        <w:pStyle w:val="Prrafodelista"/>
        <w:spacing w:before="240" w:after="240" w:line="360" w:lineRule="auto"/>
        <w:ind w:left="0"/>
        <w:jc w:val="both"/>
        <w:rPr>
          <w:rFonts w:ascii="Palatino Linotype" w:hAnsi="Palatino Linotype" w:cs="Arial"/>
          <w:bCs/>
          <w:sz w:val="24"/>
        </w:rPr>
      </w:pPr>
    </w:p>
    <w:p w14:paraId="5671383D" w14:textId="09DB6FF3" w:rsidR="00F07ECC" w:rsidRPr="005C562E" w:rsidRDefault="0053014B" w:rsidP="0053014B">
      <w:pPr>
        <w:pStyle w:val="Prrafodelista"/>
        <w:spacing w:before="240" w:after="240" w:line="360" w:lineRule="auto"/>
        <w:ind w:left="0"/>
        <w:jc w:val="both"/>
        <w:rPr>
          <w:rFonts w:ascii="Palatino Linotype" w:hAnsi="Palatino Linotype" w:cs="Arial"/>
          <w:b/>
          <w:szCs w:val="22"/>
        </w:rPr>
      </w:pPr>
      <w:r w:rsidRPr="005C562E">
        <w:rPr>
          <w:rFonts w:ascii="Palatino Linotype" w:eastAsia="Calibri" w:hAnsi="Palatino Linotype" w:cs="Tahoma"/>
          <w:b/>
          <w:bCs/>
          <w:szCs w:val="22"/>
          <w:lang w:eastAsia="en-US"/>
        </w:rPr>
        <w:t xml:space="preserve">Solicitud: </w:t>
      </w:r>
      <w:r w:rsidR="002B3AC8" w:rsidRPr="005C562E">
        <w:rPr>
          <w:rFonts w:ascii="Palatino Linotype" w:eastAsia="Calibri" w:hAnsi="Palatino Linotype" w:cs="Arial"/>
          <w:b/>
          <w:bCs/>
          <w:sz w:val="24"/>
        </w:rPr>
        <w:t>00018/DIFTECAMAC/IP/2022</w:t>
      </w:r>
      <w:r w:rsidRPr="005C562E">
        <w:rPr>
          <w:rFonts w:ascii="Palatino Linotype" w:hAnsi="Palatino Linotype" w:cs="Arial"/>
          <w:b/>
          <w:szCs w:val="22"/>
        </w:rPr>
        <w:t>:</w:t>
      </w:r>
    </w:p>
    <w:p w14:paraId="3BB3D8CE" w14:textId="61644887" w:rsidR="00E60CE9" w:rsidRPr="005C562E"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5C562E">
        <w:rPr>
          <w:rFonts w:ascii="Palatino Linotype" w:eastAsia="Calibri" w:hAnsi="Palatino Linotype" w:cs="Tahoma"/>
          <w:b/>
          <w:bCs/>
          <w:szCs w:val="22"/>
          <w:lang w:eastAsia="en-US"/>
        </w:rPr>
        <w:t xml:space="preserve">Recurso de revisión: </w:t>
      </w:r>
      <w:r w:rsidR="002B3AC8" w:rsidRPr="005C562E">
        <w:rPr>
          <w:rFonts w:ascii="Palatino Linotype" w:eastAsia="Calibri" w:hAnsi="Palatino Linotype" w:cs="Arial"/>
          <w:b/>
          <w:sz w:val="24"/>
          <w:lang w:val="es-ES"/>
        </w:rPr>
        <w:t>14638/INFOEM/IP/RR/2022</w:t>
      </w:r>
    </w:p>
    <w:p w14:paraId="463EABEF" w14:textId="77777777" w:rsidR="00E60CE9" w:rsidRPr="005C562E" w:rsidRDefault="00E60CE9" w:rsidP="00E02F9A">
      <w:pPr>
        <w:ind w:left="567" w:right="539"/>
        <w:jc w:val="both"/>
        <w:rPr>
          <w:rFonts w:ascii="Palatino Linotype" w:eastAsia="Calibri" w:hAnsi="Palatino Linotype" w:cs="Tahoma"/>
          <w:b/>
          <w:bCs/>
          <w:sz w:val="22"/>
          <w:szCs w:val="22"/>
          <w:lang w:eastAsia="en-US"/>
        </w:rPr>
      </w:pPr>
    </w:p>
    <w:p w14:paraId="1436969C" w14:textId="6BE15DD3" w:rsidR="00E02F9A" w:rsidRPr="005C562E" w:rsidRDefault="00DF1FEA" w:rsidP="00E02F9A">
      <w:pPr>
        <w:ind w:left="567" w:right="539"/>
        <w:jc w:val="both"/>
        <w:rPr>
          <w:rFonts w:ascii="Palatino Linotype" w:eastAsia="Calibri" w:hAnsi="Palatino Linotype" w:cs="Tahoma"/>
          <w:bCs/>
          <w:i/>
          <w:sz w:val="22"/>
          <w:szCs w:val="22"/>
          <w:lang w:eastAsia="en-US"/>
        </w:rPr>
      </w:pPr>
      <w:r w:rsidRPr="005C562E">
        <w:rPr>
          <w:rFonts w:ascii="Palatino Linotype" w:eastAsia="Calibri" w:hAnsi="Palatino Linotype" w:cs="Tahoma"/>
          <w:b/>
          <w:bCs/>
          <w:i/>
          <w:sz w:val="22"/>
          <w:szCs w:val="22"/>
          <w:lang w:eastAsia="en-US"/>
        </w:rPr>
        <w:t xml:space="preserve">Acto Impugnado: </w:t>
      </w:r>
      <w:r w:rsidR="003A15EB" w:rsidRPr="005C562E">
        <w:rPr>
          <w:rFonts w:ascii="Palatino Linotype" w:eastAsia="Calibri" w:hAnsi="Palatino Linotype" w:cs="Tahoma"/>
          <w:bCs/>
          <w:i/>
          <w:sz w:val="22"/>
          <w:szCs w:val="22"/>
          <w:lang w:eastAsia="en-US"/>
        </w:rPr>
        <w:t xml:space="preserve">SOLICITO AL SISTEMA MUNICIPAL DIF TECAMAC EL PADRON DE LOS 53,000 BENEFICIARIOS DEL PROGRAMA "MI GASTO </w:t>
      </w:r>
      <w:r w:rsidR="003A15EB" w:rsidRPr="005C562E">
        <w:rPr>
          <w:rFonts w:ascii="Palatino Linotype" w:eastAsia="Calibri" w:hAnsi="Palatino Linotype" w:cs="Tahoma"/>
          <w:bCs/>
          <w:i/>
          <w:sz w:val="22"/>
          <w:szCs w:val="22"/>
          <w:lang w:eastAsia="en-US"/>
        </w:rPr>
        <w:lastRenderedPageBreak/>
        <w:t>EFICIENTE" DEL AÑO 2020 DE LOS 53,090 BENEFICIADOS Y ME ENTREGAN UN PADRON INCOMPLETO</w:t>
      </w:r>
      <w:r w:rsidR="00E02F9A" w:rsidRPr="005C562E">
        <w:rPr>
          <w:rFonts w:ascii="Palatino Linotype" w:eastAsia="Calibri" w:hAnsi="Palatino Linotype" w:cs="Tahoma"/>
          <w:bCs/>
          <w:i/>
          <w:sz w:val="22"/>
          <w:szCs w:val="22"/>
          <w:lang w:eastAsia="en-US"/>
        </w:rPr>
        <w:t>. (Sic)</w:t>
      </w:r>
    </w:p>
    <w:p w14:paraId="179EC379" w14:textId="77777777" w:rsidR="00DF1FEA" w:rsidRPr="005C562E" w:rsidRDefault="00DF1FEA" w:rsidP="00E02F9A">
      <w:pPr>
        <w:ind w:right="539"/>
        <w:rPr>
          <w:rFonts w:ascii="Palatino Linotype" w:eastAsia="Calibri" w:hAnsi="Palatino Linotype" w:cs="Tahoma"/>
          <w:b/>
          <w:bCs/>
          <w:i/>
          <w:sz w:val="22"/>
          <w:szCs w:val="22"/>
          <w:lang w:eastAsia="en-US"/>
        </w:rPr>
      </w:pPr>
    </w:p>
    <w:p w14:paraId="70CBCB10" w14:textId="77777777" w:rsidR="00E02F9A" w:rsidRPr="005C562E" w:rsidRDefault="00DF1FEA" w:rsidP="00E02F9A">
      <w:pPr>
        <w:ind w:left="567" w:right="539"/>
        <w:jc w:val="both"/>
        <w:rPr>
          <w:rFonts w:ascii="Palatino Linotype" w:eastAsia="Calibri" w:hAnsi="Palatino Linotype" w:cs="Tahoma"/>
          <w:b/>
          <w:bCs/>
          <w:i/>
          <w:sz w:val="22"/>
          <w:szCs w:val="22"/>
          <w:lang w:eastAsia="en-US"/>
        </w:rPr>
      </w:pPr>
      <w:r w:rsidRPr="005C562E">
        <w:rPr>
          <w:rFonts w:ascii="Palatino Linotype" w:eastAsia="Calibri" w:hAnsi="Palatino Linotype" w:cs="Tahoma"/>
          <w:b/>
          <w:bCs/>
          <w:i/>
          <w:sz w:val="22"/>
          <w:szCs w:val="22"/>
          <w:lang w:eastAsia="en-US"/>
        </w:rPr>
        <w:t xml:space="preserve">Razones o Motivos de Inconformidad: </w:t>
      </w:r>
    </w:p>
    <w:p w14:paraId="3C3620AC" w14:textId="71B0CB2E" w:rsidR="00E02F9A" w:rsidRPr="005C562E" w:rsidRDefault="003A15EB" w:rsidP="00E02F9A">
      <w:pPr>
        <w:ind w:left="567" w:right="539"/>
        <w:jc w:val="both"/>
        <w:rPr>
          <w:rFonts w:ascii="Palatino Linotype" w:eastAsia="Calibri" w:hAnsi="Palatino Linotype" w:cs="Tahoma"/>
          <w:bCs/>
          <w:i/>
          <w:sz w:val="22"/>
          <w:szCs w:val="22"/>
          <w:lang w:eastAsia="en-US"/>
        </w:rPr>
      </w:pPr>
      <w:r w:rsidRPr="005C562E">
        <w:rPr>
          <w:rFonts w:ascii="Palatino Linotype" w:eastAsia="Calibri" w:hAnsi="Palatino Linotype" w:cs="Tahoma"/>
          <w:bCs/>
          <w:i/>
          <w:sz w:val="22"/>
          <w:szCs w:val="22"/>
          <w:lang w:eastAsia="en-US"/>
        </w:rPr>
        <w:t>NTREGA DE INFORMACION INCOMPLETA, LA INFORMACION ENTREGADA NO CORRESPONDE AL TOTAL DE BENEFICIARIOS</w:t>
      </w:r>
      <w:r w:rsidR="00E02F9A" w:rsidRPr="005C562E">
        <w:rPr>
          <w:rFonts w:ascii="Palatino Linotype" w:eastAsia="Calibri" w:hAnsi="Palatino Linotype" w:cs="Tahoma"/>
          <w:bCs/>
          <w:i/>
          <w:sz w:val="22"/>
          <w:szCs w:val="22"/>
          <w:lang w:eastAsia="en-US"/>
        </w:rPr>
        <w:t>” (Sic)</w:t>
      </w:r>
    </w:p>
    <w:p w14:paraId="7787202B" w14:textId="5B99F418" w:rsidR="00DF1FEA" w:rsidRPr="005C562E" w:rsidRDefault="00DF1FEA" w:rsidP="00E02F9A">
      <w:pPr>
        <w:ind w:left="567" w:right="539"/>
        <w:jc w:val="both"/>
        <w:rPr>
          <w:rFonts w:ascii="Palatino Linotype" w:eastAsia="Calibri" w:hAnsi="Palatino Linotype" w:cs="Tahoma"/>
          <w:b/>
          <w:bCs/>
          <w:sz w:val="22"/>
          <w:szCs w:val="22"/>
          <w:lang w:eastAsia="en-US"/>
        </w:rPr>
      </w:pPr>
    </w:p>
    <w:p w14:paraId="5B018A6D" w14:textId="010D4348" w:rsidR="0053014B" w:rsidRPr="005C562E" w:rsidRDefault="0053014B" w:rsidP="0053014B">
      <w:pPr>
        <w:pStyle w:val="Prrafodelista"/>
        <w:spacing w:before="240" w:after="240" w:line="360" w:lineRule="auto"/>
        <w:ind w:left="0"/>
        <w:jc w:val="both"/>
        <w:rPr>
          <w:rFonts w:ascii="Palatino Linotype" w:hAnsi="Palatino Linotype" w:cs="Arial"/>
          <w:b/>
          <w:szCs w:val="22"/>
          <w:lang w:val="es-ES"/>
        </w:rPr>
      </w:pPr>
      <w:r w:rsidRPr="005C562E">
        <w:rPr>
          <w:rFonts w:ascii="Palatino Linotype" w:eastAsia="Calibri" w:hAnsi="Palatino Linotype" w:cs="Tahoma"/>
          <w:b/>
          <w:bCs/>
          <w:szCs w:val="22"/>
          <w:lang w:eastAsia="en-US"/>
        </w:rPr>
        <w:t xml:space="preserve">Solicitud: </w:t>
      </w:r>
      <w:r w:rsidR="002B3AC8" w:rsidRPr="005C562E">
        <w:rPr>
          <w:rFonts w:ascii="Palatino Linotype" w:eastAsia="Calibri" w:hAnsi="Palatino Linotype" w:cs="Arial"/>
          <w:b/>
          <w:bCs/>
          <w:sz w:val="24"/>
        </w:rPr>
        <w:t>00010/DIFTECAMAC/IP/2022</w:t>
      </w:r>
    </w:p>
    <w:p w14:paraId="6281FA36" w14:textId="1840EA77" w:rsidR="00996C60" w:rsidRPr="005C562E"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5C562E">
        <w:rPr>
          <w:rFonts w:ascii="Palatino Linotype" w:eastAsia="Calibri" w:hAnsi="Palatino Linotype" w:cs="Tahoma"/>
          <w:b/>
          <w:bCs/>
          <w:szCs w:val="22"/>
          <w:lang w:eastAsia="en-US"/>
        </w:rPr>
        <w:t xml:space="preserve">Recurso de revisión: </w:t>
      </w:r>
      <w:r w:rsidR="002B3AC8" w:rsidRPr="005C562E">
        <w:rPr>
          <w:rFonts w:ascii="Palatino Linotype" w:eastAsia="Calibri" w:hAnsi="Palatino Linotype" w:cs="Tahoma"/>
          <w:b/>
          <w:sz w:val="24"/>
          <w:lang w:eastAsia="en-US"/>
        </w:rPr>
        <w:t>14640/INFOEM/IP/RR/2022</w:t>
      </w:r>
    </w:p>
    <w:p w14:paraId="4305D49B" w14:textId="06B67283" w:rsidR="00E02F9A" w:rsidRPr="005C562E" w:rsidRDefault="00DF1FEA" w:rsidP="00E02F9A">
      <w:pPr>
        <w:ind w:left="567" w:right="539"/>
        <w:jc w:val="both"/>
        <w:rPr>
          <w:rFonts w:ascii="Palatino Linotype" w:eastAsia="Calibri" w:hAnsi="Palatino Linotype" w:cs="Tahoma"/>
          <w:bCs/>
          <w:i/>
          <w:sz w:val="22"/>
          <w:szCs w:val="22"/>
          <w:lang w:eastAsia="en-US"/>
        </w:rPr>
      </w:pPr>
      <w:r w:rsidRPr="005C562E">
        <w:rPr>
          <w:rFonts w:ascii="Palatino Linotype" w:eastAsia="Calibri" w:hAnsi="Palatino Linotype" w:cs="Tahoma"/>
          <w:b/>
          <w:bCs/>
          <w:i/>
          <w:sz w:val="22"/>
          <w:szCs w:val="22"/>
          <w:lang w:eastAsia="en-US"/>
        </w:rPr>
        <w:t xml:space="preserve">Acto Impugnado: </w:t>
      </w:r>
      <w:r w:rsidR="00E02F9A" w:rsidRPr="005C562E">
        <w:rPr>
          <w:rFonts w:ascii="Palatino Linotype" w:eastAsia="Calibri" w:hAnsi="Palatino Linotype" w:cs="Tahoma"/>
          <w:bCs/>
          <w:i/>
          <w:sz w:val="22"/>
          <w:szCs w:val="22"/>
          <w:lang w:eastAsia="en-US"/>
        </w:rPr>
        <w:t>“</w:t>
      </w:r>
      <w:r w:rsidR="003E4324" w:rsidRPr="005C562E">
        <w:rPr>
          <w:rFonts w:ascii="Palatino Linotype" w:eastAsia="Calibri" w:hAnsi="Palatino Linotype" w:cs="Tahoma"/>
          <w:bCs/>
          <w:i/>
          <w:sz w:val="22"/>
          <w:szCs w:val="22"/>
          <w:lang w:eastAsia="en-US"/>
        </w:rPr>
        <w:t xml:space="preserve">SOLICITUD DE INFORMACION 000/10/DIFTECAMAC/IP/2022 -NO ME ENTREGAN LAS CARATULAS DE LAS FICHAS TECNICAS DEL </w:t>
      </w:r>
      <w:proofErr w:type="spellStart"/>
      <w:r w:rsidR="003E4324" w:rsidRPr="005C562E">
        <w:rPr>
          <w:rFonts w:ascii="Palatino Linotype" w:eastAsia="Calibri" w:hAnsi="Palatino Linotype" w:cs="Tahoma"/>
          <w:bCs/>
          <w:i/>
          <w:sz w:val="22"/>
          <w:szCs w:val="22"/>
          <w:lang w:eastAsia="en-US"/>
        </w:rPr>
        <w:t>PbRM</w:t>
      </w:r>
      <w:proofErr w:type="spellEnd"/>
      <w:r w:rsidR="003E4324" w:rsidRPr="005C562E">
        <w:rPr>
          <w:rFonts w:ascii="Palatino Linotype" w:eastAsia="Calibri" w:hAnsi="Palatino Linotype" w:cs="Tahoma"/>
          <w:bCs/>
          <w:i/>
          <w:sz w:val="22"/>
          <w:szCs w:val="22"/>
          <w:lang w:eastAsia="en-US"/>
        </w:rPr>
        <w:t xml:space="preserve"> ANUAL 2020 </w:t>
      </w:r>
      <w:proofErr w:type="gramStart"/>
      <w:r w:rsidR="003E4324" w:rsidRPr="005C562E">
        <w:rPr>
          <w:rFonts w:ascii="Palatino Linotype" w:eastAsia="Calibri" w:hAnsi="Palatino Linotype" w:cs="Tahoma"/>
          <w:bCs/>
          <w:i/>
          <w:sz w:val="22"/>
          <w:szCs w:val="22"/>
          <w:lang w:eastAsia="en-US"/>
        </w:rPr>
        <w:t>( FICHA</w:t>
      </w:r>
      <w:proofErr w:type="gramEnd"/>
      <w:r w:rsidR="003E4324" w:rsidRPr="005C562E">
        <w:rPr>
          <w:rFonts w:ascii="Palatino Linotype" w:eastAsia="Calibri" w:hAnsi="Palatino Linotype" w:cs="Tahoma"/>
          <w:bCs/>
          <w:i/>
          <w:sz w:val="22"/>
          <w:szCs w:val="22"/>
          <w:lang w:eastAsia="en-US"/>
        </w:rPr>
        <w:t xml:space="preserve"> TECNICA AUTORIZADA POR EL OSFEM)) DONDE SE PRESUPUESTO EL PROGRAMA MI GASTO EFICIENTE 2020. - LA INFORMACION DE LAS FACTURAS NO ENTREGAN NOMBRE COMPLETO DEL EMISOR, NI FECHA, Y HORA DE LA MISMA. -FALTAN FACTURAS QUE COMPLEMENTEN EL TOTAL DEL GASTO EJERCIDO PARA ESTE PROGRAMA</w:t>
      </w:r>
      <w:r w:rsidR="00E02F9A" w:rsidRPr="005C562E">
        <w:rPr>
          <w:rFonts w:ascii="Palatino Linotype" w:eastAsia="Calibri" w:hAnsi="Palatino Linotype" w:cs="Tahoma"/>
          <w:bCs/>
          <w:i/>
          <w:sz w:val="22"/>
          <w:szCs w:val="22"/>
          <w:lang w:eastAsia="en-US"/>
        </w:rPr>
        <w:t>” (Sic)</w:t>
      </w:r>
    </w:p>
    <w:p w14:paraId="24836002" w14:textId="45ED7DF4" w:rsidR="00DF1FEA" w:rsidRPr="005C562E" w:rsidRDefault="00DF1FEA" w:rsidP="00996C60">
      <w:pPr>
        <w:ind w:left="567" w:right="539"/>
        <w:jc w:val="both"/>
        <w:rPr>
          <w:rFonts w:ascii="Palatino Linotype" w:eastAsia="Calibri" w:hAnsi="Palatino Linotype" w:cs="Tahoma"/>
          <w:bCs/>
          <w:i/>
          <w:sz w:val="22"/>
          <w:szCs w:val="22"/>
          <w:lang w:eastAsia="en-US"/>
        </w:rPr>
      </w:pPr>
    </w:p>
    <w:p w14:paraId="43C19976" w14:textId="77777777" w:rsidR="00DF1FEA" w:rsidRPr="005C562E" w:rsidRDefault="00DF1FEA" w:rsidP="00DF1FEA">
      <w:pPr>
        <w:ind w:left="567" w:right="539"/>
        <w:jc w:val="both"/>
        <w:rPr>
          <w:rFonts w:ascii="Palatino Linotype" w:eastAsia="Calibri" w:hAnsi="Palatino Linotype" w:cs="Tahoma"/>
          <w:b/>
          <w:bCs/>
          <w:i/>
          <w:sz w:val="22"/>
          <w:szCs w:val="22"/>
          <w:lang w:eastAsia="en-US"/>
        </w:rPr>
      </w:pPr>
    </w:p>
    <w:p w14:paraId="41515765" w14:textId="05FD07FB" w:rsidR="00E02F9A" w:rsidRPr="005C562E" w:rsidRDefault="00DF1FEA" w:rsidP="00E02F9A">
      <w:pPr>
        <w:ind w:left="567" w:right="539"/>
        <w:jc w:val="both"/>
        <w:rPr>
          <w:rFonts w:ascii="Palatino Linotype" w:eastAsia="Calibri" w:hAnsi="Palatino Linotype" w:cs="Tahoma"/>
          <w:bCs/>
          <w:i/>
          <w:sz w:val="22"/>
          <w:szCs w:val="22"/>
          <w:lang w:eastAsia="en-US"/>
        </w:rPr>
      </w:pPr>
      <w:r w:rsidRPr="005C562E">
        <w:rPr>
          <w:rFonts w:ascii="Palatino Linotype" w:eastAsia="Calibri" w:hAnsi="Palatino Linotype" w:cs="Tahoma"/>
          <w:b/>
          <w:bCs/>
          <w:i/>
          <w:sz w:val="22"/>
          <w:szCs w:val="22"/>
          <w:lang w:eastAsia="en-US"/>
        </w:rPr>
        <w:t xml:space="preserve">Razones o Motivos de Inconformidad: </w:t>
      </w:r>
      <w:r w:rsidR="00E02F9A" w:rsidRPr="005C562E">
        <w:rPr>
          <w:rFonts w:ascii="Palatino Linotype" w:eastAsia="Calibri" w:hAnsi="Palatino Linotype" w:cs="Tahoma"/>
          <w:bCs/>
          <w:i/>
          <w:sz w:val="22"/>
          <w:szCs w:val="22"/>
          <w:lang w:eastAsia="en-US"/>
        </w:rPr>
        <w:t>“</w:t>
      </w:r>
      <w:r w:rsidR="003E4324" w:rsidRPr="005C562E">
        <w:rPr>
          <w:rFonts w:ascii="Palatino Linotype" w:eastAsia="Calibri" w:hAnsi="Palatino Linotype" w:cs="Tahoma"/>
          <w:bCs/>
          <w:i/>
          <w:sz w:val="22"/>
          <w:szCs w:val="22"/>
          <w:lang w:eastAsia="en-US"/>
        </w:rPr>
        <w:t>ENTREGA DE INFORMACION INCOMPLETA</w:t>
      </w:r>
      <w:r w:rsidR="00E02F9A" w:rsidRPr="005C562E">
        <w:rPr>
          <w:rFonts w:ascii="Palatino Linotype" w:eastAsia="Calibri" w:hAnsi="Palatino Linotype" w:cs="Tahoma"/>
          <w:bCs/>
          <w:i/>
          <w:sz w:val="22"/>
          <w:szCs w:val="22"/>
          <w:lang w:eastAsia="en-US"/>
        </w:rPr>
        <w:t>"(Sic)</w:t>
      </w:r>
    </w:p>
    <w:p w14:paraId="4ED1C7F3" w14:textId="46FF0AE2" w:rsidR="00DF1FEA" w:rsidRPr="005C562E" w:rsidRDefault="00DF1FEA" w:rsidP="00996C60">
      <w:pPr>
        <w:ind w:left="567" w:right="539"/>
        <w:jc w:val="both"/>
        <w:rPr>
          <w:rFonts w:ascii="Palatino Linotype" w:eastAsia="Calibri" w:hAnsi="Palatino Linotype" w:cs="Tahoma"/>
          <w:b/>
          <w:bCs/>
          <w:sz w:val="22"/>
          <w:szCs w:val="22"/>
          <w:lang w:eastAsia="en-US"/>
        </w:rPr>
      </w:pPr>
    </w:p>
    <w:p w14:paraId="349C4D52" w14:textId="77777777" w:rsidR="00996C60" w:rsidRPr="005C562E" w:rsidRDefault="00996C60" w:rsidP="00996C60">
      <w:pPr>
        <w:ind w:left="567" w:right="539"/>
        <w:jc w:val="both"/>
        <w:rPr>
          <w:rFonts w:ascii="Palatino Linotype" w:eastAsia="Calibri" w:hAnsi="Palatino Linotype" w:cs="Tahoma"/>
          <w:b/>
          <w:bCs/>
          <w:sz w:val="22"/>
          <w:szCs w:val="22"/>
          <w:lang w:eastAsia="en-US"/>
        </w:rPr>
      </w:pPr>
    </w:p>
    <w:p w14:paraId="5DE0E6C3" w14:textId="38C868D0" w:rsidR="00996C60" w:rsidRPr="005C562E" w:rsidRDefault="00996C60" w:rsidP="00996C60">
      <w:pPr>
        <w:pStyle w:val="Prrafodelista"/>
        <w:spacing w:before="240" w:after="240" w:line="360" w:lineRule="auto"/>
        <w:ind w:left="0"/>
        <w:jc w:val="both"/>
        <w:rPr>
          <w:rFonts w:ascii="Palatino Linotype" w:hAnsi="Palatino Linotype" w:cs="Arial"/>
          <w:b/>
          <w:szCs w:val="22"/>
          <w:lang w:val="es-ES"/>
        </w:rPr>
      </w:pPr>
      <w:r w:rsidRPr="005C562E">
        <w:rPr>
          <w:rFonts w:ascii="Palatino Linotype" w:eastAsia="Calibri" w:hAnsi="Palatino Linotype" w:cs="Tahoma"/>
          <w:b/>
          <w:bCs/>
          <w:szCs w:val="22"/>
          <w:lang w:eastAsia="en-US"/>
        </w:rPr>
        <w:t xml:space="preserve">Solicitud: </w:t>
      </w:r>
      <w:r w:rsidR="002B3AC8" w:rsidRPr="005C562E">
        <w:rPr>
          <w:rFonts w:ascii="Palatino Linotype" w:eastAsia="Calibri" w:hAnsi="Palatino Linotype" w:cs="Arial"/>
          <w:b/>
          <w:bCs/>
          <w:sz w:val="24"/>
        </w:rPr>
        <w:t>00009/DIFTECAMAC/IP/2022</w:t>
      </w:r>
    </w:p>
    <w:p w14:paraId="18019CB6" w14:textId="04645A61" w:rsidR="00996C60" w:rsidRPr="005C562E" w:rsidRDefault="00996C60" w:rsidP="00996C60">
      <w:pPr>
        <w:pStyle w:val="Prrafodelista"/>
        <w:spacing w:before="240" w:after="240" w:line="360" w:lineRule="auto"/>
        <w:ind w:left="0"/>
        <w:jc w:val="both"/>
        <w:rPr>
          <w:rFonts w:ascii="Palatino Linotype" w:eastAsia="Calibri" w:hAnsi="Palatino Linotype" w:cs="Tahoma"/>
          <w:b/>
          <w:lang w:eastAsia="en-US"/>
        </w:rPr>
      </w:pPr>
      <w:r w:rsidRPr="005C562E">
        <w:rPr>
          <w:rFonts w:ascii="Palatino Linotype" w:eastAsia="Calibri" w:hAnsi="Palatino Linotype" w:cs="Tahoma"/>
          <w:b/>
          <w:bCs/>
          <w:szCs w:val="22"/>
          <w:lang w:eastAsia="en-US"/>
        </w:rPr>
        <w:t xml:space="preserve">Recurso de revisión: </w:t>
      </w:r>
      <w:r w:rsidR="002B3AC8" w:rsidRPr="005C562E">
        <w:rPr>
          <w:rFonts w:ascii="Palatino Linotype" w:eastAsia="Calibri" w:hAnsi="Palatino Linotype" w:cs="Arial"/>
          <w:b/>
          <w:sz w:val="24"/>
          <w:lang w:val="es-ES"/>
        </w:rPr>
        <w:t>14641/INFOEM/IP/RR/2022</w:t>
      </w:r>
    </w:p>
    <w:p w14:paraId="329C8461" w14:textId="77777777" w:rsidR="00996C60" w:rsidRPr="005C562E" w:rsidRDefault="00996C60" w:rsidP="00996C60">
      <w:pPr>
        <w:ind w:left="567" w:right="539"/>
        <w:jc w:val="both"/>
        <w:rPr>
          <w:rFonts w:ascii="Palatino Linotype" w:eastAsia="Calibri" w:hAnsi="Palatino Linotype" w:cs="Tahoma"/>
          <w:b/>
          <w:bCs/>
          <w:sz w:val="22"/>
          <w:szCs w:val="22"/>
          <w:lang w:eastAsia="en-US"/>
        </w:rPr>
      </w:pPr>
    </w:p>
    <w:p w14:paraId="1C3218E9" w14:textId="2F14E546" w:rsidR="00E02F9A" w:rsidRPr="005C562E" w:rsidRDefault="00996C60" w:rsidP="00E02F9A">
      <w:pPr>
        <w:ind w:left="567" w:right="539"/>
        <w:jc w:val="both"/>
        <w:rPr>
          <w:rFonts w:ascii="Palatino Linotype" w:eastAsia="Calibri" w:hAnsi="Palatino Linotype" w:cs="Tahoma"/>
          <w:bCs/>
          <w:i/>
          <w:sz w:val="22"/>
          <w:szCs w:val="22"/>
          <w:lang w:eastAsia="en-US"/>
        </w:rPr>
      </w:pPr>
      <w:r w:rsidRPr="005C562E">
        <w:rPr>
          <w:rFonts w:ascii="Palatino Linotype" w:eastAsia="Calibri" w:hAnsi="Palatino Linotype" w:cs="Tahoma"/>
          <w:b/>
          <w:bCs/>
          <w:i/>
          <w:sz w:val="22"/>
          <w:szCs w:val="22"/>
          <w:lang w:eastAsia="en-US"/>
        </w:rPr>
        <w:lastRenderedPageBreak/>
        <w:t>Acto Impugnado:</w:t>
      </w:r>
      <w:r w:rsidRPr="005C562E">
        <w:rPr>
          <w:rFonts w:ascii="Palatino Linotype" w:eastAsia="Calibri" w:hAnsi="Palatino Linotype" w:cs="Tahoma"/>
          <w:bCs/>
          <w:i/>
          <w:sz w:val="22"/>
          <w:szCs w:val="22"/>
          <w:lang w:eastAsia="en-US"/>
        </w:rPr>
        <w:t xml:space="preserve"> </w:t>
      </w:r>
      <w:r w:rsidR="00E02F9A" w:rsidRPr="005C562E">
        <w:rPr>
          <w:rFonts w:ascii="Palatino Linotype" w:eastAsia="Calibri" w:hAnsi="Palatino Linotype" w:cs="Tahoma"/>
          <w:bCs/>
          <w:i/>
          <w:sz w:val="22"/>
          <w:szCs w:val="22"/>
          <w:lang w:eastAsia="en-US"/>
        </w:rPr>
        <w:t>“</w:t>
      </w:r>
      <w:r w:rsidR="006F1B57" w:rsidRPr="005C562E">
        <w:rPr>
          <w:rFonts w:ascii="Palatino Linotype" w:eastAsia="Calibri" w:hAnsi="Palatino Linotype" w:cs="Tahoma"/>
          <w:bCs/>
          <w:i/>
          <w:sz w:val="22"/>
          <w:szCs w:val="22"/>
          <w:lang w:eastAsia="en-US"/>
        </w:rPr>
        <w:t xml:space="preserve">00009/DIFTECAMAC/IP/2022. SOLICITE LA SIGUIENTE </w:t>
      </w:r>
      <w:proofErr w:type="gramStart"/>
      <w:r w:rsidR="006F1B57" w:rsidRPr="005C562E">
        <w:rPr>
          <w:rFonts w:ascii="Palatino Linotype" w:eastAsia="Calibri" w:hAnsi="Palatino Linotype" w:cs="Tahoma"/>
          <w:bCs/>
          <w:i/>
          <w:sz w:val="22"/>
          <w:szCs w:val="22"/>
          <w:lang w:eastAsia="en-US"/>
        </w:rPr>
        <w:t>INFORMACION ;OLICITO</w:t>
      </w:r>
      <w:proofErr w:type="gramEnd"/>
      <w:r w:rsidR="006F1B57" w:rsidRPr="005C562E">
        <w:rPr>
          <w:rFonts w:ascii="Palatino Linotype" w:eastAsia="Calibri" w:hAnsi="Palatino Linotype" w:cs="Tahoma"/>
          <w:bCs/>
          <w:i/>
          <w:sz w:val="22"/>
          <w:szCs w:val="22"/>
          <w:lang w:eastAsia="en-US"/>
        </w:rPr>
        <w:t xml:space="preserve"> AL SISTEMA MUNICIPAL DIF TECAMAC, LA SIGUIENTE INFORMCION, DEL PROGRAMA "MI GASTO EFICIENTE 2020", - PADRON DE BENEFICIARIOS EN SEMAFORO DE VULNERAVILIDAD, VERDE ` - PADRON DE BENEFICIARIOS EN SEMAFORO DE VULNERABILIDAD AMARILLO. -PADRON DE BENEFICIARIOS EN SEMAFORO DE VULNERABILIDAD ROJO. ENTREGARON INFORMACION CONFUSA DONDE NO SE DISTINGUE EL PADRON DE BENEFICIARIOS DE CADA UNO DE LOS SEMAFOROS EN </w:t>
      </w:r>
      <w:proofErr w:type="gramStart"/>
      <w:r w:rsidR="006F1B57" w:rsidRPr="005C562E">
        <w:rPr>
          <w:rFonts w:ascii="Palatino Linotype" w:eastAsia="Calibri" w:hAnsi="Palatino Linotype" w:cs="Tahoma"/>
          <w:bCs/>
          <w:i/>
          <w:sz w:val="22"/>
          <w:szCs w:val="22"/>
          <w:lang w:eastAsia="en-US"/>
        </w:rPr>
        <w:t>VULNERAVILIDAD .</w:t>
      </w:r>
      <w:r w:rsidR="00E02F9A" w:rsidRPr="005C562E">
        <w:rPr>
          <w:rFonts w:ascii="Palatino Linotype" w:eastAsia="Calibri" w:hAnsi="Palatino Linotype" w:cs="Tahoma"/>
          <w:bCs/>
          <w:i/>
          <w:sz w:val="22"/>
          <w:szCs w:val="22"/>
          <w:lang w:eastAsia="en-US"/>
        </w:rPr>
        <w:t>”</w:t>
      </w:r>
      <w:proofErr w:type="gramEnd"/>
      <w:r w:rsidR="00E02F9A" w:rsidRPr="005C562E">
        <w:rPr>
          <w:rFonts w:ascii="Palatino Linotype" w:eastAsia="Calibri" w:hAnsi="Palatino Linotype" w:cs="Tahoma"/>
          <w:bCs/>
          <w:i/>
          <w:sz w:val="22"/>
          <w:szCs w:val="22"/>
          <w:lang w:eastAsia="en-US"/>
        </w:rPr>
        <w:t xml:space="preserve"> (Sic)</w:t>
      </w:r>
    </w:p>
    <w:p w14:paraId="398F5BB9" w14:textId="28889E6A" w:rsidR="00996C60" w:rsidRPr="005C562E" w:rsidRDefault="00996C60" w:rsidP="00996C60">
      <w:pPr>
        <w:ind w:left="567" w:right="539"/>
        <w:jc w:val="both"/>
        <w:rPr>
          <w:rFonts w:ascii="Palatino Linotype" w:eastAsia="Calibri" w:hAnsi="Palatino Linotype" w:cs="Tahoma"/>
          <w:bCs/>
          <w:i/>
          <w:sz w:val="22"/>
          <w:szCs w:val="22"/>
          <w:lang w:eastAsia="en-US"/>
        </w:rPr>
      </w:pPr>
    </w:p>
    <w:p w14:paraId="4BBEA3EB" w14:textId="77777777" w:rsidR="00996C60" w:rsidRPr="005C562E" w:rsidRDefault="00996C60" w:rsidP="00996C60">
      <w:pPr>
        <w:ind w:left="567" w:right="539"/>
        <w:jc w:val="both"/>
        <w:rPr>
          <w:rFonts w:ascii="Palatino Linotype" w:eastAsia="Calibri" w:hAnsi="Palatino Linotype" w:cs="Tahoma"/>
          <w:bCs/>
          <w:i/>
          <w:sz w:val="22"/>
          <w:szCs w:val="22"/>
          <w:lang w:eastAsia="en-US"/>
        </w:rPr>
      </w:pPr>
    </w:p>
    <w:p w14:paraId="6BA354CC" w14:textId="12588C02" w:rsidR="00996C60" w:rsidRPr="005C562E" w:rsidRDefault="00996C60" w:rsidP="00996C60">
      <w:pPr>
        <w:ind w:left="567" w:right="539"/>
        <w:jc w:val="both"/>
        <w:rPr>
          <w:rFonts w:ascii="Palatino Linotype" w:eastAsia="Calibri" w:hAnsi="Palatino Linotype" w:cs="Tahoma"/>
          <w:bCs/>
          <w:i/>
          <w:sz w:val="22"/>
          <w:szCs w:val="22"/>
          <w:lang w:eastAsia="en-US"/>
        </w:rPr>
      </w:pPr>
      <w:r w:rsidRPr="005C562E">
        <w:rPr>
          <w:rFonts w:ascii="Palatino Linotype" w:eastAsia="Calibri" w:hAnsi="Palatino Linotype" w:cs="Tahoma"/>
          <w:b/>
          <w:bCs/>
          <w:i/>
          <w:sz w:val="22"/>
          <w:szCs w:val="22"/>
          <w:lang w:eastAsia="en-US"/>
        </w:rPr>
        <w:t>Razones o Motivos de Inconformidad:</w:t>
      </w:r>
      <w:r w:rsidRPr="005C562E">
        <w:rPr>
          <w:rFonts w:ascii="Palatino Linotype" w:eastAsia="Calibri" w:hAnsi="Palatino Linotype" w:cs="Tahoma"/>
          <w:bCs/>
          <w:i/>
          <w:sz w:val="22"/>
          <w:szCs w:val="22"/>
          <w:lang w:eastAsia="en-US"/>
        </w:rPr>
        <w:t xml:space="preserve"> </w:t>
      </w:r>
      <w:r w:rsidR="00E02F9A" w:rsidRPr="005C562E">
        <w:rPr>
          <w:rFonts w:ascii="Palatino Linotype" w:eastAsia="Calibri" w:hAnsi="Palatino Linotype" w:cs="Tahoma"/>
          <w:bCs/>
          <w:i/>
          <w:sz w:val="22"/>
          <w:szCs w:val="22"/>
          <w:lang w:eastAsia="en-US"/>
        </w:rPr>
        <w:t>“</w:t>
      </w:r>
      <w:r w:rsidR="006F1B57" w:rsidRPr="005C562E">
        <w:rPr>
          <w:rFonts w:ascii="Palatino Linotype" w:eastAsia="Calibri" w:hAnsi="Palatino Linotype" w:cs="Tahoma"/>
          <w:bCs/>
          <w:i/>
          <w:sz w:val="22"/>
          <w:szCs w:val="22"/>
          <w:lang w:eastAsia="en-US"/>
        </w:rPr>
        <w:t>NO ENTREGAN LOS DIFERENTES PADRONES SOLICITADOS Y ENTREGAN UN PADRON QUE NO DISTINGUE EL TIPO DE VULNERABILIDAD DEL BENEFICIADO DEL PROGRAMA</w:t>
      </w:r>
      <w:r w:rsidR="00E02F9A" w:rsidRPr="005C562E">
        <w:rPr>
          <w:rFonts w:ascii="Palatino Linotype" w:eastAsia="Calibri" w:hAnsi="Palatino Linotype" w:cs="Tahoma"/>
          <w:bCs/>
          <w:i/>
          <w:sz w:val="22"/>
          <w:szCs w:val="22"/>
          <w:lang w:eastAsia="en-US"/>
        </w:rPr>
        <w:t>” (Sic)</w:t>
      </w:r>
    </w:p>
    <w:p w14:paraId="2C549C1A" w14:textId="77777777" w:rsidR="00996C60" w:rsidRPr="005C562E" w:rsidRDefault="00996C60" w:rsidP="00996C60">
      <w:pPr>
        <w:ind w:left="567" w:right="539"/>
        <w:jc w:val="both"/>
        <w:rPr>
          <w:rFonts w:ascii="Palatino Linotype" w:eastAsia="Calibri" w:hAnsi="Palatino Linotype" w:cs="Tahoma"/>
          <w:b/>
          <w:bCs/>
          <w:sz w:val="22"/>
          <w:szCs w:val="22"/>
          <w:lang w:eastAsia="en-US"/>
        </w:rPr>
      </w:pPr>
    </w:p>
    <w:bookmarkEnd w:id="1"/>
    <w:bookmarkEnd w:id="2"/>
    <w:bookmarkEnd w:id="3"/>
    <w:p w14:paraId="6C9C0310" w14:textId="5836B76B" w:rsidR="00A513DB" w:rsidRPr="005C562E" w:rsidRDefault="005000AA" w:rsidP="00A513DB">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C562E">
        <w:rPr>
          <w:rFonts w:ascii="Palatino Linotype" w:hAnsi="Palatino Linotype" w:cs="Arial"/>
          <w:sz w:val="24"/>
          <w:lang w:val="es-ES"/>
        </w:rPr>
        <w:t>Se regist</w:t>
      </w:r>
      <w:r w:rsidR="00043374" w:rsidRPr="005C562E">
        <w:rPr>
          <w:rFonts w:ascii="Palatino Linotype" w:hAnsi="Palatino Linotype" w:cs="Arial"/>
          <w:sz w:val="24"/>
          <w:lang w:val="es-ES"/>
        </w:rPr>
        <w:t>raron</w:t>
      </w:r>
      <w:r w:rsidRPr="005C562E">
        <w:rPr>
          <w:rFonts w:ascii="Palatino Linotype" w:hAnsi="Palatino Linotype" w:cs="Arial"/>
          <w:sz w:val="24"/>
          <w:lang w:val="es-ES"/>
        </w:rPr>
        <w:t xml:space="preserve"> </w:t>
      </w:r>
      <w:r w:rsidR="00043374" w:rsidRPr="005C562E">
        <w:rPr>
          <w:rFonts w:ascii="Palatino Linotype" w:hAnsi="Palatino Linotype" w:cs="Arial"/>
          <w:sz w:val="24"/>
          <w:lang w:val="es-ES"/>
        </w:rPr>
        <w:t>los</w:t>
      </w:r>
      <w:r w:rsidRPr="005C562E">
        <w:rPr>
          <w:rFonts w:ascii="Palatino Linotype" w:hAnsi="Palatino Linotype" w:cs="Arial"/>
          <w:sz w:val="24"/>
          <w:lang w:val="es-ES"/>
        </w:rPr>
        <w:t xml:space="preserve"> recurso</w:t>
      </w:r>
      <w:r w:rsidR="00043374" w:rsidRPr="005C562E">
        <w:rPr>
          <w:rFonts w:ascii="Palatino Linotype" w:hAnsi="Palatino Linotype" w:cs="Arial"/>
          <w:sz w:val="24"/>
          <w:lang w:val="es-ES"/>
        </w:rPr>
        <w:t>s</w:t>
      </w:r>
      <w:r w:rsidRPr="005C562E">
        <w:rPr>
          <w:rFonts w:ascii="Palatino Linotype" w:hAnsi="Palatino Linotype" w:cs="Arial"/>
          <w:sz w:val="24"/>
          <w:lang w:val="es-ES"/>
        </w:rPr>
        <w:t xml:space="preserve"> de revisión bajo </w:t>
      </w:r>
      <w:r w:rsidR="00043374" w:rsidRPr="005C562E">
        <w:rPr>
          <w:rFonts w:ascii="Palatino Linotype" w:hAnsi="Palatino Linotype" w:cs="Arial"/>
          <w:sz w:val="24"/>
          <w:lang w:val="es-ES"/>
        </w:rPr>
        <w:t>los</w:t>
      </w:r>
      <w:r w:rsidRPr="005C562E">
        <w:rPr>
          <w:rFonts w:ascii="Palatino Linotype" w:hAnsi="Palatino Linotype" w:cs="Arial"/>
          <w:sz w:val="24"/>
          <w:lang w:val="es-ES"/>
        </w:rPr>
        <w:t xml:space="preserve"> número</w:t>
      </w:r>
      <w:r w:rsidR="00043374" w:rsidRPr="005C562E">
        <w:rPr>
          <w:rFonts w:ascii="Palatino Linotype" w:hAnsi="Palatino Linotype" w:cs="Arial"/>
          <w:sz w:val="24"/>
          <w:lang w:val="es-ES"/>
        </w:rPr>
        <w:t>s</w:t>
      </w:r>
      <w:r w:rsidRPr="005C562E">
        <w:rPr>
          <w:rFonts w:ascii="Palatino Linotype" w:hAnsi="Palatino Linotype" w:cs="Arial"/>
          <w:sz w:val="24"/>
          <w:lang w:val="es-ES"/>
        </w:rPr>
        <w:t xml:space="preserve"> de expediente </w:t>
      </w:r>
      <w:r w:rsidRPr="005C562E">
        <w:rPr>
          <w:rFonts w:ascii="Palatino Linotype" w:hAnsi="Palatino Linotype" w:cs="Arial"/>
          <w:bCs/>
          <w:sz w:val="24"/>
        </w:rPr>
        <w:t>al rubro indicado</w:t>
      </w:r>
      <w:r w:rsidR="00043374" w:rsidRPr="005C562E">
        <w:rPr>
          <w:rFonts w:ascii="Palatino Linotype" w:hAnsi="Palatino Linotype" w:cs="Arial"/>
          <w:bCs/>
          <w:sz w:val="24"/>
        </w:rPr>
        <w:t>s</w:t>
      </w:r>
      <w:r w:rsidRPr="005C562E">
        <w:rPr>
          <w:rFonts w:ascii="Palatino Linotype" w:hAnsi="Palatino Linotype" w:cs="Arial"/>
          <w:bCs/>
          <w:sz w:val="24"/>
        </w:rPr>
        <w:t xml:space="preserve">, asimismo con fundamento en lo dispuesto por el </w:t>
      </w:r>
      <w:r w:rsidRPr="005C562E">
        <w:rPr>
          <w:rFonts w:ascii="Palatino Linotype" w:eastAsia="Calibri" w:hAnsi="Palatino Linotype" w:cs="Arial"/>
          <w:sz w:val="24"/>
          <w:lang w:val="es-ES"/>
        </w:rPr>
        <w:t xml:space="preserve">artículo 185 fracción I de la </w:t>
      </w:r>
      <w:r w:rsidRPr="005C562E">
        <w:rPr>
          <w:rFonts w:ascii="Palatino Linotype" w:eastAsia="Calibri" w:hAnsi="Palatino Linotype" w:cs="Arial"/>
          <w:b/>
          <w:sz w:val="24"/>
          <w:lang w:val="es-ES"/>
        </w:rPr>
        <w:t xml:space="preserve">Ley de Transparencia y Acceso a la Información Pública del Estado de México y Municipios </w:t>
      </w:r>
      <w:r w:rsidR="00D31521" w:rsidRPr="005C562E">
        <w:rPr>
          <w:rFonts w:ascii="Palatino Linotype" w:hAnsi="Palatino Linotype" w:cs="Arial"/>
          <w:sz w:val="24"/>
          <w:lang w:val="es-ES"/>
        </w:rPr>
        <w:t>se turnó a</w:t>
      </w:r>
      <w:r w:rsidR="00F942BD" w:rsidRPr="005C562E">
        <w:rPr>
          <w:rFonts w:ascii="Palatino Linotype" w:hAnsi="Palatino Linotype" w:cs="Arial"/>
          <w:sz w:val="24"/>
          <w:lang w:val="es-ES"/>
        </w:rPr>
        <w:t xml:space="preserve"> </w:t>
      </w:r>
      <w:r w:rsidRPr="005C562E">
        <w:rPr>
          <w:rFonts w:ascii="Palatino Linotype" w:hAnsi="Palatino Linotype" w:cs="Arial"/>
          <w:sz w:val="24"/>
          <w:lang w:val="es-ES"/>
        </w:rPr>
        <w:t>l</w:t>
      </w:r>
      <w:r w:rsidR="00F942BD" w:rsidRPr="005C562E">
        <w:rPr>
          <w:rFonts w:ascii="Palatino Linotype" w:hAnsi="Palatino Linotype" w:cs="Arial"/>
          <w:sz w:val="24"/>
          <w:lang w:val="es-ES"/>
        </w:rPr>
        <w:t>a</w:t>
      </w:r>
      <w:r w:rsidRPr="005C562E">
        <w:rPr>
          <w:rFonts w:ascii="Palatino Linotype" w:hAnsi="Palatino Linotype" w:cs="Arial"/>
          <w:sz w:val="24"/>
          <w:lang w:val="es-ES"/>
        </w:rPr>
        <w:t xml:space="preserve"> </w:t>
      </w:r>
      <w:r w:rsidR="00F942BD" w:rsidRPr="005C562E">
        <w:rPr>
          <w:rFonts w:ascii="Palatino Linotype" w:hAnsi="Palatino Linotype" w:cs="Arial"/>
          <w:b/>
          <w:sz w:val="24"/>
          <w:lang w:val="es-ES"/>
        </w:rPr>
        <w:t>Comisionada</w:t>
      </w:r>
      <w:r w:rsidRPr="005C562E">
        <w:rPr>
          <w:rFonts w:ascii="Palatino Linotype" w:hAnsi="Palatino Linotype" w:cs="Arial"/>
          <w:b/>
          <w:sz w:val="24"/>
          <w:lang w:val="es-ES"/>
        </w:rPr>
        <w:t xml:space="preserve"> </w:t>
      </w:r>
      <w:r w:rsidR="00F942BD" w:rsidRPr="005C562E">
        <w:rPr>
          <w:rFonts w:ascii="Palatino Linotype" w:hAnsi="Palatino Linotype" w:cs="Arial"/>
          <w:b/>
          <w:sz w:val="24"/>
          <w:lang w:val="es-ES"/>
        </w:rPr>
        <w:t>María del Rosario Mejía Ayala</w:t>
      </w:r>
      <w:r w:rsidRPr="005C562E">
        <w:rPr>
          <w:rFonts w:ascii="Palatino Linotype" w:hAnsi="Palatino Linotype" w:cs="Arial"/>
          <w:b/>
          <w:sz w:val="24"/>
          <w:lang w:val="es-ES"/>
        </w:rPr>
        <w:t xml:space="preserve">, </w:t>
      </w:r>
      <w:r w:rsidRPr="005C562E">
        <w:rPr>
          <w:rFonts w:ascii="Palatino Linotype" w:hAnsi="Palatino Linotype" w:cs="Arial"/>
          <w:sz w:val="24"/>
          <w:lang w:val="es-ES"/>
        </w:rPr>
        <w:t xml:space="preserve">con el objeto de </w:t>
      </w:r>
      <w:r w:rsidRPr="005C562E">
        <w:rPr>
          <w:rFonts w:ascii="Palatino Linotype" w:hAnsi="Palatino Linotype" w:cs="Arial"/>
          <w:sz w:val="24"/>
        </w:rPr>
        <w:t>su análisis.</w:t>
      </w:r>
    </w:p>
    <w:p w14:paraId="46275C96" w14:textId="77777777" w:rsidR="00DF1FEA" w:rsidRPr="005C562E" w:rsidRDefault="00DF1FEA" w:rsidP="00DF1FEA">
      <w:pPr>
        <w:pStyle w:val="Prrafodelista"/>
        <w:spacing w:before="240" w:after="240" w:line="360" w:lineRule="auto"/>
        <w:ind w:left="0"/>
        <w:jc w:val="both"/>
        <w:rPr>
          <w:rFonts w:ascii="Palatino Linotype" w:eastAsia="Calibri" w:hAnsi="Palatino Linotype" w:cs="Arial"/>
          <w:sz w:val="24"/>
          <w:lang w:val="es-AR"/>
        </w:rPr>
      </w:pPr>
    </w:p>
    <w:p w14:paraId="51336F6A" w14:textId="73EDDB9D" w:rsidR="00043374" w:rsidRPr="005C562E" w:rsidRDefault="00D73603" w:rsidP="00B63BE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C562E">
        <w:rPr>
          <w:rFonts w:ascii="Palatino Linotype" w:eastAsia="Calibri" w:hAnsi="Palatino Linotype" w:cs="Arial"/>
          <w:sz w:val="24"/>
          <w:lang w:val="es-ES"/>
        </w:rPr>
        <w:t>La Comisionada</w:t>
      </w:r>
      <w:r w:rsidR="005000AA" w:rsidRPr="005C562E">
        <w:rPr>
          <w:rFonts w:ascii="Palatino Linotype" w:eastAsia="Calibri" w:hAnsi="Palatino Linotype" w:cs="Arial"/>
          <w:sz w:val="24"/>
          <w:lang w:val="es-ES"/>
        </w:rPr>
        <w:t xml:space="preserve"> Ponente con fundamento en lo dispuesto por el artículo 185 fracción II de la ley de la materia, a través de</w:t>
      </w:r>
      <w:r w:rsidR="00A513DB" w:rsidRPr="005C562E">
        <w:rPr>
          <w:rFonts w:ascii="Palatino Linotype" w:eastAsia="Calibri" w:hAnsi="Palatino Linotype" w:cs="Arial"/>
          <w:sz w:val="24"/>
          <w:lang w:val="es-ES"/>
        </w:rPr>
        <w:t xml:space="preserve"> los</w:t>
      </w:r>
      <w:r w:rsidR="005000AA" w:rsidRPr="005C562E">
        <w:rPr>
          <w:rFonts w:ascii="Palatino Linotype" w:eastAsia="Calibri" w:hAnsi="Palatino Linotype" w:cs="Arial"/>
          <w:sz w:val="24"/>
          <w:lang w:val="es-ES"/>
        </w:rPr>
        <w:t xml:space="preserve"> acuerdo</w:t>
      </w:r>
      <w:r w:rsidR="00A513DB" w:rsidRPr="005C562E">
        <w:rPr>
          <w:rFonts w:ascii="Palatino Linotype" w:eastAsia="Calibri" w:hAnsi="Palatino Linotype" w:cs="Arial"/>
          <w:sz w:val="24"/>
          <w:lang w:val="es-ES"/>
        </w:rPr>
        <w:t>s</w:t>
      </w:r>
      <w:r w:rsidR="005000AA" w:rsidRPr="005C562E">
        <w:rPr>
          <w:rFonts w:ascii="Palatino Linotype" w:eastAsia="Calibri" w:hAnsi="Palatino Linotype" w:cs="Arial"/>
          <w:sz w:val="24"/>
          <w:lang w:val="es-ES"/>
        </w:rPr>
        <w:t xml:space="preserve"> de admisión de</w:t>
      </w:r>
      <w:r w:rsidR="00BB3A74" w:rsidRPr="005C562E">
        <w:rPr>
          <w:rFonts w:ascii="Palatino Linotype" w:eastAsia="Calibri" w:hAnsi="Palatino Linotype" w:cs="Arial"/>
          <w:sz w:val="24"/>
          <w:lang w:val="es-ES"/>
        </w:rPr>
        <w:t>l</w:t>
      </w:r>
      <w:r w:rsidR="00322F72" w:rsidRPr="005C562E">
        <w:rPr>
          <w:rFonts w:ascii="Palatino Linotype" w:eastAsia="Calibri" w:hAnsi="Palatino Linotype" w:cs="Arial"/>
          <w:sz w:val="24"/>
          <w:lang w:val="es-ES"/>
        </w:rPr>
        <w:t xml:space="preserve"> </w:t>
      </w:r>
      <w:r w:rsidR="003A15EB" w:rsidRPr="005C562E">
        <w:rPr>
          <w:rFonts w:ascii="Palatino Linotype" w:eastAsia="Calibri" w:hAnsi="Palatino Linotype" w:cs="Arial"/>
          <w:sz w:val="24"/>
          <w:lang w:val="es-ES"/>
        </w:rPr>
        <w:t>catorce</w:t>
      </w:r>
      <w:r w:rsidR="006E6B27" w:rsidRPr="005C562E">
        <w:rPr>
          <w:rFonts w:ascii="Palatino Linotype" w:eastAsia="Calibri" w:hAnsi="Palatino Linotype" w:cs="Arial"/>
          <w:sz w:val="24"/>
          <w:lang w:val="es-ES"/>
        </w:rPr>
        <w:t xml:space="preserve"> </w:t>
      </w:r>
      <w:r w:rsidR="00A513DB" w:rsidRPr="005C562E">
        <w:rPr>
          <w:rFonts w:ascii="Palatino Linotype" w:eastAsia="Calibri" w:hAnsi="Palatino Linotype" w:cs="Arial"/>
          <w:sz w:val="24"/>
          <w:lang w:val="es-ES"/>
        </w:rPr>
        <w:t>(</w:t>
      </w:r>
      <w:r w:rsidR="003A15EB" w:rsidRPr="005C562E">
        <w:rPr>
          <w:rFonts w:ascii="Palatino Linotype" w:eastAsia="Calibri" w:hAnsi="Palatino Linotype" w:cs="Arial"/>
          <w:sz w:val="24"/>
          <w:lang w:val="es-ES"/>
        </w:rPr>
        <w:t>14</w:t>
      </w:r>
      <w:r w:rsidR="00A513DB" w:rsidRPr="005C562E">
        <w:rPr>
          <w:rFonts w:ascii="Palatino Linotype" w:eastAsia="Calibri" w:hAnsi="Palatino Linotype" w:cs="Arial"/>
          <w:sz w:val="24"/>
          <w:lang w:val="es-ES"/>
        </w:rPr>
        <w:t>)</w:t>
      </w:r>
      <w:r w:rsidR="003E4324" w:rsidRPr="005C562E">
        <w:rPr>
          <w:rFonts w:ascii="Palatino Linotype" w:eastAsia="Calibri" w:hAnsi="Palatino Linotype" w:cs="Arial"/>
          <w:sz w:val="24"/>
          <w:lang w:val="es-ES"/>
        </w:rPr>
        <w:t xml:space="preserve"> y quince (15)</w:t>
      </w:r>
      <w:r w:rsidR="006E6B27" w:rsidRPr="005C562E">
        <w:rPr>
          <w:rFonts w:ascii="Palatino Linotype" w:eastAsia="Calibri" w:hAnsi="Palatino Linotype" w:cs="Arial"/>
          <w:sz w:val="24"/>
          <w:lang w:val="es-ES"/>
        </w:rPr>
        <w:t xml:space="preserve"> de septiembre de dos mil veintidós,</w:t>
      </w:r>
      <w:r w:rsidR="00A513DB" w:rsidRPr="005C562E">
        <w:rPr>
          <w:rFonts w:ascii="Palatino Linotype" w:eastAsia="Calibri" w:hAnsi="Palatino Linotype" w:cs="Arial"/>
          <w:sz w:val="24"/>
          <w:lang w:val="es-ES"/>
        </w:rPr>
        <w:t xml:space="preserve"> </w:t>
      </w:r>
      <w:r w:rsidR="006E6B27" w:rsidRPr="005C562E">
        <w:rPr>
          <w:rFonts w:ascii="Palatino Linotype" w:eastAsia="Calibri" w:hAnsi="Palatino Linotype" w:cs="Arial"/>
          <w:sz w:val="24"/>
          <w:lang w:val="es-ES"/>
        </w:rPr>
        <w:t xml:space="preserve">por lo que respecta a los recursos </w:t>
      </w:r>
      <w:r w:rsidR="002B3AC8" w:rsidRPr="005C562E">
        <w:rPr>
          <w:rFonts w:ascii="Palatino Linotype" w:eastAsia="Calibri" w:hAnsi="Palatino Linotype" w:cs="Arial"/>
          <w:b/>
          <w:sz w:val="24"/>
          <w:lang w:val="es-ES"/>
        </w:rPr>
        <w:t>14638/INFOEM/IP/RR/2022</w:t>
      </w:r>
      <w:r w:rsidR="006E6B27" w:rsidRPr="005C562E">
        <w:rPr>
          <w:rFonts w:ascii="Palatino Linotype" w:eastAsia="Calibri" w:hAnsi="Palatino Linotype" w:cs="Tahoma"/>
          <w:b/>
          <w:lang w:eastAsia="en-US"/>
        </w:rPr>
        <w:t xml:space="preserve">, </w:t>
      </w:r>
      <w:r w:rsidR="002B3AC8" w:rsidRPr="005C562E">
        <w:rPr>
          <w:rFonts w:ascii="Palatino Linotype" w:eastAsia="Calibri" w:hAnsi="Palatino Linotype" w:cs="Tahoma"/>
          <w:b/>
          <w:sz w:val="24"/>
          <w:lang w:eastAsia="en-US"/>
        </w:rPr>
        <w:t>14640/INFOEM/IP/RR/2022</w:t>
      </w:r>
      <w:r w:rsidR="002B3AC8" w:rsidRPr="005C562E">
        <w:rPr>
          <w:rFonts w:ascii="Palatino Linotype" w:eastAsia="Calibri" w:hAnsi="Palatino Linotype" w:cs="Tahoma"/>
          <w:b/>
          <w:lang w:eastAsia="en-US"/>
        </w:rPr>
        <w:t xml:space="preserve"> y </w:t>
      </w:r>
      <w:r w:rsidR="002B3AC8" w:rsidRPr="005C562E">
        <w:rPr>
          <w:rFonts w:ascii="Palatino Linotype" w:eastAsia="Calibri" w:hAnsi="Palatino Linotype" w:cs="Arial"/>
          <w:b/>
          <w:sz w:val="24"/>
          <w:lang w:val="es-ES"/>
        </w:rPr>
        <w:t>14641/INFOEM/IP/RR/2022</w:t>
      </w:r>
      <w:r w:rsidR="006E6B27" w:rsidRPr="005C562E">
        <w:rPr>
          <w:rFonts w:ascii="Palatino Linotype" w:eastAsia="Calibri" w:hAnsi="Palatino Linotype" w:cs="Tahoma"/>
          <w:b/>
          <w:lang w:eastAsia="en-US"/>
        </w:rPr>
        <w:t xml:space="preserve"> </w:t>
      </w:r>
      <w:r w:rsidR="005000AA" w:rsidRPr="005C562E">
        <w:rPr>
          <w:rFonts w:ascii="Palatino Linotype" w:eastAsia="Calibri" w:hAnsi="Palatino Linotype" w:cs="Arial"/>
          <w:sz w:val="24"/>
          <w:lang w:val="es-ES"/>
        </w:rPr>
        <w:t xml:space="preserve">puso a disposición de las partes el expediente electrónico </w:t>
      </w:r>
      <w:r w:rsidR="005000AA" w:rsidRPr="005C562E">
        <w:rPr>
          <w:rFonts w:ascii="Palatino Linotype" w:eastAsia="Calibri" w:hAnsi="Palatino Linotype" w:cs="Arial"/>
          <w:sz w:val="24"/>
        </w:rPr>
        <w:lastRenderedPageBreak/>
        <w:t xml:space="preserve">vía </w:t>
      </w:r>
      <w:r w:rsidR="005000AA" w:rsidRPr="005C562E">
        <w:rPr>
          <w:rFonts w:ascii="Palatino Linotype" w:eastAsia="Calibri" w:hAnsi="Palatino Linotype" w:cs="Arial"/>
          <w:b/>
          <w:sz w:val="24"/>
          <w:lang w:val="es-ES"/>
        </w:rPr>
        <w:t xml:space="preserve">SAIMEX </w:t>
      </w:r>
      <w:r w:rsidR="005000AA" w:rsidRPr="005C562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C562E">
        <w:rPr>
          <w:rFonts w:ascii="Palatino Linotype" w:eastAsia="Calibri" w:hAnsi="Palatino Linotype" w:cs="Arial"/>
          <w:b/>
          <w:sz w:val="24"/>
          <w:lang w:val="es-ES"/>
        </w:rPr>
        <w:t>SUJETO OBLIGADO</w:t>
      </w:r>
      <w:r w:rsidR="005000AA" w:rsidRPr="005C562E">
        <w:rPr>
          <w:rFonts w:ascii="Palatino Linotype" w:eastAsia="Calibri" w:hAnsi="Palatino Linotype" w:cs="Arial"/>
          <w:sz w:val="24"/>
          <w:lang w:val="es-ES"/>
        </w:rPr>
        <w:t xml:space="preserve"> presentara el informe justificado procedente.</w:t>
      </w:r>
    </w:p>
    <w:p w14:paraId="46382307" w14:textId="77777777" w:rsidR="00B63BE6" w:rsidRPr="005C562E" w:rsidRDefault="00B63BE6" w:rsidP="00B63BE6">
      <w:pPr>
        <w:pStyle w:val="Prrafodelista"/>
        <w:spacing w:before="240" w:after="240" w:line="360" w:lineRule="auto"/>
        <w:ind w:left="0"/>
        <w:jc w:val="both"/>
        <w:rPr>
          <w:rFonts w:ascii="Palatino Linotype" w:eastAsiaTheme="minorEastAsia" w:hAnsi="Palatino Linotype" w:cstheme="minorBidi"/>
          <w:color w:val="000000"/>
          <w:sz w:val="24"/>
          <w:lang w:val="es-ES_tradnl"/>
        </w:rPr>
      </w:pPr>
    </w:p>
    <w:p w14:paraId="36B2F64B" w14:textId="361B33E6" w:rsidR="00043374" w:rsidRPr="005C562E" w:rsidRDefault="002B3AC8" w:rsidP="00900243">
      <w:pPr>
        <w:pStyle w:val="Prrafodelista"/>
        <w:numPr>
          <w:ilvl w:val="0"/>
          <w:numId w:val="2"/>
        </w:numPr>
        <w:spacing w:before="240" w:after="240" w:line="360" w:lineRule="auto"/>
        <w:ind w:left="0" w:hanging="11"/>
        <w:jc w:val="both"/>
        <w:rPr>
          <w:rFonts w:ascii="Palatino Linotype" w:eastAsia="MS Mincho" w:hAnsi="Palatino Linotype" w:cs="Arial"/>
          <w:sz w:val="24"/>
        </w:rPr>
      </w:pPr>
      <w:r w:rsidRPr="005C562E">
        <w:rPr>
          <w:rFonts w:ascii="Palatino Linotype" w:eastAsia="MS Mincho" w:hAnsi="Palatino Linotype" w:cs="Arial"/>
          <w:sz w:val="24"/>
        </w:rPr>
        <w:t>E</w:t>
      </w:r>
      <w:r w:rsidR="00900243" w:rsidRPr="005C562E">
        <w:rPr>
          <w:rFonts w:ascii="Palatino Linotype" w:eastAsia="MS Mincho" w:hAnsi="Palatino Linotype" w:cs="Arial"/>
          <w:sz w:val="24"/>
        </w:rPr>
        <w:t xml:space="preserve">n la Trigésima </w:t>
      </w:r>
      <w:r w:rsidR="006F1B57" w:rsidRPr="005C562E">
        <w:rPr>
          <w:rFonts w:ascii="Palatino Linotype" w:eastAsia="MS Mincho" w:hAnsi="Palatino Linotype" w:cs="Arial"/>
          <w:sz w:val="24"/>
        </w:rPr>
        <w:t>Cuarta</w:t>
      </w:r>
      <w:r w:rsidR="00900243" w:rsidRPr="005C562E">
        <w:rPr>
          <w:rFonts w:ascii="Palatino Linotype" w:eastAsia="MS Mincho" w:hAnsi="Palatino Linotype" w:cs="Arial"/>
          <w:sz w:val="24"/>
        </w:rPr>
        <w:t xml:space="preserve"> Sesión Ordinaria de fecha veinti</w:t>
      </w:r>
      <w:r w:rsidR="00745FB0" w:rsidRPr="005C562E">
        <w:rPr>
          <w:rFonts w:ascii="Palatino Linotype" w:eastAsia="MS Mincho" w:hAnsi="Palatino Linotype" w:cs="Arial"/>
          <w:sz w:val="24"/>
        </w:rPr>
        <w:t>uno</w:t>
      </w:r>
      <w:r w:rsidR="00900243" w:rsidRPr="005C562E">
        <w:rPr>
          <w:rFonts w:ascii="Palatino Linotype" w:eastAsia="MS Mincho" w:hAnsi="Palatino Linotype" w:cs="Arial"/>
          <w:sz w:val="24"/>
        </w:rPr>
        <w:t xml:space="preserve"> (</w:t>
      </w:r>
      <w:r w:rsidR="00745FB0" w:rsidRPr="005C562E">
        <w:rPr>
          <w:rFonts w:ascii="Palatino Linotype" w:eastAsia="MS Mincho" w:hAnsi="Palatino Linotype" w:cs="Arial"/>
          <w:sz w:val="24"/>
        </w:rPr>
        <w:t>21</w:t>
      </w:r>
      <w:r w:rsidR="00900243" w:rsidRPr="005C562E">
        <w:rPr>
          <w:rFonts w:ascii="Palatino Linotype" w:eastAsia="MS Mincho" w:hAnsi="Palatino Linotype" w:cs="Arial"/>
          <w:sz w:val="24"/>
        </w:rPr>
        <w:t>) de septiembre del dos mil veintidós</w:t>
      </w:r>
      <w:r w:rsidR="00043374" w:rsidRPr="005C562E">
        <w:rPr>
          <w:rFonts w:ascii="Palatino Linotype" w:eastAsia="MS Mincho" w:hAnsi="Palatino Linotype" w:cs="Arial"/>
          <w:sz w:val="24"/>
        </w:rPr>
        <w:t>, el Pleno de este Órgano Garante acordó la acumulación de los recursos de revisión</w:t>
      </w:r>
      <w:r w:rsidR="00A75BBA" w:rsidRPr="005C562E">
        <w:rPr>
          <w:rFonts w:ascii="Palatino Linotype" w:eastAsia="MS Mincho" w:hAnsi="Palatino Linotype" w:cs="Arial"/>
          <w:sz w:val="24"/>
        </w:rPr>
        <w:t xml:space="preserve"> </w:t>
      </w:r>
      <w:r w:rsidR="00043374" w:rsidRPr="005C562E">
        <w:rPr>
          <w:rFonts w:ascii="Palatino Linotype" w:hAnsi="Palatino Linotype" w:cs="Arial"/>
          <w:sz w:val="24"/>
        </w:rPr>
        <w:t>a la</w:t>
      </w:r>
      <w:r w:rsidR="00043374" w:rsidRPr="005C562E">
        <w:rPr>
          <w:rFonts w:ascii="Palatino Linotype" w:eastAsia="MS Mincho" w:hAnsi="Palatino Linotype"/>
          <w:sz w:val="24"/>
        </w:rPr>
        <w:t xml:space="preserve"> Comisionada</w:t>
      </w:r>
      <w:r w:rsidR="00043374" w:rsidRPr="005C562E">
        <w:rPr>
          <w:rFonts w:ascii="Palatino Linotype" w:eastAsia="MS Mincho" w:hAnsi="Palatino Linotype"/>
          <w:b/>
          <w:sz w:val="24"/>
        </w:rPr>
        <w:t xml:space="preserve"> </w:t>
      </w:r>
      <w:r w:rsidR="00043374" w:rsidRPr="005C562E">
        <w:rPr>
          <w:rFonts w:ascii="Palatino Linotype" w:hAnsi="Palatino Linotype"/>
          <w:b/>
          <w:sz w:val="24"/>
        </w:rPr>
        <w:t>María del Rosario Mejía Ayala</w:t>
      </w:r>
      <w:r w:rsidR="00043374" w:rsidRPr="005C562E">
        <w:rPr>
          <w:rFonts w:ascii="Palatino Linotype" w:eastAsia="MS Mincho" w:hAnsi="Palatino Linotype"/>
          <w:b/>
          <w:sz w:val="24"/>
        </w:rPr>
        <w:t xml:space="preserve"> </w:t>
      </w:r>
      <w:r w:rsidR="00043374" w:rsidRPr="005C562E">
        <w:rPr>
          <w:rFonts w:ascii="Palatino Linotype" w:eastAsia="MS Mincho" w:hAnsi="Palatino Linotype"/>
          <w:sz w:val="24"/>
        </w:rPr>
        <w:t xml:space="preserve">a efecto de presentar al Pleno el proyecto de resolución correspondiente y de </w:t>
      </w:r>
      <w:r w:rsidR="00043374" w:rsidRPr="005C562E">
        <w:rPr>
          <w:rFonts w:ascii="Palatino Linotype" w:hAnsi="Palatino Linotype" w:cs="Arial"/>
          <w:sz w:val="24"/>
        </w:rPr>
        <w:t xml:space="preserve">conformidad con el numeral ONCE inciso c) de los </w:t>
      </w:r>
      <w:r w:rsidR="00043374" w:rsidRPr="005C562E">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00043374" w:rsidRPr="005C562E">
        <w:rPr>
          <w:rFonts w:ascii="Palatino Linotype" w:hAnsi="Palatino Linotype" w:cs="Arial"/>
          <w:sz w:val="24"/>
          <w:vertAlign w:val="superscript"/>
        </w:rPr>
        <w:footnoteReference w:id="1"/>
      </w:r>
      <w:r w:rsidR="00043374" w:rsidRPr="005C562E">
        <w:rPr>
          <w:rFonts w:ascii="Palatino Linotype" w:hAnsi="Palatino Linotype" w:cs="Arial"/>
          <w:sz w:val="24"/>
        </w:rPr>
        <w:t>, que señala:</w:t>
      </w:r>
    </w:p>
    <w:p w14:paraId="4D4215FD" w14:textId="77777777" w:rsidR="00836695" w:rsidRPr="005C562E" w:rsidRDefault="00836695" w:rsidP="00836695">
      <w:pPr>
        <w:pStyle w:val="Prrafodelista"/>
        <w:spacing w:before="240" w:after="240" w:line="360" w:lineRule="auto"/>
        <w:ind w:left="0"/>
        <w:jc w:val="both"/>
        <w:rPr>
          <w:rFonts w:ascii="Palatino Linotype" w:hAnsi="Palatino Linotype"/>
          <w:i/>
          <w:color w:val="000000"/>
          <w:sz w:val="24"/>
        </w:rPr>
      </w:pPr>
    </w:p>
    <w:p w14:paraId="0A9F752A" w14:textId="77777777" w:rsidR="00043374" w:rsidRPr="005C562E"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C562E">
        <w:rPr>
          <w:rFonts w:ascii="Palatino Linotype" w:hAnsi="Palatino Linotype" w:cs="Arial"/>
          <w:b/>
          <w:i/>
          <w:sz w:val="22"/>
          <w:szCs w:val="22"/>
        </w:rPr>
        <w:t>ONCE.</w:t>
      </w:r>
      <w:r w:rsidRPr="005C562E">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25E7E89" w14:textId="7C2F39E5" w:rsidR="00043374" w:rsidRPr="005C562E" w:rsidRDefault="00BB3A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C562E">
        <w:rPr>
          <w:rFonts w:ascii="Palatino Linotype" w:hAnsi="Palatino Linotype" w:cs="Arial"/>
          <w:i/>
          <w:sz w:val="22"/>
          <w:szCs w:val="22"/>
        </w:rPr>
        <w:t>(</w:t>
      </w:r>
      <w:r w:rsidR="00043374" w:rsidRPr="005C562E">
        <w:rPr>
          <w:rFonts w:ascii="Palatino Linotype" w:hAnsi="Palatino Linotype" w:cs="Arial"/>
          <w:i/>
          <w:sz w:val="22"/>
          <w:szCs w:val="22"/>
        </w:rPr>
        <w:t>…</w:t>
      </w:r>
      <w:r w:rsidRPr="005C562E">
        <w:rPr>
          <w:rFonts w:ascii="Palatino Linotype" w:hAnsi="Palatino Linotype" w:cs="Arial"/>
          <w:i/>
          <w:sz w:val="22"/>
          <w:szCs w:val="22"/>
        </w:rPr>
        <w:t>)</w:t>
      </w:r>
    </w:p>
    <w:p w14:paraId="1E29230A" w14:textId="77777777" w:rsidR="00043374" w:rsidRPr="005C562E"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C562E">
        <w:rPr>
          <w:rFonts w:ascii="Palatino Linotype" w:hAnsi="Palatino Linotype" w:cs="Arial"/>
          <w:i/>
          <w:sz w:val="22"/>
          <w:szCs w:val="22"/>
        </w:rPr>
        <w:t xml:space="preserve">c) Cuando se trate del mismo solicitante, el mismo </w:t>
      </w:r>
      <w:r w:rsidRPr="005C562E">
        <w:rPr>
          <w:rFonts w:ascii="Palatino Linotype" w:hAnsi="Palatino Linotype" w:cs="Arial"/>
          <w:b/>
          <w:bCs/>
          <w:i/>
          <w:sz w:val="22"/>
          <w:szCs w:val="22"/>
        </w:rPr>
        <w:t>SUJETO OBLIGADO</w:t>
      </w:r>
      <w:r w:rsidRPr="005C562E">
        <w:rPr>
          <w:rFonts w:ascii="Palatino Linotype" w:hAnsi="Palatino Linotype" w:cs="Arial"/>
          <w:i/>
          <w:sz w:val="22"/>
          <w:szCs w:val="22"/>
        </w:rPr>
        <w:t>, aunque se trate de solicitudes diversas;</w:t>
      </w:r>
    </w:p>
    <w:p w14:paraId="2B32053C" w14:textId="2ADC52E4" w:rsidR="00043374" w:rsidRPr="005C562E" w:rsidRDefault="00BB3A74" w:rsidP="00BB3A74">
      <w:pPr>
        <w:spacing w:before="240" w:after="240"/>
        <w:ind w:left="567"/>
        <w:contextualSpacing/>
        <w:jc w:val="both"/>
        <w:rPr>
          <w:rFonts w:ascii="Palatino Linotype" w:hAnsi="Palatino Linotype" w:cs="Arial"/>
          <w:i/>
          <w:sz w:val="22"/>
          <w:szCs w:val="22"/>
        </w:rPr>
      </w:pPr>
      <w:r w:rsidRPr="005C562E">
        <w:rPr>
          <w:rFonts w:ascii="Palatino Linotype" w:hAnsi="Palatino Linotype" w:cs="Arial"/>
          <w:i/>
          <w:sz w:val="22"/>
          <w:szCs w:val="22"/>
        </w:rPr>
        <w:lastRenderedPageBreak/>
        <w:t>(</w:t>
      </w:r>
      <w:r w:rsidR="00043374" w:rsidRPr="005C562E">
        <w:rPr>
          <w:rFonts w:ascii="Palatino Linotype" w:hAnsi="Palatino Linotype" w:cs="Arial"/>
          <w:i/>
          <w:sz w:val="22"/>
          <w:szCs w:val="22"/>
        </w:rPr>
        <w:t>…</w:t>
      </w:r>
      <w:r w:rsidRPr="005C562E">
        <w:rPr>
          <w:rFonts w:ascii="Palatino Linotype" w:hAnsi="Palatino Linotype" w:cs="Arial"/>
          <w:i/>
          <w:sz w:val="22"/>
          <w:szCs w:val="22"/>
        </w:rPr>
        <w:t>)</w:t>
      </w:r>
    </w:p>
    <w:p w14:paraId="38FF9707" w14:textId="77777777" w:rsidR="00043374" w:rsidRPr="005C562E"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5C562E">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C562E">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5C562E">
        <w:rPr>
          <w:rFonts w:ascii="Palatino Linotype" w:eastAsia="MS Mincho" w:hAnsi="Palatino Linotype" w:cs="Arial"/>
          <w:color w:val="000000"/>
          <w:sz w:val="24"/>
          <w:szCs w:val="28"/>
        </w:rPr>
        <w:t xml:space="preserve">artículo 195 de </w:t>
      </w:r>
      <w:r w:rsidRPr="005C562E">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5C562E"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5C562E" w:rsidRDefault="00043374" w:rsidP="00BB3A74">
      <w:pPr>
        <w:ind w:left="567" w:right="567"/>
        <w:jc w:val="both"/>
        <w:rPr>
          <w:rFonts w:ascii="Palatino Linotype" w:eastAsia="MS Mincho" w:hAnsi="Palatino Linotype" w:cs="Arial"/>
          <w:b/>
          <w:i/>
          <w:sz w:val="22"/>
          <w:szCs w:val="22"/>
        </w:rPr>
      </w:pPr>
      <w:r w:rsidRPr="005C562E">
        <w:rPr>
          <w:rFonts w:ascii="Palatino Linotype" w:eastAsia="MS Mincho" w:hAnsi="Palatino Linotype" w:cs="Arial"/>
          <w:b/>
          <w:i/>
          <w:sz w:val="22"/>
          <w:szCs w:val="22"/>
        </w:rPr>
        <w:t>Código de Procedimientos Administrativos del Estado de México</w:t>
      </w:r>
    </w:p>
    <w:p w14:paraId="4A363F22" w14:textId="77777777" w:rsidR="00043374" w:rsidRPr="005C562E" w:rsidRDefault="00043374" w:rsidP="00BB3A74">
      <w:pPr>
        <w:ind w:left="567" w:right="567"/>
        <w:jc w:val="both"/>
        <w:rPr>
          <w:rFonts w:ascii="Palatino Linotype" w:eastAsia="MS Mincho" w:hAnsi="Palatino Linotype" w:cs="Arial"/>
          <w:i/>
          <w:sz w:val="22"/>
          <w:szCs w:val="22"/>
        </w:rPr>
      </w:pPr>
      <w:r w:rsidRPr="005C562E">
        <w:rPr>
          <w:rFonts w:ascii="Palatino Linotype" w:eastAsia="MS Mincho" w:hAnsi="Palatino Linotype" w:cs="Arial"/>
          <w:i/>
          <w:sz w:val="22"/>
          <w:szCs w:val="22"/>
        </w:rPr>
        <w:t>“</w:t>
      </w:r>
      <w:r w:rsidRPr="005C562E">
        <w:rPr>
          <w:rFonts w:ascii="Palatino Linotype" w:eastAsia="MS Mincho" w:hAnsi="Palatino Linotype" w:cs="Arial"/>
          <w:b/>
          <w:i/>
          <w:sz w:val="22"/>
          <w:szCs w:val="22"/>
        </w:rPr>
        <w:t>Artículo 18</w:t>
      </w:r>
      <w:r w:rsidRPr="005C562E">
        <w:rPr>
          <w:rFonts w:ascii="Palatino Linotype" w:eastAsia="MS Mincho" w:hAnsi="Palatino Linotype" w:cs="Arial"/>
          <w:i/>
          <w:sz w:val="22"/>
          <w:szCs w:val="22"/>
        </w:rPr>
        <w:t xml:space="preserve">.- </w:t>
      </w:r>
      <w:r w:rsidRPr="005C562E">
        <w:rPr>
          <w:rFonts w:ascii="Palatino Linotype" w:eastAsia="MS Mincho" w:hAnsi="Palatino Linotype" w:cs="Arial"/>
          <w:b/>
          <w:i/>
          <w:sz w:val="22"/>
          <w:szCs w:val="22"/>
        </w:rPr>
        <w:t xml:space="preserve">La autoridad administrativa o el Tribunal </w:t>
      </w:r>
      <w:r w:rsidRPr="005C562E">
        <w:rPr>
          <w:rFonts w:ascii="Palatino Linotype" w:eastAsia="MS Mincho" w:hAnsi="Palatino Linotype" w:cs="Arial"/>
          <w:b/>
          <w:i/>
          <w:sz w:val="22"/>
          <w:szCs w:val="22"/>
          <w:u w:val="single"/>
        </w:rPr>
        <w:t>acordarán la acumulación de los expedientes</w:t>
      </w:r>
      <w:r w:rsidRPr="005C562E">
        <w:rPr>
          <w:rFonts w:ascii="Palatino Linotype" w:eastAsia="MS Mincho" w:hAnsi="Palatino Linotype" w:cs="Arial"/>
          <w:b/>
          <w:i/>
          <w:sz w:val="22"/>
          <w:szCs w:val="22"/>
        </w:rPr>
        <w:t xml:space="preserve"> del procedimiento y proceso administrativo que ante ellos se sigan, de oficio</w:t>
      </w:r>
      <w:r w:rsidRPr="005C562E">
        <w:rPr>
          <w:rFonts w:ascii="Palatino Linotype" w:eastAsia="MS Mincho" w:hAnsi="Palatino Linotype" w:cs="Arial"/>
          <w:i/>
          <w:sz w:val="22"/>
          <w:szCs w:val="22"/>
        </w:rPr>
        <w:t xml:space="preserve"> o a petición de parte, </w:t>
      </w:r>
      <w:r w:rsidRPr="005C562E">
        <w:rPr>
          <w:rFonts w:ascii="Palatino Linotype" w:eastAsia="MS Mincho" w:hAnsi="Palatino Linotype" w:cs="Arial"/>
          <w:b/>
          <w:i/>
          <w:sz w:val="22"/>
          <w:szCs w:val="22"/>
          <w:u w:val="single"/>
        </w:rPr>
        <w:t>cuando las partes</w:t>
      </w:r>
      <w:r w:rsidRPr="005C562E">
        <w:rPr>
          <w:rFonts w:ascii="Palatino Linotype" w:eastAsia="MS Mincho" w:hAnsi="Palatino Linotype" w:cs="Arial"/>
          <w:i/>
          <w:sz w:val="22"/>
          <w:szCs w:val="22"/>
        </w:rPr>
        <w:t xml:space="preserve"> o los actos administrativos </w:t>
      </w:r>
      <w:r w:rsidRPr="005C562E">
        <w:rPr>
          <w:rFonts w:ascii="Palatino Linotype" w:eastAsia="MS Mincho" w:hAnsi="Palatino Linotype" w:cs="Arial"/>
          <w:b/>
          <w:i/>
          <w:sz w:val="22"/>
          <w:szCs w:val="22"/>
          <w:u w:val="single"/>
        </w:rPr>
        <w:t>sean iguales</w:t>
      </w:r>
      <w:r w:rsidRPr="005C562E">
        <w:rPr>
          <w:rFonts w:ascii="Palatino Linotype" w:eastAsia="MS Mincho" w:hAnsi="Palatino Linotype" w:cs="Arial"/>
          <w:i/>
          <w:sz w:val="22"/>
          <w:szCs w:val="22"/>
        </w:rPr>
        <w:t xml:space="preserve">, se trate de actos conexos o </w:t>
      </w:r>
      <w:r w:rsidRPr="005C562E">
        <w:rPr>
          <w:rFonts w:ascii="Palatino Linotype" w:eastAsia="MS Mincho" w:hAnsi="Palatino Linotype" w:cs="Arial"/>
          <w:b/>
          <w:i/>
          <w:sz w:val="22"/>
          <w:szCs w:val="22"/>
          <w:u w:val="single"/>
        </w:rPr>
        <w:t>resulte conveniente el trámite unificado de los asuntos, para evitar la emisión de resoluciones contradictorias</w:t>
      </w:r>
      <w:r w:rsidRPr="005C562E">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5C562E" w:rsidRDefault="00043374" w:rsidP="00BB3A74">
      <w:pPr>
        <w:ind w:left="567" w:right="567"/>
        <w:jc w:val="both"/>
        <w:rPr>
          <w:rFonts w:ascii="Palatino Linotype" w:eastAsia="MS Mincho" w:hAnsi="Palatino Linotype" w:cs="Arial"/>
          <w:i/>
          <w:sz w:val="22"/>
          <w:szCs w:val="22"/>
        </w:rPr>
      </w:pPr>
    </w:p>
    <w:p w14:paraId="6DCD5CE4" w14:textId="77777777" w:rsidR="00043374" w:rsidRPr="005C562E" w:rsidRDefault="00043374" w:rsidP="00BB3A74">
      <w:pPr>
        <w:ind w:left="567" w:right="567"/>
        <w:jc w:val="both"/>
        <w:rPr>
          <w:rFonts w:ascii="Palatino Linotype" w:eastAsia="MS Mincho" w:hAnsi="Palatino Linotype" w:cs="Arial"/>
          <w:b/>
          <w:i/>
          <w:sz w:val="22"/>
          <w:szCs w:val="22"/>
        </w:rPr>
      </w:pPr>
      <w:r w:rsidRPr="005C562E">
        <w:rPr>
          <w:rFonts w:ascii="Palatino Linotype" w:eastAsia="MS Mincho" w:hAnsi="Palatino Linotype" w:cs="Arial"/>
          <w:b/>
          <w:i/>
          <w:sz w:val="22"/>
          <w:szCs w:val="22"/>
        </w:rPr>
        <w:t xml:space="preserve">Ley de Transparencia y Acceso a la Información Pública del Estado de México y Municipios </w:t>
      </w:r>
    </w:p>
    <w:p w14:paraId="03DB03A4" w14:textId="51305708" w:rsidR="00B63BE6" w:rsidRPr="005C562E" w:rsidRDefault="00043374" w:rsidP="00A513DB">
      <w:pPr>
        <w:ind w:left="567" w:right="567"/>
        <w:jc w:val="both"/>
        <w:rPr>
          <w:rFonts w:ascii="Palatino Linotype" w:eastAsia="MS Mincho" w:hAnsi="Palatino Linotype" w:cs="Arial"/>
          <w:i/>
          <w:sz w:val="22"/>
          <w:szCs w:val="22"/>
        </w:rPr>
      </w:pPr>
      <w:r w:rsidRPr="005C562E">
        <w:rPr>
          <w:rFonts w:ascii="Palatino Linotype" w:eastAsia="MS Mincho" w:hAnsi="Palatino Linotype" w:cs="Arial"/>
          <w:i/>
          <w:sz w:val="22"/>
          <w:szCs w:val="22"/>
        </w:rPr>
        <w:t>“</w:t>
      </w:r>
      <w:r w:rsidRPr="005C562E">
        <w:rPr>
          <w:rFonts w:ascii="Palatino Linotype" w:eastAsia="MS Mincho" w:hAnsi="Palatino Linotype" w:cs="Arial"/>
          <w:b/>
          <w:i/>
          <w:sz w:val="22"/>
          <w:szCs w:val="22"/>
        </w:rPr>
        <w:t xml:space="preserve">Artículo 195. </w:t>
      </w:r>
      <w:r w:rsidRPr="005C562E">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687A7AC" w14:textId="77777777" w:rsidR="00A513DB" w:rsidRPr="005C562E" w:rsidRDefault="00A513DB" w:rsidP="00A513DB">
      <w:pPr>
        <w:ind w:right="567"/>
        <w:jc w:val="both"/>
        <w:rPr>
          <w:rFonts w:ascii="Palatino Linotype" w:eastAsia="MS Mincho" w:hAnsi="Palatino Linotype" w:cs="Arial"/>
          <w:i/>
          <w:sz w:val="22"/>
          <w:szCs w:val="22"/>
        </w:rPr>
      </w:pPr>
    </w:p>
    <w:p w14:paraId="6A404C76" w14:textId="14F848AD" w:rsidR="00A513DB" w:rsidRPr="005C562E" w:rsidRDefault="006E4632" w:rsidP="006E4632">
      <w:pPr>
        <w:numPr>
          <w:ilvl w:val="0"/>
          <w:numId w:val="2"/>
        </w:numPr>
        <w:tabs>
          <w:tab w:val="left" w:pos="284"/>
        </w:tabs>
        <w:spacing w:before="240" w:after="240" w:line="360" w:lineRule="auto"/>
        <w:ind w:left="0" w:firstLine="0"/>
        <w:contextualSpacing/>
        <w:jc w:val="both"/>
        <w:rPr>
          <w:rFonts w:ascii="Palatino Linotype" w:hAnsi="Palatino Linotype"/>
          <w:b/>
          <w:bCs/>
          <w:i/>
          <w:color w:val="000000"/>
          <w:sz w:val="24"/>
          <w:szCs w:val="24"/>
        </w:rPr>
      </w:pPr>
      <w:r w:rsidRPr="005C562E">
        <w:rPr>
          <w:rFonts w:ascii="Palatino Linotype" w:eastAsiaTheme="minorEastAsia" w:hAnsi="Palatino Linotype"/>
          <w:color w:val="000000"/>
          <w:sz w:val="24"/>
          <w:szCs w:val="24"/>
          <w:lang w:val="es-ES_tradnl"/>
        </w:rPr>
        <w:t xml:space="preserve">El </w:t>
      </w:r>
      <w:r w:rsidRPr="005C562E">
        <w:rPr>
          <w:rFonts w:ascii="Palatino Linotype" w:eastAsiaTheme="minorEastAsia" w:hAnsi="Palatino Linotype"/>
          <w:b/>
          <w:bCs/>
          <w:color w:val="000000"/>
          <w:sz w:val="24"/>
          <w:szCs w:val="24"/>
          <w:lang w:val="es-ES_tradnl"/>
        </w:rPr>
        <w:t>SUJETO OBLIGADO</w:t>
      </w:r>
      <w:r w:rsidRPr="005C562E">
        <w:rPr>
          <w:rFonts w:ascii="Palatino Linotype" w:eastAsiaTheme="minorEastAsia" w:hAnsi="Palatino Linotype"/>
          <w:color w:val="000000"/>
          <w:sz w:val="24"/>
          <w:szCs w:val="24"/>
          <w:lang w:val="es-ES_tradnl"/>
        </w:rPr>
        <w:t xml:space="preserve"> rindió </w:t>
      </w:r>
      <w:r w:rsidR="00A74E1B" w:rsidRPr="005C562E">
        <w:rPr>
          <w:rFonts w:ascii="Palatino Linotype" w:eastAsiaTheme="minorEastAsia" w:hAnsi="Palatino Linotype"/>
          <w:color w:val="000000"/>
          <w:sz w:val="24"/>
          <w:szCs w:val="24"/>
          <w:lang w:val="es-ES_tradnl"/>
        </w:rPr>
        <w:t>los</w:t>
      </w:r>
      <w:r w:rsidRPr="005C562E">
        <w:rPr>
          <w:rFonts w:ascii="Palatino Linotype" w:eastAsiaTheme="minorEastAsia" w:hAnsi="Palatino Linotype"/>
          <w:color w:val="000000"/>
          <w:sz w:val="24"/>
          <w:szCs w:val="24"/>
          <w:lang w:val="es-ES_tradnl"/>
        </w:rPr>
        <w:t xml:space="preserve"> inform</w:t>
      </w:r>
      <w:r w:rsidR="00A74E1B" w:rsidRPr="005C562E">
        <w:rPr>
          <w:rFonts w:ascii="Palatino Linotype" w:eastAsiaTheme="minorEastAsia" w:hAnsi="Palatino Linotype"/>
          <w:color w:val="000000"/>
          <w:sz w:val="24"/>
          <w:szCs w:val="24"/>
          <w:lang w:val="es-ES_tradnl"/>
        </w:rPr>
        <w:t xml:space="preserve">es </w:t>
      </w:r>
      <w:r w:rsidRPr="005C562E">
        <w:rPr>
          <w:rFonts w:ascii="Palatino Linotype" w:eastAsiaTheme="minorEastAsia" w:hAnsi="Palatino Linotype"/>
          <w:color w:val="000000"/>
          <w:sz w:val="24"/>
          <w:szCs w:val="24"/>
          <w:lang w:val="es-ES_tradnl"/>
        </w:rPr>
        <w:t>justificado</w:t>
      </w:r>
      <w:r w:rsidR="00A74E1B" w:rsidRPr="005C562E">
        <w:rPr>
          <w:rFonts w:ascii="Palatino Linotype" w:eastAsiaTheme="minorEastAsia" w:hAnsi="Palatino Linotype"/>
          <w:color w:val="000000"/>
          <w:sz w:val="24"/>
          <w:szCs w:val="24"/>
          <w:lang w:val="es-ES_tradnl"/>
        </w:rPr>
        <w:t>s</w:t>
      </w:r>
      <w:r w:rsidRPr="005C562E">
        <w:rPr>
          <w:rFonts w:ascii="Palatino Linotype" w:eastAsiaTheme="minorEastAsia" w:hAnsi="Palatino Linotype"/>
          <w:color w:val="000000"/>
          <w:sz w:val="24"/>
          <w:szCs w:val="24"/>
          <w:lang w:val="es-ES_tradnl"/>
        </w:rPr>
        <w:t xml:space="preserve"> </w:t>
      </w:r>
      <w:r w:rsidR="00745FB0" w:rsidRPr="005C562E">
        <w:rPr>
          <w:rFonts w:ascii="Palatino Linotype" w:eastAsiaTheme="minorEastAsia" w:hAnsi="Palatino Linotype"/>
          <w:color w:val="000000"/>
          <w:sz w:val="24"/>
          <w:szCs w:val="24"/>
          <w:lang w:val="es-ES_tradnl"/>
        </w:rPr>
        <w:t xml:space="preserve">el veintidós (22) de septiembre de dos mil veintidós, los cuales se pusieron a la vista del Particular el trece </w:t>
      </w:r>
      <w:r w:rsidR="00745FB0" w:rsidRPr="005C562E">
        <w:rPr>
          <w:rFonts w:ascii="Palatino Linotype" w:eastAsiaTheme="minorEastAsia" w:hAnsi="Palatino Linotype"/>
          <w:color w:val="000000"/>
          <w:sz w:val="24"/>
          <w:szCs w:val="24"/>
          <w:lang w:val="es-ES_tradnl"/>
        </w:rPr>
        <w:lastRenderedPageBreak/>
        <w:t>(13) de noviembre de dos mil veintitrés; sin embargo, se describe su contenido medular, siendo el siguiente:</w:t>
      </w:r>
    </w:p>
    <w:p w14:paraId="0213DA29" w14:textId="677D78D4" w:rsidR="003A15EB" w:rsidRPr="005C562E" w:rsidRDefault="003A15EB" w:rsidP="003A15EB">
      <w:pPr>
        <w:pStyle w:val="Prrafodelista"/>
        <w:numPr>
          <w:ilvl w:val="0"/>
          <w:numId w:val="39"/>
        </w:numPr>
        <w:tabs>
          <w:tab w:val="left" w:pos="284"/>
        </w:tabs>
        <w:spacing w:before="240" w:after="240" w:line="360" w:lineRule="auto"/>
        <w:ind w:left="426"/>
        <w:jc w:val="both"/>
        <w:rPr>
          <w:rFonts w:ascii="Palatino Linotype" w:hAnsi="Palatino Linotype"/>
          <w:b/>
          <w:i/>
          <w:color w:val="000000"/>
          <w:sz w:val="24"/>
        </w:rPr>
      </w:pPr>
      <w:r w:rsidRPr="005C562E">
        <w:rPr>
          <w:rFonts w:ascii="Palatino Linotype" w:hAnsi="Palatino Linotype"/>
          <w:b/>
          <w:i/>
          <w:color w:val="000000"/>
          <w:sz w:val="24"/>
        </w:rPr>
        <w:t>14638/INFOEM/IP/RR/2022</w:t>
      </w:r>
    </w:p>
    <w:p w14:paraId="4EA4FA8F" w14:textId="5D3033BC" w:rsidR="003A15EB" w:rsidRPr="005C562E" w:rsidRDefault="003A15EB" w:rsidP="003A15EB">
      <w:pPr>
        <w:pStyle w:val="Prrafodelista"/>
        <w:numPr>
          <w:ilvl w:val="0"/>
          <w:numId w:val="40"/>
        </w:numPr>
        <w:tabs>
          <w:tab w:val="left" w:pos="284"/>
        </w:tabs>
        <w:spacing w:before="240" w:after="240" w:line="360" w:lineRule="auto"/>
        <w:jc w:val="both"/>
        <w:rPr>
          <w:rFonts w:ascii="Palatino Linotype" w:hAnsi="Palatino Linotype"/>
          <w:b/>
          <w:color w:val="000000"/>
          <w:sz w:val="24"/>
        </w:rPr>
      </w:pPr>
      <w:r w:rsidRPr="005C562E">
        <w:rPr>
          <w:rFonts w:ascii="Palatino Linotype" w:hAnsi="Palatino Linotype"/>
          <w:b/>
          <w:i/>
          <w:color w:val="000000"/>
          <w:sz w:val="24"/>
        </w:rPr>
        <w:t xml:space="preserve">Contestación RR14638INFOEMIPRR2022.pdf: </w:t>
      </w:r>
      <w:r w:rsidRPr="005C562E">
        <w:rPr>
          <w:rFonts w:ascii="Palatino Linotype" w:hAnsi="Palatino Linotype"/>
          <w:color w:val="000000"/>
          <w:sz w:val="24"/>
        </w:rPr>
        <w:t xml:space="preserve">Oficio SMDIF/DG/UTIPPE/054/2022 suscrito por el Titular de la Unidad de Transparencia, Información, Planeación, </w:t>
      </w:r>
      <w:proofErr w:type="spellStart"/>
      <w:r w:rsidRPr="005C562E">
        <w:rPr>
          <w:rFonts w:ascii="Palatino Linotype" w:hAnsi="Palatino Linotype"/>
          <w:color w:val="000000"/>
          <w:sz w:val="24"/>
        </w:rPr>
        <w:t>Presupuestación</w:t>
      </w:r>
      <w:proofErr w:type="spellEnd"/>
      <w:r w:rsidRPr="005C562E">
        <w:rPr>
          <w:rFonts w:ascii="Palatino Linotype" w:hAnsi="Palatino Linotype"/>
          <w:color w:val="000000"/>
          <w:sz w:val="24"/>
        </w:rPr>
        <w:t xml:space="preserve"> y Evaluación del SMDIF, mediante el cual se entrega el Padrón de 53090 beneficiarios del Programa “Mi gasto eficiente” del año 2022.</w:t>
      </w:r>
    </w:p>
    <w:p w14:paraId="1408BE83" w14:textId="77777777" w:rsidR="00745FB0" w:rsidRPr="005C562E" w:rsidRDefault="00745FB0" w:rsidP="00745FB0">
      <w:pPr>
        <w:pStyle w:val="Prrafodelista"/>
        <w:tabs>
          <w:tab w:val="left" w:pos="284"/>
        </w:tabs>
        <w:spacing w:before="240" w:after="240" w:line="360" w:lineRule="auto"/>
        <w:jc w:val="both"/>
        <w:rPr>
          <w:rFonts w:ascii="Palatino Linotype" w:hAnsi="Palatino Linotype"/>
          <w:b/>
          <w:color w:val="000000"/>
          <w:sz w:val="24"/>
        </w:rPr>
      </w:pPr>
    </w:p>
    <w:p w14:paraId="16E40DB4" w14:textId="28969F4F" w:rsidR="003A15EB" w:rsidRPr="005C562E" w:rsidRDefault="003A15EB" w:rsidP="003A15EB">
      <w:pPr>
        <w:pStyle w:val="Prrafodelista"/>
        <w:numPr>
          <w:ilvl w:val="0"/>
          <w:numId w:val="39"/>
        </w:numPr>
        <w:tabs>
          <w:tab w:val="left" w:pos="284"/>
        </w:tabs>
        <w:spacing w:before="240" w:after="240" w:line="360" w:lineRule="auto"/>
        <w:ind w:left="426"/>
        <w:jc w:val="both"/>
        <w:rPr>
          <w:rFonts w:ascii="Palatino Linotype" w:hAnsi="Palatino Linotype"/>
          <w:b/>
          <w:i/>
          <w:color w:val="000000"/>
          <w:sz w:val="24"/>
        </w:rPr>
      </w:pPr>
      <w:r w:rsidRPr="005C562E">
        <w:rPr>
          <w:rFonts w:ascii="Palatino Linotype" w:hAnsi="Palatino Linotype"/>
          <w:b/>
          <w:i/>
          <w:color w:val="000000"/>
          <w:sz w:val="24"/>
        </w:rPr>
        <w:t>14640/INFOEM/IP/RR/2022</w:t>
      </w:r>
    </w:p>
    <w:p w14:paraId="0A812138" w14:textId="3C630BC4" w:rsidR="003A15EB" w:rsidRPr="005C562E" w:rsidRDefault="003E4324" w:rsidP="003E4324">
      <w:pPr>
        <w:pStyle w:val="Prrafodelista"/>
        <w:numPr>
          <w:ilvl w:val="0"/>
          <w:numId w:val="40"/>
        </w:numPr>
        <w:tabs>
          <w:tab w:val="left" w:pos="284"/>
        </w:tabs>
        <w:spacing w:before="240" w:after="240" w:line="360" w:lineRule="auto"/>
        <w:jc w:val="both"/>
        <w:rPr>
          <w:rFonts w:ascii="Palatino Linotype" w:hAnsi="Palatino Linotype"/>
          <w:b/>
          <w:i/>
          <w:color w:val="000000"/>
          <w:sz w:val="24"/>
        </w:rPr>
      </w:pPr>
      <w:r w:rsidRPr="005C562E">
        <w:rPr>
          <w:rFonts w:ascii="Palatino Linotype" w:hAnsi="Palatino Linotype"/>
          <w:b/>
          <w:i/>
          <w:color w:val="000000"/>
          <w:sz w:val="24"/>
        </w:rPr>
        <w:t xml:space="preserve">Contestación RR14640INFOEMIPRR2022.pdf: </w:t>
      </w:r>
      <w:r w:rsidRPr="005C562E">
        <w:rPr>
          <w:rFonts w:ascii="Palatino Linotype" w:hAnsi="Palatino Linotype"/>
          <w:b/>
          <w:color w:val="000000"/>
          <w:sz w:val="24"/>
        </w:rPr>
        <w:t>El documento se integra con la siguiente información:</w:t>
      </w:r>
    </w:p>
    <w:p w14:paraId="3EC73A4A" w14:textId="2D0319C2" w:rsidR="003E4324" w:rsidRPr="005C562E" w:rsidRDefault="003E4324" w:rsidP="003E4324">
      <w:pPr>
        <w:pStyle w:val="Prrafodelista"/>
        <w:tabs>
          <w:tab w:val="left" w:pos="284"/>
        </w:tabs>
        <w:spacing w:before="240" w:after="240" w:line="360" w:lineRule="auto"/>
        <w:jc w:val="both"/>
        <w:rPr>
          <w:rFonts w:ascii="Palatino Linotype" w:hAnsi="Palatino Linotype"/>
          <w:b/>
          <w:color w:val="000000"/>
          <w:sz w:val="24"/>
        </w:rPr>
      </w:pPr>
      <w:r w:rsidRPr="005C562E">
        <w:rPr>
          <w:rFonts w:ascii="Palatino Linotype" w:hAnsi="Palatino Linotype"/>
          <w:b/>
          <w:i/>
          <w:color w:val="000000"/>
          <w:sz w:val="24"/>
        </w:rPr>
        <w:t xml:space="preserve">-Oficio SMDIF/DG/UTIPPE/052/2022 </w:t>
      </w:r>
      <w:r w:rsidRPr="005C562E">
        <w:rPr>
          <w:rFonts w:ascii="Palatino Linotype" w:hAnsi="Palatino Linotype"/>
          <w:color w:val="000000"/>
          <w:sz w:val="24"/>
        </w:rPr>
        <w:t xml:space="preserve">suscrito por el Titular de la Unidad de Transparencia, Información, Planeación, </w:t>
      </w:r>
      <w:proofErr w:type="spellStart"/>
      <w:r w:rsidRPr="005C562E">
        <w:rPr>
          <w:rFonts w:ascii="Palatino Linotype" w:hAnsi="Palatino Linotype"/>
          <w:color w:val="000000"/>
          <w:sz w:val="24"/>
        </w:rPr>
        <w:t>Presupuestación</w:t>
      </w:r>
      <w:proofErr w:type="spellEnd"/>
      <w:r w:rsidRPr="005C562E">
        <w:rPr>
          <w:rFonts w:ascii="Palatino Linotype" w:hAnsi="Palatino Linotype"/>
          <w:color w:val="000000"/>
          <w:sz w:val="24"/>
        </w:rPr>
        <w:t xml:space="preserve"> y Evaluación del SMDIF, en el que indica que del programa F00311 020605010102 110201 sólo el 71.26% pertenece al programa solicitado, el resto pertenece a otros gastos. Aún y cuando existen carátulas de las fichas técnicas de Diseño de Indicadores se anexan los formatos </w:t>
      </w:r>
      <w:proofErr w:type="spellStart"/>
      <w:r w:rsidRPr="005C562E">
        <w:rPr>
          <w:rFonts w:ascii="Palatino Linotype" w:hAnsi="Palatino Linotype"/>
          <w:color w:val="000000"/>
          <w:sz w:val="24"/>
        </w:rPr>
        <w:t>PbrM</w:t>
      </w:r>
      <w:proofErr w:type="spellEnd"/>
      <w:r w:rsidRPr="005C562E">
        <w:rPr>
          <w:rFonts w:ascii="Palatino Linotype" w:hAnsi="Palatino Linotype"/>
          <w:color w:val="000000"/>
          <w:sz w:val="24"/>
        </w:rPr>
        <w:t xml:space="preserve"> 01</w:t>
      </w:r>
      <w:r w:rsidR="0082321D" w:rsidRPr="005C562E">
        <w:rPr>
          <w:rFonts w:ascii="Palatino Linotype" w:hAnsi="Palatino Linotype"/>
          <w:color w:val="000000"/>
          <w:sz w:val="24"/>
        </w:rPr>
        <w:t>a</w:t>
      </w:r>
      <w:r w:rsidRPr="005C562E">
        <w:rPr>
          <w:rFonts w:ascii="Palatino Linotype" w:hAnsi="Palatino Linotype"/>
          <w:color w:val="000000"/>
          <w:sz w:val="24"/>
        </w:rPr>
        <w:t>, 01c, 01d y 02</w:t>
      </w:r>
      <w:r w:rsidR="0082321D" w:rsidRPr="005C562E">
        <w:rPr>
          <w:rFonts w:ascii="Palatino Linotype" w:hAnsi="Palatino Linotype"/>
          <w:color w:val="000000"/>
          <w:sz w:val="24"/>
        </w:rPr>
        <w:t>a</w:t>
      </w:r>
      <w:r w:rsidRPr="005C562E">
        <w:rPr>
          <w:rFonts w:ascii="Palatino Linotype" w:hAnsi="Palatino Linotype"/>
          <w:color w:val="000000"/>
          <w:sz w:val="24"/>
        </w:rPr>
        <w:t>, correspondi</w:t>
      </w:r>
      <w:r w:rsidR="0082321D" w:rsidRPr="005C562E">
        <w:rPr>
          <w:rFonts w:ascii="Palatino Linotype" w:hAnsi="Palatino Linotype"/>
          <w:color w:val="000000"/>
          <w:sz w:val="24"/>
        </w:rPr>
        <w:t xml:space="preserve">ente al programa presupuestario, haciéndose énfasis que, al momento de realizar el </w:t>
      </w:r>
      <w:proofErr w:type="spellStart"/>
      <w:r w:rsidR="0082321D" w:rsidRPr="005C562E">
        <w:rPr>
          <w:rFonts w:ascii="Palatino Linotype" w:hAnsi="Palatino Linotype"/>
          <w:color w:val="000000"/>
          <w:sz w:val="24"/>
        </w:rPr>
        <w:t>PbRM</w:t>
      </w:r>
      <w:proofErr w:type="spellEnd"/>
      <w:r w:rsidR="0082321D" w:rsidRPr="005C562E">
        <w:rPr>
          <w:rFonts w:ascii="Palatino Linotype" w:hAnsi="Palatino Linotype"/>
          <w:color w:val="000000"/>
          <w:sz w:val="24"/>
        </w:rPr>
        <w:t xml:space="preserve">, no se </w:t>
      </w:r>
      <w:r w:rsidR="0082321D" w:rsidRPr="005C562E">
        <w:rPr>
          <w:rFonts w:ascii="Palatino Linotype" w:hAnsi="Palatino Linotype"/>
          <w:color w:val="000000"/>
          <w:sz w:val="24"/>
        </w:rPr>
        <w:lastRenderedPageBreak/>
        <w:t>tenía contemplada la emergencia sanitaria por SARS-Cov2, por lo que no se tenía contemplado implementar dicho programa.</w:t>
      </w:r>
    </w:p>
    <w:p w14:paraId="38DB464E" w14:textId="6005B39C" w:rsidR="0082321D" w:rsidRPr="005C562E" w:rsidRDefault="0082321D" w:rsidP="003E4324">
      <w:pPr>
        <w:pStyle w:val="Prrafodelista"/>
        <w:tabs>
          <w:tab w:val="left" w:pos="284"/>
        </w:tabs>
        <w:spacing w:before="240" w:after="240" w:line="360" w:lineRule="auto"/>
        <w:jc w:val="both"/>
        <w:rPr>
          <w:rFonts w:ascii="Palatino Linotype" w:hAnsi="Palatino Linotype"/>
          <w:b/>
          <w:color w:val="000000"/>
          <w:sz w:val="24"/>
        </w:rPr>
      </w:pPr>
      <w:r w:rsidRPr="005C562E">
        <w:rPr>
          <w:rFonts w:ascii="Palatino Linotype" w:hAnsi="Palatino Linotype"/>
          <w:b/>
          <w:color w:val="000000"/>
          <w:sz w:val="24"/>
        </w:rPr>
        <w:t xml:space="preserve">- Oficio DGSMDIF/TDIF/69/2022 suscrito por el Tesorero Municipal del DIF </w:t>
      </w:r>
      <w:r w:rsidRPr="005C562E">
        <w:rPr>
          <w:rFonts w:ascii="Palatino Linotype" w:hAnsi="Palatino Linotype"/>
          <w:color w:val="000000"/>
          <w:sz w:val="24"/>
        </w:rPr>
        <w:t>en el que indica que del programa F00311 020605010102 110201 sólo el 71.26% pertenece al programa solicitado, el resto pertenece a otros gastos, asimismo, indica que el nombre del proveedor, le fecha y hora de las facturas están sujetas a protección de datos personales.</w:t>
      </w:r>
      <w:r w:rsidRPr="005C562E">
        <w:rPr>
          <w:rFonts w:ascii="Palatino Linotype" w:hAnsi="Palatino Linotype"/>
          <w:b/>
          <w:color w:val="000000"/>
          <w:sz w:val="24"/>
        </w:rPr>
        <w:t xml:space="preserve"> </w:t>
      </w:r>
    </w:p>
    <w:p w14:paraId="55C85571" w14:textId="71C0FCB9" w:rsidR="0082321D" w:rsidRPr="005C562E" w:rsidRDefault="0082321D" w:rsidP="003E4324">
      <w:pPr>
        <w:pStyle w:val="Prrafodelista"/>
        <w:tabs>
          <w:tab w:val="left" w:pos="284"/>
        </w:tabs>
        <w:spacing w:before="240" w:after="240" w:line="360" w:lineRule="auto"/>
        <w:jc w:val="both"/>
        <w:rPr>
          <w:rFonts w:ascii="Palatino Linotype" w:hAnsi="Palatino Linotype"/>
          <w:b/>
          <w:color w:val="000000"/>
          <w:sz w:val="24"/>
        </w:rPr>
      </w:pPr>
      <w:r w:rsidRPr="005C562E">
        <w:rPr>
          <w:rFonts w:ascii="Palatino Linotype" w:hAnsi="Palatino Linotype"/>
          <w:b/>
          <w:color w:val="000000"/>
          <w:sz w:val="24"/>
        </w:rPr>
        <w:t xml:space="preserve">- Contiene el Presupuesto Basado en Resultados Municipal </w:t>
      </w:r>
      <w:proofErr w:type="spellStart"/>
      <w:r w:rsidRPr="005C562E">
        <w:rPr>
          <w:rFonts w:ascii="Palatino Linotype" w:hAnsi="Palatino Linotype"/>
          <w:color w:val="000000"/>
          <w:sz w:val="24"/>
        </w:rPr>
        <w:t>PbrM</w:t>
      </w:r>
      <w:proofErr w:type="spellEnd"/>
      <w:r w:rsidRPr="005C562E">
        <w:rPr>
          <w:rFonts w:ascii="Palatino Linotype" w:hAnsi="Palatino Linotype"/>
          <w:color w:val="000000"/>
          <w:sz w:val="24"/>
        </w:rPr>
        <w:t xml:space="preserve"> 01a, 01c, 01d y 02a</w:t>
      </w:r>
      <w:r w:rsidRPr="005C562E">
        <w:rPr>
          <w:rFonts w:ascii="Palatino Linotype" w:hAnsi="Palatino Linotype"/>
          <w:b/>
          <w:color w:val="000000"/>
          <w:sz w:val="24"/>
        </w:rPr>
        <w:t xml:space="preserve"> del programa anual de dimensión administrativa </w:t>
      </w:r>
    </w:p>
    <w:p w14:paraId="7C140BC9" w14:textId="77777777" w:rsidR="003E4324" w:rsidRPr="005C562E" w:rsidRDefault="003E4324" w:rsidP="003E4324">
      <w:pPr>
        <w:pStyle w:val="Prrafodelista"/>
        <w:tabs>
          <w:tab w:val="left" w:pos="284"/>
        </w:tabs>
        <w:spacing w:before="240" w:after="240" w:line="360" w:lineRule="auto"/>
        <w:jc w:val="both"/>
        <w:rPr>
          <w:rFonts w:ascii="Palatino Linotype" w:hAnsi="Palatino Linotype"/>
          <w:b/>
          <w:i/>
          <w:color w:val="000000"/>
          <w:sz w:val="24"/>
        </w:rPr>
      </w:pPr>
    </w:p>
    <w:p w14:paraId="2815153B" w14:textId="77777777" w:rsidR="003E4324" w:rsidRPr="005C562E" w:rsidRDefault="003E4324" w:rsidP="003E4324">
      <w:pPr>
        <w:pStyle w:val="Prrafodelista"/>
        <w:tabs>
          <w:tab w:val="left" w:pos="284"/>
        </w:tabs>
        <w:spacing w:before="240" w:after="240" w:line="360" w:lineRule="auto"/>
        <w:jc w:val="both"/>
        <w:rPr>
          <w:rFonts w:ascii="Palatino Linotype" w:hAnsi="Palatino Linotype"/>
          <w:b/>
          <w:i/>
          <w:color w:val="000000"/>
          <w:sz w:val="24"/>
        </w:rPr>
      </w:pPr>
    </w:p>
    <w:p w14:paraId="68D4A424" w14:textId="6595C5B3" w:rsidR="003A15EB" w:rsidRPr="005C562E" w:rsidRDefault="003A15EB" w:rsidP="003A15EB">
      <w:pPr>
        <w:pStyle w:val="Prrafodelista"/>
        <w:numPr>
          <w:ilvl w:val="0"/>
          <w:numId w:val="39"/>
        </w:numPr>
        <w:tabs>
          <w:tab w:val="left" w:pos="284"/>
        </w:tabs>
        <w:spacing w:before="240" w:after="240" w:line="360" w:lineRule="auto"/>
        <w:ind w:left="426"/>
        <w:jc w:val="both"/>
        <w:rPr>
          <w:rFonts w:ascii="Palatino Linotype" w:hAnsi="Palatino Linotype"/>
          <w:b/>
          <w:i/>
          <w:color w:val="000000"/>
          <w:sz w:val="24"/>
        </w:rPr>
      </w:pPr>
      <w:r w:rsidRPr="005C562E">
        <w:rPr>
          <w:rFonts w:ascii="Palatino Linotype" w:hAnsi="Palatino Linotype"/>
          <w:b/>
          <w:i/>
          <w:color w:val="000000"/>
          <w:sz w:val="24"/>
        </w:rPr>
        <w:t>14641/INFOEM/IP/RR/2022</w:t>
      </w:r>
    </w:p>
    <w:p w14:paraId="2E815AC4" w14:textId="32976B06" w:rsidR="00745FB0" w:rsidRPr="005C562E" w:rsidRDefault="00745FB0" w:rsidP="005803A0">
      <w:pPr>
        <w:pStyle w:val="Prrafodelista"/>
        <w:numPr>
          <w:ilvl w:val="0"/>
          <w:numId w:val="40"/>
        </w:numPr>
        <w:tabs>
          <w:tab w:val="left" w:pos="284"/>
        </w:tabs>
        <w:spacing w:before="240" w:after="240" w:line="360" w:lineRule="auto"/>
        <w:jc w:val="both"/>
        <w:rPr>
          <w:rFonts w:ascii="Palatino Linotype" w:hAnsi="Palatino Linotype"/>
          <w:b/>
          <w:i/>
          <w:color w:val="000000"/>
          <w:sz w:val="24"/>
        </w:rPr>
      </w:pPr>
      <w:r w:rsidRPr="005C562E">
        <w:rPr>
          <w:rFonts w:ascii="Palatino Linotype" w:hAnsi="Palatino Linotype"/>
          <w:b/>
          <w:i/>
          <w:color w:val="000000"/>
          <w:sz w:val="24"/>
        </w:rPr>
        <w:t xml:space="preserve">Contestación RR14641INFOEMIPRR2022.pdf: </w:t>
      </w:r>
      <w:r w:rsidRPr="005C562E">
        <w:rPr>
          <w:rFonts w:ascii="Palatino Linotype" w:hAnsi="Palatino Linotype"/>
          <w:color w:val="000000"/>
          <w:sz w:val="24"/>
        </w:rPr>
        <w:t xml:space="preserve">Oficio SMDIF/DG/UTIPPE/053/2022 suscrito por </w:t>
      </w:r>
      <w:r w:rsidR="00F248D3" w:rsidRPr="005C562E">
        <w:rPr>
          <w:rFonts w:ascii="Palatino Linotype" w:hAnsi="Palatino Linotype"/>
          <w:color w:val="000000"/>
          <w:sz w:val="24"/>
        </w:rPr>
        <w:t xml:space="preserve">el Titular de la Unidad de Transparencia, Información, Planeación, </w:t>
      </w:r>
      <w:proofErr w:type="spellStart"/>
      <w:r w:rsidR="00F248D3" w:rsidRPr="005C562E">
        <w:rPr>
          <w:rFonts w:ascii="Palatino Linotype" w:hAnsi="Palatino Linotype"/>
          <w:color w:val="000000"/>
          <w:sz w:val="24"/>
        </w:rPr>
        <w:t>Presupuestación</w:t>
      </w:r>
      <w:proofErr w:type="spellEnd"/>
      <w:r w:rsidR="00F248D3" w:rsidRPr="005C562E">
        <w:rPr>
          <w:rFonts w:ascii="Palatino Linotype" w:hAnsi="Palatino Linotype"/>
          <w:color w:val="000000"/>
          <w:sz w:val="24"/>
        </w:rPr>
        <w:t xml:space="preserve"> y Evaluación mediante el cual refiere que entrega el Padrón completo</w:t>
      </w:r>
      <w:r w:rsidR="005803A0" w:rsidRPr="005C562E">
        <w:rPr>
          <w:rFonts w:ascii="Palatino Linotype" w:hAnsi="Palatino Linotype"/>
          <w:color w:val="000000"/>
          <w:sz w:val="24"/>
        </w:rPr>
        <w:t xml:space="preserve"> </w:t>
      </w:r>
      <w:r w:rsidR="00F248D3" w:rsidRPr="005C562E">
        <w:rPr>
          <w:rFonts w:ascii="Palatino Linotype" w:hAnsi="Palatino Linotype"/>
          <w:color w:val="000000"/>
          <w:sz w:val="24"/>
        </w:rPr>
        <w:t xml:space="preserve">de Beneficiarios del programa “mi gasto eficiente 2022” </w:t>
      </w:r>
    </w:p>
    <w:p w14:paraId="45EE7A3F" w14:textId="77777777" w:rsidR="003A15EB" w:rsidRPr="005C562E" w:rsidRDefault="003A15EB" w:rsidP="006E4632">
      <w:pPr>
        <w:tabs>
          <w:tab w:val="left" w:pos="284"/>
        </w:tabs>
        <w:spacing w:before="240" w:after="240" w:line="360" w:lineRule="auto"/>
        <w:contextualSpacing/>
        <w:jc w:val="both"/>
        <w:rPr>
          <w:rFonts w:ascii="Palatino Linotype" w:hAnsi="Palatino Linotype"/>
          <w:i/>
          <w:color w:val="000000"/>
          <w:sz w:val="24"/>
          <w:szCs w:val="24"/>
        </w:rPr>
      </w:pPr>
    </w:p>
    <w:p w14:paraId="7BA1D1E7" w14:textId="289DB582" w:rsidR="00BB3A74" w:rsidRPr="005C562E" w:rsidRDefault="00BC6FDD" w:rsidP="00BB3A7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5C562E">
        <w:rPr>
          <w:rFonts w:ascii="Palatino Linotype" w:eastAsiaTheme="minorEastAsia" w:hAnsi="Palatino Linotype"/>
          <w:color w:val="000000"/>
          <w:sz w:val="24"/>
          <w:szCs w:val="24"/>
          <w:lang w:val="es-ES_tradnl"/>
        </w:rPr>
        <w:lastRenderedPageBreak/>
        <w:t xml:space="preserve"> </w:t>
      </w:r>
      <w:r w:rsidR="006E4632" w:rsidRPr="005C562E">
        <w:rPr>
          <w:rFonts w:ascii="Palatino Linotype" w:eastAsiaTheme="minorEastAsia" w:hAnsi="Palatino Linotype"/>
          <w:color w:val="000000"/>
          <w:sz w:val="24"/>
          <w:szCs w:val="24"/>
          <w:lang w:val="es-ES_tradnl"/>
        </w:rPr>
        <w:t>P</w:t>
      </w:r>
      <w:r w:rsidRPr="005C562E">
        <w:rPr>
          <w:rFonts w:ascii="Palatino Linotype" w:eastAsiaTheme="minorEastAsia" w:hAnsi="Palatino Linotype"/>
          <w:color w:val="000000"/>
          <w:sz w:val="24"/>
          <w:szCs w:val="24"/>
          <w:lang w:val="es-ES_tradnl"/>
        </w:rPr>
        <w:t>or su parte</w:t>
      </w:r>
      <w:r w:rsidR="00E82D63" w:rsidRPr="005C562E">
        <w:rPr>
          <w:rFonts w:ascii="Palatino Linotype" w:eastAsiaTheme="minorEastAsia" w:hAnsi="Palatino Linotype"/>
          <w:color w:val="000000"/>
          <w:sz w:val="24"/>
          <w:szCs w:val="24"/>
          <w:lang w:val="es-ES_tradnl"/>
        </w:rPr>
        <w:t>,</w:t>
      </w:r>
      <w:r w:rsidRPr="005C562E">
        <w:rPr>
          <w:rFonts w:ascii="Palatino Linotype" w:eastAsiaTheme="minorEastAsia" w:hAnsi="Palatino Linotype"/>
          <w:color w:val="000000"/>
          <w:sz w:val="24"/>
          <w:szCs w:val="24"/>
          <w:lang w:val="es-ES_tradnl"/>
        </w:rPr>
        <w:t xml:space="preserve"> el </w:t>
      </w:r>
      <w:r w:rsidRPr="005C562E">
        <w:rPr>
          <w:rFonts w:ascii="Palatino Linotype" w:eastAsiaTheme="minorEastAsia" w:hAnsi="Palatino Linotype"/>
          <w:b/>
          <w:color w:val="000000"/>
          <w:sz w:val="24"/>
          <w:szCs w:val="24"/>
          <w:lang w:val="es-ES_tradnl"/>
        </w:rPr>
        <w:t>RECURRENTE</w:t>
      </w:r>
      <w:r w:rsidR="006E4632" w:rsidRPr="005C562E">
        <w:rPr>
          <w:rFonts w:ascii="Palatino Linotype" w:eastAsiaTheme="minorEastAsia" w:hAnsi="Palatino Linotype"/>
          <w:b/>
          <w:color w:val="000000"/>
          <w:sz w:val="24"/>
          <w:szCs w:val="24"/>
          <w:lang w:val="es-ES_tradnl"/>
        </w:rPr>
        <w:t xml:space="preserve"> </w:t>
      </w:r>
      <w:r w:rsidR="006E4632" w:rsidRPr="005C562E">
        <w:rPr>
          <w:rFonts w:ascii="Palatino Linotype" w:eastAsiaTheme="minorEastAsia" w:hAnsi="Palatino Linotype"/>
          <w:bCs/>
          <w:color w:val="000000"/>
          <w:sz w:val="24"/>
          <w:szCs w:val="24"/>
          <w:lang w:val="es-ES_tradnl"/>
        </w:rPr>
        <w:t>no</w:t>
      </w:r>
      <w:r w:rsidRPr="005C562E">
        <w:rPr>
          <w:rFonts w:ascii="Palatino Linotype" w:eastAsiaTheme="minorEastAsia" w:hAnsi="Palatino Linotype"/>
          <w:color w:val="000000"/>
          <w:sz w:val="24"/>
          <w:szCs w:val="24"/>
          <w:lang w:val="es-ES_tradnl"/>
        </w:rPr>
        <w:t xml:space="preserve"> presentó alegatos ni ofreció medios de prueba, según constancias del Sistema de Acceso a la Información Mexiquense </w:t>
      </w:r>
      <w:r w:rsidRPr="005C562E">
        <w:rPr>
          <w:rFonts w:ascii="Palatino Linotype" w:eastAsiaTheme="minorEastAsia" w:hAnsi="Palatino Linotype"/>
          <w:b/>
          <w:color w:val="000000"/>
          <w:sz w:val="24"/>
          <w:szCs w:val="24"/>
          <w:lang w:val="es-ES_tradnl"/>
        </w:rPr>
        <w:t>SAIMEX</w:t>
      </w:r>
      <w:r w:rsidR="0012305A" w:rsidRPr="005C562E">
        <w:rPr>
          <w:rFonts w:ascii="Palatino Linotype" w:eastAsiaTheme="minorEastAsia" w:hAnsi="Palatino Linotype"/>
          <w:b/>
          <w:color w:val="000000"/>
          <w:sz w:val="24"/>
          <w:szCs w:val="24"/>
          <w:lang w:val="es-ES_tradnl"/>
        </w:rPr>
        <w:t>.</w:t>
      </w:r>
    </w:p>
    <w:p w14:paraId="4548FAF1" w14:textId="77777777" w:rsidR="009D0F8D" w:rsidRPr="005C562E" w:rsidRDefault="009D0F8D" w:rsidP="009D0F8D">
      <w:pPr>
        <w:tabs>
          <w:tab w:val="left" w:pos="284"/>
        </w:tabs>
        <w:spacing w:before="240" w:after="240" w:line="360" w:lineRule="auto"/>
        <w:contextualSpacing/>
        <w:jc w:val="both"/>
        <w:rPr>
          <w:rFonts w:ascii="Palatino Linotype" w:hAnsi="Palatino Linotype"/>
          <w:i/>
          <w:color w:val="000000"/>
          <w:sz w:val="24"/>
          <w:szCs w:val="24"/>
        </w:rPr>
      </w:pPr>
    </w:p>
    <w:p w14:paraId="222FA934" w14:textId="348E9C5D" w:rsidR="00581760" w:rsidRPr="005C562E" w:rsidRDefault="00E82D63"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hAnsi="Palatino Linotype" w:cs="Tahoma"/>
          <w:sz w:val="24"/>
          <w:szCs w:val="24"/>
        </w:rPr>
        <w:t xml:space="preserve">El </w:t>
      </w:r>
      <w:r w:rsidR="00085A94" w:rsidRPr="005C562E">
        <w:rPr>
          <w:rFonts w:ascii="Palatino Linotype" w:hAnsi="Palatino Linotype" w:cs="Tahoma"/>
          <w:sz w:val="24"/>
          <w:szCs w:val="24"/>
        </w:rPr>
        <w:t xml:space="preserve">treinta </w:t>
      </w:r>
      <w:r w:rsidRPr="005C562E">
        <w:rPr>
          <w:rFonts w:ascii="Palatino Linotype" w:hAnsi="Palatino Linotype" w:cs="Tahoma"/>
          <w:sz w:val="24"/>
          <w:szCs w:val="24"/>
        </w:rPr>
        <w:t>(</w:t>
      </w:r>
      <w:r w:rsidR="00085A94" w:rsidRPr="005C562E">
        <w:rPr>
          <w:rFonts w:ascii="Palatino Linotype" w:hAnsi="Palatino Linotype" w:cs="Tahoma"/>
          <w:sz w:val="24"/>
          <w:szCs w:val="24"/>
        </w:rPr>
        <w:t>30</w:t>
      </w:r>
      <w:r w:rsidRPr="005C562E">
        <w:rPr>
          <w:rFonts w:ascii="Palatino Linotype" w:hAnsi="Palatino Linotype" w:cs="Tahoma"/>
          <w:sz w:val="24"/>
          <w:szCs w:val="24"/>
        </w:rPr>
        <w:t xml:space="preserve">) de </w:t>
      </w:r>
      <w:r w:rsidR="00085A94" w:rsidRPr="005C562E">
        <w:rPr>
          <w:rFonts w:ascii="Palatino Linotype" w:hAnsi="Palatino Linotype" w:cs="Tahoma"/>
          <w:sz w:val="24"/>
          <w:szCs w:val="24"/>
        </w:rPr>
        <w:t>may</w:t>
      </w:r>
      <w:r w:rsidR="00836695" w:rsidRPr="005C562E">
        <w:rPr>
          <w:rFonts w:ascii="Palatino Linotype" w:hAnsi="Palatino Linotype" w:cs="Tahoma"/>
          <w:sz w:val="24"/>
          <w:szCs w:val="24"/>
        </w:rPr>
        <w:t>o</w:t>
      </w:r>
      <w:r w:rsidRPr="005C562E">
        <w:rPr>
          <w:rFonts w:ascii="Palatino Linotype" w:hAnsi="Palatino Linotype" w:cs="Tahoma"/>
          <w:sz w:val="24"/>
          <w:szCs w:val="24"/>
        </w:rPr>
        <w:t xml:space="preserve"> de dos mil </w:t>
      </w:r>
      <w:r w:rsidR="00836695" w:rsidRPr="005C562E">
        <w:rPr>
          <w:rFonts w:ascii="Palatino Linotype" w:hAnsi="Palatino Linotype" w:cs="Tahoma"/>
          <w:sz w:val="24"/>
          <w:szCs w:val="24"/>
        </w:rPr>
        <w:t>veintitrés</w:t>
      </w:r>
      <w:r w:rsidRPr="005C562E">
        <w:rPr>
          <w:rFonts w:ascii="Palatino Linotype" w:hAnsi="Palatino Linotype" w:cs="Tahoma"/>
          <w:sz w:val="24"/>
          <w:szCs w:val="24"/>
        </w:rPr>
        <w:t xml:space="preserve">, </w:t>
      </w:r>
      <w:r w:rsidRPr="005C562E">
        <w:rPr>
          <w:rFonts w:ascii="Palatino Linotype" w:eastAsia="Calibri" w:hAnsi="Palatino Linotype" w:cs="Arial"/>
          <w:color w:val="000000" w:themeColor="text1"/>
          <w:sz w:val="24"/>
          <w:szCs w:val="24"/>
          <w:lang w:val="es-ES"/>
        </w:rPr>
        <w:t>se notificó el acuerdo mediante el cual se amplió el plazo para emitir resolución por un periodo de quince días</w:t>
      </w:r>
      <w:r w:rsidR="004B088A" w:rsidRPr="005C562E">
        <w:rPr>
          <w:rFonts w:ascii="Palatino Linotype" w:eastAsia="Calibri" w:hAnsi="Palatino Linotype" w:cs="Arial"/>
          <w:color w:val="000000" w:themeColor="text1"/>
          <w:sz w:val="24"/>
          <w:szCs w:val="24"/>
          <w:lang w:val="es-ES"/>
        </w:rPr>
        <w:t xml:space="preserve"> hábiles, respecto de los recursos </w:t>
      </w:r>
      <w:r w:rsidR="002B3AC8" w:rsidRPr="005C562E">
        <w:rPr>
          <w:rFonts w:ascii="Palatino Linotype" w:eastAsia="Calibri" w:hAnsi="Palatino Linotype" w:cs="Arial"/>
          <w:b/>
          <w:sz w:val="24"/>
          <w:szCs w:val="24"/>
          <w:lang w:val="es-ES"/>
        </w:rPr>
        <w:t>14638/INFOEM/IP/RR/2022</w:t>
      </w:r>
      <w:r w:rsidR="004B088A" w:rsidRPr="005C562E">
        <w:rPr>
          <w:rFonts w:ascii="Palatino Linotype" w:eastAsia="Calibri" w:hAnsi="Palatino Linotype" w:cs="Tahoma"/>
          <w:b/>
          <w:sz w:val="22"/>
          <w:lang w:eastAsia="en-US"/>
        </w:rPr>
        <w:t xml:space="preserve">, </w:t>
      </w:r>
      <w:r w:rsidR="002B3AC8" w:rsidRPr="005C562E">
        <w:rPr>
          <w:rFonts w:ascii="Palatino Linotype" w:eastAsia="Calibri" w:hAnsi="Palatino Linotype" w:cs="Tahoma"/>
          <w:b/>
          <w:sz w:val="24"/>
          <w:lang w:eastAsia="en-US"/>
        </w:rPr>
        <w:t>14640/INFOEM/IP/RR/2022</w:t>
      </w:r>
      <w:r w:rsidR="002B3AC8" w:rsidRPr="005C562E">
        <w:rPr>
          <w:rFonts w:ascii="Palatino Linotype" w:eastAsia="Calibri" w:hAnsi="Palatino Linotype" w:cs="Tahoma"/>
          <w:b/>
          <w:sz w:val="22"/>
          <w:lang w:eastAsia="en-US"/>
        </w:rPr>
        <w:t xml:space="preserve"> y </w:t>
      </w:r>
      <w:r w:rsidR="002B3AC8" w:rsidRPr="005C562E">
        <w:rPr>
          <w:rFonts w:ascii="Palatino Linotype" w:eastAsia="Calibri" w:hAnsi="Palatino Linotype" w:cs="Arial"/>
          <w:b/>
          <w:sz w:val="24"/>
          <w:szCs w:val="24"/>
          <w:lang w:val="es-ES"/>
        </w:rPr>
        <w:t>14641/INFOEM/IP/RR/2022</w:t>
      </w:r>
      <w:r w:rsidR="003A15EB" w:rsidRPr="005C562E">
        <w:rPr>
          <w:rFonts w:ascii="Palatino Linotype" w:eastAsia="Calibri" w:hAnsi="Palatino Linotype" w:cs="Tahoma"/>
          <w:b/>
          <w:sz w:val="22"/>
          <w:lang w:eastAsia="en-US"/>
        </w:rPr>
        <w:t>.</w:t>
      </w:r>
    </w:p>
    <w:p w14:paraId="5FDD0128" w14:textId="77777777" w:rsidR="003A15EB" w:rsidRPr="005C562E" w:rsidRDefault="003A15EB" w:rsidP="003A15EB">
      <w:pPr>
        <w:pStyle w:val="Prrafodelista"/>
        <w:rPr>
          <w:rFonts w:ascii="Palatino Linotype" w:eastAsia="Calibri" w:hAnsi="Palatino Linotype" w:cs="Arial"/>
          <w:sz w:val="24"/>
          <w:lang w:val="es-ES"/>
        </w:rPr>
      </w:pPr>
    </w:p>
    <w:p w14:paraId="5E117C5E" w14:textId="7F085F93" w:rsidR="003A15EB" w:rsidRPr="005C562E" w:rsidRDefault="003A15EB"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El dieciséis (16) de junio de dos mil veintitrés se notificó el acuerdo mediante el cual se determinó la acumulación de los recursos de revisión.</w:t>
      </w:r>
    </w:p>
    <w:p w14:paraId="1CF541DB" w14:textId="77777777" w:rsidR="00581760" w:rsidRPr="005C562E" w:rsidRDefault="00581760" w:rsidP="00581760">
      <w:pPr>
        <w:pStyle w:val="Prrafodelista"/>
        <w:rPr>
          <w:rFonts w:ascii="Palatino Linotype" w:hAnsi="Palatino Linotype"/>
          <w:sz w:val="24"/>
          <w:szCs w:val="28"/>
        </w:rPr>
      </w:pPr>
    </w:p>
    <w:p w14:paraId="513BFAA7" w14:textId="197DD7F8" w:rsidR="00581760" w:rsidRPr="005C562E" w:rsidRDefault="001A5C4E"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lang w:val="es-ES"/>
        </w:rPr>
        <w:t xml:space="preserve">El diecisiete </w:t>
      </w:r>
      <w:r w:rsidR="00581760" w:rsidRPr="005C562E">
        <w:rPr>
          <w:rFonts w:ascii="Palatino Linotype" w:eastAsia="Calibri" w:hAnsi="Palatino Linotype" w:cs="Arial"/>
          <w:sz w:val="24"/>
          <w:lang w:val="es-ES"/>
        </w:rPr>
        <w:t>(</w:t>
      </w:r>
      <w:r w:rsidRPr="005C562E">
        <w:rPr>
          <w:rFonts w:ascii="Palatino Linotype" w:eastAsia="Calibri" w:hAnsi="Palatino Linotype" w:cs="Arial"/>
          <w:sz w:val="24"/>
          <w:lang w:val="es-ES"/>
        </w:rPr>
        <w:t>17</w:t>
      </w:r>
      <w:r w:rsidR="00581760" w:rsidRPr="005C562E">
        <w:rPr>
          <w:rFonts w:ascii="Palatino Linotype" w:eastAsia="Calibri" w:hAnsi="Palatino Linotype" w:cs="Arial"/>
          <w:sz w:val="24"/>
          <w:lang w:val="es-ES"/>
        </w:rPr>
        <w:t>) de noviembre de dos mil veintitrés, la</w:t>
      </w:r>
      <w:r w:rsidR="00581760" w:rsidRPr="005C562E">
        <w:rPr>
          <w:rFonts w:ascii="Palatino Linotype" w:hAnsi="Palatino Linotype"/>
          <w:sz w:val="24"/>
        </w:rPr>
        <w:t xml:space="preserve"> Comisionada Ponente decretó el cierre de instrucción</w:t>
      </w:r>
      <w:r w:rsidR="00581760" w:rsidRPr="005C562E">
        <w:rPr>
          <w:rFonts w:ascii="Palatino Linotype" w:hAnsi="Palatino Linotype" w:cs="Arial"/>
          <w:sz w:val="24"/>
        </w:rPr>
        <w:t xml:space="preserve">, por </w:t>
      </w:r>
      <w:r w:rsidR="00581760" w:rsidRPr="005C562E">
        <w:rPr>
          <w:rFonts w:ascii="Palatino Linotype" w:hAnsi="Palatino Linotype" w:cs="Tahoma"/>
          <w:sz w:val="24"/>
        </w:rPr>
        <w:t>lo que turnó la presente resolución para su aprobación.</w:t>
      </w:r>
    </w:p>
    <w:p w14:paraId="00E3061A" w14:textId="77777777" w:rsidR="00836695" w:rsidRPr="005C562E" w:rsidRDefault="00836695" w:rsidP="00836695">
      <w:pPr>
        <w:tabs>
          <w:tab w:val="left" w:pos="426"/>
        </w:tabs>
        <w:spacing w:after="160" w:line="360" w:lineRule="auto"/>
        <w:contextualSpacing/>
        <w:jc w:val="both"/>
        <w:rPr>
          <w:rFonts w:ascii="Palatino Linotype" w:eastAsia="Calibri" w:hAnsi="Palatino Linotype" w:cs="Arial"/>
          <w:sz w:val="24"/>
          <w:szCs w:val="24"/>
          <w:lang w:val="es-ES"/>
        </w:rPr>
      </w:pPr>
    </w:p>
    <w:p w14:paraId="377C820D" w14:textId="20796421" w:rsidR="00836695" w:rsidRPr="005C562E" w:rsidRDefault="00E82D63" w:rsidP="00836695">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Este </w:t>
      </w:r>
      <w:r w:rsidRPr="005C562E">
        <w:rPr>
          <w:rFonts w:ascii="Palatino Linotype" w:hAnsi="Palatino Linotype"/>
          <w:sz w:val="24"/>
          <w:szCs w:val="24"/>
        </w:rPr>
        <w:t xml:space="preserve">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w:t>
      </w:r>
      <w:r w:rsidRPr="005C562E">
        <w:rPr>
          <w:rFonts w:ascii="Palatino Linotype" w:hAnsi="Palatino Linotype"/>
          <w:sz w:val="24"/>
          <w:szCs w:val="24"/>
        </w:rPr>
        <w:lastRenderedPageBreak/>
        <w:t>incrementado aproximadamente un 400%, circunstancia atípica que ha rebasado las capacidades técnicas y humanas del personal encargado de la proyección de las resoluciones a dichos medios de impugnación.</w:t>
      </w:r>
    </w:p>
    <w:p w14:paraId="6C0314BC" w14:textId="77777777" w:rsidR="006E338C" w:rsidRPr="005C562E" w:rsidRDefault="006E338C" w:rsidP="006E338C">
      <w:pPr>
        <w:tabs>
          <w:tab w:val="left" w:pos="426"/>
        </w:tabs>
        <w:spacing w:after="160" w:line="360" w:lineRule="auto"/>
        <w:contextualSpacing/>
        <w:jc w:val="both"/>
        <w:rPr>
          <w:rFonts w:ascii="Palatino Linotype" w:eastAsia="Calibri" w:hAnsi="Palatino Linotype" w:cs="Arial"/>
          <w:sz w:val="24"/>
          <w:szCs w:val="24"/>
          <w:lang w:val="es-ES"/>
        </w:rPr>
      </w:pPr>
    </w:p>
    <w:p w14:paraId="105E7C6A"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Por </w:t>
      </w:r>
      <w:r w:rsidRPr="005C562E">
        <w:rPr>
          <w:rFonts w:ascii="Palatino Linotype" w:hAnsi="Palatino Linotype"/>
          <w:sz w:val="24"/>
          <w:szCs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D7A582" w14:textId="77777777" w:rsidR="00E82D63" w:rsidRPr="005C562E" w:rsidRDefault="00E82D63" w:rsidP="00E82D63">
      <w:pPr>
        <w:rPr>
          <w:rFonts w:ascii="Palatino Linotype" w:eastAsia="Calibri" w:hAnsi="Palatino Linotype" w:cs="Arial"/>
          <w:sz w:val="24"/>
          <w:szCs w:val="24"/>
        </w:rPr>
      </w:pPr>
    </w:p>
    <w:p w14:paraId="52F52C24"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Así, </w:t>
      </w:r>
      <w:r w:rsidRPr="005C562E">
        <w:rPr>
          <w:rFonts w:ascii="Palatino Linotype" w:hAnsi="Palatino Linotype"/>
          <w:sz w:val="24"/>
          <w:szCs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AB3899" w14:textId="77777777" w:rsidR="00E82D63" w:rsidRPr="005C562E"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1DA6FF0E"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En </w:t>
      </w:r>
      <w:r w:rsidRPr="005C562E">
        <w:rPr>
          <w:rFonts w:ascii="Palatino Linotype" w:hAnsi="Palatino Linotype"/>
          <w:sz w:val="24"/>
          <w:szCs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937BC7" w14:textId="77777777" w:rsidR="00E82D63" w:rsidRPr="005C562E"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770043E7"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lastRenderedPageBreak/>
        <w:t xml:space="preserve">Por </w:t>
      </w:r>
      <w:r w:rsidRPr="005C562E">
        <w:rPr>
          <w:rFonts w:ascii="Palatino Linotype" w:hAnsi="Palatino Linotype"/>
          <w:sz w:val="24"/>
          <w:szCs w:val="24"/>
        </w:rPr>
        <w:t>ello, excepcionalmente, si un asunto es resuelto con posterioridad a los plazos señalados por la norma debe analizarse la razonabilidad del tiempo necesario para su resolución, atentos a los siguientes criterios:</w:t>
      </w:r>
    </w:p>
    <w:p w14:paraId="6039E11D" w14:textId="77777777" w:rsidR="00E82D63" w:rsidRPr="005C562E" w:rsidRDefault="00E82D63" w:rsidP="00E82D63">
      <w:pPr>
        <w:tabs>
          <w:tab w:val="left" w:pos="426"/>
        </w:tabs>
        <w:spacing w:after="160"/>
        <w:contextualSpacing/>
        <w:jc w:val="both"/>
        <w:rPr>
          <w:rFonts w:ascii="Palatino Linotype" w:eastAsia="Calibri" w:hAnsi="Palatino Linotype" w:cs="Arial"/>
          <w:lang w:val="es-ES"/>
        </w:rPr>
      </w:pPr>
    </w:p>
    <w:p w14:paraId="277DFA77" w14:textId="77777777" w:rsidR="00E82D63" w:rsidRPr="005C562E" w:rsidRDefault="00E82D63" w:rsidP="00C61A66">
      <w:pPr>
        <w:pStyle w:val="Prrafodelista"/>
        <w:spacing w:before="240" w:after="240" w:line="360" w:lineRule="auto"/>
        <w:ind w:left="567" w:right="616"/>
        <w:jc w:val="both"/>
        <w:rPr>
          <w:rFonts w:ascii="Palatino Linotype" w:hAnsi="Palatino Linotype"/>
          <w:i/>
        </w:rPr>
      </w:pPr>
      <w:r w:rsidRPr="005C562E">
        <w:rPr>
          <w:rFonts w:ascii="Palatino Linotype" w:hAnsi="Palatino Linotype"/>
          <w:i/>
        </w:rPr>
        <w:t>a) Complejidad del asunto: La complejidad de la prueba, la pluralidad de sujetos procesales, el tiempo transcurrido, las características y contexto del recurso.</w:t>
      </w:r>
    </w:p>
    <w:p w14:paraId="26FE7469" w14:textId="77777777" w:rsidR="00E82D63" w:rsidRPr="005C562E" w:rsidRDefault="00E82D63" w:rsidP="00C61A66">
      <w:pPr>
        <w:pStyle w:val="Prrafodelista"/>
        <w:spacing w:before="240" w:after="240" w:line="360" w:lineRule="auto"/>
        <w:ind w:left="567" w:right="616"/>
        <w:jc w:val="both"/>
        <w:rPr>
          <w:rFonts w:ascii="Palatino Linotype" w:hAnsi="Palatino Linotype"/>
          <w:i/>
        </w:rPr>
      </w:pPr>
      <w:r w:rsidRPr="005C562E">
        <w:rPr>
          <w:rFonts w:ascii="Palatino Linotype" w:hAnsi="Palatino Linotype"/>
          <w:i/>
        </w:rPr>
        <w:t>b) Actividad Procesal del interesado: Acciones u omisiones del interesado.</w:t>
      </w:r>
    </w:p>
    <w:p w14:paraId="0AC49712" w14:textId="77777777" w:rsidR="00E82D63" w:rsidRPr="005C562E" w:rsidRDefault="00E82D63" w:rsidP="00C61A66">
      <w:pPr>
        <w:pStyle w:val="Prrafodelista"/>
        <w:spacing w:before="240" w:after="240" w:line="360" w:lineRule="auto"/>
        <w:ind w:left="567" w:right="616"/>
        <w:jc w:val="both"/>
        <w:rPr>
          <w:rFonts w:ascii="Palatino Linotype" w:hAnsi="Palatino Linotype"/>
          <w:i/>
        </w:rPr>
      </w:pPr>
      <w:r w:rsidRPr="005C562E">
        <w:rPr>
          <w:rFonts w:ascii="Palatino Linotype" w:hAnsi="Palatino Linotype"/>
          <w:i/>
        </w:rPr>
        <w:t>c) Conducta de la Autoridad: Las Acciones u omisiones realizadas en el procedimiento. Así como si la autoridad actuó con la debida diligencia.</w:t>
      </w:r>
    </w:p>
    <w:p w14:paraId="32E4467C" w14:textId="77777777" w:rsidR="00E82D63" w:rsidRPr="005C562E" w:rsidRDefault="00E82D63" w:rsidP="00C61A66">
      <w:pPr>
        <w:pStyle w:val="Prrafodelista"/>
        <w:spacing w:before="240" w:after="240" w:line="360" w:lineRule="auto"/>
        <w:ind w:left="567" w:right="616"/>
        <w:jc w:val="both"/>
        <w:rPr>
          <w:rFonts w:ascii="Palatino Linotype" w:hAnsi="Palatino Linotype"/>
          <w:i/>
        </w:rPr>
      </w:pPr>
      <w:r w:rsidRPr="005C562E">
        <w:rPr>
          <w:rFonts w:ascii="Palatino Linotype" w:hAnsi="Palatino Linotype"/>
          <w:i/>
        </w:rPr>
        <w:t>d) La afectación generada en la situación jurídica de la persona involucrada en el proceso: Violación a sus derechos humanos.</w:t>
      </w:r>
    </w:p>
    <w:p w14:paraId="7A70DEAE" w14:textId="77777777" w:rsidR="00E82D63" w:rsidRPr="005C562E" w:rsidRDefault="00E82D63" w:rsidP="00E82D63">
      <w:pPr>
        <w:tabs>
          <w:tab w:val="left" w:pos="426"/>
        </w:tabs>
        <w:spacing w:after="160" w:line="360" w:lineRule="auto"/>
        <w:contextualSpacing/>
        <w:jc w:val="both"/>
        <w:rPr>
          <w:rFonts w:ascii="Palatino Linotype" w:eastAsia="Calibri" w:hAnsi="Palatino Linotype" w:cs="Arial"/>
          <w:lang w:val="es-ES"/>
        </w:rPr>
      </w:pPr>
    </w:p>
    <w:p w14:paraId="5E7C7FA1" w14:textId="5212B96E"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De </w:t>
      </w:r>
      <w:r w:rsidRPr="005C562E">
        <w:rPr>
          <w:rFonts w:ascii="Palatino Linotype" w:hAnsi="Palatino Linotype"/>
          <w:sz w:val="24"/>
          <w:szCs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609C7C" w14:textId="77777777" w:rsidR="00045B8E" w:rsidRPr="005C562E" w:rsidRDefault="00045B8E" w:rsidP="00045B8E">
      <w:pPr>
        <w:tabs>
          <w:tab w:val="left" w:pos="426"/>
        </w:tabs>
        <w:spacing w:after="160" w:line="360" w:lineRule="auto"/>
        <w:contextualSpacing/>
        <w:jc w:val="both"/>
        <w:rPr>
          <w:rFonts w:ascii="Palatino Linotype" w:eastAsia="Calibri" w:hAnsi="Palatino Linotype" w:cs="Arial"/>
          <w:sz w:val="24"/>
          <w:szCs w:val="24"/>
          <w:lang w:val="es-ES"/>
        </w:rPr>
      </w:pPr>
    </w:p>
    <w:p w14:paraId="693928A4"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Argumento </w:t>
      </w:r>
      <w:r w:rsidRPr="005C562E">
        <w:rPr>
          <w:rFonts w:ascii="Palatino Linotype" w:hAnsi="Palatino Linotype"/>
          <w:sz w:val="24"/>
          <w:szCs w:val="24"/>
        </w:rPr>
        <w:t>que encuentra sustento en la jurisprudencia P</w:t>
      </w:r>
      <w:proofErr w:type="gramStart"/>
      <w:r w:rsidRPr="005C562E">
        <w:rPr>
          <w:rFonts w:ascii="Palatino Linotype" w:hAnsi="Palatino Linotype"/>
          <w:sz w:val="24"/>
          <w:szCs w:val="24"/>
        </w:rPr>
        <w:t>./</w:t>
      </w:r>
      <w:proofErr w:type="gramEnd"/>
      <w:r w:rsidRPr="005C562E">
        <w:rPr>
          <w:rFonts w:ascii="Palatino Linotype" w:hAnsi="Palatino Linotype"/>
          <w:sz w:val="24"/>
          <w:szCs w:val="24"/>
        </w:rPr>
        <w:t xml:space="preserve">J. 32/92 emitida por el Pleno de la Suprema Corte de Justicia de la Nación de rubro “TÉRMINOS </w:t>
      </w:r>
      <w:r w:rsidRPr="005C562E">
        <w:rPr>
          <w:rFonts w:ascii="Palatino Linotype" w:hAnsi="Palatino Linotype"/>
          <w:sz w:val="24"/>
          <w:szCs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D8FDA9" w14:textId="77777777" w:rsidR="00E82D63" w:rsidRPr="005C562E" w:rsidRDefault="00E82D63" w:rsidP="00E82D63">
      <w:pPr>
        <w:rPr>
          <w:rFonts w:ascii="Palatino Linotype" w:eastAsia="Calibri" w:hAnsi="Palatino Linotype" w:cs="Arial"/>
          <w:sz w:val="24"/>
          <w:szCs w:val="24"/>
        </w:rPr>
      </w:pPr>
    </w:p>
    <w:p w14:paraId="2F880D52"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rPr>
        <w:t xml:space="preserve">Razones </w:t>
      </w:r>
      <w:r w:rsidRPr="005C562E">
        <w:rPr>
          <w:rFonts w:ascii="Palatino Linotype" w:hAnsi="Palatino Linotype"/>
          <w:sz w:val="24"/>
          <w:szCs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3BCDD" w14:textId="77777777" w:rsidR="00E82D63" w:rsidRPr="005C562E" w:rsidRDefault="00E82D63" w:rsidP="00E82D63">
      <w:pPr>
        <w:rPr>
          <w:rFonts w:ascii="Palatino Linotype" w:eastAsia="Calibri" w:hAnsi="Palatino Linotype" w:cs="Arial"/>
          <w:sz w:val="24"/>
          <w:szCs w:val="24"/>
          <w:lang w:val="es-ES"/>
        </w:rPr>
      </w:pPr>
    </w:p>
    <w:p w14:paraId="202114FF" w14:textId="77777777" w:rsidR="00E82D63" w:rsidRPr="005C562E"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C562E">
        <w:rPr>
          <w:rFonts w:ascii="Palatino Linotype" w:eastAsia="Calibri" w:hAnsi="Palatino Linotype" w:cs="Arial"/>
          <w:sz w:val="24"/>
          <w:szCs w:val="24"/>
          <w:lang w:val="es-ES"/>
        </w:rPr>
        <w:t xml:space="preserve">Al </w:t>
      </w:r>
      <w:r w:rsidRPr="005C562E">
        <w:rPr>
          <w:rFonts w:ascii="Palatino Linotype" w:hAnsi="Palatino Linotype"/>
          <w:sz w:val="24"/>
          <w:szCs w:val="24"/>
        </w:rPr>
        <w:t>respecto, también son de considerar los criterios sostenidos por el Cuarto Tribunal Colegiado en Materia Administrativa del Primer Circuito, cuyos rubros y datos de identificación son los siguientes:</w:t>
      </w:r>
    </w:p>
    <w:p w14:paraId="302F42A5" w14:textId="77777777" w:rsidR="00E82D63" w:rsidRPr="005C562E" w:rsidRDefault="00E82D63" w:rsidP="00E82D63">
      <w:pPr>
        <w:tabs>
          <w:tab w:val="left" w:pos="426"/>
        </w:tabs>
        <w:spacing w:after="160"/>
        <w:contextualSpacing/>
        <w:jc w:val="both"/>
        <w:rPr>
          <w:rFonts w:ascii="Palatino Linotype" w:eastAsia="Calibri" w:hAnsi="Palatino Linotype" w:cs="Arial"/>
          <w:lang w:val="es-ES"/>
        </w:rPr>
      </w:pPr>
    </w:p>
    <w:p w14:paraId="201C7CC6" w14:textId="77777777" w:rsidR="00E82D63" w:rsidRPr="005C562E" w:rsidRDefault="00E82D63" w:rsidP="00C61A66">
      <w:pPr>
        <w:pStyle w:val="Prrafodelista"/>
        <w:spacing w:before="240" w:after="240" w:line="360" w:lineRule="auto"/>
        <w:ind w:left="567" w:right="616"/>
        <w:rPr>
          <w:rFonts w:ascii="Palatino Linotype" w:hAnsi="Palatino Linotype"/>
          <w:i/>
          <w:szCs w:val="22"/>
        </w:rPr>
      </w:pPr>
      <w:r w:rsidRPr="005C562E">
        <w:rPr>
          <w:rFonts w:ascii="Palatino Linotype" w:hAnsi="Palatino Linotype"/>
          <w:i/>
          <w:szCs w:val="22"/>
        </w:rPr>
        <w:lastRenderedPageBreak/>
        <w:t>“PLAZO RAZONABLE PARA RESOLVER. DIMENSIÓN Y EFECTOS DE ESTE CONCEPTO CUANDO SE ADUCE EXCESIVA CARGA DE TRABAJO.” consultable en el Seminario Judicial de la Federación y su gaceta, con el registro digital 2002351.</w:t>
      </w:r>
    </w:p>
    <w:p w14:paraId="7FEB80AE" w14:textId="77777777" w:rsidR="00E82D63" w:rsidRPr="005C562E" w:rsidRDefault="00E82D63" w:rsidP="00C61A66">
      <w:pPr>
        <w:pStyle w:val="Prrafodelista"/>
        <w:tabs>
          <w:tab w:val="left" w:pos="426"/>
        </w:tabs>
        <w:spacing w:line="360" w:lineRule="auto"/>
        <w:ind w:left="567" w:right="616"/>
        <w:jc w:val="both"/>
        <w:rPr>
          <w:rFonts w:ascii="Palatino Linotype" w:hAnsi="Palatino Linotype"/>
          <w:i/>
          <w:color w:val="000000" w:themeColor="text1"/>
          <w:szCs w:val="22"/>
        </w:rPr>
      </w:pPr>
      <w:r w:rsidRPr="005C562E">
        <w:rPr>
          <w:rFonts w:ascii="Palatino Linotype" w:hAnsi="Palatino Linotype"/>
          <w:i/>
          <w:szCs w:val="22"/>
        </w:rPr>
        <w:t>“PLAZO RAZONABLE PARA RESOLVER. CONCEPTO Y ELEMENTOS QUE LO INTEGRAN A LA LUZ DEL DERECHO INTERNACIONAL DE LOS DERECHOS HUMANOS.”, visible en el Seminario Judicial de la Federación y su gaceta, con el registro digital 2002350.</w:t>
      </w:r>
    </w:p>
    <w:p w14:paraId="08B4A1BA" w14:textId="77777777" w:rsidR="00E82D63" w:rsidRPr="005C562E" w:rsidRDefault="00E82D63" w:rsidP="00E82D63">
      <w:pPr>
        <w:tabs>
          <w:tab w:val="left" w:pos="426"/>
        </w:tabs>
        <w:spacing w:after="160" w:line="360" w:lineRule="auto"/>
        <w:contextualSpacing/>
        <w:jc w:val="both"/>
        <w:rPr>
          <w:rFonts w:ascii="Palatino Linotype" w:eastAsia="Calibri" w:hAnsi="Palatino Linotype" w:cs="Arial"/>
          <w:lang w:val="es-ES"/>
        </w:rPr>
      </w:pPr>
    </w:p>
    <w:p w14:paraId="0046E661" w14:textId="77777777" w:rsidR="00581760" w:rsidRPr="005C562E" w:rsidRDefault="00E82D63" w:rsidP="00581760">
      <w:pPr>
        <w:pStyle w:val="Prrafodelista"/>
        <w:numPr>
          <w:ilvl w:val="0"/>
          <w:numId w:val="3"/>
        </w:numPr>
        <w:spacing w:line="360" w:lineRule="auto"/>
        <w:ind w:left="0" w:firstLine="0"/>
        <w:jc w:val="both"/>
        <w:rPr>
          <w:rFonts w:ascii="Palatino Linotype" w:hAnsi="Palatino Linotype" w:cs="Tahoma"/>
          <w:sz w:val="28"/>
          <w:szCs w:val="28"/>
        </w:rPr>
      </w:pPr>
      <w:r w:rsidRPr="005C562E">
        <w:rPr>
          <w:rFonts w:ascii="Palatino Linotype" w:eastAsia="Calibri" w:hAnsi="Palatino Linotype" w:cs="Arial"/>
          <w:sz w:val="24"/>
          <w:szCs w:val="28"/>
          <w:lang w:val="es-ES"/>
        </w:rPr>
        <w:t xml:space="preserve">Por ello, </w:t>
      </w:r>
      <w:r w:rsidRPr="005C562E">
        <w:rPr>
          <w:rFonts w:ascii="Palatino Linotype" w:hAnsi="Palatino Linotype"/>
          <w:sz w:val="24"/>
          <w:szCs w:val="28"/>
        </w:rPr>
        <w:t>este Organismo Garante comprometido con la tutela de los derechos humanos confiados, señala que este exceso del plazo legal para resolver el presente asunto resulta de carácter excepcional.</w:t>
      </w:r>
    </w:p>
    <w:p w14:paraId="0F9176A0" w14:textId="77777777" w:rsidR="005000AA" w:rsidRPr="005C562E" w:rsidRDefault="005000AA" w:rsidP="005000AA">
      <w:pPr>
        <w:pStyle w:val="Ttulo1"/>
        <w:jc w:val="center"/>
        <w:rPr>
          <w:rFonts w:ascii="Palatino Linotype" w:hAnsi="Palatino Linotype"/>
          <w:b/>
          <w:color w:val="auto"/>
          <w:sz w:val="24"/>
          <w:szCs w:val="24"/>
        </w:rPr>
      </w:pPr>
      <w:bookmarkStart w:id="4" w:name="_Toc87549672"/>
      <w:r w:rsidRPr="005C562E">
        <w:rPr>
          <w:rFonts w:ascii="Palatino Linotype" w:hAnsi="Palatino Linotype"/>
          <w:b/>
          <w:color w:val="auto"/>
          <w:sz w:val="24"/>
          <w:szCs w:val="24"/>
        </w:rPr>
        <w:t>CONSIDERANDO</w:t>
      </w:r>
      <w:bookmarkEnd w:id="4"/>
      <w:r w:rsidRPr="005C562E">
        <w:rPr>
          <w:rFonts w:ascii="Palatino Linotype" w:hAnsi="Palatino Linotype"/>
          <w:b/>
          <w:color w:val="auto"/>
          <w:sz w:val="24"/>
          <w:szCs w:val="24"/>
        </w:rPr>
        <w:t xml:space="preserve"> </w:t>
      </w:r>
    </w:p>
    <w:p w14:paraId="5A808AC6" w14:textId="77777777" w:rsidR="005000AA" w:rsidRPr="005C562E" w:rsidRDefault="005000AA" w:rsidP="005000AA">
      <w:pPr>
        <w:rPr>
          <w:rFonts w:ascii="Palatino Linotype" w:hAnsi="Palatino Linotype"/>
          <w:sz w:val="24"/>
          <w:szCs w:val="24"/>
          <w:lang w:eastAsia="en-US"/>
        </w:rPr>
      </w:pPr>
    </w:p>
    <w:p w14:paraId="1058C60B" w14:textId="77777777" w:rsidR="005000AA" w:rsidRPr="005C562E" w:rsidRDefault="005000AA" w:rsidP="005000AA">
      <w:pPr>
        <w:pStyle w:val="Ttulo2"/>
        <w:rPr>
          <w:rFonts w:ascii="Palatino Linotype" w:hAnsi="Palatino Linotype"/>
          <w:b/>
          <w:bCs/>
          <w:color w:val="auto"/>
          <w:spacing w:val="60"/>
          <w:sz w:val="24"/>
          <w:szCs w:val="24"/>
          <w:lang w:eastAsia="en-US"/>
        </w:rPr>
      </w:pPr>
      <w:bookmarkStart w:id="5" w:name="_Toc87549673"/>
      <w:r w:rsidRPr="005C562E">
        <w:rPr>
          <w:rFonts w:ascii="Palatino Linotype" w:hAnsi="Palatino Linotype"/>
          <w:b/>
          <w:color w:val="auto"/>
          <w:sz w:val="24"/>
          <w:szCs w:val="24"/>
        </w:rPr>
        <w:t>PRIMERO. De la competencia</w:t>
      </w:r>
      <w:bookmarkEnd w:id="5"/>
    </w:p>
    <w:p w14:paraId="367E2C70" w14:textId="77777777" w:rsidR="009A7A9F" w:rsidRPr="005C562E" w:rsidRDefault="009A7A9F" w:rsidP="009A7A9F">
      <w:pPr>
        <w:pStyle w:val="Prrafodelista"/>
        <w:numPr>
          <w:ilvl w:val="0"/>
          <w:numId w:val="3"/>
        </w:numPr>
        <w:spacing w:before="240" w:after="240" w:line="360" w:lineRule="auto"/>
        <w:ind w:left="0" w:firstLine="0"/>
        <w:jc w:val="both"/>
        <w:rPr>
          <w:rFonts w:ascii="Palatino Linotype" w:hAnsi="Palatino Linotype"/>
          <w:sz w:val="24"/>
        </w:rPr>
      </w:pPr>
      <w:r w:rsidRPr="005C562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562E">
        <w:rPr>
          <w:rFonts w:ascii="Palatino Linotype" w:eastAsia="Calibri" w:hAnsi="Palatino Linotype"/>
          <w:b/>
          <w:sz w:val="24"/>
          <w:lang w:val="es-ES"/>
        </w:rPr>
        <w:t>Constitución Política de los Estados Unidos Mexicanos</w:t>
      </w:r>
      <w:r w:rsidRPr="005C562E">
        <w:rPr>
          <w:rFonts w:ascii="Palatino Linotype" w:eastAsia="Calibri" w:hAnsi="Palatino Linotype"/>
          <w:sz w:val="24"/>
          <w:lang w:val="es-ES"/>
        </w:rPr>
        <w:t xml:space="preserve">; 5, párrafos </w:t>
      </w:r>
      <w:r w:rsidRPr="005C562E">
        <w:rPr>
          <w:rFonts w:ascii="Palatino Linotype" w:hAnsi="Palatino Linotype" w:cs="Arial"/>
          <w:bCs/>
          <w:color w:val="222222"/>
          <w:sz w:val="24"/>
          <w:lang w:val="es-ES"/>
        </w:rPr>
        <w:t>trigésimo segundo, trigésimo tercero y trigésimo cuarto fracciones</w:t>
      </w:r>
      <w:r w:rsidRPr="005C562E">
        <w:rPr>
          <w:rFonts w:ascii="Palatino Linotype" w:eastAsia="Calibri" w:hAnsi="Palatino Linotype"/>
          <w:sz w:val="24"/>
          <w:lang w:val="es-ES"/>
        </w:rPr>
        <w:t xml:space="preserve"> IV y V de la </w:t>
      </w:r>
      <w:r w:rsidRPr="005C562E">
        <w:rPr>
          <w:rFonts w:ascii="Palatino Linotype" w:eastAsia="Calibri" w:hAnsi="Palatino Linotype"/>
          <w:b/>
          <w:sz w:val="24"/>
          <w:lang w:val="es-ES"/>
        </w:rPr>
        <w:t>Constitución Política del Estado Libre y Soberano de México</w:t>
      </w:r>
      <w:r w:rsidRPr="005C562E">
        <w:rPr>
          <w:rFonts w:ascii="Palatino Linotype" w:eastAsia="Calibri" w:hAnsi="Palatino Linotype"/>
          <w:sz w:val="24"/>
          <w:lang w:val="es-ES"/>
        </w:rPr>
        <w:t xml:space="preserve">; artículos 1, 2 fracción II, 13, 29, 36 </w:t>
      </w:r>
      <w:r w:rsidRPr="005C562E">
        <w:rPr>
          <w:rFonts w:ascii="Palatino Linotype" w:eastAsia="Calibri" w:hAnsi="Palatino Linotype"/>
          <w:sz w:val="24"/>
          <w:lang w:val="es-ES"/>
        </w:rPr>
        <w:lastRenderedPageBreak/>
        <w:t xml:space="preserve">fracciones I y II, 176, 178, 179, 181 párrafo tercero y 185 </w:t>
      </w:r>
      <w:r w:rsidRPr="005C562E">
        <w:rPr>
          <w:rFonts w:ascii="Palatino Linotype" w:eastAsia="Calibri" w:hAnsi="Palatino Linotype" w:cs="Arial"/>
          <w:sz w:val="24"/>
          <w:lang w:val="es-ES"/>
        </w:rPr>
        <w:t xml:space="preserve">de la </w:t>
      </w:r>
      <w:r w:rsidRPr="005C562E">
        <w:rPr>
          <w:rFonts w:ascii="Palatino Linotype" w:eastAsia="Calibri" w:hAnsi="Palatino Linotype" w:cs="Arial"/>
          <w:b/>
          <w:sz w:val="24"/>
          <w:lang w:val="es-ES"/>
        </w:rPr>
        <w:t>Ley de Transparencia y Acceso a la Información Pública del Estado de México y Municipios</w:t>
      </w:r>
      <w:r w:rsidRPr="005C562E">
        <w:rPr>
          <w:rFonts w:ascii="Palatino Linotype" w:eastAsia="Calibri" w:hAnsi="Palatino Linotype" w:cs="Arial"/>
          <w:sz w:val="24"/>
          <w:lang w:val="es-ES"/>
        </w:rPr>
        <w:t xml:space="preserve">; y 7, 9 fracciones I y XXIV, y 11 del </w:t>
      </w:r>
      <w:r w:rsidRPr="005C562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D296A9A" w14:textId="77777777" w:rsidR="005000AA" w:rsidRPr="005C562E" w:rsidRDefault="005000AA" w:rsidP="005000AA">
      <w:pPr>
        <w:pStyle w:val="Ttulo2"/>
        <w:rPr>
          <w:rFonts w:ascii="Palatino Linotype" w:hAnsi="Palatino Linotype"/>
          <w:b/>
          <w:color w:val="auto"/>
          <w:sz w:val="24"/>
          <w:szCs w:val="24"/>
        </w:rPr>
      </w:pPr>
      <w:bookmarkStart w:id="6" w:name="_Toc87549674"/>
      <w:r w:rsidRPr="005C562E">
        <w:rPr>
          <w:rFonts w:ascii="Palatino Linotype" w:hAnsi="Palatino Linotype"/>
          <w:b/>
          <w:color w:val="auto"/>
          <w:sz w:val="24"/>
          <w:szCs w:val="24"/>
        </w:rPr>
        <w:t>SEGUNDO. De la oportunidad y procedencia.</w:t>
      </w:r>
      <w:bookmarkEnd w:id="6"/>
    </w:p>
    <w:p w14:paraId="34A6A51D" w14:textId="77777777" w:rsidR="00DA420D" w:rsidRPr="005C562E" w:rsidRDefault="00DA420D" w:rsidP="00DA420D">
      <w:pPr>
        <w:rPr>
          <w:rFonts w:ascii="Palatino Linotype" w:hAnsi="Palatino Linotype"/>
        </w:rPr>
      </w:pPr>
    </w:p>
    <w:p w14:paraId="2DE9EBB1" w14:textId="55B601F3" w:rsidR="00DA420D" w:rsidRPr="005C562E" w:rsidRDefault="00DA420D" w:rsidP="00BD183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5C562E">
        <w:rPr>
          <w:rFonts w:ascii="Palatino Linotype" w:eastAsia="Calibri" w:hAnsi="Palatino Linotype" w:cs="Arial"/>
          <w:color w:val="000000" w:themeColor="text1"/>
          <w:sz w:val="24"/>
        </w:rPr>
        <w:t xml:space="preserve">El medio de impugnación fue presentado a través del </w:t>
      </w:r>
      <w:r w:rsidRPr="005C562E">
        <w:rPr>
          <w:rFonts w:ascii="Palatino Linotype" w:eastAsia="Calibri" w:hAnsi="Palatino Linotype" w:cs="Arial"/>
          <w:bCs/>
          <w:iCs/>
          <w:color w:val="000000" w:themeColor="text1"/>
          <w:sz w:val="24"/>
        </w:rPr>
        <w:t>SAIMEX</w:t>
      </w:r>
      <w:r w:rsidRPr="005C562E">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5C562E">
        <w:rPr>
          <w:rFonts w:ascii="Palatino Linotype" w:eastAsia="Calibri" w:hAnsi="Palatino Linotype" w:cs="Arial"/>
          <w:b/>
          <w:color w:val="000000" w:themeColor="text1"/>
          <w:sz w:val="24"/>
        </w:rPr>
        <w:t>SUJETO OBLIGADO</w:t>
      </w:r>
      <w:r w:rsidRPr="005C562E">
        <w:rPr>
          <w:rFonts w:ascii="Palatino Linotype" w:eastAsia="Calibri" w:hAnsi="Palatino Linotype" w:cs="Arial"/>
          <w:color w:val="000000" w:themeColor="text1"/>
          <w:sz w:val="24"/>
        </w:rPr>
        <w:t xml:space="preserve"> entregó respuesta </w:t>
      </w:r>
      <w:r w:rsidR="00BD1834" w:rsidRPr="005C562E">
        <w:rPr>
          <w:rFonts w:ascii="Palatino Linotype" w:eastAsia="Calibri" w:hAnsi="Palatino Linotype" w:cs="Arial"/>
          <w:color w:val="000000" w:themeColor="text1"/>
          <w:sz w:val="24"/>
        </w:rPr>
        <w:t xml:space="preserve">respecto de los recursos </w:t>
      </w:r>
      <w:r w:rsidR="002B3AC8" w:rsidRPr="005C562E">
        <w:rPr>
          <w:rFonts w:ascii="Palatino Linotype" w:eastAsia="Calibri" w:hAnsi="Palatino Linotype" w:cs="Arial"/>
          <w:b/>
          <w:sz w:val="24"/>
          <w:lang w:val="es-ES"/>
        </w:rPr>
        <w:t>14638/INFOEM/IP/RR/2022</w:t>
      </w:r>
      <w:r w:rsidR="00BD1834" w:rsidRPr="005C562E">
        <w:rPr>
          <w:rFonts w:ascii="Palatino Linotype" w:eastAsia="Calibri" w:hAnsi="Palatino Linotype" w:cs="Arial"/>
          <w:b/>
          <w:color w:val="000000" w:themeColor="text1"/>
          <w:sz w:val="24"/>
        </w:rPr>
        <w:t xml:space="preserve">, </w:t>
      </w:r>
      <w:r w:rsidR="002B3AC8" w:rsidRPr="005C562E">
        <w:rPr>
          <w:rFonts w:ascii="Palatino Linotype" w:eastAsia="Calibri" w:hAnsi="Palatino Linotype" w:cs="Tahoma"/>
          <w:b/>
          <w:sz w:val="24"/>
          <w:lang w:eastAsia="en-US"/>
        </w:rPr>
        <w:t>14640/INFOEM/IP/RR/2022</w:t>
      </w:r>
      <w:r w:rsidR="002B3AC8" w:rsidRPr="005C562E">
        <w:rPr>
          <w:rFonts w:ascii="Palatino Linotype" w:eastAsia="Calibri" w:hAnsi="Palatino Linotype" w:cs="Arial"/>
          <w:b/>
          <w:color w:val="000000" w:themeColor="text1"/>
          <w:sz w:val="24"/>
        </w:rPr>
        <w:t xml:space="preserve"> y </w:t>
      </w:r>
      <w:r w:rsidR="002B3AC8" w:rsidRPr="005C562E">
        <w:rPr>
          <w:rFonts w:ascii="Palatino Linotype" w:eastAsia="Calibri" w:hAnsi="Palatino Linotype" w:cs="Arial"/>
          <w:b/>
          <w:sz w:val="24"/>
          <w:lang w:val="es-ES"/>
        </w:rPr>
        <w:t>14641/INFOEM/IP/RR/2022</w:t>
      </w:r>
      <w:r w:rsidR="00BD1834" w:rsidRPr="005C562E">
        <w:rPr>
          <w:rFonts w:ascii="Palatino Linotype" w:eastAsia="Calibri" w:hAnsi="Palatino Linotype" w:cs="Arial"/>
          <w:color w:val="000000" w:themeColor="text1"/>
          <w:sz w:val="24"/>
        </w:rPr>
        <w:t xml:space="preserve"> </w:t>
      </w:r>
      <w:r w:rsidR="003B1454" w:rsidRPr="005C562E">
        <w:rPr>
          <w:rFonts w:ascii="Palatino Linotype" w:eastAsia="Calibri" w:hAnsi="Palatino Linotype" w:cs="Arial"/>
          <w:color w:val="000000" w:themeColor="text1"/>
          <w:sz w:val="24"/>
        </w:rPr>
        <w:t>el</w:t>
      </w:r>
      <w:r w:rsidR="00BD1834" w:rsidRPr="005C562E">
        <w:rPr>
          <w:rFonts w:ascii="Palatino Linotype" w:eastAsia="Calibri" w:hAnsi="Palatino Linotype" w:cs="Arial"/>
          <w:color w:val="000000" w:themeColor="text1"/>
          <w:sz w:val="24"/>
        </w:rPr>
        <w:t xml:space="preserve"> quince</w:t>
      </w:r>
      <w:r w:rsidR="00C43450" w:rsidRPr="005C562E">
        <w:rPr>
          <w:rFonts w:ascii="Palatino Linotype" w:eastAsia="Calibri" w:hAnsi="Palatino Linotype" w:cs="Arial"/>
          <w:color w:val="000000" w:themeColor="text1"/>
          <w:sz w:val="24"/>
        </w:rPr>
        <w:t xml:space="preserve"> </w:t>
      </w:r>
      <w:r w:rsidR="003B1454" w:rsidRPr="005C562E">
        <w:rPr>
          <w:rFonts w:ascii="Palatino Linotype" w:eastAsia="Calibri" w:hAnsi="Palatino Linotype" w:cs="Arial"/>
          <w:color w:val="000000" w:themeColor="text1"/>
          <w:sz w:val="24"/>
        </w:rPr>
        <w:t>(</w:t>
      </w:r>
      <w:r w:rsidR="00BD1834" w:rsidRPr="005C562E">
        <w:rPr>
          <w:rFonts w:ascii="Palatino Linotype" w:eastAsia="Calibri" w:hAnsi="Palatino Linotype" w:cs="Arial"/>
          <w:color w:val="000000" w:themeColor="text1"/>
          <w:sz w:val="24"/>
        </w:rPr>
        <w:t>15</w:t>
      </w:r>
      <w:r w:rsidR="003B1454" w:rsidRPr="005C562E">
        <w:rPr>
          <w:rFonts w:ascii="Palatino Linotype" w:eastAsia="Calibri" w:hAnsi="Palatino Linotype" w:cs="Arial"/>
          <w:color w:val="000000" w:themeColor="text1"/>
          <w:sz w:val="24"/>
        </w:rPr>
        <w:t xml:space="preserve">) de </w:t>
      </w:r>
      <w:r w:rsidR="00BD1834" w:rsidRPr="005C562E">
        <w:rPr>
          <w:rFonts w:ascii="Palatino Linotype" w:eastAsia="Calibri" w:hAnsi="Palatino Linotype" w:cs="Arial"/>
          <w:color w:val="000000" w:themeColor="text1"/>
          <w:sz w:val="24"/>
        </w:rPr>
        <w:t>agosto</w:t>
      </w:r>
      <w:r w:rsidR="00C43450" w:rsidRPr="005C562E">
        <w:rPr>
          <w:rFonts w:ascii="Palatino Linotype" w:eastAsia="Calibri" w:hAnsi="Palatino Linotype" w:cs="Arial"/>
          <w:color w:val="000000" w:themeColor="text1"/>
          <w:sz w:val="24"/>
        </w:rPr>
        <w:t xml:space="preserve"> </w:t>
      </w:r>
      <w:r w:rsidR="003B1454" w:rsidRPr="005C562E">
        <w:rPr>
          <w:rFonts w:ascii="Palatino Linotype" w:eastAsia="Calibri" w:hAnsi="Palatino Linotype" w:cs="Arial"/>
          <w:color w:val="000000" w:themeColor="text1"/>
          <w:sz w:val="24"/>
        </w:rPr>
        <w:t>de dos mil veinti</w:t>
      </w:r>
      <w:r w:rsidR="00C43450" w:rsidRPr="005C562E">
        <w:rPr>
          <w:rFonts w:ascii="Palatino Linotype" w:eastAsia="Calibri" w:hAnsi="Palatino Linotype" w:cs="Arial"/>
          <w:color w:val="000000" w:themeColor="text1"/>
          <w:sz w:val="24"/>
        </w:rPr>
        <w:t>dós</w:t>
      </w:r>
      <w:r w:rsidRPr="005C562E">
        <w:rPr>
          <w:rFonts w:ascii="Palatino Linotype" w:eastAsia="Calibri" w:hAnsi="Palatino Linotype" w:cs="Arial"/>
          <w:color w:val="000000" w:themeColor="text1"/>
          <w:sz w:val="24"/>
        </w:rPr>
        <w:t>,</w:t>
      </w:r>
      <w:r w:rsidR="00BD1834" w:rsidRPr="005C562E">
        <w:rPr>
          <w:rFonts w:ascii="Palatino Linotype" w:eastAsia="Calibri" w:hAnsi="Palatino Linotype" w:cs="Arial"/>
          <w:color w:val="000000" w:themeColor="text1"/>
          <w:sz w:val="24"/>
        </w:rPr>
        <w:t xml:space="preserve"> </w:t>
      </w:r>
      <w:r w:rsidRPr="005C562E">
        <w:rPr>
          <w:rFonts w:ascii="Palatino Linotype" w:eastAsia="Calibri" w:hAnsi="Palatino Linotype" w:cs="Arial"/>
          <w:color w:val="000000" w:themeColor="text1"/>
          <w:sz w:val="24"/>
        </w:rPr>
        <w:t xml:space="preserve">de tal forma que el </w:t>
      </w:r>
      <w:r w:rsidR="0020518B" w:rsidRPr="005C562E">
        <w:rPr>
          <w:rFonts w:ascii="Palatino Linotype" w:eastAsia="Calibri" w:hAnsi="Palatino Linotype" w:cs="Arial"/>
          <w:color w:val="000000" w:themeColor="text1"/>
          <w:sz w:val="24"/>
        </w:rPr>
        <w:t>plazo para interponer los primeros cinco recursos de revisión,</w:t>
      </w:r>
      <w:r w:rsidRPr="005C562E">
        <w:rPr>
          <w:rFonts w:ascii="Palatino Linotype" w:eastAsia="Calibri" w:hAnsi="Palatino Linotype" w:cs="Arial"/>
          <w:color w:val="000000" w:themeColor="text1"/>
          <w:sz w:val="24"/>
        </w:rPr>
        <w:t xml:space="preserve"> transcurrió del </w:t>
      </w:r>
      <w:r w:rsidR="00AC29A8" w:rsidRPr="005C562E">
        <w:rPr>
          <w:rFonts w:ascii="Palatino Linotype" w:eastAsia="Calibri" w:hAnsi="Palatino Linotype" w:cs="Arial"/>
          <w:color w:val="000000" w:themeColor="text1"/>
          <w:sz w:val="24"/>
        </w:rPr>
        <w:t>dieciséis</w:t>
      </w:r>
      <w:r w:rsidR="003B1454" w:rsidRPr="005C562E">
        <w:rPr>
          <w:rFonts w:ascii="Palatino Linotype" w:eastAsia="Calibri" w:hAnsi="Palatino Linotype" w:cs="Arial"/>
          <w:color w:val="000000" w:themeColor="text1"/>
          <w:sz w:val="24"/>
        </w:rPr>
        <w:t xml:space="preserve"> (</w:t>
      </w:r>
      <w:r w:rsidR="00AC29A8" w:rsidRPr="005C562E">
        <w:rPr>
          <w:rFonts w:ascii="Palatino Linotype" w:eastAsia="Calibri" w:hAnsi="Palatino Linotype" w:cs="Arial"/>
          <w:color w:val="000000" w:themeColor="text1"/>
          <w:sz w:val="24"/>
        </w:rPr>
        <w:t>16</w:t>
      </w:r>
      <w:r w:rsidR="003B1454" w:rsidRPr="005C562E">
        <w:rPr>
          <w:rFonts w:ascii="Palatino Linotype" w:eastAsia="Calibri" w:hAnsi="Palatino Linotype" w:cs="Arial"/>
          <w:color w:val="000000" w:themeColor="text1"/>
          <w:sz w:val="24"/>
        </w:rPr>
        <w:t xml:space="preserve">) </w:t>
      </w:r>
      <w:r w:rsidR="00C43450" w:rsidRPr="005C562E">
        <w:rPr>
          <w:rFonts w:ascii="Palatino Linotype" w:eastAsia="Calibri" w:hAnsi="Palatino Linotype" w:cs="Arial"/>
          <w:color w:val="000000" w:themeColor="text1"/>
          <w:sz w:val="24"/>
        </w:rPr>
        <w:t xml:space="preserve">de </w:t>
      </w:r>
      <w:r w:rsidR="00AC29A8" w:rsidRPr="005C562E">
        <w:rPr>
          <w:rFonts w:ascii="Palatino Linotype" w:eastAsia="Calibri" w:hAnsi="Palatino Linotype" w:cs="Arial"/>
          <w:color w:val="000000" w:themeColor="text1"/>
          <w:sz w:val="24"/>
        </w:rPr>
        <w:t>agosto</w:t>
      </w:r>
      <w:r w:rsidR="00C43450" w:rsidRPr="005C562E">
        <w:rPr>
          <w:rFonts w:ascii="Palatino Linotype" w:eastAsia="Calibri" w:hAnsi="Palatino Linotype" w:cs="Arial"/>
          <w:color w:val="000000" w:themeColor="text1"/>
          <w:sz w:val="24"/>
        </w:rPr>
        <w:t xml:space="preserve"> </w:t>
      </w:r>
      <w:r w:rsidR="003B1454" w:rsidRPr="005C562E">
        <w:rPr>
          <w:rFonts w:ascii="Palatino Linotype" w:eastAsia="Calibri" w:hAnsi="Palatino Linotype" w:cs="Arial"/>
          <w:color w:val="000000" w:themeColor="text1"/>
          <w:sz w:val="24"/>
        </w:rPr>
        <w:t xml:space="preserve">al </w:t>
      </w:r>
      <w:r w:rsidR="009E466A" w:rsidRPr="005C562E">
        <w:rPr>
          <w:rFonts w:ascii="Palatino Linotype" w:eastAsia="Calibri" w:hAnsi="Palatino Linotype" w:cs="Arial"/>
          <w:color w:val="000000" w:themeColor="text1"/>
          <w:sz w:val="24"/>
        </w:rPr>
        <w:t>dos</w:t>
      </w:r>
      <w:r w:rsidR="003B1454" w:rsidRPr="005C562E">
        <w:rPr>
          <w:rFonts w:ascii="Palatino Linotype" w:eastAsia="Calibri" w:hAnsi="Palatino Linotype" w:cs="Arial"/>
          <w:color w:val="000000" w:themeColor="text1"/>
          <w:sz w:val="24"/>
        </w:rPr>
        <w:t xml:space="preserve"> (</w:t>
      </w:r>
      <w:r w:rsidR="00AC29A8" w:rsidRPr="005C562E">
        <w:rPr>
          <w:rFonts w:ascii="Palatino Linotype" w:eastAsia="Calibri" w:hAnsi="Palatino Linotype" w:cs="Arial"/>
          <w:color w:val="000000" w:themeColor="text1"/>
          <w:sz w:val="24"/>
        </w:rPr>
        <w:t>05</w:t>
      </w:r>
      <w:r w:rsidR="003B1454" w:rsidRPr="005C562E">
        <w:rPr>
          <w:rFonts w:ascii="Palatino Linotype" w:eastAsia="Calibri" w:hAnsi="Palatino Linotype" w:cs="Arial"/>
          <w:color w:val="000000" w:themeColor="text1"/>
          <w:sz w:val="24"/>
        </w:rPr>
        <w:t>) de</w:t>
      </w:r>
      <w:r w:rsidR="00C43450" w:rsidRPr="005C562E">
        <w:rPr>
          <w:rFonts w:ascii="Palatino Linotype" w:eastAsia="Calibri" w:hAnsi="Palatino Linotype" w:cs="Arial"/>
          <w:color w:val="000000" w:themeColor="text1"/>
          <w:sz w:val="24"/>
        </w:rPr>
        <w:t xml:space="preserve"> </w:t>
      </w:r>
      <w:r w:rsidR="00AC29A8" w:rsidRPr="005C562E">
        <w:rPr>
          <w:rFonts w:ascii="Palatino Linotype" w:eastAsia="Calibri" w:hAnsi="Palatino Linotype" w:cs="Arial"/>
          <w:color w:val="000000" w:themeColor="text1"/>
          <w:sz w:val="24"/>
        </w:rPr>
        <w:t>septiembre</w:t>
      </w:r>
      <w:r w:rsidR="003B1454" w:rsidRPr="005C562E">
        <w:rPr>
          <w:rFonts w:ascii="Palatino Linotype" w:eastAsia="Calibri" w:hAnsi="Palatino Linotype" w:cs="Arial"/>
          <w:color w:val="000000" w:themeColor="text1"/>
          <w:sz w:val="24"/>
        </w:rPr>
        <w:t xml:space="preserve"> dos mil veinti</w:t>
      </w:r>
      <w:r w:rsidR="00C43450" w:rsidRPr="005C562E">
        <w:rPr>
          <w:rFonts w:ascii="Palatino Linotype" w:eastAsia="Calibri" w:hAnsi="Palatino Linotype" w:cs="Arial"/>
          <w:color w:val="000000" w:themeColor="text1"/>
          <w:sz w:val="24"/>
        </w:rPr>
        <w:t>dós</w:t>
      </w:r>
      <w:r w:rsidR="0020518B" w:rsidRPr="005C562E">
        <w:rPr>
          <w:rFonts w:ascii="Palatino Linotype" w:eastAsia="Calibri" w:hAnsi="Palatino Linotype" w:cs="Arial"/>
          <w:color w:val="000000" w:themeColor="text1"/>
          <w:sz w:val="24"/>
        </w:rPr>
        <w:t>;</w:t>
      </w:r>
      <w:r w:rsidR="00AC29A8" w:rsidRPr="005C562E">
        <w:rPr>
          <w:rFonts w:ascii="Palatino Linotype" w:eastAsia="Calibri" w:hAnsi="Palatino Linotype" w:cs="Arial"/>
          <w:color w:val="000000" w:themeColor="text1"/>
          <w:sz w:val="24"/>
        </w:rPr>
        <w:t xml:space="preserve"> por lo que</w:t>
      </w:r>
      <w:r w:rsidR="0020518B" w:rsidRPr="005C562E">
        <w:rPr>
          <w:rFonts w:ascii="Palatino Linotype" w:eastAsia="Calibri" w:hAnsi="Palatino Linotype" w:cs="Arial"/>
          <w:color w:val="000000" w:themeColor="text1"/>
          <w:sz w:val="24"/>
        </w:rPr>
        <w:t xml:space="preserve"> respecta al</w:t>
      </w:r>
      <w:r w:rsidR="00AC29A8" w:rsidRPr="005C562E">
        <w:rPr>
          <w:rFonts w:ascii="Palatino Linotype" w:eastAsia="Calibri" w:hAnsi="Palatino Linotype" w:cs="Arial"/>
          <w:color w:val="000000" w:themeColor="text1"/>
          <w:sz w:val="24"/>
        </w:rPr>
        <w:t xml:space="preserve"> último recurso</w:t>
      </w:r>
      <w:r w:rsidR="0020518B" w:rsidRPr="005C562E">
        <w:rPr>
          <w:rFonts w:ascii="Palatino Linotype" w:eastAsia="Calibri" w:hAnsi="Palatino Linotype" w:cs="Arial"/>
          <w:color w:val="000000" w:themeColor="text1"/>
          <w:sz w:val="24"/>
        </w:rPr>
        <w:t xml:space="preserve"> su plazo transcurrió</w:t>
      </w:r>
      <w:r w:rsidR="00AC29A8" w:rsidRPr="005C562E">
        <w:rPr>
          <w:rFonts w:ascii="Palatino Linotype" w:eastAsia="Calibri" w:hAnsi="Palatino Linotype" w:cs="Arial"/>
          <w:color w:val="000000" w:themeColor="text1"/>
          <w:sz w:val="24"/>
        </w:rPr>
        <w:t xml:space="preserve"> del día seis (06) de septiembre </w:t>
      </w:r>
      <w:r w:rsidR="0020518B" w:rsidRPr="005C562E">
        <w:rPr>
          <w:rFonts w:ascii="Palatino Linotype" w:eastAsia="Calibri" w:hAnsi="Palatino Linotype" w:cs="Arial"/>
          <w:color w:val="000000" w:themeColor="text1"/>
          <w:sz w:val="24"/>
        </w:rPr>
        <w:t xml:space="preserve">de dos mil veintidós </w:t>
      </w:r>
      <w:r w:rsidR="00AC29A8" w:rsidRPr="005C562E">
        <w:rPr>
          <w:rFonts w:ascii="Palatino Linotype" w:eastAsia="Calibri" w:hAnsi="Palatino Linotype" w:cs="Arial"/>
          <w:color w:val="000000" w:themeColor="text1"/>
          <w:sz w:val="24"/>
        </w:rPr>
        <w:t>al veintisiete (27) de septiembre de dos mil veintidós</w:t>
      </w:r>
      <w:r w:rsidR="00711898" w:rsidRPr="005C562E">
        <w:rPr>
          <w:rFonts w:ascii="Palatino Linotype" w:eastAsia="Calibri" w:hAnsi="Palatino Linotype" w:cs="Arial"/>
          <w:color w:val="000000" w:themeColor="text1"/>
          <w:sz w:val="24"/>
        </w:rPr>
        <w:t>;</w:t>
      </w:r>
      <w:r w:rsidR="00030C87" w:rsidRPr="005C562E">
        <w:rPr>
          <w:rFonts w:ascii="Palatino Linotype" w:eastAsia="Calibri" w:hAnsi="Palatino Linotype" w:cs="Arial"/>
          <w:color w:val="000000" w:themeColor="text1"/>
          <w:sz w:val="24"/>
        </w:rPr>
        <w:t xml:space="preserve"> los </w:t>
      </w:r>
      <w:r w:rsidR="0020518B" w:rsidRPr="005C562E">
        <w:rPr>
          <w:rFonts w:ascii="Palatino Linotype" w:eastAsia="Calibri" w:hAnsi="Palatino Linotype" w:cs="Arial"/>
          <w:color w:val="000000" w:themeColor="text1"/>
          <w:sz w:val="24"/>
        </w:rPr>
        <w:t xml:space="preserve">primero cinco </w:t>
      </w:r>
      <w:r w:rsidRPr="005C562E">
        <w:rPr>
          <w:rFonts w:ascii="Palatino Linotype" w:eastAsia="Calibri" w:hAnsi="Palatino Linotype" w:cs="Arial"/>
          <w:color w:val="000000" w:themeColor="text1"/>
          <w:sz w:val="24"/>
        </w:rPr>
        <w:t>recurso</w:t>
      </w:r>
      <w:r w:rsidR="00030C87" w:rsidRPr="005C562E">
        <w:rPr>
          <w:rFonts w:ascii="Palatino Linotype" w:eastAsia="Calibri" w:hAnsi="Palatino Linotype" w:cs="Arial"/>
          <w:color w:val="000000" w:themeColor="text1"/>
          <w:sz w:val="24"/>
        </w:rPr>
        <w:t>s</w:t>
      </w:r>
      <w:r w:rsidRPr="005C562E">
        <w:rPr>
          <w:rFonts w:ascii="Palatino Linotype" w:eastAsia="Calibri" w:hAnsi="Palatino Linotype" w:cs="Arial"/>
          <w:color w:val="000000" w:themeColor="text1"/>
          <w:sz w:val="24"/>
        </w:rPr>
        <w:t xml:space="preserve"> de revisión </w:t>
      </w:r>
      <w:r w:rsidRPr="005C562E">
        <w:rPr>
          <w:rFonts w:ascii="Palatino Linotype" w:hAnsi="Palatino Linotype"/>
          <w:color w:val="000000" w:themeColor="text1"/>
          <w:sz w:val="24"/>
        </w:rPr>
        <w:t>fue</w:t>
      </w:r>
      <w:r w:rsidR="00030C87" w:rsidRPr="005C562E">
        <w:rPr>
          <w:rFonts w:ascii="Palatino Linotype" w:hAnsi="Palatino Linotype"/>
          <w:color w:val="000000" w:themeColor="text1"/>
          <w:sz w:val="24"/>
        </w:rPr>
        <w:t>ron</w:t>
      </w:r>
      <w:r w:rsidRPr="005C562E">
        <w:rPr>
          <w:rFonts w:ascii="Palatino Linotype" w:hAnsi="Palatino Linotype"/>
          <w:color w:val="000000" w:themeColor="text1"/>
          <w:sz w:val="24"/>
        </w:rPr>
        <w:t xml:space="preserve"> interpuesto</w:t>
      </w:r>
      <w:r w:rsidR="00030C87" w:rsidRPr="005C562E">
        <w:rPr>
          <w:rFonts w:ascii="Palatino Linotype" w:hAnsi="Palatino Linotype"/>
          <w:color w:val="000000" w:themeColor="text1"/>
          <w:sz w:val="24"/>
        </w:rPr>
        <w:t>s</w:t>
      </w:r>
      <w:r w:rsidRPr="005C562E">
        <w:rPr>
          <w:rFonts w:ascii="Palatino Linotype" w:hAnsi="Palatino Linotype"/>
          <w:color w:val="000000" w:themeColor="text1"/>
          <w:sz w:val="24"/>
        </w:rPr>
        <w:t xml:space="preserve"> el</w:t>
      </w:r>
      <w:r w:rsidR="0020518B" w:rsidRPr="005C562E">
        <w:rPr>
          <w:rFonts w:ascii="Palatino Linotype" w:hAnsi="Palatino Linotype"/>
          <w:color w:val="000000" w:themeColor="text1"/>
          <w:sz w:val="24"/>
        </w:rPr>
        <w:t xml:space="preserve"> primero</w:t>
      </w:r>
      <w:r w:rsidR="00C43450" w:rsidRPr="005C562E">
        <w:rPr>
          <w:rFonts w:ascii="Palatino Linotype" w:hAnsi="Palatino Linotype"/>
          <w:color w:val="000000" w:themeColor="text1"/>
          <w:sz w:val="24"/>
        </w:rPr>
        <w:t xml:space="preserve"> </w:t>
      </w:r>
      <w:r w:rsidR="0020518B" w:rsidRPr="005C562E">
        <w:rPr>
          <w:rFonts w:ascii="Palatino Linotype" w:hAnsi="Palatino Linotype"/>
          <w:color w:val="000000" w:themeColor="text1"/>
          <w:sz w:val="24"/>
        </w:rPr>
        <w:t>(01</w:t>
      </w:r>
      <w:r w:rsidR="00BB3A74" w:rsidRPr="005C562E">
        <w:rPr>
          <w:rFonts w:ascii="Palatino Linotype" w:hAnsi="Palatino Linotype"/>
          <w:color w:val="000000" w:themeColor="text1"/>
          <w:sz w:val="24"/>
        </w:rPr>
        <w:t xml:space="preserve">) </w:t>
      </w:r>
      <w:r w:rsidR="004E24D9" w:rsidRPr="005C562E">
        <w:rPr>
          <w:rFonts w:ascii="Palatino Linotype" w:hAnsi="Palatino Linotype"/>
          <w:color w:val="000000" w:themeColor="text1"/>
          <w:sz w:val="24"/>
        </w:rPr>
        <w:t xml:space="preserve">de </w:t>
      </w:r>
      <w:r w:rsidR="0020518B" w:rsidRPr="005C562E">
        <w:rPr>
          <w:rFonts w:ascii="Palatino Linotype" w:hAnsi="Palatino Linotype"/>
          <w:color w:val="000000" w:themeColor="text1"/>
          <w:sz w:val="24"/>
        </w:rPr>
        <w:t>septiembre</w:t>
      </w:r>
      <w:r w:rsidR="004E24D9" w:rsidRPr="005C562E">
        <w:rPr>
          <w:rFonts w:ascii="Palatino Linotype" w:hAnsi="Palatino Linotype"/>
          <w:color w:val="000000" w:themeColor="text1"/>
          <w:sz w:val="24"/>
        </w:rPr>
        <w:t xml:space="preserve"> </w:t>
      </w:r>
      <w:r w:rsidRPr="005C562E">
        <w:rPr>
          <w:rFonts w:ascii="Palatino Linotype" w:hAnsi="Palatino Linotype"/>
          <w:color w:val="000000" w:themeColor="text1"/>
          <w:sz w:val="24"/>
        </w:rPr>
        <w:t>de dos mil veint</w:t>
      </w:r>
      <w:r w:rsidR="003B1454" w:rsidRPr="005C562E">
        <w:rPr>
          <w:rFonts w:ascii="Palatino Linotype" w:hAnsi="Palatino Linotype"/>
          <w:color w:val="000000" w:themeColor="text1"/>
          <w:sz w:val="24"/>
        </w:rPr>
        <w:t>i</w:t>
      </w:r>
      <w:r w:rsidR="00C43450" w:rsidRPr="005C562E">
        <w:rPr>
          <w:rFonts w:ascii="Palatino Linotype" w:hAnsi="Palatino Linotype"/>
          <w:color w:val="000000" w:themeColor="text1"/>
          <w:sz w:val="24"/>
        </w:rPr>
        <w:t>dós</w:t>
      </w:r>
      <w:r w:rsidR="0020518B" w:rsidRPr="005C562E">
        <w:rPr>
          <w:rFonts w:ascii="Palatino Linotype" w:hAnsi="Palatino Linotype"/>
          <w:color w:val="000000" w:themeColor="text1"/>
          <w:sz w:val="24"/>
        </w:rPr>
        <w:t xml:space="preserve"> y el último en fecha trece (13) de septiembre de dos mil veintidós, éstos</w:t>
      </w:r>
      <w:r w:rsidRPr="005C562E">
        <w:rPr>
          <w:rFonts w:ascii="Palatino Linotype" w:hAnsi="Palatino Linotype" w:cs="Arial"/>
          <w:color w:val="000000" w:themeColor="text1"/>
          <w:sz w:val="24"/>
        </w:rPr>
        <w:t xml:space="preserve"> se encuentra</w:t>
      </w:r>
      <w:r w:rsidR="00030C87" w:rsidRPr="005C562E">
        <w:rPr>
          <w:rFonts w:ascii="Palatino Linotype" w:hAnsi="Palatino Linotype" w:cs="Arial"/>
          <w:color w:val="000000" w:themeColor="text1"/>
          <w:sz w:val="24"/>
        </w:rPr>
        <w:t>n</w:t>
      </w:r>
      <w:r w:rsidRPr="005C562E">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5C562E">
        <w:rPr>
          <w:rFonts w:ascii="Palatino Linotype" w:hAnsi="Palatino Linotype" w:cs="Arial"/>
          <w:b/>
          <w:color w:val="000000" w:themeColor="text1"/>
          <w:sz w:val="24"/>
        </w:rPr>
        <w:t xml:space="preserve"> </w:t>
      </w:r>
      <w:r w:rsidRPr="005C562E">
        <w:rPr>
          <w:rFonts w:ascii="Palatino Linotype" w:hAnsi="Palatino Linotype" w:cs="Arial"/>
          <w:color w:val="000000" w:themeColor="text1"/>
          <w:sz w:val="24"/>
        </w:rPr>
        <w:t>vigente.</w:t>
      </w:r>
    </w:p>
    <w:p w14:paraId="394E0DF5" w14:textId="77777777" w:rsidR="00C43450" w:rsidRPr="005C562E" w:rsidRDefault="00C43450" w:rsidP="00C43450">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05EEC93" w14:textId="457F2227" w:rsidR="00DA420D" w:rsidRPr="005C562E"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5C562E">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DABD31D" w14:textId="77777777" w:rsidR="006072D7" w:rsidRPr="005C562E" w:rsidRDefault="006072D7" w:rsidP="006072D7"/>
    <w:p w14:paraId="3858365A" w14:textId="679DCAC0" w:rsidR="006072D7" w:rsidRPr="005C562E" w:rsidRDefault="00BB3A74" w:rsidP="00DF7526">
      <w:pPr>
        <w:pStyle w:val="Ttulo1"/>
        <w:rPr>
          <w:rFonts w:ascii="Palatino Linotype" w:hAnsi="Palatino Linotype"/>
          <w:b/>
          <w:color w:val="auto"/>
          <w:sz w:val="24"/>
          <w:szCs w:val="24"/>
        </w:rPr>
      </w:pPr>
      <w:r w:rsidRPr="005C562E">
        <w:rPr>
          <w:rFonts w:ascii="Palatino Linotype" w:hAnsi="Palatino Linotype"/>
          <w:b/>
          <w:color w:val="auto"/>
          <w:sz w:val="24"/>
          <w:szCs w:val="24"/>
        </w:rPr>
        <w:t>TERCERO</w:t>
      </w:r>
      <w:r w:rsidR="006072D7" w:rsidRPr="005C562E">
        <w:rPr>
          <w:rFonts w:ascii="Palatino Linotype" w:hAnsi="Palatino Linotype"/>
          <w:b/>
          <w:color w:val="auto"/>
          <w:sz w:val="24"/>
          <w:szCs w:val="24"/>
        </w:rPr>
        <w:t xml:space="preserve">. </w:t>
      </w:r>
      <w:r w:rsidR="005000AA" w:rsidRPr="005C562E">
        <w:rPr>
          <w:rFonts w:ascii="Palatino Linotype" w:hAnsi="Palatino Linotype"/>
          <w:b/>
          <w:color w:val="auto"/>
          <w:sz w:val="24"/>
          <w:szCs w:val="24"/>
        </w:rPr>
        <w:t>Planteamiento de la Litis</w:t>
      </w:r>
      <w:bookmarkEnd w:id="7"/>
      <w:r w:rsidR="006072D7" w:rsidRPr="005C562E">
        <w:rPr>
          <w:rFonts w:ascii="Palatino Linotype" w:hAnsi="Palatino Linotype"/>
          <w:b/>
          <w:color w:val="auto"/>
          <w:sz w:val="24"/>
          <w:szCs w:val="24"/>
        </w:rPr>
        <w:t>.</w:t>
      </w:r>
    </w:p>
    <w:p w14:paraId="2B782136" w14:textId="77777777" w:rsidR="003B1454" w:rsidRPr="005C562E" w:rsidRDefault="003B1454" w:rsidP="003B1454"/>
    <w:p w14:paraId="70A19A31" w14:textId="6E00566E" w:rsidR="00BA1FB0" w:rsidRPr="005C562E" w:rsidRDefault="005000AA" w:rsidP="006C271A">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5C562E">
        <w:rPr>
          <w:rFonts w:ascii="Palatino Linotype" w:hAnsi="Palatino Linotype"/>
          <w:bCs/>
          <w:sz w:val="24"/>
        </w:rPr>
        <w:t xml:space="preserve">El </w:t>
      </w:r>
      <w:r w:rsidR="009E466A" w:rsidRPr="005C562E">
        <w:rPr>
          <w:rFonts w:ascii="Palatino Linotype" w:hAnsi="Palatino Linotype"/>
          <w:b/>
          <w:sz w:val="24"/>
        </w:rPr>
        <w:t>RECURRENTE</w:t>
      </w:r>
      <w:r w:rsidR="003B1454" w:rsidRPr="005C562E">
        <w:rPr>
          <w:rFonts w:ascii="Palatino Linotype" w:hAnsi="Palatino Linotype"/>
          <w:bCs/>
          <w:sz w:val="24"/>
        </w:rPr>
        <w:t xml:space="preserve"> requirió </w:t>
      </w:r>
      <w:r w:rsidR="009E466A" w:rsidRPr="005C562E">
        <w:rPr>
          <w:rFonts w:ascii="Palatino Linotype" w:hAnsi="Palatino Linotype"/>
          <w:bCs/>
          <w:sz w:val="24"/>
        </w:rPr>
        <w:t xml:space="preserve">al </w:t>
      </w:r>
      <w:r w:rsidR="002B3AC8" w:rsidRPr="005C562E">
        <w:rPr>
          <w:rFonts w:ascii="Palatino Linotype" w:hAnsi="Palatino Linotype"/>
          <w:b/>
          <w:color w:val="000000"/>
          <w:sz w:val="24"/>
        </w:rPr>
        <w:t>Sistema Municipal para el Desarrollo Integral de la Familia de Tecámac</w:t>
      </w:r>
      <w:r w:rsidR="005803A0" w:rsidRPr="005C562E">
        <w:rPr>
          <w:rFonts w:ascii="Palatino Linotype" w:hAnsi="Palatino Linotype"/>
          <w:b/>
          <w:color w:val="000000"/>
          <w:sz w:val="24"/>
        </w:rPr>
        <w:t xml:space="preserve">, del programa social denominado </w:t>
      </w:r>
      <w:r w:rsidR="005803A0" w:rsidRPr="005C562E">
        <w:rPr>
          <w:rFonts w:ascii="Palatino Linotype" w:eastAsia="MS Mincho" w:hAnsi="Palatino Linotype" w:cs="Arial"/>
          <w:sz w:val="24"/>
        </w:rPr>
        <w:t>"mi gasto eficiente 2020”,</w:t>
      </w:r>
      <w:r w:rsidR="009E466A" w:rsidRPr="005C562E">
        <w:rPr>
          <w:rFonts w:ascii="Palatino Linotype" w:hAnsi="Palatino Linotype"/>
          <w:b/>
          <w:color w:val="000000"/>
          <w:sz w:val="24"/>
        </w:rPr>
        <w:t xml:space="preserve"> </w:t>
      </w:r>
      <w:r w:rsidR="009E466A" w:rsidRPr="005C562E">
        <w:rPr>
          <w:rFonts w:ascii="Palatino Linotype" w:hAnsi="Palatino Linotype"/>
          <w:bCs/>
          <w:color w:val="000000"/>
          <w:sz w:val="24"/>
        </w:rPr>
        <w:t>lo siguiente:</w:t>
      </w:r>
    </w:p>
    <w:p w14:paraId="5E28C833" w14:textId="77777777" w:rsidR="0018697C" w:rsidRPr="005C562E" w:rsidRDefault="0018697C" w:rsidP="0018697C">
      <w:pPr>
        <w:pStyle w:val="Prrafodelista"/>
        <w:tabs>
          <w:tab w:val="left" w:pos="567"/>
        </w:tabs>
        <w:spacing w:before="240" w:after="240" w:line="360" w:lineRule="auto"/>
        <w:ind w:left="0" w:right="49"/>
        <w:jc w:val="both"/>
        <w:rPr>
          <w:rFonts w:ascii="Palatino Linotype" w:hAnsi="Palatino Linotype"/>
          <w:i/>
          <w:sz w:val="24"/>
          <w:lang w:eastAsia="es-MX"/>
        </w:rPr>
      </w:pPr>
    </w:p>
    <w:p w14:paraId="248615CD" w14:textId="7D5AADD6" w:rsidR="005803A0" w:rsidRPr="005C562E" w:rsidRDefault="005803A0" w:rsidP="005803A0">
      <w:pPr>
        <w:pStyle w:val="Prrafodelista"/>
        <w:numPr>
          <w:ilvl w:val="0"/>
          <w:numId w:val="30"/>
        </w:numPr>
        <w:spacing w:line="360" w:lineRule="auto"/>
        <w:ind w:right="34"/>
        <w:jc w:val="both"/>
        <w:rPr>
          <w:rFonts w:ascii="Palatino Linotype" w:eastAsia="MS Mincho" w:hAnsi="Palatino Linotype" w:cs="Arial"/>
          <w:sz w:val="24"/>
        </w:rPr>
      </w:pPr>
      <w:r w:rsidRPr="005C562E">
        <w:rPr>
          <w:rFonts w:ascii="Palatino Linotype" w:eastAsia="MS Mincho" w:hAnsi="Palatino Linotype" w:cs="Arial"/>
          <w:sz w:val="24"/>
        </w:rPr>
        <w:t>Padrón de los 53,000 beneficiarios del programa "mi gasto eficiente" del año 2020</w:t>
      </w:r>
    </w:p>
    <w:p w14:paraId="2CC6EAA5" w14:textId="77777777" w:rsidR="005803A0" w:rsidRPr="005C562E" w:rsidRDefault="005803A0" w:rsidP="005803A0">
      <w:pPr>
        <w:pStyle w:val="Prrafodelista"/>
        <w:numPr>
          <w:ilvl w:val="0"/>
          <w:numId w:val="30"/>
        </w:numPr>
        <w:spacing w:line="360" w:lineRule="auto"/>
        <w:ind w:right="34"/>
        <w:jc w:val="both"/>
        <w:rPr>
          <w:rFonts w:ascii="Palatino Linotype" w:eastAsia="MS Mincho" w:hAnsi="Palatino Linotype" w:cs="Arial"/>
          <w:sz w:val="24"/>
        </w:rPr>
      </w:pPr>
      <w:r w:rsidRPr="005C562E">
        <w:rPr>
          <w:rFonts w:ascii="Palatino Linotype" w:eastAsia="MS Mincho" w:hAnsi="Palatino Linotype" w:cs="Arial"/>
          <w:sz w:val="24"/>
        </w:rPr>
        <w:t xml:space="preserve"> </w:t>
      </w:r>
      <w:proofErr w:type="spellStart"/>
      <w:r w:rsidRPr="005C562E">
        <w:rPr>
          <w:rFonts w:ascii="Palatino Linotype" w:eastAsia="MS Mincho" w:hAnsi="Palatino Linotype" w:cs="Arial"/>
          <w:sz w:val="24"/>
        </w:rPr>
        <w:t>PbRM</w:t>
      </w:r>
      <w:proofErr w:type="spellEnd"/>
      <w:r w:rsidRPr="005C562E">
        <w:rPr>
          <w:rFonts w:ascii="Palatino Linotype" w:eastAsia="MS Mincho" w:hAnsi="Palatino Linotype" w:cs="Arial"/>
          <w:sz w:val="24"/>
        </w:rPr>
        <w:t xml:space="preserve"> del programa "mi gasto eficiente" </w:t>
      </w:r>
    </w:p>
    <w:p w14:paraId="3974A205" w14:textId="77777777" w:rsidR="005803A0" w:rsidRPr="005C562E" w:rsidRDefault="005803A0" w:rsidP="005803A0">
      <w:pPr>
        <w:pStyle w:val="Prrafodelista"/>
        <w:numPr>
          <w:ilvl w:val="0"/>
          <w:numId w:val="30"/>
        </w:numPr>
        <w:spacing w:line="360" w:lineRule="auto"/>
        <w:ind w:right="34"/>
        <w:jc w:val="both"/>
        <w:rPr>
          <w:rFonts w:ascii="Palatino Linotype" w:eastAsia="MS Mincho" w:hAnsi="Palatino Linotype" w:cs="Arial"/>
          <w:sz w:val="24"/>
        </w:rPr>
      </w:pPr>
      <w:r w:rsidRPr="005C562E">
        <w:rPr>
          <w:rFonts w:ascii="Palatino Linotype" w:eastAsia="MS Mincho" w:hAnsi="Palatino Linotype" w:cs="Arial"/>
          <w:sz w:val="24"/>
        </w:rPr>
        <w:t xml:space="preserve">Total de presupuesto asignado para el programa </w:t>
      </w:r>
    </w:p>
    <w:p w14:paraId="46B2F754" w14:textId="77777777" w:rsidR="005803A0" w:rsidRPr="005C562E" w:rsidRDefault="005803A0" w:rsidP="005803A0">
      <w:pPr>
        <w:pStyle w:val="Prrafodelista"/>
        <w:numPr>
          <w:ilvl w:val="0"/>
          <w:numId w:val="30"/>
        </w:numPr>
        <w:spacing w:line="360" w:lineRule="auto"/>
        <w:ind w:right="34"/>
        <w:jc w:val="both"/>
        <w:rPr>
          <w:rFonts w:ascii="Palatino Linotype" w:eastAsia="MS Mincho" w:hAnsi="Palatino Linotype" w:cs="Arial"/>
          <w:sz w:val="24"/>
        </w:rPr>
      </w:pPr>
      <w:r w:rsidRPr="005C562E">
        <w:rPr>
          <w:rFonts w:ascii="Palatino Linotype" w:eastAsia="MS Mincho" w:hAnsi="Palatino Linotype" w:cs="Arial"/>
          <w:sz w:val="24"/>
        </w:rPr>
        <w:t xml:space="preserve">Nombre del proveedor o proveedores para la compra de insumos para la elaboración de las canastas alimentarias del programa  </w:t>
      </w:r>
    </w:p>
    <w:p w14:paraId="3C5C4415" w14:textId="166A48A2" w:rsidR="005803A0" w:rsidRPr="005C562E" w:rsidRDefault="005803A0" w:rsidP="005803A0">
      <w:pPr>
        <w:pStyle w:val="Prrafodelista"/>
        <w:numPr>
          <w:ilvl w:val="0"/>
          <w:numId w:val="30"/>
        </w:numPr>
        <w:spacing w:line="360" w:lineRule="auto"/>
        <w:ind w:right="34"/>
        <w:jc w:val="both"/>
        <w:rPr>
          <w:rFonts w:ascii="Palatino Linotype" w:eastAsia="MS Mincho" w:hAnsi="Palatino Linotype" w:cs="Arial"/>
          <w:sz w:val="24"/>
        </w:rPr>
      </w:pPr>
      <w:r w:rsidRPr="005C562E">
        <w:rPr>
          <w:rFonts w:ascii="Palatino Linotype" w:eastAsia="MS Mincho" w:hAnsi="Palatino Linotype" w:cs="Arial"/>
          <w:sz w:val="24"/>
        </w:rPr>
        <w:t>licitación o en su caso facturas por la compra de insumos;</w:t>
      </w:r>
    </w:p>
    <w:p w14:paraId="0ADFF46E" w14:textId="1BF0C502" w:rsidR="005803A0" w:rsidRPr="005C562E" w:rsidRDefault="005803A0" w:rsidP="005803A0">
      <w:pPr>
        <w:pStyle w:val="Prrafodelista"/>
        <w:numPr>
          <w:ilvl w:val="0"/>
          <w:numId w:val="30"/>
        </w:numPr>
        <w:spacing w:line="360" w:lineRule="auto"/>
        <w:ind w:right="34"/>
        <w:jc w:val="both"/>
        <w:rPr>
          <w:rFonts w:ascii="Palatino Linotype" w:eastAsia="MS Mincho" w:hAnsi="Palatino Linotype" w:cs="Arial"/>
          <w:sz w:val="24"/>
        </w:rPr>
      </w:pPr>
      <w:r w:rsidRPr="005C562E">
        <w:rPr>
          <w:rFonts w:ascii="Palatino Linotype" w:eastAsia="MS Mincho" w:hAnsi="Palatino Linotype" w:cs="Arial"/>
          <w:sz w:val="24"/>
        </w:rPr>
        <w:lastRenderedPageBreak/>
        <w:t>Padrón de beneficiarios en semáforo de vulnerabilidad, verde, amarillo y rojo</w:t>
      </w:r>
      <w:r w:rsidR="00C64C34" w:rsidRPr="005C562E">
        <w:rPr>
          <w:rFonts w:ascii="Palatino Linotype" w:eastAsia="MS Mincho" w:hAnsi="Palatino Linotype" w:cs="Arial"/>
          <w:sz w:val="24"/>
        </w:rPr>
        <w:t>.</w:t>
      </w:r>
    </w:p>
    <w:p w14:paraId="4CB0E738" w14:textId="77777777" w:rsidR="005803A0" w:rsidRPr="005C562E" w:rsidRDefault="005803A0" w:rsidP="005803A0">
      <w:pPr>
        <w:pStyle w:val="Prrafodelista"/>
        <w:spacing w:line="360" w:lineRule="auto"/>
        <w:ind w:right="34"/>
        <w:jc w:val="both"/>
        <w:rPr>
          <w:rFonts w:ascii="Palatino Linotype" w:eastAsia="MS Mincho" w:hAnsi="Palatino Linotype" w:cs="Arial"/>
          <w:sz w:val="24"/>
        </w:rPr>
      </w:pPr>
    </w:p>
    <w:p w14:paraId="24C2DF98" w14:textId="77777777" w:rsidR="005803A0" w:rsidRPr="005C562E" w:rsidRDefault="0018697C" w:rsidP="002B3AC8">
      <w:pPr>
        <w:pStyle w:val="Prrafodelista"/>
        <w:numPr>
          <w:ilvl w:val="0"/>
          <w:numId w:val="3"/>
        </w:numPr>
        <w:spacing w:before="240" w:after="240" w:line="360" w:lineRule="auto"/>
        <w:ind w:left="0" w:right="49" w:firstLine="0"/>
        <w:jc w:val="both"/>
        <w:rPr>
          <w:rFonts w:ascii="Palatino Linotype" w:hAnsi="Palatino Linotype" w:cs="Arial"/>
          <w:color w:val="000000" w:themeColor="text1"/>
          <w:sz w:val="24"/>
        </w:rPr>
      </w:pPr>
      <w:r w:rsidRPr="005C562E">
        <w:rPr>
          <w:rFonts w:ascii="Palatino Linotype" w:eastAsia="MS Mincho" w:hAnsi="Palatino Linotype" w:cs="Arial"/>
          <w:sz w:val="24"/>
        </w:rPr>
        <w:t xml:space="preserve">El Sujeto Obligado </w:t>
      </w:r>
      <w:r w:rsidR="005803A0" w:rsidRPr="005C562E">
        <w:rPr>
          <w:rFonts w:ascii="Palatino Linotype" w:eastAsia="MS Mincho" w:hAnsi="Palatino Linotype" w:cs="Arial"/>
          <w:sz w:val="24"/>
        </w:rPr>
        <w:t>entregó lo siguiente:</w:t>
      </w:r>
    </w:p>
    <w:p w14:paraId="59E46F27" w14:textId="77777777" w:rsidR="005803A0" w:rsidRPr="005C562E" w:rsidRDefault="005803A0" w:rsidP="005803A0">
      <w:pPr>
        <w:pStyle w:val="Prrafodelista"/>
        <w:spacing w:before="240" w:after="240" w:line="360" w:lineRule="auto"/>
        <w:ind w:left="0" w:right="49"/>
        <w:jc w:val="both"/>
        <w:rPr>
          <w:rFonts w:ascii="Palatino Linotype" w:hAnsi="Palatino Linotype" w:cs="Arial"/>
          <w:color w:val="000000" w:themeColor="text1"/>
          <w:sz w:val="24"/>
        </w:rPr>
      </w:pPr>
    </w:p>
    <w:p w14:paraId="41FF55FF" w14:textId="5AA1437F" w:rsidR="005803A0" w:rsidRPr="005C562E" w:rsidRDefault="005803A0" w:rsidP="005803A0">
      <w:pPr>
        <w:pStyle w:val="Prrafodelista"/>
        <w:numPr>
          <w:ilvl w:val="0"/>
          <w:numId w:val="40"/>
        </w:numPr>
        <w:spacing w:before="240" w:after="240" w:line="360" w:lineRule="auto"/>
        <w:ind w:right="49"/>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Padrón de beneficiarios;</w:t>
      </w:r>
    </w:p>
    <w:p w14:paraId="77A74C61" w14:textId="553AACDF" w:rsidR="005803A0" w:rsidRPr="005C562E" w:rsidRDefault="005803A0" w:rsidP="005803A0">
      <w:pPr>
        <w:pStyle w:val="Prrafodelista"/>
        <w:numPr>
          <w:ilvl w:val="0"/>
          <w:numId w:val="40"/>
        </w:numPr>
        <w:spacing w:before="240" w:after="240" w:line="360" w:lineRule="auto"/>
        <w:ind w:right="49"/>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Presupuesto asignado y erogado;</w:t>
      </w:r>
    </w:p>
    <w:p w14:paraId="4706B743" w14:textId="73ED7E48" w:rsidR="005803A0" w:rsidRPr="005C562E" w:rsidRDefault="005803A0" w:rsidP="005803A0">
      <w:pPr>
        <w:pStyle w:val="Prrafodelista"/>
        <w:numPr>
          <w:ilvl w:val="0"/>
          <w:numId w:val="40"/>
        </w:numPr>
        <w:spacing w:before="240" w:after="240" w:line="360" w:lineRule="auto"/>
        <w:ind w:right="49"/>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Nombre de proveedores; y</w:t>
      </w:r>
    </w:p>
    <w:p w14:paraId="770EE9E9" w14:textId="0F095423" w:rsidR="005803A0" w:rsidRPr="005C562E" w:rsidRDefault="005803A0" w:rsidP="005803A0">
      <w:pPr>
        <w:pStyle w:val="Prrafodelista"/>
        <w:numPr>
          <w:ilvl w:val="0"/>
          <w:numId w:val="40"/>
        </w:numPr>
        <w:spacing w:before="240" w:after="240" w:line="360" w:lineRule="auto"/>
        <w:ind w:right="49"/>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Facturas en versión pública.</w:t>
      </w:r>
    </w:p>
    <w:p w14:paraId="7B92DD04" w14:textId="77777777" w:rsidR="005803A0" w:rsidRPr="005C562E" w:rsidRDefault="005803A0" w:rsidP="005803A0">
      <w:pPr>
        <w:pStyle w:val="Prrafodelista"/>
        <w:spacing w:before="240" w:after="240" w:line="360" w:lineRule="auto"/>
        <w:ind w:left="0" w:right="49"/>
        <w:jc w:val="both"/>
        <w:rPr>
          <w:rFonts w:ascii="Palatino Linotype" w:hAnsi="Palatino Linotype" w:cs="Arial"/>
          <w:color w:val="000000" w:themeColor="text1"/>
          <w:sz w:val="24"/>
        </w:rPr>
      </w:pPr>
    </w:p>
    <w:p w14:paraId="6FCE7C11" w14:textId="1E53D027" w:rsidR="00BF4691" w:rsidRPr="005C562E" w:rsidRDefault="005803A0" w:rsidP="00BF4691">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E</w:t>
      </w:r>
      <w:r w:rsidR="001D59E5" w:rsidRPr="005C562E">
        <w:rPr>
          <w:rFonts w:ascii="Palatino Linotype" w:hAnsi="Palatino Linotype" w:cs="Arial"/>
          <w:color w:val="000000" w:themeColor="text1"/>
          <w:sz w:val="24"/>
        </w:rPr>
        <w:t xml:space="preserve">l </w:t>
      </w:r>
      <w:r w:rsidR="001D59E5" w:rsidRPr="005C562E">
        <w:rPr>
          <w:rFonts w:ascii="Palatino Linotype" w:hAnsi="Palatino Linotype" w:cs="Arial"/>
          <w:b/>
          <w:bCs/>
          <w:color w:val="000000" w:themeColor="text1"/>
          <w:sz w:val="24"/>
        </w:rPr>
        <w:t>RECURRENTE</w:t>
      </w:r>
      <w:r w:rsidR="0018697C" w:rsidRPr="005C562E">
        <w:rPr>
          <w:rFonts w:ascii="Palatino Linotype" w:hAnsi="Palatino Linotype" w:cs="Arial"/>
          <w:color w:val="000000" w:themeColor="text1"/>
          <w:sz w:val="24"/>
        </w:rPr>
        <w:t xml:space="preserve"> se inconformó </w:t>
      </w:r>
      <w:r w:rsidR="001D59E5" w:rsidRPr="005C562E">
        <w:rPr>
          <w:rFonts w:ascii="Palatino Linotype" w:hAnsi="Palatino Linotype" w:cs="Arial"/>
          <w:color w:val="000000" w:themeColor="text1"/>
          <w:sz w:val="24"/>
        </w:rPr>
        <w:t xml:space="preserve">por </w:t>
      </w:r>
      <w:r w:rsidR="001D59E5" w:rsidRPr="005C562E">
        <w:rPr>
          <w:rFonts w:ascii="Palatino Linotype" w:hAnsi="Palatino Linotype" w:cs="Arial"/>
          <w:sz w:val="24"/>
        </w:rPr>
        <w:t xml:space="preserve">la </w:t>
      </w:r>
      <w:r w:rsidRPr="005C562E">
        <w:rPr>
          <w:rFonts w:ascii="Palatino Linotype" w:hAnsi="Palatino Linotype" w:cs="Arial"/>
          <w:sz w:val="24"/>
        </w:rPr>
        <w:t>entrega de información incompleta.</w:t>
      </w:r>
    </w:p>
    <w:p w14:paraId="04788B5C" w14:textId="5F7A94DB" w:rsidR="001D59E5" w:rsidRPr="005C562E" w:rsidRDefault="00BF4691" w:rsidP="00BF4691">
      <w:pPr>
        <w:pStyle w:val="Prrafodelista"/>
        <w:tabs>
          <w:tab w:val="left" w:pos="426"/>
        </w:tabs>
        <w:spacing w:line="360" w:lineRule="auto"/>
        <w:ind w:left="0" w:right="49"/>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 xml:space="preserve"> </w:t>
      </w:r>
    </w:p>
    <w:p w14:paraId="0D89BECC" w14:textId="3BFBCC68" w:rsidR="005000AA" w:rsidRPr="005C562E" w:rsidRDefault="00951FBB" w:rsidP="00951FBB">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C562E">
        <w:rPr>
          <w:rFonts w:ascii="Palatino Linotype" w:hAnsi="Palatino Linotype" w:cs="Arial"/>
          <w:color w:val="000000" w:themeColor="text1"/>
          <w:sz w:val="24"/>
        </w:rPr>
        <w:t xml:space="preserve">Por </w:t>
      </w:r>
      <w:r w:rsidRPr="005C562E">
        <w:rPr>
          <w:rFonts w:ascii="Palatino Linotype" w:eastAsia="MS Mincho" w:hAnsi="Palatino Linotype"/>
          <w:sz w:val="24"/>
          <w:lang w:val="es-ES_tradnl"/>
        </w:rPr>
        <w:t>lo que</w:t>
      </w:r>
      <w:r w:rsidR="00BC7B92" w:rsidRPr="005C562E">
        <w:rPr>
          <w:rFonts w:ascii="Palatino Linotype" w:eastAsia="MS Mincho" w:hAnsi="Palatino Linotype"/>
          <w:sz w:val="24"/>
          <w:lang w:val="es-ES_tradnl"/>
        </w:rPr>
        <w:t xml:space="preserve">, </w:t>
      </w:r>
      <w:r w:rsidRPr="005C562E">
        <w:rPr>
          <w:rFonts w:ascii="Palatino Linotype" w:eastAsia="MS Mincho" w:hAnsi="Palatino Linotype"/>
          <w:sz w:val="24"/>
          <w:lang w:val="es-ES_tradnl"/>
        </w:rPr>
        <w:t xml:space="preserve">de este modo, el presente recurso de revisión se circunscribe a determinar si el </w:t>
      </w:r>
      <w:r w:rsidRPr="005C562E">
        <w:rPr>
          <w:rFonts w:ascii="Palatino Linotype" w:eastAsia="MS Mincho" w:hAnsi="Palatino Linotype"/>
          <w:b/>
          <w:sz w:val="24"/>
          <w:lang w:val="es-ES_tradnl"/>
        </w:rPr>
        <w:t>SUJETO OBLIGADO</w:t>
      </w:r>
      <w:r w:rsidRPr="005C562E">
        <w:rPr>
          <w:rFonts w:ascii="Palatino Linotype" w:eastAsia="MS Mincho" w:hAnsi="Palatino Linotype"/>
          <w:sz w:val="24"/>
          <w:lang w:val="es-ES_tradnl"/>
        </w:rPr>
        <w:t xml:space="preserve"> con las manifestaciones realizadas, vulnera el derecho de acceso a la información accionado por el particular actualizando la</w:t>
      </w:r>
      <w:r w:rsidR="003B1454" w:rsidRPr="005C562E">
        <w:rPr>
          <w:rFonts w:ascii="Palatino Linotype" w:eastAsia="MS Mincho" w:hAnsi="Palatino Linotype"/>
          <w:sz w:val="24"/>
          <w:lang w:val="es-ES_tradnl"/>
        </w:rPr>
        <w:t xml:space="preserve"> </w:t>
      </w:r>
      <w:r w:rsidRPr="005C562E">
        <w:rPr>
          <w:rFonts w:ascii="Palatino Linotype" w:eastAsia="MS Mincho" w:hAnsi="Palatino Linotype"/>
          <w:sz w:val="24"/>
          <w:lang w:val="es-ES_tradnl"/>
        </w:rPr>
        <w:t xml:space="preserve">causal de procedencia previstas en el artículo 179 fracción </w:t>
      </w:r>
      <w:r w:rsidR="00C64C34" w:rsidRPr="005C562E">
        <w:rPr>
          <w:rFonts w:ascii="Palatino Linotype" w:eastAsia="MS Mincho" w:hAnsi="Palatino Linotype"/>
          <w:sz w:val="24"/>
          <w:lang w:val="es-ES_tradnl"/>
        </w:rPr>
        <w:t>V</w:t>
      </w:r>
      <w:r w:rsidRPr="005C562E">
        <w:rPr>
          <w:rFonts w:ascii="Palatino Linotype" w:eastAsia="MS Mincho" w:hAnsi="Palatino Linotype"/>
          <w:sz w:val="24"/>
          <w:lang w:val="es-ES_tradnl"/>
        </w:rPr>
        <w:t xml:space="preserve"> de la Ley de Transparencia y Acceso a la Información del Estado de México y Municipios.</w:t>
      </w:r>
    </w:p>
    <w:p w14:paraId="61030792" w14:textId="77777777" w:rsidR="003B1454" w:rsidRPr="005C562E" w:rsidRDefault="003B1454" w:rsidP="003B1454">
      <w:pPr>
        <w:pStyle w:val="Prrafodelista"/>
        <w:tabs>
          <w:tab w:val="left" w:pos="426"/>
        </w:tabs>
        <w:spacing w:line="360" w:lineRule="auto"/>
        <w:ind w:left="0" w:right="49"/>
        <w:jc w:val="both"/>
        <w:rPr>
          <w:rFonts w:ascii="Palatino Linotype" w:hAnsi="Palatino Linotype" w:cs="Arial"/>
          <w:color w:val="000000" w:themeColor="text1"/>
          <w:sz w:val="24"/>
        </w:rPr>
      </w:pPr>
    </w:p>
    <w:p w14:paraId="5A5C4D9D" w14:textId="062ED2AC" w:rsidR="00030C87" w:rsidRPr="005C562E" w:rsidRDefault="00BB3A74"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5C562E">
        <w:rPr>
          <w:rFonts w:ascii="Palatino Linotype" w:hAnsi="Palatino Linotype" w:cs="Arial"/>
          <w:b/>
          <w:color w:val="000000" w:themeColor="text1"/>
          <w:sz w:val="24"/>
          <w:szCs w:val="24"/>
        </w:rPr>
        <w:t>C</w:t>
      </w:r>
      <w:r w:rsidR="00900CBA" w:rsidRPr="005C562E">
        <w:rPr>
          <w:rFonts w:ascii="Palatino Linotype" w:hAnsi="Palatino Linotype" w:cs="Arial"/>
          <w:b/>
          <w:color w:val="000000" w:themeColor="text1"/>
          <w:sz w:val="24"/>
          <w:szCs w:val="24"/>
        </w:rPr>
        <w:t>UARTO</w:t>
      </w:r>
      <w:r w:rsidR="00030C87" w:rsidRPr="005C562E">
        <w:rPr>
          <w:rFonts w:ascii="Palatino Linotype" w:hAnsi="Palatino Linotype" w:cs="Arial"/>
          <w:b/>
          <w:color w:val="000000" w:themeColor="text1"/>
          <w:sz w:val="24"/>
          <w:szCs w:val="24"/>
        </w:rPr>
        <w:t>. Estudio y Resolución del asunto.</w:t>
      </w:r>
      <w:bookmarkEnd w:id="8"/>
    </w:p>
    <w:p w14:paraId="4D54B4F9" w14:textId="77777777" w:rsidR="00F43915" w:rsidRPr="005C562E" w:rsidRDefault="00F43915" w:rsidP="00F43915"/>
    <w:p w14:paraId="5BBDBE64" w14:textId="77777777" w:rsidR="00D01349" w:rsidRPr="005C562E" w:rsidRDefault="00D01349" w:rsidP="00D01349">
      <w:pPr>
        <w:tabs>
          <w:tab w:val="left" w:pos="426"/>
        </w:tabs>
        <w:spacing w:before="240" w:after="240" w:line="360" w:lineRule="auto"/>
        <w:ind w:right="51"/>
        <w:jc w:val="both"/>
        <w:outlineLvl w:val="2"/>
        <w:rPr>
          <w:rFonts w:ascii="Palatino Linotype" w:hAnsi="Palatino Linotype"/>
          <w:color w:val="000000" w:themeColor="text1"/>
          <w:sz w:val="24"/>
          <w:szCs w:val="24"/>
        </w:rPr>
      </w:pPr>
      <w:bookmarkStart w:id="10" w:name="_Toc88071782"/>
      <w:r w:rsidRPr="005C562E">
        <w:rPr>
          <w:rFonts w:ascii="Palatino Linotype" w:hAnsi="Palatino Linotype"/>
          <w:b/>
          <w:color w:val="000000" w:themeColor="text1"/>
          <w:sz w:val="24"/>
          <w:szCs w:val="24"/>
        </w:rPr>
        <w:t>I. Del deber de las autoridades de promover, respetar, proteger y garantizar el derecho de acceso a la información pública.</w:t>
      </w:r>
      <w:bookmarkEnd w:id="10"/>
    </w:p>
    <w:p w14:paraId="5742589B" w14:textId="08A772D0" w:rsidR="005B056B" w:rsidRPr="005C562E"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lastRenderedPageBreak/>
        <w:t xml:space="preserve">Es </w:t>
      </w:r>
      <w:r w:rsidRPr="005C562E">
        <w:rPr>
          <w:rFonts w:ascii="Palatino Linotype" w:hAnsi="Palatino Linotype"/>
          <w:sz w:val="24"/>
          <w:szCs w:val="24"/>
          <w:lang w:val="es-ES"/>
        </w:rPr>
        <w:t xml:space="preserve">elemental </w:t>
      </w:r>
      <w:r w:rsidRPr="005C562E">
        <w:rPr>
          <w:rFonts w:ascii="Palatino Linotype" w:hAnsi="Palatino Linotype"/>
          <w:sz w:val="24"/>
          <w:szCs w:val="24"/>
          <w:lang w:val="es-ES_tradnl"/>
        </w:rPr>
        <w:t>precisar</w:t>
      </w:r>
      <w:r w:rsidRPr="005C562E">
        <w:rPr>
          <w:rFonts w:ascii="Palatino Linotype" w:hAnsi="Palatino Linotype"/>
          <w:bCs/>
          <w:sz w:val="24"/>
          <w:szCs w:val="24"/>
        </w:rPr>
        <w:t xml:space="preserve"> que </w:t>
      </w:r>
      <w:r w:rsidRPr="005C562E">
        <w:rPr>
          <w:rFonts w:ascii="Palatino Linotype" w:hAnsi="Palatino Linotype"/>
          <w:bCs/>
          <w:sz w:val="24"/>
          <w:szCs w:val="24"/>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C562E">
        <w:rPr>
          <w:rFonts w:ascii="Palatino Linotype" w:hAnsi="Palatino Linotype"/>
          <w:b/>
          <w:bCs/>
          <w:sz w:val="24"/>
          <w:szCs w:val="24"/>
          <w:lang w:val="es-ES_tradnl"/>
        </w:rPr>
        <w:t>SUJETO OBLIGADO</w:t>
      </w:r>
      <w:r w:rsidRPr="005C562E">
        <w:rPr>
          <w:rFonts w:ascii="Palatino Linotype" w:hAnsi="Palatino Linotype"/>
          <w:bCs/>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562E">
        <w:rPr>
          <w:rFonts w:ascii="Palatino Linotype" w:hAnsi="Palatino Linotype"/>
          <w:b/>
          <w:bCs/>
          <w:sz w:val="24"/>
          <w:szCs w:val="24"/>
          <w:lang w:val="es-ES_tradnl"/>
        </w:rPr>
        <w:t xml:space="preserve">Constitución Política de los Estados Unidos Mexicanos </w:t>
      </w:r>
      <w:r w:rsidRPr="005C562E">
        <w:rPr>
          <w:rFonts w:ascii="Palatino Linotype" w:hAnsi="Palatino Linotype"/>
          <w:bCs/>
          <w:sz w:val="24"/>
          <w:szCs w:val="24"/>
          <w:lang w:val="es-ES_tradnl"/>
        </w:rPr>
        <w:t xml:space="preserve">al señalar la obligación de “promover, </w:t>
      </w:r>
      <w:r w:rsidRPr="005C562E">
        <w:rPr>
          <w:rFonts w:ascii="Palatino Linotype" w:hAnsi="Palatino Linotype"/>
          <w:b/>
          <w:bCs/>
          <w:sz w:val="24"/>
          <w:szCs w:val="24"/>
          <w:lang w:val="es-ES_tradnl"/>
        </w:rPr>
        <w:t>respetar</w:t>
      </w:r>
      <w:r w:rsidRPr="005C562E">
        <w:rPr>
          <w:rFonts w:ascii="Palatino Linotype" w:hAnsi="Palatino Linotype"/>
          <w:bCs/>
          <w:sz w:val="24"/>
          <w:szCs w:val="24"/>
          <w:lang w:val="es-ES_tradnl"/>
        </w:rPr>
        <w:t xml:space="preserve">, proteger y </w:t>
      </w:r>
      <w:r w:rsidRPr="005C562E">
        <w:rPr>
          <w:rFonts w:ascii="Palatino Linotype" w:hAnsi="Palatino Linotype"/>
          <w:b/>
          <w:bCs/>
          <w:sz w:val="24"/>
          <w:szCs w:val="24"/>
          <w:lang w:val="es-ES_tradnl"/>
        </w:rPr>
        <w:t>garantizar</w:t>
      </w:r>
      <w:r w:rsidRPr="005C562E">
        <w:rPr>
          <w:rFonts w:ascii="Palatino Linotype" w:hAnsi="Palatino Linotype"/>
          <w:bCs/>
          <w:sz w:val="24"/>
          <w:szCs w:val="24"/>
          <w:lang w:val="es-ES_tradnl"/>
        </w:rPr>
        <w:t xml:space="preserve"> los derechos humanos”, entre los cuales se encuentra dicho derecho.</w:t>
      </w:r>
    </w:p>
    <w:p w14:paraId="1AEC5986" w14:textId="77777777" w:rsidR="00D05EEA" w:rsidRPr="005C562E" w:rsidRDefault="00D05EEA" w:rsidP="00D05EEA">
      <w:pPr>
        <w:spacing w:line="360" w:lineRule="auto"/>
        <w:ind w:right="34"/>
        <w:contextualSpacing/>
        <w:jc w:val="both"/>
        <w:rPr>
          <w:rFonts w:ascii="Palatino Linotype" w:eastAsia="MS Mincho" w:hAnsi="Palatino Linotype" w:cs="Arial"/>
          <w:sz w:val="24"/>
          <w:szCs w:val="24"/>
        </w:rPr>
      </w:pPr>
    </w:p>
    <w:p w14:paraId="528DA4FB" w14:textId="783339DA" w:rsidR="005B056B" w:rsidRPr="005C562E" w:rsidRDefault="005B056B" w:rsidP="005B056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5C562E">
        <w:rPr>
          <w:rFonts w:ascii="Palatino Linotype" w:eastAsia="MS Mincho" w:hAnsi="Palatino Linotype" w:cs="Arial"/>
          <w:sz w:val="24"/>
        </w:rPr>
        <w:t xml:space="preserve">Por </w:t>
      </w:r>
      <w:r w:rsidRPr="005C562E">
        <w:rPr>
          <w:rFonts w:ascii="Palatino Linotype" w:hAnsi="Palatino Linotype"/>
          <w:color w:val="000000" w:themeColor="text1"/>
          <w:sz w:val="24"/>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603F47AB" w14:textId="77777777" w:rsidR="00D05EEA" w:rsidRPr="005C562E" w:rsidRDefault="00D05EEA" w:rsidP="00D05EE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EF5BEB7" w14:textId="1AD323D9" w:rsidR="00D01349" w:rsidRPr="005C562E" w:rsidRDefault="005B056B" w:rsidP="00DF7526">
      <w:pPr>
        <w:numPr>
          <w:ilvl w:val="0"/>
          <w:numId w:val="2"/>
        </w:numPr>
        <w:spacing w:line="360" w:lineRule="auto"/>
        <w:ind w:left="0" w:right="34" w:firstLine="0"/>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lastRenderedPageBreak/>
        <w:t xml:space="preserve">Así </w:t>
      </w:r>
      <w:r w:rsidRPr="005C562E">
        <w:rPr>
          <w:rFonts w:ascii="Palatino Linotype" w:hAnsi="Palatino Linotype"/>
          <w:sz w:val="24"/>
          <w:szCs w:val="24"/>
          <w:lang w:val="es-ES"/>
        </w:rPr>
        <w:t xml:space="preserve">las cosas, </w:t>
      </w:r>
      <w:r w:rsidRPr="005C562E">
        <w:rPr>
          <w:rFonts w:ascii="Palatino Linotype" w:hAnsi="Palatino Linotype"/>
          <w:color w:val="000000" w:themeColor="text1"/>
          <w:sz w:val="24"/>
          <w:szCs w:val="24"/>
        </w:rPr>
        <w:t xml:space="preserve">podemos definir el Derecho de Acceso a la Información Pública como: </w:t>
      </w:r>
      <w:r w:rsidRPr="005C562E">
        <w:rPr>
          <w:rFonts w:ascii="Palatino Linotype" w:hAnsi="Palatino Linotype"/>
          <w:i/>
          <w:color w:val="000000" w:themeColor="text1"/>
          <w:sz w:val="24"/>
          <w:szCs w:val="24"/>
        </w:rPr>
        <w:t>La igualdad de oportunidades para recibir, buscar e impartir información</w:t>
      </w:r>
      <w:r w:rsidRPr="005C562E">
        <w:rPr>
          <w:rFonts w:ascii="Palatino Linotype" w:hAnsi="Palatino Linotype"/>
          <w:i/>
          <w:color w:val="000000" w:themeColor="text1"/>
          <w:sz w:val="24"/>
          <w:szCs w:val="24"/>
          <w:vertAlign w:val="superscript"/>
        </w:rPr>
        <w:footnoteReference w:id="2"/>
      </w:r>
      <w:r w:rsidRPr="005C562E">
        <w:rPr>
          <w:rFonts w:ascii="Palatino Linotype" w:hAnsi="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562E">
        <w:rPr>
          <w:rFonts w:ascii="Palatino Linotype" w:hAnsi="Palatino Linotype"/>
          <w:i/>
          <w:color w:val="000000" w:themeColor="text1"/>
          <w:sz w:val="24"/>
          <w:szCs w:val="24"/>
          <w:vertAlign w:val="superscript"/>
        </w:rPr>
        <w:footnoteReference w:id="3"/>
      </w:r>
      <w:r w:rsidRPr="005C562E">
        <w:rPr>
          <w:rFonts w:ascii="Palatino Linotype" w:hAnsi="Palatino Linotype"/>
          <w:color w:val="000000" w:themeColor="text1"/>
          <w:sz w:val="24"/>
          <w:szCs w:val="24"/>
        </w:rPr>
        <w:t>que se constituye como una herramienta fundamental para ejercer</w:t>
      </w:r>
      <w:r w:rsidRPr="005C562E">
        <w:rPr>
          <w:rFonts w:ascii="Palatino Linotype" w:hAnsi="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5C562E">
        <w:rPr>
          <w:rFonts w:ascii="Palatino Linotype" w:hAnsi="Palatino Linotype"/>
          <w:i/>
          <w:color w:val="000000" w:themeColor="text1"/>
          <w:sz w:val="24"/>
          <w:szCs w:val="24"/>
          <w:vertAlign w:val="superscript"/>
        </w:rPr>
        <w:footnoteReference w:id="4"/>
      </w:r>
      <w:r w:rsidRPr="005C562E">
        <w:rPr>
          <w:rFonts w:ascii="Palatino Linotype" w:hAnsi="Palatino Linotype"/>
          <w:i/>
          <w:color w:val="000000" w:themeColor="text1"/>
          <w:sz w:val="24"/>
          <w:szCs w:val="24"/>
        </w:rPr>
        <w:t xml:space="preserve"> </w:t>
      </w:r>
      <w:r w:rsidRPr="005C562E">
        <w:rPr>
          <w:rFonts w:ascii="Palatino Linotype" w:hAnsi="Palatino Linotype"/>
          <w:color w:val="000000" w:themeColor="text1"/>
          <w:sz w:val="24"/>
          <w:szCs w:val="24"/>
        </w:rPr>
        <w:t>fomentando</w:t>
      </w:r>
      <w:r w:rsidRPr="005C562E">
        <w:rPr>
          <w:rFonts w:ascii="Palatino Linotype" w:hAnsi="Palatino Linotype"/>
          <w:i/>
          <w:color w:val="000000" w:themeColor="text1"/>
          <w:sz w:val="24"/>
          <w:szCs w:val="24"/>
        </w:rPr>
        <w:t xml:space="preserve"> la transparencia de las actividades estatales y </w:t>
      </w:r>
      <w:r w:rsidRPr="005C562E">
        <w:rPr>
          <w:rFonts w:ascii="Palatino Linotype" w:hAnsi="Palatino Linotype"/>
          <w:color w:val="000000" w:themeColor="text1"/>
          <w:sz w:val="24"/>
          <w:szCs w:val="24"/>
        </w:rPr>
        <w:t>promoviendo</w:t>
      </w:r>
      <w:r w:rsidRPr="005C562E">
        <w:rPr>
          <w:rFonts w:ascii="Palatino Linotype" w:hAnsi="Palatino Linotype"/>
          <w:i/>
          <w:color w:val="000000" w:themeColor="text1"/>
          <w:sz w:val="24"/>
          <w:szCs w:val="24"/>
        </w:rPr>
        <w:t xml:space="preserve"> la responsabilidad de los funcionarios sobre su gestión pública,</w:t>
      </w:r>
      <w:r w:rsidRPr="005C562E">
        <w:rPr>
          <w:rFonts w:ascii="Palatino Linotype" w:hAnsi="Palatino Linotype"/>
          <w:i/>
          <w:color w:val="000000" w:themeColor="text1"/>
          <w:sz w:val="24"/>
          <w:szCs w:val="24"/>
          <w:vertAlign w:val="superscript"/>
        </w:rPr>
        <w:footnoteReference w:id="5"/>
      </w:r>
      <w:r w:rsidRPr="005C562E">
        <w:rPr>
          <w:rFonts w:ascii="Palatino Linotype" w:hAnsi="Palatino Linotype"/>
          <w:color w:val="000000" w:themeColor="text1"/>
          <w:sz w:val="24"/>
          <w:szCs w:val="24"/>
        </w:rPr>
        <w:t>que permite</w:t>
      </w:r>
      <w:r w:rsidRPr="005C562E">
        <w:rPr>
          <w:rFonts w:ascii="Palatino Linotype" w:hAnsi="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3113063D" w14:textId="77777777" w:rsidR="005B056B" w:rsidRPr="005C562E" w:rsidRDefault="005B056B" w:rsidP="005B056B">
      <w:pPr>
        <w:spacing w:line="360" w:lineRule="auto"/>
        <w:ind w:right="34"/>
        <w:contextualSpacing/>
        <w:jc w:val="both"/>
        <w:rPr>
          <w:rFonts w:ascii="Palatino Linotype" w:eastAsia="MS Mincho" w:hAnsi="Palatino Linotype" w:cs="Arial"/>
          <w:sz w:val="24"/>
          <w:szCs w:val="24"/>
        </w:rPr>
      </w:pPr>
    </w:p>
    <w:p w14:paraId="2ADFCA02" w14:textId="77777777" w:rsidR="005B056B" w:rsidRPr="005C562E"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 xml:space="preserve">Por </w:t>
      </w:r>
      <w:r w:rsidRPr="005C562E">
        <w:rPr>
          <w:rFonts w:ascii="Palatino Linotype" w:hAnsi="Palatino Linotype"/>
          <w:color w:val="000000" w:themeColor="text1"/>
          <w:sz w:val="24"/>
          <w:szCs w:val="24"/>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w:t>
      </w:r>
      <w:r w:rsidRPr="005C562E">
        <w:rPr>
          <w:rFonts w:ascii="Palatino Linotype" w:hAnsi="Palatino Linotype"/>
          <w:color w:val="000000" w:themeColor="text1"/>
          <w:sz w:val="24"/>
          <w:szCs w:val="24"/>
        </w:rPr>
        <w:lastRenderedPageBreak/>
        <w:t xml:space="preserve">176, establece que </w:t>
      </w:r>
      <w:r w:rsidRPr="005C562E">
        <w:rPr>
          <w:rFonts w:ascii="Palatino Linotype" w:hAnsi="Palatino Linotype"/>
          <w:b/>
          <w:color w:val="000000" w:themeColor="text1"/>
          <w:sz w:val="24"/>
          <w:szCs w:val="24"/>
        </w:rPr>
        <w:t>el recurso de revisión es la garantía secundaria mediante la cual se pretende reparar cualquier posible afectación al derecho de acceso a la información pública</w:t>
      </w:r>
      <w:r w:rsidRPr="005C562E">
        <w:rPr>
          <w:rFonts w:ascii="Palatino Linotype" w:hAnsi="Palatino Linotype"/>
          <w:color w:val="000000" w:themeColor="text1"/>
          <w:sz w:val="24"/>
          <w:szCs w:val="24"/>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65582CB" w14:textId="77777777" w:rsidR="005B056B" w:rsidRPr="005C562E" w:rsidRDefault="005B056B" w:rsidP="005B056B">
      <w:pPr>
        <w:pStyle w:val="Prrafodelista"/>
        <w:rPr>
          <w:rFonts w:ascii="Palatino Linotype" w:eastAsia="MS Mincho" w:hAnsi="Palatino Linotype" w:cs="Arial"/>
          <w:sz w:val="24"/>
        </w:rPr>
      </w:pPr>
    </w:p>
    <w:p w14:paraId="48597A2A" w14:textId="76BA05F5" w:rsidR="00951FBB" w:rsidRPr="005C562E" w:rsidRDefault="005B056B"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 xml:space="preserve">Ahora bien, </w:t>
      </w:r>
      <w:r w:rsidR="00906EAF" w:rsidRPr="005C562E">
        <w:rPr>
          <w:rFonts w:ascii="Palatino Linotype" w:eastAsia="MS Mincho" w:hAnsi="Palatino Linotype" w:cs="Arial"/>
          <w:sz w:val="24"/>
          <w:szCs w:val="24"/>
        </w:rPr>
        <w:t xml:space="preserve">resulta conveniente reiterar los solicitado por el </w:t>
      </w:r>
      <w:r w:rsidR="00906EAF" w:rsidRPr="005C562E">
        <w:rPr>
          <w:rFonts w:ascii="Palatino Linotype" w:eastAsia="MS Mincho" w:hAnsi="Palatino Linotype" w:cs="Arial"/>
          <w:b/>
          <w:bCs/>
          <w:sz w:val="24"/>
          <w:szCs w:val="24"/>
        </w:rPr>
        <w:t>RECURRENTE</w:t>
      </w:r>
      <w:r w:rsidR="00906EAF" w:rsidRPr="005C562E">
        <w:rPr>
          <w:rFonts w:ascii="Palatino Linotype" w:eastAsia="MS Mincho" w:hAnsi="Palatino Linotype" w:cs="Arial"/>
          <w:sz w:val="24"/>
          <w:szCs w:val="24"/>
        </w:rPr>
        <w:t xml:space="preserve">, así como, la respuesta emitida por el </w:t>
      </w:r>
      <w:r w:rsidR="00906EAF" w:rsidRPr="005C562E">
        <w:rPr>
          <w:rFonts w:ascii="Palatino Linotype" w:eastAsia="MS Mincho" w:hAnsi="Palatino Linotype" w:cs="Arial"/>
          <w:b/>
          <w:bCs/>
          <w:sz w:val="24"/>
          <w:szCs w:val="24"/>
        </w:rPr>
        <w:t>SUJETO OBLIGADO</w:t>
      </w:r>
      <w:r w:rsidR="00906EAF" w:rsidRPr="005C562E">
        <w:rPr>
          <w:rFonts w:ascii="Palatino Linotype" w:eastAsia="MS Mincho" w:hAnsi="Palatino Linotype" w:cs="Arial"/>
          <w:sz w:val="24"/>
          <w:szCs w:val="24"/>
        </w:rPr>
        <w:t>:</w:t>
      </w:r>
    </w:p>
    <w:p w14:paraId="5CFD7E8E" w14:textId="77777777" w:rsidR="00C64C34" w:rsidRPr="005C562E" w:rsidRDefault="00C64C34" w:rsidP="00C64C34">
      <w:pPr>
        <w:pStyle w:val="Prrafodelista"/>
        <w:rPr>
          <w:rFonts w:ascii="Palatino Linotype" w:eastAsia="MS Mincho" w:hAnsi="Palatino Linotype" w:cs="Arial"/>
          <w:sz w:val="24"/>
        </w:rPr>
      </w:pPr>
    </w:p>
    <w:p w14:paraId="45DD7C7C" w14:textId="77777777" w:rsidR="00C64C34" w:rsidRPr="005C562E" w:rsidRDefault="00C64C34" w:rsidP="00C64C34">
      <w:pPr>
        <w:spacing w:line="360" w:lineRule="auto"/>
        <w:ind w:right="34"/>
        <w:contextualSpacing/>
        <w:jc w:val="both"/>
        <w:rPr>
          <w:rFonts w:ascii="Palatino Linotype" w:eastAsia="MS Mincho" w:hAnsi="Palatino Linotype" w:cs="Arial"/>
          <w:sz w:val="24"/>
          <w:szCs w:val="24"/>
        </w:rPr>
      </w:pPr>
    </w:p>
    <w:tbl>
      <w:tblPr>
        <w:tblStyle w:val="Tablaconcuadrcula"/>
        <w:tblW w:w="0" w:type="auto"/>
        <w:tblLook w:val="04A0" w:firstRow="1" w:lastRow="0" w:firstColumn="1" w:lastColumn="0" w:noHBand="0" w:noVBand="1"/>
      </w:tblPr>
      <w:tblGrid>
        <w:gridCol w:w="2974"/>
        <w:gridCol w:w="2300"/>
        <w:gridCol w:w="2035"/>
        <w:gridCol w:w="1725"/>
      </w:tblGrid>
      <w:tr w:rsidR="00165AD5" w:rsidRPr="005C562E" w14:paraId="267B4C3A" w14:textId="77777777" w:rsidTr="00C065E1">
        <w:tc>
          <w:tcPr>
            <w:tcW w:w="2974" w:type="dxa"/>
            <w:shd w:val="clear" w:color="auto" w:fill="D0CECE" w:themeFill="background2" w:themeFillShade="E6"/>
          </w:tcPr>
          <w:p w14:paraId="01941B47" w14:textId="674BBAC6" w:rsidR="00165AD5" w:rsidRPr="005C562E" w:rsidRDefault="00165AD5" w:rsidP="00C64C34">
            <w:pPr>
              <w:spacing w:line="360" w:lineRule="auto"/>
              <w:ind w:right="34"/>
              <w:contextualSpacing/>
              <w:jc w:val="center"/>
              <w:rPr>
                <w:rFonts w:ascii="Palatino Linotype" w:eastAsia="MS Mincho" w:hAnsi="Palatino Linotype" w:cs="Arial"/>
                <w:b/>
                <w:sz w:val="24"/>
                <w:szCs w:val="24"/>
              </w:rPr>
            </w:pPr>
            <w:r w:rsidRPr="005C562E">
              <w:rPr>
                <w:rFonts w:ascii="Palatino Linotype" w:eastAsia="MS Mincho" w:hAnsi="Palatino Linotype" w:cs="Arial"/>
                <w:b/>
                <w:sz w:val="24"/>
                <w:szCs w:val="24"/>
              </w:rPr>
              <w:t>INFORMACIÓN PROPORCIONADA</w:t>
            </w:r>
          </w:p>
        </w:tc>
        <w:tc>
          <w:tcPr>
            <w:tcW w:w="2300" w:type="dxa"/>
            <w:shd w:val="clear" w:color="auto" w:fill="D0CECE" w:themeFill="background2" w:themeFillShade="E6"/>
          </w:tcPr>
          <w:p w14:paraId="29E72B4A" w14:textId="12836DD8" w:rsidR="00165AD5" w:rsidRPr="005C562E" w:rsidRDefault="00165AD5" w:rsidP="00C64C34">
            <w:pPr>
              <w:spacing w:line="360" w:lineRule="auto"/>
              <w:ind w:right="34"/>
              <w:contextualSpacing/>
              <w:jc w:val="center"/>
              <w:rPr>
                <w:rFonts w:ascii="Palatino Linotype" w:eastAsia="MS Mincho" w:hAnsi="Palatino Linotype" w:cs="Arial"/>
                <w:b/>
                <w:sz w:val="24"/>
                <w:szCs w:val="24"/>
              </w:rPr>
            </w:pPr>
            <w:r w:rsidRPr="005C562E">
              <w:rPr>
                <w:rFonts w:ascii="Palatino Linotype" w:eastAsia="MS Mincho" w:hAnsi="Palatino Linotype" w:cs="Arial"/>
                <w:b/>
                <w:sz w:val="24"/>
                <w:szCs w:val="24"/>
              </w:rPr>
              <w:t>RESPUESTA</w:t>
            </w:r>
          </w:p>
        </w:tc>
        <w:tc>
          <w:tcPr>
            <w:tcW w:w="2035" w:type="dxa"/>
            <w:shd w:val="clear" w:color="auto" w:fill="D0CECE" w:themeFill="background2" w:themeFillShade="E6"/>
          </w:tcPr>
          <w:p w14:paraId="3A4235A8" w14:textId="10AE4158" w:rsidR="00165AD5" w:rsidRPr="005C562E" w:rsidRDefault="00165AD5" w:rsidP="00C64C34">
            <w:pPr>
              <w:spacing w:line="360" w:lineRule="auto"/>
              <w:ind w:right="34"/>
              <w:contextualSpacing/>
              <w:jc w:val="center"/>
              <w:rPr>
                <w:rFonts w:ascii="Palatino Linotype" w:eastAsia="MS Mincho" w:hAnsi="Palatino Linotype" w:cs="Arial"/>
                <w:b/>
                <w:sz w:val="24"/>
                <w:szCs w:val="24"/>
              </w:rPr>
            </w:pPr>
            <w:r w:rsidRPr="005C562E">
              <w:rPr>
                <w:rFonts w:ascii="Palatino Linotype" w:eastAsia="MS Mincho" w:hAnsi="Palatino Linotype" w:cs="Arial"/>
                <w:b/>
                <w:sz w:val="24"/>
                <w:szCs w:val="24"/>
              </w:rPr>
              <w:t>INFORME JUSTIFICADO</w:t>
            </w:r>
          </w:p>
        </w:tc>
        <w:tc>
          <w:tcPr>
            <w:tcW w:w="1725" w:type="dxa"/>
            <w:shd w:val="clear" w:color="auto" w:fill="D0CECE" w:themeFill="background2" w:themeFillShade="E6"/>
          </w:tcPr>
          <w:p w14:paraId="24748E14" w14:textId="0BF68535" w:rsidR="00165AD5" w:rsidRPr="005C562E" w:rsidRDefault="00165AD5" w:rsidP="00C64C34">
            <w:pPr>
              <w:spacing w:line="360" w:lineRule="auto"/>
              <w:ind w:right="34"/>
              <w:contextualSpacing/>
              <w:jc w:val="center"/>
              <w:rPr>
                <w:rFonts w:ascii="Palatino Linotype" w:eastAsia="MS Mincho" w:hAnsi="Palatino Linotype" w:cs="Arial"/>
                <w:b/>
                <w:sz w:val="24"/>
                <w:szCs w:val="24"/>
              </w:rPr>
            </w:pPr>
            <w:r w:rsidRPr="005C562E">
              <w:rPr>
                <w:rFonts w:ascii="Palatino Linotype" w:eastAsia="MS Mincho" w:hAnsi="Palatino Linotype" w:cs="Arial"/>
                <w:b/>
                <w:sz w:val="24"/>
                <w:szCs w:val="24"/>
              </w:rPr>
              <w:t>¿COLMA?</w:t>
            </w:r>
          </w:p>
        </w:tc>
      </w:tr>
      <w:tr w:rsidR="00165AD5" w:rsidRPr="005C562E" w14:paraId="2034D28A" w14:textId="77777777" w:rsidTr="00C065E1">
        <w:tc>
          <w:tcPr>
            <w:tcW w:w="2974" w:type="dxa"/>
          </w:tcPr>
          <w:p w14:paraId="63281CAE" w14:textId="1F32469A" w:rsidR="00165AD5" w:rsidRPr="005C562E" w:rsidRDefault="00165AD5" w:rsidP="00C64C34">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t>Padrón de los 53,000 beneficiarios del programa "mi gasto eficiente" del año 2020</w:t>
            </w:r>
          </w:p>
        </w:tc>
        <w:tc>
          <w:tcPr>
            <w:tcW w:w="2300" w:type="dxa"/>
          </w:tcPr>
          <w:p w14:paraId="14E12BF9" w14:textId="37C39B79" w:rsidR="00165AD5" w:rsidRPr="005C562E" w:rsidRDefault="00165AD5" w:rsidP="00C64C34">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Padrón de beneficiarios con 50,090 registros.</w:t>
            </w:r>
          </w:p>
        </w:tc>
        <w:tc>
          <w:tcPr>
            <w:tcW w:w="2035" w:type="dxa"/>
          </w:tcPr>
          <w:p w14:paraId="47D97DDB" w14:textId="3C439EFA" w:rsidR="00165AD5" w:rsidRPr="005C562E" w:rsidRDefault="00165AD5" w:rsidP="00165AD5">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Padrón de beneficiarios completo con 53,090 registros.</w:t>
            </w:r>
          </w:p>
        </w:tc>
        <w:tc>
          <w:tcPr>
            <w:tcW w:w="1725" w:type="dxa"/>
          </w:tcPr>
          <w:p w14:paraId="1D60A8B4" w14:textId="10FC3ABC" w:rsidR="00165AD5" w:rsidRPr="005C562E" w:rsidRDefault="00165AD5" w:rsidP="00C64C34">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SI</w:t>
            </w:r>
          </w:p>
        </w:tc>
      </w:tr>
      <w:tr w:rsidR="00C065E1" w:rsidRPr="005C562E" w14:paraId="3BAE7010" w14:textId="77777777" w:rsidTr="00C065E1">
        <w:tc>
          <w:tcPr>
            <w:tcW w:w="2974" w:type="dxa"/>
          </w:tcPr>
          <w:p w14:paraId="257DC71C" w14:textId="66CB47C7"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t xml:space="preserve"> </w:t>
            </w:r>
            <w:proofErr w:type="spellStart"/>
            <w:r w:rsidRPr="005C562E">
              <w:rPr>
                <w:rFonts w:ascii="Palatino Linotype" w:eastAsia="MS Mincho" w:hAnsi="Palatino Linotype" w:cs="Arial"/>
                <w:sz w:val="24"/>
              </w:rPr>
              <w:t>PbRM</w:t>
            </w:r>
            <w:proofErr w:type="spellEnd"/>
            <w:r w:rsidRPr="005C562E">
              <w:rPr>
                <w:rFonts w:ascii="Palatino Linotype" w:eastAsia="MS Mincho" w:hAnsi="Palatino Linotype" w:cs="Arial"/>
                <w:sz w:val="24"/>
              </w:rPr>
              <w:t xml:space="preserve"> del programa "mi gasto eficiente" </w:t>
            </w:r>
          </w:p>
        </w:tc>
        <w:tc>
          <w:tcPr>
            <w:tcW w:w="2300" w:type="dxa"/>
          </w:tcPr>
          <w:p w14:paraId="654C41E1" w14:textId="47C320E1"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No se pronuncia.</w:t>
            </w:r>
          </w:p>
        </w:tc>
        <w:tc>
          <w:tcPr>
            <w:tcW w:w="2035" w:type="dxa"/>
          </w:tcPr>
          <w:p w14:paraId="7F1EAA5D" w14:textId="454BD57D"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t xml:space="preserve">Anexa los formatos </w:t>
            </w:r>
            <w:proofErr w:type="spellStart"/>
            <w:r w:rsidRPr="005C562E">
              <w:rPr>
                <w:rFonts w:ascii="Palatino Linotype" w:eastAsia="MS Mincho" w:hAnsi="Palatino Linotype" w:cs="Arial"/>
                <w:sz w:val="24"/>
              </w:rPr>
              <w:t>PbRM</w:t>
            </w:r>
            <w:proofErr w:type="spellEnd"/>
            <w:r w:rsidRPr="005C562E">
              <w:rPr>
                <w:rFonts w:ascii="Palatino Linotype" w:eastAsia="MS Mincho" w:hAnsi="Palatino Linotype" w:cs="Arial"/>
                <w:sz w:val="24"/>
              </w:rPr>
              <w:t xml:space="preserve"> </w:t>
            </w:r>
            <w:r w:rsidRPr="005C562E">
              <w:rPr>
                <w:rFonts w:ascii="Palatino Linotype" w:hAnsi="Palatino Linotype" w:cs="Arial"/>
                <w:sz w:val="24"/>
              </w:rPr>
              <w:t xml:space="preserve">01a, 01c, 01d y 02a  </w:t>
            </w:r>
            <w:r w:rsidRPr="005C562E">
              <w:rPr>
                <w:rFonts w:ascii="Palatino Linotype" w:hAnsi="Palatino Linotype" w:cs="Arial"/>
                <w:sz w:val="24"/>
              </w:rPr>
              <w:lastRenderedPageBreak/>
              <w:t xml:space="preserve">correspondiente al programa presupuestario en el cual se encuentra asignado el programa referido por el particular, </w:t>
            </w:r>
            <w:r w:rsidRPr="005C562E">
              <w:rPr>
                <w:rFonts w:ascii="Palatino Linotype" w:hAnsi="Palatino Linotype" w:cs="Arial"/>
                <w:b/>
                <w:sz w:val="24"/>
              </w:rPr>
              <w:t xml:space="preserve">es importante mencionar que al momento de realizar el </w:t>
            </w:r>
            <w:proofErr w:type="spellStart"/>
            <w:r w:rsidRPr="005C562E">
              <w:rPr>
                <w:rFonts w:ascii="Palatino Linotype" w:hAnsi="Palatino Linotype" w:cs="Arial"/>
                <w:b/>
                <w:sz w:val="24"/>
              </w:rPr>
              <w:t>PbRM</w:t>
            </w:r>
            <w:proofErr w:type="spellEnd"/>
            <w:r w:rsidRPr="005C562E">
              <w:rPr>
                <w:rFonts w:ascii="Palatino Linotype" w:hAnsi="Palatino Linotype" w:cs="Arial"/>
                <w:b/>
                <w:sz w:val="24"/>
              </w:rPr>
              <w:t xml:space="preserve"> de estos programas no se tenía contemplada la emergencia sanitaria por el SARS-Cov2, por </w:t>
            </w:r>
            <w:r w:rsidRPr="005C562E">
              <w:rPr>
                <w:rFonts w:ascii="Palatino Linotype" w:hAnsi="Palatino Linotype" w:cs="Arial"/>
                <w:b/>
                <w:sz w:val="24"/>
              </w:rPr>
              <w:lastRenderedPageBreak/>
              <w:t>lo que no se tenía contemplado implementar dicho programa.</w:t>
            </w:r>
          </w:p>
        </w:tc>
        <w:tc>
          <w:tcPr>
            <w:tcW w:w="1725" w:type="dxa"/>
          </w:tcPr>
          <w:p w14:paraId="3988443B" w14:textId="7DBE0DA7"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lastRenderedPageBreak/>
              <w:t>No colma</w:t>
            </w:r>
          </w:p>
        </w:tc>
      </w:tr>
      <w:tr w:rsidR="00C065E1" w:rsidRPr="005C562E" w14:paraId="1AAD4BFC" w14:textId="77777777" w:rsidTr="00C065E1">
        <w:tc>
          <w:tcPr>
            <w:tcW w:w="2974" w:type="dxa"/>
          </w:tcPr>
          <w:p w14:paraId="2E0DED7B" w14:textId="1F8D8239"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lastRenderedPageBreak/>
              <w:t xml:space="preserve">Total de presupuesto asignado para el programa </w:t>
            </w:r>
          </w:p>
        </w:tc>
        <w:tc>
          <w:tcPr>
            <w:tcW w:w="2300" w:type="dxa"/>
          </w:tcPr>
          <w:p w14:paraId="519273F5" w14:textId="77777777"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Presupuesto asignado 80,000,000.00</w:t>
            </w:r>
          </w:p>
          <w:p w14:paraId="4E69570A" w14:textId="77777777" w:rsidR="00C065E1" w:rsidRPr="005C562E" w:rsidRDefault="00C065E1" w:rsidP="00C065E1">
            <w:pPr>
              <w:spacing w:line="360" w:lineRule="auto"/>
              <w:ind w:right="34"/>
              <w:contextualSpacing/>
              <w:jc w:val="both"/>
              <w:rPr>
                <w:rFonts w:ascii="Palatino Linotype" w:eastAsia="MS Mincho" w:hAnsi="Palatino Linotype" w:cs="Arial"/>
                <w:sz w:val="24"/>
                <w:szCs w:val="24"/>
              </w:rPr>
            </w:pPr>
          </w:p>
          <w:p w14:paraId="675C4F17" w14:textId="41DA5BE0"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Presupuesto erogado 75,212,336.35</w:t>
            </w:r>
          </w:p>
        </w:tc>
        <w:tc>
          <w:tcPr>
            <w:tcW w:w="2035" w:type="dxa"/>
          </w:tcPr>
          <w:p w14:paraId="3A111F6B" w14:textId="0949F414"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N/A</w:t>
            </w:r>
          </w:p>
        </w:tc>
        <w:tc>
          <w:tcPr>
            <w:tcW w:w="1725" w:type="dxa"/>
          </w:tcPr>
          <w:p w14:paraId="5B53032A" w14:textId="567AA4CD"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Si colma</w:t>
            </w:r>
          </w:p>
        </w:tc>
      </w:tr>
      <w:tr w:rsidR="00C065E1" w:rsidRPr="005C562E" w14:paraId="7FC2C855" w14:textId="77777777" w:rsidTr="00C065E1">
        <w:tc>
          <w:tcPr>
            <w:tcW w:w="2974" w:type="dxa"/>
          </w:tcPr>
          <w:p w14:paraId="0548C157" w14:textId="7A7750F2"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t xml:space="preserve">Nombre del proveedor o proveedores para la compra de insumos para la elaboración de las canastas alimentarias del programa  </w:t>
            </w:r>
          </w:p>
        </w:tc>
        <w:tc>
          <w:tcPr>
            <w:tcW w:w="2300" w:type="dxa"/>
          </w:tcPr>
          <w:p w14:paraId="532DE253" w14:textId="3E1A6DFB"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Entrega el nombre de cuatro (4) proveedores.</w:t>
            </w:r>
          </w:p>
        </w:tc>
        <w:tc>
          <w:tcPr>
            <w:tcW w:w="2035" w:type="dxa"/>
          </w:tcPr>
          <w:p w14:paraId="1AF6A3BF" w14:textId="75256AAB"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N/A</w:t>
            </w:r>
          </w:p>
        </w:tc>
        <w:tc>
          <w:tcPr>
            <w:tcW w:w="1725" w:type="dxa"/>
          </w:tcPr>
          <w:p w14:paraId="22505B14" w14:textId="3DEF28A2"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Si colma.</w:t>
            </w:r>
          </w:p>
        </w:tc>
      </w:tr>
      <w:tr w:rsidR="00C065E1" w:rsidRPr="005C562E" w14:paraId="54E1A8F0" w14:textId="77777777" w:rsidTr="00C065E1">
        <w:tc>
          <w:tcPr>
            <w:tcW w:w="2974" w:type="dxa"/>
          </w:tcPr>
          <w:p w14:paraId="6E8C5C50" w14:textId="59EE6863"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lastRenderedPageBreak/>
              <w:t>licitación o en su caso facturas por la compra de insumos;</w:t>
            </w:r>
          </w:p>
        </w:tc>
        <w:tc>
          <w:tcPr>
            <w:tcW w:w="2300" w:type="dxa"/>
          </w:tcPr>
          <w:p w14:paraId="19BE5796" w14:textId="5389EF83"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Entrega diversas facturas.</w:t>
            </w:r>
          </w:p>
        </w:tc>
        <w:tc>
          <w:tcPr>
            <w:tcW w:w="2035" w:type="dxa"/>
          </w:tcPr>
          <w:p w14:paraId="7EF1600F" w14:textId="377A264C"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t xml:space="preserve">Anexa los formatos </w:t>
            </w:r>
            <w:proofErr w:type="spellStart"/>
            <w:r w:rsidRPr="005C562E">
              <w:rPr>
                <w:rFonts w:ascii="Palatino Linotype" w:eastAsia="MS Mincho" w:hAnsi="Palatino Linotype" w:cs="Arial"/>
                <w:sz w:val="24"/>
              </w:rPr>
              <w:t>PbRM</w:t>
            </w:r>
            <w:proofErr w:type="spellEnd"/>
            <w:r w:rsidRPr="005C562E">
              <w:rPr>
                <w:rFonts w:ascii="Palatino Linotype" w:eastAsia="MS Mincho" w:hAnsi="Palatino Linotype" w:cs="Arial"/>
                <w:sz w:val="24"/>
              </w:rPr>
              <w:t xml:space="preserve"> </w:t>
            </w:r>
            <w:r w:rsidRPr="005C562E">
              <w:rPr>
                <w:rFonts w:ascii="Palatino Linotype" w:hAnsi="Palatino Linotype" w:cs="Arial"/>
                <w:sz w:val="24"/>
              </w:rPr>
              <w:t xml:space="preserve">01a, 01c, 01d y 02a  correspondiente al programa presupuestario en el cual se encuentra asignado el programa referido por el particular, </w:t>
            </w:r>
            <w:r w:rsidRPr="005C562E">
              <w:rPr>
                <w:rFonts w:ascii="Palatino Linotype" w:hAnsi="Palatino Linotype" w:cs="Arial"/>
                <w:b/>
                <w:sz w:val="24"/>
              </w:rPr>
              <w:t xml:space="preserve">es importante mencionar que al momento de realizar el </w:t>
            </w:r>
            <w:proofErr w:type="spellStart"/>
            <w:r w:rsidRPr="005C562E">
              <w:rPr>
                <w:rFonts w:ascii="Palatino Linotype" w:hAnsi="Palatino Linotype" w:cs="Arial"/>
                <w:b/>
                <w:sz w:val="24"/>
              </w:rPr>
              <w:t>PbRM</w:t>
            </w:r>
            <w:proofErr w:type="spellEnd"/>
            <w:r w:rsidRPr="005C562E">
              <w:rPr>
                <w:rFonts w:ascii="Palatino Linotype" w:hAnsi="Palatino Linotype" w:cs="Arial"/>
                <w:b/>
                <w:sz w:val="24"/>
              </w:rPr>
              <w:t xml:space="preserve"> de estos programas no se tenía </w:t>
            </w:r>
            <w:r w:rsidRPr="005C562E">
              <w:rPr>
                <w:rFonts w:ascii="Palatino Linotype" w:hAnsi="Palatino Linotype" w:cs="Arial"/>
                <w:b/>
                <w:sz w:val="24"/>
              </w:rPr>
              <w:lastRenderedPageBreak/>
              <w:t>contemplada la emergencia sanitaria por el SARS-Cov2, por lo que no se tenía contemplado implementar dicho programa.</w:t>
            </w:r>
          </w:p>
        </w:tc>
        <w:tc>
          <w:tcPr>
            <w:tcW w:w="1725" w:type="dxa"/>
          </w:tcPr>
          <w:p w14:paraId="3632C5F9" w14:textId="02F4A883" w:rsidR="00C065E1" w:rsidRPr="005C562E" w:rsidRDefault="00C065E1" w:rsidP="00C065E1">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lastRenderedPageBreak/>
              <w:t>Parcialmente</w:t>
            </w:r>
          </w:p>
        </w:tc>
      </w:tr>
      <w:tr w:rsidR="00165AD5" w:rsidRPr="005C562E" w14:paraId="168BAE58" w14:textId="77777777" w:rsidTr="00C065E1">
        <w:tc>
          <w:tcPr>
            <w:tcW w:w="2974" w:type="dxa"/>
          </w:tcPr>
          <w:p w14:paraId="701AE3F7" w14:textId="2A277D46" w:rsidR="00165AD5" w:rsidRPr="005C562E" w:rsidRDefault="00165AD5" w:rsidP="00165AD5">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rPr>
              <w:t>Padrón de beneficiarios en semáforo de vulnerabilidad, verde, amarillo y rojo.</w:t>
            </w:r>
          </w:p>
        </w:tc>
        <w:tc>
          <w:tcPr>
            <w:tcW w:w="2300" w:type="dxa"/>
          </w:tcPr>
          <w:p w14:paraId="52A86055" w14:textId="68304E83" w:rsidR="00165AD5" w:rsidRPr="005C562E" w:rsidRDefault="00165AD5" w:rsidP="00165AD5">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Padrón de beneficiarios con 50,090 registros.</w:t>
            </w:r>
          </w:p>
        </w:tc>
        <w:tc>
          <w:tcPr>
            <w:tcW w:w="2035" w:type="dxa"/>
          </w:tcPr>
          <w:p w14:paraId="76A8A157" w14:textId="77777777" w:rsidR="00165AD5" w:rsidRPr="005C562E" w:rsidRDefault="00165AD5" w:rsidP="00165AD5">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Padrón de beneficiarios completo con 53,090 registros.</w:t>
            </w:r>
          </w:p>
          <w:p w14:paraId="3E426FCE" w14:textId="77777777" w:rsidR="00165AD5" w:rsidRPr="005C562E" w:rsidRDefault="00165AD5" w:rsidP="00165AD5">
            <w:pPr>
              <w:spacing w:line="360" w:lineRule="auto"/>
              <w:ind w:right="34"/>
              <w:contextualSpacing/>
              <w:jc w:val="both"/>
              <w:rPr>
                <w:rFonts w:ascii="Palatino Linotype" w:eastAsia="MS Mincho" w:hAnsi="Palatino Linotype" w:cs="Arial"/>
                <w:sz w:val="24"/>
                <w:szCs w:val="24"/>
              </w:rPr>
            </w:pPr>
          </w:p>
          <w:p w14:paraId="32BBCEED" w14:textId="3182F31E" w:rsidR="00165AD5" w:rsidRPr="005C562E" w:rsidRDefault="00165AD5" w:rsidP="00165AD5">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t xml:space="preserve">Manifestó que no se realizaron estudios socioeconómicos para determinar la </w:t>
            </w:r>
            <w:r w:rsidRPr="005C562E">
              <w:rPr>
                <w:rFonts w:ascii="Palatino Linotype" w:eastAsia="MS Mincho" w:hAnsi="Palatino Linotype" w:cs="Arial"/>
                <w:sz w:val="24"/>
                <w:szCs w:val="24"/>
              </w:rPr>
              <w:lastRenderedPageBreak/>
              <w:t>vulnerabilidad de la población solicitante.</w:t>
            </w:r>
          </w:p>
        </w:tc>
        <w:tc>
          <w:tcPr>
            <w:tcW w:w="1725" w:type="dxa"/>
          </w:tcPr>
          <w:p w14:paraId="20848269" w14:textId="14802A01" w:rsidR="00165AD5" w:rsidRPr="005C562E" w:rsidRDefault="00165AD5" w:rsidP="00165AD5">
            <w:pPr>
              <w:spacing w:line="360" w:lineRule="auto"/>
              <w:ind w:right="34"/>
              <w:contextualSpacing/>
              <w:jc w:val="both"/>
              <w:rPr>
                <w:rFonts w:ascii="Palatino Linotype" w:eastAsia="MS Mincho" w:hAnsi="Palatino Linotype" w:cs="Arial"/>
                <w:sz w:val="24"/>
                <w:szCs w:val="24"/>
              </w:rPr>
            </w:pPr>
            <w:r w:rsidRPr="005C562E">
              <w:rPr>
                <w:rFonts w:ascii="Palatino Linotype" w:eastAsia="MS Mincho" w:hAnsi="Palatino Linotype" w:cs="Arial"/>
                <w:sz w:val="24"/>
                <w:szCs w:val="24"/>
              </w:rPr>
              <w:lastRenderedPageBreak/>
              <w:t>Si colma</w:t>
            </w:r>
          </w:p>
        </w:tc>
      </w:tr>
    </w:tbl>
    <w:p w14:paraId="2F6FDAFB" w14:textId="22208A41" w:rsidR="00603323" w:rsidRPr="005C562E" w:rsidRDefault="00603323" w:rsidP="00603323">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C562E">
        <w:rPr>
          <w:rFonts w:ascii="Palatino Linotype" w:eastAsiaTheme="minorEastAsia" w:hAnsi="Palatino Linotype"/>
          <w:iCs/>
          <w:sz w:val="24"/>
          <w:lang w:val="es-ES_tradnl"/>
        </w:rPr>
        <w:t xml:space="preserve">Del recuadro anterior, se aprecia que el Sujeto Obligado atendió los requerimientos relativos a presupuesto asignado y nombre de los proveedores para la compra de insumos. </w:t>
      </w:r>
    </w:p>
    <w:p w14:paraId="356A5F04" w14:textId="77777777" w:rsidR="00603323" w:rsidRPr="005C562E" w:rsidRDefault="00603323" w:rsidP="00603323">
      <w:pPr>
        <w:pStyle w:val="Prrafodelista"/>
        <w:spacing w:before="240" w:after="240" w:line="360" w:lineRule="auto"/>
        <w:ind w:left="0" w:right="49"/>
        <w:jc w:val="both"/>
        <w:rPr>
          <w:rFonts w:ascii="Palatino Linotype" w:eastAsiaTheme="minorEastAsia" w:hAnsi="Palatino Linotype"/>
          <w:iCs/>
          <w:sz w:val="24"/>
          <w:lang w:val="es-ES_tradnl"/>
        </w:rPr>
      </w:pPr>
    </w:p>
    <w:p w14:paraId="6A0EA091" w14:textId="77777777" w:rsidR="00603323" w:rsidRPr="005C562E" w:rsidRDefault="00603323" w:rsidP="0060332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C562E">
        <w:rPr>
          <w:rFonts w:ascii="Palatino Linotype" w:eastAsia="Calibri" w:hAnsi="Palatino Linotype" w:cs="Arial"/>
          <w:sz w:val="24"/>
        </w:rPr>
        <w:t xml:space="preserve">Con dicha manifestación, </w:t>
      </w:r>
      <w:r w:rsidRPr="005C562E">
        <w:rPr>
          <w:rFonts w:ascii="Palatino Linotype" w:hAnsi="Palatino Linotype"/>
          <w:sz w:val="24"/>
          <w:lang w:eastAsia="en-US"/>
        </w:rPr>
        <w:t xml:space="preserve">es que </w:t>
      </w:r>
      <w:r w:rsidRPr="005C562E">
        <w:rPr>
          <w:rFonts w:ascii="Palatino Linotype" w:hAnsi="Palatino Linotype"/>
          <w:sz w:val="24"/>
          <w:lang w:val="es-ES"/>
        </w:rPr>
        <w:t>debemos</w:t>
      </w:r>
      <w:r w:rsidRPr="005C562E">
        <w:rPr>
          <w:rFonts w:ascii="Palatino Linotype" w:hAnsi="Palatino Linotype"/>
          <w:i/>
          <w:sz w:val="24"/>
          <w:lang w:val="es-ES"/>
        </w:rPr>
        <w:t xml:space="preserve"> </w:t>
      </w:r>
      <w:r w:rsidRPr="005C562E">
        <w:rPr>
          <w:rFonts w:ascii="Palatino Linotype" w:hAnsi="Palatino Linotype" w:cs="Arial"/>
          <w:sz w:val="24"/>
          <w:szCs w:val="20"/>
        </w:rPr>
        <w:t>hacer referencia a l</w:t>
      </w:r>
      <w:r w:rsidRPr="005C562E">
        <w:rPr>
          <w:rFonts w:ascii="Palatino Linotype" w:hAnsi="Palatino Linotype"/>
          <w:sz w:val="24"/>
        </w:rPr>
        <w:t>a presunción de veracidad</w:t>
      </w:r>
      <w:r w:rsidRPr="005C562E">
        <w:rPr>
          <w:rStyle w:val="Refdenotaalpie"/>
          <w:rFonts w:ascii="Palatino Linotype" w:hAnsi="Palatino Linotype"/>
          <w:sz w:val="24"/>
        </w:rPr>
        <w:footnoteReference w:id="6"/>
      </w:r>
      <w:r w:rsidRPr="005C562E">
        <w:rPr>
          <w:rFonts w:ascii="Palatino Linotype" w:hAnsi="Palatino Linotype"/>
          <w:sz w:val="24"/>
        </w:rPr>
        <w:t xml:space="preserve"> supone una declaración </w:t>
      </w:r>
      <w:proofErr w:type="spellStart"/>
      <w:r w:rsidRPr="005C562E">
        <w:rPr>
          <w:rFonts w:ascii="Palatino Linotype" w:hAnsi="Palatino Linotype"/>
          <w:i/>
          <w:sz w:val="24"/>
        </w:rPr>
        <w:t>iurus</w:t>
      </w:r>
      <w:proofErr w:type="spellEnd"/>
      <w:r w:rsidRPr="005C562E">
        <w:rPr>
          <w:rFonts w:ascii="Palatino Linotype" w:hAnsi="Palatino Linotype"/>
          <w:i/>
          <w:sz w:val="24"/>
        </w:rPr>
        <w:t xml:space="preserve"> tantum</w:t>
      </w:r>
      <w:r w:rsidRPr="005C562E">
        <w:rPr>
          <w:rFonts w:ascii="Palatino Linotype" w:hAnsi="Palatino Linotype"/>
          <w:sz w:val="24"/>
        </w:rPr>
        <w:t xml:space="preserve"> ya que admite prueba en contra, por lo que este Órgano no está facultado para pronunciarse sobre la veracidad de la información entregada.</w:t>
      </w:r>
    </w:p>
    <w:p w14:paraId="4E32CD2A" w14:textId="77777777" w:rsidR="00603323" w:rsidRPr="005C562E" w:rsidRDefault="00603323" w:rsidP="00603323">
      <w:pPr>
        <w:pStyle w:val="Prrafodelista"/>
        <w:spacing w:line="360" w:lineRule="auto"/>
        <w:ind w:left="0"/>
        <w:jc w:val="both"/>
        <w:rPr>
          <w:rFonts w:ascii="Palatino Linotype" w:hAnsi="Palatino Linotype" w:cs="Arial"/>
          <w:color w:val="000000" w:themeColor="text1"/>
          <w:sz w:val="24"/>
        </w:rPr>
      </w:pPr>
    </w:p>
    <w:p w14:paraId="0DF5B315" w14:textId="77777777" w:rsidR="00603323" w:rsidRPr="005C562E" w:rsidRDefault="00603323" w:rsidP="00603323">
      <w:pPr>
        <w:pStyle w:val="Prrafodelista"/>
        <w:numPr>
          <w:ilvl w:val="0"/>
          <w:numId w:val="2"/>
        </w:numPr>
        <w:spacing w:line="360" w:lineRule="auto"/>
        <w:ind w:left="0" w:firstLine="0"/>
        <w:jc w:val="both"/>
        <w:rPr>
          <w:rFonts w:ascii="Palatino Linotype" w:hAnsi="Palatino Linotype" w:cs="Arial"/>
          <w:color w:val="000000" w:themeColor="text1"/>
          <w:sz w:val="24"/>
        </w:rPr>
      </w:pPr>
      <w:r w:rsidRPr="005C562E">
        <w:rPr>
          <w:rFonts w:ascii="Palatino Linotype" w:hAnsi="Palatino Linotype"/>
          <w:sz w:val="24"/>
        </w:rPr>
        <w:t>Sirve de apoyo a lo anterior por analogía el criterio 31-10 emitido por el entonces Instituto Federal de Acceso a la Información y Protección de Datos, que a la letra dice:</w:t>
      </w:r>
    </w:p>
    <w:p w14:paraId="25E3D28B" w14:textId="77777777" w:rsidR="00603323" w:rsidRPr="005C562E" w:rsidRDefault="00603323" w:rsidP="00603323">
      <w:pPr>
        <w:pStyle w:val="Prrafodelista"/>
        <w:tabs>
          <w:tab w:val="left" w:pos="1740"/>
        </w:tabs>
        <w:rPr>
          <w:rFonts w:ascii="Palatino Linotype" w:hAnsi="Palatino Linotype"/>
        </w:rPr>
      </w:pPr>
      <w:r w:rsidRPr="005C562E">
        <w:rPr>
          <w:rFonts w:ascii="Palatino Linotype" w:hAnsi="Palatino Linotype"/>
        </w:rPr>
        <w:tab/>
      </w:r>
    </w:p>
    <w:p w14:paraId="3010F4E4" w14:textId="77777777" w:rsidR="00603323" w:rsidRPr="005C562E" w:rsidRDefault="00603323" w:rsidP="00603323">
      <w:pPr>
        <w:autoSpaceDE w:val="0"/>
        <w:autoSpaceDN w:val="0"/>
        <w:adjustRightInd w:val="0"/>
        <w:spacing w:line="360" w:lineRule="auto"/>
        <w:ind w:left="567" w:right="567"/>
        <w:jc w:val="both"/>
        <w:rPr>
          <w:rFonts w:ascii="Palatino Linotype" w:hAnsi="Palatino Linotype"/>
          <w:i/>
          <w:iCs/>
          <w:sz w:val="22"/>
        </w:rPr>
      </w:pPr>
      <w:r w:rsidRPr="005C562E">
        <w:rPr>
          <w:rFonts w:ascii="Palatino Linotype" w:hAnsi="Palatino Linotype"/>
          <w:b/>
          <w:i/>
          <w:iCs/>
          <w:sz w:val="22"/>
        </w:rPr>
        <w:lastRenderedPageBreak/>
        <w:t>El Instituto Federal de Acceso a la Información y Protección de Datos </w:t>
      </w:r>
      <w:r w:rsidRPr="005C562E">
        <w:rPr>
          <w:rFonts w:ascii="Palatino Linotype" w:hAnsi="Palatino Linotype"/>
          <w:b/>
          <w:bCs/>
          <w:i/>
          <w:iCs/>
          <w:sz w:val="22"/>
        </w:rPr>
        <w:t>no cuenta con facultades para pronunciarse respecto de la veracidad de los documentos proporcionados por los sujetos obligados.</w:t>
      </w:r>
      <w:r w:rsidRPr="005C562E">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8F92DE" w14:textId="77777777" w:rsidR="00603323" w:rsidRPr="005C562E" w:rsidRDefault="00603323" w:rsidP="00603323">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5C562E">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4001FF6D" w14:textId="77777777" w:rsidR="00603323" w:rsidRPr="005C562E" w:rsidRDefault="00603323" w:rsidP="00603323">
      <w:pPr>
        <w:pStyle w:val="Prrafodelista"/>
        <w:shd w:val="clear" w:color="auto" w:fill="FFFFFF"/>
        <w:spacing w:before="240" w:after="240" w:line="360" w:lineRule="auto"/>
        <w:ind w:left="0"/>
        <w:jc w:val="both"/>
        <w:rPr>
          <w:rFonts w:ascii="Palatino Linotype" w:hAnsi="Palatino Linotype" w:cs="Arial"/>
        </w:rPr>
      </w:pPr>
    </w:p>
    <w:p w14:paraId="27B0DBF4" w14:textId="77777777" w:rsidR="00603323" w:rsidRPr="005C562E" w:rsidRDefault="00603323" w:rsidP="00603323">
      <w:pPr>
        <w:pStyle w:val="Prrafodelista"/>
        <w:tabs>
          <w:tab w:val="left" w:pos="567"/>
        </w:tabs>
        <w:spacing w:line="360" w:lineRule="auto"/>
        <w:ind w:left="567" w:right="616"/>
        <w:jc w:val="both"/>
        <w:rPr>
          <w:rFonts w:ascii="Palatino Linotype" w:hAnsi="Palatino Linotype"/>
          <w:i/>
        </w:rPr>
      </w:pPr>
      <w:r w:rsidRPr="005C562E">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4CCBEE33" w14:textId="74921AC0" w:rsidR="00603323" w:rsidRPr="005C562E" w:rsidRDefault="00CC59A2" w:rsidP="00603323">
      <w:pPr>
        <w:pStyle w:val="Prrafodelista"/>
        <w:spacing w:before="240" w:after="240" w:line="360" w:lineRule="auto"/>
        <w:ind w:left="0" w:right="49"/>
        <w:jc w:val="both"/>
        <w:rPr>
          <w:rFonts w:ascii="Palatino Linotype" w:eastAsiaTheme="minorEastAsia" w:hAnsi="Palatino Linotype"/>
          <w:iCs/>
          <w:sz w:val="24"/>
          <w:lang w:val="es-ES_tradnl"/>
        </w:rPr>
      </w:pPr>
      <w:r w:rsidRPr="005C562E">
        <w:rPr>
          <w:rFonts w:ascii="Palatino Linotype" w:eastAsiaTheme="minorEastAsia" w:hAnsi="Palatino Linotype"/>
          <w:iCs/>
          <w:sz w:val="24"/>
          <w:lang w:val="es-ES_tradnl"/>
        </w:rPr>
        <w:lastRenderedPageBreak/>
        <w:t xml:space="preserve"> </w:t>
      </w:r>
    </w:p>
    <w:p w14:paraId="55FE16CB" w14:textId="23815154" w:rsidR="00603323" w:rsidRPr="005C562E" w:rsidRDefault="00603323" w:rsidP="002B3AC8">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C562E">
        <w:rPr>
          <w:rFonts w:ascii="Palatino Linotype" w:eastAsiaTheme="minorEastAsia" w:hAnsi="Palatino Linotype"/>
          <w:iCs/>
          <w:sz w:val="24"/>
          <w:lang w:val="es-ES_tradnl"/>
        </w:rPr>
        <w:t xml:space="preserve">Ahora bien, por lo que corresponde a los requerimientos en los que se solicita el padrón de beneficiarios </w:t>
      </w:r>
      <w:r w:rsidR="003445FB" w:rsidRPr="005C562E">
        <w:rPr>
          <w:rFonts w:ascii="Palatino Linotype" w:eastAsiaTheme="minorEastAsia" w:hAnsi="Palatino Linotype"/>
          <w:iCs/>
          <w:sz w:val="24"/>
          <w:lang w:val="es-ES_tradnl"/>
        </w:rPr>
        <w:t xml:space="preserve">y el mismo donde se identifique el semáforo de vulnerabilidad. </w:t>
      </w:r>
    </w:p>
    <w:p w14:paraId="36C9A907" w14:textId="77777777" w:rsidR="003445FB" w:rsidRPr="005C562E" w:rsidRDefault="003445FB" w:rsidP="003445FB">
      <w:pPr>
        <w:pStyle w:val="Prrafodelista"/>
        <w:spacing w:before="240" w:after="240" w:line="360" w:lineRule="auto"/>
        <w:ind w:left="0" w:right="49"/>
        <w:jc w:val="both"/>
        <w:rPr>
          <w:rFonts w:ascii="Palatino Linotype" w:eastAsiaTheme="minorEastAsia" w:hAnsi="Palatino Linotype"/>
          <w:iCs/>
          <w:sz w:val="24"/>
          <w:lang w:val="es-ES_tradnl"/>
        </w:rPr>
      </w:pPr>
    </w:p>
    <w:p w14:paraId="185582A2" w14:textId="5D82C7CB" w:rsidR="003445FB" w:rsidRPr="005C562E" w:rsidRDefault="003445FB" w:rsidP="002B3AC8">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C562E">
        <w:rPr>
          <w:rFonts w:ascii="Palatino Linotype" w:eastAsiaTheme="minorEastAsia" w:hAnsi="Palatino Linotype"/>
          <w:iCs/>
          <w:sz w:val="24"/>
          <w:lang w:val="es-ES_tradnl"/>
        </w:rPr>
        <w:t>El Sujeto Obligado entregó el padrón de beneficiarios con un total de 50,090 registros, que contiene número consecutivo, nombre, tipo de apoyo, colonia y municipio.</w:t>
      </w:r>
    </w:p>
    <w:p w14:paraId="5C9503E8" w14:textId="77777777" w:rsidR="003445FB" w:rsidRPr="005C562E" w:rsidRDefault="003445FB" w:rsidP="003445FB">
      <w:pPr>
        <w:pStyle w:val="Prrafodelista"/>
        <w:rPr>
          <w:rFonts w:ascii="Palatino Linotype" w:eastAsiaTheme="minorEastAsia" w:hAnsi="Palatino Linotype"/>
          <w:iCs/>
          <w:sz w:val="24"/>
          <w:lang w:val="es-ES_tradnl"/>
        </w:rPr>
      </w:pPr>
    </w:p>
    <w:p w14:paraId="7D37B12D" w14:textId="35703378" w:rsidR="003445FB" w:rsidRPr="005C562E" w:rsidRDefault="003445FB" w:rsidP="002B3AC8">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C562E">
        <w:rPr>
          <w:rFonts w:ascii="Palatino Linotype" w:eastAsiaTheme="minorEastAsia" w:hAnsi="Palatino Linotype"/>
          <w:iCs/>
          <w:sz w:val="24"/>
          <w:lang w:val="es-ES_tradnl"/>
        </w:rPr>
        <w:t>El Particular se inconformó porque la información se encuentra incompleta y, además, no se identifica el semáforo de vulnerabilidad.</w:t>
      </w:r>
    </w:p>
    <w:p w14:paraId="5D891B35" w14:textId="77777777" w:rsidR="003445FB" w:rsidRPr="005C562E" w:rsidRDefault="003445FB" w:rsidP="003445FB">
      <w:pPr>
        <w:pStyle w:val="Prrafodelista"/>
        <w:rPr>
          <w:rFonts w:ascii="Palatino Linotype" w:eastAsiaTheme="minorEastAsia" w:hAnsi="Palatino Linotype"/>
          <w:iCs/>
          <w:sz w:val="24"/>
          <w:lang w:val="es-ES_tradnl"/>
        </w:rPr>
      </w:pPr>
    </w:p>
    <w:p w14:paraId="2C734775" w14:textId="13314DD2" w:rsidR="003445FB" w:rsidRPr="005C562E" w:rsidRDefault="003445FB" w:rsidP="002B3AC8">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C562E">
        <w:rPr>
          <w:rFonts w:ascii="Palatino Linotype" w:eastAsiaTheme="minorEastAsia" w:hAnsi="Palatino Linotype"/>
          <w:iCs/>
          <w:sz w:val="24"/>
          <w:lang w:val="es-ES_tradnl"/>
        </w:rPr>
        <w:t>A través del informe justificado, el Sujeto Obligado manifestó que anexa el archivo corregido con los 53,090 registros de beneficiarios del programa en cuestión, incorporando los beneficiarios correspondientes a la segunda etapa.</w:t>
      </w:r>
      <w:r w:rsidR="007F2C26" w:rsidRPr="005C562E">
        <w:rPr>
          <w:rFonts w:ascii="Palatino Linotype" w:eastAsiaTheme="minorEastAsia" w:hAnsi="Palatino Linotype"/>
          <w:iCs/>
          <w:sz w:val="24"/>
          <w:lang w:val="es-ES_tradnl"/>
        </w:rPr>
        <w:t xml:space="preserve"> En el mismo sentido, el Sujeto Obligado enfatizó que </w:t>
      </w:r>
      <w:r w:rsidR="007F2C26" w:rsidRPr="005C562E">
        <w:rPr>
          <w:rFonts w:ascii="Palatino Linotype" w:eastAsiaTheme="minorEastAsia" w:hAnsi="Palatino Linotype"/>
          <w:b/>
          <w:iCs/>
          <w:sz w:val="24"/>
          <w:u w:val="single"/>
          <w:lang w:val="es-ES_tradnl"/>
        </w:rPr>
        <w:t>no se realizaron estudios socioeconómicos para determinar la vulnerabilidad de la población solicitante, lo anterior debido a la contingencia sanitaria provocada por el SARSCoV2 o COVID19, por lo cual se le entregó a cada solicitante sin distingo alguno.</w:t>
      </w:r>
    </w:p>
    <w:p w14:paraId="7ECE802A" w14:textId="7EF02312" w:rsidR="003445FB" w:rsidRPr="005C562E" w:rsidRDefault="003445FB" w:rsidP="003445FB">
      <w:pPr>
        <w:pStyle w:val="Prrafodelista"/>
        <w:spacing w:before="240" w:after="240" w:line="360" w:lineRule="auto"/>
        <w:ind w:left="0" w:right="49"/>
        <w:jc w:val="both"/>
        <w:rPr>
          <w:rFonts w:ascii="Palatino Linotype" w:eastAsiaTheme="minorEastAsia" w:hAnsi="Palatino Linotype"/>
          <w:iCs/>
          <w:sz w:val="24"/>
          <w:lang w:val="es-ES_tradnl"/>
        </w:rPr>
      </w:pPr>
    </w:p>
    <w:p w14:paraId="002B722D" w14:textId="77777777" w:rsidR="007F2C26" w:rsidRPr="005C562E" w:rsidRDefault="007F2C26" w:rsidP="007F2C26">
      <w:pPr>
        <w:pStyle w:val="Prrafodelista"/>
        <w:numPr>
          <w:ilvl w:val="0"/>
          <w:numId w:val="2"/>
        </w:numPr>
        <w:tabs>
          <w:tab w:val="left" w:pos="567"/>
        </w:tabs>
        <w:spacing w:before="100" w:beforeAutospacing="1" w:after="100" w:afterAutospacing="1" w:line="360" w:lineRule="auto"/>
        <w:ind w:left="0" w:firstLine="0"/>
        <w:jc w:val="both"/>
        <w:rPr>
          <w:rFonts w:ascii="Palatino Linotype" w:eastAsia="Calibri" w:hAnsi="Palatino Linotype" w:cs="Arial"/>
          <w:sz w:val="24"/>
        </w:rPr>
      </w:pPr>
      <w:r w:rsidRPr="005C562E">
        <w:rPr>
          <w:rFonts w:ascii="Palatino Linotype" w:eastAsia="Calibri" w:hAnsi="Palatino Linotype" w:cs="Arial"/>
          <w:sz w:val="24"/>
        </w:rPr>
        <w:lastRenderedPageBreak/>
        <w:t xml:space="preserve">Dicho lo anterior, el artículo 4 y 12 de la Ley de </w:t>
      </w:r>
      <w:r w:rsidRPr="005C562E">
        <w:rPr>
          <w:rFonts w:ascii="Palatino Linotype" w:hAnsi="Palatino Linotype"/>
          <w:color w:val="000000" w:themeColor="text1"/>
          <w:sz w:val="24"/>
        </w:rPr>
        <w:t xml:space="preserve">Transparencia y Acceso a la Información Pública del Estado de México y Municipios, establece que </w:t>
      </w:r>
      <w:r w:rsidRPr="005C562E">
        <w:rPr>
          <w:rFonts w:ascii="Palatino Linotype" w:hAnsi="Palatino Linotype"/>
          <w:b/>
          <w:bCs/>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5C562E">
        <w:rPr>
          <w:rFonts w:ascii="Palatino Linotype" w:hAnsi="Palatino Linotype"/>
          <w:color w:val="000000" w:themeColor="text1"/>
          <w:sz w:val="24"/>
        </w:rPr>
        <w:t>; no estarán obligados a generarla, resumirla, efectuar cálculos o practicar investigaciones.</w:t>
      </w:r>
    </w:p>
    <w:p w14:paraId="1DC7E557" w14:textId="77777777" w:rsidR="007F2C26" w:rsidRPr="005C562E" w:rsidRDefault="007F2C26" w:rsidP="007F2C26">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18B60EE7" w14:textId="77777777" w:rsidR="007F2C26" w:rsidRPr="005C562E" w:rsidRDefault="007F2C26" w:rsidP="007F2C26">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5C562E">
        <w:rPr>
          <w:rFonts w:ascii="Palatino Linotype" w:hAnsi="Palatino Linotype"/>
          <w:color w:val="000000" w:themeColor="text1"/>
          <w:sz w:val="24"/>
        </w:rPr>
        <w:t>Robustece lo anterior el Criterio de Interpretación 03-17 emitido por el Órgano Garante Nacional, cuyo rubro y texto son los siguientes:</w:t>
      </w:r>
    </w:p>
    <w:p w14:paraId="1B66830B" w14:textId="77777777" w:rsidR="007F2C26" w:rsidRPr="005C562E" w:rsidRDefault="007F2C26" w:rsidP="007F2C26">
      <w:pPr>
        <w:pStyle w:val="Prrafodelista"/>
        <w:tabs>
          <w:tab w:val="left" w:pos="426"/>
        </w:tabs>
        <w:spacing w:before="240" w:line="360" w:lineRule="auto"/>
        <w:ind w:left="0" w:right="51"/>
        <w:jc w:val="both"/>
        <w:rPr>
          <w:rFonts w:ascii="Palatino Linotype" w:hAnsi="Palatino Linotype"/>
          <w:color w:val="000000" w:themeColor="text1"/>
          <w:sz w:val="24"/>
        </w:rPr>
      </w:pPr>
    </w:p>
    <w:p w14:paraId="46BE0FA4" w14:textId="77777777" w:rsidR="007F2C26" w:rsidRPr="005C562E" w:rsidRDefault="007F2C26" w:rsidP="007F2C26">
      <w:pPr>
        <w:spacing w:before="73" w:line="276" w:lineRule="auto"/>
        <w:ind w:left="567" w:right="567"/>
        <w:jc w:val="both"/>
        <w:rPr>
          <w:rFonts w:ascii="Palatino Linotype" w:eastAsia="Arial" w:hAnsi="Palatino Linotype" w:cs="Arial"/>
          <w:i/>
          <w:iCs/>
          <w:sz w:val="22"/>
          <w:szCs w:val="22"/>
        </w:rPr>
      </w:pPr>
      <w:r w:rsidRPr="005C562E">
        <w:rPr>
          <w:rFonts w:ascii="Palatino Linotype" w:eastAsia="Arial" w:hAnsi="Palatino Linotype" w:cs="Arial"/>
          <w:b/>
          <w:i/>
          <w:iCs/>
          <w:sz w:val="22"/>
          <w:szCs w:val="22"/>
        </w:rPr>
        <w:t xml:space="preserve">No existe obligación de elaborar </w:t>
      </w:r>
      <w:r w:rsidRPr="005C562E">
        <w:rPr>
          <w:rFonts w:ascii="Palatino Linotype" w:eastAsia="Arial" w:hAnsi="Palatino Linotype" w:cs="Arial"/>
          <w:b/>
          <w:i/>
          <w:iCs/>
          <w:spacing w:val="-3"/>
          <w:sz w:val="22"/>
          <w:szCs w:val="22"/>
        </w:rPr>
        <w:t>d</w:t>
      </w:r>
      <w:r w:rsidRPr="005C562E">
        <w:rPr>
          <w:rFonts w:ascii="Palatino Linotype" w:eastAsia="Arial" w:hAnsi="Palatino Linotype" w:cs="Arial"/>
          <w:b/>
          <w:i/>
          <w:iCs/>
          <w:sz w:val="22"/>
          <w:szCs w:val="22"/>
        </w:rPr>
        <w:t>ocum</w:t>
      </w:r>
      <w:r w:rsidRPr="005C562E">
        <w:rPr>
          <w:rFonts w:ascii="Palatino Linotype" w:eastAsia="Arial" w:hAnsi="Palatino Linotype" w:cs="Arial"/>
          <w:b/>
          <w:i/>
          <w:iCs/>
          <w:spacing w:val="1"/>
          <w:sz w:val="22"/>
          <w:szCs w:val="22"/>
        </w:rPr>
        <w:t>e</w:t>
      </w:r>
      <w:r w:rsidRPr="005C562E">
        <w:rPr>
          <w:rFonts w:ascii="Palatino Linotype" w:eastAsia="Arial" w:hAnsi="Palatino Linotype" w:cs="Arial"/>
          <w:b/>
          <w:i/>
          <w:iCs/>
          <w:sz w:val="22"/>
          <w:szCs w:val="22"/>
        </w:rPr>
        <w:t>n</w:t>
      </w:r>
      <w:r w:rsidRPr="005C562E">
        <w:rPr>
          <w:rFonts w:ascii="Palatino Linotype" w:eastAsia="Arial" w:hAnsi="Palatino Linotype" w:cs="Arial"/>
          <w:b/>
          <w:i/>
          <w:iCs/>
          <w:spacing w:val="-1"/>
          <w:sz w:val="22"/>
          <w:szCs w:val="22"/>
        </w:rPr>
        <w:t>t</w:t>
      </w:r>
      <w:r w:rsidRPr="005C562E">
        <w:rPr>
          <w:rFonts w:ascii="Palatino Linotype" w:eastAsia="Arial" w:hAnsi="Palatino Linotype" w:cs="Arial"/>
          <w:b/>
          <w:i/>
          <w:iCs/>
          <w:sz w:val="22"/>
          <w:szCs w:val="22"/>
        </w:rPr>
        <w:t>os</w:t>
      </w:r>
      <w:r w:rsidRPr="005C562E">
        <w:rPr>
          <w:rFonts w:ascii="Palatino Linotype" w:eastAsia="Arial" w:hAnsi="Palatino Linotype" w:cs="Arial"/>
          <w:b/>
          <w:i/>
          <w:iCs/>
          <w:spacing w:val="14"/>
          <w:sz w:val="22"/>
          <w:szCs w:val="22"/>
        </w:rPr>
        <w:t xml:space="preserve"> </w:t>
      </w:r>
      <w:r w:rsidRPr="005C562E">
        <w:rPr>
          <w:rFonts w:ascii="Palatino Linotype" w:eastAsia="Arial" w:hAnsi="Palatino Linotype" w:cs="Arial"/>
          <w:b/>
          <w:i/>
          <w:iCs/>
          <w:spacing w:val="-1"/>
          <w:sz w:val="22"/>
          <w:szCs w:val="22"/>
        </w:rPr>
        <w:t xml:space="preserve">ad </w:t>
      </w:r>
      <w:r w:rsidRPr="005C562E">
        <w:rPr>
          <w:rFonts w:ascii="Palatino Linotype" w:eastAsia="Arial" w:hAnsi="Palatino Linotype" w:cs="Arial"/>
          <w:b/>
          <w:i/>
          <w:iCs/>
          <w:sz w:val="22"/>
          <w:szCs w:val="22"/>
        </w:rPr>
        <w:t>hoc</w:t>
      </w:r>
      <w:r w:rsidRPr="005C562E">
        <w:rPr>
          <w:rFonts w:ascii="Palatino Linotype" w:eastAsia="Arial" w:hAnsi="Palatino Linotype" w:cs="Arial"/>
          <w:b/>
          <w:i/>
          <w:iCs/>
          <w:spacing w:val="11"/>
          <w:sz w:val="22"/>
          <w:szCs w:val="22"/>
        </w:rPr>
        <w:t xml:space="preserve"> </w:t>
      </w:r>
      <w:r w:rsidRPr="005C562E">
        <w:rPr>
          <w:rFonts w:ascii="Palatino Linotype" w:eastAsia="Arial" w:hAnsi="Palatino Linotype" w:cs="Arial"/>
          <w:b/>
          <w:i/>
          <w:iCs/>
          <w:sz w:val="22"/>
          <w:szCs w:val="22"/>
        </w:rPr>
        <w:t>para</w:t>
      </w:r>
      <w:r w:rsidRPr="005C562E">
        <w:rPr>
          <w:rFonts w:ascii="Palatino Linotype" w:eastAsia="Arial" w:hAnsi="Palatino Linotype" w:cs="Arial"/>
          <w:b/>
          <w:i/>
          <w:iCs/>
          <w:spacing w:val="10"/>
          <w:sz w:val="22"/>
          <w:szCs w:val="22"/>
        </w:rPr>
        <w:t xml:space="preserve"> </w:t>
      </w:r>
      <w:r w:rsidRPr="005C562E">
        <w:rPr>
          <w:rFonts w:ascii="Palatino Linotype" w:eastAsia="Arial" w:hAnsi="Palatino Linotype" w:cs="Arial"/>
          <w:b/>
          <w:i/>
          <w:iCs/>
          <w:sz w:val="22"/>
          <w:szCs w:val="22"/>
        </w:rPr>
        <w:t>atender las sol</w:t>
      </w:r>
      <w:r w:rsidRPr="005C562E">
        <w:rPr>
          <w:rFonts w:ascii="Palatino Linotype" w:eastAsia="Arial" w:hAnsi="Palatino Linotype" w:cs="Arial"/>
          <w:b/>
          <w:i/>
          <w:iCs/>
          <w:spacing w:val="-2"/>
          <w:sz w:val="22"/>
          <w:szCs w:val="22"/>
        </w:rPr>
        <w:t>i</w:t>
      </w:r>
      <w:r w:rsidRPr="005C562E">
        <w:rPr>
          <w:rFonts w:ascii="Palatino Linotype" w:eastAsia="Arial" w:hAnsi="Palatino Linotype" w:cs="Arial"/>
          <w:b/>
          <w:i/>
          <w:iCs/>
          <w:spacing w:val="1"/>
          <w:sz w:val="22"/>
          <w:szCs w:val="22"/>
        </w:rPr>
        <w:t>c</w:t>
      </w:r>
      <w:r w:rsidRPr="005C562E">
        <w:rPr>
          <w:rFonts w:ascii="Palatino Linotype" w:eastAsia="Arial" w:hAnsi="Palatino Linotype" w:cs="Arial"/>
          <w:b/>
          <w:i/>
          <w:iCs/>
          <w:sz w:val="22"/>
          <w:szCs w:val="22"/>
        </w:rPr>
        <w:t>itudes</w:t>
      </w:r>
      <w:r w:rsidRPr="005C562E">
        <w:rPr>
          <w:rFonts w:ascii="Palatino Linotype" w:eastAsia="Arial" w:hAnsi="Palatino Linotype" w:cs="Arial"/>
          <w:b/>
          <w:i/>
          <w:iCs/>
          <w:spacing w:val="10"/>
          <w:sz w:val="22"/>
          <w:szCs w:val="22"/>
        </w:rPr>
        <w:t xml:space="preserve"> </w:t>
      </w:r>
      <w:r w:rsidRPr="005C562E">
        <w:rPr>
          <w:rFonts w:ascii="Palatino Linotype" w:eastAsia="Arial" w:hAnsi="Palatino Linotype" w:cs="Arial"/>
          <w:b/>
          <w:i/>
          <w:iCs/>
          <w:sz w:val="22"/>
          <w:szCs w:val="22"/>
        </w:rPr>
        <w:t>de</w:t>
      </w:r>
      <w:r w:rsidRPr="005C562E">
        <w:rPr>
          <w:rFonts w:ascii="Palatino Linotype" w:eastAsia="Arial" w:hAnsi="Palatino Linotype" w:cs="Arial"/>
          <w:b/>
          <w:i/>
          <w:iCs/>
          <w:spacing w:val="9"/>
          <w:sz w:val="22"/>
          <w:szCs w:val="22"/>
        </w:rPr>
        <w:t xml:space="preserve"> </w:t>
      </w:r>
      <w:r w:rsidRPr="005C562E">
        <w:rPr>
          <w:rFonts w:ascii="Palatino Linotype" w:eastAsia="Arial" w:hAnsi="Palatino Linotype" w:cs="Arial"/>
          <w:b/>
          <w:i/>
          <w:iCs/>
          <w:spacing w:val="1"/>
          <w:sz w:val="22"/>
          <w:szCs w:val="22"/>
        </w:rPr>
        <w:t>ac</w:t>
      </w:r>
      <w:r w:rsidRPr="005C562E">
        <w:rPr>
          <w:rFonts w:ascii="Palatino Linotype" w:eastAsia="Arial" w:hAnsi="Palatino Linotype" w:cs="Arial"/>
          <w:b/>
          <w:i/>
          <w:iCs/>
          <w:spacing w:val="-1"/>
          <w:sz w:val="22"/>
          <w:szCs w:val="22"/>
        </w:rPr>
        <w:t>c</w:t>
      </w:r>
      <w:r w:rsidRPr="005C562E">
        <w:rPr>
          <w:rFonts w:ascii="Palatino Linotype" w:eastAsia="Arial" w:hAnsi="Palatino Linotype" w:cs="Arial"/>
          <w:b/>
          <w:i/>
          <w:iCs/>
          <w:spacing w:val="1"/>
          <w:sz w:val="22"/>
          <w:szCs w:val="22"/>
        </w:rPr>
        <w:t>es</w:t>
      </w:r>
      <w:r w:rsidRPr="005C562E">
        <w:rPr>
          <w:rFonts w:ascii="Palatino Linotype" w:eastAsia="Arial" w:hAnsi="Palatino Linotype" w:cs="Arial"/>
          <w:b/>
          <w:i/>
          <w:iCs/>
          <w:sz w:val="22"/>
          <w:szCs w:val="22"/>
        </w:rPr>
        <w:t>o</w:t>
      </w:r>
      <w:r w:rsidRPr="005C562E">
        <w:rPr>
          <w:rFonts w:ascii="Palatino Linotype" w:eastAsia="Arial" w:hAnsi="Palatino Linotype" w:cs="Arial"/>
          <w:b/>
          <w:i/>
          <w:iCs/>
          <w:spacing w:val="11"/>
          <w:sz w:val="22"/>
          <w:szCs w:val="22"/>
        </w:rPr>
        <w:t xml:space="preserve"> </w:t>
      </w:r>
      <w:r w:rsidRPr="005C562E">
        <w:rPr>
          <w:rFonts w:ascii="Palatino Linotype" w:eastAsia="Arial" w:hAnsi="Palatino Linotype" w:cs="Arial"/>
          <w:b/>
          <w:i/>
          <w:iCs/>
          <w:sz w:val="22"/>
          <w:szCs w:val="22"/>
        </w:rPr>
        <w:t>a</w:t>
      </w:r>
      <w:r w:rsidRPr="005C562E">
        <w:rPr>
          <w:rFonts w:ascii="Palatino Linotype" w:eastAsia="Arial" w:hAnsi="Palatino Linotype" w:cs="Arial"/>
          <w:b/>
          <w:i/>
          <w:iCs/>
          <w:spacing w:val="9"/>
          <w:sz w:val="22"/>
          <w:szCs w:val="22"/>
        </w:rPr>
        <w:t xml:space="preserve"> </w:t>
      </w:r>
      <w:r w:rsidRPr="005C562E">
        <w:rPr>
          <w:rFonts w:ascii="Palatino Linotype" w:eastAsia="Arial" w:hAnsi="Palatino Linotype" w:cs="Arial"/>
          <w:b/>
          <w:i/>
          <w:iCs/>
          <w:sz w:val="22"/>
          <w:szCs w:val="22"/>
        </w:rPr>
        <w:t>la</w:t>
      </w:r>
      <w:r w:rsidRPr="005C562E">
        <w:rPr>
          <w:rFonts w:ascii="Palatino Linotype" w:eastAsia="Arial" w:hAnsi="Palatino Linotype" w:cs="Arial"/>
          <w:b/>
          <w:i/>
          <w:iCs/>
          <w:spacing w:val="10"/>
          <w:sz w:val="22"/>
          <w:szCs w:val="22"/>
        </w:rPr>
        <w:t xml:space="preserve"> </w:t>
      </w:r>
      <w:r w:rsidRPr="005C562E">
        <w:rPr>
          <w:rFonts w:ascii="Palatino Linotype" w:eastAsia="Arial" w:hAnsi="Palatino Linotype" w:cs="Arial"/>
          <w:b/>
          <w:i/>
          <w:iCs/>
          <w:sz w:val="22"/>
          <w:szCs w:val="22"/>
        </w:rPr>
        <w:t>informa</w:t>
      </w:r>
      <w:r w:rsidRPr="005C562E">
        <w:rPr>
          <w:rFonts w:ascii="Palatino Linotype" w:eastAsia="Arial" w:hAnsi="Palatino Linotype" w:cs="Arial"/>
          <w:b/>
          <w:i/>
          <w:iCs/>
          <w:spacing w:val="1"/>
          <w:sz w:val="22"/>
          <w:szCs w:val="22"/>
        </w:rPr>
        <w:t>c</w:t>
      </w:r>
      <w:r w:rsidRPr="005C562E">
        <w:rPr>
          <w:rFonts w:ascii="Palatino Linotype" w:eastAsia="Arial" w:hAnsi="Palatino Linotype" w:cs="Arial"/>
          <w:b/>
          <w:i/>
          <w:iCs/>
          <w:sz w:val="22"/>
          <w:szCs w:val="22"/>
        </w:rPr>
        <w:t>ió</w:t>
      </w:r>
      <w:r w:rsidRPr="005C562E">
        <w:rPr>
          <w:rFonts w:ascii="Palatino Linotype" w:eastAsia="Arial" w:hAnsi="Palatino Linotype" w:cs="Arial"/>
          <w:b/>
          <w:i/>
          <w:iCs/>
          <w:spacing w:val="-2"/>
          <w:sz w:val="22"/>
          <w:szCs w:val="22"/>
        </w:rPr>
        <w:t>n</w:t>
      </w:r>
      <w:r w:rsidRPr="005C562E">
        <w:rPr>
          <w:rFonts w:ascii="Palatino Linotype" w:eastAsia="Arial" w:hAnsi="Palatino Linotype" w:cs="Arial"/>
          <w:b/>
          <w:i/>
          <w:iCs/>
          <w:sz w:val="22"/>
          <w:szCs w:val="22"/>
        </w:rPr>
        <w:t>.</w:t>
      </w:r>
      <w:r w:rsidRPr="005C562E">
        <w:rPr>
          <w:rFonts w:ascii="Palatino Linotype" w:eastAsia="Arial" w:hAnsi="Palatino Linotype" w:cs="Arial"/>
          <w:b/>
          <w:i/>
          <w:iCs/>
          <w:spacing w:val="18"/>
          <w:sz w:val="22"/>
          <w:szCs w:val="22"/>
        </w:rPr>
        <w:t xml:space="preserve"> “</w:t>
      </w:r>
      <w:r w:rsidRPr="005C562E">
        <w:rPr>
          <w:rFonts w:ascii="Palatino Linotype" w:eastAsia="Arial" w:hAnsi="Palatino Linotype" w:cs="Arial"/>
          <w:i/>
          <w:iCs/>
          <w:spacing w:val="18"/>
          <w:sz w:val="22"/>
          <w:szCs w:val="22"/>
        </w:rPr>
        <w:t>L</w:t>
      </w:r>
      <w:r w:rsidRPr="005C562E">
        <w:rPr>
          <w:rFonts w:ascii="Palatino Linotype" w:eastAsia="Arial" w:hAnsi="Palatino Linotype" w:cs="Arial"/>
          <w:i/>
          <w:iCs/>
          <w:spacing w:val="-1"/>
          <w:sz w:val="22"/>
          <w:szCs w:val="22"/>
        </w:rPr>
        <w:t xml:space="preserve">os </w:t>
      </w:r>
      <w:r w:rsidRPr="005C562E">
        <w:rPr>
          <w:rFonts w:ascii="Palatino Linotype" w:eastAsia="Arial" w:hAnsi="Palatino Linotype" w:cs="Arial"/>
          <w:i/>
          <w:iCs/>
          <w:spacing w:val="1"/>
          <w:sz w:val="22"/>
          <w:szCs w:val="22"/>
        </w:rPr>
        <w:t>a</w:t>
      </w:r>
      <w:r w:rsidRPr="005C562E">
        <w:rPr>
          <w:rFonts w:ascii="Palatino Linotype" w:eastAsia="Arial" w:hAnsi="Palatino Linotype" w:cs="Arial"/>
          <w:i/>
          <w:iCs/>
          <w:sz w:val="22"/>
          <w:szCs w:val="22"/>
        </w:rPr>
        <w:t>rt</w:t>
      </w:r>
      <w:r w:rsidRPr="005C562E">
        <w:rPr>
          <w:rFonts w:ascii="Palatino Linotype" w:eastAsia="Arial" w:hAnsi="Palatino Linotype" w:cs="Arial"/>
          <w:i/>
          <w:iCs/>
          <w:spacing w:val="-2"/>
          <w:sz w:val="22"/>
          <w:szCs w:val="22"/>
        </w:rPr>
        <w:t>í</w:t>
      </w:r>
      <w:r w:rsidRPr="005C562E">
        <w:rPr>
          <w:rFonts w:ascii="Palatino Linotype" w:eastAsia="Arial" w:hAnsi="Palatino Linotype" w:cs="Arial"/>
          <w:i/>
          <w:iCs/>
          <w:sz w:val="22"/>
          <w:szCs w:val="22"/>
        </w:rPr>
        <w:t>c</w:t>
      </w:r>
      <w:r w:rsidRPr="005C562E">
        <w:rPr>
          <w:rFonts w:ascii="Palatino Linotype" w:eastAsia="Arial" w:hAnsi="Palatino Linotype" w:cs="Arial"/>
          <w:i/>
          <w:iCs/>
          <w:spacing w:val="1"/>
          <w:sz w:val="22"/>
          <w:szCs w:val="22"/>
        </w:rPr>
        <w:t>u</w:t>
      </w:r>
      <w:r w:rsidRPr="005C562E">
        <w:rPr>
          <w:rFonts w:ascii="Palatino Linotype" w:eastAsia="Arial" w:hAnsi="Palatino Linotype" w:cs="Arial"/>
          <w:i/>
          <w:iCs/>
          <w:sz w:val="22"/>
          <w:szCs w:val="22"/>
        </w:rPr>
        <w:t>los</w:t>
      </w:r>
      <w:r w:rsidRPr="005C562E">
        <w:rPr>
          <w:rFonts w:ascii="Palatino Linotype" w:eastAsia="Arial" w:hAnsi="Palatino Linotype" w:cs="Arial"/>
          <w:i/>
          <w:iCs/>
          <w:spacing w:val="8"/>
          <w:sz w:val="22"/>
          <w:szCs w:val="22"/>
        </w:rPr>
        <w:t xml:space="preserve"> 129 </w:t>
      </w:r>
      <w:r w:rsidRPr="005C562E">
        <w:rPr>
          <w:rFonts w:ascii="Palatino Linotype" w:eastAsia="Arial" w:hAnsi="Palatino Linotype" w:cs="Arial"/>
          <w:i/>
          <w:iCs/>
          <w:spacing w:val="1"/>
          <w:sz w:val="22"/>
          <w:szCs w:val="22"/>
        </w:rPr>
        <w:t>d</w:t>
      </w:r>
      <w:r w:rsidRPr="005C562E">
        <w:rPr>
          <w:rFonts w:ascii="Palatino Linotype" w:eastAsia="Arial" w:hAnsi="Palatino Linotype" w:cs="Arial"/>
          <w:i/>
          <w:iCs/>
          <w:sz w:val="22"/>
          <w:szCs w:val="22"/>
        </w:rPr>
        <w:t>e</w:t>
      </w:r>
      <w:r w:rsidRPr="005C562E">
        <w:rPr>
          <w:rFonts w:ascii="Palatino Linotype" w:eastAsia="Arial" w:hAnsi="Palatino Linotype" w:cs="Arial"/>
          <w:i/>
          <w:iCs/>
          <w:spacing w:val="9"/>
          <w:sz w:val="22"/>
          <w:szCs w:val="22"/>
        </w:rPr>
        <w:t xml:space="preserve"> </w:t>
      </w:r>
      <w:r w:rsidRPr="005C562E">
        <w:rPr>
          <w:rFonts w:ascii="Palatino Linotype" w:eastAsia="Arial" w:hAnsi="Palatino Linotype" w:cs="Arial"/>
          <w:i/>
          <w:iCs/>
          <w:sz w:val="22"/>
          <w:szCs w:val="22"/>
        </w:rPr>
        <w:t>la</w:t>
      </w:r>
      <w:r w:rsidRPr="005C562E">
        <w:rPr>
          <w:rFonts w:ascii="Palatino Linotype" w:eastAsia="Arial" w:hAnsi="Palatino Linotype" w:cs="Arial"/>
          <w:i/>
          <w:iCs/>
          <w:spacing w:val="10"/>
          <w:sz w:val="22"/>
          <w:szCs w:val="22"/>
        </w:rPr>
        <w:t xml:space="preserve"> </w:t>
      </w:r>
      <w:r w:rsidRPr="005C562E">
        <w:rPr>
          <w:rFonts w:ascii="Palatino Linotype" w:eastAsia="Arial" w:hAnsi="Palatino Linotype" w:cs="Arial"/>
          <w:i/>
          <w:iCs/>
          <w:spacing w:val="-1"/>
          <w:sz w:val="22"/>
          <w:szCs w:val="22"/>
        </w:rPr>
        <w:t>L</w:t>
      </w:r>
      <w:r w:rsidRPr="005C562E">
        <w:rPr>
          <w:rFonts w:ascii="Palatino Linotype" w:eastAsia="Arial" w:hAnsi="Palatino Linotype" w:cs="Arial"/>
          <w:i/>
          <w:iCs/>
          <w:spacing w:val="1"/>
          <w:sz w:val="22"/>
          <w:szCs w:val="22"/>
        </w:rPr>
        <w:t>e</w:t>
      </w:r>
      <w:r w:rsidRPr="005C562E">
        <w:rPr>
          <w:rFonts w:ascii="Palatino Linotype" w:eastAsia="Arial" w:hAnsi="Palatino Linotype" w:cs="Arial"/>
          <w:i/>
          <w:iCs/>
          <w:sz w:val="22"/>
          <w:szCs w:val="22"/>
        </w:rPr>
        <w:t>y</w:t>
      </w:r>
      <w:r w:rsidRPr="005C562E">
        <w:rPr>
          <w:rFonts w:ascii="Palatino Linotype" w:eastAsia="Arial" w:hAnsi="Palatino Linotype" w:cs="Arial"/>
          <w:i/>
          <w:iCs/>
          <w:spacing w:val="8"/>
          <w:sz w:val="22"/>
          <w:szCs w:val="22"/>
        </w:rPr>
        <w:t xml:space="preserve"> </w:t>
      </w:r>
      <w:r w:rsidRPr="005C562E">
        <w:rPr>
          <w:rFonts w:ascii="Palatino Linotype" w:eastAsia="Arial" w:hAnsi="Palatino Linotype" w:cs="Arial"/>
          <w:i/>
          <w:iCs/>
          <w:sz w:val="22"/>
          <w:szCs w:val="22"/>
        </w:rPr>
        <w:t>General</w:t>
      </w:r>
      <w:r w:rsidRPr="005C562E">
        <w:rPr>
          <w:rFonts w:ascii="Palatino Linotype" w:eastAsia="Arial" w:hAnsi="Palatino Linotype" w:cs="Arial"/>
          <w:i/>
          <w:iCs/>
          <w:spacing w:val="10"/>
          <w:sz w:val="22"/>
          <w:szCs w:val="22"/>
        </w:rPr>
        <w:t xml:space="preserve"> </w:t>
      </w:r>
      <w:r w:rsidRPr="005C562E">
        <w:rPr>
          <w:rFonts w:ascii="Palatino Linotype" w:eastAsia="Arial" w:hAnsi="Palatino Linotype" w:cs="Arial"/>
          <w:i/>
          <w:iCs/>
          <w:spacing w:val="-1"/>
          <w:sz w:val="22"/>
          <w:szCs w:val="22"/>
        </w:rPr>
        <w:t>d</w:t>
      </w:r>
      <w:r w:rsidRPr="005C562E">
        <w:rPr>
          <w:rFonts w:ascii="Palatino Linotype" w:eastAsia="Arial" w:hAnsi="Palatino Linotype" w:cs="Arial"/>
          <w:i/>
          <w:iCs/>
          <w:sz w:val="22"/>
          <w:szCs w:val="22"/>
        </w:rPr>
        <w:t>e</w:t>
      </w:r>
      <w:r w:rsidRPr="005C562E">
        <w:rPr>
          <w:rFonts w:ascii="Palatino Linotype" w:eastAsia="Arial" w:hAnsi="Palatino Linotype" w:cs="Arial"/>
          <w:i/>
          <w:iCs/>
          <w:spacing w:val="9"/>
          <w:sz w:val="22"/>
          <w:szCs w:val="22"/>
        </w:rPr>
        <w:t xml:space="preserve"> </w:t>
      </w:r>
      <w:r w:rsidRPr="005C562E">
        <w:rPr>
          <w:rFonts w:ascii="Palatino Linotype" w:eastAsia="Arial" w:hAnsi="Palatino Linotype" w:cs="Arial"/>
          <w:i/>
          <w:iCs/>
          <w:spacing w:val="2"/>
          <w:sz w:val="22"/>
          <w:szCs w:val="22"/>
        </w:rPr>
        <w:t>T</w:t>
      </w:r>
      <w:r w:rsidRPr="005C562E">
        <w:rPr>
          <w:rFonts w:ascii="Palatino Linotype" w:eastAsia="Arial" w:hAnsi="Palatino Linotype" w:cs="Arial"/>
          <w:i/>
          <w:iCs/>
          <w:sz w:val="22"/>
          <w:szCs w:val="22"/>
        </w:rPr>
        <w:t>r</w:t>
      </w:r>
      <w:r w:rsidRPr="005C562E">
        <w:rPr>
          <w:rFonts w:ascii="Palatino Linotype" w:eastAsia="Arial" w:hAnsi="Palatino Linotype" w:cs="Arial"/>
          <w:i/>
          <w:iCs/>
          <w:spacing w:val="-2"/>
          <w:sz w:val="22"/>
          <w:szCs w:val="22"/>
        </w:rPr>
        <w:t>a</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s</w:t>
      </w:r>
      <w:r w:rsidRPr="005C562E">
        <w:rPr>
          <w:rFonts w:ascii="Palatino Linotype" w:eastAsia="Arial" w:hAnsi="Palatino Linotype" w:cs="Arial"/>
          <w:i/>
          <w:iCs/>
          <w:spacing w:val="1"/>
          <w:sz w:val="22"/>
          <w:szCs w:val="22"/>
        </w:rPr>
        <w:t>pa</w:t>
      </w:r>
      <w:r w:rsidRPr="005C562E">
        <w:rPr>
          <w:rFonts w:ascii="Palatino Linotype" w:eastAsia="Arial" w:hAnsi="Palatino Linotype" w:cs="Arial"/>
          <w:i/>
          <w:iCs/>
          <w:sz w:val="22"/>
          <w:szCs w:val="22"/>
        </w:rPr>
        <w:t>r</w:t>
      </w:r>
      <w:r w:rsidRPr="005C562E">
        <w:rPr>
          <w:rFonts w:ascii="Palatino Linotype" w:eastAsia="Arial" w:hAnsi="Palatino Linotype" w:cs="Arial"/>
          <w:i/>
          <w:iCs/>
          <w:spacing w:val="-2"/>
          <w:sz w:val="22"/>
          <w:szCs w:val="22"/>
        </w:rPr>
        <w:t>e</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cia y Acc</w:t>
      </w:r>
      <w:r w:rsidRPr="005C562E">
        <w:rPr>
          <w:rFonts w:ascii="Palatino Linotype" w:eastAsia="Arial" w:hAnsi="Palatino Linotype" w:cs="Arial"/>
          <w:i/>
          <w:iCs/>
          <w:spacing w:val="1"/>
          <w:sz w:val="22"/>
          <w:szCs w:val="22"/>
        </w:rPr>
        <w:t>e</w:t>
      </w:r>
      <w:r w:rsidRPr="005C562E">
        <w:rPr>
          <w:rFonts w:ascii="Palatino Linotype" w:eastAsia="Arial" w:hAnsi="Palatino Linotype" w:cs="Arial"/>
          <w:i/>
          <w:iCs/>
          <w:sz w:val="22"/>
          <w:szCs w:val="22"/>
        </w:rPr>
        <w:t>so</w:t>
      </w:r>
      <w:r w:rsidRPr="005C562E">
        <w:rPr>
          <w:rFonts w:ascii="Palatino Linotype" w:eastAsia="Arial" w:hAnsi="Palatino Linotype" w:cs="Arial"/>
          <w:i/>
          <w:iCs/>
          <w:spacing w:val="3"/>
          <w:sz w:val="22"/>
          <w:szCs w:val="22"/>
        </w:rPr>
        <w:t xml:space="preserve"> </w:t>
      </w:r>
      <w:r w:rsidRPr="005C562E">
        <w:rPr>
          <w:rFonts w:ascii="Palatino Linotype" w:eastAsia="Arial" w:hAnsi="Palatino Linotype" w:cs="Arial"/>
          <w:i/>
          <w:iCs/>
          <w:sz w:val="22"/>
          <w:szCs w:val="22"/>
        </w:rPr>
        <w:t>a</w:t>
      </w:r>
      <w:r w:rsidRPr="005C562E">
        <w:rPr>
          <w:rFonts w:ascii="Palatino Linotype" w:eastAsia="Arial" w:hAnsi="Palatino Linotype" w:cs="Arial"/>
          <w:i/>
          <w:iCs/>
          <w:spacing w:val="1"/>
          <w:sz w:val="22"/>
          <w:szCs w:val="22"/>
        </w:rPr>
        <w:t xml:space="preserve"> </w:t>
      </w:r>
      <w:r w:rsidRPr="005C562E">
        <w:rPr>
          <w:rFonts w:ascii="Palatino Linotype" w:eastAsia="Arial" w:hAnsi="Palatino Linotype" w:cs="Arial"/>
          <w:i/>
          <w:iCs/>
          <w:sz w:val="22"/>
          <w:szCs w:val="22"/>
        </w:rPr>
        <w:t>la I</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f</w:t>
      </w:r>
      <w:r w:rsidRPr="005C562E">
        <w:rPr>
          <w:rFonts w:ascii="Palatino Linotype" w:eastAsia="Arial" w:hAnsi="Palatino Linotype" w:cs="Arial"/>
          <w:i/>
          <w:iCs/>
          <w:spacing w:val="1"/>
          <w:sz w:val="22"/>
          <w:szCs w:val="22"/>
        </w:rPr>
        <w:t>o</w:t>
      </w:r>
      <w:r w:rsidRPr="005C562E">
        <w:rPr>
          <w:rFonts w:ascii="Palatino Linotype" w:eastAsia="Arial" w:hAnsi="Palatino Linotype" w:cs="Arial"/>
          <w:i/>
          <w:iCs/>
          <w:spacing w:val="-3"/>
          <w:sz w:val="22"/>
          <w:szCs w:val="22"/>
        </w:rPr>
        <w:t>r</w:t>
      </w:r>
      <w:r w:rsidRPr="005C562E">
        <w:rPr>
          <w:rFonts w:ascii="Palatino Linotype" w:eastAsia="Arial" w:hAnsi="Palatino Linotype" w:cs="Arial"/>
          <w:i/>
          <w:iCs/>
          <w:spacing w:val="1"/>
          <w:sz w:val="22"/>
          <w:szCs w:val="22"/>
        </w:rPr>
        <w:t>ma</w:t>
      </w:r>
      <w:r w:rsidRPr="005C562E">
        <w:rPr>
          <w:rFonts w:ascii="Palatino Linotype" w:eastAsia="Arial" w:hAnsi="Palatino Linotype" w:cs="Arial"/>
          <w:i/>
          <w:iCs/>
          <w:sz w:val="22"/>
          <w:szCs w:val="22"/>
        </w:rPr>
        <w:t>ci</w:t>
      </w:r>
      <w:r w:rsidRPr="005C562E">
        <w:rPr>
          <w:rFonts w:ascii="Palatino Linotype" w:eastAsia="Arial" w:hAnsi="Palatino Linotype" w:cs="Arial"/>
          <w:i/>
          <w:iCs/>
          <w:spacing w:val="-2"/>
          <w:sz w:val="22"/>
          <w:szCs w:val="22"/>
        </w:rPr>
        <w:t>ó</w:t>
      </w:r>
      <w:r w:rsidRPr="005C562E">
        <w:rPr>
          <w:rFonts w:ascii="Palatino Linotype" w:eastAsia="Arial" w:hAnsi="Palatino Linotype" w:cs="Arial"/>
          <w:i/>
          <w:iCs/>
          <w:sz w:val="22"/>
          <w:szCs w:val="22"/>
        </w:rPr>
        <w:t>n</w:t>
      </w:r>
      <w:r w:rsidRPr="005C562E">
        <w:rPr>
          <w:rFonts w:ascii="Palatino Linotype" w:eastAsia="Arial" w:hAnsi="Palatino Linotype" w:cs="Arial"/>
          <w:i/>
          <w:iCs/>
          <w:spacing w:val="6"/>
          <w:sz w:val="22"/>
          <w:szCs w:val="22"/>
        </w:rPr>
        <w:t xml:space="preserve"> </w:t>
      </w:r>
      <w:r w:rsidRPr="005C562E">
        <w:rPr>
          <w:rFonts w:ascii="Palatino Linotype" w:eastAsia="Arial" w:hAnsi="Palatino Linotype" w:cs="Arial"/>
          <w:i/>
          <w:iCs/>
          <w:spacing w:val="-2"/>
          <w:sz w:val="22"/>
          <w:szCs w:val="22"/>
        </w:rPr>
        <w:t>P</w:t>
      </w:r>
      <w:r w:rsidRPr="005C562E">
        <w:rPr>
          <w:rFonts w:ascii="Palatino Linotype" w:eastAsia="Arial" w:hAnsi="Palatino Linotype" w:cs="Arial"/>
          <w:i/>
          <w:iCs/>
          <w:spacing w:val="1"/>
          <w:sz w:val="22"/>
          <w:szCs w:val="22"/>
        </w:rPr>
        <w:t>úb</w:t>
      </w:r>
      <w:r w:rsidRPr="005C562E">
        <w:rPr>
          <w:rFonts w:ascii="Palatino Linotype" w:eastAsia="Arial" w:hAnsi="Palatino Linotype" w:cs="Arial"/>
          <w:i/>
          <w:iCs/>
          <w:sz w:val="22"/>
          <w:szCs w:val="22"/>
        </w:rPr>
        <w:t>l</w:t>
      </w:r>
      <w:r w:rsidRPr="005C562E">
        <w:rPr>
          <w:rFonts w:ascii="Palatino Linotype" w:eastAsia="Arial" w:hAnsi="Palatino Linotype" w:cs="Arial"/>
          <w:i/>
          <w:iCs/>
          <w:spacing w:val="-1"/>
          <w:sz w:val="22"/>
          <w:szCs w:val="22"/>
        </w:rPr>
        <w:t>i</w:t>
      </w:r>
      <w:r w:rsidRPr="005C562E">
        <w:rPr>
          <w:rFonts w:ascii="Palatino Linotype" w:eastAsia="Arial" w:hAnsi="Palatino Linotype" w:cs="Arial"/>
          <w:i/>
          <w:iCs/>
          <w:sz w:val="22"/>
          <w:szCs w:val="22"/>
        </w:rPr>
        <w:t xml:space="preserve">ca y </w:t>
      </w:r>
      <w:r w:rsidRPr="005C562E">
        <w:rPr>
          <w:rFonts w:ascii="Palatino Linotype" w:eastAsia="Arial" w:hAnsi="Palatino Linotype" w:cs="Arial"/>
          <w:i/>
          <w:iCs/>
          <w:spacing w:val="8"/>
          <w:sz w:val="22"/>
          <w:szCs w:val="22"/>
        </w:rPr>
        <w:t xml:space="preserve">130, párrafo cuarto, </w:t>
      </w:r>
      <w:r w:rsidRPr="005C562E">
        <w:rPr>
          <w:rFonts w:ascii="Palatino Linotype" w:eastAsia="Arial" w:hAnsi="Palatino Linotype" w:cs="Arial"/>
          <w:i/>
          <w:iCs/>
          <w:spacing w:val="1"/>
          <w:sz w:val="22"/>
          <w:szCs w:val="22"/>
        </w:rPr>
        <w:t>d</w:t>
      </w:r>
      <w:r w:rsidRPr="005C562E">
        <w:rPr>
          <w:rFonts w:ascii="Palatino Linotype" w:eastAsia="Arial" w:hAnsi="Palatino Linotype" w:cs="Arial"/>
          <w:i/>
          <w:iCs/>
          <w:sz w:val="22"/>
          <w:szCs w:val="22"/>
        </w:rPr>
        <w:t>e</w:t>
      </w:r>
      <w:r w:rsidRPr="005C562E">
        <w:rPr>
          <w:rFonts w:ascii="Palatino Linotype" w:eastAsia="Arial" w:hAnsi="Palatino Linotype" w:cs="Arial"/>
          <w:i/>
          <w:iCs/>
          <w:spacing w:val="9"/>
          <w:sz w:val="22"/>
          <w:szCs w:val="22"/>
        </w:rPr>
        <w:t xml:space="preserve"> </w:t>
      </w:r>
      <w:r w:rsidRPr="005C562E">
        <w:rPr>
          <w:rFonts w:ascii="Palatino Linotype" w:eastAsia="Arial" w:hAnsi="Palatino Linotype" w:cs="Arial"/>
          <w:i/>
          <w:iCs/>
          <w:sz w:val="22"/>
          <w:szCs w:val="22"/>
        </w:rPr>
        <w:t>la</w:t>
      </w:r>
      <w:r w:rsidRPr="005C562E">
        <w:rPr>
          <w:rFonts w:ascii="Palatino Linotype" w:eastAsia="Arial" w:hAnsi="Palatino Linotype" w:cs="Arial"/>
          <w:i/>
          <w:iCs/>
          <w:spacing w:val="10"/>
          <w:sz w:val="22"/>
          <w:szCs w:val="22"/>
        </w:rPr>
        <w:t xml:space="preserve"> </w:t>
      </w:r>
      <w:r w:rsidRPr="005C562E">
        <w:rPr>
          <w:rFonts w:ascii="Palatino Linotype" w:eastAsia="Arial" w:hAnsi="Palatino Linotype" w:cs="Arial"/>
          <w:i/>
          <w:iCs/>
          <w:spacing w:val="-1"/>
          <w:sz w:val="22"/>
          <w:szCs w:val="22"/>
        </w:rPr>
        <w:t>L</w:t>
      </w:r>
      <w:r w:rsidRPr="005C562E">
        <w:rPr>
          <w:rFonts w:ascii="Palatino Linotype" w:eastAsia="Arial" w:hAnsi="Palatino Linotype" w:cs="Arial"/>
          <w:i/>
          <w:iCs/>
          <w:spacing w:val="1"/>
          <w:sz w:val="22"/>
          <w:szCs w:val="22"/>
        </w:rPr>
        <w:t>e</w:t>
      </w:r>
      <w:r w:rsidRPr="005C562E">
        <w:rPr>
          <w:rFonts w:ascii="Palatino Linotype" w:eastAsia="Arial" w:hAnsi="Palatino Linotype" w:cs="Arial"/>
          <w:i/>
          <w:iCs/>
          <w:sz w:val="22"/>
          <w:szCs w:val="22"/>
        </w:rPr>
        <w:t>y</w:t>
      </w:r>
      <w:r w:rsidRPr="005C562E">
        <w:rPr>
          <w:rFonts w:ascii="Palatino Linotype" w:eastAsia="Arial" w:hAnsi="Palatino Linotype" w:cs="Arial"/>
          <w:i/>
          <w:iCs/>
          <w:spacing w:val="8"/>
          <w:sz w:val="22"/>
          <w:szCs w:val="22"/>
        </w:rPr>
        <w:t xml:space="preserve"> </w:t>
      </w:r>
      <w:r w:rsidRPr="005C562E">
        <w:rPr>
          <w:rFonts w:ascii="Palatino Linotype" w:eastAsia="Arial" w:hAnsi="Palatino Linotype" w:cs="Arial"/>
          <w:i/>
          <w:iCs/>
          <w:sz w:val="22"/>
          <w:szCs w:val="22"/>
        </w:rPr>
        <w:t>Fe</w:t>
      </w:r>
      <w:r w:rsidRPr="005C562E">
        <w:rPr>
          <w:rFonts w:ascii="Palatino Linotype" w:eastAsia="Arial" w:hAnsi="Palatino Linotype" w:cs="Arial"/>
          <w:i/>
          <w:iCs/>
          <w:spacing w:val="1"/>
          <w:sz w:val="22"/>
          <w:szCs w:val="22"/>
        </w:rPr>
        <w:t>de</w:t>
      </w:r>
      <w:r w:rsidRPr="005C562E">
        <w:rPr>
          <w:rFonts w:ascii="Palatino Linotype" w:eastAsia="Arial" w:hAnsi="Palatino Linotype" w:cs="Arial"/>
          <w:i/>
          <w:iCs/>
          <w:sz w:val="22"/>
          <w:szCs w:val="22"/>
        </w:rPr>
        <w:t>ral</w:t>
      </w:r>
      <w:r w:rsidRPr="005C562E">
        <w:rPr>
          <w:rFonts w:ascii="Palatino Linotype" w:eastAsia="Arial" w:hAnsi="Palatino Linotype" w:cs="Arial"/>
          <w:i/>
          <w:iCs/>
          <w:spacing w:val="10"/>
          <w:sz w:val="22"/>
          <w:szCs w:val="22"/>
        </w:rPr>
        <w:t xml:space="preserve"> </w:t>
      </w:r>
      <w:r w:rsidRPr="005C562E">
        <w:rPr>
          <w:rFonts w:ascii="Palatino Linotype" w:eastAsia="Arial" w:hAnsi="Palatino Linotype" w:cs="Arial"/>
          <w:i/>
          <w:iCs/>
          <w:spacing w:val="-1"/>
          <w:sz w:val="22"/>
          <w:szCs w:val="22"/>
        </w:rPr>
        <w:t>d</w:t>
      </w:r>
      <w:r w:rsidRPr="005C562E">
        <w:rPr>
          <w:rFonts w:ascii="Palatino Linotype" w:eastAsia="Arial" w:hAnsi="Palatino Linotype" w:cs="Arial"/>
          <w:i/>
          <w:iCs/>
          <w:sz w:val="22"/>
          <w:szCs w:val="22"/>
        </w:rPr>
        <w:t>e</w:t>
      </w:r>
      <w:r w:rsidRPr="005C562E">
        <w:rPr>
          <w:rFonts w:ascii="Palatino Linotype" w:eastAsia="Arial" w:hAnsi="Palatino Linotype" w:cs="Arial"/>
          <w:i/>
          <w:iCs/>
          <w:spacing w:val="9"/>
          <w:sz w:val="22"/>
          <w:szCs w:val="22"/>
        </w:rPr>
        <w:t xml:space="preserve"> </w:t>
      </w:r>
      <w:r w:rsidRPr="005C562E">
        <w:rPr>
          <w:rFonts w:ascii="Palatino Linotype" w:eastAsia="Arial" w:hAnsi="Palatino Linotype" w:cs="Arial"/>
          <w:i/>
          <w:iCs/>
          <w:spacing w:val="2"/>
          <w:sz w:val="22"/>
          <w:szCs w:val="22"/>
        </w:rPr>
        <w:t>T</w:t>
      </w:r>
      <w:r w:rsidRPr="005C562E">
        <w:rPr>
          <w:rFonts w:ascii="Palatino Linotype" w:eastAsia="Arial" w:hAnsi="Palatino Linotype" w:cs="Arial"/>
          <w:i/>
          <w:iCs/>
          <w:sz w:val="22"/>
          <w:szCs w:val="22"/>
        </w:rPr>
        <w:t>r</w:t>
      </w:r>
      <w:r w:rsidRPr="005C562E">
        <w:rPr>
          <w:rFonts w:ascii="Palatino Linotype" w:eastAsia="Arial" w:hAnsi="Palatino Linotype" w:cs="Arial"/>
          <w:i/>
          <w:iCs/>
          <w:spacing w:val="-2"/>
          <w:sz w:val="22"/>
          <w:szCs w:val="22"/>
        </w:rPr>
        <w:t>a</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s</w:t>
      </w:r>
      <w:r w:rsidRPr="005C562E">
        <w:rPr>
          <w:rFonts w:ascii="Palatino Linotype" w:eastAsia="Arial" w:hAnsi="Palatino Linotype" w:cs="Arial"/>
          <w:i/>
          <w:iCs/>
          <w:spacing w:val="1"/>
          <w:sz w:val="22"/>
          <w:szCs w:val="22"/>
        </w:rPr>
        <w:t>pa</w:t>
      </w:r>
      <w:r w:rsidRPr="005C562E">
        <w:rPr>
          <w:rFonts w:ascii="Palatino Linotype" w:eastAsia="Arial" w:hAnsi="Palatino Linotype" w:cs="Arial"/>
          <w:i/>
          <w:iCs/>
          <w:sz w:val="22"/>
          <w:szCs w:val="22"/>
        </w:rPr>
        <w:t>r</w:t>
      </w:r>
      <w:r w:rsidRPr="005C562E">
        <w:rPr>
          <w:rFonts w:ascii="Palatino Linotype" w:eastAsia="Arial" w:hAnsi="Palatino Linotype" w:cs="Arial"/>
          <w:i/>
          <w:iCs/>
          <w:spacing w:val="-2"/>
          <w:sz w:val="22"/>
          <w:szCs w:val="22"/>
        </w:rPr>
        <w:t>e</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cia y Acc</w:t>
      </w:r>
      <w:r w:rsidRPr="005C562E">
        <w:rPr>
          <w:rFonts w:ascii="Palatino Linotype" w:eastAsia="Arial" w:hAnsi="Palatino Linotype" w:cs="Arial"/>
          <w:i/>
          <w:iCs/>
          <w:spacing w:val="1"/>
          <w:sz w:val="22"/>
          <w:szCs w:val="22"/>
        </w:rPr>
        <w:t>e</w:t>
      </w:r>
      <w:r w:rsidRPr="005C562E">
        <w:rPr>
          <w:rFonts w:ascii="Palatino Linotype" w:eastAsia="Arial" w:hAnsi="Palatino Linotype" w:cs="Arial"/>
          <w:i/>
          <w:iCs/>
          <w:sz w:val="22"/>
          <w:szCs w:val="22"/>
        </w:rPr>
        <w:t>so</w:t>
      </w:r>
      <w:r w:rsidRPr="005C562E">
        <w:rPr>
          <w:rFonts w:ascii="Palatino Linotype" w:eastAsia="Arial" w:hAnsi="Palatino Linotype" w:cs="Arial"/>
          <w:i/>
          <w:iCs/>
          <w:spacing w:val="3"/>
          <w:sz w:val="22"/>
          <w:szCs w:val="22"/>
        </w:rPr>
        <w:t xml:space="preserve"> </w:t>
      </w:r>
      <w:r w:rsidRPr="005C562E">
        <w:rPr>
          <w:rFonts w:ascii="Palatino Linotype" w:eastAsia="Arial" w:hAnsi="Palatino Linotype" w:cs="Arial"/>
          <w:i/>
          <w:iCs/>
          <w:sz w:val="22"/>
          <w:szCs w:val="22"/>
        </w:rPr>
        <w:t>a</w:t>
      </w:r>
      <w:r w:rsidRPr="005C562E">
        <w:rPr>
          <w:rFonts w:ascii="Palatino Linotype" w:eastAsia="Arial" w:hAnsi="Palatino Linotype" w:cs="Arial"/>
          <w:i/>
          <w:iCs/>
          <w:spacing w:val="1"/>
          <w:sz w:val="22"/>
          <w:szCs w:val="22"/>
        </w:rPr>
        <w:t xml:space="preserve"> </w:t>
      </w:r>
      <w:r w:rsidRPr="005C562E">
        <w:rPr>
          <w:rFonts w:ascii="Palatino Linotype" w:eastAsia="Arial" w:hAnsi="Palatino Linotype" w:cs="Arial"/>
          <w:i/>
          <w:iCs/>
          <w:sz w:val="22"/>
          <w:szCs w:val="22"/>
        </w:rPr>
        <w:t>la I</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f</w:t>
      </w:r>
      <w:r w:rsidRPr="005C562E">
        <w:rPr>
          <w:rFonts w:ascii="Palatino Linotype" w:eastAsia="Arial" w:hAnsi="Palatino Linotype" w:cs="Arial"/>
          <w:i/>
          <w:iCs/>
          <w:spacing w:val="1"/>
          <w:sz w:val="22"/>
          <w:szCs w:val="22"/>
        </w:rPr>
        <w:t>o</w:t>
      </w:r>
      <w:r w:rsidRPr="005C562E">
        <w:rPr>
          <w:rFonts w:ascii="Palatino Linotype" w:eastAsia="Arial" w:hAnsi="Palatino Linotype" w:cs="Arial"/>
          <w:i/>
          <w:iCs/>
          <w:spacing w:val="-3"/>
          <w:sz w:val="22"/>
          <w:szCs w:val="22"/>
        </w:rPr>
        <w:t>r</w:t>
      </w:r>
      <w:r w:rsidRPr="005C562E">
        <w:rPr>
          <w:rFonts w:ascii="Palatino Linotype" w:eastAsia="Arial" w:hAnsi="Palatino Linotype" w:cs="Arial"/>
          <w:i/>
          <w:iCs/>
          <w:spacing w:val="1"/>
          <w:sz w:val="22"/>
          <w:szCs w:val="22"/>
        </w:rPr>
        <w:t>ma</w:t>
      </w:r>
      <w:r w:rsidRPr="005C562E">
        <w:rPr>
          <w:rFonts w:ascii="Palatino Linotype" w:eastAsia="Arial" w:hAnsi="Palatino Linotype" w:cs="Arial"/>
          <w:i/>
          <w:iCs/>
          <w:sz w:val="22"/>
          <w:szCs w:val="22"/>
        </w:rPr>
        <w:t>ci</w:t>
      </w:r>
      <w:r w:rsidRPr="005C562E">
        <w:rPr>
          <w:rFonts w:ascii="Palatino Linotype" w:eastAsia="Arial" w:hAnsi="Palatino Linotype" w:cs="Arial"/>
          <w:i/>
          <w:iCs/>
          <w:spacing w:val="-2"/>
          <w:sz w:val="22"/>
          <w:szCs w:val="22"/>
        </w:rPr>
        <w:t>ó</w:t>
      </w:r>
      <w:r w:rsidRPr="005C562E">
        <w:rPr>
          <w:rFonts w:ascii="Palatino Linotype" w:eastAsia="Arial" w:hAnsi="Palatino Linotype" w:cs="Arial"/>
          <w:i/>
          <w:iCs/>
          <w:sz w:val="22"/>
          <w:szCs w:val="22"/>
        </w:rPr>
        <w:t>n</w:t>
      </w:r>
      <w:r w:rsidRPr="005C562E">
        <w:rPr>
          <w:rFonts w:ascii="Palatino Linotype" w:eastAsia="Arial" w:hAnsi="Palatino Linotype" w:cs="Arial"/>
          <w:i/>
          <w:iCs/>
          <w:spacing w:val="6"/>
          <w:sz w:val="22"/>
          <w:szCs w:val="22"/>
        </w:rPr>
        <w:t xml:space="preserve"> </w:t>
      </w:r>
      <w:r w:rsidRPr="005C562E">
        <w:rPr>
          <w:rFonts w:ascii="Palatino Linotype" w:eastAsia="Arial" w:hAnsi="Palatino Linotype" w:cs="Arial"/>
          <w:i/>
          <w:iCs/>
          <w:spacing w:val="-2"/>
          <w:sz w:val="22"/>
          <w:szCs w:val="22"/>
        </w:rPr>
        <w:t>P</w:t>
      </w:r>
      <w:r w:rsidRPr="005C562E">
        <w:rPr>
          <w:rFonts w:ascii="Palatino Linotype" w:eastAsia="Arial" w:hAnsi="Palatino Linotype" w:cs="Arial"/>
          <w:i/>
          <w:iCs/>
          <w:spacing w:val="1"/>
          <w:sz w:val="22"/>
          <w:szCs w:val="22"/>
        </w:rPr>
        <w:t>úb</w:t>
      </w:r>
      <w:r w:rsidRPr="005C562E">
        <w:rPr>
          <w:rFonts w:ascii="Palatino Linotype" w:eastAsia="Arial" w:hAnsi="Palatino Linotype" w:cs="Arial"/>
          <w:i/>
          <w:iCs/>
          <w:sz w:val="22"/>
          <w:szCs w:val="22"/>
        </w:rPr>
        <w:t>l</w:t>
      </w:r>
      <w:r w:rsidRPr="005C562E">
        <w:rPr>
          <w:rFonts w:ascii="Palatino Linotype" w:eastAsia="Arial" w:hAnsi="Palatino Linotype" w:cs="Arial"/>
          <w:i/>
          <w:iCs/>
          <w:spacing w:val="-1"/>
          <w:sz w:val="22"/>
          <w:szCs w:val="22"/>
        </w:rPr>
        <w:t>i</w:t>
      </w:r>
      <w:r w:rsidRPr="005C562E">
        <w:rPr>
          <w:rFonts w:ascii="Palatino Linotype" w:eastAsia="Arial" w:hAnsi="Palatino Linotype" w:cs="Arial"/>
          <w:i/>
          <w:iCs/>
          <w:sz w:val="22"/>
          <w:szCs w:val="22"/>
        </w:rPr>
        <w:t xml:space="preserve">ca, </w:t>
      </w:r>
      <w:r w:rsidRPr="005C562E">
        <w:rPr>
          <w:rFonts w:ascii="Palatino Linotype" w:eastAsia="Arial" w:hAnsi="Palatino Linotype" w:cs="Arial"/>
          <w:i/>
          <w:iCs/>
          <w:spacing w:val="-1"/>
          <w:sz w:val="22"/>
          <w:szCs w:val="22"/>
        </w:rPr>
        <w:t>señalan</w:t>
      </w:r>
      <w:r w:rsidRPr="005C562E">
        <w:rPr>
          <w:rFonts w:ascii="Palatino Linotype" w:eastAsia="Arial" w:hAnsi="Palatino Linotype" w:cs="Arial"/>
          <w:i/>
          <w:iCs/>
          <w:spacing w:val="1"/>
          <w:sz w:val="22"/>
          <w:szCs w:val="22"/>
        </w:rPr>
        <w:t xml:space="preserve"> </w:t>
      </w:r>
      <w:r w:rsidRPr="005C562E">
        <w:rPr>
          <w:rFonts w:ascii="Palatino Linotype" w:eastAsia="Arial" w:hAnsi="Palatino Linotype" w:cs="Arial"/>
          <w:i/>
          <w:iCs/>
          <w:spacing w:val="-1"/>
          <w:sz w:val="22"/>
          <w:szCs w:val="22"/>
        </w:rPr>
        <w:t>q</w:t>
      </w:r>
      <w:r w:rsidRPr="005C562E">
        <w:rPr>
          <w:rFonts w:ascii="Palatino Linotype" w:eastAsia="Arial" w:hAnsi="Palatino Linotype" w:cs="Arial"/>
          <w:i/>
          <w:iCs/>
          <w:spacing w:val="1"/>
          <w:sz w:val="22"/>
          <w:szCs w:val="22"/>
        </w:rPr>
        <w:t>u</w:t>
      </w:r>
      <w:r w:rsidRPr="005C562E">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C562E">
        <w:rPr>
          <w:rFonts w:ascii="Palatino Linotype" w:eastAsia="Arial" w:hAnsi="Palatino Linotype" w:cs="Arial"/>
          <w:i/>
          <w:iCs/>
          <w:spacing w:val="-1"/>
          <w:sz w:val="22"/>
          <w:szCs w:val="22"/>
        </w:rPr>
        <w:t xml:space="preserve"> sin necesidad de</w:t>
      </w:r>
      <w:r w:rsidRPr="005C562E">
        <w:rPr>
          <w:rFonts w:ascii="Palatino Linotype" w:eastAsia="Arial" w:hAnsi="Palatino Linotype" w:cs="Arial"/>
          <w:i/>
          <w:iCs/>
          <w:spacing w:val="1"/>
          <w:sz w:val="22"/>
          <w:szCs w:val="22"/>
        </w:rPr>
        <w:t xml:space="preserve"> e</w:t>
      </w:r>
      <w:r w:rsidRPr="005C562E">
        <w:rPr>
          <w:rFonts w:ascii="Palatino Linotype" w:eastAsia="Arial" w:hAnsi="Palatino Linotype" w:cs="Arial"/>
          <w:i/>
          <w:iCs/>
          <w:sz w:val="22"/>
          <w:szCs w:val="22"/>
        </w:rPr>
        <w:t>la</w:t>
      </w:r>
      <w:r w:rsidRPr="005C562E">
        <w:rPr>
          <w:rFonts w:ascii="Palatino Linotype" w:eastAsia="Arial" w:hAnsi="Palatino Linotype" w:cs="Arial"/>
          <w:i/>
          <w:iCs/>
          <w:spacing w:val="1"/>
          <w:sz w:val="22"/>
          <w:szCs w:val="22"/>
        </w:rPr>
        <w:t>bo</w:t>
      </w:r>
      <w:r w:rsidRPr="005C562E">
        <w:rPr>
          <w:rFonts w:ascii="Palatino Linotype" w:eastAsia="Arial" w:hAnsi="Palatino Linotype" w:cs="Arial"/>
          <w:i/>
          <w:iCs/>
          <w:sz w:val="22"/>
          <w:szCs w:val="22"/>
        </w:rPr>
        <w:t xml:space="preserve">rar </w:t>
      </w:r>
      <w:r w:rsidRPr="005C562E">
        <w:rPr>
          <w:rFonts w:ascii="Palatino Linotype" w:eastAsia="Arial" w:hAnsi="Palatino Linotype" w:cs="Arial"/>
          <w:i/>
          <w:iCs/>
          <w:spacing w:val="1"/>
          <w:sz w:val="22"/>
          <w:szCs w:val="22"/>
        </w:rPr>
        <w:t>do</w:t>
      </w:r>
      <w:r w:rsidRPr="005C562E">
        <w:rPr>
          <w:rFonts w:ascii="Palatino Linotype" w:eastAsia="Arial" w:hAnsi="Palatino Linotype" w:cs="Arial"/>
          <w:i/>
          <w:iCs/>
          <w:spacing w:val="-2"/>
          <w:sz w:val="22"/>
          <w:szCs w:val="22"/>
        </w:rPr>
        <w:t>c</w:t>
      </w:r>
      <w:r w:rsidRPr="005C562E">
        <w:rPr>
          <w:rFonts w:ascii="Palatino Linotype" w:eastAsia="Arial" w:hAnsi="Palatino Linotype" w:cs="Arial"/>
          <w:i/>
          <w:iCs/>
          <w:spacing w:val="1"/>
          <w:sz w:val="22"/>
          <w:szCs w:val="22"/>
        </w:rPr>
        <w:t>u</w:t>
      </w:r>
      <w:r w:rsidRPr="005C562E">
        <w:rPr>
          <w:rFonts w:ascii="Palatino Linotype" w:eastAsia="Arial" w:hAnsi="Palatino Linotype" w:cs="Arial"/>
          <w:i/>
          <w:iCs/>
          <w:spacing w:val="-1"/>
          <w:sz w:val="22"/>
          <w:szCs w:val="22"/>
        </w:rPr>
        <w:t>m</w:t>
      </w:r>
      <w:r w:rsidRPr="005C562E">
        <w:rPr>
          <w:rFonts w:ascii="Palatino Linotype" w:eastAsia="Arial" w:hAnsi="Palatino Linotype" w:cs="Arial"/>
          <w:i/>
          <w:iCs/>
          <w:spacing w:val="1"/>
          <w:sz w:val="22"/>
          <w:szCs w:val="22"/>
        </w:rPr>
        <w:t>en</w:t>
      </w:r>
      <w:r w:rsidRPr="005C562E">
        <w:rPr>
          <w:rFonts w:ascii="Palatino Linotype" w:eastAsia="Arial" w:hAnsi="Palatino Linotype" w:cs="Arial"/>
          <w:i/>
          <w:iCs/>
          <w:spacing w:val="-2"/>
          <w:sz w:val="22"/>
          <w:szCs w:val="22"/>
        </w:rPr>
        <w:t>t</w:t>
      </w:r>
      <w:r w:rsidRPr="005C562E">
        <w:rPr>
          <w:rFonts w:ascii="Palatino Linotype" w:eastAsia="Arial" w:hAnsi="Palatino Linotype" w:cs="Arial"/>
          <w:i/>
          <w:iCs/>
          <w:spacing w:val="1"/>
          <w:sz w:val="22"/>
          <w:szCs w:val="22"/>
        </w:rPr>
        <w:t>o</w:t>
      </w:r>
      <w:r w:rsidRPr="005C562E">
        <w:rPr>
          <w:rFonts w:ascii="Palatino Linotype" w:eastAsia="Arial" w:hAnsi="Palatino Linotype" w:cs="Arial"/>
          <w:i/>
          <w:iCs/>
          <w:sz w:val="22"/>
          <w:szCs w:val="22"/>
        </w:rPr>
        <w:t>s</w:t>
      </w:r>
      <w:r w:rsidRPr="005C562E">
        <w:rPr>
          <w:rFonts w:ascii="Palatino Linotype" w:eastAsia="Arial" w:hAnsi="Palatino Linotype" w:cs="Arial"/>
          <w:i/>
          <w:iCs/>
          <w:spacing w:val="3"/>
          <w:sz w:val="22"/>
          <w:szCs w:val="22"/>
        </w:rPr>
        <w:t xml:space="preserve"> </w:t>
      </w:r>
      <w:r w:rsidRPr="005C562E">
        <w:rPr>
          <w:rFonts w:ascii="Palatino Linotype" w:eastAsia="Arial" w:hAnsi="Palatino Linotype" w:cs="Arial"/>
          <w:i/>
          <w:iCs/>
          <w:spacing w:val="1"/>
          <w:sz w:val="22"/>
          <w:szCs w:val="22"/>
        </w:rPr>
        <w:t>a</w:t>
      </w:r>
      <w:r w:rsidRPr="005C562E">
        <w:rPr>
          <w:rFonts w:ascii="Palatino Linotype" w:eastAsia="Arial" w:hAnsi="Palatino Linotype" w:cs="Arial"/>
          <w:i/>
          <w:iCs/>
          <w:sz w:val="22"/>
          <w:szCs w:val="22"/>
        </w:rPr>
        <w:t>d</w:t>
      </w:r>
      <w:r w:rsidRPr="005C562E">
        <w:rPr>
          <w:rFonts w:ascii="Palatino Linotype" w:eastAsia="Arial" w:hAnsi="Palatino Linotype" w:cs="Arial"/>
          <w:i/>
          <w:iCs/>
          <w:spacing w:val="1"/>
          <w:sz w:val="22"/>
          <w:szCs w:val="22"/>
        </w:rPr>
        <w:t xml:space="preserve"> ho</w:t>
      </w:r>
      <w:r w:rsidRPr="005C562E">
        <w:rPr>
          <w:rFonts w:ascii="Palatino Linotype" w:eastAsia="Arial" w:hAnsi="Palatino Linotype" w:cs="Arial"/>
          <w:i/>
          <w:iCs/>
          <w:sz w:val="22"/>
          <w:szCs w:val="22"/>
        </w:rPr>
        <w:t>c</w:t>
      </w:r>
      <w:r w:rsidRPr="005C562E">
        <w:rPr>
          <w:rFonts w:ascii="Palatino Linotype" w:eastAsia="Arial" w:hAnsi="Palatino Linotype" w:cs="Arial"/>
          <w:i/>
          <w:iCs/>
          <w:spacing w:val="2"/>
          <w:sz w:val="22"/>
          <w:szCs w:val="22"/>
        </w:rPr>
        <w:t xml:space="preserve"> </w:t>
      </w:r>
      <w:r w:rsidRPr="005C562E">
        <w:rPr>
          <w:rFonts w:ascii="Palatino Linotype" w:eastAsia="Arial" w:hAnsi="Palatino Linotype" w:cs="Arial"/>
          <w:i/>
          <w:iCs/>
          <w:spacing w:val="1"/>
          <w:sz w:val="22"/>
          <w:szCs w:val="22"/>
        </w:rPr>
        <w:t>pa</w:t>
      </w:r>
      <w:r w:rsidRPr="005C562E">
        <w:rPr>
          <w:rFonts w:ascii="Palatino Linotype" w:eastAsia="Arial" w:hAnsi="Palatino Linotype" w:cs="Arial"/>
          <w:i/>
          <w:iCs/>
          <w:sz w:val="22"/>
          <w:szCs w:val="22"/>
        </w:rPr>
        <w:t xml:space="preserve">ra </w:t>
      </w:r>
      <w:r w:rsidRPr="005C562E">
        <w:rPr>
          <w:rFonts w:ascii="Palatino Linotype" w:eastAsia="Arial" w:hAnsi="Palatino Linotype" w:cs="Arial"/>
          <w:i/>
          <w:iCs/>
          <w:spacing w:val="1"/>
          <w:sz w:val="22"/>
          <w:szCs w:val="22"/>
        </w:rPr>
        <w:t>a</w:t>
      </w:r>
      <w:r w:rsidRPr="005C562E">
        <w:rPr>
          <w:rFonts w:ascii="Palatino Linotype" w:eastAsia="Arial" w:hAnsi="Palatino Linotype" w:cs="Arial"/>
          <w:i/>
          <w:iCs/>
          <w:sz w:val="22"/>
          <w:szCs w:val="22"/>
        </w:rPr>
        <w:t>t</w:t>
      </w:r>
      <w:r w:rsidRPr="005C562E">
        <w:rPr>
          <w:rFonts w:ascii="Palatino Linotype" w:eastAsia="Arial" w:hAnsi="Palatino Linotype" w:cs="Arial"/>
          <w:i/>
          <w:iCs/>
          <w:spacing w:val="-1"/>
          <w:sz w:val="22"/>
          <w:szCs w:val="22"/>
        </w:rPr>
        <w:t>e</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pacing w:val="-1"/>
          <w:sz w:val="22"/>
          <w:szCs w:val="22"/>
        </w:rPr>
        <w:t>d</w:t>
      </w:r>
      <w:r w:rsidRPr="005C562E">
        <w:rPr>
          <w:rFonts w:ascii="Palatino Linotype" w:eastAsia="Arial" w:hAnsi="Palatino Linotype" w:cs="Arial"/>
          <w:i/>
          <w:iCs/>
          <w:spacing w:val="1"/>
          <w:sz w:val="22"/>
          <w:szCs w:val="22"/>
        </w:rPr>
        <w:t>e</w:t>
      </w:r>
      <w:r w:rsidRPr="005C562E">
        <w:rPr>
          <w:rFonts w:ascii="Palatino Linotype" w:eastAsia="Arial" w:hAnsi="Palatino Linotype" w:cs="Arial"/>
          <w:i/>
          <w:iCs/>
          <w:sz w:val="22"/>
          <w:szCs w:val="22"/>
        </w:rPr>
        <w:t>r</w:t>
      </w:r>
      <w:r w:rsidRPr="005C562E">
        <w:rPr>
          <w:rFonts w:ascii="Palatino Linotype" w:eastAsia="Arial" w:hAnsi="Palatino Linotype" w:cs="Arial"/>
          <w:i/>
          <w:iCs/>
          <w:spacing w:val="2"/>
          <w:sz w:val="22"/>
          <w:szCs w:val="22"/>
        </w:rPr>
        <w:t xml:space="preserve"> </w:t>
      </w:r>
      <w:r w:rsidRPr="005C562E">
        <w:rPr>
          <w:rFonts w:ascii="Palatino Linotype" w:eastAsia="Arial" w:hAnsi="Palatino Linotype" w:cs="Arial"/>
          <w:i/>
          <w:iCs/>
          <w:sz w:val="22"/>
          <w:szCs w:val="22"/>
        </w:rPr>
        <w:t>l</w:t>
      </w:r>
      <w:r w:rsidRPr="005C562E">
        <w:rPr>
          <w:rFonts w:ascii="Palatino Linotype" w:eastAsia="Arial" w:hAnsi="Palatino Linotype" w:cs="Arial"/>
          <w:i/>
          <w:iCs/>
          <w:spacing w:val="-2"/>
          <w:sz w:val="22"/>
          <w:szCs w:val="22"/>
        </w:rPr>
        <w:t>a</w:t>
      </w:r>
      <w:r w:rsidRPr="005C562E">
        <w:rPr>
          <w:rFonts w:ascii="Palatino Linotype" w:eastAsia="Arial" w:hAnsi="Palatino Linotype" w:cs="Arial"/>
          <w:i/>
          <w:iCs/>
          <w:sz w:val="22"/>
          <w:szCs w:val="22"/>
        </w:rPr>
        <w:t>s</w:t>
      </w:r>
      <w:r w:rsidRPr="005C562E">
        <w:rPr>
          <w:rFonts w:ascii="Palatino Linotype" w:eastAsia="Arial" w:hAnsi="Palatino Linotype" w:cs="Arial"/>
          <w:i/>
          <w:iCs/>
          <w:spacing w:val="2"/>
          <w:sz w:val="22"/>
          <w:szCs w:val="22"/>
        </w:rPr>
        <w:t xml:space="preserve"> </w:t>
      </w:r>
      <w:r w:rsidRPr="005C562E">
        <w:rPr>
          <w:rFonts w:ascii="Palatino Linotype" w:eastAsia="Arial" w:hAnsi="Palatino Linotype" w:cs="Arial"/>
          <w:i/>
          <w:iCs/>
          <w:sz w:val="22"/>
          <w:szCs w:val="22"/>
        </w:rPr>
        <w:t>s</w:t>
      </w:r>
      <w:r w:rsidRPr="005C562E">
        <w:rPr>
          <w:rFonts w:ascii="Palatino Linotype" w:eastAsia="Arial" w:hAnsi="Palatino Linotype" w:cs="Arial"/>
          <w:i/>
          <w:iCs/>
          <w:spacing w:val="1"/>
          <w:sz w:val="22"/>
          <w:szCs w:val="22"/>
        </w:rPr>
        <w:t>o</w:t>
      </w:r>
      <w:r w:rsidRPr="005C562E">
        <w:rPr>
          <w:rFonts w:ascii="Palatino Linotype" w:eastAsia="Arial" w:hAnsi="Palatino Linotype" w:cs="Arial"/>
          <w:i/>
          <w:iCs/>
          <w:sz w:val="22"/>
          <w:szCs w:val="22"/>
        </w:rPr>
        <w:t>l</w:t>
      </w:r>
      <w:r w:rsidRPr="005C562E">
        <w:rPr>
          <w:rFonts w:ascii="Palatino Linotype" w:eastAsia="Arial" w:hAnsi="Palatino Linotype" w:cs="Arial"/>
          <w:i/>
          <w:iCs/>
          <w:spacing w:val="-1"/>
          <w:sz w:val="22"/>
          <w:szCs w:val="22"/>
        </w:rPr>
        <w:t>i</w:t>
      </w:r>
      <w:r w:rsidRPr="005C562E">
        <w:rPr>
          <w:rFonts w:ascii="Palatino Linotype" w:eastAsia="Arial" w:hAnsi="Palatino Linotype" w:cs="Arial"/>
          <w:i/>
          <w:iCs/>
          <w:sz w:val="22"/>
          <w:szCs w:val="22"/>
        </w:rPr>
        <w:t>cit</w:t>
      </w:r>
      <w:r w:rsidRPr="005C562E">
        <w:rPr>
          <w:rFonts w:ascii="Palatino Linotype" w:eastAsia="Arial" w:hAnsi="Palatino Linotype" w:cs="Arial"/>
          <w:i/>
          <w:iCs/>
          <w:spacing w:val="1"/>
          <w:sz w:val="22"/>
          <w:szCs w:val="22"/>
        </w:rPr>
        <w:t>ude</w:t>
      </w:r>
      <w:r w:rsidRPr="005C562E">
        <w:rPr>
          <w:rFonts w:ascii="Palatino Linotype" w:eastAsia="Arial" w:hAnsi="Palatino Linotype" w:cs="Arial"/>
          <w:i/>
          <w:iCs/>
          <w:sz w:val="22"/>
          <w:szCs w:val="22"/>
        </w:rPr>
        <w:t>s</w:t>
      </w:r>
      <w:r w:rsidRPr="005C562E">
        <w:rPr>
          <w:rFonts w:ascii="Palatino Linotype" w:eastAsia="Arial" w:hAnsi="Palatino Linotype" w:cs="Arial"/>
          <w:i/>
          <w:iCs/>
          <w:spacing w:val="4"/>
          <w:sz w:val="22"/>
          <w:szCs w:val="22"/>
        </w:rPr>
        <w:t xml:space="preserve"> </w:t>
      </w:r>
      <w:r w:rsidRPr="005C562E">
        <w:rPr>
          <w:rFonts w:ascii="Palatino Linotype" w:eastAsia="Arial" w:hAnsi="Palatino Linotype" w:cs="Arial"/>
          <w:i/>
          <w:iCs/>
          <w:spacing w:val="-1"/>
          <w:sz w:val="22"/>
          <w:szCs w:val="22"/>
        </w:rPr>
        <w:t>d</w:t>
      </w:r>
      <w:r w:rsidRPr="005C562E">
        <w:rPr>
          <w:rFonts w:ascii="Palatino Linotype" w:eastAsia="Arial" w:hAnsi="Palatino Linotype" w:cs="Arial"/>
          <w:i/>
          <w:iCs/>
          <w:sz w:val="22"/>
          <w:szCs w:val="22"/>
        </w:rPr>
        <w:t>e</w:t>
      </w:r>
      <w:r w:rsidRPr="005C562E">
        <w:rPr>
          <w:rFonts w:ascii="Palatino Linotype" w:eastAsia="Arial" w:hAnsi="Palatino Linotype" w:cs="Arial"/>
          <w:i/>
          <w:iCs/>
          <w:spacing w:val="3"/>
          <w:sz w:val="22"/>
          <w:szCs w:val="22"/>
        </w:rPr>
        <w:t xml:space="preserve"> </w:t>
      </w:r>
      <w:r w:rsidRPr="005C562E">
        <w:rPr>
          <w:rFonts w:ascii="Palatino Linotype" w:eastAsia="Arial" w:hAnsi="Palatino Linotype" w:cs="Arial"/>
          <w:i/>
          <w:iCs/>
          <w:sz w:val="22"/>
          <w:szCs w:val="22"/>
        </w:rPr>
        <w:t>i</w:t>
      </w:r>
      <w:r w:rsidRPr="005C562E">
        <w:rPr>
          <w:rFonts w:ascii="Palatino Linotype" w:eastAsia="Arial" w:hAnsi="Palatino Linotype" w:cs="Arial"/>
          <w:i/>
          <w:iCs/>
          <w:spacing w:val="-2"/>
          <w:sz w:val="22"/>
          <w:szCs w:val="22"/>
        </w:rPr>
        <w:t>n</w:t>
      </w:r>
      <w:r w:rsidRPr="005C562E">
        <w:rPr>
          <w:rFonts w:ascii="Palatino Linotype" w:eastAsia="Arial" w:hAnsi="Palatino Linotype" w:cs="Arial"/>
          <w:i/>
          <w:iCs/>
          <w:sz w:val="22"/>
          <w:szCs w:val="22"/>
        </w:rPr>
        <w:t>f</w:t>
      </w:r>
      <w:r w:rsidRPr="005C562E">
        <w:rPr>
          <w:rFonts w:ascii="Palatino Linotype" w:eastAsia="Arial" w:hAnsi="Palatino Linotype" w:cs="Arial"/>
          <w:i/>
          <w:iCs/>
          <w:spacing w:val="1"/>
          <w:sz w:val="22"/>
          <w:szCs w:val="22"/>
        </w:rPr>
        <w:t>o</w:t>
      </w:r>
      <w:r w:rsidRPr="005C562E">
        <w:rPr>
          <w:rFonts w:ascii="Palatino Linotype" w:eastAsia="Arial" w:hAnsi="Palatino Linotype" w:cs="Arial"/>
          <w:i/>
          <w:iCs/>
          <w:sz w:val="22"/>
          <w:szCs w:val="22"/>
        </w:rPr>
        <w:t>r</w:t>
      </w:r>
      <w:r w:rsidRPr="005C562E">
        <w:rPr>
          <w:rFonts w:ascii="Palatino Linotype" w:eastAsia="Arial" w:hAnsi="Palatino Linotype" w:cs="Arial"/>
          <w:i/>
          <w:iCs/>
          <w:spacing w:val="-1"/>
          <w:sz w:val="22"/>
          <w:szCs w:val="22"/>
        </w:rPr>
        <w:t>m</w:t>
      </w:r>
      <w:r w:rsidRPr="005C562E">
        <w:rPr>
          <w:rFonts w:ascii="Palatino Linotype" w:eastAsia="Arial" w:hAnsi="Palatino Linotype" w:cs="Arial"/>
          <w:i/>
          <w:iCs/>
          <w:spacing w:val="1"/>
          <w:sz w:val="22"/>
          <w:szCs w:val="22"/>
        </w:rPr>
        <w:t>a</w:t>
      </w:r>
      <w:r w:rsidRPr="005C562E">
        <w:rPr>
          <w:rFonts w:ascii="Palatino Linotype" w:eastAsia="Arial" w:hAnsi="Palatino Linotype" w:cs="Arial"/>
          <w:i/>
          <w:iCs/>
          <w:sz w:val="22"/>
          <w:szCs w:val="22"/>
        </w:rPr>
        <w:t>ció</w:t>
      </w:r>
      <w:r w:rsidRPr="005C562E">
        <w:rPr>
          <w:rFonts w:ascii="Palatino Linotype" w:eastAsia="Arial" w:hAnsi="Palatino Linotype" w:cs="Arial"/>
          <w:i/>
          <w:iCs/>
          <w:spacing w:val="1"/>
          <w:sz w:val="22"/>
          <w:szCs w:val="22"/>
        </w:rPr>
        <w:t>n</w:t>
      </w:r>
      <w:r w:rsidRPr="005C562E">
        <w:rPr>
          <w:rFonts w:ascii="Palatino Linotype" w:eastAsia="Arial" w:hAnsi="Palatino Linotype" w:cs="Arial"/>
          <w:i/>
          <w:iCs/>
          <w:sz w:val="22"/>
          <w:szCs w:val="22"/>
        </w:rPr>
        <w:t>.”</w:t>
      </w:r>
    </w:p>
    <w:p w14:paraId="046AEDD5" w14:textId="77777777" w:rsidR="007F2C26" w:rsidRPr="005C562E" w:rsidRDefault="007F2C26" w:rsidP="007F2C26">
      <w:pPr>
        <w:pStyle w:val="Prrafodelista"/>
        <w:tabs>
          <w:tab w:val="left" w:pos="567"/>
        </w:tabs>
        <w:spacing w:line="360" w:lineRule="auto"/>
        <w:ind w:left="0"/>
        <w:jc w:val="both"/>
        <w:rPr>
          <w:rFonts w:ascii="Palatino Linotype" w:eastAsia="Calibri" w:hAnsi="Palatino Linotype" w:cs="Arial"/>
          <w:sz w:val="24"/>
        </w:rPr>
      </w:pPr>
    </w:p>
    <w:p w14:paraId="1532C366" w14:textId="3215CB4C" w:rsidR="007F2C26" w:rsidRPr="005C562E" w:rsidRDefault="007F2C26" w:rsidP="007F2C26">
      <w:pPr>
        <w:pStyle w:val="Prrafodelista"/>
        <w:numPr>
          <w:ilvl w:val="0"/>
          <w:numId w:val="2"/>
        </w:numPr>
        <w:tabs>
          <w:tab w:val="left" w:pos="567"/>
        </w:tabs>
        <w:spacing w:before="100" w:beforeAutospacing="1" w:after="100" w:afterAutospacing="1" w:line="360" w:lineRule="auto"/>
        <w:ind w:left="0" w:firstLine="0"/>
        <w:jc w:val="both"/>
        <w:rPr>
          <w:rFonts w:ascii="Palatino Linotype" w:eastAsia="Calibri" w:hAnsi="Palatino Linotype" w:cs="Arial"/>
          <w:sz w:val="24"/>
        </w:rPr>
      </w:pPr>
      <w:r w:rsidRPr="005C562E">
        <w:rPr>
          <w:rFonts w:ascii="Palatino Linotype" w:eastAsia="Calibri" w:hAnsi="Palatino Linotype" w:cs="Arial"/>
          <w:sz w:val="24"/>
        </w:rPr>
        <w:lastRenderedPageBreak/>
        <w:t>Lo antes expuesto precisa que los Sujetos Obligados no tienen la obligación de elaborar documentos ad hoc para dar atención a las solicitudes de acceso a la información pública ni presentarla conforme al interés del particular. Entonces, al haber</w:t>
      </w:r>
      <w:r w:rsidR="005915BA" w:rsidRPr="005C562E">
        <w:rPr>
          <w:rFonts w:ascii="Palatino Linotype" w:eastAsia="Calibri" w:hAnsi="Palatino Linotype" w:cs="Arial"/>
          <w:sz w:val="24"/>
        </w:rPr>
        <w:t xml:space="preserve"> manifestado que no se cuenta con la información en los términos requeridos</w:t>
      </w:r>
      <w:r w:rsidRPr="005C562E">
        <w:rPr>
          <w:rFonts w:ascii="Palatino Linotype" w:eastAsia="Calibri" w:hAnsi="Palatino Linotype" w:cs="Arial"/>
          <w:sz w:val="24"/>
        </w:rPr>
        <w:t xml:space="preserve">, </w:t>
      </w:r>
      <w:r w:rsidRPr="005C562E">
        <w:rPr>
          <w:rFonts w:ascii="Palatino Linotype" w:hAnsi="Palatino Linotype"/>
          <w:sz w:val="24"/>
          <w:lang w:eastAsia="en-US"/>
        </w:rPr>
        <w:t xml:space="preserve">es que </w:t>
      </w:r>
      <w:r w:rsidRPr="005C562E">
        <w:rPr>
          <w:rFonts w:ascii="Palatino Linotype" w:hAnsi="Palatino Linotype"/>
          <w:sz w:val="24"/>
          <w:lang w:val="es-ES"/>
        </w:rPr>
        <w:t>debemos</w:t>
      </w:r>
      <w:r w:rsidRPr="005C562E">
        <w:rPr>
          <w:rFonts w:ascii="Palatino Linotype" w:hAnsi="Palatino Linotype"/>
          <w:i/>
          <w:sz w:val="24"/>
          <w:lang w:val="es-ES"/>
        </w:rPr>
        <w:t xml:space="preserve"> </w:t>
      </w:r>
      <w:r w:rsidRPr="005C562E">
        <w:rPr>
          <w:rFonts w:ascii="Palatino Linotype" w:hAnsi="Palatino Linotype" w:cs="Arial"/>
          <w:sz w:val="24"/>
          <w:szCs w:val="20"/>
        </w:rPr>
        <w:t>hacer referencia a l</w:t>
      </w:r>
      <w:r w:rsidRPr="005C562E">
        <w:rPr>
          <w:rFonts w:ascii="Palatino Linotype" w:hAnsi="Palatino Linotype"/>
          <w:sz w:val="24"/>
        </w:rPr>
        <w:t>a presunción de veracidad</w:t>
      </w:r>
      <w:r w:rsidR="005915BA" w:rsidRPr="005C562E">
        <w:rPr>
          <w:rFonts w:ascii="Palatino Linotype" w:hAnsi="Palatino Linotype"/>
          <w:sz w:val="24"/>
        </w:rPr>
        <w:t>,</w:t>
      </w:r>
      <w:r w:rsidRPr="005C562E">
        <w:rPr>
          <w:rFonts w:ascii="Palatino Linotype" w:hAnsi="Palatino Linotype"/>
          <w:sz w:val="24"/>
        </w:rPr>
        <w:t xml:space="preserve"> supone una declaración </w:t>
      </w:r>
      <w:proofErr w:type="spellStart"/>
      <w:r w:rsidRPr="005C562E">
        <w:rPr>
          <w:rFonts w:ascii="Palatino Linotype" w:hAnsi="Palatino Linotype"/>
          <w:i/>
          <w:sz w:val="24"/>
        </w:rPr>
        <w:t>iurus</w:t>
      </w:r>
      <w:proofErr w:type="spellEnd"/>
      <w:r w:rsidRPr="005C562E">
        <w:rPr>
          <w:rFonts w:ascii="Palatino Linotype" w:hAnsi="Palatino Linotype"/>
          <w:i/>
          <w:sz w:val="24"/>
        </w:rPr>
        <w:t xml:space="preserve"> tantum</w:t>
      </w:r>
      <w:r w:rsidRPr="005C562E">
        <w:rPr>
          <w:rFonts w:ascii="Palatino Linotype" w:hAnsi="Palatino Linotype"/>
          <w:sz w:val="24"/>
        </w:rPr>
        <w:t xml:space="preserve"> ya que admite prueba en contra, por lo que este Órgano no está facultado para pronunciarse sobre la veracidad de la información entregada.</w:t>
      </w:r>
    </w:p>
    <w:p w14:paraId="577ECA50" w14:textId="77777777" w:rsidR="007F2C26" w:rsidRPr="005C562E" w:rsidRDefault="007F2C26" w:rsidP="007F2C26">
      <w:pPr>
        <w:pStyle w:val="Prrafodelista"/>
        <w:rPr>
          <w:rFonts w:ascii="Palatino Linotype" w:hAnsi="Palatino Linotype"/>
          <w:sz w:val="24"/>
        </w:rPr>
      </w:pPr>
    </w:p>
    <w:p w14:paraId="44571451" w14:textId="1A9AA1C4" w:rsidR="007F2C26" w:rsidRPr="005C562E" w:rsidRDefault="007F2C26" w:rsidP="007F2C26">
      <w:pPr>
        <w:pStyle w:val="Prrafodelista"/>
        <w:numPr>
          <w:ilvl w:val="0"/>
          <w:numId w:val="2"/>
        </w:numPr>
        <w:spacing w:line="360" w:lineRule="auto"/>
        <w:ind w:left="0" w:firstLine="0"/>
        <w:jc w:val="both"/>
        <w:rPr>
          <w:rFonts w:ascii="Palatino Linotype" w:hAnsi="Palatino Linotype"/>
          <w:i/>
          <w:iCs/>
          <w:sz w:val="24"/>
        </w:rPr>
      </w:pPr>
      <w:r w:rsidRPr="005C562E">
        <w:rPr>
          <w:rFonts w:ascii="Palatino Linotype" w:hAnsi="Palatino Linotype"/>
          <w:sz w:val="24"/>
        </w:rPr>
        <w:t>Sirve de apoyo a lo anterior por analogía el criterio 31-10 emitido por el entonces Instituto Federal de Acceso a la Información y Protección de Datos citado en líneas anteriores como si a la letra se insertase en este apartado.</w:t>
      </w:r>
    </w:p>
    <w:p w14:paraId="647D6B14" w14:textId="77777777" w:rsidR="007F2C26" w:rsidRPr="005C562E" w:rsidRDefault="007F2C26" w:rsidP="007F2C26">
      <w:pPr>
        <w:pStyle w:val="Prrafodelista"/>
        <w:rPr>
          <w:rFonts w:ascii="Palatino Linotype" w:hAnsi="Palatino Linotype"/>
          <w:i/>
          <w:iCs/>
          <w:sz w:val="24"/>
        </w:rPr>
      </w:pPr>
    </w:p>
    <w:p w14:paraId="5BB33E57" w14:textId="77777777" w:rsidR="007F2C26" w:rsidRPr="005C562E" w:rsidRDefault="007F2C26" w:rsidP="007F2C26">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5C562E">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066B846C" w14:textId="77777777" w:rsidR="007F2C26" w:rsidRPr="005C562E" w:rsidRDefault="007F2C26" w:rsidP="007F2C26">
      <w:pPr>
        <w:pStyle w:val="Prrafodelista"/>
        <w:shd w:val="clear" w:color="auto" w:fill="FFFFFF"/>
        <w:spacing w:before="240" w:after="240" w:line="360" w:lineRule="auto"/>
        <w:ind w:left="0"/>
        <w:jc w:val="both"/>
        <w:rPr>
          <w:rFonts w:ascii="Palatino Linotype" w:hAnsi="Palatino Linotype" w:cs="Arial"/>
        </w:rPr>
      </w:pPr>
    </w:p>
    <w:p w14:paraId="65C3DD87" w14:textId="77777777" w:rsidR="007F2C26" w:rsidRPr="005C562E" w:rsidRDefault="007F2C26" w:rsidP="007F2C26">
      <w:pPr>
        <w:pStyle w:val="Prrafodelista"/>
        <w:tabs>
          <w:tab w:val="left" w:pos="567"/>
        </w:tabs>
        <w:spacing w:line="360" w:lineRule="auto"/>
        <w:ind w:left="567" w:right="616"/>
        <w:jc w:val="both"/>
        <w:rPr>
          <w:rFonts w:ascii="Palatino Linotype" w:hAnsi="Palatino Linotype"/>
          <w:i/>
        </w:rPr>
      </w:pPr>
      <w:r w:rsidRPr="005C562E">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26166A06" w14:textId="77777777" w:rsidR="007F2C26" w:rsidRPr="005C562E" w:rsidRDefault="007F2C26" w:rsidP="007F2C26">
      <w:pPr>
        <w:tabs>
          <w:tab w:val="left" w:pos="567"/>
        </w:tabs>
        <w:spacing w:line="360" w:lineRule="auto"/>
        <w:ind w:right="616"/>
        <w:jc w:val="both"/>
        <w:rPr>
          <w:rFonts w:ascii="Palatino Linotype" w:hAnsi="Palatino Linotype"/>
          <w:i/>
        </w:rPr>
      </w:pPr>
    </w:p>
    <w:p w14:paraId="44EE23D3" w14:textId="77777777" w:rsidR="007F2C26" w:rsidRPr="005C562E" w:rsidRDefault="007F2C26" w:rsidP="005915BA">
      <w:pPr>
        <w:pStyle w:val="Prrafodelista"/>
        <w:numPr>
          <w:ilvl w:val="0"/>
          <w:numId w:val="2"/>
        </w:numPr>
        <w:tabs>
          <w:tab w:val="left" w:pos="567"/>
        </w:tabs>
        <w:spacing w:line="360" w:lineRule="auto"/>
        <w:ind w:left="0" w:right="-28" w:firstLine="0"/>
        <w:jc w:val="both"/>
        <w:rPr>
          <w:rFonts w:ascii="Palatino Linotype" w:hAnsi="Palatino Linotype"/>
          <w:sz w:val="24"/>
        </w:rPr>
      </w:pPr>
      <w:r w:rsidRPr="005C562E">
        <w:rPr>
          <w:rFonts w:ascii="Palatino Linotype" w:hAnsi="Palatino Linotype"/>
          <w:sz w:val="24"/>
        </w:rPr>
        <w:lastRenderedPageBreak/>
        <w:t>Es así que en este caso en particular, el derecho de acceso a la información del particular se tiene atendido, toda vez que el Sujeto Obligado proporcionó la información que obra en sus archivos en el estado en el que se encuentra.</w:t>
      </w:r>
    </w:p>
    <w:p w14:paraId="12DBA866" w14:textId="77777777" w:rsidR="005915BA" w:rsidRPr="005C562E" w:rsidRDefault="005915BA" w:rsidP="005915BA">
      <w:pPr>
        <w:pStyle w:val="Prrafodelista"/>
        <w:tabs>
          <w:tab w:val="left" w:pos="567"/>
        </w:tabs>
        <w:spacing w:line="360" w:lineRule="auto"/>
        <w:ind w:left="0" w:right="-28"/>
        <w:jc w:val="both"/>
        <w:rPr>
          <w:rFonts w:ascii="Palatino Linotype" w:hAnsi="Palatino Linotype"/>
          <w:sz w:val="24"/>
        </w:rPr>
      </w:pPr>
    </w:p>
    <w:p w14:paraId="61061C1B" w14:textId="77777777" w:rsidR="005915BA" w:rsidRPr="005C562E" w:rsidRDefault="005915BA" w:rsidP="005915BA">
      <w:pPr>
        <w:pStyle w:val="Prrafodelista"/>
        <w:numPr>
          <w:ilvl w:val="0"/>
          <w:numId w:val="2"/>
        </w:numPr>
        <w:tabs>
          <w:tab w:val="left" w:pos="567"/>
        </w:tabs>
        <w:spacing w:line="360" w:lineRule="auto"/>
        <w:ind w:left="0" w:right="-28" w:firstLine="0"/>
        <w:jc w:val="both"/>
        <w:rPr>
          <w:rFonts w:ascii="Palatino Linotype" w:hAnsi="Palatino Linotype"/>
          <w:sz w:val="24"/>
        </w:rPr>
      </w:pPr>
      <w:r w:rsidRPr="005C562E">
        <w:rPr>
          <w:rFonts w:ascii="Palatino Linotype" w:hAnsi="Palatino Linotype"/>
          <w:sz w:val="24"/>
        </w:rPr>
        <w:t>Es necesario puntualizar que, tanto en la respuesta como en informe justificado, el Sujeto Obligado entregó información relacionada con la colonia de los beneficiarios.</w:t>
      </w:r>
    </w:p>
    <w:p w14:paraId="42711671" w14:textId="77777777" w:rsidR="005915BA" w:rsidRPr="005C562E" w:rsidRDefault="005915BA" w:rsidP="005915BA">
      <w:pPr>
        <w:pStyle w:val="Prrafodelista"/>
        <w:rPr>
          <w:rFonts w:ascii="Palatino Linotype" w:eastAsia="MS Mincho" w:hAnsi="Palatino Linotype"/>
          <w:sz w:val="24"/>
        </w:rPr>
      </w:pPr>
    </w:p>
    <w:p w14:paraId="0776D6B4" w14:textId="77777777" w:rsidR="005915BA" w:rsidRPr="005C562E" w:rsidRDefault="005915BA" w:rsidP="005915BA">
      <w:pPr>
        <w:numPr>
          <w:ilvl w:val="0"/>
          <w:numId w:val="2"/>
        </w:numPr>
        <w:spacing w:line="360" w:lineRule="auto"/>
        <w:ind w:left="0" w:right="49" w:firstLine="0"/>
        <w:contextualSpacing/>
        <w:jc w:val="both"/>
        <w:rPr>
          <w:rFonts w:ascii="Palatino Linotype" w:eastAsia="MS Mincho" w:hAnsi="Palatino Linotype"/>
          <w:sz w:val="28"/>
        </w:rPr>
      </w:pPr>
      <w:r w:rsidRPr="005C562E">
        <w:rPr>
          <w:rFonts w:ascii="Palatino Linotype" w:hAnsi="Palatino Linotype" w:cs="Tahoma"/>
          <w:iCs/>
          <w:sz w:val="24"/>
          <w:szCs w:val="22"/>
          <w:lang w:val="es-ES"/>
        </w:rPr>
        <w:t xml:space="preserve">Al respecto, es necesario señalar  que una comunidad puede verse como un conjunto de personas o grupo social que viven dentro de un territorio determinado, como puede ser, una localidad, </w:t>
      </w:r>
      <w:r w:rsidRPr="005C562E">
        <w:rPr>
          <w:rFonts w:ascii="Palatino Linotype" w:hAnsi="Palatino Linotype" w:cs="Tahoma"/>
          <w:b/>
          <w:iCs/>
          <w:sz w:val="24"/>
          <w:szCs w:val="22"/>
          <w:lang w:val="es-ES"/>
        </w:rPr>
        <w:t>una colonia</w:t>
      </w:r>
      <w:r w:rsidRPr="005C562E">
        <w:rPr>
          <w:rFonts w:ascii="Palatino Linotype" w:hAnsi="Palatino Linotype" w:cs="Tahoma"/>
          <w:iCs/>
          <w:sz w:val="24"/>
          <w:szCs w:val="22"/>
          <w:lang w:val="es-ES"/>
        </w:rPr>
        <w:t>, delegación, pueblo, entre otros; por lo que, dicho dato es distinto al domicilio particular.</w:t>
      </w:r>
    </w:p>
    <w:p w14:paraId="75176F36" w14:textId="77777777" w:rsidR="005915BA" w:rsidRPr="005C562E" w:rsidRDefault="005915BA" w:rsidP="005915BA">
      <w:pPr>
        <w:pStyle w:val="Prrafodelista"/>
        <w:rPr>
          <w:rFonts w:ascii="Palatino Linotype" w:hAnsi="Palatino Linotype" w:cs="Tahoma"/>
          <w:szCs w:val="22"/>
          <w:lang w:val="es-ES"/>
        </w:rPr>
      </w:pPr>
    </w:p>
    <w:p w14:paraId="1F1250D2" w14:textId="77777777" w:rsidR="005915BA" w:rsidRPr="005C562E" w:rsidRDefault="005915BA" w:rsidP="005915BA">
      <w:pPr>
        <w:numPr>
          <w:ilvl w:val="0"/>
          <w:numId w:val="2"/>
        </w:numPr>
        <w:spacing w:line="360" w:lineRule="auto"/>
        <w:ind w:left="0" w:right="49" w:firstLine="0"/>
        <w:contextualSpacing/>
        <w:jc w:val="both"/>
        <w:rPr>
          <w:rFonts w:ascii="Palatino Linotype" w:eastAsia="MS Mincho" w:hAnsi="Palatino Linotype"/>
          <w:sz w:val="28"/>
        </w:rPr>
      </w:pPr>
      <w:r w:rsidRPr="005C562E">
        <w:rPr>
          <w:rFonts w:ascii="Palatino Linotype" w:hAnsi="Palatino Linotype" w:cs="Tahoma"/>
          <w:sz w:val="24"/>
          <w:szCs w:val="22"/>
          <w:lang w:val="es-ES"/>
        </w:rPr>
        <w:t>Sobre el domicilio,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5C562E">
        <w:rPr>
          <w:rFonts w:ascii="Palatino Linotype" w:hAnsi="Palatino Linotype" w:cs="Tahoma"/>
          <w:b/>
          <w:sz w:val="24"/>
          <w:szCs w:val="22"/>
          <w:lang w:val="es-ES"/>
        </w:rPr>
        <w:t>, es el lugar donde residen habitualmente, el lugar del centro principal de sus negocios, donde residan o el lugar donde se encuentren.</w:t>
      </w:r>
    </w:p>
    <w:p w14:paraId="1CB358D7" w14:textId="77777777" w:rsidR="005915BA" w:rsidRPr="005C562E" w:rsidRDefault="005915BA" w:rsidP="005915BA">
      <w:pPr>
        <w:pStyle w:val="Prrafodelista"/>
        <w:rPr>
          <w:rFonts w:ascii="Palatino Linotype" w:hAnsi="Palatino Linotype" w:cs="Tahoma"/>
          <w:sz w:val="24"/>
          <w:szCs w:val="22"/>
          <w:lang w:val="es-ES"/>
        </w:rPr>
      </w:pPr>
    </w:p>
    <w:p w14:paraId="2763EDB3" w14:textId="77777777" w:rsidR="005915BA" w:rsidRPr="005C562E" w:rsidRDefault="005915BA" w:rsidP="005915BA">
      <w:pPr>
        <w:numPr>
          <w:ilvl w:val="0"/>
          <w:numId w:val="2"/>
        </w:numPr>
        <w:spacing w:line="360" w:lineRule="auto"/>
        <w:ind w:left="0" w:right="49" w:firstLine="0"/>
        <w:contextualSpacing/>
        <w:jc w:val="both"/>
        <w:rPr>
          <w:rFonts w:ascii="Palatino Linotype" w:eastAsia="MS Mincho" w:hAnsi="Palatino Linotype"/>
          <w:sz w:val="28"/>
        </w:rPr>
      </w:pPr>
      <w:r w:rsidRPr="005C562E">
        <w:rPr>
          <w:rFonts w:ascii="Palatino Linotype" w:hAnsi="Palatino Linotype" w:cs="Tahoma"/>
          <w:sz w:val="24"/>
          <w:szCs w:val="22"/>
          <w:lang w:val="es-ES"/>
        </w:rPr>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FA2AB58" w14:textId="77777777" w:rsidR="005915BA" w:rsidRPr="005C562E" w:rsidRDefault="005915BA" w:rsidP="005915BA">
      <w:pPr>
        <w:pStyle w:val="Prrafodelista"/>
        <w:rPr>
          <w:rFonts w:ascii="Palatino Linotype" w:hAnsi="Palatino Linotype" w:cs="Tahoma"/>
          <w:sz w:val="24"/>
          <w:szCs w:val="22"/>
          <w:lang w:val="es-ES"/>
        </w:rPr>
      </w:pPr>
    </w:p>
    <w:p w14:paraId="5E94151A" w14:textId="77777777" w:rsidR="005915BA" w:rsidRPr="005C562E" w:rsidRDefault="005915BA" w:rsidP="005915BA">
      <w:pPr>
        <w:numPr>
          <w:ilvl w:val="0"/>
          <w:numId w:val="2"/>
        </w:numPr>
        <w:spacing w:line="360" w:lineRule="auto"/>
        <w:ind w:left="0" w:right="49" w:firstLine="0"/>
        <w:contextualSpacing/>
        <w:jc w:val="both"/>
        <w:rPr>
          <w:rFonts w:ascii="Palatino Linotype" w:eastAsia="MS Mincho" w:hAnsi="Palatino Linotype"/>
          <w:sz w:val="28"/>
        </w:rPr>
      </w:pPr>
      <w:r w:rsidRPr="005C562E">
        <w:rPr>
          <w:rFonts w:ascii="Palatino Linotype" w:hAnsi="Palatino Linotype" w:cs="Tahoma"/>
          <w:sz w:val="24"/>
          <w:szCs w:val="22"/>
          <w:lang w:val="es-ES"/>
        </w:rPr>
        <w:t>No obstante, la colonia no da cuenta de la ubicación específica de una persona, en el presente caso, de las beneficiarias, pues únicamente daría cuenta de la unidad territorial en donde se ubican los beneficiarios.</w:t>
      </w:r>
    </w:p>
    <w:p w14:paraId="71FA60E2" w14:textId="77777777" w:rsidR="005915BA" w:rsidRPr="005C562E" w:rsidRDefault="005915BA" w:rsidP="005915BA">
      <w:pPr>
        <w:pStyle w:val="Prrafodelista"/>
        <w:rPr>
          <w:rFonts w:ascii="Palatino Linotype" w:hAnsi="Palatino Linotype" w:cs="Tahoma"/>
          <w:szCs w:val="22"/>
          <w:lang w:val="es-ES"/>
        </w:rPr>
      </w:pPr>
    </w:p>
    <w:p w14:paraId="2D63A129" w14:textId="26C14E94" w:rsidR="005915BA" w:rsidRPr="005C562E" w:rsidRDefault="005915BA" w:rsidP="005915BA">
      <w:pPr>
        <w:numPr>
          <w:ilvl w:val="0"/>
          <w:numId w:val="2"/>
        </w:numPr>
        <w:spacing w:line="360" w:lineRule="auto"/>
        <w:ind w:left="0" w:right="49" w:firstLine="0"/>
        <w:contextualSpacing/>
        <w:jc w:val="both"/>
        <w:rPr>
          <w:rFonts w:ascii="Palatino Linotype" w:eastAsia="MS Mincho" w:hAnsi="Palatino Linotype"/>
          <w:b/>
          <w:sz w:val="28"/>
        </w:rPr>
      </w:pPr>
      <w:r w:rsidRPr="005C562E">
        <w:rPr>
          <w:rFonts w:ascii="Palatino Linotype" w:hAnsi="Palatino Linotype" w:cs="Tahoma"/>
          <w:sz w:val="24"/>
          <w:szCs w:val="22"/>
          <w:lang w:val="es-ES"/>
        </w:rPr>
        <w:t xml:space="preserve">Sobre dicha situación, es necesario traer a colación el artículo 70, fracción XV, de la Ley General de Transparencia y Acceso a la Información Pública, con relación, al 92, fracción XIV, de la Ley de Transparencia y Acceso a la Información Pública del Estado de México y Municipios, así como, los </w:t>
      </w:r>
      <w:r w:rsidRPr="005C562E">
        <w:rPr>
          <w:rFonts w:ascii="Palatino Linotype" w:hAnsi="Palatino Linotype" w:cs="Tahoma"/>
          <w:sz w:val="24"/>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los Sujetos Obligados deben de publicar los Padrones de </w:t>
      </w:r>
      <w:r w:rsidRPr="005C562E">
        <w:rPr>
          <w:rFonts w:ascii="Palatino Linotype" w:hAnsi="Palatino Linotype" w:cs="Tahoma"/>
          <w:sz w:val="24"/>
          <w:szCs w:val="22"/>
        </w:rPr>
        <w:lastRenderedPageBreak/>
        <w:t xml:space="preserve">Beneficiarios, los cuales deben de contar, entre otras cosas, </w:t>
      </w:r>
      <w:r w:rsidRPr="005C562E">
        <w:rPr>
          <w:rFonts w:ascii="Palatino Linotype" w:hAnsi="Palatino Linotype" w:cs="Tahoma"/>
          <w:b/>
          <w:sz w:val="24"/>
          <w:szCs w:val="22"/>
        </w:rPr>
        <w:t xml:space="preserve">con la Unidad Territorial, entendida como la agrupación delimitada de </w:t>
      </w:r>
      <w:r w:rsidR="00B45B5E" w:rsidRPr="005C562E">
        <w:rPr>
          <w:rFonts w:ascii="Palatino Linotype" w:hAnsi="Palatino Linotype" w:cs="Tahoma"/>
          <w:b/>
          <w:sz w:val="24"/>
          <w:szCs w:val="22"/>
        </w:rPr>
        <w:tab/>
      </w:r>
      <w:r w:rsidRPr="005C562E">
        <w:rPr>
          <w:rFonts w:ascii="Palatino Linotype" w:hAnsi="Palatino Linotype" w:cs="Tahoma"/>
          <w:b/>
          <w:sz w:val="24"/>
          <w:szCs w:val="22"/>
        </w:rPr>
        <w:t>s, pueblos, localidades, delegaciones, entre otras; esto es, las comunidades.</w:t>
      </w:r>
    </w:p>
    <w:p w14:paraId="622A5A77" w14:textId="77777777" w:rsidR="005915BA" w:rsidRPr="005C562E" w:rsidRDefault="005915BA" w:rsidP="005915BA">
      <w:pPr>
        <w:pStyle w:val="Prrafodelista"/>
        <w:rPr>
          <w:rFonts w:ascii="Palatino Linotype" w:hAnsi="Palatino Linotype" w:cs="Tahoma"/>
          <w:sz w:val="24"/>
          <w:szCs w:val="22"/>
        </w:rPr>
      </w:pPr>
    </w:p>
    <w:p w14:paraId="0DDD6665" w14:textId="77777777" w:rsidR="005915BA" w:rsidRPr="005C562E" w:rsidRDefault="005915BA" w:rsidP="005915BA">
      <w:pPr>
        <w:numPr>
          <w:ilvl w:val="0"/>
          <w:numId w:val="2"/>
        </w:numPr>
        <w:spacing w:line="360" w:lineRule="auto"/>
        <w:ind w:left="0" w:right="49" w:firstLine="0"/>
        <w:contextualSpacing/>
        <w:jc w:val="both"/>
        <w:rPr>
          <w:rFonts w:ascii="Palatino Linotype" w:eastAsia="MS Mincho" w:hAnsi="Palatino Linotype"/>
          <w:sz w:val="28"/>
        </w:rPr>
      </w:pPr>
      <w:r w:rsidRPr="005C562E">
        <w:rPr>
          <w:rFonts w:ascii="Palatino Linotype" w:hAnsi="Palatino Linotype" w:cs="Tahoma"/>
          <w:sz w:val="24"/>
          <w:szCs w:val="22"/>
        </w:rPr>
        <w:t>Conforme a lo anterior, se logra vislumbrar que la unidad territorial es un dato que se debe publicar en los Padrones de Beneficiarios; además, que no podría ser considerado como un dato personal, pues si bien delimita la ubicación genérica de las beneficiarias, no da acceso a la dirección específica, ni al domicilio de estas; por lo que, no procede la clasificación, en términos del artículo 143, fracción I, de la Ley de Transparencia y Acceso a la Información Pública del Estado de México y Municipios, del dato en cuestión, pues no hace ubicable a la personas que obtuvieron un apoyo social, pues para tal situación, es necesario conocer la residencia específica, con calle y número de casa.</w:t>
      </w:r>
    </w:p>
    <w:p w14:paraId="1D8661DD" w14:textId="20F9DFDB" w:rsidR="007F2C26" w:rsidRPr="005C562E" w:rsidRDefault="007F2C26" w:rsidP="007F2C26">
      <w:pPr>
        <w:pStyle w:val="Prrafodelista"/>
        <w:spacing w:line="360" w:lineRule="auto"/>
        <w:ind w:left="426"/>
        <w:jc w:val="both"/>
        <w:rPr>
          <w:rFonts w:ascii="Palatino Linotype" w:hAnsi="Palatino Linotype"/>
          <w:b/>
          <w:color w:val="000000"/>
          <w:szCs w:val="22"/>
        </w:rPr>
      </w:pPr>
      <w:r w:rsidRPr="005C562E">
        <w:rPr>
          <w:rFonts w:ascii="Palatino Linotype" w:hAnsi="Palatino Linotype"/>
          <w:b/>
          <w:color w:val="000000"/>
          <w:szCs w:val="22"/>
        </w:rPr>
        <w:t>Actualización del sobreseimiento</w:t>
      </w:r>
    </w:p>
    <w:p w14:paraId="47652C22" w14:textId="77777777" w:rsidR="007F2C26" w:rsidRPr="005C562E" w:rsidRDefault="007F2C26" w:rsidP="007F2C26">
      <w:pPr>
        <w:pStyle w:val="Prrafodelista"/>
        <w:rPr>
          <w:rFonts w:ascii="Palatino Linotype" w:hAnsi="Palatino Linotype"/>
          <w:color w:val="000000"/>
          <w:szCs w:val="22"/>
        </w:rPr>
      </w:pPr>
    </w:p>
    <w:p w14:paraId="0F5AEDD2" w14:textId="77777777" w:rsidR="007F2C26" w:rsidRPr="005C562E" w:rsidRDefault="007F2C26" w:rsidP="007F2C26">
      <w:pPr>
        <w:pStyle w:val="Prrafodelista"/>
        <w:numPr>
          <w:ilvl w:val="0"/>
          <w:numId w:val="2"/>
        </w:numPr>
        <w:spacing w:before="240" w:after="240" w:line="360" w:lineRule="auto"/>
        <w:ind w:left="0" w:firstLine="0"/>
        <w:jc w:val="both"/>
        <w:rPr>
          <w:rFonts w:ascii="Palatino Linotype" w:hAnsi="Palatino Linotype" w:cs="Arial"/>
          <w:sz w:val="24"/>
        </w:rPr>
      </w:pPr>
      <w:r w:rsidRPr="005C562E">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2E62401F" w14:textId="77777777" w:rsidR="007F2C26" w:rsidRPr="005C562E" w:rsidRDefault="007F2C26" w:rsidP="007F2C26">
      <w:pPr>
        <w:autoSpaceDE w:val="0"/>
        <w:autoSpaceDN w:val="0"/>
        <w:adjustRightInd w:val="0"/>
        <w:ind w:left="567" w:right="567"/>
        <w:jc w:val="both"/>
        <w:rPr>
          <w:rFonts w:ascii="Palatino Linotype" w:eastAsiaTheme="minorHAnsi" w:hAnsi="Palatino Linotype" w:cs="Bookman Old Style"/>
          <w:i/>
          <w:sz w:val="22"/>
          <w:lang w:eastAsia="en-US"/>
        </w:rPr>
      </w:pPr>
      <w:r w:rsidRPr="005C562E">
        <w:rPr>
          <w:rFonts w:ascii="Palatino Linotype" w:eastAsiaTheme="minorHAnsi" w:hAnsi="Palatino Linotype" w:cs="Bookman Old Style,Bold"/>
          <w:b/>
          <w:bCs/>
          <w:i/>
          <w:sz w:val="22"/>
          <w:lang w:eastAsia="en-US"/>
        </w:rPr>
        <w:t xml:space="preserve">Artículo 192. </w:t>
      </w:r>
      <w:r w:rsidRPr="005C562E">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0A42ACE6" w14:textId="77777777" w:rsidR="007F2C26" w:rsidRPr="005C562E" w:rsidRDefault="007F2C26" w:rsidP="007F2C26">
      <w:pPr>
        <w:autoSpaceDE w:val="0"/>
        <w:autoSpaceDN w:val="0"/>
        <w:adjustRightInd w:val="0"/>
        <w:ind w:left="567" w:right="567"/>
        <w:jc w:val="both"/>
        <w:rPr>
          <w:rFonts w:ascii="Palatino Linotype" w:eastAsiaTheme="minorHAnsi" w:hAnsi="Palatino Linotype" w:cs="Bookman Old Style"/>
          <w:i/>
          <w:sz w:val="22"/>
          <w:lang w:eastAsia="en-US"/>
        </w:rPr>
      </w:pPr>
      <w:r w:rsidRPr="005C562E">
        <w:rPr>
          <w:rFonts w:ascii="Palatino Linotype" w:eastAsiaTheme="minorHAnsi" w:hAnsi="Palatino Linotype" w:cs="Bookman Old Style"/>
          <w:i/>
          <w:sz w:val="22"/>
          <w:lang w:eastAsia="en-US"/>
        </w:rPr>
        <w:t>…</w:t>
      </w:r>
    </w:p>
    <w:p w14:paraId="3AEF998B" w14:textId="77777777" w:rsidR="007F2C26" w:rsidRPr="005C562E" w:rsidRDefault="007F2C26" w:rsidP="007F2C26">
      <w:pPr>
        <w:autoSpaceDE w:val="0"/>
        <w:autoSpaceDN w:val="0"/>
        <w:adjustRightInd w:val="0"/>
        <w:ind w:left="567" w:right="567"/>
        <w:jc w:val="both"/>
        <w:rPr>
          <w:rFonts w:ascii="Palatino Linotype" w:eastAsiaTheme="minorHAnsi" w:hAnsi="Palatino Linotype" w:cs="Bookman Old Style"/>
          <w:i/>
          <w:sz w:val="22"/>
          <w:lang w:eastAsia="en-US"/>
        </w:rPr>
      </w:pPr>
      <w:r w:rsidRPr="005C562E">
        <w:rPr>
          <w:rFonts w:ascii="Palatino Linotype" w:eastAsiaTheme="minorHAnsi" w:hAnsi="Palatino Linotype" w:cs="Bookman Old Style,Bold"/>
          <w:b/>
          <w:bCs/>
          <w:i/>
          <w:sz w:val="22"/>
          <w:lang w:eastAsia="en-US"/>
        </w:rPr>
        <w:lastRenderedPageBreak/>
        <w:t xml:space="preserve">III. </w:t>
      </w:r>
      <w:r w:rsidRPr="005C562E">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14E246DC" w14:textId="77777777" w:rsidR="007F2C26" w:rsidRPr="005C562E" w:rsidRDefault="007F2C26" w:rsidP="007F2C26">
      <w:pPr>
        <w:autoSpaceDE w:val="0"/>
        <w:autoSpaceDN w:val="0"/>
        <w:adjustRightInd w:val="0"/>
        <w:ind w:left="567" w:right="567"/>
        <w:jc w:val="both"/>
        <w:rPr>
          <w:rFonts w:ascii="Palatino Linotype" w:eastAsiaTheme="minorHAnsi" w:hAnsi="Palatino Linotype" w:cs="Bookman Old Style"/>
          <w:i/>
          <w:sz w:val="22"/>
          <w:lang w:eastAsia="en-US"/>
        </w:rPr>
      </w:pPr>
      <w:r w:rsidRPr="005C562E">
        <w:rPr>
          <w:rFonts w:ascii="Palatino Linotype" w:eastAsiaTheme="minorHAnsi" w:hAnsi="Palatino Linotype" w:cs="Bookman Old Style,Bold"/>
          <w:b/>
          <w:bCs/>
          <w:i/>
          <w:sz w:val="22"/>
          <w:lang w:eastAsia="en-US"/>
        </w:rPr>
        <w:t>…</w:t>
      </w:r>
    </w:p>
    <w:p w14:paraId="47C525D6" w14:textId="77777777" w:rsidR="007F2C26" w:rsidRPr="005C562E" w:rsidRDefault="007F2C26" w:rsidP="007F2C26">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5C562E">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5C562E">
        <w:rPr>
          <w:rFonts w:ascii="Palatino Linotype" w:hAnsi="Palatino Linotype" w:cs="Arial"/>
          <w:b/>
          <w:sz w:val="24"/>
        </w:rPr>
        <w:t>SUJETO OBLIGADO</w:t>
      </w:r>
      <w:r w:rsidRPr="005C562E">
        <w:rPr>
          <w:rFonts w:ascii="Palatino Linotype" w:hAnsi="Palatino Linotype" w:cs="Arial"/>
          <w:sz w:val="24"/>
        </w:rPr>
        <w:t>:</w:t>
      </w:r>
    </w:p>
    <w:p w14:paraId="71495A41" w14:textId="77777777" w:rsidR="007F2C26" w:rsidRPr="005C562E" w:rsidRDefault="007F2C26" w:rsidP="007F2C26">
      <w:pPr>
        <w:pStyle w:val="Prrafodelista"/>
        <w:spacing w:before="240" w:after="240" w:line="360" w:lineRule="auto"/>
        <w:ind w:left="0"/>
        <w:jc w:val="both"/>
        <w:rPr>
          <w:rFonts w:ascii="Palatino Linotype" w:eastAsia="Calibri" w:hAnsi="Palatino Linotype" w:cs="Arial"/>
          <w:lang w:val="es-ES"/>
        </w:rPr>
      </w:pPr>
    </w:p>
    <w:p w14:paraId="261875D0" w14:textId="77777777" w:rsidR="007F2C26" w:rsidRPr="005C562E" w:rsidRDefault="007F2C26" w:rsidP="007F2C26">
      <w:pPr>
        <w:pStyle w:val="Prrafodelista"/>
        <w:numPr>
          <w:ilvl w:val="0"/>
          <w:numId w:val="42"/>
        </w:numPr>
        <w:spacing w:before="240" w:after="240" w:line="360" w:lineRule="auto"/>
        <w:ind w:left="567" w:right="567" w:firstLine="0"/>
        <w:jc w:val="both"/>
        <w:rPr>
          <w:rFonts w:ascii="Palatino Linotype" w:hAnsi="Palatino Linotype" w:cs="Arial"/>
        </w:rPr>
      </w:pPr>
      <w:r w:rsidRPr="005C562E">
        <w:rPr>
          <w:rFonts w:ascii="Palatino Linotype" w:hAnsi="Palatino Linotype" w:cs="Arial"/>
          <w:b/>
        </w:rPr>
        <w:t>Modifique el acto impugnado:</w:t>
      </w:r>
      <w:r w:rsidRPr="005C562E">
        <w:rPr>
          <w:rFonts w:ascii="Palatino Linotype" w:hAnsi="Palatino Linotype" w:cs="Arial"/>
        </w:rPr>
        <w:t xml:space="preserve"> Se actualiza cuando el </w:t>
      </w:r>
      <w:r w:rsidRPr="005C562E">
        <w:rPr>
          <w:rFonts w:ascii="Palatino Linotype" w:hAnsi="Palatino Linotype" w:cs="Arial"/>
          <w:b/>
        </w:rPr>
        <w:t>SUJETO OBLIGADO</w:t>
      </w:r>
      <w:r w:rsidRPr="005C562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136C6C54" w14:textId="77777777" w:rsidR="007F2C26" w:rsidRPr="005C562E" w:rsidRDefault="007F2C26" w:rsidP="007F2C26">
      <w:pPr>
        <w:pStyle w:val="Prrafodelista"/>
        <w:numPr>
          <w:ilvl w:val="0"/>
          <w:numId w:val="42"/>
        </w:numPr>
        <w:spacing w:before="240" w:after="240" w:line="360" w:lineRule="auto"/>
        <w:ind w:left="567" w:right="616" w:firstLine="0"/>
        <w:jc w:val="both"/>
        <w:rPr>
          <w:rFonts w:ascii="Palatino Linotype" w:hAnsi="Palatino Linotype" w:cs="Arial"/>
        </w:rPr>
      </w:pPr>
      <w:r w:rsidRPr="005C562E">
        <w:rPr>
          <w:rFonts w:ascii="Palatino Linotype" w:hAnsi="Palatino Linotype" w:cs="Arial"/>
          <w:b/>
        </w:rPr>
        <w:t>Revoque el acto impugnado:</w:t>
      </w:r>
      <w:r w:rsidRPr="005C562E">
        <w:rPr>
          <w:rFonts w:ascii="Palatino Linotype" w:hAnsi="Palatino Linotype" w:cs="Arial"/>
        </w:rPr>
        <w:t xml:space="preserve"> En este supuesto, el </w:t>
      </w:r>
      <w:r w:rsidRPr="005C562E">
        <w:rPr>
          <w:rFonts w:ascii="Palatino Linotype" w:hAnsi="Palatino Linotype" w:cs="Arial"/>
          <w:b/>
        </w:rPr>
        <w:t>SUJETO OBLIGADO</w:t>
      </w:r>
      <w:r w:rsidRPr="005C562E">
        <w:rPr>
          <w:rFonts w:ascii="Palatino Linotype" w:hAnsi="Palatino Linotype" w:cs="Arial"/>
        </w:rPr>
        <w:t xml:space="preserve"> deja sin efectos la primera respuesta y en su lugar emite otra que satisfaga lo solicitado por el particular en un primer momento.</w:t>
      </w:r>
    </w:p>
    <w:p w14:paraId="41849C18" w14:textId="77777777" w:rsidR="007F2C26" w:rsidRPr="005C562E" w:rsidRDefault="007F2C26" w:rsidP="007F2C26">
      <w:pPr>
        <w:pStyle w:val="Prrafodelista"/>
        <w:spacing w:before="240" w:after="240" w:line="360" w:lineRule="auto"/>
        <w:ind w:left="567" w:right="616"/>
        <w:jc w:val="both"/>
        <w:rPr>
          <w:rFonts w:ascii="Palatino Linotype" w:hAnsi="Palatino Linotype" w:cs="Arial"/>
        </w:rPr>
      </w:pPr>
    </w:p>
    <w:p w14:paraId="17652CCC" w14:textId="77777777"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cs="Arial"/>
          <w:sz w:val="24"/>
        </w:rPr>
        <w:t>Las consecuencias jurídicas de esta modificación o revocación es que el recurso de revisión interpuesto quede sin efectos o sin materia.</w:t>
      </w:r>
    </w:p>
    <w:p w14:paraId="1F744D0D" w14:textId="77777777" w:rsidR="007F2C26" w:rsidRPr="005C562E" w:rsidRDefault="007F2C26" w:rsidP="007F2C26">
      <w:pPr>
        <w:pStyle w:val="Prrafodelista"/>
        <w:spacing w:before="240" w:after="240" w:line="360" w:lineRule="auto"/>
        <w:ind w:left="0" w:right="49"/>
        <w:jc w:val="both"/>
        <w:rPr>
          <w:rFonts w:ascii="Palatino Linotype" w:hAnsi="Palatino Linotype"/>
          <w:sz w:val="24"/>
        </w:rPr>
      </w:pPr>
    </w:p>
    <w:p w14:paraId="4BBCB560" w14:textId="77777777"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cs="Arial"/>
          <w:sz w:val="24"/>
        </w:rPr>
        <w:t xml:space="preserve">En el presente asunto, con la información enviada a través del informe de justificación, </w:t>
      </w:r>
      <w:r w:rsidRPr="005C562E">
        <w:rPr>
          <w:rFonts w:ascii="Palatino Linotype" w:hAnsi="Palatino Linotype" w:cs="Arial"/>
          <w:b/>
          <w:sz w:val="24"/>
        </w:rPr>
        <w:t>modificó</w:t>
      </w:r>
      <w:r w:rsidRPr="005C562E">
        <w:rPr>
          <w:rFonts w:ascii="Palatino Linotype" w:hAnsi="Palatino Linotype" w:cs="Arial"/>
          <w:sz w:val="24"/>
        </w:rPr>
        <w:t xml:space="preserve"> el acto que le dio origen al recurso de revisión, lo que trae como consecuencia que el mismo quede sin materia, actualizándose de este modo, la hipótesis jurídica contenida en la fracción III del citado artículo.</w:t>
      </w:r>
    </w:p>
    <w:p w14:paraId="218712EC" w14:textId="77777777" w:rsidR="007F2C26" w:rsidRPr="005C562E" w:rsidRDefault="007F2C26" w:rsidP="007F2C26">
      <w:pPr>
        <w:pStyle w:val="Prrafodelista"/>
        <w:rPr>
          <w:rFonts w:ascii="Palatino Linotype" w:hAnsi="Palatino Linotype"/>
          <w:sz w:val="24"/>
        </w:rPr>
      </w:pPr>
    </w:p>
    <w:p w14:paraId="55EDA28D" w14:textId="27A92C93"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sz w:val="24"/>
        </w:rPr>
        <w:t>Es decir, el recurrente se inconformó porque se le entregó el padrón de beneficiarios incompleto. Lo cual se subsana a través del informe justificado, ya que se proporcionó el total de los 53,090 beneficiarios.</w:t>
      </w:r>
    </w:p>
    <w:p w14:paraId="1881EB9E" w14:textId="77777777" w:rsidR="007F2C26" w:rsidRPr="005C562E" w:rsidRDefault="007F2C26" w:rsidP="007F2C26">
      <w:pPr>
        <w:pStyle w:val="Prrafodelista"/>
        <w:rPr>
          <w:rFonts w:ascii="Palatino Linotype" w:hAnsi="Palatino Linotype"/>
          <w:sz w:val="24"/>
        </w:rPr>
      </w:pPr>
    </w:p>
    <w:p w14:paraId="4B38D18F" w14:textId="77777777"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5DCC2786" w14:textId="77777777" w:rsidR="007F2C26" w:rsidRPr="005C562E" w:rsidRDefault="007F2C26" w:rsidP="007F2C26">
      <w:pPr>
        <w:pStyle w:val="Prrafodelista"/>
        <w:rPr>
          <w:rFonts w:ascii="Palatino Linotype" w:hAnsi="Palatino Linotype"/>
        </w:rPr>
      </w:pPr>
    </w:p>
    <w:p w14:paraId="7C1531F1" w14:textId="77777777"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C562E">
        <w:rPr>
          <w:rFonts w:ascii="Palatino Linotype" w:hAnsi="Palatino Linotype" w:cs="Arial"/>
          <w:b/>
          <w:sz w:val="24"/>
        </w:rPr>
        <w:t>Sujetos Obligados</w:t>
      </w:r>
      <w:r w:rsidRPr="005C562E">
        <w:rPr>
          <w:rFonts w:ascii="Palatino Linotype" w:hAnsi="Palatino Linotype" w:cs="Arial"/>
          <w:sz w:val="24"/>
        </w:rPr>
        <w:t xml:space="preserve"> o la negativa de entrega de la misma, derivada de la solicitud de información pública.</w:t>
      </w:r>
    </w:p>
    <w:p w14:paraId="5429EAD4" w14:textId="77777777" w:rsidR="007F2C26" w:rsidRPr="005C562E" w:rsidRDefault="007F2C26" w:rsidP="007F2C26">
      <w:pPr>
        <w:pStyle w:val="Prrafodelista"/>
        <w:spacing w:before="240" w:after="240" w:line="360" w:lineRule="auto"/>
        <w:ind w:left="0" w:right="49"/>
        <w:jc w:val="both"/>
        <w:rPr>
          <w:rFonts w:ascii="Palatino Linotype" w:hAnsi="Palatino Linotype"/>
          <w:sz w:val="24"/>
        </w:rPr>
      </w:pPr>
    </w:p>
    <w:p w14:paraId="67229FA7" w14:textId="77777777"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cs="Arial"/>
          <w:sz w:val="24"/>
        </w:rPr>
        <w:t>De este modo, p</w:t>
      </w:r>
      <w:r w:rsidRPr="005C562E">
        <w:rPr>
          <w:rFonts w:ascii="Palatino Linotype" w:hAnsi="Palatino Linotype"/>
          <w:sz w:val="24"/>
        </w:rPr>
        <w:t xml:space="preserve">ara que se actualice el sobreseimiento de un recurso de revisión, el </w:t>
      </w:r>
      <w:r w:rsidRPr="005C562E">
        <w:rPr>
          <w:rFonts w:ascii="Palatino Linotype" w:hAnsi="Palatino Linotype"/>
          <w:b/>
          <w:sz w:val="24"/>
        </w:rPr>
        <w:t>SUJETO OBLIGADO</w:t>
      </w:r>
      <w:r w:rsidRPr="005C562E">
        <w:rPr>
          <w:rFonts w:ascii="Palatino Linotype" w:hAnsi="Palatino Linotype"/>
          <w:sz w:val="24"/>
        </w:rPr>
        <w:t xml:space="preserve"> puede entregar o completar la información al momento de rendir su informe justificado o dentro de los siete días previstos para manifestar lo que a su derecho convenga, con la finalidad de que se sea resarcido el </w:t>
      </w:r>
      <w:r w:rsidRPr="005C562E">
        <w:rPr>
          <w:rFonts w:ascii="Palatino Linotype" w:hAnsi="Palatino Linotype"/>
          <w:sz w:val="24"/>
        </w:rPr>
        <w:lastRenderedPageBreak/>
        <w:t>derecho de acceso a la información pública de la persona y haciendo cesar toda controversia</w:t>
      </w:r>
    </w:p>
    <w:p w14:paraId="3653C54D" w14:textId="77777777" w:rsidR="007F2C26" w:rsidRPr="005C562E" w:rsidRDefault="007F2C26" w:rsidP="007F2C26">
      <w:pPr>
        <w:pStyle w:val="Prrafodelista"/>
        <w:numPr>
          <w:ilvl w:val="0"/>
          <w:numId w:val="2"/>
        </w:numPr>
        <w:spacing w:before="240" w:after="240" w:line="360" w:lineRule="auto"/>
        <w:ind w:left="0" w:right="49" w:firstLine="0"/>
        <w:jc w:val="both"/>
        <w:rPr>
          <w:rFonts w:ascii="Palatino Linotype" w:hAnsi="Palatino Linotype"/>
          <w:sz w:val="24"/>
        </w:rPr>
      </w:pPr>
      <w:r w:rsidRPr="005C562E">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6C4E993" w14:textId="77777777" w:rsidR="007F2C26" w:rsidRPr="005C562E" w:rsidRDefault="007F2C26" w:rsidP="007F2C26">
      <w:pPr>
        <w:spacing w:line="360" w:lineRule="auto"/>
        <w:ind w:left="567" w:right="567"/>
        <w:jc w:val="both"/>
        <w:rPr>
          <w:rFonts w:ascii="Palatino Linotype" w:hAnsi="Palatino Linotype" w:cs="Arial"/>
          <w:i/>
          <w:sz w:val="22"/>
        </w:rPr>
      </w:pPr>
      <w:r w:rsidRPr="005C562E">
        <w:rPr>
          <w:rFonts w:ascii="Palatino Linotype" w:hAnsi="Palatino Linotype" w:cs="Arial"/>
          <w:b/>
          <w:i/>
          <w:sz w:val="22"/>
        </w:rPr>
        <w:t>SOBRESEIMIENTO EN EL JUICIO DE AMPARO DIRECTO. IMPIDE EL ESTUDIO DE LAS VIOLACIONES PROCESALES PLANTEADAS EN LOS CONCEPTOS DE VIOLACIÓN.</w:t>
      </w:r>
      <w:r w:rsidRPr="005C562E">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B4174A3" w14:textId="77777777" w:rsidR="007F2C26" w:rsidRPr="005C562E" w:rsidRDefault="007F2C26" w:rsidP="007F2C26">
      <w:pPr>
        <w:spacing w:line="360" w:lineRule="auto"/>
        <w:ind w:left="567" w:right="567"/>
        <w:jc w:val="both"/>
        <w:rPr>
          <w:rFonts w:ascii="Palatino Linotype" w:hAnsi="Palatino Linotype" w:cs="Arial"/>
          <w:i/>
          <w:sz w:val="22"/>
        </w:rPr>
      </w:pPr>
      <w:r w:rsidRPr="005C562E">
        <w:rPr>
          <w:rFonts w:ascii="Palatino Linotype" w:hAnsi="Palatino Linotype" w:cs="Arial"/>
          <w:i/>
          <w:sz w:val="22"/>
        </w:rPr>
        <w:t>SEPTIMO TRIBUNAL COLEGIADO EN MATERIA CIVIL DEL PRIMER CIRCUITO</w:t>
      </w:r>
    </w:p>
    <w:p w14:paraId="69244896" w14:textId="77777777" w:rsidR="007F2C26" w:rsidRPr="005C562E" w:rsidRDefault="007F2C26" w:rsidP="007F2C26">
      <w:pPr>
        <w:spacing w:line="360" w:lineRule="auto"/>
        <w:ind w:left="567" w:right="567"/>
        <w:jc w:val="both"/>
        <w:rPr>
          <w:rFonts w:ascii="Palatino Linotype" w:hAnsi="Palatino Linotype" w:cs="Arial"/>
          <w:i/>
        </w:rPr>
      </w:pPr>
      <w:r w:rsidRPr="005C562E">
        <w:rPr>
          <w:rFonts w:ascii="Palatino Linotype" w:hAnsi="Palatino Linotype" w:cs="Arial"/>
          <w:i/>
          <w:sz w:val="22"/>
        </w:rPr>
        <w:t xml:space="preserve">Amparo directo 699/2008. Mariana Leticia González </w:t>
      </w:r>
      <w:proofErr w:type="spellStart"/>
      <w:r w:rsidRPr="005C562E">
        <w:rPr>
          <w:rFonts w:ascii="Palatino Linotype" w:hAnsi="Palatino Linotype" w:cs="Arial"/>
          <w:i/>
          <w:sz w:val="22"/>
        </w:rPr>
        <w:t>Steele</w:t>
      </w:r>
      <w:proofErr w:type="spellEnd"/>
      <w:r w:rsidRPr="005C562E">
        <w:rPr>
          <w:rFonts w:ascii="Palatino Linotype" w:hAnsi="Palatino Linotype" w:cs="Arial"/>
          <w:i/>
          <w:sz w:val="22"/>
        </w:rPr>
        <w:t>. 13 de noviembre de 2008. Unanimidad de votos. Ponente: Sara Judith Montalvo Trejo. Secretario: Arnulfo Mateos García.”</w:t>
      </w:r>
    </w:p>
    <w:p w14:paraId="30018540" w14:textId="77777777" w:rsidR="007F2C26" w:rsidRPr="005C562E" w:rsidRDefault="007F2C26" w:rsidP="007F2C26">
      <w:pPr>
        <w:spacing w:line="360" w:lineRule="auto"/>
        <w:jc w:val="both"/>
        <w:rPr>
          <w:rFonts w:ascii="Palatino Linotype" w:hAnsi="Palatino Linotype" w:cs="Arial"/>
        </w:rPr>
      </w:pPr>
    </w:p>
    <w:p w14:paraId="4561AB29" w14:textId="55D9F941" w:rsidR="007F2C26" w:rsidRPr="005C562E" w:rsidRDefault="007F2C26"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Arial"/>
          <w:sz w:val="24"/>
        </w:rPr>
        <w:t xml:space="preserve">Bajo esas consideraciones, se afirma que los recursos de revisión </w:t>
      </w:r>
      <w:r w:rsidRPr="005C562E">
        <w:rPr>
          <w:rFonts w:ascii="Palatino Linotype" w:eastAsia="Calibri" w:hAnsi="Palatino Linotype" w:cs="Arial"/>
          <w:b/>
          <w:sz w:val="24"/>
        </w:rPr>
        <w:t xml:space="preserve">14638/INFOEM/IP/RR/2022 y 14641/INFOEM/IP/RR/2022 </w:t>
      </w:r>
      <w:r w:rsidRPr="005C562E">
        <w:rPr>
          <w:rFonts w:ascii="Palatino Linotype" w:hAnsi="Palatino Linotype" w:cs="Arial"/>
          <w:sz w:val="24"/>
        </w:rPr>
        <w:t xml:space="preserve">actualizan la hipótesis jurídica citada, toda vez que quedó probado que el </w:t>
      </w:r>
      <w:r w:rsidRPr="005C562E">
        <w:rPr>
          <w:rFonts w:ascii="Palatino Linotype" w:hAnsi="Palatino Linotype" w:cs="Arial"/>
          <w:b/>
          <w:sz w:val="24"/>
        </w:rPr>
        <w:t>SUJETO OBLIGADO</w:t>
      </w:r>
      <w:r w:rsidRPr="005C562E">
        <w:rPr>
          <w:rFonts w:ascii="Palatino Linotype" w:hAnsi="Palatino Linotype" w:cs="Arial"/>
          <w:sz w:val="24"/>
        </w:rPr>
        <w:t xml:space="preserve"> mediante un acto posterior como lo es el Informe justificado proporcionó la información necesaria para dejar sin materia el recurso de revisión.</w:t>
      </w:r>
    </w:p>
    <w:p w14:paraId="74D90124" w14:textId="77777777" w:rsidR="00D90693" w:rsidRPr="005C562E" w:rsidRDefault="00D90693" w:rsidP="00D90693">
      <w:pPr>
        <w:pStyle w:val="Prrafodelista"/>
        <w:spacing w:line="360" w:lineRule="auto"/>
        <w:ind w:left="0"/>
        <w:jc w:val="both"/>
        <w:rPr>
          <w:rFonts w:ascii="Palatino Linotype" w:hAnsi="Palatino Linotype" w:cs="Arial"/>
          <w:sz w:val="24"/>
        </w:rPr>
      </w:pPr>
    </w:p>
    <w:p w14:paraId="440DC1C2" w14:textId="30493A60" w:rsidR="00D90693" w:rsidRPr="005C562E" w:rsidRDefault="00D90693" w:rsidP="00D90693">
      <w:pPr>
        <w:pStyle w:val="Prrafodelista"/>
        <w:numPr>
          <w:ilvl w:val="0"/>
          <w:numId w:val="43"/>
        </w:numPr>
        <w:spacing w:line="360" w:lineRule="auto"/>
        <w:jc w:val="both"/>
        <w:rPr>
          <w:rFonts w:ascii="Palatino Linotype" w:hAnsi="Palatino Linotype" w:cs="Palatino Linotype"/>
          <w:b/>
          <w:sz w:val="24"/>
        </w:rPr>
      </w:pPr>
      <w:r w:rsidRPr="005C562E">
        <w:rPr>
          <w:rFonts w:ascii="Palatino Linotype" w:hAnsi="Palatino Linotype" w:cs="Palatino Linotype"/>
          <w:b/>
          <w:sz w:val="24"/>
        </w:rPr>
        <w:t>Recurso de revisión 14640/INFOEM/IP/RR/2022</w:t>
      </w:r>
    </w:p>
    <w:p w14:paraId="3DE85A9B" w14:textId="77777777" w:rsidR="00165AD5" w:rsidRPr="005C562E" w:rsidRDefault="00165AD5" w:rsidP="00165AD5">
      <w:pPr>
        <w:pStyle w:val="Prrafodelista"/>
        <w:spacing w:line="360" w:lineRule="auto"/>
        <w:ind w:left="0"/>
        <w:jc w:val="both"/>
        <w:rPr>
          <w:rFonts w:ascii="Palatino Linotype" w:hAnsi="Palatino Linotype" w:cs="Palatino Linotype"/>
          <w:sz w:val="24"/>
        </w:rPr>
      </w:pPr>
    </w:p>
    <w:p w14:paraId="3E0C16BD" w14:textId="5C4B1946" w:rsidR="00D90693" w:rsidRPr="005C562E" w:rsidRDefault="00D90693"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En el recurso de revisión en análisis, el Particular solicitó la siguiente información del Programa Social denominado </w:t>
      </w:r>
      <w:r w:rsidRPr="005C562E">
        <w:rPr>
          <w:rFonts w:ascii="Palatino Linotype" w:hAnsi="Palatino Linotype" w:cstheme="majorHAnsi"/>
          <w:i/>
          <w:iCs/>
          <w:color w:val="000000" w:themeColor="text1"/>
        </w:rPr>
        <w:t>"MI GASTO EFICIENTE" 2020”</w:t>
      </w:r>
      <w:r w:rsidRPr="005C562E">
        <w:rPr>
          <w:rFonts w:ascii="Palatino Linotype" w:hAnsi="Palatino Linotype" w:cs="Palatino Linotype"/>
          <w:sz w:val="24"/>
        </w:rPr>
        <w:t>:</w:t>
      </w:r>
    </w:p>
    <w:p w14:paraId="70D12FBE" w14:textId="77777777" w:rsidR="00D90693" w:rsidRPr="005C562E" w:rsidRDefault="00D90693" w:rsidP="00D90693">
      <w:pPr>
        <w:pStyle w:val="Prrafodelista"/>
        <w:spacing w:line="360" w:lineRule="auto"/>
        <w:ind w:left="0"/>
        <w:jc w:val="both"/>
        <w:rPr>
          <w:rFonts w:ascii="Palatino Linotype" w:hAnsi="Palatino Linotype" w:cs="Palatino Linotype"/>
          <w:sz w:val="24"/>
        </w:rPr>
      </w:pPr>
    </w:p>
    <w:p w14:paraId="24D1BA36" w14:textId="292BD3F6" w:rsidR="00D90693" w:rsidRPr="005C562E" w:rsidRDefault="00D90693" w:rsidP="00D90693">
      <w:pPr>
        <w:pStyle w:val="Prrafodelista"/>
        <w:numPr>
          <w:ilvl w:val="0"/>
          <w:numId w:val="44"/>
        </w:numPr>
        <w:spacing w:line="360" w:lineRule="auto"/>
        <w:jc w:val="both"/>
        <w:rPr>
          <w:rFonts w:ascii="Palatino Linotype" w:hAnsi="Palatino Linotype" w:cstheme="majorHAnsi"/>
          <w:b/>
          <w:i/>
          <w:iCs/>
          <w:color w:val="000000" w:themeColor="text1"/>
        </w:rPr>
      </w:pPr>
      <w:r w:rsidRPr="005C562E">
        <w:rPr>
          <w:rFonts w:ascii="Palatino Linotype" w:hAnsi="Palatino Linotype" w:cstheme="majorHAnsi"/>
          <w:b/>
          <w:i/>
          <w:iCs/>
          <w:color w:val="000000" w:themeColor="text1"/>
        </w:rPr>
        <w:t>Programa Presupuestario 2020;</w:t>
      </w:r>
    </w:p>
    <w:p w14:paraId="79BEFC83" w14:textId="563DFCC1" w:rsidR="00D90693" w:rsidRPr="005C562E" w:rsidRDefault="00D90693" w:rsidP="00D90693">
      <w:pPr>
        <w:pStyle w:val="Prrafodelista"/>
        <w:numPr>
          <w:ilvl w:val="0"/>
          <w:numId w:val="44"/>
        </w:numPr>
        <w:spacing w:line="360" w:lineRule="auto"/>
        <w:jc w:val="both"/>
        <w:rPr>
          <w:rFonts w:ascii="Palatino Linotype" w:hAnsi="Palatino Linotype" w:cstheme="majorHAnsi"/>
          <w:b/>
          <w:i/>
          <w:iCs/>
          <w:color w:val="000000" w:themeColor="text1"/>
        </w:rPr>
      </w:pPr>
      <w:r w:rsidRPr="005C562E">
        <w:rPr>
          <w:rFonts w:ascii="Palatino Linotype" w:hAnsi="Palatino Linotype" w:cstheme="majorHAnsi"/>
          <w:b/>
          <w:i/>
          <w:iCs/>
          <w:color w:val="000000" w:themeColor="text1"/>
        </w:rPr>
        <w:t>Total de Presupuesto asignado para el Programa;</w:t>
      </w:r>
    </w:p>
    <w:p w14:paraId="724CE95A" w14:textId="23164FDB" w:rsidR="00D90693" w:rsidRPr="005C562E" w:rsidRDefault="00D90693" w:rsidP="00D90693">
      <w:pPr>
        <w:pStyle w:val="Prrafodelista"/>
        <w:numPr>
          <w:ilvl w:val="0"/>
          <w:numId w:val="44"/>
        </w:numPr>
        <w:spacing w:line="360" w:lineRule="auto"/>
        <w:jc w:val="both"/>
        <w:rPr>
          <w:rFonts w:ascii="Palatino Linotype" w:hAnsi="Palatino Linotype" w:cstheme="majorHAnsi"/>
          <w:b/>
          <w:i/>
          <w:iCs/>
          <w:color w:val="000000" w:themeColor="text1"/>
        </w:rPr>
      </w:pPr>
      <w:r w:rsidRPr="005C562E">
        <w:rPr>
          <w:rFonts w:ascii="Palatino Linotype" w:hAnsi="Palatino Linotype" w:cstheme="majorHAnsi"/>
          <w:b/>
          <w:i/>
          <w:iCs/>
          <w:color w:val="000000" w:themeColor="text1"/>
        </w:rPr>
        <w:t>Nombre del Proveedor o Proveedores para la compra de insumos;</w:t>
      </w:r>
    </w:p>
    <w:p w14:paraId="61D4FE4B" w14:textId="36347484" w:rsidR="00D90693" w:rsidRPr="005C562E" w:rsidRDefault="00D90693" w:rsidP="00D90693">
      <w:pPr>
        <w:pStyle w:val="Prrafodelista"/>
        <w:numPr>
          <w:ilvl w:val="0"/>
          <w:numId w:val="44"/>
        </w:numPr>
        <w:spacing w:line="360" w:lineRule="auto"/>
        <w:jc w:val="both"/>
        <w:rPr>
          <w:rFonts w:ascii="Palatino Linotype" w:hAnsi="Palatino Linotype" w:cs="Palatino Linotype"/>
          <w:b/>
          <w:sz w:val="24"/>
        </w:rPr>
      </w:pPr>
      <w:r w:rsidRPr="005C562E">
        <w:rPr>
          <w:rFonts w:ascii="Palatino Linotype" w:hAnsi="Palatino Linotype" w:cstheme="majorHAnsi"/>
          <w:b/>
          <w:i/>
          <w:iCs/>
          <w:color w:val="000000" w:themeColor="text1"/>
        </w:rPr>
        <w:t>Licitación o en su caso facturas por la compra de insumos.</w:t>
      </w:r>
    </w:p>
    <w:p w14:paraId="432C6507" w14:textId="77777777" w:rsidR="00D90693" w:rsidRPr="005C562E" w:rsidRDefault="00D90693" w:rsidP="00D90693">
      <w:pPr>
        <w:pStyle w:val="Prrafodelista"/>
        <w:spacing w:line="360" w:lineRule="auto"/>
        <w:ind w:left="0"/>
        <w:jc w:val="both"/>
        <w:rPr>
          <w:rFonts w:ascii="Palatino Linotype" w:hAnsi="Palatino Linotype" w:cs="Palatino Linotype"/>
          <w:sz w:val="24"/>
        </w:rPr>
      </w:pPr>
    </w:p>
    <w:p w14:paraId="2421791F" w14:textId="5D433012" w:rsidR="00D90693" w:rsidRPr="005C562E" w:rsidRDefault="00D90693"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Derivado de la respuesta del Sujeto Obligado, el Recurrente se inconformó manifestando los siguientes agravios:</w:t>
      </w:r>
    </w:p>
    <w:p w14:paraId="642136BE" w14:textId="77777777" w:rsidR="00D90693" w:rsidRPr="005C562E" w:rsidRDefault="00D90693" w:rsidP="00D90693">
      <w:pPr>
        <w:pStyle w:val="Prrafodelista"/>
        <w:spacing w:line="360" w:lineRule="auto"/>
        <w:ind w:left="0"/>
        <w:jc w:val="both"/>
        <w:rPr>
          <w:rFonts w:ascii="Palatino Linotype" w:hAnsi="Palatino Linotype" w:cs="Palatino Linotype"/>
          <w:sz w:val="24"/>
        </w:rPr>
      </w:pPr>
    </w:p>
    <w:p w14:paraId="29AB3FEF" w14:textId="2B9E647A" w:rsidR="00D90693" w:rsidRPr="005C562E" w:rsidRDefault="00D90693" w:rsidP="000C5D7D">
      <w:pPr>
        <w:pStyle w:val="Prrafodelista"/>
        <w:numPr>
          <w:ilvl w:val="0"/>
          <w:numId w:val="45"/>
        </w:numPr>
        <w:spacing w:line="360" w:lineRule="auto"/>
        <w:jc w:val="both"/>
        <w:rPr>
          <w:rFonts w:ascii="Palatino Linotype" w:hAnsi="Palatino Linotype"/>
          <w:sz w:val="24"/>
          <w:lang w:eastAsia="es-MX"/>
        </w:rPr>
      </w:pPr>
      <w:r w:rsidRPr="005C562E">
        <w:rPr>
          <w:rFonts w:ascii="Palatino Linotype" w:hAnsi="Palatino Linotype"/>
          <w:sz w:val="24"/>
          <w:lang w:eastAsia="es-MX"/>
        </w:rPr>
        <w:t xml:space="preserve">No me entregan las caratulas de las fichas técnicas del </w:t>
      </w:r>
      <w:proofErr w:type="spellStart"/>
      <w:r w:rsidRPr="005C562E">
        <w:rPr>
          <w:rFonts w:ascii="Palatino Linotype" w:hAnsi="Palatino Linotype"/>
          <w:sz w:val="24"/>
          <w:lang w:eastAsia="es-MX"/>
        </w:rPr>
        <w:t>PbRM</w:t>
      </w:r>
      <w:proofErr w:type="spellEnd"/>
      <w:r w:rsidR="000C5D7D" w:rsidRPr="005C562E">
        <w:rPr>
          <w:rFonts w:ascii="Palatino Linotype" w:hAnsi="Palatino Linotype"/>
          <w:sz w:val="24"/>
          <w:lang w:eastAsia="es-MX"/>
        </w:rPr>
        <w:t xml:space="preserve"> anual 2020;</w:t>
      </w:r>
    </w:p>
    <w:p w14:paraId="619BBD36" w14:textId="2708D256" w:rsidR="00D90693" w:rsidRPr="005C562E" w:rsidRDefault="00D90693" w:rsidP="000C5D7D">
      <w:pPr>
        <w:pStyle w:val="Prrafodelista"/>
        <w:numPr>
          <w:ilvl w:val="0"/>
          <w:numId w:val="45"/>
        </w:numPr>
        <w:spacing w:line="360" w:lineRule="auto"/>
        <w:jc w:val="both"/>
        <w:rPr>
          <w:rFonts w:ascii="Palatino Linotype" w:hAnsi="Palatino Linotype"/>
          <w:sz w:val="24"/>
          <w:lang w:eastAsia="es-MX"/>
        </w:rPr>
      </w:pPr>
      <w:r w:rsidRPr="005C562E">
        <w:rPr>
          <w:rFonts w:ascii="Palatino Linotype" w:hAnsi="Palatino Linotype"/>
          <w:sz w:val="24"/>
          <w:lang w:eastAsia="es-MX"/>
        </w:rPr>
        <w:lastRenderedPageBreak/>
        <w:t>La información de las facturas no entregan nombre completo del emisor, ni fe</w:t>
      </w:r>
      <w:r w:rsidR="000C5D7D" w:rsidRPr="005C562E">
        <w:rPr>
          <w:rFonts w:ascii="Palatino Linotype" w:hAnsi="Palatino Linotype"/>
          <w:sz w:val="24"/>
          <w:lang w:eastAsia="es-MX"/>
        </w:rPr>
        <w:t>cha, y hora de la misma;</w:t>
      </w:r>
    </w:p>
    <w:p w14:paraId="03B5D0B3" w14:textId="630AFBB5" w:rsidR="00D90693" w:rsidRPr="005C562E" w:rsidRDefault="00D90693" w:rsidP="000C5D7D">
      <w:pPr>
        <w:pStyle w:val="Prrafodelista"/>
        <w:numPr>
          <w:ilvl w:val="0"/>
          <w:numId w:val="45"/>
        </w:numPr>
        <w:spacing w:line="360" w:lineRule="auto"/>
        <w:jc w:val="both"/>
        <w:rPr>
          <w:rFonts w:ascii="Palatino Linotype" w:hAnsi="Palatino Linotype"/>
          <w:sz w:val="24"/>
          <w:lang w:eastAsia="es-MX"/>
        </w:rPr>
      </w:pPr>
      <w:r w:rsidRPr="005C562E">
        <w:rPr>
          <w:rFonts w:ascii="Palatino Linotype" w:hAnsi="Palatino Linotype"/>
          <w:sz w:val="24"/>
          <w:lang w:eastAsia="es-MX"/>
        </w:rPr>
        <w:t>Faltan facturas que complementen el total del gasto ejercido para este programa</w:t>
      </w:r>
      <w:r w:rsidR="000C5D7D" w:rsidRPr="005C562E">
        <w:rPr>
          <w:rFonts w:ascii="Palatino Linotype" w:hAnsi="Palatino Linotype"/>
          <w:sz w:val="24"/>
          <w:lang w:eastAsia="es-MX"/>
        </w:rPr>
        <w:t>.</w:t>
      </w:r>
    </w:p>
    <w:p w14:paraId="693E0671" w14:textId="77777777" w:rsidR="00D90693" w:rsidRPr="005C562E" w:rsidRDefault="00D90693" w:rsidP="00D90693">
      <w:pPr>
        <w:pStyle w:val="Prrafodelista"/>
        <w:spacing w:line="360" w:lineRule="auto"/>
        <w:ind w:left="0"/>
        <w:jc w:val="both"/>
        <w:rPr>
          <w:rFonts w:ascii="Palatino Linotype" w:hAnsi="Palatino Linotype" w:cs="Palatino Linotype"/>
          <w:sz w:val="24"/>
        </w:rPr>
      </w:pPr>
    </w:p>
    <w:p w14:paraId="2EBA6408" w14:textId="7452647B" w:rsidR="000C5D7D" w:rsidRPr="005C562E" w:rsidRDefault="000C5D7D" w:rsidP="000C5D7D">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5C562E">
        <w:rPr>
          <w:rFonts w:ascii="Palatino Linotype" w:eastAsia="MS Mincho" w:hAnsi="Palatino Linotype"/>
          <w:sz w:val="24"/>
        </w:rPr>
        <w:t>Tal y como se aprecia, el particular no se inconforma por la totalidad de los requerimientos, tales como nombre de proveedores y licitaciones, en consecuencia, dichos requerimientos d</w:t>
      </w:r>
      <w:r w:rsidRPr="005C562E">
        <w:rPr>
          <w:rFonts w:ascii="Palatino Linotype" w:eastAsia="Calibri" w:hAnsi="Palatino Linotype" w:cs="Arial"/>
          <w:sz w:val="24"/>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F9C61F2" w14:textId="77777777" w:rsidR="000C5D7D" w:rsidRPr="005C562E" w:rsidRDefault="000C5D7D" w:rsidP="000C5D7D">
      <w:pPr>
        <w:autoSpaceDE w:val="0"/>
        <w:autoSpaceDN w:val="0"/>
        <w:adjustRightInd w:val="0"/>
        <w:spacing w:before="240" w:after="360"/>
        <w:ind w:left="851" w:right="900"/>
        <w:jc w:val="both"/>
        <w:rPr>
          <w:rFonts w:ascii="Palatino Linotype" w:eastAsia="Calibri" w:hAnsi="Palatino Linotype" w:cs="Arial"/>
          <w:i/>
          <w:sz w:val="22"/>
        </w:rPr>
      </w:pPr>
      <w:r w:rsidRPr="005C562E">
        <w:rPr>
          <w:rFonts w:ascii="Palatino Linotype" w:eastAsia="Calibri" w:hAnsi="Palatino Linotype" w:cs="Arial"/>
          <w:b/>
          <w:i/>
          <w:sz w:val="22"/>
        </w:rPr>
        <w:t xml:space="preserve">“REVISIÓN EN AMPARO. LOS RESOLUTIVOS NO COMBATIDOS DEBEN DECLARARSE FIRMES. </w:t>
      </w:r>
      <w:r w:rsidRPr="005C562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D664EFD" w14:textId="77777777" w:rsidR="000C5D7D" w:rsidRPr="005C562E" w:rsidRDefault="000C5D7D" w:rsidP="000C5D7D">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5C562E">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w:t>
      </w:r>
      <w:r w:rsidRPr="005C562E">
        <w:rPr>
          <w:rFonts w:ascii="Palatino Linotype" w:eastAsia="Arial Unicode MS" w:hAnsi="Palatino Linotype" w:cs="Arial"/>
          <w:sz w:val="24"/>
        </w:rPr>
        <w:lastRenderedPageBreak/>
        <w:t xml:space="preserve">realizaron manifestaciones de inconformidad, por lo que no pueden producirse efectos jurídicos tendentes a revocar, confirmar o modificar el acto reclamado ya que se infiere un consentimiento ante la falta de impugnación eficaz. </w:t>
      </w:r>
    </w:p>
    <w:p w14:paraId="08F12418" w14:textId="77777777" w:rsidR="000C5D7D" w:rsidRPr="005C562E" w:rsidRDefault="000C5D7D" w:rsidP="000C5D7D">
      <w:pPr>
        <w:pStyle w:val="Prrafodelista"/>
        <w:spacing w:before="240" w:after="240" w:line="360" w:lineRule="auto"/>
        <w:ind w:left="0"/>
        <w:jc w:val="both"/>
        <w:rPr>
          <w:rFonts w:ascii="Palatino Linotype" w:eastAsia="Arial Unicode MS" w:hAnsi="Palatino Linotype" w:cs="Arial"/>
          <w:sz w:val="24"/>
        </w:rPr>
      </w:pPr>
    </w:p>
    <w:p w14:paraId="26025AA7" w14:textId="77777777" w:rsidR="000C5D7D" w:rsidRPr="005C562E" w:rsidRDefault="000C5D7D" w:rsidP="000C5D7D">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5C562E">
        <w:rPr>
          <w:rFonts w:ascii="Palatino Linotype" w:eastAsia="Arial Unicode MS" w:hAnsi="Palatino Linotype" w:cs="Arial"/>
          <w:sz w:val="24"/>
        </w:rPr>
        <w:t xml:space="preserve">Sirve de sustento a lo anterior por analogía la tesis jurisprudencial número </w:t>
      </w:r>
      <w:r w:rsidRPr="005C562E">
        <w:rPr>
          <w:rFonts w:ascii="Palatino Linotype" w:eastAsia="Calibri" w:hAnsi="Palatino Linotype" w:cs="Arial"/>
          <w:sz w:val="24"/>
        </w:rPr>
        <w:t>VI.3o.C. J/60, publicada en el Semanario Judicial de la Federación y su Gaceta bajo el número de registro 176,608 que a la letra dice:</w:t>
      </w:r>
    </w:p>
    <w:p w14:paraId="435C7968" w14:textId="77777777" w:rsidR="000C5D7D" w:rsidRPr="005C562E" w:rsidRDefault="000C5D7D" w:rsidP="000C5D7D">
      <w:pPr>
        <w:pStyle w:val="Prrafodelista"/>
        <w:rPr>
          <w:rFonts w:ascii="Palatino Linotype" w:eastAsia="Arial Unicode MS" w:hAnsi="Palatino Linotype" w:cs="Arial"/>
        </w:rPr>
      </w:pPr>
    </w:p>
    <w:p w14:paraId="4DAA6239" w14:textId="77777777" w:rsidR="000C5D7D" w:rsidRPr="005C562E" w:rsidRDefault="000C5D7D" w:rsidP="000C5D7D">
      <w:pPr>
        <w:pStyle w:val="Prrafodelista"/>
        <w:spacing w:line="360" w:lineRule="auto"/>
        <w:ind w:left="567" w:right="616"/>
        <w:jc w:val="both"/>
        <w:rPr>
          <w:rFonts w:ascii="Palatino Linotype" w:hAnsi="Palatino Linotype" w:cs="Arial"/>
          <w:i/>
        </w:rPr>
      </w:pPr>
      <w:r w:rsidRPr="005C562E">
        <w:rPr>
          <w:rFonts w:ascii="Palatino Linotype" w:hAnsi="Palatino Linotype" w:cs="Arial"/>
          <w:b/>
          <w:bCs/>
          <w:i/>
          <w:caps/>
        </w:rPr>
        <w:t xml:space="preserve">“ACTOS CONSENTIDOS. SON LOS QUE NO SE IMPUGNAN MEDIANTE EL RECURSO IDÓNEO. </w:t>
      </w:r>
      <w:r w:rsidRPr="005C562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38B0FE3" w14:textId="77777777" w:rsidR="000C5D7D" w:rsidRPr="005C562E" w:rsidRDefault="000C5D7D" w:rsidP="000C5D7D">
      <w:pPr>
        <w:pStyle w:val="Prrafodelista"/>
        <w:spacing w:line="360" w:lineRule="auto"/>
        <w:ind w:left="0"/>
        <w:jc w:val="both"/>
        <w:rPr>
          <w:rFonts w:ascii="Palatino Linotype" w:hAnsi="Palatino Linotype" w:cs="Palatino Linotype"/>
          <w:sz w:val="24"/>
        </w:rPr>
      </w:pPr>
    </w:p>
    <w:p w14:paraId="15E8D416" w14:textId="423AE6F4" w:rsidR="00165AD5" w:rsidRPr="005C562E" w:rsidRDefault="00165AD5"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Ahora bien, del requerimiento relacionado con el Presupuesto basado en Resultados Municipales (</w:t>
      </w:r>
      <w:proofErr w:type="spellStart"/>
      <w:r w:rsidRPr="005C562E">
        <w:rPr>
          <w:rFonts w:ascii="Palatino Linotype" w:hAnsi="Palatino Linotype" w:cs="Palatino Linotype"/>
          <w:sz w:val="24"/>
        </w:rPr>
        <w:t>PbRM</w:t>
      </w:r>
      <w:proofErr w:type="spellEnd"/>
      <w:r w:rsidRPr="005C562E">
        <w:rPr>
          <w:rFonts w:ascii="Palatino Linotype" w:hAnsi="Palatino Linotype" w:cs="Palatino Linotype"/>
          <w:sz w:val="24"/>
        </w:rPr>
        <w:t>)</w:t>
      </w:r>
      <w:r w:rsidR="000C5D7D" w:rsidRPr="005C562E">
        <w:rPr>
          <w:rFonts w:ascii="Palatino Linotype" w:hAnsi="Palatino Linotype" w:cs="Palatino Linotype"/>
          <w:sz w:val="24"/>
        </w:rPr>
        <w:t xml:space="preserve">, el Sujeto Obligado en respuesta fue omiso en pronunciarse sobre dicho requerimiento. Sin embargo, al momento de interponer el recurso de revisión, el particular se inconformó manifestando que no se proporcionaron las carátulas de las fichas técnicas del </w:t>
      </w:r>
      <w:proofErr w:type="spellStart"/>
      <w:r w:rsidR="000C5D7D" w:rsidRPr="005C562E">
        <w:rPr>
          <w:rFonts w:ascii="Palatino Linotype" w:hAnsi="Palatino Linotype" w:cs="Palatino Linotype"/>
          <w:sz w:val="24"/>
        </w:rPr>
        <w:t>PbRM</w:t>
      </w:r>
      <w:proofErr w:type="spellEnd"/>
      <w:r w:rsidR="000C5D7D" w:rsidRPr="005C562E">
        <w:rPr>
          <w:rFonts w:ascii="Palatino Linotype" w:hAnsi="Palatino Linotype" w:cs="Palatino Linotype"/>
          <w:sz w:val="24"/>
        </w:rPr>
        <w:t xml:space="preserve"> del año 2022.</w:t>
      </w:r>
    </w:p>
    <w:p w14:paraId="201D196D" w14:textId="77777777" w:rsidR="00165AD5" w:rsidRPr="005C562E" w:rsidRDefault="00165AD5" w:rsidP="007B7625">
      <w:pPr>
        <w:pStyle w:val="Prrafodelista"/>
        <w:spacing w:line="360" w:lineRule="auto"/>
        <w:ind w:left="0"/>
        <w:jc w:val="both"/>
        <w:rPr>
          <w:rFonts w:ascii="Palatino Linotype" w:hAnsi="Palatino Linotype" w:cs="Palatino Linotype"/>
          <w:sz w:val="24"/>
        </w:rPr>
      </w:pPr>
    </w:p>
    <w:p w14:paraId="6452B18F" w14:textId="6AB1C485" w:rsidR="000C5D7D" w:rsidRPr="005C562E" w:rsidRDefault="000C5D7D"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Arial"/>
          <w:sz w:val="24"/>
        </w:rPr>
        <w:lastRenderedPageBreak/>
        <w:t xml:space="preserve">Mediante informe justificado, el Sujeto Obligado manifestó que dentro del programa F00311 020605010102 110201 sólo el 71.26% pertenece al programa “Mi gasto Eficiente del Monto total devengado, el resto pertenece a otros programas y a los gastos de operación de los mismos. Aun cuando existen Caratulas de las Fichas Técnicas de Diseño de Indicadores, se anexa los formatos </w:t>
      </w:r>
      <w:proofErr w:type="spellStart"/>
      <w:r w:rsidRPr="005C562E">
        <w:rPr>
          <w:rFonts w:ascii="Palatino Linotype" w:hAnsi="Palatino Linotype" w:cs="Arial"/>
          <w:sz w:val="24"/>
        </w:rPr>
        <w:t>PbRM</w:t>
      </w:r>
      <w:proofErr w:type="spellEnd"/>
      <w:r w:rsidRPr="005C562E">
        <w:rPr>
          <w:rFonts w:ascii="Palatino Linotype" w:hAnsi="Palatino Linotype" w:cs="Arial"/>
          <w:sz w:val="24"/>
        </w:rPr>
        <w:t xml:space="preserve"> 01a, 01c, 01d y 02a  correspondiente al programa presupuestario en el cual se encuentra asignado el programa referido por el particular</w:t>
      </w:r>
      <w:r w:rsidR="0010114B" w:rsidRPr="005C562E">
        <w:rPr>
          <w:rFonts w:ascii="Palatino Linotype" w:hAnsi="Palatino Linotype" w:cs="Arial"/>
          <w:sz w:val="24"/>
        </w:rPr>
        <w:t xml:space="preserve">, </w:t>
      </w:r>
      <w:r w:rsidR="0010114B" w:rsidRPr="005C562E">
        <w:rPr>
          <w:rFonts w:ascii="Palatino Linotype" w:hAnsi="Palatino Linotype" w:cs="Arial"/>
          <w:b/>
          <w:sz w:val="24"/>
        </w:rPr>
        <w:t xml:space="preserve">es importante mencionar que al momento de realizar el </w:t>
      </w:r>
      <w:proofErr w:type="spellStart"/>
      <w:r w:rsidR="0010114B" w:rsidRPr="005C562E">
        <w:rPr>
          <w:rFonts w:ascii="Palatino Linotype" w:hAnsi="Palatino Linotype" w:cs="Arial"/>
          <w:b/>
          <w:sz w:val="24"/>
        </w:rPr>
        <w:t>PbRM</w:t>
      </w:r>
      <w:proofErr w:type="spellEnd"/>
      <w:r w:rsidR="0010114B" w:rsidRPr="005C562E">
        <w:rPr>
          <w:rFonts w:ascii="Palatino Linotype" w:hAnsi="Palatino Linotype" w:cs="Arial"/>
          <w:b/>
          <w:sz w:val="24"/>
        </w:rPr>
        <w:t xml:space="preserve"> de estos programas no se tenía contemplada la emergencia sanitaria por el SARS-Cov2, por lo que no se tenía contemplado implementar dicho programa.</w:t>
      </w:r>
    </w:p>
    <w:p w14:paraId="6EBCEFCD" w14:textId="77777777" w:rsidR="000C5D7D" w:rsidRPr="005C562E" w:rsidRDefault="000C5D7D" w:rsidP="000C5D7D">
      <w:pPr>
        <w:pStyle w:val="Prrafodelista"/>
        <w:rPr>
          <w:rFonts w:ascii="Palatino Linotype" w:hAnsi="Palatino Linotype" w:cs="Arial"/>
          <w:sz w:val="24"/>
        </w:rPr>
      </w:pPr>
    </w:p>
    <w:p w14:paraId="4F947C49" w14:textId="1CCAA281" w:rsidR="000C5D7D" w:rsidRPr="005C562E" w:rsidRDefault="0010114B"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Adjunta los formatos </w:t>
      </w:r>
      <w:proofErr w:type="spellStart"/>
      <w:r w:rsidRPr="005C562E">
        <w:rPr>
          <w:rFonts w:ascii="Palatino Linotype" w:hAnsi="Palatino Linotype" w:cs="Palatino Linotype"/>
          <w:sz w:val="24"/>
        </w:rPr>
        <w:t>PbRM</w:t>
      </w:r>
      <w:proofErr w:type="spellEnd"/>
      <w:r w:rsidRPr="005C562E">
        <w:rPr>
          <w:rFonts w:ascii="Palatino Linotype" w:hAnsi="Palatino Linotype" w:cs="Palatino Linotype"/>
          <w:sz w:val="24"/>
        </w:rPr>
        <w:t xml:space="preserve"> </w:t>
      </w:r>
      <w:r w:rsidRPr="005C562E">
        <w:rPr>
          <w:rFonts w:ascii="Palatino Linotype" w:hAnsi="Palatino Linotype" w:cs="Arial"/>
          <w:sz w:val="24"/>
        </w:rPr>
        <w:t xml:space="preserve">01a, 01c, 01d y 02a, se inserta imagen del </w:t>
      </w:r>
      <w:proofErr w:type="spellStart"/>
      <w:r w:rsidRPr="005C562E">
        <w:rPr>
          <w:rFonts w:ascii="Palatino Linotype" w:hAnsi="Palatino Linotype" w:cs="Arial"/>
          <w:sz w:val="24"/>
        </w:rPr>
        <w:t>PbRM</w:t>
      </w:r>
      <w:proofErr w:type="spellEnd"/>
      <w:r w:rsidRPr="005C562E">
        <w:rPr>
          <w:rFonts w:ascii="Palatino Linotype" w:hAnsi="Palatino Linotype" w:cs="Arial"/>
          <w:sz w:val="24"/>
        </w:rPr>
        <w:t xml:space="preserve"> 01a de referencia:</w:t>
      </w:r>
    </w:p>
    <w:p w14:paraId="6F706913" w14:textId="77777777" w:rsidR="0010114B" w:rsidRPr="005C562E" w:rsidRDefault="0010114B" w:rsidP="0010114B">
      <w:pPr>
        <w:pStyle w:val="Prrafodelista"/>
        <w:rPr>
          <w:rFonts w:ascii="Palatino Linotype" w:hAnsi="Palatino Linotype" w:cs="Palatino Linotype"/>
          <w:sz w:val="24"/>
        </w:rPr>
      </w:pPr>
    </w:p>
    <w:p w14:paraId="3E4B7265" w14:textId="4C0D5501" w:rsidR="0010114B" w:rsidRPr="005C562E" w:rsidRDefault="0010114B" w:rsidP="0010114B">
      <w:pPr>
        <w:pStyle w:val="Prrafodelista"/>
        <w:spacing w:line="360" w:lineRule="auto"/>
        <w:ind w:left="0"/>
        <w:jc w:val="both"/>
        <w:rPr>
          <w:rFonts w:ascii="Palatino Linotype" w:hAnsi="Palatino Linotype" w:cs="Palatino Linotype"/>
          <w:sz w:val="24"/>
        </w:rPr>
      </w:pPr>
      <w:r w:rsidRPr="005C562E">
        <w:rPr>
          <w:rFonts w:ascii="Palatino Linotype" w:hAnsi="Palatino Linotype" w:cs="Palatino Linotype"/>
          <w:noProof/>
          <w:sz w:val="24"/>
          <w:lang w:eastAsia="es-MX"/>
        </w:rPr>
        <w:lastRenderedPageBreak/>
        <mc:AlternateContent>
          <mc:Choice Requires="wps">
            <w:drawing>
              <wp:anchor distT="0" distB="0" distL="114300" distR="114300" simplePos="0" relativeHeight="251663360" behindDoc="0" locked="0" layoutInCell="1" allowOverlap="1" wp14:anchorId="08758F40" wp14:editId="3682ED91">
                <wp:simplePos x="0" y="0"/>
                <wp:positionH relativeFrom="column">
                  <wp:posOffset>4743834</wp:posOffset>
                </wp:positionH>
                <wp:positionV relativeFrom="paragraph">
                  <wp:posOffset>545242</wp:posOffset>
                </wp:positionV>
                <wp:extent cx="956930" cy="233917"/>
                <wp:effectExtent l="19050" t="19050" r="15240" b="13970"/>
                <wp:wrapNone/>
                <wp:docPr id="4" name="Rectángulo 4"/>
                <wp:cNvGraphicFramePr/>
                <a:graphic xmlns:a="http://schemas.openxmlformats.org/drawingml/2006/main">
                  <a:graphicData uri="http://schemas.microsoft.com/office/word/2010/wordprocessingShape">
                    <wps:wsp>
                      <wps:cNvSpPr/>
                      <wps:spPr>
                        <a:xfrm>
                          <a:off x="0" y="0"/>
                          <a:ext cx="956930" cy="23391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57DC53" id="Rectángulo 4" o:spid="_x0000_s1026" style="position:absolute;margin-left:373.55pt;margin-top:42.95pt;width:75.3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" filled="f" strokecolor="red" strokeweight="2.25pt"/>
            </w:pict>
          </mc:Fallback>
        </mc:AlternateContent>
      </w:r>
      <w:r w:rsidRPr="005C562E">
        <w:rPr>
          <w:rFonts w:ascii="Palatino Linotype" w:hAnsi="Palatino Linotype" w:cs="Palatino Linotype"/>
          <w:noProof/>
          <w:sz w:val="24"/>
          <w:lang w:eastAsia="es-MX"/>
        </w:rPr>
        <mc:AlternateContent>
          <mc:Choice Requires="wps">
            <w:drawing>
              <wp:anchor distT="0" distB="0" distL="114300" distR="114300" simplePos="0" relativeHeight="251659264" behindDoc="0" locked="0" layoutInCell="1" allowOverlap="1" wp14:anchorId="46C1D869" wp14:editId="121F8556">
                <wp:simplePos x="0" y="0"/>
                <wp:positionH relativeFrom="column">
                  <wp:posOffset>97406</wp:posOffset>
                </wp:positionH>
                <wp:positionV relativeFrom="paragraph">
                  <wp:posOffset>1013076</wp:posOffset>
                </wp:positionV>
                <wp:extent cx="499730" cy="180754"/>
                <wp:effectExtent l="19050" t="19050" r="15240" b="10160"/>
                <wp:wrapNone/>
                <wp:docPr id="2" name="Rectángulo 2"/>
                <wp:cNvGraphicFramePr/>
                <a:graphic xmlns:a="http://schemas.openxmlformats.org/drawingml/2006/main">
                  <a:graphicData uri="http://schemas.microsoft.com/office/word/2010/wordprocessingShape">
                    <wps:wsp>
                      <wps:cNvSpPr/>
                      <wps:spPr>
                        <a:xfrm>
                          <a:off x="0" y="0"/>
                          <a:ext cx="499730" cy="18075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3160AD" id="Rectángulo 2" o:spid="_x0000_s1026" style="position:absolute;margin-left:7.65pt;margin-top:79.75pt;width:39.3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" filled="f" strokecolor="red" strokeweight="2.25pt"/>
            </w:pict>
          </mc:Fallback>
        </mc:AlternateContent>
      </w:r>
      <w:r w:rsidRPr="005C562E">
        <w:rPr>
          <w:rFonts w:ascii="Palatino Linotype" w:hAnsi="Palatino Linotype" w:cs="Palatino Linotype"/>
          <w:noProof/>
          <w:sz w:val="24"/>
          <w:lang w:eastAsia="es-MX"/>
        </w:rPr>
        <w:drawing>
          <wp:inline distT="0" distB="0" distL="0" distR="0" wp14:anchorId="4AF21D53" wp14:editId="1C58E146">
            <wp:extent cx="5742940" cy="38798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879850"/>
                    </a:xfrm>
                    <a:prstGeom prst="rect">
                      <a:avLst/>
                    </a:prstGeom>
                  </pic:spPr>
                </pic:pic>
              </a:graphicData>
            </a:graphic>
          </wp:inline>
        </w:drawing>
      </w:r>
    </w:p>
    <w:p w14:paraId="57405B3D" w14:textId="52DD9AA1" w:rsidR="0010114B" w:rsidRPr="005C562E" w:rsidRDefault="0010114B" w:rsidP="0010114B">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Es así que, el Sujeto Obligado entregó la información que obra en sus archivos, pues enfatizó </w:t>
      </w:r>
      <w:r w:rsidRPr="005C562E">
        <w:rPr>
          <w:rFonts w:ascii="Palatino Linotype" w:hAnsi="Palatino Linotype" w:cs="Arial"/>
          <w:b/>
          <w:sz w:val="24"/>
        </w:rPr>
        <w:t xml:space="preserve">que al momento de realizar el </w:t>
      </w:r>
      <w:proofErr w:type="spellStart"/>
      <w:r w:rsidRPr="005C562E">
        <w:rPr>
          <w:rFonts w:ascii="Palatino Linotype" w:hAnsi="Palatino Linotype" w:cs="Arial"/>
          <w:b/>
          <w:sz w:val="24"/>
        </w:rPr>
        <w:t>PbRM</w:t>
      </w:r>
      <w:proofErr w:type="spellEnd"/>
      <w:r w:rsidRPr="005C562E">
        <w:rPr>
          <w:rFonts w:ascii="Palatino Linotype" w:hAnsi="Palatino Linotype" w:cs="Arial"/>
          <w:b/>
          <w:sz w:val="24"/>
        </w:rPr>
        <w:t xml:space="preserve"> de estos programas no se tenía contemplada la emergencia sanitaria por el SARS-Cov2, por lo que no se tenía contemplado implementar dicho programa.</w:t>
      </w:r>
    </w:p>
    <w:p w14:paraId="001A0ADA" w14:textId="112C559F" w:rsidR="000C5D7D" w:rsidRPr="005C562E" w:rsidRDefault="000C5D7D" w:rsidP="00001D68">
      <w:pPr>
        <w:pStyle w:val="Prrafodelista"/>
        <w:spacing w:line="360" w:lineRule="auto"/>
        <w:ind w:left="0"/>
        <w:jc w:val="both"/>
        <w:rPr>
          <w:rFonts w:ascii="Palatino Linotype" w:hAnsi="Palatino Linotype" w:cs="Palatino Linotype"/>
          <w:sz w:val="24"/>
        </w:rPr>
      </w:pPr>
    </w:p>
    <w:p w14:paraId="021EF031" w14:textId="726A128E" w:rsidR="000C5D7D" w:rsidRPr="005C562E" w:rsidRDefault="00001D68"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Lo que tiene como consecuencia, que la información requerida por el particular no se generó en los términos solicitados, por lo que no existiendo la obligación de </w:t>
      </w:r>
      <w:r w:rsidRPr="005C562E">
        <w:rPr>
          <w:rFonts w:ascii="Palatino Linotype" w:hAnsi="Palatino Linotype" w:cs="Palatino Linotype"/>
          <w:sz w:val="24"/>
        </w:rPr>
        <w:lastRenderedPageBreak/>
        <w:t>generar documentos ad hoc, como se ha dicho en líneas anteriores, es que la manifestación vertida por el Sujeto Obligado colma este requerimiento del particular, pues entregó la información requerida tal y como obra en sus archivos.</w:t>
      </w:r>
    </w:p>
    <w:p w14:paraId="77F1349B" w14:textId="77777777" w:rsidR="000C5D7D" w:rsidRPr="005C562E" w:rsidRDefault="000C5D7D" w:rsidP="00001D68">
      <w:pPr>
        <w:pStyle w:val="Prrafodelista"/>
        <w:spacing w:line="360" w:lineRule="auto"/>
        <w:ind w:left="0"/>
        <w:jc w:val="both"/>
        <w:rPr>
          <w:rFonts w:ascii="Palatino Linotype" w:hAnsi="Palatino Linotype" w:cs="Palatino Linotype"/>
          <w:sz w:val="24"/>
        </w:rPr>
      </w:pPr>
    </w:p>
    <w:p w14:paraId="13255E0E" w14:textId="4267A39C" w:rsidR="00001D68" w:rsidRPr="005C562E" w:rsidRDefault="00001D68"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Arial"/>
          <w:sz w:val="24"/>
        </w:rPr>
        <w:t xml:space="preserve">El siguiente agravio se basa en las </w:t>
      </w:r>
      <w:r w:rsidR="00184004" w:rsidRPr="005C562E">
        <w:rPr>
          <w:rFonts w:ascii="Palatino Linotype" w:hAnsi="Palatino Linotype" w:cs="Arial"/>
          <w:sz w:val="24"/>
        </w:rPr>
        <w:t>facturas</w:t>
      </w:r>
      <w:r w:rsidRPr="005C562E">
        <w:rPr>
          <w:rFonts w:ascii="Palatino Linotype" w:hAnsi="Palatino Linotype" w:cs="Arial"/>
          <w:sz w:val="24"/>
        </w:rPr>
        <w:t xml:space="preserve"> remitidas desde dos vertientes, la primera versa sobre la clasificación de la información, mientras que la segunda trata de información incompleta. </w:t>
      </w:r>
    </w:p>
    <w:p w14:paraId="66500466" w14:textId="77777777" w:rsidR="00001D68" w:rsidRPr="005C562E" w:rsidRDefault="00001D68" w:rsidP="00001D68">
      <w:pPr>
        <w:pStyle w:val="Prrafodelista"/>
        <w:rPr>
          <w:rFonts w:ascii="Palatino Linotype" w:hAnsi="Palatino Linotype" w:cs="Arial"/>
          <w:sz w:val="24"/>
        </w:rPr>
      </w:pPr>
    </w:p>
    <w:p w14:paraId="36A5C5BD" w14:textId="655DC142" w:rsidR="00470196" w:rsidRPr="005C562E" w:rsidRDefault="00470196" w:rsidP="00C56DF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Palatino Linotype"/>
          <w:sz w:val="24"/>
        </w:rPr>
        <w:t>Sobre el primer punto, relativo a la clasificación de la información, el</w:t>
      </w:r>
      <w:r w:rsidRPr="005C562E">
        <w:rPr>
          <w:rFonts w:ascii="Palatino Linotype" w:hAnsi="Palatino Linotype" w:cs="Arial"/>
          <w:sz w:val="24"/>
        </w:rPr>
        <w:t xml:space="preserve"> artículo 122 de la Ley de Transparencia y Acceso a la Información Pública del Estado de México y Municipios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09FC1A0" w14:textId="77777777" w:rsidR="00470196" w:rsidRPr="005C562E" w:rsidRDefault="00470196" w:rsidP="00470196">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5BD3C20F"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rPr>
        <w:t xml:space="preserve">Además, se debe señalar el procedimiento, de los tres que establece el artículo 132 Ley en comento por el que se realiza dicha clasificación, a saber, cuando se atiende una solicitud de acceso a la información, </w:t>
      </w:r>
      <w:r w:rsidRPr="005C562E">
        <w:rPr>
          <w:rFonts w:ascii="Palatino Linotype" w:hAnsi="Palatino Linotype" w:cs="Arial"/>
          <w:b/>
          <w:sz w:val="24"/>
        </w:rPr>
        <w:t xml:space="preserve">porque lo determina una autoridad </w:t>
      </w:r>
      <w:r w:rsidRPr="005C562E">
        <w:rPr>
          <w:rFonts w:ascii="Palatino Linotype" w:hAnsi="Palatino Linotype" w:cs="Arial"/>
          <w:b/>
          <w:sz w:val="24"/>
        </w:rPr>
        <w:lastRenderedPageBreak/>
        <w:t>competente</w:t>
      </w:r>
      <w:r w:rsidRPr="005C562E">
        <w:rPr>
          <w:rFonts w:ascii="Palatino Linotype" w:hAnsi="Palatino Linotype" w:cs="Arial"/>
          <w:sz w:val="24"/>
        </w:rPr>
        <w:t xml:space="preserve"> o porque se va a generar una versión pública para cumplir con sus obligaciones.</w:t>
      </w:r>
    </w:p>
    <w:p w14:paraId="65C8965C" w14:textId="77777777" w:rsidR="00470196" w:rsidRPr="005C562E" w:rsidRDefault="00470196" w:rsidP="00470196">
      <w:pPr>
        <w:pStyle w:val="Prrafodelista"/>
        <w:spacing w:line="360" w:lineRule="auto"/>
        <w:rPr>
          <w:rFonts w:ascii="Palatino Linotype" w:eastAsia="Calibri" w:hAnsi="Palatino Linotype" w:cs="Arial"/>
          <w:sz w:val="24"/>
          <w:szCs w:val="22"/>
          <w:lang w:val="es-ES" w:eastAsia="es-MX"/>
        </w:rPr>
      </w:pPr>
    </w:p>
    <w:p w14:paraId="5B3D2A40"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48AC97E" w14:textId="77777777" w:rsidR="00470196" w:rsidRPr="005C562E" w:rsidRDefault="00470196" w:rsidP="00470196">
      <w:pPr>
        <w:pStyle w:val="Ttulo2"/>
        <w:spacing w:line="360" w:lineRule="auto"/>
        <w:ind w:left="284"/>
        <w:rPr>
          <w:rFonts w:ascii="Palatino Linotype" w:hAnsi="Palatino Linotype"/>
          <w:b/>
          <w:color w:val="auto"/>
          <w:sz w:val="24"/>
        </w:rPr>
      </w:pPr>
      <w:bookmarkStart w:id="11" w:name="_Toc487025372"/>
      <w:bookmarkStart w:id="12" w:name="_Toc493790440"/>
      <w:bookmarkStart w:id="13" w:name="_Toc495606560"/>
      <w:bookmarkStart w:id="14" w:name="_Toc507005374"/>
      <w:bookmarkStart w:id="15" w:name="_Toc507673313"/>
      <w:r w:rsidRPr="005C562E">
        <w:rPr>
          <w:rFonts w:ascii="Palatino Linotype" w:hAnsi="Palatino Linotype"/>
          <w:b/>
          <w:color w:val="auto"/>
          <w:sz w:val="24"/>
        </w:rPr>
        <w:t>ii. Supuesto de clasificación.</w:t>
      </w:r>
      <w:bookmarkEnd w:id="11"/>
      <w:bookmarkEnd w:id="12"/>
      <w:bookmarkEnd w:id="13"/>
      <w:bookmarkEnd w:id="14"/>
      <w:bookmarkEnd w:id="15"/>
    </w:p>
    <w:p w14:paraId="6B60C45B" w14:textId="77777777" w:rsidR="00470196" w:rsidRPr="005C562E" w:rsidRDefault="00470196" w:rsidP="004701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A59D23D"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eastAsia="Calibri" w:hAnsi="Palatino Linotype" w:cs="Arial"/>
          <w:sz w:val="24"/>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2E35FAD" w14:textId="77777777" w:rsidR="00470196" w:rsidRPr="005C562E" w:rsidRDefault="00470196" w:rsidP="00470196">
      <w:pPr>
        <w:autoSpaceDE w:val="0"/>
        <w:autoSpaceDN w:val="0"/>
        <w:adjustRightInd w:val="0"/>
        <w:spacing w:after="160" w:line="360" w:lineRule="auto"/>
        <w:ind w:left="567" w:right="567"/>
        <w:jc w:val="both"/>
        <w:rPr>
          <w:rFonts w:ascii="Palatino Linotype" w:hAnsi="Palatino Linotype" w:cs="Arial"/>
          <w:i/>
          <w:sz w:val="22"/>
        </w:rPr>
      </w:pPr>
      <w:r w:rsidRPr="005C562E">
        <w:rPr>
          <w:rFonts w:ascii="Palatino Linotype" w:hAnsi="Palatino Linotype" w:cs="Arial"/>
          <w:b/>
          <w:bCs/>
          <w:i/>
          <w:sz w:val="22"/>
        </w:rPr>
        <w:t xml:space="preserve">Artículo 3. </w:t>
      </w:r>
      <w:r w:rsidRPr="005C562E">
        <w:rPr>
          <w:rFonts w:ascii="Palatino Linotype" w:hAnsi="Palatino Linotype" w:cs="Arial"/>
          <w:i/>
          <w:sz w:val="22"/>
        </w:rPr>
        <w:t>Para los efectos de la presente Ley se entenderá por:</w:t>
      </w:r>
    </w:p>
    <w:p w14:paraId="47DA50E1"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 xml:space="preserve"> (…)</w:t>
      </w:r>
    </w:p>
    <w:p w14:paraId="1D5DAA32"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2D570D91"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w:t>
      </w:r>
    </w:p>
    <w:p w14:paraId="7FB03F80"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XX. Información clasificada: Aquella considerada por la presente Ley como reservada o confidencial;</w:t>
      </w:r>
    </w:p>
    <w:p w14:paraId="27810AD0"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88840A"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w:t>
      </w:r>
    </w:p>
    <w:p w14:paraId="3C3E2922"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7BCCB5A"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w:t>
      </w:r>
    </w:p>
    <w:p w14:paraId="60D218E8"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712549E"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w:t>
      </w:r>
    </w:p>
    <w:p w14:paraId="15453786"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w:t>
      </w:r>
      <w:r w:rsidRPr="005C562E">
        <w:rPr>
          <w:rFonts w:ascii="Palatino Linotype" w:eastAsia="Calibri" w:hAnsi="Palatino Linotype" w:cs="Arial"/>
          <w:i/>
          <w:sz w:val="22"/>
          <w:szCs w:val="22"/>
          <w:lang w:val="es-ES" w:eastAsia="es-MX"/>
        </w:rPr>
        <w:lastRenderedPageBreak/>
        <w:t>solicitud de información, deberán elaborar una versión pública en la que se testen las partes o secciones clasificadas, indicando su contenido de manera genérica y fundando y motivando su clasificación.</w:t>
      </w:r>
    </w:p>
    <w:p w14:paraId="1B6FC88E"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w:t>
      </w:r>
    </w:p>
    <w:p w14:paraId="2A6D9DE5"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A4F1768"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5C562E">
        <w:rPr>
          <w:rFonts w:ascii="Palatino Linotype" w:eastAsia="Calibri" w:hAnsi="Palatino Linotype" w:cs="Arial"/>
          <w:i/>
          <w:sz w:val="22"/>
          <w:szCs w:val="22"/>
          <w:lang w:val="es-ES" w:eastAsia="es-MX"/>
        </w:rPr>
        <w:t>jurídico</w:t>
      </w:r>
      <w:proofErr w:type="gramEnd"/>
      <w:r w:rsidRPr="005C562E">
        <w:rPr>
          <w:rFonts w:ascii="Palatino Linotype" w:eastAsia="Calibri" w:hAnsi="Palatino Linotype" w:cs="Arial"/>
          <w:i/>
          <w:sz w:val="22"/>
          <w:szCs w:val="22"/>
          <w:lang w:val="es-ES" w:eastAsia="es-MX"/>
        </w:rPr>
        <w:t xml:space="preserve"> colectiva identificada o identificable;</w:t>
      </w:r>
    </w:p>
    <w:p w14:paraId="5741D9FB"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4544CED" w14:textId="77777777" w:rsidR="00470196" w:rsidRPr="005C562E" w:rsidRDefault="00470196" w:rsidP="004701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C562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117D24E"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9EBA247" w14:textId="77777777" w:rsidR="00470196" w:rsidRPr="005C562E" w:rsidRDefault="00470196" w:rsidP="00470196">
      <w:pPr>
        <w:pStyle w:val="Prrafodelista"/>
        <w:autoSpaceDE w:val="0"/>
        <w:autoSpaceDN w:val="0"/>
        <w:adjustRightInd w:val="0"/>
        <w:spacing w:after="160" w:line="360" w:lineRule="auto"/>
        <w:ind w:left="426" w:right="50"/>
        <w:jc w:val="both"/>
        <w:rPr>
          <w:rFonts w:ascii="Palatino Linotype" w:eastAsia="Calibri" w:hAnsi="Palatino Linotype" w:cs="Arial"/>
          <w:sz w:val="24"/>
          <w:szCs w:val="22"/>
          <w:lang w:val="es-ES" w:eastAsia="es-MX"/>
        </w:rPr>
      </w:pPr>
    </w:p>
    <w:p w14:paraId="2FBD2A27"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rPr>
        <w:lastRenderedPageBreak/>
        <w:t>Como consecuencia de lo anterior, el sujeto obligado debe identificar claramente el tipo de información y hacer un juicio de subsunción o encaje</w:t>
      </w:r>
      <w:r w:rsidRPr="005C562E">
        <w:rPr>
          <w:rStyle w:val="Refdenotaalpie"/>
          <w:rFonts w:ascii="Palatino Linotype" w:hAnsi="Palatino Linotype" w:cs="Arial"/>
          <w:sz w:val="24"/>
        </w:rPr>
        <w:footnoteReference w:id="7"/>
      </w:r>
      <w:r w:rsidRPr="005C562E">
        <w:rPr>
          <w:rFonts w:ascii="Palatino Linotype" w:hAnsi="Palatino Linotype" w:cs="Arial"/>
          <w:sz w:val="24"/>
        </w:rPr>
        <w:t xml:space="preserve"> para acreditar que el supuesto de hecho corresponde estrictamente con la hipótesis jurídica. Esto también lo debe de realizar el servidor público habilitado y el titular del área que administra la información.</w:t>
      </w:r>
    </w:p>
    <w:p w14:paraId="0706ED88" w14:textId="77777777" w:rsidR="00470196" w:rsidRPr="005C562E" w:rsidRDefault="00470196" w:rsidP="00470196">
      <w:pPr>
        <w:pStyle w:val="Prrafodelista"/>
        <w:spacing w:line="360" w:lineRule="auto"/>
        <w:ind w:left="0"/>
        <w:rPr>
          <w:rFonts w:ascii="Palatino Linotype" w:eastAsia="Calibri" w:hAnsi="Palatino Linotype" w:cs="Arial"/>
          <w:sz w:val="24"/>
          <w:szCs w:val="22"/>
          <w:lang w:val="es-ES" w:eastAsia="es-MX"/>
        </w:rPr>
      </w:pPr>
    </w:p>
    <w:p w14:paraId="2FD31D96"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rPr>
        <w:t>Una vez hecho lo anterior, se remite la información al Titular de la Unidad de Transparencia, con el acuerdo de clasificación correspondiente, para que sea sometido al conocimiento del Comité de Transparencia.</w:t>
      </w:r>
    </w:p>
    <w:p w14:paraId="5122D4E7" w14:textId="77777777" w:rsidR="00470196" w:rsidRPr="005C562E" w:rsidRDefault="00470196" w:rsidP="00470196">
      <w:pPr>
        <w:pStyle w:val="Prrafodelista"/>
        <w:spacing w:line="360" w:lineRule="auto"/>
        <w:rPr>
          <w:rFonts w:ascii="Palatino Linotype" w:eastAsia="Calibri" w:hAnsi="Palatino Linotype" w:cs="Arial"/>
          <w:szCs w:val="22"/>
          <w:lang w:val="es-ES" w:eastAsia="es-MX"/>
        </w:rPr>
      </w:pPr>
    </w:p>
    <w:p w14:paraId="404E761A" w14:textId="77777777" w:rsidR="00470196" w:rsidRPr="005C562E" w:rsidRDefault="00470196" w:rsidP="00470196">
      <w:pPr>
        <w:pStyle w:val="Ttulo2"/>
        <w:spacing w:line="360" w:lineRule="auto"/>
        <w:ind w:left="284"/>
        <w:rPr>
          <w:rFonts w:ascii="Palatino Linotype" w:hAnsi="Palatino Linotype"/>
          <w:b/>
          <w:color w:val="auto"/>
          <w:sz w:val="24"/>
        </w:rPr>
      </w:pPr>
      <w:bookmarkStart w:id="16" w:name="_Toc486509923"/>
      <w:bookmarkStart w:id="17" w:name="_Toc487025373"/>
      <w:bookmarkStart w:id="18" w:name="_Toc493790441"/>
      <w:bookmarkStart w:id="19" w:name="_Toc495606561"/>
      <w:bookmarkStart w:id="20" w:name="_Toc507005375"/>
      <w:bookmarkStart w:id="21" w:name="_Toc507673314"/>
      <w:r w:rsidRPr="005C562E">
        <w:rPr>
          <w:rFonts w:ascii="Palatino Linotype" w:hAnsi="Palatino Linotype"/>
          <w:b/>
          <w:color w:val="auto"/>
          <w:sz w:val="24"/>
        </w:rPr>
        <w:lastRenderedPageBreak/>
        <w:t>iii. La intervención del Comité de Transparencia.</w:t>
      </w:r>
      <w:bookmarkEnd w:id="16"/>
      <w:bookmarkEnd w:id="17"/>
      <w:bookmarkEnd w:id="18"/>
      <w:bookmarkEnd w:id="19"/>
      <w:bookmarkEnd w:id="20"/>
      <w:bookmarkEnd w:id="21"/>
    </w:p>
    <w:p w14:paraId="1D158CE1" w14:textId="77777777" w:rsidR="00470196" w:rsidRPr="005C562E" w:rsidRDefault="00470196" w:rsidP="00470196">
      <w:pPr>
        <w:pStyle w:val="Ttulo3"/>
        <w:numPr>
          <w:ilvl w:val="0"/>
          <w:numId w:val="37"/>
        </w:numPr>
        <w:tabs>
          <w:tab w:val="left" w:pos="1134"/>
          <w:tab w:val="left" w:pos="1560"/>
        </w:tabs>
        <w:spacing w:line="360" w:lineRule="auto"/>
        <w:ind w:left="1134" w:firstLine="0"/>
        <w:rPr>
          <w:rFonts w:ascii="Palatino Linotype" w:hAnsi="Palatino Linotype"/>
          <w:b/>
          <w:color w:val="auto"/>
        </w:rPr>
      </w:pPr>
      <w:bookmarkStart w:id="22" w:name="_Toc487025374"/>
      <w:bookmarkStart w:id="23" w:name="_Toc493790442"/>
      <w:bookmarkStart w:id="24" w:name="_Toc495606562"/>
      <w:bookmarkStart w:id="25" w:name="_Toc507005376"/>
      <w:bookmarkStart w:id="26" w:name="_Toc507673315"/>
      <w:r w:rsidRPr="005C562E">
        <w:rPr>
          <w:rFonts w:ascii="Palatino Linotype" w:hAnsi="Palatino Linotype"/>
          <w:b/>
          <w:color w:val="auto"/>
        </w:rPr>
        <w:t>Formalidades para emitir el acuerdo de clasificación.</w:t>
      </w:r>
      <w:bookmarkEnd w:id="22"/>
      <w:bookmarkEnd w:id="23"/>
      <w:bookmarkEnd w:id="24"/>
      <w:bookmarkEnd w:id="25"/>
      <w:bookmarkEnd w:id="26"/>
    </w:p>
    <w:p w14:paraId="5ECA4783" w14:textId="77777777" w:rsidR="00470196" w:rsidRPr="005C562E" w:rsidRDefault="00470196" w:rsidP="00470196">
      <w:pPr>
        <w:spacing w:line="360" w:lineRule="auto"/>
        <w:rPr>
          <w:rFonts w:ascii="Palatino Linotype" w:hAnsi="Palatino Linotype"/>
          <w:lang w:eastAsia="en-US"/>
        </w:rPr>
      </w:pPr>
    </w:p>
    <w:p w14:paraId="11265A23"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eastAsia="Calibri" w:hAnsi="Palatino Linotype" w:cs="Arial"/>
          <w:sz w:val="24"/>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5C562E">
        <w:rPr>
          <w:rFonts w:ascii="Palatino Linotype" w:hAnsi="Palatino Linotype" w:cs="Arial"/>
          <w:sz w:val="24"/>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75CB9A0" w14:textId="77777777" w:rsidR="00470196" w:rsidRPr="005C562E" w:rsidRDefault="00470196" w:rsidP="004701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B49D87D" w14:textId="77777777" w:rsidR="00470196" w:rsidRPr="005C562E" w:rsidRDefault="00470196" w:rsidP="00470196">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5C562E">
        <w:rPr>
          <w:rFonts w:ascii="Palatino Linotype" w:hAnsi="Palatino Linotype" w:cs="Bookman Old Style,Bold"/>
          <w:b/>
          <w:bCs/>
          <w:i/>
          <w:sz w:val="22"/>
          <w:lang w:val="es-ES"/>
        </w:rPr>
        <w:t xml:space="preserve">Artículo 128. </w:t>
      </w:r>
      <w:r w:rsidRPr="005C562E">
        <w:rPr>
          <w:rFonts w:ascii="Palatino Linotype" w:hAnsi="Palatino Linotype" w:cs="Bookman Old Style"/>
          <w:i/>
          <w:sz w:val="22"/>
          <w:lang w:val="es-ES"/>
        </w:rPr>
        <w:t>En los casos en que se niegue el acceso a la información, por actualizarse alguno de los supuestos de clasificación</w:t>
      </w:r>
      <w:r w:rsidRPr="005C562E">
        <w:rPr>
          <w:rFonts w:ascii="Palatino Linotype" w:hAnsi="Palatino Linotype" w:cs="Bookman Old Style"/>
          <w:i/>
          <w:sz w:val="22"/>
          <w:u w:val="single"/>
          <w:lang w:val="es-ES"/>
        </w:rPr>
        <w:t>, el Comité de Transparencia deberá confirmar, modificar o revocar la decisión.</w:t>
      </w:r>
    </w:p>
    <w:p w14:paraId="2B02F114" w14:textId="77777777" w:rsidR="00470196" w:rsidRPr="005C562E" w:rsidRDefault="00470196" w:rsidP="00470196">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2AE7528D"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lang w:eastAsia="en-US"/>
        </w:rPr>
      </w:pPr>
      <w:r w:rsidRPr="005C562E">
        <w:rPr>
          <w:rFonts w:ascii="Palatino Linotype" w:hAnsi="Palatino Linotype" w:cs="Arial"/>
          <w:b/>
          <w:i/>
          <w:sz w:val="22"/>
          <w:szCs w:val="22"/>
          <w:lang w:eastAsia="en-US"/>
        </w:rPr>
        <w:t>Artículo 149</w:t>
      </w:r>
      <w:r w:rsidRPr="005C562E">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0756AD3D" w14:textId="77777777" w:rsidR="00470196" w:rsidRPr="005C562E" w:rsidRDefault="00470196" w:rsidP="00470196">
      <w:pPr>
        <w:shd w:val="clear" w:color="auto" w:fill="FFFFFF"/>
        <w:spacing w:after="200" w:line="360" w:lineRule="auto"/>
        <w:ind w:left="567" w:right="567"/>
        <w:jc w:val="both"/>
        <w:rPr>
          <w:rFonts w:ascii="Palatino Linotype" w:hAnsi="Palatino Linotype"/>
          <w:i/>
          <w:sz w:val="22"/>
        </w:rPr>
      </w:pPr>
      <w:r w:rsidRPr="005C562E">
        <w:rPr>
          <w:rFonts w:ascii="Palatino Linotype" w:hAnsi="Palatino Linotype"/>
          <w:b/>
          <w:i/>
          <w:sz w:val="22"/>
        </w:rPr>
        <w:t>Segundo</w:t>
      </w:r>
      <w:r w:rsidRPr="005C562E">
        <w:rPr>
          <w:rFonts w:ascii="Palatino Linotype" w:hAnsi="Palatino Linotype"/>
          <w:i/>
          <w:sz w:val="22"/>
        </w:rPr>
        <w:t>. Para efectos de los presentes Lineamientos Generales, se entenderá por:</w:t>
      </w:r>
    </w:p>
    <w:p w14:paraId="2340B19D"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Cs w:val="22"/>
          <w:lang w:eastAsia="en-US"/>
        </w:rPr>
      </w:pPr>
      <w:r w:rsidRPr="005C562E">
        <w:rPr>
          <w:rFonts w:ascii="Palatino Linotype" w:hAnsi="Palatino Linotype"/>
          <w:b/>
          <w:i/>
          <w:sz w:val="22"/>
        </w:rPr>
        <w:lastRenderedPageBreak/>
        <w:t>IV. Comité de Transparencia</w:t>
      </w:r>
      <w:r w:rsidRPr="005C562E">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5C562E">
        <w:rPr>
          <w:rFonts w:ascii="Palatino Linotype" w:hAnsi="Palatino Linotype"/>
          <w:b/>
          <w:i/>
          <w:sz w:val="22"/>
        </w:rPr>
        <w:t>entre sus funciones las de confirmar, modificar o revocar las determinaciones en materia de clasificación</w:t>
      </w:r>
      <w:r w:rsidRPr="005C562E">
        <w:rPr>
          <w:rFonts w:ascii="Palatino Linotype" w:hAnsi="Palatino Linotype"/>
          <w:i/>
          <w:sz w:val="22"/>
        </w:rPr>
        <w:t xml:space="preserve"> de la información que realicen los titulares de las áreas de los sujetos obligados</w:t>
      </w:r>
    </w:p>
    <w:p w14:paraId="03EA8D36"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lang w:eastAsia="en-US"/>
        </w:rPr>
      </w:pPr>
      <w:r w:rsidRPr="005C562E">
        <w:rPr>
          <w:rFonts w:ascii="Palatino Linotype" w:hAnsi="Palatino Linotype" w:cs="Arial"/>
          <w:b/>
          <w:i/>
          <w:sz w:val="22"/>
          <w:szCs w:val="22"/>
          <w:lang w:eastAsia="en-US"/>
        </w:rPr>
        <w:t>Quincuagésimo sexto</w:t>
      </w:r>
      <w:r w:rsidRPr="005C562E">
        <w:rPr>
          <w:rFonts w:ascii="Palatino Linotype" w:hAnsi="Palatino Linotype" w:cs="Arial"/>
          <w:i/>
          <w:sz w:val="22"/>
          <w:szCs w:val="22"/>
          <w:lang w:eastAsia="en-US"/>
        </w:rPr>
        <w:t xml:space="preserve">. La versión pública del documento o expediente que contenga partes o secciones reservadas o </w:t>
      </w:r>
      <w:r w:rsidRPr="005C562E">
        <w:rPr>
          <w:rFonts w:ascii="Palatino Linotype" w:hAnsi="Palatino Linotype" w:cs="Arial"/>
          <w:b/>
          <w:i/>
          <w:sz w:val="22"/>
          <w:szCs w:val="22"/>
          <w:lang w:eastAsia="en-US"/>
        </w:rPr>
        <w:t>confidenciales</w:t>
      </w:r>
      <w:r w:rsidRPr="005C562E">
        <w:rPr>
          <w:rFonts w:ascii="Palatino Linotype" w:hAnsi="Palatino Linotype" w:cs="Arial"/>
          <w:i/>
          <w:sz w:val="22"/>
          <w:szCs w:val="22"/>
          <w:lang w:eastAsia="en-US"/>
        </w:rPr>
        <w:t>, será elaborada por los sujetos obligados, previo pago de los costos de reproducción, a través de sus áreas y deberá ser aprobada por su Comité de Transparencia.</w:t>
      </w:r>
    </w:p>
    <w:p w14:paraId="5837F46F"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lang w:eastAsia="en-US"/>
        </w:rPr>
      </w:pPr>
      <w:r w:rsidRPr="005C562E">
        <w:rPr>
          <w:rFonts w:ascii="Palatino Linotype" w:hAnsi="Palatino Linotype" w:cs="Arial"/>
          <w:b/>
          <w:i/>
          <w:sz w:val="22"/>
          <w:szCs w:val="22"/>
          <w:lang w:eastAsia="en-US"/>
        </w:rPr>
        <w:t>Quincuagésimo séptimo</w:t>
      </w:r>
      <w:r w:rsidRPr="005C562E">
        <w:rPr>
          <w:rFonts w:ascii="Palatino Linotype" w:hAnsi="Palatino Linotype" w:cs="Arial"/>
          <w:i/>
          <w:sz w:val="22"/>
          <w:szCs w:val="22"/>
          <w:lang w:eastAsia="en-US"/>
        </w:rPr>
        <w:t>. Se considera, en principio, como información pública y no podrá omitirse de las  versiones públicas la siguiente:</w:t>
      </w:r>
    </w:p>
    <w:p w14:paraId="75A9196B"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lang w:eastAsia="en-US"/>
        </w:rPr>
      </w:pPr>
      <w:r w:rsidRPr="005C562E">
        <w:rPr>
          <w:rFonts w:ascii="Palatino Linotype" w:hAnsi="Palatino Linotype" w:cs="Arial"/>
          <w:i/>
          <w:sz w:val="22"/>
          <w:szCs w:val="22"/>
          <w:lang w:eastAsia="en-US"/>
        </w:rPr>
        <w:t>I.        La relativa a las Obligaciones de Transparencia que contempla el Título V de la Ley General y las demás disposiciones legales aplicables;</w:t>
      </w:r>
    </w:p>
    <w:p w14:paraId="73410891"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lang w:eastAsia="en-US"/>
        </w:rPr>
      </w:pPr>
      <w:r w:rsidRPr="005C562E">
        <w:rPr>
          <w:rFonts w:ascii="Palatino Linotype" w:hAnsi="Palatino Linotype" w:cs="Arial"/>
          <w:i/>
          <w:sz w:val="22"/>
          <w:szCs w:val="22"/>
          <w:lang w:eastAsia="en-US"/>
        </w:rPr>
        <w:t>II.       El nombre de los servidores públicos en los documentos, y sus firmas autógrafas, cuando sean utilizados en el ejercicio de las facultades conferidas para el desempeño del servicio público, y</w:t>
      </w:r>
    </w:p>
    <w:p w14:paraId="20F295B1"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rPr>
      </w:pPr>
      <w:r w:rsidRPr="005C562E">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15657A40"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rPr>
      </w:pPr>
      <w:r w:rsidRPr="005C562E">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14:paraId="710F9FA5" w14:textId="77777777" w:rsidR="00470196" w:rsidRPr="005C562E" w:rsidRDefault="00470196" w:rsidP="00470196">
      <w:pPr>
        <w:shd w:val="clear" w:color="auto" w:fill="FFFFFF"/>
        <w:spacing w:after="200" w:line="360" w:lineRule="auto"/>
        <w:ind w:left="567" w:right="567"/>
        <w:jc w:val="both"/>
        <w:rPr>
          <w:rFonts w:ascii="Palatino Linotype" w:hAnsi="Palatino Linotype" w:cs="Arial"/>
          <w:i/>
          <w:sz w:val="22"/>
          <w:szCs w:val="22"/>
        </w:rPr>
      </w:pPr>
      <w:r w:rsidRPr="005C562E">
        <w:rPr>
          <w:rFonts w:ascii="Palatino Linotype" w:hAnsi="Palatino Linotype" w:cs="Arial"/>
          <w:b/>
          <w:i/>
          <w:sz w:val="22"/>
          <w:szCs w:val="22"/>
        </w:rPr>
        <w:t>Quincuagésimo octavo.</w:t>
      </w:r>
      <w:r w:rsidRPr="005C562E">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7F6C7832"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7F4C0EB8" w14:textId="77777777" w:rsidR="00470196" w:rsidRPr="005C562E" w:rsidRDefault="00470196" w:rsidP="00470196">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23DDB317"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sz w:val="24"/>
        </w:rPr>
        <w:t xml:space="preserve">La decisión de confirmar, modificar o revocar la clasificación deberá de asentarse en un documento que registre la determinación a la que se llegue después </w:t>
      </w:r>
      <w:r w:rsidRPr="005C562E">
        <w:rPr>
          <w:rFonts w:ascii="Palatino Linotype" w:hAnsi="Palatino Linotype"/>
          <w:sz w:val="24"/>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B2C31C8" w14:textId="77777777" w:rsidR="00470196" w:rsidRPr="005C562E" w:rsidRDefault="00470196" w:rsidP="00470196">
      <w:pPr>
        <w:pStyle w:val="Ttulo3"/>
        <w:numPr>
          <w:ilvl w:val="0"/>
          <w:numId w:val="37"/>
        </w:numPr>
        <w:tabs>
          <w:tab w:val="left" w:pos="1134"/>
        </w:tabs>
        <w:spacing w:line="360" w:lineRule="auto"/>
        <w:ind w:left="709" w:firstLine="0"/>
        <w:rPr>
          <w:rFonts w:ascii="Palatino Linotype" w:hAnsi="Palatino Linotype"/>
          <w:b/>
          <w:color w:val="auto"/>
        </w:rPr>
      </w:pPr>
      <w:bookmarkStart w:id="27" w:name="_Toc486509925"/>
      <w:r w:rsidRPr="005C562E">
        <w:rPr>
          <w:rFonts w:ascii="Palatino Linotype" w:hAnsi="Palatino Linotype"/>
          <w:b/>
          <w:color w:val="auto"/>
        </w:rPr>
        <w:t xml:space="preserve"> </w:t>
      </w:r>
      <w:bookmarkStart w:id="28" w:name="_Toc487025375"/>
      <w:bookmarkStart w:id="29" w:name="_Toc493790443"/>
      <w:bookmarkStart w:id="30" w:name="_Toc495606563"/>
      <w:bookmarkStart w:id="31" w:name="_Toc507005377"/>
      <w:bookmarkStart w:id="32" w:name="_Toc507673316"/>
      <w:r w:rsidRPr="005C562E">
        <w:rPr>
          <w:rFonts w:ascii="Palatino Linotype" w:hAnsi="Palatino Linotype"/>
          <w:b/>
          <w:color w:val="auto"/>
        </w:rPr>
        <w:t>Requisitos de fondo del acuerdo de clasificación</w:t>
      </w:r>
      <w:bookmarkEnd w:id="27"/>
      <w:bookmarkEnd w:id="28"/>
      <w:bookmarkEnd w:id="29"/>
      <w:bookmarkEnd w:id="30"/>
      <w:bookmarkEnd w:id="31"/>
      <w:bookmarkEnd w:id="32"/>
    </w:p>
    <w:p w14:paraId="397E7084" w14:textId="77777777" w:rsidR="00470196" w:rsidRPr="005C562E" w:rsidRDefault="00470196" w:rsidP="00470196">
      <w:pPr>
        <w:rPr>
          <w:lang w:val="es-ES_tradnl"/>
        </w:rPr>
      </w:pPr>
    </w:p>
    <w:p w14:paraId="42AF4DE5"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C562E">
        <w:rPr>
          <w:rFonts w:ascii="Palatino Linotype" w:hAnsi="Palatino Linotype" w:cs="Arial"/>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5C562E">
        <w:rPr>
          <w:rFonts w:ascii="Palatino Linotype" w:hAnsi="Palatino Linotype" w:cs="Arial"/>
        </w:rPr>
        <w:t>luces para cumplir con dicha acreditación. En el artículo 131 de la  Ley en materia.</w:t>
      </w:r>
    </w:p>
    <w:p w14:paraId="5A4C3124" w14:textId="77777777" w:rsidR="00470196" w:rsidRPr="005C562E" w:rsidRDefault="00470196" w:rsidP="00470196">
      <w:pPr>
        <w:tabs>
          <w:tab w:val="left" w:pos="426"/>
        </w:tabs>
        <w:autoSpaceDE w:val="0"/>
        <w:autoSpaceDN w:val="0"/>
        <w:adjustRightInd w:val="0"/>
        <w:spacing w:line="360" w:lineRule="auto"/>
        <w:ind w:left="567" w:right="567"/>
        <w:jc w:val="both"/>
        <w:rPr>
          <w:rFonts w:ascii="Palatino Linotype" w:hAnsi="Palatino Linotype" w:cs="Arial"/>
          <w:i/>
          <w:sz w:val="28"/>
        </w:rPr>
      </w:pPr>
      <w:r w:rsidRPr="005C562E">
        <w:rPr>
          <w:rFonts w:ascii="Palatino Linotype" w:hAnsi="Palatino Linotype" w:cs="Bookman Old Style,Bold"/>
          <w:b/>
          <w:bCs/>
          <w:i/>
          <w:sz w:val="22"/>
          <w:lang w:val="es-ES"/>
        </w:rPr>
        <w:t xml:space="preserve">Artículo 131. </w:t>
      </w:r>
      <w:r w:rsidRPr="005C562E">
        <w:rPr>
          <w:rFonts w:ascii="Palatino Linotype" w:hAnsi="Palatino Linotype" w:cs="Bookman Old Style"/>
          <w:i/>
          <w:sz w:val="22"/>
          <w:lang w:val="es-ES"/>
        </w:rPr>
        <w:t xml:space="preserve">La carga de la prueba para justificar toda negativa de acceso a la información, por actualizarse cualquiera de los supuestos de clasificación previstos en esta Ley corresponderá a los sujetos obligados; </w:t>
      </w:r>
      <w:r w:rsidRPr="005C562E">
        <w:rPr>
          <w:rFonts w:ascii="Palatino Linotype" w:hAnsi="Palatino Linotype" w:cs="Bookman Old Style"/>
          <w:b/>
          <w:i/>
          <w:sz w:val="22"/>
          <w:lang w:val="es-ES"/>
        </w:rPr>
        <w:t>en tal caso deberá fundar y motivar debidamente la clasificación de la información,</w:t>
      </w:r>
      <w:r w:rsidRPr="005C562E">
        <w:rPr>
          <w:rFonts w:ascii="Palatino Linotype" w:hAnsi="Palatino Linotype" w:cs="Bookman Old Style"/>
          <w:i/>
          <w:sz w:val="22"/>
          <w:lang w:val="es-ES"/>
        </w:rPr>
        <w:t xml:space="preserve"> de conformidad con lo previsto en la presente Ley.</w:t>
      </w:r>
    </w:p>
    <w:p w14:paraId="380621F2" w14:textId="77777777" w:rsidR="00470196" w:rsidRPr="005C562E" w:rsidRDefault="00470196" w:rsidP="00470196">
      <w:pPr>
        <w:pStyle w:val="Prrafodelista"/>
        <w:autoSpaceDE w:val="0"/>
        <w:autoSpaceDN w:val="0"/>
        <w:adjustRightInd w:val="0"/>
        <w:spacing w:after="160" w:line="360" w:lineRule="auto"/>
        <w:ind w:left="0" w:right="50"/>
        <w:jc w:val="both"/>
        <w:rPr>
          <w:rFonts w:ascii="Palatino Linotype" w:hAnsi="Palatino Linotype" w:cs="Arial"/>
        </w:rPr>
      </w:pPr>
    </w:p>
    <w:p w14:paraId="5E512205"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sz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5C562E">
        <w:rPr>
          <w:rFonts w:ascii="Palatino Linotype" w:hAnsi="Palatino Linotype"/>
          <w:sz w:val="24"/>
        </w:rPr>
        <w:lastRenderedPageBreak/>
        <w:t>la autoridad pronuncie en el ejercicio de sus atribuciones, debe expresar los fundamentos legales que le dieron origen y las razones por las que se deben aplicar al caso concreto.</w:t>
      </w:r>
    </w:p>
    <w:p w14:paraId="6993033D" w14:textId="77777777" w:rsidR="00470196" w:rsidRPr="005C562E" w:rsidRDefault="00470196" w:rsidP="00470196">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47F02ACE" w14:textId="77777777" w:rsidR="00470196" w:rsidRPr="005C562E" w:rsidRDefault="00470196" w:rsidP="004701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5C562E">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63A6ED09"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b/>
          <w:i/>
          <w:sz w:val="22"/>
          <w:szCs w:val="22"/>
        </w:rPr>
        <w:t>FUNDAMENTACIÓN Y MOTIVACIÓN.</w:t>
      </w:r>
      <w:r w:rsidRPr="005C562E">
        <w:rPr>
          <w:rFonts w:ascii="Palatino Linotype" w:hAnsi="Palatino Linotype" w:cs="Arial"/>
          <w:i/>
          <w:sz w:val="22"/>
          <w:szCs w:val="22"/>
        </w:rPr>
        <w:t xml:space="preserve"> La </w:t>
      </w:r>
      <w:r w:rsidRPr="005C562E">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562E">
        <w:rPr>
          <w:rFonts w:ascii="Palatino Linotype" w:hAnsi="Palatino Linotype" w:cs="Arial"/>
          <w:i/>
          <w:sz w:val="22"/>
          <w:szCs w:val="22"/>
        </w:rPr>
        <w:t>.</w:t>
      </w:r>
    </w:p>
    <w:p w14:paraId="15E0680F"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i/>
          <w:sz w:val="22"/>
          <w:szCs w:val="22"/>
        </w:rPr>
        <w:t>SEGUNDO TRIBUNAL COLEGIADO DEL SEXTO CIRCUITO.</w:t>
      </w:r>
    </w:p>
    <w:p w14:paraId="5D04CF9B"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1C9D4414"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5C562E">
        <w:rPr>
          <w:rFonts w:ascii="Palatino Linotype" w:hAnsi="Palatino Linotype" w:cs="Arial"/>
          <w:i/>
          <w:sz w:val="22"/>
          <w:szCs w:val="22"/>
        </w:rPr>
        <w:t>Esponda</w:t>
      </w:r>
      <w:proofErr w:type="spellEnd"/>
      <w:r w:rsidRPr="005C562E">
        <w:rPr>
          <w:rFonts w:ascii="Palatino Linotype" w:hAnsi="Palatino Linotype" w:cs="Arial"/>
          <w:i/>
          <w:sz w:val="22"/>
          <w:szCs w:val="22"/>
        </w:rPr>
        <w:t xml:space="preserve"> Rincón.</w:t>
      </w:r>
    </w:p>
    <w:p w14:paraId="584973C7"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i/>
          <w:sz w:val="22"/>
          <w:szCs w:val="22"/>
        </w:rPr>
        <w:t xml:space="preserve">Amparo en revisión 333/88. </w:t>
      </w:r>
      <w:proofErr w:type="spellStart"/>
      <w:r w:rsidRPr="005C562E">
        <w:rPr>
          <w:rFonts w:ascii="Palatino Linotype" w:hAnsi="Palatino Linotype" w:cs="Arial"/>
          <w:i/>
          <w:sz w:val="22"/>
          <w:szCs w:val="22"/>
        </w:rPr>
        <w:t>Adilia</w:t>
      </w:r>
      <w:proofErr w:type="spellEnd"/>
      <w:r w:rsidRPr="005C562E">
        <w:rPr>
          <w:rFonts w:ascii="Palatino Linotype" w:hAnsi="Palatino Linotype" w:cs="Arial"/>
          <w:i/>
          <w:sz w:val="22"/>
          <w:szCs w:val="22"/>
        </w:rPr>
        <w:t xml:space="preserve"> Romero. 26 de octubre de 1988. Unanimidad de votos. Ponente: Arnoldo Nájera Virgen. Secretario: Enrique Crispín Campos Ramírez.</w:t>
      </w:r>
    </w:p>
    <w:p w14:paraId="14EB8232"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i/>
          <w:sz w:val="22"/>
          <w:szCs w:val="22"/>
        </w:rPr>
        <w:lastRenderedPageBreak/>
        <w:t xml:space="preserve">Amparo en revisión 597/95. Emilio Maurer Bretón. 15 de noviembre de 1995. Unanimidad de votos. Ponente: Clementina Ramírez Moguel </w:t>
      </w:r>
      <w:proofErr w:type="spellStart"/>
      <w:r w:rsidRPr="005C562E">
        <w:rPr>
          <w:rFonts w:ascii="Palatino Linotype" w:hAnsi="Palatino Linotype" w:cs="Arial"/>
          <w:i/>
          <w:sz w:val="22"/>
          <w:szCs w:val="22"/>
        </w:rPr>
        <w:t>Goyzueta</w:t>
      </w:r>
      <w:proofErr w:type="spellEnd"/>
      <w:r w:rsidRPr="005C562E">
        <w:rPr>
          <w:rFonts w:ascii="Palatino Linotype" w:hAnsi="Palatino Linotype" w:cs="Arial"/>
          <w:i/>
          <w:sz w:val="22"/>
          <w:szCs w:val="22"/>
        </w:rPr>
        <w:t>. Secretario: Gonzalo Carrera Molina.</w:t>
      </w:r>
    </w:p>
    <w:p w14:paraId="29EE7708"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r w:rsidRPr="005C562E">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5C562E">
        <w:rPr>
          <w:rFonts w:ascii="Palatino Linotype" w:hAnsi="Palatino Linotype" w:cs="Arial"/>
          <w:i/>
          <w:sz w:val="22"/>
          <w:szCs w:val="22"/>
        </w:rPr>
        <w:t>Baigts</w:t>
      </w:r>
      <w:proofErr w:type="spellEnd"/>
      <w:r w:rsidRPr="005C562E">
        <w:rPr>
          <w:rFonts w:ascii="Palatino Linotype" w:hAnsi="Palatino Linotype" w:cs="Arial"/>
          <w:i/>
          <w:sz w:val="22"/>
          <w:szCs w:val="22"/>
        </w:rPr>
        <w:t xml:space="preserve"> Muñoz.</w:t>
      </w:r>
    </w:p>
    <w:p w14:paraId="3C593098" w14:textId="77777777" w:rsidR="00470196" w:rsidRPr="005C562E" w:rsidRDefault="00470196" w:rsidP="00470196">
      <w:pPr>
        <w:spacing w:line="360" w:lineRule="auto"/>
        <w:ind w:left="567" w:right="618"/>
        <w:contextualSpacing/>
        <w:jc w:val="both"/>
        <w:rPr>
          <w:rFonts w:ascii="Palatino Linotype" w:hAnsi="Palatino Linotype" w:cs="Arial"/>
          <w:i/>
          <w:sz w:val="22"/>
          <w:szCs w:val="22"/>
        </w:rPr>
      </w:pPr>
    </w:p>
    <w:p w14:paraId="44AA0405" w14:textId="77777777" w:rsidR="00470196" w:rsidRPr="005C562E" w:rsidRDefault="00470196" w:rsidP="00470196">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C562E">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6914A0" w14:textId="77777777" w:rsidR="00470196" w:rsidRPr="005C562E" w:rsidRDefault="00470196" w:rsidP="00470196">
      <w:pPr>
        <w:pStyle w:val="Prrafodelista"/>
        <w:shd w:val="clear" w:color="auto" w:fill="FFFFFF"/>
        <w:spacing w:line="360" w:lineRule="auto"/>
        <w:ind w:left="0"/>
        <w:jc w:val="both"/>
        <w:rPr>
          <w:rFonts w:ascii="Palatino Linotype" w:hAnsi="Palatino Linotype" w:cs="Arial"/>
          <w:sz w:val="24"/>
          <w:lang w:eastAsia="es-MX"/>
        </w:rPr>
      </w:pPr>
    </w:p>
    <w:p w14:paraId="5F490BAD" w14:textId="77777777" w:rsidR="00470196" w:rsidRPr="005C562E" w:rsidRDefault="00470196" w:rsidP="00470196">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C562E">
        <w:rPr>
          <w:rFonts w:ascii="Palatino Linotype" w:hAnsi="Palatino Linotype" w:cs="Arial"/>
          <w:sz w:val="24"/>
          <w:lang w:eastAsia="es-MX"/>
        </w:rPr>
        <w:t xml:space="preserve">Ahora bien, para cada caso además de fundar y motivar, se debe identificar con claridad que datos contenidos en las documentales que son susceptibles de suprimirse </w:t>
      </w:r>
      <w:r w:rsidRPr="005C562E">
        <w:rPr>
          <w:rFonts w:ascii="Palatino Linotype" w:eastAsia="MS Mincho" w:hAnsi="Palatino Linotype"/>
          <w:color w:val="000000"/>
          <w:sz w:val="24"/>
        </w:rPr>
        <w:t>por ejemplo, si una documental de naturaleza pública como lo es la nómina general, si bien el dato de sus remuneraciones es eminentemente público, no así todos los datos contenidos en dicho documento que son datos personales</w:t>
      </w:r>
      <w:r w:rsidRPr="005C562E">
        <w:rPr>
          <w:rFonts w:ascii="Palatino Linotype" w:eastAsia="MS Mincho" w:hAnsi="Palatino Linotype"/>
          <w:color w:val="000000"/>
          <w:sz w:val="24"/>
        </w:rPr>
        <w:footnoteReference w:id="8"/>
      </w:r>
      <w:r w:rsidRPr="005C562E">
        <w:rPr>
          <w:rFonts w:ascii="Palatino Linotype" w:eastAsia="MS Mincho" w:hAnsi="Palatino Linotype"/>
          <w:color w:val="000000"/>
          <w:sz w:val="24"/>
        </w:rPr>
        <w:t xml:space="preserve"> del servidor público que no tienen ninguna injerencia en el tema de la transparencia y la rendición de cuentas, </w:t>
      </w:r>
      <w:r w:rsidRPr="005C562E">
        <w:rPr>
          <w:rFonts w:ascii="Palatino Linotype" w:eastAsia="MS Mincho" w:hAnsi="Palatino Linotype"/>
          <w:color w:val="000000"/>
          <w:sz w:val="24"/>
        </w:rPr>
        <w:lastRenderedPageBreak/>
        <w:t xml:space="preserve">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051C59D" w14:textId="77777777" w:rsidR="00470196" w:rsidRPr="005C562E" w:rsidRDefault="00470196" w:rsidP="00470196">
      <w:pPr>
        <w:pStyle w:val="Prrafodelista"/>
        <w:spacing w:line="360" w:lineRule="auto"/>
        <w:rPr>
          <w:rFonts w:ascii="Palatino Linotype" w:hAnsi="Palatino Linotype" w:cs="Arial"/>
          <w:sz w:val="24"/>
          <w:lang w:eastAsia="es-MX"/>
        </w:rPr>
      </w:pPr>
    </w:p>
    <w:p w14:paraId="2C16E2BD" w14:textId="77777777" w:rsidR="00470196" w:rsidRPr="005C562E" w:rsidRDefault="00470196" w:rsidP="00470196">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C562E">
        <w:rPr>
          <w:rFonts w:ascii="Palatino Linotype" w:eastAsia="Calibri" w:hAnsi="Palatino Linotype" w:cs="Arial"/>
          <w:sz w:val="24"/>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5C562E">
        <w:rPr>
          <w:rFonts w:ascii="Palatino Linotype" w:eastAsia="Calibri" w:hAnsi="Palatino Linotype" w:cs="Arial"/>
          <w:b/>
          <w:sz w:val="24"/>
          <w:szCs w:val="22"/>
          <w:lang w:val="es-ES" w:eastAsia="es-CO"/>
        </w:rPr>
        <w:t>SUJETO OBLIGADO</w:t>
      </w:r>
      <w:r w:rsidRPr="005C562E">
        <w:rPr>
          <w:rFonts w:ascii="Palatino Linotype" w:eastAsia="Calibri" w:hAnsi="Palatino Linotype" w:cs="Arial"/>
          <w:sz w:val="24"/>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054A2D" w14:textId="77777777" w:rsidR="00470196" w:rsidRPr="005C562E" w:rsidRDefault="00470196" w:rsidP="00470196">
      <w:pPr>
        <w:pStyle w:val="Prrafodelista"/>
        <w:spacing w:line="360" w:lineRule="auto"/>
        <w:rPr>
          <w:rFonts w:ascii="Palatino Linotype" w:hAnsi="Palatino Linotype" w:cs="Arial"/>
          <w:sz w:val="24"/>
          <w:lang w:eastAsia="es-MX"/>
        </w:rPr>
      </w:pPr>
    </w:p>
    <w:p w14:paraId="36FB47D6" w14:textId="77777777" w:rsidR="00470196" w:rsidRPr="005C562E" w:rsidRDefault="00470196" w:rsidP="00470196">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C562E">
        <w:rPr>
          <w:rFonts w:ascii="Palatino Linotype" w:hAnsi="Palatino Linotype" w:cs="Arial"/>
          <w:sz w:val="24"/>
          <w:szCs w:val="22"/>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0FFAC04" w14:textId="77777777" w:rsidR="00470196" w:rsidRPr="005C562E" w:rsidRDefault="00470196" w:rsidP="00470196">
      <w:pPr>
        <w:pStyle w:val="Prrafodelista"/>
        <w:rPr>
          <w:rFonts w:ascii="Palatino Linotype" w:hAnsi="Palatino Linotype" w:cs="Arial"/>
          <w:sz w:val="24"/>
          <w:lang w:eastAsia="es-MX"/>
        </w:rPr>
      </w:pPr>
    </w:p>
    <w:p w14:paraId="4B76F609" w14:textId="77777777" w:rsidR="00470196" w:rsidRPr="005C562E" w:rsidRDefault="00470196" w:rsidP="00470196">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C562E">
        <w:rPr>
          <w:rFonts w:ascii="Palatino Linotype" w:hAnsi="Palatino Linotype" w:cs="Arial"/>
          <w:sz w:val="24"/>
          <w:lang w:eastAsia="es-MX"/>
        </w:rPr>
        <w:t xml:space="preserve">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 </w:t>
      </w:r>
    </w:p>
    <w:p w14:paraId="20673E9B" w14:textId="77777777" w:rsidR="00470196" w:rsidRPr="005C562E" w:rsidRDefault="00470196" w:rsidP="00470196">
      <w:pPr>
        <w:pStyle w:val="Prrafodelista"/>
        <w:spacing w:line="360" w:lineRule="auto"/>
        <w:ind w:left="0"/>
        <w:jc w:val="both"/>
        <w:rPr>
          <w:rFonts w:ascii="Palatino Linotype" w:hAnsi="Palatino Linotype" w:cs="Palatino Linotype"/>
          <w:sz w:val="24"/>
        </w:rPr>
      </w:pPr>
    </w:p>
    <w:p w14:paraId="6237D884" w14:textId="269B40C2" w:rsidR="00470196" w:rsidRPr="005C562E" w:rsidRDefault="00470196"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Arial"/>
          <w:sz w:val="24"/>
        </w:rPr>
        <w:t xml:space="preserve">En el presente asunto en particular, el Sujeto Obligado entregó las facturas solicitadas testando información, porque a su dicho es susceptible de clasificarse como </w:t>
      </w:r>
      <w:r w:rsidRPr="005C562E">
        <w:rPr>
          <w:rFonts w:ascii="Palatino Linotype" w:hAnsi="Palatino Linotype" w:cs="Arial"/>
          <w:sz w:val="24"/>
        </w:rPr>
        <w:lastRenderedPageBreak/>
        <w:t>confidencial; sin embargo, es necesario analizar la naturaleza de la misma para determinar si las versiones públicas se realizaron conforme a derecho.</w:t>
      </w:r>
    </w:p>
    <w:p w14:paraId="508997E8" w14:textId="77777777" w:rsidR="00470196" w:rsidRPr="005C562E" w:rsidRDefault="00470196" w:rsidP="00470196">
      <w:pPr>
        <w:pStyle w:val="Prrafodelista"/>
        <w:rPr>
          <w:rFonts w:ascii="Palatino Linotype" w:hAnsi="Palatino Linotype" w:cs="Arial"/>
          <w:sz w:val="24"/>
        </w:rPr>
      </w:pPr>
    </w:p>
    <w:p w14:paraId="5A6DAAB2" w14:textId="3075708C" w:rsidR="00470196" w:rsidRPr="005C562E" w:rsidRDefault="00470196"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Entre los datos que testó el Sujeto Obligado se aprecian datos de los proveedores, como nombre, RFC, código QR, sellos y cadenas digitales</w:t>
      </w:r>
    </w:p>
    <w:p w14:paraId="3C3A51B8" w14:textId="77777777" w:rsidR="00470196" w:rsidRPr="005C562E" w:rsidRDefault="00470196" w:rsidP="00470196">
      <w:pPr>
        <w:pStyle w:val="Prrafodelista"/>
        <w:spacing w:line="360" w:lineRule="auto"/>
        <w:ind w:left="0"/>
        <w:jc w:val="both"/>
        <w:rPr>
          <w:rFonts w:ascii="Palatino Linotype" w:hAnsi="Palatino Linotype" w:cs="Palatino Linotype"/>
          <w:sz w:val="24"/>
        </w:rPr>
      </w:pPr>
    </w:p>
    <w:p w14:paraId="246B7351" w14:textId="54B5D2D8" w:rsidR="00470196" w:rsidRPr="005C562E" w:rsidRDefault="00470196" w:rsidP="00470196">
      <w:pPr>
        <w:pStyle w:val="Prrafodelista"/>
        <w:numPr>
          <w:ilvl w:val="0"/>
          <w:numId w:val="46"/>
        </w:numPr>
        <w:spacing w:line="360" w:lineRule="auto"/>
        <w:jc w:val="both"/>
        <w:rPr>
          <w:rFonts w:ascii="Palatino Linotype" w:hAnsi="Palatino Linotype" w:cs="Palatino Linotype"/>
          <w:b/>
          <w:sz w:val="24"/>
        </w:rPr>
      </w:pPr>
      <w:r w:rsidRPr="005C562E">
        <w:rPr>
          <w:rFonts w:ascii="Palatino Linotype" w:hAnsi="Palatino Linotype" w:cs="Palatino Linotype"/>
          <w:b/>
          <w:sz w:val="24"/>
        </w:rPr>
        <w:t>Datos personales de proveedores</w:t>
      </w:r>
    </w:p>
    <w:p w14:paraId="4933B6B4" w14:textId="77777777" w:rsidR="00470196" w:rsidRPr="005C562E" w:rsidRDefault="00470196" w:rsidP="00470196">
      <w:pPr>
        <w:pStyle w:val="Prrafodelista"/>
        <w:rPr>
          <w:rFonts w:ascii="Palatino Linotype" w:hAnsi="Palatino Linotype" w:cs="Palatino Linotype"/>
          <w:sz w:val="24"/>
        </w:rPr>
      </w:pPr>
    </w:p>
    <w:p w14:paraId="65DA68A9" w14:textId="3036BCCE" w:rsidR="00470196" w:rsidRPr="005C562E" w:rsidRDefault="00470196" w:rsidP="00470196">
      <w:pPr>
        <w:pStyle w:val="Prrafodelista"/>
        <w:numPr>
          <w:ilvl w:val="0"/>
          <w:numId w:val="2"/>
        </w:numPr>
        <w:spacing w:line="360" w:lineRule="auto"/>
        <w:ind w:left="0" w:firstLine="0"/>
        <w:jc w:val="both"/>
        <w:rPr>
          <w:rFonts w:ascii="Palatino Linotype" w:hAnsi="Palatino Linotype" w:cs="Palatino Linotype"/>
          <w:sz w:val="28"/>
        </w:rPr>
      </w:pPr>
      <w:r w:rsidRPr="005C562E">
        <w:rPr>
          <w:rFonts w:ascii="Palatino Linotype" w:hAnsi="Palatino Linotype"/>
          <w:sz w:val="24"/>
        </w:rPr>
        <w:t>Por lo que corresponde al nombre de los proveedores, se considera que aún y cuando se trata de un dato personal que lo identifica o hace identificable, no es información susceptible de clasificarse como confidencial, en sentido de que, al ser un proveedor, recibe recursos públicos por la prestación de bienes y/o servicios al Ayuntamiento, existiendo un interés colectivo de conocer el uso y destino de los recursos públicos, en consecuencia, no es procedente su clasificación, lo anterior cobra sustento, en las obligaciones de transparencia común para los Sujetos Obligados contempladas en el artículo 92 de la Ley de Transparencia y Acceso a la Información Pública del Estado de México y Municipios, la cual establece lo siguiente:</w:t>
      </w:r>
    </w:p>
    <w:p w14:paraId="1021E136" w14:textId="77777777" w:rsidR="00A31777" w:rsidRPr="005C562E" w:rsidRDefault="00A31777" w:rsidP="00A31777">
      <w:pPr>
        <w:spacing w:line="360" w:lineRule="auto"/>
        <w:jc w:val="both"/>
        <w:rPr>
          <w:rFonts w:ascii="Palatino Linotype" w:hAnsi="Palatino Linotype" w:cs="Palatino Linotype"/>
          <w:sz w:val="24"/>
        </w:rPr>
      </w:pPr>
    </w:p>
    <w:p w14:paraId="67B1D538" w14:textId="7C12B1A7" w:rsidR="00A31777" w:rsidRPr="005C562E" w:rsidRDefault="00A31777" w:rsidP="00A31777">
      <w:pPr>
        <w:spacing w:line="360" w:lineRule="auto"/>
        <w:ind w:left="567" w:right="822"/>
        <w:jc w:val="center"/>
        <w:rPr>
          <w:rFonts w:ascii="Palatino Linotype" w:hAnsi="Palatino Linotype"/>
          <w:b/>
          <w:i/>
          <w:sz w:val="22"/>
          <w:szCs w:val="22"/>
        </w:rPr>
      </w:pPr>
      <w:r w:rsidRPr="005C562E">
        <w:rPr>
          <w:rFonts w:ascii="Palatino Linotype" w:hAnsi="Palatino Linotype"/>
          <w:b/>
          <w:i/>
          <w:sz w:val="22"/>
          <w:szCs w:val="22"/>
        </w:rPr>
        <w:t>Capítulo II</w:t>
      </w:r>
    </w:p>
    <w:p w14:paraId="3E4FE127" w14:textId="74365BA9" w:rsidR="00A31777" w:rsidRPr="005C562E" w:rsidRDefault="00A31777" w:rsidP="00A31777">
      <w:pPr>
        <w:spacing w:line="360" w:lineRule="auto"/>
        <w:ind w:left="567" w:right="822"/>
        <w:jc w:val="center"/>
        <w:rPr>
          <w:rFonts w:ascii="Palatino Linotype" w:hAnsi="Palatino Linotype"/>
          <w:b/>
          <w:i/>
          <w:sz w:val="22"/>
          <w:szCs w:val="22"/>
        </w:rPr>
      </w:pPr>
      <w:r w:rsidRPr="005C562E">
        <w:rPr>
          <w:rFonts w:ascii="Palatino Linotype" w:hAnsi="Palatino Linotype"/>
          <w:b/>
          <w:i/>
          <w:sz w:val="22"/>
          <w:szCs w:val="22"/>
        </w:rPr>
        <w:t>De las Obligaciones de Transparencia Comunes</w:t>
      </w:r>
    </w:p>
    <w:p w14:paraId="2173100E" w14:textId="197D6EDC" w:rsidR="00A31777" w:rsidRPr="005C562E" w:rsidRDefault="00A31777" w:rsidP="00A31777">
      <w:pPr>
        <w:spacing w:line="360" w:lineRule="auto"/>
        <w:ind w:left="567" w:right="822"/>
        <w:jc w:val="both"/>
        <w:rPr>
          <w:rFonts w:ascii="Palatino Linotype" w:hAnsi="Palatino Linotype" w:cs="Palatino Linotype"/>
          <w:i/>
          <w:sz w:val="22"/>
          <w:szCs w:val="22"/>
        </w:rPr>
      </w:pPr>
      <w:r w:rsidRPr="005C562E">
        <w:rPr>
          <w:rFonts w:ascii="Palatino Linotype" w:hAnsi="Palatino Linotype"/>
          <w:i/>
          <w:sz w:val="22"/>
          <w:szCs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F60294" w14:textId="032D95C0"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w:t>
      </w:r>
    </w:p>
    <w:p w14:paraId="0BF80477"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7A29FCE8" w14:textId="77777777" w:rsidR="00470196" w:rsidRPr="005C562E" w:rsidRDefault="00470196" w:rsidP="00A31777">
      <w:pPr>
        <w:pStyle w:val="Prrafodelista"/>
        <w:spacing w:line="360" w:lineRule="auto"/>
        <w:ind w:left="567" w:right="822"/>
        <w:jc w:val="both"/>
        <w:rPr>
          <w:rFonts w:ascii="Palatino Linotype" w:hAnsi="Palatino Linotype"/>
          <w:i/>
        </w:rPr>
      </w:pPr>
    </w:p>
    <w:p w14:paraId="37D83F8D"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a) De licitaciones públicas o procedimientos de invitación restringida: </w:t>
      </w:r>
    </w:p>
    <w:p w14:paraId="0074AED1"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1) La convocatoria o invitación emitida, así como los fundamentos legales aplicados para llevarla a cabo; </w:t>
      </w:r>
    </w:p>
    <w:p w14:paraId="571E16BE" w14:textId="77777777" w:rsidR="00470196" w:rsidRPr="005C562E" w:rsidRDefault="00470196" w:rsidP="00A31777">
      <w:pPr>
        <w:pStyle w:val="Prrafodelista"/>
        <w:spacing w:line="360" w:lineRule="auto"/>
        <w:ind w:left="567" w:right="822"/>
        <w:jc w:val="both"/>
        <w:rPr>
          <w:rFonts w:ascii="Palatino Linotype" w:hAnsi="Palatino Linotype"/>
          <w:b/>
          <w:i/>
        </w:rPr>
      </w:pPr>
      <w:r w:rsidRPr="005C562E">
        <w:rPr>
          <w:rFonts w:ascii="Palatino Linotype" w:hAnsi="Palatino Linotype"/>
          <w:b/>
          <w:i/>
        </w:rPr>
        <w:t xml:space="preserve">2) Los nombres de los participantes o invitados; </w:t>
      </w:r>
    </w:p>
    <w:p w14:paraId="2391808B" w14:textId="77777777" w:rsidR="00470196" w:rsidRPr="005C562E" w:rsidRDefault="00470196" w:rsidP="00A31777">
      <w:pPr>
        <w:pStyle w:val="Prrafodelista"/>
        <w:spacing w:line="360" w:lineRule="auto"/>
        <w:ind w:left="567" w:right="822"/>
        <w:jc w:val="both"/>
        <w:rPr>
          <w:rFonts w:ascii="Palatino Linotype" w:hAnsi="Palatino Linotype"/>
          <w:b/>
          <w:i/>
        </w:rPr>
      </w:pPr>
      <w:r w:rsidRPr="005C562E">
        <w:rPr>
          <w:rFonts w:ascii="Palatino Linotype" w:hAnsi="Palatino Linotype"/>
          <w:b/>
          <w:i/>
        </w:rPr>
        <w:t xml:space="preserve">3) El nombre del ganador y las razones que lo justifican; </w:t>
      </w:r>
    </w:p>
    <w:p w14:paraId="4A8C1D18"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4) El área solicitante y la responsable de su ejecución; </w:t>
      </w:r>
    </w:p>
    <w:p w14:paraId="7B8AC49A"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5) Las convocatorias e invitaciones emitidas; </w:t>
      </w:r>
    </w:p>
    <w:p w14:paraId="06D6A5C5" w14:textId="15A551BE"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6) Los dictámenes y fallo de adjudicación; </w:t>
      </w:r>
    </w:p>
    <w:p w14:paraId="023D9B00"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7) El contrato y, en su caso, sus anexos; </w:t>
      </w:r>
    </w:p>
    <w:p w14:paraId="3685D831"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8) Los mecanismos de vigilancia y supervisión, incluyendo en su caso, los estudios de impacto urbano y ambiental, según corresponda; </w:t>
      </w:r>
    </w:p>
    <w:p w14:paraId="35646BE0"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lastRenderedPageBreak/>
        <w:t xml:space="preserve">9) La partida presupuestal, de conformidad con el clasificador por objeto del gasto, en el caso de ser aplicable; </w:t>
      </w:r>
    </w:p>
    <w:p w14:paraId="42323716"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10) Origen de los recursos especificando si son federales, estatales o municipales, así como el tipo de fondo de participación o aportación respectiva; </w:t>
      </w:r>
    </w:p>
    <w:p w14:paraId="67B07E28"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11) Los convenios modificatorios que, en su caso, sean firmados, precisando el objeto y la fecha de celebración; </w:t>
      </w:r>
    </w:p>
    <w:p w14:paraId="786B13D9"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12) Los informes de avance físico y financiero sobre las obras o servicios contratados; 13) El convenio de terminación; y </w:t>
      </w:r>
    </w:p>
    <w:p w14:paraId="7FED944A" w14:textId="3EE57121"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14) El finiquito.</w:t>
      </w:r>
    </w:p>
    <w:p w14:paraId="40CA1EDE" w14:textId="77777777" w:rsidR="00470196" w:rsidRPr="005C562E" w:rsidRDefault="00470196" w:rsidP="00A31777">
      <w:pPr>
        <w:pStyle w:val="Prrafodelista"/>
        <w:spacing w:line="360" w:lineRule="auto"/>
        <w:ind w:left="567" w:right="822"/>
        <w:jc w:val="both"/>
        <w:rPr>
          <w:rFonts w:ascii="Palatino Linotype" w:hAnsi="Palatino Linotype"/>
          <w:i/>
        </w:rPr>
      </w:pPr>
    </w:p>
    <w:p w14:paraId="0331DE3A"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b) De las adjudicaciones directas: </w:t>
      </w:r>
    </w:p>
    <w:p w14:paraId="13061776"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1) La propuesta enviada por el participante; </w:t>
      </w:r>
    </w:p>
    <w:p w14:paraId="0F72AAA5"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2) Los motivos y fundamentos legales aplicados para llevarla a cabo; </w:t>
      </w:r>
    </w:p>
    <w:p w14:paraId="24616E10"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3) La autorización del ejercicio de la opción; </w:t>
      </w:r>
    </w:p>
    <w:p w14:paraId="40667FE1"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4) En su caso, las cotizaciones consideradas, especificando los nombres de los proveedores y sus montos; </w:t>
      </w:r>
    </w:p>
    <w:p w14:paraId="61D06370" w14:textId="77777777" w:rsidR="00470196" w:rsidRPr="005C562E" w:rsidRDefault="00470196" w:rsidP="00A31777">
      <w:pPr>
        <w:pStyle w:val="Prrafodelista"/>
        <w:spacing w:line="360" w:lineRule="auto"/>
        <w:ind w:left="567" w:right="822"/>
        <w:jc w:val="both"/>
        <w:rPr>
          <w:rFonts w:ascii="Palatino Linotype" w:hAnsi="Palatino Linotype"/>
          <w:b/>
          <w:i/>
        </w:rPr>
      </w:pPr>
      <w:r w:rsidRPr="005C562E">
        <w:rPr>
          <w:rFonts w:ascii="Palatino Linotype" w:hAnsi="Palatino Linotype"/>
          <w:b/>
          <w:i/>
        </w:rPr>
        <w:t xml:space="preserve">5) El nombre de la persona física o jurídica colectiva adjudicada; </w:t>
      </w:r>
    </w:p>
    <w:p w14:paraId="5D94627D" w14:textId="77777777"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6) La unidad administrativa solicitante y la responsable de su ejecución; </w:t>
      </w:r>
    </w:p>
    <w:p w14:paraId="55004370" w14:textId="77777777" w:rsidR="00A31777"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7) El número, fecha, el monto del contrato y el plazo de entrega o de ejecución de los servicios u obra; </w:t>
      </w:r>
    </w:p>
    <w:p w14:paraId="47D8B37D" w14:textId="77777777" w:rsidR="00A31777"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8) Los mecanismos de vigilancia y supervisión, incluyendo, en su caso, los estudios de impacto urbano y ambiental, según corresponda; </w:t>
      </w:r>
    </w:p>
    <w:p w14:paraId="18F6098B" w14:textId="77777777" w:rsidR="00A31777"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lastRenderedPageBreak/>
        <w:t xml:space="preserve">9) Los informes de avance sobre las obras o servicios contratados; </w:t>
      </w:r>
    </w:p>
    <w:p w14:paraId="684FDAB1" w14:textId="77777777" w:rsidR="00A31777"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 xml:space="preserve">10) El convenio de terminación; y </w:t>
      </w:r>
    </w:p>
    <w:p w14:paraId="250EF5E1" w14:textId="5A85A76B" w:rsidR="00470196" w:rsidRPr="005C562E" w:rsidRDefault="00470196" w:rsidP="00A31777">
      <w:pPr>
        <w:pStyle w:val="Prrafodelista"/>
        <w:spacing w:line="360" w:lineRule="auto"/>
        <w:ind w:left="567" w:right="822"/>
        <w:jc w:val="both"/>
        <w:rPr>
          <w:rFonts w:ascii="Palatino Linotype" w:hAnsi="Palatino Linotype"/>
          <w:i/>
        </w:rPr>
      </w:pPr>
      <w:r w:rsidRPr="005C562E">
        <w:rPr>
          <w:rFonts w:ascii="Palatino Linotype" w:hAnsi="Palatino Linotype"/>
          <w:i/>
        </w:rPr>
        <w:t>11) El finiquito.</w:t>
      </w:r>
    </w:p>
    <w:p w14:paraId="7ECDB623" w14:textId="77777777" w:rsidR="00470196" w:rsidRPr="005C562E" w:rsidRDefault="00470196" w:rsidP="00A31777">
      <w:pPr>
        <w:pStyle w:val="Prrafodelista"/>
        <w:spacing w:line="360" w:lineRule="auto"/>
        <w:ind w:left="567" w:right="822"/>
        <w:jc w:val="both"/>
        <w:rPr>
          <w:rFonts w:ascii="Palatino Linotype" w:hAnsi="Palatino Linotype"/>
          <w:i/>
        </w:rPr>
      </w:pPr>
    </w:p>
    <w:p w14:paraId="34D15CC5" w14:textId="39D17216" w:rsidR="00470196" w:rsidRPr="005C562E" w:rsidRDefault="00470196" w:rsidP="00A31777">
      <w:pPr>
        <w:pStyle w:val="Prrafodelista"/>
        <w:spacing w:line="360" w:lineRule="auto"/>
        <w:ind w:left="567" w:right="822"/>
        <w:jc w:val="both"/>
        <w:rPr>
          <w:rFonts w:ascii="Palatino Linotype" w:hAnsi="Palatino Linotype" w:cs="Palatino Linotype"/>
          <w:b/>
          <w:i/>
          <w:sz w:val="24"/>
        </w:rPr>
      </w:pPr>
      <w:r w:rsidRPr="005C562E">
        <w:rPr>
          <w:rFonts w:ascii="Palatino Linotype" w:hAnsi="Palatino Linotype"/>
          <w:b/>
          <w:i/>
        </w:rPr>
        <w:t>XXXVI. Padrón de proveedores y contratistas;</w:t>
      </w:r>
    </w:p>
    <w:p w14:paraId="46878D9F" w14:textId="77777777" w:rsidR="00470196" w:rsidRPr="005C562E" w:rsidRDefault="00470196" w:rsidP="00470196">
      <w:pPr>
        <w:spacing w:line="360" w:lineRule="auto"/>
        <w:jc w:val="both"/>
        <w:rPr>
          <w:rFonts w:ascii="Palatino Linotype" w:hAnsi="Palatino Linotype" w:cs="Palatino Linotype"/>
          <w:sz w:val="24"/>
        </w:rPr>
      </w:pPr>
    </w:p>
    <w:p w14:paraId="06BB9CC3" w14:textId="0CE0BF56" w:rsidR="00470196" w:rsidRPr="005C562E" w:rsidRDefault="00A31777"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En el mismo sentido, es necesario traer a contexto los artículos 23 penúltimo párrafo, 24, fracción XVIII</w:t>
      </w:r>
    </w:p>
    <w:p w14:paraId="0F8BCC17" w14:textId="77777777" w:rsidR="00A31777" w:rsidRPr="005C562E" w:rsidRDefault="00A31777" w:rsidP="00A31777">
      <w:pPr>
        <w:spacing w:line="360" w:lineRule="auto"/>
        <w:jc w:val="both"/>
        <w:rPr>
          <w:rFonts w:ascii="Palatino Linotype" w:hAnsi="Palatino Linotype" w:cs="Palatino Linotype"/>
          <w:sz w:val="24"/>
        </w:rPr>
      </w:pPr>
    </w:p>
    <w:p w14:paraId="498641E8" w14:textId="5E3773C6" w:rsidR="00A31777" w:rsidRPr="005C562E" w:rsidRDefault="00A31777" w:rsidP="00A31777">
      <w:pPr>
        <w:spacing w:line="360" w:lineRule="auto"/>
        <w:ind w:left="567" w:right="822"/>
        <w:jc w:val="both"/>
        <w:rPr>
          <w:rFonts w:ascii="Palatino Linotype" w:hAnsi="Palatino Linotype"/>
          <w:i/>
          <w:sz w:val="22"/>
          <w:szCs w:val="22"/>
        </w:rPr>
      </w:pPr>
      <w:r w:rsidRPr="005C562E">
        <w:rPr>
          <w:rFonts w:ascii="Palatino Linotype" w:hAnsi="Palatino Linotype"/>
          <w:i/>
          <w:sz w:val="22"/>
          <w:szCs w:val="22"/>
        </w:rPr>
        <w:t>Artículo 23. Son sujetos obligados a transparentar y permitir el acceso a su información y proteger los datos personales que obren en su poder:</w:t>
      </w:r>
    </w:p>
    <w:p w14:paraId="10614D4C" w14:textId="4582D4DE" w:rsidR="00A31777" w:rsidRPr="005C562E" w:rsidRDefault="00A31777" w:rsidP="00A31777">
      <w:pPr>
        <w:spacing w:line="360" w:lineRule="auto"/>
        <w:ind w:left="567" w:right="822"/>
        <w:jc w:val="both"/>
        <w:rPr>
          <w:rFonts w:ascii="Palatino Linotype" w:hAnsi="Palatino Linotype"/>
          <w:i/>
          <w:sz w:val="22"/>
          <w:szCs w:val="22"/>
        </w:rPr>
      </w:pPr>
      <w:r w:rsidRPr="005C562E">
        <w:rPr>
          <w:rFonts w:ascii="Palatino Linotype" w:hAnsi="Palatino Linotype"/>
          <w:i/>
          <w:sz w:val="22"/>
          <w:szCs w:val="22"/>
        </w:rPr>
        <w:t>…</w:t>
      </w:r>
    </w:p>
    <w:p w14:paraId="472D221D" w14:textId="6A7A340B" w:rsidR="00A31777" w:rsidRPr="005C562E" w:rsidRDefault="00A31777" w:rsidP="00A31777">
      <w:pPr>
        <w:spacing w:line="360" w:lineRule="auto"/>
        <w:ind w:left="567" w:right="822"/>
        <w:jc w:val="both"/>
        <w:rPr>
          <w:rFonts w:ascii="Palatino Linotype" w:hAnsi="Palatino Linotype"/>
          <w:i/>
          <w:sz w:val="22"/>
          <w:szCs w:val="22"/>
        </w:rPr>
      </w:pPr>
      <w:r w:rsidRPr="005C562E">
        <w:rPr>
          <w:rFonts w:ascii="Palatino Linotype" w:hAnsi="Palatino Linotype"/>
          <w:b/>
          <w:i/>
          <w:sz w:val="22"/>
          <w:szCs w:val="22"/>
        </w:rPr>
        <w:t>Los sujetos obligados deberán hacer pública</w:t>
      </w:r>
      <w:r w:rsidRPr="005C562E">
        <w:rPr>
          <w:rFonts w:ascii="Palatino Linotype" w:hAnsi="Palatino Linotype"/>
          <w:i/>
          <w:sz w:val="22"/>
          <w:szCs w:val="22"/>
        </w:rPr>
        <w:t xml:space="preserve"> toda aquella información relativa a los montos y </w:t>
      </w:r>
      <w:r w:rsidRPr="005C562E">
        <w:rPr>
          <w:rFonts w:ascii="Palatino Linotype" w:hAnsi="Palatino Linotype"/>
          <w:b/>
          <w:i/>
          <w:sz w:val="22"/>
          <w:szCs w:val="22"/>
        </w:rPr>
        <w:t>las personas a quienes entreguen, por cualquier motivo, recursos públicos</w:t>
      </w:r>
      <w:r w:rsidRPr="005C562E">
        <w:rPr>
          <w:rFonts w:ascii="Palatino Linotype" w:hAnsi="Palatino Linotype"/>
          <w:i/>
          <w:sz w:val="22"/>
          <w:szCs w:val="22"/>
        </w:rPr>
        <w:t>, así como los informes que dichas personas les entreguen sobre el uso y destino de dichos recursos.</w:t>
      </w:r>
    </w:p>
    <w:p w14:paraId="6D2B701F" w14:textId="4C507FC6" w:rsidR="00A31777" w:rsidRPr="005C562E" w:rsidRDefault="00A31777" w:rsidP="00A31777">
      <w:pPr>
        <w:spacing w:line="360" w:lineRule="auto"/>
        <w:ind w:left="567" w:right="822"/>
        <w:jc w:val="both"/>
        <w:rPr>
          <w:rFonts w:ascii="Palatino Linotype" w:hAnsi="Palatino Linotype" w:cs="Palatino Linotype"/>
          <w:i/>
          <w:sz w:val="22"/>
          <w:szCs w:val="22"/>
        </w:rPr>
      </w:pPr>
      <w:r w:rsidRPr="005C562E">
        <w:rPr>
          <w:rFonts w:ascii="Palatino Linotype" w:hAnsi="Palatino Linotype"/>
          <w:i/>
          <w:sz w:val="22"/>
          <w:szCs w:val="22"/>
        </w:rPr>
        <w:t>…</w:t>
      </w:r>
    </w:p>
    <w:p w14:paraId="2518F5E6" w14:textId="77777777" w:rsidR="00A31777" w:rsidRPr="005C562E" w:rsidRDefault="00A31777" w:rsidP="00A31777">
      <w:pPr>
        <w:spacing w:line="360" w:lineRule="auto"/>
        <w:ind w:left="567" w:right="822"/>
        <w:jc w:val="both"/>
        <w:rPr>
          <w:rFonts w:ascii="Palatino Linotype" w:hAnsi="Palatino Linotype" w:cs="Palatino Linotype"/>
          <w:i/>
          <w:sz w:val="22"/>
          <w:szCs w:val="22"/>
        </w:rPr>
      </w:pPr>
    </w:p>
    <w:p w14:paraId="499E401C" w14:textId="0878642A" w:rsidR="00A31777" w:rsidRPr="005C562E" w:rsidRDefault="00A31777" w:rsidP="00A31777">
      <w:pPr>
        <w:spacing w:line="360" w:lineRule="auto"/>
        <w:ind w:left="567" w:right="822"/>
        <w:jc w:val="both"/>
        <w:rPr>
          <w:rFonts w:ascii="Palatino Linotype" w:hAnsi="Palatino Linotype" w:cs="Palatino Linotype"/>
          <w:i/>
          <w:sz w:val="22"/>
          <w:szCs w:val="22"/>
        </w:rPr>
      </w:pPr>
      <w:r w:rsidRPr="005C562E">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570E5DEB" w14:textId="6D9EA369" w:rsidR="00A31777" w:rsidRPr="005C562E" w:rsidRDefault="00A31777" w:rsidP="00A31777">
      <w:pPr>
        <w:spacing w:line="360" w:lineRule="auto"/>
        <w:ind w:left="567" w:right="822"/>
        <w:jc w:val="both"/>
        <w:rPr>
          <w:rFonts w:ascii="Palatino Linotype" w:hAnsi="Palatino Linotype" w:cs="Palatino Linotype"/>
          <w:i/>
          <w:sz w:val="22"/>
          <w:szCs w:val="22"/>
        </w:rPr>
      </w:pPr>
      <w:r w:rsidRPr="005C562E">
        <w:rPr>
          <w:rFonts w:ascii="Palatino Linotype" w:hAnsi="Palatino Linotype" w:cs="Palatino Linotype"/>
          <w:i/>
          <w:sz w:val="22"/>
          <w:szCs w:val="22"/>
        </w:rPr>
        <w:t>…</w:t>
      </w:r>
    </w:p>
    <w:p w14:paraId="7609D785" w14:textId="77777777" w:rsidR="00A31777" w:rsidRPr="005C562E" w:rsidRDefault="00A31777" w:rsidP="00A31777">
      <w:pPr>
        <w:spacing w:line="360" w:lineRule="auto"/>
        <w:ind w:left="567" w:right="822"/>
        <w:jc w:val="both"/>
      </w:pPr>
      <w:r w:rsidRPr="005C562E">
        <w:rPr>
          <w:rFonts w:ascii="Palatino Linotype" w:hAnsi="Palatino Linotype"/>
          <w:b/>
          <w:i/>
          <w:sz w:val="22"/>
          <w:szCs w:val="22"/>
        </w:rPr>
        <w:lastRenderedPageBreak/>
        <w:t>XVIII. Hacer pública toda aquella información relativa a los montos y las personas a quienes entreguen, por cualquier motivo, recursos públicos, así como los informes que dichas personas les entreguen sobre el uso y des</w:t>
      </w:r>
      <w:r w:rsidRPr="005C562E">
        <w:rPr>
          <w:b/>
        </w:rPr>
        <w:t>tino de dichos recursos</w:t>
      </w:r>
      <w:r w:rsidRPr="005C562E">
        <w:t>;</w:t>
      </w:r>
    </w:p>
    <w:p w14:paraId="40F5E1DC" w14:textId="729E028C" w:rsidR="00A31777" w:rsidRPr="005C562E" w:rsidRDefault="00A31777" w:rsidP="00A31777">
      <w:pPr>
        <w:spacing w:line="360" w:lineRule="auto"/>
        <w:ind w:left="567" w:right="822"/>
        <w:jc w:val="both"/>
      </w:pPr>
      <w:r w:rsidRPr="005C562E">
        <w:t>…</w:t>
      </w:r>
    </w:p>
    <w:p w14:paraId="32D4B12B" w14:textId="77777777" w:rsidR="00A31777" w:rsidRPr="005C562E" w:rsidRDefault="00A31777" w:rsidP="00A31777">
      <w:pPr>
        <w:pStyle w:val="Prrafodelista"/>
        <w:spacing w:line="360" w:lineRule="auto"/>
        <w:ind w:left="0"/>
        <w:jc w:val="both"/>
        <w:rPr>
          <w:rFonts w:ascii="Palatino Linotype" w:hAnsi="Palatino Linotype" w:cs="Palatino Linotype"/>
          <w:sz w:val="24"/>
        </w:rPr>
      </w:pPr>
    </w:p>
    <w:p w14:paraId="3CAD768E" w14:textId="79F6801C" w:rsidR="00A31777" w:rsidRPr="005C562E" w:rsidRDefault="00A31777" w:rsidP="00C56DF2">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 xml:space="preserve">Es así que, conforme a la interpretación armónica  progresiva de los preceptos legales de la Ley en cita, se determina que existe un interés colectivo para conocer el nombre de </w:t>
      </w:r>
      <w:proofErr w:type="gramStart"/>
      <w:r w:rsidRPr="005C562E">
        <w:rPr>
          <w:rFonts w:ascii="Palatino Linotype" w:hAnsi="Palatino Linotype"/>
          <w:sz w:val="24"/>
        </w:rPr>
        <w:t>aquellas personas físicas o jurídico colectivas</w:t>
      </w:r>
      <w:proofErr w:type="gramEnd"/>
      <w:r w:rsidRPr="005C562E">
        <w:rPr>
          <w:rFonts w:ascii="Palatino Linotype" w:hAnsi="Palatino Linotype"/>
          <w:sz w:val="24"/>
        </w:rPr>
        <w:t xml:space="preserve"> que, por cualquier concepto, reciban recursos públicos. En consecuencia, lo correspondiente al nombre de los proveedores no es información susceptible de clasificarse, en razón de que corresponde a una obligación de transparencia común.</w:t>
      </w:r>
    </w:p>
    <w:p w14:paraId="65AA032B" w14:textId="77777777" w:rsidR="00A31777" w:rsidRPr="005C562E" w:rsidRDefault="00A31777" w:rsidP="00A31777">
      <w:pPr>
        <w:pStyle w:val="Prrafodelista"/>
        <w:spacing w:line="360" w:lineRule="auto"/>
        <w:ind w:left="0"/>
        <w:jc w:val="both"/>
        <w:rPr>
          <w:rFonts w:ascii="Palatino Linotype" w:hAnsi="Palatino Linotype" w:cs="Palatino Linotype"/>
          <w:sz w:val="24"/>
        </w:rPr>
      </w:pPr>
    </w:p>
    <w:p w14:paraId="030096EF" w14:textId="6D8BE741" w:rsidR="00470196" w:rsidRPr="005C562E" w:rsidRDefault="00A31777"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Por lo que corresponde a los datos de contacto como n</w:t>
      </w:r>
      <w:r w:rsidR="00470196" w:rsidRPr="005C562E">
        <w:rPr>
          <w:rFonts w:ascii="Palatino Linotype" w:hAnsi="Palatino Linotype"/>
          <w:sz w:val="24"/>
        </w:rPr>
        <w:t xml:space="preserve">úmero de teléfono de proveedor. El número asignado a un teléfono, permite localizar, en el presente caso, de un proveedor, ya sea a través de un dispositivo móvil o bien, en un lugar como el domicilio; por lo que, en el presente caso, se trata del medio de contacto de los proveedores, los cuales, si bien hacen identificable a una persona (física o moral), en el presente caso, se trata de una persona proveedora que recibe recursos públicos, derivado de los contratos celebrados con el Ayuntamiento y, por lo tanto, dichos datos guardan la naturaleza de públicos. Lo anterior, se robustece con los formatos de los </w:t>
      </w:r>
      <w:r w:rsidR="00470196" w:rsidRPr="005C562E">
        <w:rPr>
          <w:rFonts w:ascii="Palatino Linotype" w:hAnsi="Palatino Linotype"/>
          <w:sz w:val="24"/>
        </w:rPr>
        <w:lastRenderedPageBreak/>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D1294DD" w14:textId="7876F6AF" w:rsidR="00470196" w:rsidRPr="005C562E" w:rsidRDefault="00470196" w:rsidP="00470196">
      <w:pPr>
        <w:pStyle w:val="Prrafodelista"/>
        <w:spacing w:line="360" w:lineRule="auto"/>
        <w:ind w:left="0"/>
        <w:jc w:val="both"/>
        <w:rPr>
          <w:rFonts w:ascii="Palatino Linotype" w:hAnsi="Palatino Linotype" w:cs="Palatino Linotype"/>
          <w:sz w:val="24"/>
        </w:rPr>
      </w:pPr>
      <w:r w:rsidRPr="005C562E">
        <w:rPr>
          <w:rFonts w:ascii="Palatino Linotype" w:hAnsi="Palatino Linotype" w:cs="Palatino Linotype"/>
          <w:noProof/>
          <w:sz w:val="24"/>
          <w:lang w:eastAsia="es-MX"/>
        </w:rPr>
        <w:drawing>
          <wp:inline distT="0" distB="0" distL="0" distR="0" wp14:anchorId="06E2953C" wp14:editId="10B2FED3">
            <wp:extent cx="5742940" cy="1606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606550"/>
                    </a:xfrm>
                    <a:prstGeom prst="rect">
                      <a:avLst/>
                    </a:prstGeom>
                  </pic:spPr>
                </pic:pic>
              </a:graphicData>
            </a:graphic>
          </wp:inline>
        </w:drawing>
      </w:r>
    </w:p>
    <w:p w14:paraId="48AAFFE7" w14:textId="77777777" w:rsidR="00470196" w:rsidRPr="005C562E" w:rsidRDefault="00470196" w:rsidP="003D2E7A">
      <w:pPr>
        <w:pStyle w:val="Prrafodelista"/>
        <w:spacing w:line="360" w:lineRule="auto"/>
        <w:ind w:left="0"/>
        <w:jc w:val="both"/>
        <w:rPr>
          <w:rFonts w:ascii="Palatino Linotype" w:hAnsi="Palatino Linotype" w:cs="Palatino Linotype"/>
          <w:sz w:val="24"/>
        </w:rPr>
      </w:pPr>
    </w:p>
    <w:p w14:paraId="2D480D61"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Por lo que corresponde al Registro Federal de Contribuyentes, para personas físicas,</w:t>
      </w:r>
      <w:r w:rsidRPr="005C562E">
        <w:rPr>
          <w:rFonts w:ascii="Palatino Linotype" w:hAnsi="Palatino Linotype"/>
          <w:sz w:val="24"/>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 </w:t>
      </w:r>
    </w:p>
    <w:p w14:paraId="74C3953F"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0E419923"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lastRenderedPageBreak/>
        <w:t xml:space="preserve">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 </w:t>
      </w:r>
    </w:p>
    <w:p w14:paraId="6031FD86" w14:textId="77777777" w:rsidR="003D2E7A" w:rsidRPr="005C562E" w:rsidRDefault="003D2E7A" w:rsidP="003D2E7A">
      <w:pPr>
        <w:pStyle w:val="Prrafodelista"/>
        <w:rPr>
          <w:rFonts w:ascii="Palatino Linotype" w:hAnsi="Palatino Linotype"/>
          <w:sz w:val="24"/>
        </w:rPr>
      </w:pPr>
    </w:p>
    <w:p w14:paraId="35AB1904" w14:textId="059C81F3"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Conforme a lo expuesto, el Registro Federal de Contribuyentes, es un dato personal, ya que hace a las personas físicas identificas e identificables, además de que las relaciona como contribuyentes de las autoridades fiscales. Lo anterior, resulta congruente con el Criterio 19/17 emitido por el Instituto Nacional de Transparencia, Acceso a la Información y Protección de Datos Personales, en el cual se señala lo siguiente:</w:t>
      </w:r>
    </w:p>
    <w:p w14:paraId="29C12D79" w14:textId="77777777" w:rsidR="003D2E7A" w:rsidRPr="005C562E" w:rsidRDefault="003D2E7A" w:rsidP="003D2E7A">
      <w:pPr>
        <w:pStyle w:val="Prrafodelista"/>
        <w:rPr>
          <w:rFonts w:ascii="Palatino Linotype" w:hAnsi="Palatino Linotype" w:cs="Palatino Linotype"/>
          <w:sz w:val="24"/>
        </w:rPr>
      </w:pPr>
    </w:p>
    <w:p w14:paraId="6998E61F" w14:textId="3899FF6F" w:rsidR="003D2E7A" w:rsidRPr="005C562E" w:rsidRDefault="003D2E7A" w:rsidP="003D2E7A">
      <w:pPr>
        <w:pStyle w:val="Prrafodelista"/>
        <w:spacing w:line="360" w:lineRule="auto"/>
        <w:ind w:left="567" w:right="822"/>
        <w:jc w:val="both"/>
        <w:rPr>
          <w:rFonts w:ascii="Palatino Linotype" w:hAnsi="Palatino Linotype" w:cs="Palatino Linotype"/>
          <w:i/>
        </w:rPr>
      </w:pPr>
      <w:r w:rsidRPr="005C562E">
        <w:rPr>
          <w:rFonts w:ascii="Palatino Linotype" w:hAnsi="Palatino Linotype"/>
          <w:i/>
        </w:rPr>
        <w:t>“Registro Federal de Contribuyentes (RFC) de personas físicas. El RFC es una clave de carácter fiscal, única e irrepetible, que permite identificar al titular, su edad y fecha de nacimiento, por lo que es un dato personal de carácter confidencial.”</w:t>
      </w:r>
    </w:p>
    <w:p w14:paraId="7FEB7E06"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1C0873AF"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 xml:space="preserve">No obstante lo anterior, el proveedor de cualquier Sujeto Obligado de la Ley de la materia, sea una persona física, debe cumplir con los requisitos establecidos en los artículos 29 y 32 del Reglamento de la Ley de Contratación Pública del Estado de </w:t>
      </w:r>
      <w:r w:rsidRPr="005C562E">
        <w:rPr>
          <w:rFonts w:ascii="Palatino Linotype" w:hAnsi="Palatino Linotype"/>
          <w:sz w:val="24"/>
        </w:rPr>
        <w:lastRenderedPageBreak/>
        <w:t xml:space="preserve">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 </w:t>
      </w:r>
    </w:p>
    <w:p w14:paraId="4F7C3F45"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6C940D4F"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 xml:space="preserve">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 </w:t>
      </w:r>
    </w:p>
    <w:p w14:paraId="62AE0FCD" w14:textId="77777777" w:rsidR="003D2E7A" w:rsidRPr="005C562E" w:rsidRDefault="003D2E7A" w:rsidP="003D2E7A">
      <w:pPr>
        <w:pStyle w:val="Prrafodelista"/>
        <w:rPr>
          <w:rFonts w:ascii="Palatino Linotype" w:hAnsi="Palatino Linotype"/>
          <w:sz w:val="24"/>
        </w:rPr>
      </w:pPr>
    </w:p>
    <w:p w14:paraId="666A2ADC" w14:textId="06CF8856"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1C6DCF7" w14:textId="77777777" w:rsidR="003D2E7A" w:rsidRPr="005C562E" w:rsidRDefault="003D2E7A" w:rsidP="003D2E7A">
      <w:pPr>
        <w:pStyle w:val="Prrafodelista"/>
        <w:rPr>
          <w:rFonts w:ascii="Palatino Linotype" w:hAnsi="Palatino Linotype" w:cs="Palatino Linotype"/>
          <w:sz w:val="24"/>
        </w:rPr>
      </w:pPr>
    </w:p>
    <w:p w14:paraId="0C1F2B05"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lastRenderedPageBreak/>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 </w:t>
      </w:r>
    </w:p>
    <w:p w14:paraId="083F3033" w14:textId="77777777" w:rsidR="003D2E7A" w:rsidRPr="005C562E" w:rsidRDefault="003D2E7A" w:rsidP="003D2E7A">
      <w:pPr>
        <w:pStyle w:val="Prrafodelista"/>
        <w:rPr>
          <w:rFonts w:ascii="Palatino Linotype" w:hAnsi="Palatino Linotype"/>
          <w:sz w:val="24"/>
        </w:rPr>
      </w:pPr>
    </w:p>
    <w:p w14:paraId="41D98B6E" w14:textId="22C204CF"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11FB1C15"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43A4D614"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Ahora bien, si corresponde a personas morales, </w:t>
      </w:r>
      <w:r w:rsidRPr="005C562E">
        <w:rPr>
          <w:rFonts w:ascii="Palatino Linotype" w:hAnsi="Palatino Linotype"/>
          <w:sz w:val="24"/>
        </w:rPr>
        <w:t xml:space="preserve">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w:t>
      </w:r>
      <w:r w:rsidRPr="005C562E">
        <w:rPr>
          <w:rFonts w:ascii="Palatino Linotype" w:hAnsi="Palatino Linotype"/>
          <w:sz w:val="24"/>
        </w:rPr>
        <w:lastRenderedPageBreak/>
        <w:t xml:space="preserve">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 </w:t>
      </w:r>
    </w:p>
    <w:p w14:paraId="43F3E727" w14:textId="77777777" w:rsidR="003D2E7A" w:rsidRPr="005C562E" w:rsidRDefault="003D2E7A" w:rsidP="003D2E7A">
      <w:pPr>
        <w:pStyle w:val="Prrafodelista"/>
        <w:rPr>
          <w:rFonts w:ascii="Palatino Linotype" w:hAnsi="Palatino Linotype"/>
          <w:sz w:val="24"/>
        </w:rPr>
      </w:pPr>
    </w:p>
    <w:p w14:paraId="7B8676AF"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 xml:space="preserve">Por ende, la información correspondiente al Registro Federal de Contribuyentes de una persona moral da cuenta del cumplimiento o no en sus obligaciones fiscales; por tanto, no se actualiza su clasificación como confidencial. </w:t>
      </w:r>
    </w:p>
    <w:p w14:paraId="153AEE5C" w14:textId="77777777" w:rsidR="003D2E7A" w:rsidRPr="005C562E" w:rsidRDefault="003D2E7A" w:rsidP="003D2E7A">
      <w:pPr>
        <w:pStyle w:val="Prrafodelista"/>
        <w:rPr>
          <w:rFonts w:ascii="Palatino Linotype" w:hAnsi="Palatino Linotype"/>
          <w:sz w:val="24"/>
        </w:rPr>
      </w:pPr>
    </w:p>
    <w:p w14:paraId="1847F721"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Además, resulta aplicable por analogía el Criterio 08/19 emitido por el Instituto Nacional de Transparencia, Acceso a la Información y Protección de Datos Personales, mismo que se trajo a colación en párrafos anteriores, precisa que el Registro Federal de Contribuyentes de personas morales, es público, al no referir a hechos o actos de carácter económico, contable, jurídico o administrativo que sean útiles o representen una ventaja a sus competidores.</w:t>
      </w:r>
    </w:p>
    <w:p w14:paraId="0CCCE548" w14:textId="77777777" w:rsidR="003D2E7A" w:rsidRPr="005C562E" w:rsidRDefault="003D2E7A" w:rsidP="003D2E7A">
      <w:pPr>
        <w:pStyle w:val="Prrafodelista"/>
        <w:rPr>
          <w:rFonts w:ascii="Palatino Linotype" w:hAnsi="Palatino Linotype"/>
          <w:sz w:val="24"/>
        </w:rPr>
      </w:pPr>
    </w:p>
    <w:p w14:paraId="1A49986A" w14:textId="1BE073F3"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 xml:space="preserve">De tales circunstancias, el Registro Federal de Contribuyentes de personas morales, no actualizan la causal de clasificación, prevista en el artículo 143, fracción I </w:t>
      </w:r>
      <w:r w:rsidRPr="005C562E">
        <w:rPr>
          <w:rFonts w:ascii="Palatino Linotype" w:hAnsi="Palatino Linotype"/>
          <w:sz w:val="24"/>
        </w:rPr>
        <w:lastRenderedPageBreak/>
        <w:t>de la Ley de Transparencia y Acceso a la Información Pública del Estado de México y Municipios, al ser de naturaleza pública.</w:t>
      </w:r>
    </w:p>
    <w:p w14:paraId="6C808221"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259D8F6F" w14:textId="3DB7A595"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Por lo que corresponde a </w:t>
      </w:r>
      <w:r w:rsidRPr="005C562E">
        <w:rPr>
          <w:rFonts w:ascii="Palatino Linotype" w:hAnsi="Palatino Linotype" w:cs="Tahoma"/>
          <w:b/>
          <w:bCs/>
          <w:sz w:val="24"/>
        </w:rPr>
        <w:t>Sellos digitales del emisor y del Servicio de Administración Tributaria y cadena original del complemento de certificación digital del órgano previamente señalado; así como folio fiscal. (PUBLICOS)</w:t>
      </w:r>
    </w:p>
    <w:p w14:paraId="28946DAB" w14:textId="77777777" w:rsidR="003D2E7A" w:rsidRPr="005C562E" w:rsidRDefault="003D2E7A" w:rsidP="003D2E7A">
      <w:pPr>
        <w:spacing w:line="360" w:lineRule="auto"/>
        <w:jc w:val="both"/>
        <w:rPr>
          <w:rFonts w:ascii="Palatino Linotype" w:hAnsi="Palatino Linotype" w:cs="Tahoma"/>
          <w:bCs/>
          <w:sz w:val="24"/>
          <w:szCs w:val="24"/>
        </w:rPr>
      </w:pPr>
    </w:p>
    <w:p w14:paraId="613FF284"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Tahoma"/>
          <w:bCs/>
          <w:sz w:val="24"/>
          <w:lang w:val="es-ES"/>
        </w:rPr>
      </w:pPr>
      <w:r w:rsidRPr="005C562E">
        <w:rPr>
          <w:rFonts w:ascii="Palatino Linotype" w:hAnsi="Palatino Linotype" w:cs="Tahoma"/>
          <w:bCs/>
          <w:sz w:val="24"/>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D479109" w14:textId="77777777" w:rsidR="003D2E7A" w:rsidRPr="005C562E" w:rsidRDefault="003D2E7A" w:rsidP="003D2E7A">
      <w:pPr>
        <w:pStyle w:val="Prrafodelista"/>
        <w:spacing w:line="360" w:lineRule="auto"/>
        <w:ind w:left="0"/>
        <w:jc w:val="both"/>
        <w:rPr>
          <w:rFonts w:ascii="Palatino Linotype" w:hAnsi="Palatino Linotype" w:cs="Tahoma"/>
          <w:bCs/>
          <w:sz w:val="24"/>
          <w:lang w:val="es-ES"/>
        </w:rPr>
      </w:pPr>
    </w:p>
    <w:p w14:paraId="6D93F35D"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Tahoma"/>
          <w:bCs/>
          <w:sz w:val="24"/>
          <w:lang w:val="es-ES"/>
        </w:rPr>
      </w:pPr>
      <w:r w:rsidRPr="005C562E">
        <w:rPr>
          <w:rFonts w:ascii="Palatino Linotype" w:hAnsi="Palatino Linotype" w:cs="Tahoma"/>
          <w:sz w:val="24"/>
          <w:lang w:val="es-ES"/>
        </w:rPr>
        <w:lastRenderedPageBreak/>
        <w:t>Las cadenas originales y sellos que se agregan a las facturas</w:t>
      </w:r>
      <w:r w:rsidRPr="005C562E">
        <w:rPr>
          <w:rFonts w:ascii="Palatino Linotype" w:hAnsi="Palatino Linotype" w:cs="Tahoma"/>
          <w:b/>
          <w:bCs/>
          <w:sz w:val="24"/>
          <w:lang w:val="es-ES"/>
        </w:rPr>
        <w:t>,</w:t>
      </w:r>
      <w:r w:rsidRPr="005C562E">
        <w:rPr>
          <w:rFonts w:ascii="Palatino Linotype" w:hAnsi="Palatino Linotype" w:cs="Tahoma"/>
          <w:bCs/>
          <w:sz w:val="24"/>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FEC229B" w14:textId="77777777" w:rsidR="003D2E7A" w:rsidRPr="005C562E" w:rsidRDefault="003D2E7A" w:rsidP="003D2E7A">
      <w:pPr>
        <w:spacing w:line="360" w:lineRule="auto"/>
        <w:jc w:val="both"/>
        <w:rPr>
          <w:rFonts w:ascii="Palatino Linotype" w:hAnsi="Palatino Linotype" w:cs="Tahoma"/>
          <w:bCs/>
          <w:szCs w:val="22"/>
          <w:lang w:val="es-ES"/>
        </w:rPr>
      </w:pPr>
      <w:r w:rsidRPr="005C562E">
        <w:rPr>
          <w:rFonts w:ascii="Palatino Linotype" w:hAnsi="Palatino Linotype" w:cs="Tahoma"/>
          <w:bCs/>
          <w:szCs w:val="22"/>
          <w:lang w:val="es-ES"/>
        </w:rPr>
        <w:t> </w:t>
      </w:r>
    </w:p>
    <w:p w14:paraId="00F87CD6"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“Elementos utilizados en la generación de Sellos Digitales:</w:t>
      </w:r>
    </w:p>
    <w:p w14:paraId="57D9E021"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w:t>
      </w:r>
      <w:r w:rsidRPr="005C562E">
        <w:rPr>
          <w:rFonts w:ascii="Palatino Linotype" w:eastAsia="Calibri" w:hAnsi="Palatino Linotype" w:cs="Tahoma"/>
          <w:bCs/>
          <w:i/>
          <w:sz w:val="22"/>
          <w:lang w:val="es-ES" w:eastAsia="en-US"/>
        </w:rPr>
        <w:tab/>
        <w:t>Cadena Original, el elemento a sellar, en este caso de un comprobante fiscal digital a través de Internet.</w:t>
      </w:r>
    </w:p>
    <w:p w14:paraId="5C782948"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w:t>
      </w:r>
      <w:r w:rsidRPr="005C562E">
        <w:rPr>
          <w:rFonts w:ascii="Palatino Linotype" w:eastAsia="Calibri" w:hAnsi="Palatino Linotype" w:cs="Tahoma"/>
          <w:bCs/>
          <w:i/>
          <w:sz w:val="22"/>
          <w:lang w:val="es-ES" w:eastAsia="en-US"/>
        </w:rPr>
        <w:tab/>
        <w:t>Certificado de Sello Digital y su correspondiente clave privada.</w:t>
      </w:r>
    </w:p>
    <w:p w14:paraId="08D4858D"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w:t>
      </w:r>
      <w:r w:rsidRPr="005C562E">
        <w:rPr>
          <w:rFonts w:ascii="Palatino Linotype" w:eastAsia="Calibri" w:hAnsi="Palatino Linotype" w:cs="Tahoma"/>
          <w:bCs/>
          <w:i/>
          <w:sz w:val="22"/>
          <w:lang w:val="es-ES" w:eastAsia="en-US"/>
        </w:rPr>
        <w:tab/>
        <w:t>Algoritmos de criptografía de clave pública para firma electrónica avanzada.</w:t>
      </w:r>
    </w:p>
    <w:p w14:paraId="5C143642"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w:t>
      </w:r>
      <w:r w:rsidRPr="005C562E">
        <w:rPr>
          <w:rFonts w:ascii="Palatino Linotype" w:eastAsia="Calibri" w:hAnsi="Palatino Linotype" w:cs="Tahoma"/>
          <w:bCs/>
          <w:i/>
          <w:sz w:val="22"/>
          <w:lang w:val="es-ES" w:eastAsia="en-US"/>
        </w:rPr>
        <w:tab/>
        <w:t>Especificaciones de conversión de la firma electrónica avanzada a Base 64.</w:t>
      </w:r>
    </w:p>
    <w:p w14:paraId="0E72591F"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Para la generación de sellos digitales se utiliza criptografía de clave pública aplicada a una cadena original.</w:t>
      </w:r>
    </w:p>
    <w:p w14:paraId="53D1B741" w14:textId="77777777" w:rsidR="003D2E7A" w:rsidRPr="005C562E" w:rsidRDefault="003D2E7A" w:rsidP="003D2E7A">
      <w:pPr>
        <w:spacing w:line="360" w:lineRule="auto"/>
        <w:ind w:left="567" w:right="539"/>
        <w:jc w:val="both"/>
        <w:rPr>
          <w:rFonts w:ascii="Palatino Linotype" w:eastAsia="Calibri" w:hAnsi="Palatino Linotype" w:cs="Tahoma"/>
          <w:bCs/>
          <w:i/>
          <w:lang w:val="es-ES" w:eastAsia="en-US"/>
        </w:rPr>
      </w:pPr>
    </w:p>
    <w:p w14:paraId="2F700CE9"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Criptografía de la Clave Pública</w:t>
      </w:r>
    </w:p>
    <w:p w14:paraId="78AC0761" w14:textId="77777777" w:rsidR="003D2E7A" w:rsidRPr="005C562E" w:rsidRDefault="003D2E7A" w:rsidP="003D2E7A">
      <w:pPr>
        <w:spacing w:line="360" w:lineRule="auto"/>
        <w:ind w:left="567" w:right="539"/>
        <w:jc w:val="both"/>
        <w:rPr>
          <w:rFonts w:ascii="Palatino Linotype" w:eastAsia="Calibri" w:hAnsi="Palatino Linotype" w:cs="Tahoma"/>
          <w:bCs/>
          <w:i/>
          <w:sz w:val="22"/>
          <w:lang w:val="es-ES" w:eastAsia="en-US"/>
        </w:rPr>
      </w:pPr>
      <w:r w:rsidRPr="005C562E">
        <w:rPr>
          <w:rFonts w:ascii="Palatino Linotype" w:eastAsia="Calibri" w:hAnsi="Palatino Linotype" w:cs="Tahoma"/>
          <w:bCs/>
          <w:i/>
          <w:sz w:val="22"/>
          <w:lang w:val="es-ES" w:eastAsia="en-US"/>
        </w:rPr>
        <w:t xml:space="preserve">La criptografía de Clave Pública se basa en la generación de una pareja de números muy grandes relacionados íntimamente entre sí, de tal manera que una operación de </w:t>
      </w:r>
      <w:proofErr w:type="spellStart"/>
      <w:r w:rsidRPr="005C562E">
        <w:rPr>
          <w:rFonts w:ascii="Palatino Linotype" w:eastAsia="Calibri" w:hAnsi="Palatino Linotype" w:cs="Tahoma"/>
          <w:bCs/>
          <w:i/>
          <w:sz w:val="22"/>
          <w:lang w:val="es-ES" w:eastAsia="en-US"/>
        </w:rPr>
        <w:t>encripción</w:t>
      </w:r>
      <w:proofErr w:type="spellEnd"/>
      <w:r w:rsidRPr="005C562E">
        <w:rPr>
          <w:rFonts w:ascii="Palatino Linotype" w:eastAsia="Calibri" w:hAnsi="Palatino Linotype" w:cs="Tahoma"/>
          <w:bCs/>
          <w:i/>
          <w:sz w:val="22"/>
          <w:lang w:val="es-ES" w:eastAsia="en-US"/>
        </w:rPr>
        <w:t xml:space="preserve"> sobre un mensaje tomando como clave de </w:t>
      </w:r>
      <w:proofErr w:type="spellStart"/>
      <w:r w:rsidRPr="005C562E">
        <w:rPr>
          <w:rFonts w:ascii="Palatino Linotype" w:eastAsia="Calibri" w:hAnsi="Palatino Linotype" w:cs="Tahoma"/>
          <w:bCs/>
          <w:i/>
          <w:sz w:val="22"/>
          <w:lang w:val="es-ES" w:eastAsia="en-US"/>
        </w:rPr>
        <w:t>encripción</w:t>
      </w:r>
      <w:proofErr w:type="spellEnd"/>
      <w:r w:rsidRPr="005C562E">
        <w:rPr>
          <w:rFonts w:ascii="Palatino Linotype" w:eastAsia="Calibri" w:hAnsi="Palatino Linotype" w:cs="Tahoma"/>
          <w:bCs/>
          <w:i/>
          <w:sz w:val="22"/>
          <w:lang w:val="es-ES" w:eastAsia="en-US"/>
        </w:rPr>
        <w:t xml:space="preserve"> a uno de los dos números, produce un mensaje alterado en su significado que solo puede ser devuelto a su estado original mediante </w:t>
      </w:r>
      <w:r w:rsidRPr="005C562E">
        <w:rPr>
          <w:rFonts w:ascii="Palatino Linotype" w:eastAsia="Calibri" w:hAnsi="Palatino Linotype" w:cs="Tahoma"/>
          <w:bCs/>
          <w:i/>
          <w:sz w:val="22"/>
          <w:lang w:val="es-ES" w:eastAsia="en-US"/>
        </w:rPr>
        <w:lastRenderedPageBreak/>
        <w:t xml:space="preserve">la operación de </w:t>
      </w:r>
      <w:proofErr w:type="spellStart"/>
      <w:r w:rsidRPr="005C562E">
        <w:rPr>
          <w:rFonts w:ascii="Palatino Linotype" w:eastAsia="Calibri" w:hAnsi="Palatino Linotype" w:cs="Tahoma"/>
          <w:bCs/>
          <w:i/>
          <w:sz w:val="22"/>
          <w:lang w:val="es-ES" w:eastAsia="en-US"/>
        </w:rPr>
        <w:t>desencripción</w:t>
      </w:r>
      <w:proofErr w:type="spellEnd"/>
      <w:r w:rsidRPr="005C562E">
        <w:rPr>
          <w:rFonts w:ascii="Palatino Linotype" w:eastAsia="Calibri" w:hAnsi="Palatino Linotype" w:cs="Tahoma"/>
          <w:bCs/>
          <w:i/>
          <w:sz w:val="22"/>
          <w:lang w:val="es-ES" w:eastAsia="en-US"/>
        </w:rPr>
        <w:t xml:space="preserve"> correspondiente tomando como clave de </w:t>
      </w:r>
      <w:proofErr w:type="spellStart"/>
      <w:r w:rsidRPr="005C562E">
        <w:rPr>
          <w:rFonts w:ascii="Palatino Linotype" w:eastAsia="Calibri" w:hAnsi="Palatino Linotype" w:cs="Tahoma"/>
          <w:bCs/>
          <w:i/>
          <w:sz w:val="22"/>
          <w:lang w:val="es-ES" w:eastAsia="en-US"/>
        </w:rPr>
        <w:t>desencripción</w:t>
      </w:r>
      <w:proofErr w:type="spellEnd"/>
      <w:r w:rsidRPr="005C562E">
        <w:rPr>
          <w:rFonts w:ascii="Palatino Linotype" w:eastAsia="Calibri" w:hAnsi="Palatino Linotype" w:cs="Tahoma"/>
          <w:bCs/>
          <w:i/>
          <w:sz w:val="22"/>
          <w:lang w:val="es-ES" w:eastAsia="en-US"/>
        </w:rPr>
        <w:t xml:space="preserve"> al otro número de la pareja.”</w:t>
      </w:r>
    </w:p>
    <w:p w14:paraId="7AA4120A" w14:textId="77777777" w:rsidR="003D2E7A" w:rsidRPr="005C562E" w:rsidRDefault="003D2E7A" w:rsidP="003D2E7A">
      <w:pPr>
        <w:spacing w:line="360" w:lineRule="auto"/>
        <w:jc w:val="both"/>
        <w:rPr>
          <w:rFonts w:ascii="Palatino Linotype" w:hAnsi="Palatino Linotype" w:cs="Tahoma"/>
          <w:bCs/>
          <w:sz w:val="22"/>
          <w:szCs w:val="22"/>
          <w:lang w:val="es-ES"/>
        </w:rPr>
      </w:pPr>
      <w:r w:rsidRPr="005C562E">
        <w:rPr>
          <w:rFonts w:ascii="Palatino Linotype" w:hAnsi="Palatino Linotype" w:cs="Tahoma"/>
          <w:bCs/>
          <w:sz w:val="22"/>
          <w:szCs w:val="22"/>
          <w:lang w:val="es-ES"/>
        </w:rPr>
        <w:t> </w:t>
      </w:r>
    </w:p>
    <w:p w14:paraId="035508F1"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Tahoma"/>
          <w:bCs/>
          <w:sz w:val="24"/>
          <w:szCs w:val="22"/>
          <w:lang w:val="es-ES"/>
        </w:rPr>
      </w:pPr>
      <w:r w:rsidRPr="005C562E">
        <w:rPr>
          <w:rFonts w:ascii="Palatino Linotype" w:hAnsi="Palatino Linotype" w:cs="Tahoma"/>
          <w:bCs/>
          <w:sz w:val="24"/>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044AA0A" w14:textId="77777777" w:rsidR="003D2E7A" w:rsidRPr="005C562E" w:rsidRDefault="003D2E7A" w:rsidP="003D2E7A">
      <w:pPr>
        <w:pStyle w:val="Prrafodelista"/>
        <w:spacing w:line="360" w:lineRule="auto"/>
        <w:ind w:left="0"/>
        <w:jc w:val="both"/>
        <w:rPr>
          <w:rFonts w:ascii="Palatino Linotype" w:hAnsi="Palatino Linotype" w:cs="Tahoma"/>
          <w:bCs/>
          <w:sz w:val="24"/>
          <w:szCs w:val="22"/>
          <w:lang w:val="es-ES"/>
        </w:rPr>
      </w:pPr>
    </w:p>
    <w:p w14:paraId="153C2D16"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Tahoma"/>
          <w:bCs/>
          <w:sz w:val="24"/>
          <w:szCs w:val="22"/>
          <w:lang w:val="es-ES"/>
        </w:rPr>
      </w:pPr>
      <w:r w:rsidRPr="005C562E">
        <w:rPr>
          <w:rFonts w:ascii="Palatino Linotype" w:hAnsi="Palatino Linotype" w:cs="Tahoma"/>
          <w:bCs/>
          <w:sz w:val="24"/>
          <w:szCs w:val="22"/>
          <w:lang w:val="es-E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09A5B51" w14:textId="77777777" w:rsidR="003D2E7A" w:rsidRPr="005C562E" w:rsidRDefault="003D2E7A" w:rsidP="003D2E7A">
      <w:pPr>
        <w:spacing w:line="360" w:lineRule="auto"/>
        <w:jc w:val="both"/>
        <w:rPr>
          <w:rFonts w:ascii="Palatino Linotype" w:hAnsi="Palatino Linotype" w:cs="Tahoma"/>
          <w:bCs/>
          <w:szCs w:val="22"/>
          <w:lang w:val="es-ES"/>
        </w:rPr>
      </w:pPr>
      <w:r w:rsidRPr="005C562E">
        <w:rPr>
          <w:rFonts w:ascii="Palatino Linotype" w:hAnsi="Palatino Linotype" w:cs="Tahoma"/>
          <w:bCs/>
          <w:szCs w:val="22"/>
          <w:lang w:val="es-ES"/>
        </w:rPr>
        <w:t> </w:t>
      </w:r>
    </w:p>
    <w:p w14:paraId="7CAE0059" w14:textId="77777777" w:rsidR="003D2E7A" w:rsidRPr="005C562E" w:rsidRDefault="003D2E7A" w:rsidP="003D2E7A">
      <w:pPr>
        <w:spacing w:line="360" w:lineRule="auto"/>
        <w:jc w:val="center"/>
        <w:rPr>
          <w:rFonts w:ascii="Palatino Linotype" w:hAnsi="Palatino Linotype" w:cs="Tahoma"/>
          <w:bCs/>
          <w:szCs w:val="22"/>
        </w:rPr>
      </w:pPr>
      <w:r w:rsidRPr="005C562E">
        <w:rPr>
          <w:rFonts w:ascii="Palatino Linotype" w:hAnsi="Palatino Linotype" w:cs="Tahoma"/>
          <w:bCs/>
          <w:noProof/>
          <w:szCs w:val="22"/>
          <w:lang w:eastAsia="es-MX"/>
        </w:rPr>
        <w:drawing>
          <wp:inline distT="0" distB="0" distL="0" distR="0" wp14:anchorId="7ED1A88E" wp14:editId="4C3C546F">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368A9DBA"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Tahoma"/>
          <w:bCs/>
          <w:sz w:val="24"/>
          <w:szCs w:val="22"/>
          <w:lang w:val="es-ES"/>
        </w:rPr>
      </w:pPr>
      <w:r w:rsidRPr="005C562E">
        <w:rPr>
          <w:rFonts w:ascii="Palatino Linotype" w:hAnsi="Palatino Linotype" w:cs="Tahoma"/>
          <w:bCs/>
          <w:sz w:val="24"/>
          <w:szCs w:val="22"/>
          <w:lang w:val="es-ES"/>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5ECCF9D"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764A1D50" w14:textId="77777777"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Por lo que corresponde al Código Bidimensional o QR, e</w:t>
      </w:r>
      <w:r w:rsidRPr="005C562E">
        <w:rPr>
          <w:rFonts w:ascii="Palatino Linotype" w:hAnsi="Palatino Linotype"/>
          <w:sz w:val="24"/>
        </w:rPr>
        <w:t xml:space="preserve">n principio, resulta necesario señalar que los comprobantes fiscales digitales por Internet, deben de incluir un código bidimensional conforme al formato QR </w:t>
      </w:r>
      <w:proofErr w:type="spellStart"/>
      <w:r w:rsidRPr="005C562E">
        <w:rPr>
          <w:rFonts w:ascii="Palatino Linotype" w:hAnsi="Palatino Linotype"/>
          <w:sz w:val="24"/>
        </w:rPr>
        <w:t>Code</w:t>
      </w:r>
      <w:proofErr w:type="spellEnd"/>
      <w:r w:rsidRPr="005C562E">
        <w:rPr>
          <w:rFonts w:ascii="Palatino Linotype" w:hAnsi="Palatino Linotype"/>
          <w:sz w:val="24"/>
        </w:rPr>
        <w:t xml:space="preserve"> (Quick Response </w:t>
      </w:r>
      <w:proofErr w:type="spellStart"/>
      <w:r w:rsidRPr="005C562E">
        <w:rPr>
          <w:rFonts w:ascii="Palatino Linotype" w:hAnsi="Palatino Linotype"/>
          <w:sz w:val="24"/>
        </w:rPr>
        <w:t>Code</w:t>
      </w:r>
      <w:proofErr w:type="spellEnd"/>
      <w:r w:rsidRPr="005C562E">
        <w:rPr>
          <w:rFonts w:ascii="Palatino Linotype" w:hAnsi="Palatino Linotype"/>
          <w:sz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http://dof.gob.mx/nota_detalle.php?codigo=5492254&amp;fecha=28/07/2017. Incluso con la captura de dicho código, a través de la aplicación móvil del Servicio de Administración Tributaria, permite el acceso al Registro Federal de Contribuyentes, como del Sujeto Obligado, como del proveedor, persona física o moral. </w:t>
      </w:r>
    </w:p>
    <w:p w14:paraId="6050531C" w14:textId="77777777" w:rsidR="003D2E7A" w:rsidRPr="005C562E" w:rsidRDefault="003D2E7A" w:rsidP="003D2E7A">
      <w:pPr>
        <w:pStyle w:val="Prrafodelista"/>
        <w:rPr>
          <w:rFonts w:ascii="Palatino Linotype" w:hAnsi="Palatino Linotype"/>
          <w:sz w:val="24"/>
        </w:rPr>
      </w:pPr>
    </w:p>
    <w:p w14:paraId="0C2DFC1A" w14:textId="14537230" w:rsidR="003D2E7A" w:rsidRPr="005C562E" w:rsidRDefault="003D2E7A" w:rsidP="003D2E7A">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sz w:val="24"/>
        </w:rPr>
        <w:t xml:space="preserve">En ese orden de ideas, toda vez que el código bidimensional sólo permite el acceso al Registro Federal de Contribuyentes del proveedor y del Sujeto Obligado, los </w:t>
      </w:r>
      <w:r w:rsidRPr="005C562E">
        <w:rPr>
          <w:rFonts w:ascii="Palatino Linotype" w:hAnsi="Palatino Linotype"/>
          <w:sz w:val="24"/>
        </w:rPr>
        <w:lastRenderedPageBreak/>
        <w:t>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7D4BEB14" w14:textId="77777777" w:rsidR="003D2E7A" w:rsidRPr="005C562E" w:rsidRDefault="003D2E7A" w:rsidP="003D2E7A">
      <w:pPr>
        <w:pStyle w:val="Prrafodelista"/>
        <w:spacing w:line="360" w:lineRule="auto"/>
        <w:ind w:left="0"/>
        <w:jc w:val="both"/>
        <w:rPr>
          <w:rFonts w:ascii="Palatino Linotype" w:hAnsi="Palatino Linotype" w:cs="Palatino Linotype"/>
          <w:sz w:val="24"/>
        </w:rPr>
      </w:pPr>
    </w:p>
    <w:p w14:paraId="648662BD" w14:textId="1A009AE3" w:rsidR="003D2E7A" w:rsidRPr="005C562E" w:rsidRDefault="003D2E7A"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Derivado de lo anterior, y validando que la información que contienen las facturas es de naturaleza pública, se determina que las versiones públicas remitidas en respuesta resultan excesivas, pues clasificaron información que es de conocimiento público. En consecuencia, se ORDENA al Sujeto Obligado entregar de nueva cuenta las facturas emitidas en respuesta y que sustenten la cantidad total erogada por concepto del Programa Social señalado en la solicitud.</w:t>
      </w:r>
    </w:p>
    <w:p w14:paraId="348F234B" w14:textId="77777777" w:rsidR="00C065E1" w:rsidRPr="005C562E" w:rsidRDefault="00C065E1" w:rsidP="00C065E1">
      <w:pPr>
        <w:pStyle w:val="Prrafodelista"/>
        <w:spacing w:line="360" w:lineRule="auto"/>
        <w:ind w:left="0"/>
        <w:jc w:val="both"/>
        <w:rPr>
          <w:rFonts w:ascii="Palatino Linotype" w:hAnsi="Palatino Linotype" w:cs="Palatino Linotype"/>
          <w:sz w:val="24"/>
        </w:rPr>
      </w:pPr>
    </w:p>
    <w:p w14:paraId="04522ADB" w14:textId="77777777" w:rsidR="00C065E1" w:rsidRPr="005C562E" w:rsidRDefault="00C065E1" w:rsidP="00C065E1">
      <w:pPr>
        <w:pStyle w:val="Prrafodelista"/>
        <w:numPr>
          <w:ilvl w:val="0"/>
          <w:numId w:val="2"/>
        </w:numPr>
        <w:spacing w:line="360" w:lineRule="auto"/>
        <w:ind w:left="0" w:right="49" w:firstLine="0"/>
        <w:jc w:val="both"/>
        <w:rPr>
          <w:rFonts w:ascii="Palatino Linotype" w:eastAsia="MS Mincho" w:hAnsi="Palatino Linotype"/>
          <w:sz w:val="24"/>
        </w:rPr>
      </w:pPr>
      <w:r w:rsidRPr="005C562E">
        <w:rPr>
          <w:rFonts w:ascii="Palatino Linotype" w:hAnsi="Palatino Linotype" w:cs="Palatino Linotype"/>
          <w:sz w:val="24"/>
        </w:rPr>
        <w:t xml:space="preserve">Relativo a las cuentas bancarias, </w:t>
      </w:r>
      <w:r w:rsidRPr="005C562E">
        <w:rPr>
          <w:rFonts w:ascii="Palatino Linotype" w:hAnsi="Palatino Linotype" w:cs="Arial"/>
          <w:color w:val="000000"/>
          <w:sz w:val="24"/>
        </w:rPr>
        <w:t xml:space="preserve">debemos partir de lo que se entiende por cuenta bancaria, según el Glosario de Definiciones del Banco de México: </w:t>
      </w:r>
    </w:p>
    <w:p w14:paraId="5F42B86C" w14:textId="77777777" w:rsidR="00C065E1" w:rsidRPr="005C562E" w:rsidRDefault="00C065E1" w:rsidP="00C065E1">
      <w:pPr>
        <w:pStyle w:val="Prrafodelista"/>
        <w:rPr>
          <w:rFonts w:ascii="Palatino Linotype" w:hAnsi="Palatino Linotype" w:cs="Arial"/>
          <w:color w:val="000000"/>
          <w:sz w:val="24"/>
        </w:rPr>
      </w:pPr>
    </w:p>
    <w:p w14:paraId="1DA9EF2A" w14:textId="77777777" w:rsidR="00C065E1" w:rsidRPr="005C562E" w:rsidRDefault="00C065E1" w:rsidP="00C065E1">
      <w:pPr>
        <w:pStyle w:val="Prrafodelista"/>
        <w:spacing w:line="360" w:lineRule="auto"/>
        <w:ind w:left="567" w:right="567"/>
        <w:jc w:val="both"/>
        <w:rPr>
          <w:rFonts w:ascii="Palatino Linotype" w:hAnsi="Palatino Linotype" w:cs="Arial"/>
          <w:i/>
          <w:color w:val="000000"/>
          <w:sz w:val="24"/>
        </w:rPr>
      </w:pPr>
      <w:r w:rsidRPr="005C562E">
        <w:rPr>
          <w:rFonts w:ascii="Palatino Linotype" w:hAnsi="Palatino Linotype" w:cs="Arial"/>
          <w:b/>
          <w:i/>
          <w:color w:val="000000"/>
          <w:sz w:val="24"/>
        </w:rPr>
        <w:t>Cuenta</w:t>
      </w:r>
      <w:r w:rsidRPr="005C562E">
        <w:rPr>
          <w:rFonts w:ascii="Palatino Linotype" w:hAnsi="Palatino Linotype" w:cs="Arial"/>
          <w:i/>
          <w:color w:val="000000"/>
          <w:sz w:val="24"/>
        </w:rPr>
        <w:t>.- Registros contables a cargo o abono que identifican las operaciones realizadas por un cliente con una entidad, relacionadas con un Contrato de adhesión de una operación activa o pasiva.</w:t>
      </w:r>
    </w:p>
    <w:p w14:paraId="1B48CF43" w14:textId="77777777" w:rsidR="00C065E1" w:rsidRPr="005C562E" w:rsidRDefault="00C065E1" w:rsidP="00C065E1">
      <w:pPr>
        <w:pStyle w:val="Prrafodelista"/>
        <w:tabs>
          <w:tab w:val="left" w:pos="2880"/>
        </w:tabs>
        <w:spacing w:line="360" w:lineRule="auto"/>
        <w:ind w:left="567" w:right="567"/>
        <w:jc w:val="both"/>
        <w:rPr>
          <w:rFonts w:ascii="Palatino Linotype" w:hAnsi="Palatino Linotype" w:cs="Arial"/>
          <w:i/>
          <w:color w:val="000000"/>
          <w:sz w:val="24"/>
        </w:rPr>
      </w:pPr>
    </w:p>
    <w:p w14:paraId="53440F3C" w14:textId="77777777" w:rsidR="00C065E1" w:rsidRPr="005C562E" w:rsidRDefault="00C065E1" w:rsidP="00C065E1">
      <w:pPr>
        <w:pStyle w:val="Prrafodelista"/>
        <w:spacing w:line="360" w:lineRule="auto"/>
        <w:ind w:left="567" w:right="567"/>
        <w:jc w:val="both"/>
        <w:rPr>
          <w:rFonts w:ascii="Palatino Linotype" w:hAnsi="Palatino Linotype" w:cs="Arial"/>
          <w:i/>
          <w:color w:val="000000"/>
          <w:sz w:val="24"/>
        </w:rPr>
      </w:pPr>
      <w:r w:rsidRPr="005C562E">
        <w:rPr>
          <w:rFonts w:ascii="Palatino Linotype" w:hAnsi="Palatino Linotype" w:cs="Arial"/>
          <w:b/>
          <w:i/>
          <w:color w:val="000000"/>
          <w:sz w:val="24"/>
        </w:rPr>
        <w:t>Cuenta básica.-</w:t>
      </w:r>
      <w:r w:rsidRPr="005C562E">
        <w:rPr>
          <w:rFonts w:ascii="Palatino Linotype" w:hAnsi="Palatino Linotype" w:cs="Arial"/>
          <w:i/>
          <w:color w:val="000000"/>
          <w:sz w:val="24"/>
        </w:rPr>
        <w:t xml:space="preserve"> Cuenta de depósito bancario de dinero a la vista sin comisiones que las instituciones de crédito están obligadas a ofrecer en los términos y </w:t>
      </w:r>
      <w:r w:rsidRPr="005C562E">
        <w:rPr>
          <w:rFonts w:ascii="Palatino Linotype" w:hAnsi="Palatino Linotype" w:cs="Arial"/>
          <w:i/>
          <w:color w:val="000000"/>
          <w:sz w:val="24"/>
        </w:rPr>
        <w:lastRenderedPageBreak/>
        <w:t>condiciones que establece el Banco de México. La disposición establece una cuenta de nómina y otra para el público general y especifican los servicios mínimos que deben comprender como es el contar con tarjeta de débito.</w:t>
      </w:r>
    </w:p>
    <w:p w14:paraId="75095F17" w14:textId="77777777" w:rsidR="00C065E1" w:rsidRPr="005C562E" w:rsidRDefault="00C065E1" w:rsidP="00C065E1">
      <w:pPr>
        <w:pStyle w:val="Prrafodelista"/>
        <w:spacing w:line="360" w:lineRule="auto"/>
        <w:ind w:left="567" w:right="567"/>
        <w:jc w:val="both"/>
        <w:rPr>
          <w:rFonts w:ascii="Palatino Linotype" w:hAnsi="Palatino Linotype" w:cs="Arial"/>
          <w:i/>
          <w:color w:val="000000"/>
          <w:sz w:val="24"/>
        </w:rPr>
      </w:pPr>
    </w:p>
    <w:p w14:paraId="0391DD96" w14:textId="77777777" w:rsidR="00C065E1" w:rsidRPr="005C562E" w:rsidRDefault="00C065E1" w:rsidP="00C065E1">
      <w:pPr>
        <w:pStyle w:val="Prrafodelista"/>
        <w:numPr>
          <w:ilvl w:val="0"/>
          <w:numId w:val="2"/>
        </w:numPr>
        <w:spacing w:line="360" w:lineRule="auto"/>
        <w:ind w:left="0" w:right="49" w:firstLine="0"/>
        <w:jc w:val="both"/>
        <w:rPr>
          <w:rFonts w:ascii="Palatino Linotype" w:hAnsi="Palatino Linotype" w:cs="Arial"/>
          <w:color w:val="000000"/>
          <w:sz w:val="24"/>
        </w:rPr>
      </w:pPr>
      <w:r w:rsidRPr="005C562E">
        <w:rPr>
          <w:rFonts w:ascii="Palatino Linotype" w:hAnsi="Palatino Linotype" w:cs="Arial"/>
          <w:color w:val="000000"/>
          <w:sz w:val="24"/>
        </w:rPr>
        <w:t xml:space="preserve">Es así, que se puede determinar que una cuenta bancaria, es un </w:t>
      </w:r>
      <w:r w:rsidRPr="005C562E">
        <w:rPr>
          <w:rFonts w:ascii="Palatino Linotype" w:hAnsi="Palatino Linotype" w:cs="Arial"/>
          <w:b/>
          <w:color w:val="000000"/>
          <w:sz w:val="24"/>
        </w:rPr>
        <w:t>contrato financiero</w:t>
      </w:r>
      <w:r w:rsidRPr="005C562E">
        <w:rPr>
          <w:rFonts w:ascii="Palatino Linotype" w:hAnsi="Palatino Linotype" w:cs="Arial"/>
          <w:color w:val="000000"/>
          <w:sz w:val="24"/>
        </w:rPr>
        <w:t xml:space="preserve"> con una entidad bancaria mediante la cual se llevan a cabo registros contables de cargo o abono de las operaciones realizadas por un cliente.</w:t>
      </w:r>
    </w:p>
    <w:p w14:paraId="0DEE6A15" w14:textId="77777777" w:rsidR="00C065E1" w:rsidRPr="005C562E" w:rsidRDefault="00C065E1" w:rsidP="00C065E1">
      <w:pPr>
        <w:pStyle w:val="Prrafodelista"/>
        <w:spacing w:line="360" w:lineRule="auto"/>
        <w:ind w:left="0" w:right="49"/>
        <w:jc w:val="both"/>
        <w:rPr>
          <w:rFonts w:ascii="Palatino Linotype" w:hAnsi="Palatino Linotype" w:cs="Arial"/>
          <w:color w:val="000000"/>
          <w:sz w:val="24"/>
        </w:rPr>
      </w:pPr>
    </w:p>
    <w:p w14:paraId="0E687003"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b/>
          <w:sz w:val="24"/>
          <w:u w:val="single"/>
        </w:rPr>
      </w:pPr>
      <w:r w:rsidRPr="005C562E">
        <w:rPr>
          <w:rFonts w:ascii="Palatino Linotype" w:hAnsi="Palatino Linotype"/>
          <w:sz w:val="24"/>
        </w:rPr>
        <w:t xml:space="preserve">En ese sentido, es importante hacer referencia a los establecido en el numeral 23 de  </w:t>
      </w:r>
      <w:r w:rsidRPr="005C562E">
        <w:rPr>
          <w:rFonts w:ascii="Palatino Linotype" w:hAnsi="Palatino Linotype"/>
          <w:b/>
          <w:sz w:val="24"/>
        </w:rPr>
        <w:t>Lineamientos de Control Financiero y Administrativo para la Entidades Fiscalizables Municipales del Estado de México</w:t>
      </w:r>
      <w:r w:rsidRPr="005C562E">
        <w:rPr>
          <w:rFonts w:ascii="Palatino Linotype" w:hAnsi="Palatino Linotype"/>
          <w:sz w:val="24"/>
        </w:rPr>
        <w:t xml:space="preserve">, que en relación a este rubro señala: </w:t>
      </w:r>
    </w:p>
    <w:p w14:paraId="579DE866" w14:textId="77777777" w:rsidR="00C065E1" w:rsidRPr="005C562E" w:rsidRDefault="00C065E1" w:rsidP="00C065E1">
      <w:pPr>
        <w:pStyle w:val="Prrafodelista"/>
        <w:rPr>
          <w:rFonts w:ascii="Palatino Linotype" w:hAnsi="Palatino Linotype" w:cs="Arial"/>
          <w:b/>
          <w:sz w:val="24"/>
          <w:u w:val="single"/>
        </w:rPr>
      </w:pPr>
    </w:p>
    <w:p w14:paraId="5FE96B91" w14:textId="77777777" w:rsidR="00C065E1" w:rsidRPr="005C562E" w:rsidRDefault="00C065E1" w:rsidP="00C065E1">
      <w:pPr>
        <w:pStyle w:val="Prrafodelista"/>
        <w:spacing w:before="240" w:after="240" w:line="360" w:lineRule="auto"/>
        <w:ind w:left="851" w:right="567"/>
        <w:jc w:val="both"/>
        <w:rPr>
          <w:rFonts w:ascii="Palatino Linotype" w:hAnsi="Palatino Linotype" w:cs="Arial"/>
          <w:i/>
          <w:sz w:val="24"/>
        </w:rPr>
      </w:pPr>
      <w:r w:rsidRPr="005C562E">
        <w:rPr>
          <w:rFonts w:ascii="Palatino Linotype" w:hAnsi="Palatino Linotype" w:cs="Arial"/>
          <w:i/>
          <w:sz w:val="24"/>
        </w:rPr>
        <w:t>“</w:t>
      </w:r>
      <w:r w:rsidRPr="005C562E">
        <w:rPr>
          <w:rFonts w:ascii="Palatino Linotype" w:hAnsi="Palatino Linotype" w:cs="Arial"/>
          <w:b/>
          <w:i/>
          <w:sz w:val="24"/>
        </w:rPr>
        <w:t>23.</w:t>
      </w:r>
      <w:r w:rsidRPr="005C562E">
        <w:rPr>
          <w:rFonts w:ascii="Palatino Linotype" w:hAnsi="Palatino Linotype" w:cs="Arial"/>
          <w:i/>
          <w:sz w:val="24"/>
        </w:rPr>
        <w:t xml:space="preserve"> El </w:t>
      </w:r>
      <w:r w:rsidRPr="005C562E">
        <w:rPr>
          <w:rFonts w:ascii="Palatino Linotype" w:hAnsi="Palatino Linotype" w:cs="Arial"/>
          <w:b/>
          <w:i/>
          <w:sz w:val="24"/>
          <w:u w:val="single"/>
        </w:rPr>
        <w:t>presidente y tesorero</w:t>
      </w:r>
      <w:r w:rsidRPr="005C562E">
        <w:rPr>
          <w:rFonts w:ascii="Palatino Linotype" w:hAnsi="Palatino Linotype" w:cs="Arial"/>
          <w:i/>
          <w:sz w:val="24"/>
        </w:rPr>
        <w:t xml:space="preserve"> o equivalente deberán </w:t>
      </w:r>
      <w:proofErr w:type="spellStart"/>
      <w:r w:rsidRPr="005C562E">
        <w:rPr>
          <w:rFonts w:ascii="Palatino Linotype" w:hAnsi="Palatino Linotype" w:cs="Arial"/>
          <w:i/>
          <w:sz w:val="24"/>
        </w:rPr>
        <w:t>aperturar</w:t>
      </w:r>
      <w:proofErr w:type="spellEnd"/>
      <w:r w:rsidRPr="005C562E">
        <w:rPr>
          <w:rFonts w:ascii="Palatino Linotype" w:hAnsi="Palatino Linotype" w:cs="Arial"/>
          <w:i/>
          <w:sz w:val="24"/>
        </w:rPr>
        <w:t xml:space="preserve"> </w:t>
      </w:r>
      <w:r w:rsidRPr="005C562E">
        <w:rPr>
          <w:rFonts w:ascii="Palatino Linotype" w:hAnsi="Palatino Linotype" w:cs="Arial"/>
          <w:b/>
          <w:i/>
          <w:sz w:val="24"/>
          <w:u w:val="single"/>
        </w:rPr>
        <w:t>cuentas bancarias</w:t>
      </w:r>
      <w:r w:rsidRPr="005C562E">
        <w:rPr>
          <w:rFonts w:ascii="Palatino Linotype" w:hAnsi="Palatino Linotype" w:cs="Arial"/>
          <w:i/>
          <w:sz w:val="24"/>
        </w:rPr>
        <w:t xml:space="preserve"> como personas jurídicas colectivas con fines no lucrativos o entes gubernamentales con firmas </w:t>
      </w:r>
      <w:r w:rsidRPr="005C562E">
        <w:rPr>
          <w:rFonts w:ascii="Palatino Linotype" w:hAnsi="Palatino Linotype" w:cs="Arial"/>
          <w:b/>
          <w:i/>
          <w:sz w:val="24"/>
          <w:u w:val="single"/>
        </w:rPr>
        <w:t>mancomunadas</w:t>
      </w:r>
      <w:r w:rsidRPr="005C562E">
        <w:rPr>
          <w:rFonts w:ascii="Palatino Linotype" w:hAnsi="Palatino Linotype" w:cs="Arial"/>
          <w:i/>
          <w:sz w:val="24"/>
        </w:rPr>
        <w:t xml:space="preserve">, a nombre de la entidad fiscalizable municipal, en el nombre del programa o recurso y el </w:t>
      </w:r>
      <w:r w:rsidRPr="005C562E">
        <w:rPr>
          <w:rFonts w:ascii="Palatino Linotype" w:hAnsi="Palatino Linotype" w:cs="Arial"/>
          <w:b/>
          <w:i/>
          <w:sz w:val="24"/>
          <w:u w:val="single"/>
        </w:rPr>
        <w:t>contrato respectivo</w:t>
      </w:r>
      <w:r w:rsidRPr="005C562E">
        <w:rPr>
          <w:rFonts w:ascii="Palatino Linotype" w:hAnsi="Palatino Linotype" w:cs="Arial"/>
          <w:i/>
          <w:sz w:val="24"/>
        </w:rPr>
        <w:t xml:space="preserve"> por cada uno de los recursos federales, estatales o municipales.”   </w:t>
      </w:r>
    </w:p>
    <w:p w14:paraId="18D083B4" w14:textId="77777777" w:rsidR="00C065E1" w:rsidRPr="005C562E" w:rsidRDefault="00C065E1" w:rsidP="00C065E1">
      <w:pPr>
        <w:pStyle w:val="Prrafodelista"/>
        <w:rPr>
          <w:rFonts w:ascii="Palatino Linotype" w:hAnsi="Palatino Linotype" w:cs="Arial"/>
          <w:b/>
          <w:sz w:val="24"/>
          <w:u w:val="single"/>
        </w:rPr>
      </w:pPr>
    </w:p>
    <w:p w14:paraId="125944B2"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sz w:val="24"/>
        </w:rPr>
      </w:pPr>
      <w:r w:rsidRPr="005C562E">
        <w:rPr>
          <w:rFonts w:ascii="Palatino Linotype" w:hAnsi="Palatino Linotype" w:cs="Arial"/>
          <w:sz w:val="24"/>
        </w:rPr>
        <w:t xml:space="preserve">Por lo anterior, se deduce que el </w:t>
      </w:r>
      <w:r w:rsidRPr="005C562E">
        <w:rPr>
          <w:rFonts w:ascii="Palatino Linotype" w:hAnsi="Palatino Linotype" w:cs="Arial"/>
          <w:b/>
          <w:sz w:val="24"/>
        </w:rPr>
        <w:t xml:space="preserve">Sujeto Obligado </w:t>
      </w:r>
      <w:r w:rsidRPr="005C562E">
        <w:rPr>
          <w:rFonts w:ascii="Palatino Linotype" w:hAnsi="Palatino Linotype" w:cs="Arial"/>
          <w:sz w:val="24"/>
        </w:rPr>
        <w:t xml:space="preserve">tiene la obligación y responsabilidad de solicitar los servicios de la  Institución Bancaria que prefiera con el objeto de </w:t>
      </w:r>
      <w:r w:rsidRPr="005C562E">
        <w:rPr>
          <w:rFonts w:ascii="Palatino Linotype" w:hAnsi="Palatino Linotype" w:cs="Arial"/>
          <w:b/>
          <w:sz w:val="24"/>
          <w:u w:val="single"/>
        </w:rPr>
        <w:t>contratar</w:t>
      </w:r>
      <w:r w:rsidRPr="005C562E">
        <w:rPr>
          <w:rFonts w:ascii="Palatino Linotype" w:hAnsi="Palatino Linotype" w:cs="Arial"/>
          <w:b/>
          <w:sz w:val="24"/>
        </w:rPr>
        <w:t xml:space="preserve"> </w:t>
      </w:r>
      <w:r w:rsidRPr="005C562E">
        <w:rPr>
          <w:rFonts w:ascii="Palatino Linotype" w:hAnsi="Palatino Linotype" w:cs="Arial"/>
          <w:sz w:val="24"/>
        </w:rPr>
        <w:t xml:space="preserve">la apertura de cuentas bancarias por cada uno de los programas </w:t>
      </w:r>
      <w:r w:rsidRPr="005C562E">
        <w:rPr>
          <w:rFonts w:ascii="Palatino Linotype" w:hAnsi="Palatino Linotype" w:cs="Arial"/>
          <w:sz w:val="24"/>
        </w:rPr>
        <w:lastRenderedPageBreak/>
        <w:t>o recursos federales, estatales o municipales; por ende la información solicitada por el particular</w:t>
      </w:r>
      <w:r w:rsidRPr="005C562E">
        <w:rPr>
          <w:rFonts w:ascii="Palatino Linotype" w:hAnsi="Palatino Linotype" w:cs="Arial"/>
          <w:b/>
          <w:sz w:val="24"/>
        </w:rPr>
        <w:t xml:space="preserve"> </w:t>
      </w:r>
      <w:r w:rsidRPr="005C562E">
        <w:rPr>
          <w:rFonts w:ascii="Palatino Linotype" w:hAnsi="Palatino Linotype" w:cs="Arial"/>
          <w:sz w:val="24"/>
        </w:rPr>
        <w:t>es generada, administrada y de naturaleza pública.</w:t>
      </w:r>
    </w:p>
    <w:p w14:paraId="05AD0BE7" w14:textId="77777777" w:rsidR="00C065E1" w:rsidRPr="005C562E" w:rsidRDefault="00C065E1" w:rsidP="00C065E1">
      <w:pPr>
        <w:pStyle w:val="Prrafodelista"/>
        <w:spacing w:before="240" w:after="240" w:line="360" w:lineRule="auto"/>
        <w:ind w:left="0" w:right="49"/>
        <w:jc w:val="both"/>
        <w:rPr>
          <w:rFonts w:ascii="Palatino Linotype" w:hAnsi="Palatino Linotype" w:cs="Arial"/>
          <w:sz w:val="24"/>
        </w:rPr>
      </w:pPr>
    </w:p>
    <w:p w14:paraId="5AAE48F9"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b/>
          <w:sz w:val="24"/>
          <w:u w:val="single"/>
        </w:rPr>
      </w:pPr>
      <w:r w:rsidRPr="005C562E">
        <w:rPr>
          <w:rFonts w:ascii="Palatino Linotype" w:hAnsi="Palatino Linotype" w:cs="Arial"/>
          <w:sz w:val="24"/>
        </w:rPr>
        <w:t>No obstante, e</w:t>
      </w:r>
      <w:r w:rsidRPr="005C562E">
        <w:rPr>
          <w:rFonts w:ascii="Palatino Linotype" w:hAnsi="Palatino Linotype"/>
          <w:color w:val="000000"/>
          <w:sz w:val="24"/>
        </w:rPr>
        <w:t xml:space="preserve">l </w:t>
      </w:r>
      <w:r w:rsidRPr="005C562E">
        <w:rPr>
          <w:rFonts w:ascii="Palatino Linotype" w:hAnsi="Palatino Linotype"/>
          <w:b/>
          <w:color w:val="000000"/>
          <w:sz w:val="24"/>
        </w:rPr>
        <w:t>Código Civil Federal</w:t>
      </w:r>
      <w:r w:rsidRPr="005C562E">
        <w:rPr>
          <w:rFonts w:ascii="Palatino Linotype" w:hAnsi="Palatino Linotype"/>
          <w:color w:val="000000"/>
          <w:sz w:val="24"/>
        </w:rPr>
        <w:t xml:space="preserve"> correlativamente al </w:t>
      </w:r>
      <w:r w:rsidRPr="005C562E">
        <w:rPr>
          <w:rFonts w:ascii="Palatino Linotype" w:hAnsi="Palatino Linotype"/>
          <w:b/>
          <w:color w:val="000000"/>
          <w:sz w:val="24"/>
        </w:rPr>
        <w:t xml:space="preserve">Código Civil del Estado de México </w:t>
      </w:r>
      <w:r w:rsidRPr="005C562E">
        <w:rPr>
          <w:rFonts w:ascii="Palatino Linotype" w:hAnsi="Palatino Linotype"/>
          <w:color w:val="000000"/>
          <w:sz w:val="24"/>
        </w:rPr>
        <w:t>en sus artículos 1792 y 7.30 respectivamente conceptualizan al convenio como: “</w:t>
      </w:r>
      <w:r w:rsidRPr="005C562E">
        <w:rPr>
          <w:rFonts w:ascii="Palatino Linotype" w:hAnsi="Palatino Linotype"/>
          <w:i/>
          <w:sz w:val="24"/>
        </w:rPr>
        <w:t>el acuerdo de dos o más personas para crear, transferir, modificar o extinguir obligaciones</w:t>
      </w:r>
      <w:r w:rsidRPr="005C562E">
        <w:rPr>
          <w:rFonts w:ascii="Palatino Linotype" w:hAnsi="Palatino Linotype"/>
          <w:sz w:val="24"/>
        </w:rPr>
        <w:t xml:space="preserve">”, así mismo dichos ordenamientos jurídicos en sus artículos 1793 </w:t>
      </w:r>
      <w:r w:rsidRPr="005C562E">
        <w:rPr>
          <w:rFonts w:ascii="Palatino Linotype" w:hAnsi="Palatino Linotype"/>
          <w:color w:val="000000"/>
          <w:sz w:val="24"/>
        </w:rPr>
        <w:t>y 7.31 definen a los contratos como “</w:t>
      </w:r>
      <w:r w:rsidRPr="005C562E">
        <w:rPr>
          <w:rFonts w:ascii="Palatino Linotype" w:hAnsi="Palatino Linotype"/>
          <w:i/>
          <w:sz w:val="24"/>
        </w:rPr>
        <w:t>convenios que producen o transfieren las obligaciones y derechos</w:t>
      </w:r>
      <w:r w:rsidRPr="005C562E">
        <w:rPr>
          <w:rFonts w:ascii="Palatino Linotype" w:hAnsi="Palatino Linotype"/>
          <w:sz w:val="24"/>
        </w:rPr>
        <w:t>”.</w:t>
      </w:r>
    </w:p>
    <w:p w14:paraId="6B32712A" w14:textId="77777777" w:rsidR="00C065E1" w:rsidRPr="005C562E" w:rsidRDefault="00C065E1" w:rsidP="00C065E1">
      <w:pPr>
        <w:pStyle w:val="Prrafodelista"/>
        <w:autoSpaceDE w:val="0"/>
        <w:autoSpaceDN w:val="0"/>
        <w:adjustRightInd w:val="0"/>
        <w:spacing w:before="240" w:after="360" w:line="360" w:lineRule="auto"/>
        <w:ind w:left="0"/>
        <w:jc w:val="both"/>
        <w:rPr>
          <w:rFonts w:ascii="Palatino Linotype" w:hAnsi="Palatino Linotype" w:cs="Arial"/>
          <w:color w:val="000000"/>
          <w:sz w:val="24"/>
        </w:rPr>
      </w:pPr>
    </w:p>
    <w:p w14:paraId="092C4A01"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color w:val="000000"/>
          <w:sz w:val="24"/>
        </w:rPr>
      </w:pPr>
      <w:r w:rsidRPr="005C562E">
        <w:rPr>
          <w:rFonts w:ascii="Palatino Linotype" w:hAnsi="Palatino Linotype"/>
          <w:sz w:val="24"/>
        </w:rPr>
        <w:t xml:space="preserve">Así mismo no se omite señalar que los contratos a que se refiere el párrafo anterior no tendrán validez si únicamente se encuentra manifiesta la voluntad de uno de los contratantes o bien el proveedor o prestador de servicios, de conformidad con el artículo 7.33 del </w:t>
      </w:r>
      <w:r w:rsidRPr="005C562E">
        <w:rPr>
          <w:rFonts w:ascii="Palatino Linotype" w:hAnsi="Palatino Linotype"/>
          <w:b/>
          <w:color w:val="000000"/>
          <w:sz w:val="24"/>
        </w:rPr>
        <w:t>Código Civil del Estado de México</w:t>
      </w:r>
      <w:r w:rsidRPr="005C562E">
        <w:rPr>
          <w:rFonts w:ascii="Palatino Linotype" w:hAnsi="Palatino Linotype"/>
          <w:sz w:val="24"/>
        </w:rPr>
        <w:t xml:space="preserve"> que a la letra señala:</w:t>
      </w:r>
    </w:p>
    <w:p w14:paraId="031FB1A7" w14:textId="77777777" w:rsidR="00C065E1" w:rsidRPr="005C562E" w:rsidRDefault="00C065E1" w:rsidP="00C065E1">
      <w:pPr>
        <w:pStyle w:val="Prrafodelista"/>
        <w:autoSpaceDE w:val="0"/>
        <w:autoSpaceDN w:val="0"/>
        <w:adjustRightInd w:val="0"/>
        <w:spacing w:before="240" w:after="360" w:line="360" w:lineRule="auto"/>
        <w:ind w:left="0"/>
        <w:jc w:val="both"/>
        <w:rPr>
          <w:rFonts w:ascii="Palatino Linotype" w:hAnsi="Palatino Linotype" w:cs="Arial"/>
          <w:color w:val="000000"/>
          <w:sz w:val="24"/>
        </w:rPr>
      </w:pPr>
    </w:p>
    <w:p w14:paraId="71EF0A5D" w14:textId="77777777" w:rsidR="00C065E1" w:rsidRPr="005C562E" w:rsidRDefault="00C065E1" w:rsidP="00C065E1">
      <w:pPr>
        <w:pStyle w:val="Prrafodelista"/>
        <w:autoSpaceDE w:val="0"/>
        <w:autoSpaceDN w:val="0"/>
        <w:adjustRightInd w:val="0"/>
        <w:spacing w:before="240" w:after="360" w:line="360" w:lineRule="auto"/>
        <w:ind w:left="567" w:right="567"/>
        <w:jc w:val="both"/>
        <w:rPr>
          <w:rFonts w:ascii="Palatino Linotype" w:hAnsi="Palatino Linotype"/>
          <w:i/>
          <w:sz w:val="24"/>
        </w:rPr>
      </w:pPr>
      <w:r w:rsidRPr="005C562E">
        <w:rPr>
          <w:rFonts w:ascii="Palatino Linotype" w:hAnsi="Palatino Linotype"/>
          <w:i/>
          <w:sz w:val="24"/>
        </w:rPr>
        <w:t>Artículo 7.33.- La validez y el cumplimiento de los contratos no pueden dejarse a la voluntad de uno de los contratantes.</w:t>
      </w:r>
    </w:p>
    <w:p w14:paraId="7A6D828D" w14:textId="77777777" w:rsidR="00C065E1" w:rsidRPr="005C562E" w:rsidRDefault="00C065E1" w:rsidP="00C065E1">
      <w:pPr>
        <w:pStyle w:val="Prrafodelista"/>
        <w:autoSpaceDE w:val="0"/>
        <w:autoSpaceDN w:val="0"/>
        <w:adjustRightInd w:val="0"/>
        <w:spacing w:before="240" w:after="360" w:line="360" w:lineRule="auto"/>
        <w:ind w:left="567" w:right="567"/>
        <w:jc w:val="both"/>
        <w:rPr>
          <w:rFonts w:ascii="Palatino Linotype" w:hAnsi="Palatino Linotype"/>
          <w:i/>
          <w:sz w:val="24"/>
        </w:rPr>
      </w:pPr>
    </w:p>
    <w:p w14:paraId="56365A3A"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color w:val="000000"/>
          <w:sz w:val="24"/>
        </w:rPr>
      </w:pPr>
      <w:r w:rsidRPr="005C562E">
        <w:rPr>
          <w:rFonts w:ascii="Palatino Linotype" w:hAnsi="Palatino Linotype" w:cs="Arial"/>
          <w:color w:val="000000"/>
          <w:sz w:val="24"/>
        </w:rPr>
        <w:lastRenderedPageBreak/>
        <w:t xml:space="preserve">Ahora bien, el contrato bancario puede definirse como aquellos acuerdos de voluntades por los que se crean, modifican o extinguen las relaciones jurídicas derivadas de operaciones bancarias. </w:t>
      </w:r>
    </w:p>
    <w:p w14:paraId="7E303869" w14:textId="77777777" w:rsidR="00C065E1" w:rsidRPr="005C562E" w:rsidRDefault="00C065E1" w:rsidP="00C065E1">
      <w:pPr>
        <w:pStyle w:val="Prrafodelista"/>
        <w:spacing w:before="240" w:after="240" w:line="360" w:lineRule="auto"/>
        <w:ind w:left="0" w:right="49"/>
        <w:jc w:val="both"/>
        <w:rPr>
          <w:rFonts w:ascii="Palatino Linotype" w:hAnsi="Palatino Linotype" w:cs="Arial"/>
          <w:color w:val="000000"/>
          <w:sz w:val="24"/>
        </w:rPr>
      </w:pPr>
    </w:p>
    <w:p w14:paraId="1AF11014"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b/>
          <w:sz w:val="24"/>
          <w:u w:val="single"/>
        </w:rPr>
      </w:pPr>
      <w:r w:rsidRPr="005C562E">
        <w:rPr>
          <w:rFonts w:ascii="Palatino Linotype" w:hAnsi="Palatino Linotype" w:cs="Arial"/>
          <w:color w:val="000000"/>
          <w:sz w:val="24"/>
        </w:rPr>
        <w:t>En este sentido, es indudable el hecho de que el Sujeto Obligado</w:t>
      </w:r>
      <w:r w:rsidRPr="005C562E">
        <w:rPr>
          <w:rFonts w:ascii="Palatino Linotype" w:hAnsi="Palatino Linotype" w:cs="Arial"/>
          <w:b/>
          <w:color w:val="000000"/>
          <w:sz w:val="24"/>
        </w:rPr>
        <w:t xml:space="preserve"> </w:t>
      </w:r>
      <w:r w:rsidRPr="005C562E">
        <w:rPr>
          <w:rFonts w:ascii="Palatino Linotype" w:hAnsi="Palatino Linotype" w:cs="Arial"/>
          <w:color w:val="000000"/>
          <w:sz w:val="24"/>
        </w:rPr>
        <w:t xml:space="preserve">tiene la obligación de </w:t>
      </w:r>
      <w:proofErr w:type="spellStart"/>
      <w:r w:rsidRPr="005C562E">
        <w:rPr>
          <w:rFonts w:ascii="Palatino Linotype" w:hAnsi="Palatino Linotype" w:cs="Arial"/>
          <w:color w:val="000000"/>
          <w:sz w:val="24"/>
        </w:rPr>
        <w:t>aperturar</w:t>
      </w:r>
      <w:proofErr w:type="spellEnd"/>
      <w:r w:rsidRPr="005C562E">
        <w:rPr>
          <w:rFonts w:ascii="Palatino Linotype" w:hAnsi="Palatino Linotype" w:cs="Arial"/>
          <w:color w:val="000000"/>
          <w:sz w:val="24"/>
        </w:rPr>
        <w:t xml:space="preserve"> cuentas bancarias a efecto de que le sean depositados recursos del Municipio e </w:t>
      </w:r>
      <w:r w:rsidRPr="005C562E">
        <w:rPr>
          <w:rFonts w:ascii="Palatino Linotype" w:hAnsi="Palatino Linotype" w:cs="Arial"/>
          <w:sz w:val="24"/>
        </w:rPr>
        <w:t xml:space="preserve">ingresos que el Gobierno del Estado, la Federación o cualquier otra Entidad o Institución les otorguen o destinen; </w:t>
      </w:r>
      <w:r w:rsidRPr="005C562E">
        <w:rPr>
          <w:rFonts w:ascii="Palatino Linotype" w:hAnsi="Palatino Linotype" w:cs="Arial"/>
          <w:color w:val="000000"/>
          <w:sz w:val="24"/>
        </w:rPr>
        <w:t xml:space="preserve"> cuantas bancarias que se </w:t>
      </w:r>
      <w:proofErr w:type="spellStart"/>
      <w:r w:rsidRPr="005C562E">
        <w:rPr>
          <w:rFonts w:ascii="Palatino Linotype" w:hAnsi="Palatino Linotype" w:cs="Arial"/>
          <w:color w:val="000000"/>
          <w:sz w:val="24"/>
        </w:rPr>
        <w:t>aperturan</w:t>
      </w:r>
      <w:proofErr w:type="spellEnd"/>
      <w:r w:rsidRPr="005C562E">
        <w:rPr>
          <w:rFonts w:ascii="Palatino Linotype" w:hAnsi="Palatino Linotype" w:cs="Arial"/>
          <w:color w:val="000000"/>
          <w:sz w:val="24"/>
        </w:rPr>
        <w:t xml:space="preserve"> a partir de la celebración de contratos de los cuales como se ha dicho se puede obtener la denominación de la Institución Bancaria y un número de cuenta, entre otra información, por lo que, los números de cuenta de las instituciones públicas es información pública que favorece a la transparencia y rendición de cuentas.</w:t>
      </w:r>
    </w:p>
    <w:p w14:paraId="2D029387" w14:textId="77777777" w:rsidR="00C065E1" w:rsidRPr="005C562E" w:rsidRDefault="00C065E1" w:rsidP="00C065E1">
      <w:pPr>
        <w:pStyle w:val="Prrafodelista"/>
        <w:rPr>
          <w:rFonts w:ascii="Palatino Linotype" w:hAnsi="Palatino Linotype" w:cs="Arial"/>
          <w:sz w:val="24"/>
        </w:rPr>
      </w:pPr>
    </w:p>
    <w:p w14:paraId="56E267BA" w14:textId="77777777" w:rsidR="00C065E1" w:rsidRPr="005C562E" w:rsidRDefault="00C065E1" w:rsidP="00C065E1">
      <w:pPr>
        <w:pStyle w:val="Prrafodelista"/>
        <w:numPr>
          <w:ilvl w:val="0"/>
          <w:numId w:val="2"/>
        </w:numPr>
        <w:spacing w:before="240" w:after="240" w:line="360" w:lineRule="auto"/>
        <w:ind w:left="0" w:right="49" w:firstLine="0"/>
        <w:jc w:val="both"/>
        <w:rPr>
          <w:rFonts w:ascii="Palatino Linotype" w:hAnsi="Palatino Linotype" w:cs="Arial"/>
          <w:sz w:val="24"/>
        </w:rPr>
      </w:pPr>
      <w:r w:rsidRPr="005C562E">
        <w:rPr>
          <w:rFonts w:ascii="Palatino Linotype" w:hAnsi="Palatino Linotype" w:cs="Arial"/>
          <w:sz w:val="24"/>
        </w:rPr>
        <w:t xml:space="preserve">Ahora bien, </w:t>
      </w:r>
      <w:r w:rsidRPr="005C562E">
        <w:rPr>
          <w:rFonts w:ascii="Palatino Linotype" w:eastAsia="Palatino Linotype" w:hAnsi="Palatino Linotype" w:cs="Palatino Linotype"/>
          <w:sz w:val="24"/>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6B22190" w14:textId="77777777" w:rsidR="00C065E1" w:rsidRPr="005C562E" w:rsidRDefault="00C065E1" w:rsidP="00C065E1">
      <w:pPr>
        <w:pStyle w:val="Prrafodelista"/>
        <w:spacing w:line="360" w:lineRule="auto"/>
        <w:ind w:left="0" w:right="50"/>
        <w:jc w:val="both"/>
        <w:rPr>
          <w:rFonts w:ascii="Palatino Linotype" w:eastAsia="Palatino Linotype" w:hAnsi="Palatino Linotype" w:cs="Palatino Linotype"/>
          <w:sz w:val="24"/>
        </w:rPr>
      </w:pPr>
    </w:p>
    <w:p w14:paraId="3ABE66BB" w14:textId="77777777" w:rsidR="00C065E1" w:rsidRPr="005C562E" w:rsidRDefault="00C065E1" w:rsidP="00C065E1">
      <w:pPr>
        <w:pStyle w:val="Prrafodelista"/>
        <w:numPr>
          <w:ilvl w:val="0"/>
          <w:numId w:val="2"/>
        </w:numPr>
        <w:spacing w:line="360" w:lineRule="auto"/>
        <w:ind w:left="0" w:right="51" w:firstLine="0"/>
        <w:jc w:val="both"/>
        <w:rPr>
          <w:rFonts w:ascii="Palatino Linotype" w:eastAsia="Palatino Linotype" w:hAnsi="Palatino Linotype" w:cs="Palatino Linotype"/>
          <w:sz w:val="24"/>
        </w:rPr>
      </w:pPr>
      <w:r w:rsidRPr="005C562E">
        <w:rPr>
          <w:rFonts w:ascii="Palatino Linotype" w:eastAsia="Palatino Linotype" w:hAnsi="Palatino Linotype" w:cs="Palatino Linotype"/>
          <w:sz w:val="24"/>
        </w:rPr>
        <w:t xml:space="preserve">Además de que, la publicidad de los números de cuenta bancaria de los particulares en nada contribuye a la rendición de cuentas, sino por el contrario, dar a conocer los números de las cuentas bancarias hace vulnerable a las personas físicas, </w:t>
      </w:r>
      <w:r w:rsidRPr="005C562E">
        <w:rPr>
          <w:rFonts w:ascii="Palatino Linotype" w:eastAsia="Palatino Linotype" w:hAnsi="Palatino Linotype" w:cs="Palatino Linotype"/>
          <w:sz w:val="24"/>
        </w:rPr>
        <w:lastRenderedPageBreak/>
        <w:t xml:space="preserve">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577F079" w14:textId="77777777" w:rsidR="00C065E1" w:rsidRPr="005C562E" w:rsidRDefault="00C065E1" w:rsidP="00C065E1">
      <w:pPr>
        <w:pStyle w:val="Prrafodelista"/>
        <w:spacing w:line="360" w:lineRule="auto"/>
        <w:ind w:left="0" w:right="51"/>
        <w:jc w:val="both"/>
        <w:rPr>
          <w:rFonts w:ascii="Palatino Linotype" w:eastAsia="Palatino Linotype" w:hAnsi="Palatino Linotype" w:cs="Palatino Linotype"/>
          <w:sz w:val="24"/>
        </w:rPr>
      </w:pPr>
    </w:p>
    <w:p w14:paraId="555111F2" w14:textId="77777777" w:rsidR="00C065E1" w:rsidRPr="005C562E" w:rsidRDefault="00C065E1" w:rsidP="00C065E1">
      <w:pPr>
        <w:pStyle w:val="Prrafodelista"/>
        <w:numPr>
          <w:ilvl w:val="0"/>
          <w:numId w:val="2"/>
        </w:numPr>
        <w:spacing w:line="360" w:lineRule="auto"/>
        <w:ind w:left="0" w:right="50" w:firstLine="0"/>
        <w:jc w:val="both"/>
        <w:rPr>
          <w:rFonts w:ascii="Palatino Linotype" w:eastAsia="Palatino Linotype" w:hAnsi="Palatino Linotype" w:cs="Palatino Linotype"/>
          <w:sz w:val="24"/>
        </w:rPr>
      </w:pPr>
      <w:r w:rsidRPr="005C562E">
        <w:rPr>
          <w:rFonts w:ascii="Palatino Linotype" w:eastAsia="Palatino Linotype" w:hAnsi="Palatino Linotype" w:cs="Palatino Linotype"/>
          <w:sz w:val="24"/>
        </w:rPr>
        <w:t>Lo anterior encuentra sustento en el criterio 10/17 emitido por el Instituto Nacional de Transparencia y Acceso a la Información Pública del Estado de México y Municipios, que a la letra dicen:</w:t>
      </w:r>
    </w:p>
    <w:p w14:paraId="222A4F67" w14:textId="77777777" w:rsidR="00C065E1" w:rsidRPr="005C562E" w:rsidRDefault="00C065E1" w:rsidP="00C065E1">
      <w:pPr>
        <w:pStyle w:val="Prrafodelista"/>
        <w:rPr>
          <w:rFonts w:ascii="Palatino Linotype" w:eastAsia="Palatino Linotype" w:hAnsi="Palatino Linotype" w:cs="Palatino Linotype"/>
        </w:rPr>
      </w:pPr>
    </w:p>
    <w:p w14:paraId="4C34D7C4" w14:textId="77777777" w:rsidR="00C065E1" w:rsidRPr="005C562E" w:rsidRDefault="00C065E1" w:rsidP="00C065E1">
      <w:pPr>
        <w:pStyle w:val="Prrafodelista"/>
        <w:spacing w:line="360" w:lineRule="auto"/>
        <w:ind w:left="360" w:right="822"/>
        <w:jc w:val="both"/>
        <w:rPr>
          <w:rFonts w:ascii="Palatino Linotype" w:eastAsia="Palatino Linotype" w:hAnsi="Palatino Linotype" w:cs="Palatino Linotype"/>
        </w:rPr>
      </w:pPr>
      <w:r w:rsidRPr="005C562E">
        <w:rPr>
          <w:rFonts w:ascii="Palatino Linotype" w:eastAsia="Palatino Linotype" w:hAnsi="Palatino Linotype" w:cs="Palatino Linotype"/>
          <w:b/>
          <w:i/>
          <w:szCs w:val="22"/>
        </w:rPr>
        <w:t>“Cuentas bancarias y/o CLABE interbancaria de personas físicas y morales privadas.</w:t>
      </w:r>
      <w:r w:rsidRPr="005C562E">
        <w:rPr>
          <w:rFonts w:ascii="Palatino Linotype" w:eastAsia="Palatino Linotype" w:hAnsi="Palatino Linotype" w:cs="Palatino Linotype"/>
          <w:i/>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4660A2" w14:textId="77777777" w:rsidR="00C065E1" w:rsidRPr="005C562E" w:rsidRDefault="00C065E1" w:rsidP="00C065E1">
      <w:pPr>
        <w:pStyle w:val="Prrafodelista"/>
        <w:spacing w:before="240" w:after="240" w:line="360" w:lineRule="auto"/>
        <w:ind w:left="0" w:right="49"/>
        <w:jc w:val="both"/>
        <w:rPr>
          <w:rFonts w:ascii="Palatino Linotype" w:hAnsi="Palatino Linotype" w:cs="Arial"/>
          <w:b/>
          <w:sz w:val="24"/>
          <w:u w:val="single"/>
        </w:rPr>
      </w:pPr>
    </w:p>
    <w:p w14:paraId="00F5E5F2" w14:textId="77777777" w:rsidR="00C065E1" w:rsidRPr="005C562E" w:rsidRDefault="00C065E1" w:rsidP="00C065E1">
      <w:pPr>
        <w:pStyle w:val="Prrafodelista"/>
        <w:spacing w:line="360" w:lineRule="auto"/>
        <w:ind w:left="0"/>
        <w:jc w:val="both"/>
        <w:rPr>
          <w:rFonts w:ascii="Palatino Linotype" w:hAnsi="Palatino Linotype" w:cs="Palatino Linotype"/>
          <w:sz w:val="24"/>
        </w:rPr>
      </w:pPr>
    </w:p>
    <w:p w14:paraId="74832624" w14:textId="77777777" w:rsidR="00C065E1" w:rsidRPr="005C562E" w:rsidRDefault="00C065E1" w:rsidP="00C065E1">
      <w:pPr>
        <w:pStyle w:val="Prrafodelista"/>
        <w:spacing w:line="360" w:lineRule="auto"/>
        <w:ind w:left="0"/>
        <w:jc w:val="both"/>
        <w:rPr>
          <w:rFonts w:ascii="Palatino Linotype" w:hAnsi="Palatino Linotype" w:cs="Palatino Linotype"/>
          <w:sz w:val="24"/>
        </w:rPr>
      </w:pPr>
    </w:p>
    <w:p w14:paraId="1E931260" w14:textId="77777777" w:rsidR="00E2093F" w:rsidRPr="005C562E" w:rsidRDefault="00E2093F" w:rsidP="00E2093F">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lastRenderedPageBreak/>
        <w:t>Por último y no menos importante, por lo que corresponde al código postal, fecha y hora de la emisión de la factura las facturas.</w:t>
      </w:r>
    </w:p>
    <w:p w14:paraId="0B34AFCA" w14:textId="77777777" w:rsidR="00E2093F" w:rsidRPr="005C562E" w:rsidRDefault="00E2093F" w:rsidP="00E2093F">
      <w:pPr>
        <w:pStyle w:val="Prrafodelista"/>
        <w:spacing w:line="360" w:lineRule="auto"/>
        <w:ind w:left="0"/>
        <w:jc w:val="both"/>
        <w:rPr>
          <w:rFonts w:ascii="Palatino Linotype" w:hAnsi="Palatino Linotype" w:cs="Palatino Linotype"/>
          <w:sz w:val="24"/>
        </w:rPr>
      </w:pPr>
    </w:p>
    <w:p w14:paraId="7F4893B9" w14:textId="77777777" w:rsidR="00E2093F" w:rsidRPr="005C562E" w:rsidRDefault="00E2093F" w:rsidP="00E2093F">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Por lo que corresponde al código postal, es una serie, generalmente de números, que se relacionan con una ubicación geográfica. Puede entenderse también como una relación o grupo de números formados a partir de cifras que tienen la funcionalidad de claves, para las diferentes zonas, distritos, poblaciones, sectores con la finalidad de ser clasificadas y distribuidas para el correo.</w:t>
      </w:r>
    </w:p>
    <w:p w14:paraId="1E581B04" w14:textId="77777777" w:rsidR="00E2093F" w:rsidRPr="005C562E" w:rsidRDefault="00E2093F" w:rsidP="00E2093F">
      <w:pPr>
        <w:pStyle w:val="Prrafodelista"/>
        <w:rPr>
          <w:rFonts w:ascii="Palatino Linotype" w:hAnsi="Palatino Linotype" w:cs="Palatino Linotype"/>
          <w:sz w:val="24"/>
        </w:rPr>
      </w:pPr>
    </w:p>
    <w:p w14:paraId="35113734" w14:textId="77777777" w:rsidR="00E2093F" w:rsidRPr="005C562E" w:rsidRDefault="00E2093F" w:rsidP="00E2093F">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Dicho lo anterior, el código postal tiene como finalidad el ubicar alguna zona, distrito, población o sector, más no así un domicilio particular, por lo que, al igual que la colonia, el código postal no individualiza el lugar de residencia de una persona. Además, al tratarse de una factura, da cuenta del lugar donde se llevó a cabo la transacción de una prestación de bien o servicio entre un proveedor y el Sujeto Obligado. Lo que, sin lugar a dudas, no puede ser clasificado como confidencial, pues prevalece su publicidad.</w:t>
      </w:r>
    </w:p>
    <w:p w14:paraId="707F9C0E" w14:textId="77777777" w:rsidR="00E2093F" w:rsidRPr="005C562E" w:rsidRDefault="00E2093F" w:rsidP="00E2093F">
      <w:pPr>
        <w:pStyle w:val="Prrafodelista"/>
        <w:rPr>
          <w:rFonts w:ascii="Palatino Linotype" w:hAnsi="Palatino Linotype" w:cs="Palatino Linotype"/>
          <w:sz w:val="24"/>
        </w:rPr>
      </w:pPr>
    </w:p>
    <w:p w14:paraId="6A92C0F1" w14:textId="77777777" w:rsidR="00E2093F" w:rsidRPr="005C562E" w:rsidRDefault="00E2093F" w:rsidP="00E2093F">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t xml:space="preserve">Por lo que corresponde al día y la hora en la que se realizó la operación. no se integra de ningún dato personal que pudiera identificar o hacer identificable a los proveedores, pues son solamente para verificación de la factura, en consecuencia, no son datos susceptibles de clasificación. </w:t>
      </w:r>
    </w:p>
    <w:p w14:paraId="2442B628" w14:textId="5EAA1704" w:rsidR="003D2E7A" w:rsidRPr="005C562E" w:rsidRDefault="003D2E7A" w:rsidP="007F2C26">
      <w:pPr>
        <w:pStyle w:val="Prrafodelista"/>
        <w:numPr>
          <w:ilvl w:val="0"/>
          <w:numId w:val="2"/>
        </w:numPr>
        <w:spacing w:line="360" w:lineRule="auto"/>
        <w:ind w:left="0" w:firstLine="0"/>
        <w:jc w:val="both"/>
        <w:rPr>
          <w:rFonts w:ascii="Palatino Linotype" w:hAnsi="Palatino Linotype" w:cs="Palatino Linotype"/>
          <w:sz w:val="24"/>
        </w:rPr>
      </w:pPr>
      <w:r w:rsidRPr="005C562E">
        <w:rPr>
          <w:rFonts w:ascii="Palatino Linotype" w:hAnsi="Palatino Linotype" w:cs="Palatino Linotype"/>
          <w:sz w:val="24"/>
        </w:rPr>
        <w:lastRenderedPageBreak/>
        <w:t>De ser el caso de que la información que se ORDENA entregar contenga datos personales susceptibles de clasificarse como confidenciales, el Sujeto Obligado estará a lo dispuesto en el Considerando QUINTO de la presente resolución.</w:t>
      </w:r>
    </w:p>
    <w:p w14:paraId="7B563848" w14:textId="77777777" w:rsidR="00C065E1" w:rsidRPr="005C562E" w:rsidRDefault="00C065E1" w:rsidP="00C065E1">
      <w:pPr>
        <w:pStyle w:val="Prrafodelista"/>
        <w:rPr>
          <w:rFonts w:ascii="Palatino Linotype" w:hAnsi="Palatino Linotype" w:cs="Palatino Linotype"/>
          <w:sz w:val="24"/>
        </w:rPr>
      </w:pPr>
    </w:p>
    <w:p w14:paraId="30009E88" w14:textId="77777777" w:rsidR="0054287C" w:rsidRPr="005C562E" w:rsidRDefault="0054287C" w:rsidP="0054287C">
      <w:pPr>
        <w:pStyle w:val="Ttulo1"/>
        <w:rPr>
          <w:rFonts w:ascii="Palatino Linotype" w:hAnsi="Palatino Linotype"/>
          <w:b/>
          <w:color w:val="auto"/>
          <w:sz w:val="24"/>
          <w:lang w:val="es-ES_tradnl"/>
        </w:rPr>
      </w:pPr>
      <w:bookmarkStart w:id="33" w:name="_Toc87549682"/>
      <w:r w:rsidRPr="005C562E">
        <w:rPr>
          <w:rFonts w:ascii="Palatino Linotype" w:hAnsi="Palatino Linotype"/>
          <w:b/>
          <w:color w:val="auto"/>
          <w:sz w:val="24"/>
          <w:lang w:val="es-ES_tradnl"/>
        </w:rPr>
        <w:t>QUINTO. De la versión pública.</w:t>
      </w:r>
      <w:bookmarkEnd w:id="33"/>
    </w:p>
    <w:p w14:paraId="22CE87D9" w14:textId="77777777" w:rsidR="0054287C" w:rsidRPr="005C562E" w:rsidRDefault="0054287C" w:rsidP="0054287C">
      <w:pPr>
        <w:rPr>
          <w:rFonts w:ascii="Palatino Linotype" w:hAnsi="Palatino Linotype"/>
          <w:sz w:val="16"/>
          <w:lang w:val="es-ES_tradnl"/>
        </w:rPr>
      </w:pPr>
    </w:p>
    <w:p w14:paraId="683E4B66" w14:textId="77777777" w:rsidR="0054287C" w:rsidRPr="005C562E" w:rsidRDefault="0054287C" w:rsidP="0054287C">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34" w:name="_Toc48135362"/>
      <w:bookmarkStart w:id="35" w:name="_Toc72309902"/>
      <w:bookmarkStart w:id="36" w:name="_Toc73643041"/>
      <w:bookmarkStart w:id="37" w:name="_Toc73911519"/>
      <w:bookmarkStart w:id="38" w:name="_Toc87549683"/>
      <w:r w:rsidRPr="005C562E">
        <w:rPr>
          <w:rFonts w:ascii="Palatino Linotype" w:hAnsi="Palatino Linotype" w:cs="Times New Roman"/>
          <w:b/>
          <w:color w:val="auto"/>
          <w:sz w:val="24"/>
          <w:szCs w:val="24"/>
          <w:lang w:eastAsia="es-ES_tradnl"/>
        </w:rPr>
        <w:t>Nociones generales.</w:t>
      </w:r>
      <w:bookmarkEnd w:id="34"/>
      <w:bookmarkEnd w:id="35"/>
      <w:bookmarkEnd w:id="36"/>
      <w:bookmarkEnd w:id="37"/>
      <w:bookmarkEnd w:id="38"/>
      <w:r w:rsidRPr="005C562E">
        <w:rPr>
          <w:rFonts w:ascii="Palatino Linotype" w:hAnsi="Palatino Linotype" w:cs="Times New Roman"/>
          <w:b/>
          <w:color w:val="auto"/>
          <w:sz w:val="24"/>
          <w:szCs w:val="24"/>
          <w:lang w:eastAsia="es-ES_tradnl"/>
        </w:rPr>
        <w:t xml:space="preserve"> </w:t>
      </w:r>
    </w:p>
    <w:p w14:paraId="38DF7168" w14:textId="77777777" w:rsidR="0054287C" w:rsidRPr="005C562E" w:rsidRDefault="0054287C" w:rsidP="0054287C">
      <w:pPr>
        <w:rPr>
          <w:rFonts w:ascii="Palatino Linotype" w:hAnsi="Palatino Linotype"/>
          <w:lang w:eastAsia="es-ES_tradnl"/>
        </w:rPr>
      </w:pPr>
    </w:p>
    <w:p w14:paraId="6F0E6517" w14:textId="77777777" w:rsidR="0054287C" w:rsidRPr="005C562E" w:rsidRDefault="0054287C" w:rsidP="0054287C">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C562E">
        <w:rPr>
          <w:rFonts w:ascii="Palatino Linotype" w:hAnsi="Palatino Linotype" w:cs="Arial"/>
          <w:color w:val="000000"/>
          <w:sz w:val="24"/>
        </w:rPr>
        <w:t>Debe destacarse que, debido a la naturaleza de la información solicitada</w:t>
      </w:r>
      <w:r w:rsidRPr="005C562E">
        <w:rPr>
          <w:rFonts w:ascii="Palatino Linotype" w:hAnsi="Palatino Linotype" w:cs="Arial"/>
          <w:b/>
          <w:color w:val="000000"/>
          <w:sz w:val="24"/>
        </w:rPr>
        <w:t xml:space="preserve">, </w:t>
      </w:r>
      <w:r w:rsidRPr="005C562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C562E">
        <w:rPr>
          <w:rFonts w:ascii="Palatino Linotype" w:hAnsi="Palatino Linotype" w:cs="Arial"/>
          <w:b/>
          <w:bCs/>
          <w:color w:val="000000"/>
          <w:sz w:val="24"/>
        </w:rPr>
        <w:t xml:space="preserve">Sujeto Obligado </w:t>
      </w:r>
      <w:r w:rsidRPr="005C562E">
        <w:rPr>
          <w:rFonts w:ascii="Palatino Linotype" w:hAnsi="Palatino Linotype" w:cs="Arial"/>
          <w:color w:val="000000"/>
          <w:sz w:val="24"/>
        </w:rPr>
        <w:t xml:space="preserve">deberá de hacer la adecuada versión pública, protegiendo los datos que no son susceptibles de ser proporcionados. </w:t>
      </w:r>
    </w:p>
    <w:p w14:paraId="16491A0B" w14:textId="77777777" w:rsidR="0054287C" w:rsidRPr="005C562E" w:rsidRDefault="0054287C" w:rsidP="0054287C">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0D78E70D" w14:textId="77777777" w:rsidR="0054287C" w:rsidRPr="005C562E" w:rsidRDefault="0054287C" w:rsidP="0054287C">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C562E">
        <w:rPr>
          <w:rFonts w:ascii="Palatino Linotype" w:hAnsi="Palatino Linotype" w:cs="Arial"/>
          <w:color w:val="000000"/>
          <w:sz w:val="24"/>
          <w:szCs w:val="24"/>
        </w:rPr>
        <w:t xml:space="preserve">No pasa desapercibido para este Órgano Garante que los </w:t>
      </w:r>
      <w:r w:rsidRPr="005C562E">
        <w:rPr>
          <w:rFonts w:ascii="Palatino Linotype" w:hAnsi="Palatino Linotype" w:cs="Arial"/>
          <w:b/>
          <w:bCs/>
          <w:color w:val="000000"/>
          <w:sz w:val="24"/>
          <w:szCs w:val="24"/>
        </w:rPr>
        <w:t xml:space="preserve">Sujetos Obligados </w:t>
      </w:r>
      <w:r w:rsidRPr="005C562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2448309" w14:textId="77777777" w:rsidR="0054287C" w:rsidRPr="005C562E" w:rsidRDefault="0054287C" w:rsidP="0054287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4287C" w:rsidRPr="005C562E" w14:paraId="464CA067" w14:textId="77777777" w:rsidTr="002B3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63DBA4" w14:textId="77777777" w:rsidR="0054287C" w:rsidRPr="005C562E" w:rsidRDefault="0054287C" w:rsidP="002B3AC8">
            <w:pPr>
              <w:tabs>
                <w:tab w:val="left" w:pos="284"/>
              </w:tabs>
              <w:spacing w:line="360" w:lineRule="auto"/>
              <w:rPr>
                <w:rFonts w:ascii="Palatino Linotype" w:hAnsi="Palatino Linotype"/>
                <w:bCs w:val="0"/>
              </w:rPr>
            </w:pPr>
            <w:r w:rsidRPr="005C562E">
              <w:rPr>
                <w:rFonts w:ascii="Palatino Linotype" w:hAnsi="Palatino Linotype" w:cstheme="majorBidi"/>
              </w:rPr>
              <w:lastRenderedPageBreak/>
              <w:t>a) Requisitos previos.</w:t>
            </w:r>
          </w:p>
        </w:tc>
        <w:tc>
          <w:tcPr>
            <w:tcW w:w="6667" w:type="dxa"/>
            <w:hideMark/>
          </w:tcPr>
          <w:p w14:paraId="16EE07A9" w14:textId="77777777" w:rsidR="0054287C" w:rsidRPr="005C562E" w:rsidRDefault="0054287C" w:rsidP="002B3AC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C562E">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4A89325" w14:textId="77777777" w:rsidR="0054287C" w:rsidRPr="005C562E" w:rsidRDefault="0054287C" w:rsidP="002B3AC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C562E">
              <w:rPr>
                <w:rFonts w:ascii="Palatino Linotype" w:hAnsi="Palatino Linotype" w:cs="Arial"/>
                <w:color w:val="000000"/>
              </w:rPr>
              <w:t>Al hacerlo tienen que precisar de qué información se trata, señalando el supuesto de clasificación (confidencialidad o reserva).</w:t>
            </w:r>
          </w:p>
          <w:p w14:paraId="1221C77D" w14:textId="77777777" w:rsidR="0054287C" w:rsidRPr="005C562E" w:rsidRDefault="0054287C" w:rsidP="002B3AC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C562E">
              <w:rPr>
                <w:rFonts w:ascii="Palatino Linotype" w:hAnsi="Palatino Linotype" w:cs="Arial"/>
                <w:color w:val="000000"/>
              </w:rPr>
              <w:t>Además, se debe señalar el procedimiento, de los tres que establecen los artículos 132 y 106 de la Ley Estatal y General, respectivamente.</w:t>
            </w:r>
          </w:p>
          <w:p w14:paraId="34EEC01B" w14:textId="77777777" w:rsidR="0054287C" w:rsidRPr="005C562E" w:rsidRDefault="0054287C" w:rsidP="002B3AC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5C562E">
              <w:rPr>
                <w:rFonts w:ascii="Palatino Linotype" w:hAnsi="Palatino Linotype" w:cs="Arial"/>
                <w:color w:val="000000"/>
              </w:rPr>
              <w:t xml:space="preserve">El último de estos requisitos previos consiste en que no se pueden emitir acuerdos de carácter general ni particular, esto es, </w:t>
            </w:r>
            <w:r w:rsidRPr="005C562E">
              <w:rPr>
                <w:rFonts w:ascii="Palatino Linotype" w:hAnsi="Palatino Linotype" w:cs="Arial"/>
                <w:color w:val="000000"/>
                <w:u w:val="single"/>
              </w:rPr>
              <w:t>no se puede hacer un acuerdo para clasificar de manera general todos los documentos de un expediente o área, sin</w:t>
            </w:r>
            <w:r w:rsidRPr="005C562E">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4287C" w:rsidRPr="005C562E" w14:paraId="2CD4EC3D" w14:textId="77777777" w:rsidTr="002B3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B26C09" w14:textId="77777777" w:rsidR="0054287C" w:rsidRPr="005C562E" w:rsidRDefault="0054287C" w:rsidP="002B3AC8">
            <w:pPr>
              <w:tabs>
                <w:tab w:val="left" w:pos="284"/>
              </w:tabs>
              <w:spacing w:line="360" w:lineRule="auto"/>
              <w:rPr>
                <w:rFonts w:ascii="Palatino Linotype" w:hAnsi="Palatino Linotype"/>
                <w:bCs w:val="0"/>
              </w:rPr>
            </w:pPr>
            <w:r w:rsidRPr="005C562E">
              <w:rPr>
                <w:rFonts w:ascii="Palatino Linotype" w:hAnsi="Palatino Linotype" w:cstheme="majorBidi"/>
              </w:rPr>
              <w:t>b) Supuestos de clasificación.</w:t>
            </w:r>
          </w:p>
        </w:tc>
        <w:tc>
          <w:tcPr>
            <w:tcW w:w="6667" w:type="dxa"/>
            <w:hideMark/>
          </w:tcPr>
          <w:p w14:paraId="4BE735DD"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00A39A7"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527165" w14:textId="77777777" w:rsidR="0054287C" w:rsidRPr="005C562E" w:rsidRDefault="0054287C" w:rsidP="002B3AC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5C562E">
              <w:rPr>
                <w:rFonts w:ascii="Palatino Linotype" w:hAnsi="Palatino Linotype" w:cs="Arial"/>
                <w:color w:val="000000"/>
              </w:rPr>
              <w:t xml:space="preserve">El </w:t>
            </w:r>
            <w:r w:rsidRPr="005C562E">
              <w:rPr>
                <w:rFonts w:ascii="Palatino Linotype" w:hAnsi="Palatino Linotype" w:cs="Arial"/>
                <w:b/>
                <w:color w:val="000000"/>
              </w:rPr>
              <w:t>Sujeto Obligado</w:t>
            </w:r>
            <w:r w:rsidRPr="005C562E">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4287C" w:rsidRPr="005C562E" w14:paraId="762E94A6" w14:textId="77777777" w:rsidTr="002B3AC8">
        <w:tc>
          <w:tcPr>
            <w:cnfStyle w:val="001000000000" w:firstRow="0" w:lastRow="0" w:firstColumn="1" w:lastColumn="0" w:oddVBand="0" w:evenVBand="0" w:oddHBand="0" w:evenHBand="0" w:firstRowFirstColumn="0" w:firstRowLastColumn="0" w:lastRowFirstColumn="0" w:lastRowLastColumn="0"/>
            <w:tcW w:w="1838" w:type="dxa"/>
            <w:hideMark/>
          </w:tcPr>
          <w:p w14:paraId="7F779847" w14:textId="77777777" w:rsidR="0054287C" w:rsidRPr="005C562E" w:rsidRDefault="0054287C" w:rsidP="002B3AC8">
            <w:pPr>
              <w:tabs>
                <w:tab w:val="left" w:pos="284"/>
              </w:tabs>
              <w:spacing w:line="360" w:lineRule="auto"/>
              <w:rPr>
                <w:rFonts w:ascii="Palatino Linotype" w:hAnsi="Palatino Linotype"/>
                <w:bCs w:val="0"/>
              </w:rPr>
            </w:pPr>
            <w:r w:rsidRPr="005C562E">
              <w:rPr>
                <w:rFonts w:ascii="Palatino Linotype" w:hAnsi="Palatino Linotype" w:cstheme="majorBidi"/>
              </w:rPr>
              <w:lastRenderedPageBreak/>
              <w:t>c) Formalidades para emitir el acuerdo de clasificación.</w:t>
            </w:r>
          </w:p>
        </w:tc>
        <w:tc>
          <w:tcPr>
            <w:tcW w:w="6667" w:type="dxa"/>
            <w:hideMark/>
          </w:tcPr>
          <w:p w14:paraId="2A19DDDF" w14:textId="77777777" w:rsidR="0054287C" w:rsidRPr="005C562E"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3D617413" w14:textId="77777777" w:rsidR="0054287C" w:rsidRPr="005C562E"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 xml:space="preserve">Es necesario que </w:t>
            </w:r>
            <w:r w:rsidRPr="005C562E">
              <w:rPr>
                <w:rFonts w:ascii="Palatino Linotype" w:hAnsi="Palatino Linotype" w:cs="Arial"/>
                <w:b/>
                <w:color w:val="000000"/>
                <w:u w:val="single"/>
              </w:rPr>
              <w:t>el acto reúna con los requisitos elementales</w:t>
            </w:r>
            <w:r w:rsidRPr="005C562E">
              <w:rPr>
                <w:rFonts w:ascii="Palatino Linotype" w:hAnsi="Palatino Linotype" w:cs="Arial"/>
                <w:color w:val="000000"/>
              </w:rPr>
              <w:t>, entre ellos, que la autoridad que va a emitir el acto de autoridad sea la legalmente facultada para ello.</w:t>
            </w:r>
          </w:p>
          <w:p w14:paraId="5EAEE25B" w14:textId="77777777" w:rsidR="0054287C" w:rsidRPr="005C562E" w:rsidRDefault="0054287C" w:rsidP="002B3AC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C562E">
              <w:rPr>
                <w:rFonts w:ascii="Palatino Linotype"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4287C" w:rsidRPr="005C562E" w14:paraId="3C6979EF" w14:textId="77777777" w:rsidTr="002B3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4098B1A" w14:textId="77777777" w:rsidR="0054287C" w:rsidRPr="005C562E" w:rsidRDefault="0054287C" w:rsidP="002B3AC8">
            <w:pPr>
              <w:tabs>
                <w:tab w:val="left" w:pos="284"/>
              </w:tabs>
              <w:spacing w:line="360" w:lineRule="auto"/>
              <w:rPr>
                <w:rFonts w:ascii="Palatino Linotype" w:hAnsi="Palatino Linotype"/>
                <w:b w:val="0"/>
              </w:rPr>
            </w:pPr>
          </w:p>
          <w:p w14:paraId="2D2A6CBE" w14:textId="77777777" w:rsidR="0054287C" w:rsidRPr="005C562E" w:rsidRDefault="0054287C" w:rsidP="002B3AC8">
            <w:pPr>
              <w:tabs>
                <w:tab w:val="left" w:pos="284"/>
              </w:tabs>
              <w:spacing w:line="360" w:lineRule="auto"/>
              <w:jc w:val="both"/>
              <w:rPr>
                <w:rFonts w:ascii="Palatino Linotype" w:hAnsi="Palatino Linotype"/>
                <w:bCs w:val="0"/>
              </w:rPr>
            </w:pPr>
            <w:r w:rsidRPr="005C562E">
              <w:rPr>
                <w:rFonts w:ascii="Palatino Linotype" w:hAnsi="Palatino Linotype" w:cs="Arial"/>
                <w:color w:val="000000"/>
              </w:rPr>
              <w:t xml:space="preserve">d) Requisitos de fondo del acuerdo de clasificación. </w:t>
            </w:r>
          </w:p>
        </w:tc>
        <w:tc>
          <w:tcPr>
            <w:tcW w:w="6667" w:type="dxa"/>
            <w:hideMark/>
          </w:tcPr>
          <w:p w14:paraId="4F9A7815"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C562E">
              <w:rPr>
                <w:rFonts w:ascii="Palatino Linotype" w:hAnsi="Palatino Linotype" w:cs="Arial"/>
                <w:b/>
                <w:color w:val="000000"/>
              </w:rPr>
              <w:t>Sujetos Obligados</w:t>
            </w:r>
            <w:r w:rsidRPr="005C562E">
              <w:rPr>
                <w:rFonts w:ascii="Palatino Linotype" w:hAnsi="Palatino Linotype" w:cs="Arial"/>
                <w:color w:val="000000"/>
              </w:rPr>
              <w:t xml:space="preserve">, por lo que deberán fundar y motivar debidamente la clasificación. </w:t>
            </w:r>
          </w:p>
          <w:p w14:paraId="73FDAD45"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 xml:space="preserve">De lo anterior, se desprende que para una correcta </w:t>
            </w:r>
            <w:r w:rsidRPr="005C562E">
              <w:rPr>
                <w:rFonts w:ascii="Palatino Linotype" w:hAnsi="Palatino Linotype" w:cs="Arial"/>
                <w:b/>
                <w:color w:val="000000"/>
              </w:rPr>
              <w:t>clasificación total o parcial</w:t>
            </w:r>
            <w:r w:rsidRPr="005C562E">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w:t>
            </w:r>
            <w:r w:rsidRPr="005C562E">
              <w:rPr>
                <w:rFonts w:ascii="Palatino Linotype" w:hAnsi="Palatino Linotype" w:cs="Arial"/>
                <w:color w:val="000000"/>
              </w:rPr>
              <w:lastRenderedPageBreak/>
              <w:t>expresar los fundamentos legales que le dieron origen y las razones por las que se deben aplicar al caso concreto.</w:t>
            </w:r>
          </w:p>
          <w:p w14:paraId="65ED22A1"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567059"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020FBD1" w14:textId="77777777" w:rsidR="0054287C" w:rsidRPr="005C562E"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 xml:space="preserve">Ahora bien, </w:t>
            </w:r>
            <w:r w:rsidRPr="005C562E">
              <w:rPr>
                <w:rFonts w:ascii="Palatino Linotype" w:hAnsi="Palatino Linotype" w:cs="Arial"/>
                <w:b/>
                <w:color w:val="000000"/>
                <w:u w:val="single"/>
              </w:rPr>
              <w:t>para cada caso además de fundar y motivar</w:t>
            </w:r>
            <w:r w:rsidRPr="005C562E">
              <w:rPr>
                <w:rFonts w:ascii="Palatino Linotype" w:hAnsi="Palatino Linotype" w:cs="Arial"/>
                <w:color w:val="000000"/>
              </w:rPr>
              <w:t xml:space="preserve">, se debe identificar con claridad que datos contenidos en las documentales que son susceptibles de suprimirse, por ejemplo; </w:t>
            </w:r>
            <w:r w:rsidRPr="005C562E">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4287C" w:rsidRPr="005C562E" w14:paraId="4B927CE8" w14:textId="77777777" w:rsidTr="002B3AC8">
        <w:tc>
          <w:tcPr>
            <w:cnfStyle w:val="001000000000" w:firstRow="0" w:lastRow="0" w:firstColumn="1" w:lastColumn="0" w:oddVBand="0" w:evenVBand="0" w:oddHBand="0" w:evenHBand="0" w:firstRowFirstColumn="0" w:firstRowLastColumn="0" w:lastRowFirstColumn="0" w:lastRowLastColumn="0"/>
            <w:tcW w:w="1838" w:type="dxa"/>
          </w:tcPr>
          <w:p w14:paraId="3577AD27" w14:textId="77777777" w:rsidR="0054287C" w:rsidRPr="005C562E" w:rsidRDefault="0054287C" w:rsidP="002B3AC8">
            <w:pPr>
              <w:tabs>
                <w:tab w:val="left" w:pos="284"/>
              </w:tabs>
              <w:spacing w:line="360" w:lineRule="auto"/>
              <w:ind w:right="49"/>
              <w:jc w:val="both"/>
              <w:rPr>
                <w:rFonts w:ascii="Palatino Linotype" w:hAnsi="Palatino Linotype" w:cs="Arial"/>
                <w:bCs w:val="0"/>
              </w:rPr>
            </w:pPr>
            <w:r w:rsidRPr="005C562E">
              <w:rPr>
                <w:rFonts w:ascii="Palatino Linotype" w:eastAsia="MS Gothic" w:hAnsi="Palatino Linotype"/>
              </w:rPr>
              <w:lastRenderedPageBreak/>
              <w:t xml:space="preserve">e) Condiciones especiales de la </w:t>
            </w:r>
            <w:r w:rsidRPr="005C562E">
              <w:rPr>
                <w:rFonts w:ascii="Palatino Linotype" w:eastAsia="MS Gothic" w:hAnsi="Palatino Linotype"/>
              </w:rPr>
              <w:lastRenderedPageBreak/>
              <w:t xml:space="preserve">clasificación de la información como confidencial. </w:t>
            </w:r>
          </w:p>
        </w:tc>
        <w:tc>
          <w:tcPr>
            <w:tcW w:w="6667" w:type="dxa"/>
            <w:hideMark/>
          </w:tcPr>
          <w:p w14:paraId="4B3A7727" w14:textId="77777777" w:rsidR="0054287C" w:rsidRPr="005C562E"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lastRenderedPageBreak/>
              <w:t xml:space="preserve">Los artículos 148 y 120 de la Ley Estatal y de la Ley General, respectivamente, establecen que aun tratándose de datos </w:t>
            </w:r>
            <w:r w:rsidRPr="005C562E">
              <w:rPr>
                <w:rFonts w:ascii="Palatino Linotype" w:hAnsi="Palatino Linotype" w:cs="Arial"/>
                <w:color w:val="000000"/>
              </w:rPr>
              <w:lastRenderedPageBreak/>
              <w:t xml:space="preserve">personales, se podrán proporcionar, incluso sin solicitar el consentimiento de su titular. </w:t>
            </w:r>
          </w:p>
          <w:p w14:paraId="1CF9DFAC" w14:textId="77777777" w:rsidR="0054287C" w:rsidRPr="005C562E"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C562E">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9068E6B" w14:textId="77777777" w:rsidR="0054287C" w:rsidRPr="005C562E" w:rsidRDefault="0054287C" w:rsidP="002B3AC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C562E">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DCEA88C" w14:textId="77777777" w:rsidR="0054287C" w:rsidRPr="005C562E" w:rsidRDefault="0054287C" w:rsidP="0054287C">
      <w:pPr>
        <w:pStyle w:val="Prrafodelista"/>
        <w:tabs>
          <w:tab w:val="left" w:pos="284"/>
        </w:tabs>
        <w:ind w:left="0"/>
        <w:rPr>
          <w:rFonts w:ascii="Palatino Linotype" w:hAnsi="Palatino Linotype" w:cs="Arial"/>
          <w:color w:val="000000"/>
        </w:rPr>
      </w:pPr>
    </w:p>
    <w:p w14:paraId="0C24DBA7" w14:textId="77777777" w:rsidR="0054287C" w:rsidRPr="005C562E" w:rsidRDefault="0054287C" w:rsidP="0054287C">
      <w:pPr>
        <w:pStyle w:val="Prrafodelista"/>
        <w:numPr>
          <w:ilvl w:val="0"/>
          <w:numId w:val="2"/>
        </w:numPr>
        <w:tabs>
          <w:tab w:val="left" w:pos="284"/>
        </w:tabs>
        <w:spacing w:line="360" w:lineRule="auto"/>
        <w:ind w:left="0" w:firstLine="0"/>
        <w:jc w:val="both"/>
        <w:rPr>
          <w:rFonts w:ascii="Palatino Linotype" w:hAnsi="Palatino Linotype" w:cs="Arial"/>
          <w:sz w:val="24"/>
        </w:rPr>
      </w:pPr>
      <w:r w:rsidRPr="005C562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BD4C47" w14:textId="77777777" w:rsidR="00476801" w:rsidRPr="005C562E" w:rsidRDefault="00476801" w:rsidP="00476801">
      <w:pPr>
        <w:pStyle w:val="Prrafodelista"/>
        <w:tabs>
          <w:tab w:val="left" w:pos="426"/>
        </w:tabs>
        <w:spacing w:line="360" w:lineRule="auto"/>
        <w:ind w:left="0" w:right="49"/>
        <w:jc w:val="both"/>
        <w:rPr>
          <w:rFonts w:ascii="Palatino Linotype" w:hAnsi="Palatino Linotype" w:cs="Arial"/>
          <w:color w:val="000000" w:themeColor="text1"/>
          <w:sz w:val="24"/>
        </w:rPr>
      </w:pPr>
    </w:p>
    <w:p w14:paraId="1A35126A" w14:textId="60227080" w:rsidR="00BD223D" w:rsidRPr="005C562E" w:rsidRDefault="006E338C" w:rsidP="00BD223D">
      <w:pPr>
        <w:numPr>
          <w:ilvl w:val="0"/>
          <w:numId w:val="2"/>
        </w:numPr>
        <w:spacing w:line="360" w:lineRule="auto"/>
        <w:ind w:left="0" w:right="34" w:firstLine="0"/>
        <w:contextualSpacing/>
        <w:jc w:val="both"/>
        <w:rPr>
          <w:rFonts w:ascii="Palatino Linotype" w:eastAsia="MS Mincho" w:hAnsi="Palatino Linotype" w:cs="Arial"/>
          <w:sz w:val="24"/>
          <w:szCs w:val="24"/>
        </w:rPr>
      </w:pPr>
      <w:r w:rsidRPr="005C562E">
        <w:rPr>
          <w:rFonts w:ascii="Palatino Linotype" w:hAnsi="Palatino Linotype" w:cs="Arial"/>
          <w:color w:val="222222"/>
          <w:sz w:val="24"/>
          <w:szCs w:val="24"/>
          <w:lang w:eastAsia="es-MX"/>
        </w:rPr>
        <w:t xml:space="preserve">Por lo anteriormente expuesto y fundado, este </w:t>
      </w:r>
      <w:r w:rsidRPr="005C562E">
        <w:rPr>
          <w:rFonts w:ascii="Palatino Linotype" w:hAnsi="Palatino Linotype" w:cs="Arial"/>
          <w:b/>
          <w:bCs/>
          <w:color w:val="222222"/>
          <w:sz w:val="24"/>
          <w:szCs w:val="24"/>
          <w:lang w:eastAsia="es-MX"/>
        </w:rPr>
        <w:t>ÓRGANO GARANTE</w:t>
      </w:r>
      <w:r w:rsidRPr="005C562E">
        <w:rPr>
          <w:rFonts w:ascii="Palatino Linotype" w:hAnsi="Palatino Linotype" w:cs="Arial"/>
          <w:color w:val="222222"/>
          <w:sz w:val="24"/>
          <w:szCs w:val="24"/>
          <w:lang w:eastAsia="es-MX"/>
        </w:rPr>
        <w:t xml:space="preserve"> emite los siguientes:</w:t>
      </w:r>
    </w:p>
    <w:p w14:paraId="15F72B0A" w14:textId="00F52CFC" w:rsidR="005000AA" w:rsidRPr="005C562E" w:rsidRDefault="005000AA" w:rsidP="00DB2180">
      <w:pPr>
        <w:pStyle w:val="Ttulo1"/>
        <w:jc w:val="center"/>
        <w:rPr>
          <w:rFonts w:ascii="Palatino Linotype" w:hAnsi="Palatino Linotype"/>
          <w:b/>
          <w:color w:val="auto"/>
          <w:sz w:val="24"/>
          <w:szCs w:val="24"/>
        </w:rPr>
      </w:pPr>
      <w:bookmarkStart w:id="39" w:name="_Toc4061692"/>
      <w:bookmarkStart w:id="40" w:name="_Toc486525261"/>
      <w:bookmarkStart w:id="41" w:name="_Toc445745148"/>
      <w:bookmarkStart w:id="42" w:name="_Toc447699324"/>
      <w:bookmarkStart w:id="43" w:name="_Toc87549684"/>
      <w:bookmarkEnd w:id="9"/>
      <w:r w:rsidRPr="005C562E">
        <w:rPr>
          <w:rFonts w:ascii="Palatino Linotype" w:hAnsi="Palatino Linotype"/>
          <w:b/>
          <w:color w:val="auto"/>
          <w:sz w:val="24"/>
          <w:szCs w:val="24"/>
        </w:rPr>
        <w:lastRenderedPageBreak/>
        <w:t>R E S O L U T I V O S</w:t>
      </w:r>
      <w:bookmarkEnd w:id="39"/>
      <w:bookmarkEnd w:id="40"/>
      <w:bookmarkEnd w:id="41"/>
      <w:bookmarkEnd w:id="42"/>
      <w:bookmarkEnd w:id="43"/>
    </w:p>
    <w:p w14:paraId="463AEB82" w14:textId="77777777" w:rsidR="005000AA" w:rsidRPr="005C562E" w:rsidRDefault="005000AA" w:rsidP="0057608D">
      <w:pPr>
        <w:keepNext/>
        <w:keepLines/>
        <w:spacing w:line="360" w:lineRule="auto"/>
        <w:outlineLvl w:val="0"/>
        <w:rPr>
          <w:rFonts w:ascii="Palatino Linotype" w:hAnsi="Palatino Linotype" w:cstheme="majorBidi"/>
          <w:b/>
          <w:bCs/>
          <w:sz w:val="24"/>
          <w:szCs w:val="24"/>
        </w:rPr>
      </w:pPr>
    </w:p>
    <w:p w14:paraId="472FC52E" w14:textId="2BE8439C" w:rsidR="003D2E7A" w:rsidRPr="005C562E" w:rsidRDefault="003D2E7A" w:rsidP="003D2E7A">
      <w:pPr>
        <w:spacing w:line="360" w:lineRule="auto"/>
        <w:jc w:val="both"/>
        <w:rPr>
          <w:rFonts w:ascii="Palatino Linotype" w:eastAsia="Calibri" w:hAnsi="Palatino Linotype" w:cs="Tahoma"/>
          <w:sz w:val="24"/>
          <w:szCs w:val="24"/>
          <w:lang w:eastAsia="en-US"/>
        </w:rPr>
      </w:pPr>
      <w:r w:rsidRPr="005C562E">
        <w:rPr>
          <w:rFonts w:ascii="Palatino Linotype" w:hAnsi="Palatino Linotype" w:cs="Arial"/>
          <w:b/>
          <w:sz w:val="24"/>
          <w:szCs w:val="24"/>
        </w:rPr>
        <w:t xml:space="preserve">PRIMERO. Se SOBRESEEN </w:t>
      </w:r>
      <w:r w:rsidRPr="005C562E">
        <w:rPr>
          <w:rFonts w:ascii="Palatino Linotype" w:hAnsi="Palatino Linotype" w:cs="Arial"/>
          <w:sz w:val="24"/>
          <w:szCs w:val="24"/>
        </w:rPr>
        <w:t xml:space="preserve">los recursos de revisión </w:t>
      </w:r>
      <w:r w:rsidRPr="005C562E">
        <w:rPr>
          <w:rFonts w:ascii="Palatino Linotype" w:eastAsia="Calibri" w:hAnsi="Palatino Linotype" w:cs="Tahoma"/>
          <w:b/>
          <w:sz w:val="24"/>
          <w:szCs w:val="24"/>
          <w:lang w:eastAsia="en-US"/>
        </w:rPr>
        <w:t xml:space="preserve">14638/INFOEM/IP/RR/2022 y 14641/INFOEM/IP/RR/2022 </w:t>
      </w:r>
      <w:r w:rsidRPr="005C562E">
        <w:rPr>
          <w:rFonts w:ascii="Palatino Linotype" w:eastAsia="Calibri" w:hAnsi="Palatino Linotype" w:cs="Tahoma"/>
          <w:sz w:val="24"/>
          <w:szCs w:val="24"/>
          <w:lang w:eastAsia="en-US"/>
        </w:rPr>
        <w:t xml:space="preserve">porque al modificar la respuesta a través del informe justificado, los recursos de revisión quedaron sin materia, en </w:t>
      </w:r>
      <w:r w:rsidR="00160A77" w:rsidRPr="005C562E">
        <w:rPr>
          <w:rFonts w:ascii="Palatino Linotype" w:eastAsia="Calibri" w:hAnsi="Palatino Linotype" w:cs="Tahoma"/>
          <w:sz w:val="24"/>
          <w:szCs w:val="24"/>
          <w:lang w:eastAsia="en-US"/>
        </w:rPr>
        <w:t>conforme al</w:t>
      </w:r>
      <w:r w:rsidRPr="005C562E">
        <w:rPr>
          <w:rFonts w:ascii="Palatino Linotype" w:eastAsia="Calibri" w:hAnsi="Palatino Linotype" w:cs="Tahoma"/>
          <w:sz w:val="24"/>
          <w:szCs w:val="24"/>
          <w:lang w:eastAsia="en-US"/>
        </w:rPr>
        <w:t xml:space="preserve"> artículo 192 fracción III de la Ley de Transparencia y Acceso a la Información Pública del Estado de México y Municipios, </w:t>
      </w:r>
      <w:r w:rsidR="00160A77" w:rsidRPr="005C562E">
        <w:rPr>
          <w:rFonts w:ascii="Palatino Linotype" w:eastAsia="Calibri" w:hAnsi="Palatino Linotype" w:cs="Tahoma"/>
          <w:sz w:val="24"/>
          <w:szCs w:val="24"/>
          <w:lang w:eastAsia="en-US"/>
        </w:rPr>
        <w:t>en términos del</w:t>
      </w:r>
      <w:r w:rsidRPr="005C562E">
        <w:rPr>
          <w:rFonts w:ascii="Palatino Linotype" w:eastAsia="Calibri" w:hAnsi="Palatino Linotype" w:cs="Tahoma"/>
          <w:sz w:val="24"/>
          <w:szCs w:val="24"/>
          <w:lang w:eastAsia="en-US"/>
        </w:rPr>
        <w:t xml:space="preserve"> Considerando </w:t>
      </w:r>
      <w:r w:rsidRPr="005C562E">
        <w:rPr>
          <w:rFonts w:ascii="Palatino Linotype" w:eastAsia="Calibri" w:hAnsi="Palatino Linotype" w:cs="Tahoma"/>
          <w:b/>
          <w:sz w:val="24"/>
          <w:szCs w:val="24"/>
          <w:lang w:eastAsia="en-US"/>
        </w:rPr>
        <w:t>CUARTO</w:t>
      </w:r>
      <w:r w:rsidRPr="005C562E">
        <w:rPr>
          <w:rFonts w:ascii="Palatino Linotype" w:eastAsia="Calibri" w:hAnsi="Palatino Linotype" w:cs="Tahoma"/>
          <w:sz w:val="24"/>
          <w:szCs w:val="24"/>
          <w:lang w:eastAsia="en-US"/>
        </w:rPr>
        <w:t xml:space="preserve"> de la presente resolución.</w:t>
      </w:r>
    </w:p>
    <w:p w14:paraId="7630BF82" w14:textId="77777777" w:rsidR="003D2E7A" w:rsidRPr="005C562E" w:rsidRDefault="003D2E7A" w:rsidP="00D14EE8">
      <w:pPr>
        <w:spacing w:line="360" w:lineRule="auto"/>
        <w:jc w:val="both"/>
        <w:rPr>
          <w:rFonts w:ascii="Palatino Linotype" w:hAnsi="Palatino Linotype" w:cs="Arial"/>
          <w:b/>
          <w:sz w:val="24"/>
          <w:szCs w:val="24"/>
        </w:rPr>
      </w:pPr>
    </w:p>
    <w:p w14:paraId="2EFEB796" w14:textId="784D465C" w:rsidR="00D14EE8" w:rsidRPr="005C562E" w:rsidRDefault="00EC3BD4" w:rsidP="00D14EE8">
      <w:pPr>
        <w:spacing w:line="360" w:lineRule="auto"/>
        <w:jc w:val="both"/>
        <w:rPr>
          <w:rFonts w:ascii="Palatino Linotype" w:hAnsi="Palatino Linotype"/>
          <w:sz w:val="24"/>
          <w:szCs w:val="24"/>
        </w:rPr>
      </w:pPr>
      <w:r w:rsidRPr="005C562E">
        <w:rPr>
          <w:rFonts w:ascii="Palatino Linotype" w:hAnsi="Palatino Linotype" w:cs="Arial"/>
          <w:b/>
          <w:sz w:val="24"/>
          <w:szCs w:val="24"/>
        </w:rPr>
        <w:t>SEGUNDO</w:t>
      </w:r>
      <w:r w:rsidR="00D14EE8" w:rsidRPr="005C562E">
        <w:rPr>
          <w:rFonts w:ascii="Palatino Linotype" w:hAnsi="Palatino Linotype" w:cs="Arial"/>
          <w:b/>
          <w:sz w:val="24"/>
          <w:szCs w:val="24"/>
        </w:rPr>
        <w:t xml:space="preserve">. </w:t>
      </w:r>
      <w:r w:rsidR="00D14EE8" w:rsidRPr="005C562E">
        <w:rPr>
          <w:rFonts w:ascii="Palatino Linotype" w:hAnsi="Palatino Linotype" w:cs="Arial"/>
          <w:sz w:val="24"/>
          <w:szCs w:val="24"/>
        </w:rPr>
        <w:t xml:space="preserve">Resultan </w:t>
      </w:r>
      <w:r w:rsidR="00160A77" w:rsidRPr="005C562E">
        <w:rPr>
          <w:rFonts w:ascii="Palatino Linotype" w:hAnsi="Palatino Linotype" w:cs="Arial"/>
          <w:sz w:val="24"/>
          <w:szCs w:val="24"/>
        </w:rPr>
        <w:t xml:space="preserve">parcialmente </w:t>
      </w:r>
      <w:r w:rsidR="00D14EE8" w:rsidRPr="005C562E">
        <w:rPr>
          <w:rFonts w:ascii="Palatino Linotype" w:hAnsi="Palatino Linotype" w:cs="Arial"/>
          <w:sz w:val="24"/>
          <w:szCs w:val="24"/>
        </w:rPr>
        <w:t>fundadas las</w:t>
      </w:r>
      <w:r w:rsidR="00D14EE8" w:rsidRPr="005C562E">
        <w:rPr>
          <w:rFonts w:ascii="Palatino Linotype" w:hAnsi="Palatino Linotype" w:cs="Arial"/>
          <w:b/>
          <w:sz w:val="24"/>
          <w:szCs w:val="24"/>
        </w:rPr>
        <w:t xml:space="preserve"> </w:t>
      </w:r>
      <w:r w:rsidR="00D14EE8" w:rsidRPr="005C562E">
        <w:rPr>
          <w:rFonts w:ascii="Palatino Linotype" w:hAnsi="Palatino Linotype" w:cs="Arial"/>
          <w:sz w:val="24"/>
          <w:szCs w:val="24"/>
          <w:lang w:val="es-ES"/>
        </w:rPr>
        <w:t xml:space="preserve">razones o motivos de inconformidad hechos valer </w:t>
      </w:r>
      <w:r w:rsidR="00D14EE8" w:rsidRPr="005C562E">
        <w:rPr>
          <w:rFonts w:ascii="Palatino Linotype" w:eastAsia="Calibri" w:hAnsi="Palatino Linotype" w:cs="Arial"/>
          <w:sz w:val="24"/>
          <w:szCs w:val="24"/>
          <w:lang w:val="es-ES"/>
        </w:rPr>
        <w:t xml:space="preserve">en </w:t>
      </w:r>
      <w:r w:rsidRPr="005C562E">
        <w:rPr>
          <w:rFonts w:ascii="Palatino Linotype" w:eastAsia="Calibri" w:hAnsi="Palatino Linotype" w:cs="Arial"/>
          <w:sz w:val="24"/>
          <w:szCs w:val="24"/>
          <w:lang w:val="es-ES"/>
        </w:rPr>
        <w:t>el</w:t>
      </w:r>
      <w:r w:rsidR="00D14EE8" w:rsidRPr="005C562E">
        <w:rPr>
          <w:rFonts w:ascii="Palatino Linotype" w:eastAsia="Calibri" w:hAnsi="Palatino Linotype" w:cs="Arial"/>
          <w:sz w:val="24"/>
          <w:szCs w:val="24"/>
          <w:lang w:val="es-ES"/>
        </w:rPr>
        <w:t xml:space="preserve"> recurso de revisión </w:t>
      </w:r>
      <w:r w:rsidR="002B3AC8" w:rsidRPr="005C562E">
        <w:rPr>
          <w:rFonts w:ascii="Palatino Linotype" w:eastAsia="Calibri" w:hAnsi="Palatino Linotype" w:cs="Tahoma"/>
          <w:b/>
          <w:sz w:val="24"/>
          <w:lang w:eastAsia="en-US"/>
        </w:rPr>
        <w:t>14640/INFOEM/IP/RR/2022</w:t>
      </w:r>
      <w:r w:rsidRPr="005C562E">
        <w:rPr>
          <w:rFonts w:ascii="Palatino Linotype" w:eastAsia="Calibri" w:hAnsi="Palatino Linotype" w:cs="Tahoma"/>
          <w:b/>
          <w:sz w:val="24"/>
          <w:lang w:eastAsia="en-US"/>
        </w:rPr>
        <w:t xml:space="preserve"> </w:t>
      </w:r>
      <w:r w:rsidR="00D14EE8" w:rsidRPr="005C562E">
        <w:rPr>
          <w:rFonts w:ascii="Palatino Linotype" w:hAnsi="Palatino Linotype"/>
          <w:sz w:val="24"/>
          <w:szCs w:val="24"/>
        </w:rPr>
        <w:t>en términos de</w:t>
      </w:r>
      <w:r w:rsidRPr="005C562E">
        <w:rPr>
          <w:rFonts w:ascii="Palatino Linotype" w:hAnsi="Palatino Linotype"/>
          <w:sz w:val="24"/>
          <w:szCs w:val="24"/>
        </w:rPr>
        <w:t xml:space="preserve"> </w:t>
      </w:r>
      <w:r w:rsidR="00D14EE8" w:rsidRPr="005C562E">
        <w:rPr>
          <w:rFonts w:ascii="Palatino Linotype" w:hAnsi="Palatino Linotype"/>
          <w:sz w:val="24"/>
          <w:szCs w:val="24"/>
        </w:rPr>
        <w:t>l</w:t>
      </w:r>
      <w:r w:rsidRPr="005C562E">
        <w:rPr>
          <w:rFonts w:ascii="Palatino Linotype" w:hAnsi="Palatino Linotype"/>
          <w:sz w:val="24"/>
          <w:szCs w:val="24"/>
        </w:rPr>
        <w:t>os</w:t>
      </w:r>
      <w:r w:rsidR="00D14EE8" w:rsidRPr="005C562E">
        <w:rPr>
          <w:rFonts w:ascii="Palatino Linotype" w:hAnsi="Palatino Linotype"/>
          <w:b/>
          <w:bCs/>
          <w:sz w:val="24"/>
          <w:szCs w:val="24"/>
        </w:rPr>
        <w:t xml:space="preserve"> Considerando</w:t>
      </w:r>
      <w:r w:rsidRPr="005C562E">
        <w:rPr>
          <w:rFonts w:ascii="Palatino Linotype" w:hAnsi="Palatino Linotype"/>
          <w:b/>
          <w:bCs/>
          <w:sz w:val="24"/>
          <w:szCs w:val="24"/>
        </w:rPr>
        <w:t>s</w:t>
      </w:r>
      <w:r w:rsidR="00D14EE8" w:rsidRPr="005C562E">
        <w:rPr>
          <w:rFonts w:ascii="Palatino Linotype" w:hAnsi="Palatino Linotype"/>
          <w:sz w:val="24"/>
          <w:szCs w:val="24"/>
        </w:rPr>
        <w:t xml:space="preserve"> </w:t>
      </w:r>
      <w:r w:rsidR="00D14EE8" w:rsidRPr="005C562E">
        <w:rPr>
          <w:rFonts w:ascii="Palatino Linotype" w:hAnsi="Palatino Linotype"/>
          <w:b/>
          <w:sz w:val="24"/>
          <w:szCs w:val="24"/>
        </w:rPr>
        <w:t xml:space="preserve">CUARTO </w:t>
      </w:r>
      <w:r w:rsidRPr="005C562E">
        <w:rPr>
          <w:rFonts w:ascii="Palatino Linotype" w:hAnsi="Palatino Linotype"/>
          <w:b/>
          <w:sz w:val="24"/>
          <w:szCs w:val="24"/>
        </w:rPr>
        <w:t xml:space="preserve">y QUINTO </w:t>
      </w:r>
      <w:r w:rsidR="00D14EE8" w:rsidRPr="005C562E">
        <w:rPr>
          <w:rFonts w:ascii="Palatino Linotype" w:hAnsi="Palatino Linotype"/>
          <w:sz w:val="24"/>
          <w:szCs w:val="24"/>
        </w:rPr>
        <w:t>de la presente resolución.</w:t>
      </w:r>
    </w:p>
    <w:p w14:paraId="7CD5CA75" w14:textId="77777777" w:rsidR="00D14EE8" w:rsidRPr="005C562E" w:rsidRDefault="00D14EE8" w:rsidP="00D14EE8">
      <w:pPr>
        <w:spacing w:line="360" w:lineRule="auto"/>
        <w:contextualSpacing/>
        <w:jc w:val="both"/>
        <w:rPr>
          <w:rFonts w:ascii="Palatino Linotype" w:eastAsia="Calibri" w:hAnsi="Palatino Linotype" w:cs="Arial"/>
          <w:b/>
          <w:bCs/>
          <w:sz w:val="24"/>
          <w:szCs w:val="24"/>
          <w:lang w:val="es-ES"/>
        </w:rPr>
      </w:pPr>
    </w:p>
    <w:p w14:paraId="30C4E9F5" w14:textId="3FF1DD4B" w:rsidR="00D14EE8" w:rsidRPr="005C562E" w:rsidRDefault="00EC3BD4" w:rsidP="00D14EE8">
      <w:pPr>
        <w:pStyle w:val="Sinespaciado"/>
        <w:spacing w:line="360" w:lineRule="auto"/>
        <w:ind w:left="0" w:right="0"/>
        <w:rPr>
          <w:rFonts w:ascii="Palatino Linotype" w:eastAsia="Calibri" w:hAnsi="Palatino Linotype" w:cs="Arial"/>
          <w:b/>
          <w:bCs/>
          <w:sz w:val="24"/>
          <w:lang w:val="es-ES"/>
        </w:rPr>
      </w:pPr>
      <w:r w:rsidRPr="005C562E">
        <w:rPr>
          <w:rFonts w:ascii="Palatino Linotype" w:eastAsia="Calibri" w:hAnsi="Palatino Linotype" w:cs="Arial"/>
          <w:b/>
          <w:bCs/>
          <w:sz w:val="24"/>
          <w:lang w:val="es-ES"/>
        </w:rPr>
        <w:t>TERCERO</w:t>
      </w:r>
      <w:r w:rsidR="00D14EE8" w:rsidRPr="005C562E">
        <w:rPr>
          <w:rFonts w:ascii="Palatino Linotype" w:eastAsia="Calibri" w:hAnsi="Palatino Linotype" w:cs="Arial"/>
          <w:b/>
          <w:bCs/>
          <w:sz w:val="24"/>
          <w:lang w:val="es-ES"/>
        </w:rPr>
        <w:t xml:space="preserve">. </w:t>
      </w:r>
      <w:r w:rsidR="00D14EE8" w:rsidRPr="005C562E">
        <w:rPr>
          <w:rFonts w:ascii="Palatino Linotype" w:eastAsia="Calibri" w:hAnsi="Palatino Linotype" w:cs="Arial"/>
          <w:bCs/>
          <w:sz w:val="24"/>
          <w:lang w:val="es-ES"/>
        </w:rPr>
        <w:t xml:space="preserve">Se </w:t>
      </w:r>
      <w:r w:rsidR="00D14EE8" w:rsidRPr="005C562E">
        <w:rPr>
          <w:rFonts w:ascii="Palatino Linotype" w:eastAsia="Calibri" w:hAnsi="Palatino Linotype" w:cs="Arial"/>
          <w:b/>
          <w:bCs/>
          <w:sz w:val="24"/>
          <w:lang w:val="es-ES"/>
        </w:rPr>
        <w:t>MODIFICA</w:t>
      </w:r>
      <w:r w:rsidR="00D14EE8" w:rsidRPr="005C562E">
        <w:rPr>
          <w:rFonts w:ascii="Palatino Linotype" w:eastAsia="Calibri" w:hAnsi="Palatino Linotype" w:cs="Arial"/>
          <w:bCs/>
          <w:sz w:val="24"/>
          <w:lang w:val="es-ES"/>
        </w:rPr>
        <w:t xml:space="preserve"> la respuesta y se </w:t>
      </w:r>
      <w:r w:rsidR="00D14EE8" w:rsidRPr="005C562E">
        <w:rPr>
          <w:rFonts w:ascii="Palatino Linotype" w:eastAsia="Calibri" w:hAnsi="Palatino Linotype" w:cs="Arial"/>
          <w:b/>
          <w:bCs/>
          <w:sz w:val="24"/>
          <w:lang w:val="es-ES"/>
        </w:rPr>
        <w:t xml:space="preserve">ORDENA </w:t>
      </w:r>
      <w:r w:rsidR="00D14EE8" w:rsidRPr="005C562E">
        <w:rPr>
          <w:rFonts w:ascii="Palatino Linotype" w:eastAsia="Calibri" w:hAnsi="Palatino Linotype" w:cs="Arial"/>
          <w:bCs/>
          <w:sz w:val="24"/>
          <w:lang w:val="es-ES"/>
        </w:rPr>
        <w:t xml:space="preserve">al </w:t>
      </w:r>
      <w:r w:rsidR="002B3AC8" w:rsidRPr="005C562E">
        <w:rPr>
          <w:rFonts w:ascii="Palatino Linotype" w:hAnsi="Palatino Linotype"/>
          <w:b/>
          <w:color w:val="000000"/>
          <w:sz w:val="24"/>
        </w:rPr>
        <w:t>Sistema Municipal para el Desarrollo Integral de la Familia de Tecámac</w:t>
      </w:r>
      <w:r w:rsidR="00D14EE8" w:rsidRPr="005C562E">
        <w:rPr>
          <w:rFonts w:ascii="Palatino Linotype" w:eastAsia="Calibri" w:hAnsi="Palatino Linotype" w:cs="Arial"/>
          <w:b/>
          <w:bCs/>
          <w:sz w:val="24"/>
          <w:lang w:val="es-ES"/>
        </w:rPr>
        <w:t xml:space="preserve"> </w:t>
      </w:r>
      <w:r w:rsidR="00D14EE8" w:rsidRPr="005C562E">
        <w:rPr>
          <w:rFonts w:ascii="Palatino Linotype" w:eastAsia="Calibri" w:hAnsi="Palatino Linotype" w:cs="Arial"/>
          <w:bCs/>
          <w:sz w:val="24"/>
          <w:lang w:val="es-ES"/>
        </w:rPr>
        <w:t>entregar vía</w:t>
      </w:r>
      <w:r w:rsidR="00D14EE8" w:rsidRPr="005C562E">
        <w:rPr>
          <w:rFonts w:ascii="Palatino Linotype" w:eastAsia="Calibri" w:hAnsi="Palatino Linotype" w:cs="Arial"/>
          <w:b/>
          <w:bCs/>
          <w:sz w:val="24"/>
          <w:lang w:val="es-ES"/>
        </w:rPr>
        <w:t xml:space="preserve"> </w:t>
      </w:r>
      <w:r w:rsidR="00D14EE8" w:rsidRPr="005C562E">
        <w:rPr>
          <w:rFonts w:ascii="Palatino Linotype" w:eastAsia="Calibri" w:hAnsi="Palatino Linotype" w:cs="Arial"/>
          <w:bCs/>
          <w:sz w:val="24"/>
          <w:lang w:val="es-ES"/>
        </w:rPr>
        <w:t>Sistema de Acceso a la Información Mexiquense</w:t>
      </w:r>
      <w:r w:rsidR="00D14EE8" w:rsidRPr="005C562E">
        <w:rPr>
          <w:rFonts w:ascii="Palatino Linotype" w:eastAsia="Calibri" w:hAnsi="Palatino Linotype" w:cs="Arial"/>
          <w:b/>
          <w:bCs/>
          <w:sz w:val="24"/>
          <w:lang w:val="es-ES"/>
        </w:rPr>
        <w:t xml:space="preserve"> (SAIMEX)</w:t>
      </w:r>
      <w:r w:rsidR="0054287C" w:rsidRPr="005C562E">
        <w:rPr>
          <w:rFonts w:ascii="Palatino Linotype" w:eastAsia="Calibri" w:hAnsi="Palatino Linotype" w:cs="Arial"/>
          <w:b/>
          <w:bCs/>
          <w:sz w:val="24"/>
          <w:lang w:val="es-ES"/>
        </w:rPr>
        <w:t>, de ser el caso en versión pública</w:t>
      </w:r>
      <w:r w:rsidR="00D14EE8" w:rsidRPr="005C562E">
        <w:rPr>
          <w:rFonts w:ascii="Palatino Linotype" w:eastAsia="Calibri" w:hAnsi="Palatino Linotype" w:cs="Arial"/>
          <w:b/>
          <w:bCs/>
          <w:sz w:val="24"/>
          <w:lang w:val="es-ES"/>
        </w:rPr>
        <w:t xml:space="preserve">, </w:t>
      </w:r>
      <w:r w:rsidR="00D14EE8" w:rsidRPr="005C562E">
        <w:rPr>
          <w:rFonts w:ascii="Palatino Linotype" w:eastAsia="Calibri" w:hAnsi="Palatino Linotype" w:cs="Arial"/>
          <w:bCs/>
          <w:sz w:val="24"/>
          <w:lang w:val="es-ES"/>
        </w:rPr>
        <w:t>la siguiente información:</w:t>
      </w:r>
    </w:p>
    <w:p w14:paraId="0D5034CC" w14:textId="77777777" w:rsidR="00D14EE8" w:rsidRPr="005C562E" w:rsidRDefault="00D14EE8" w:rsidP="00D14EE8">
      <w:pPr>
        <w:spacing w:line="360" w:lineRule="auto"/>
        <w:ind w:right="-93"/>
        <w:jc w:val="both"/>
        <w:rPr>
          <w:rFonts w:ascii="Palatino Linotype" w:hAnsi="Palatino Linotype" w:cs="Tahoma"/>
          <w:sz w:val="22"/>
          <w:szCs w:val="22"/>
          <w:lang w:val="es-ES"/>
        </w:rPr>
      </w:pPr>
    </w:p>
    <w:p w14:paraId="351C5D10" w14:textId="23B79307" w:rsidR="00EC3BD4" w:rsidRPr="005C562E" w:rsidRDefault="00EC3BD4" w:rsidP="00D14EE8">
      <w:pPr>
        <w:pStyle w:val="Prrafodelista"/>
        <w:numPr>
          <w:ilvl w:val="0"/>
          <w:numId w:val="34"/>
        </w:numPr>
        <w:spacing w:line="360" w:lineRule="auto"/>
        <w:ind w:right="616"/>
        <w:jc w:val="both"/>
        <w:rPr>
          <w:rFonts w:ascii="Palatino Linotype" w:hAnsi="Palatino Linotype" w:cs="Arial"/>
          <w:b/>
          <w:bCs/>
          <w:sz w:val="24"/>
          <w:lang w:eastAsia="es-MX"/>
        </w:rPr>
      </w:pPr>
      <w:r w:rsidRPr="005C562E">
        <w:rPr>
          <w:rFonts w:ascii="Palatino Linotype" w:hAnsi="Palatino Linotype" w:cs="Arial"/>
          <w:b/>
          <w:bCs/>
          <w:sz w:val="24"/>
          <w:lang w:eastAsia="es-MX"/>
        </w:rPr>
        <w:t>Facturas por la compra de insumos del Programa Social denominado  “Mi gasto Eficiente 2020” que sustenten la totalidad del presupuesto erogado referido en respuesta de $</w:t>
      </w:r>
      <w:r w:rsidRPr="005C562E">
        <w:rPr>
          <w:rFonts w:ascii="Palatino Linotype" w:eastAsia="MS Mincho" w:hAnsi="Palatino Linotype" w:cs="Arial"/>
          <w:b/>
          <w:sz w:val="24"/>
        </w:rPr>
        <w:t>75,212,336.35</w:t>
      </w:r>
    </w:p>
    <w:p w14:paraId="79623479" w14:textId="77777777" w:rsidR="0054287C" w:rsidRPr="005C562E" w:rsidRDefault="0054287C" w:rsidP="0054287C">
      <w:pPr>
        <w:spacing w:line="360" w:lineRule="auto"/>
        <w:ind w:right="616"/>
        <w:jc w:val="both"/>
        <w:rPr>
          <w:rFonts w:ascii="Palatino Linotype" w:hAnsi="Palatino Linotype" w:cs="Arial"/>
          <w:b/>
          <w:bCs/>
          <w:sz w:val="24"/>
          <w:lang w:eastAsia="es-MX"/>
        </w:rPr>
      </w:pPr>
    </w:p>
    <w:p w14:paraId="337339FA" w14:textId="77777777" w:rsidR="0054287C" w:rsidRPr="005C562E" w:rsidRDefault="0054287C" w:rsidP="0054287C">
      <w:pPr>
        <w:spacing w:line="360" w:lineRule="auto"/>
        <w:jc w:val="both"/>
        <w:rPr>
          <w:rFonts w:ascii="Palatino Linotype" w:hAnsi="Palatino Linotype" w:cs="Arial"/>
          <w:sz w:val="24"/>
          <w:szCs w:val="24"/>
        </w:rPr>
      </w:pPr>
      <w:r w:rsidRPr="005C562E">
        <w:rPr>
          <w:rFonts w:ascii="Palatino Linotype"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729A387" w14:textId="77777777" w:rsidR="0054287C" w:rsidRPr="005C562E" w:rsidRDefault="0054287C" w:rsidP="0054287C">
      <w:pPr>
        <w:spacing w:line="360" w:lineRule="auto"/>
        <w:ind w:right="616"/>
        <w:jc w:val="both"/>
        <w:rPr>
          <w:rFonts w:ascii="Palatino Linotype" w:hAnsi="Palatino Linotype" w:cs="Arial"/>
          <w:b/>
          <w:bCs/>
          <w:sz w:val="24"/>
          <w:lang w:eastAsia="es-MX"/>
        </w:rPr>
      </w:pPr>
    </w:p>
    <w:p w14:paraId="15AAA5FC" w14:textId="0D39BE4A" w:rsidR="00D14EE8" w:rsidRPr="005C562E" w:rsidRDefault="00EC3BD4" w:rsidP="00D14EE8">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5C562E">
        <w:rPr>
          <w:rFonts w:ascii="Palatino Linotype" w:eastAsia="Palatino Linotype" w:hAnsi="Palatino Linotype" w:cs="Palatino Linotype"/>
          <w:b/>
          <w:sz w:val="24"/>
          <w:szCs w:val="24"/>
          <w:lang w:val="es-ES_tradnl"/>
        </w:rPr>
        <w:t>CUARTO</w:t>
      </w:r>
      <w:r w:rsidR="00D14EE8" w:rsidRPr="005C562E">
        <w:rPr>
          <w:rFonts w:ascii="Palatino Linotype" w:eastAsia="Palatino Linotype" w:hAnsi="Palatino Linotype" w:cs="Palatino Linotype"/>
          <w:b/>
          <w:sz w:val="24"/>
          <w:szCs w:val="24"/>
          <w:lang w:val="es-ES_tradnl"/>
        </w:rPr>
        <w:t xml:space="preserve">. </w:t>
      </w:r>
      <w:r w:rsidR="00D14EE8" w:rsidRPr="005C562E">
        <w:rPr>
          <w:rFonts w:ascii="Palatino Linotype" w:hAnsi="Palatino Linotype" w:cs="Arial"/>
          <w:b/>
          <w:color w:val="222222"/>
          <w:sz w:val="24"/>
          <w:shd w:val="clear" w:color="auto" w:fill="FFFFFF"/>
        </w:rPr>
        <w:t>NOTIFÍQUESE</w:t>
      </w:r>
      <w:r w:rsidR="00D14EE8" w:rsidRPr="005C562E">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w:t>
      </w:r>
      <w:r w:rsidR="00D14EE8" w:rsidRPr="005C562E">
        <w:rPr>
          <w:rFonts w:ascii="Palatino Linotype" w:hAnsi="Palatino Linotype" w:cs="Arial"/>
          <w:b/>
          <w:bCs/>
          <w:color w:val="222222"/>
          <w:sz w:val="24"/>
          <w:shd w:val="clear" w:color="auto" w:fill="FFFFFF"/>
        </w:rPr>
        <w:t>plazo de tres días hábiles</w:t>
      </w:r>
      <w:r w:rsidR="00D14EE8" w:rsidRPr="005C562E">
        <w:rPr>
          <w:rFonts w:ascii="Palatino Linotype" w:hAnsi="Palatino Linotype" w:cs="Arial"/>
          <w:color w:val="222222"/>
          <w:sz w:val="24"/>
          <w:shd w:val="clear" w:color="auto" w:fill="FFFFFF"/>
        </w:rPr>
        <w:t xml:space="preserve">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AE64E0" w14:textId="77777777" w:rsidR="00D14EE8" w:rsidRPr="005C562E" w:rsidRDefault="00D14EE8" w:rsidP="00D14EE8">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1360C549" w14:textId="6F73D4E8" w:rsidR="00D14EE8" w:rsidRPr="005C562E" w:rsidRDefault="00EC3BD4" w:rsidP="00D14EE8">
      <w:pPr>
        <w:shd w:val="clear" w:color="auto" w:fill="FFFFFF"/>
        <w:tabs>
          <w:tab w:val="left" w:pos="284"/>
        </w:tabs>
        <w:spacing w:line="360" w:lineRule="auto"/>
        <w:jc w:val="both"/>
        <w:rPr>
          <w:rFonts w:ascii="Palatino Linotype" w:eastAsia="MS Mincho" w:hAnsi="Palatino Linotype"/>
          <w:sz w:val="24"/>
          <w:szCs w:val="24"/>
          <w:lang w:val="es-ES_tradnl"/>
        </w:rPr>
      </w:pPr>
      <w:r w:rsidRPr="005C562E">
        <w:rPr>
          <w:rFonts w:ascii="Palatino Linotype" w:hAnsi="Palatino Linotype" w:cs="Arial"/>
          <w:b/>
          <w:sz w:val="24"/>
          <w:szCs w:val="24"/>
          <w:lang w:val="es-ES_tradnl"/>
        </w:rPr>
        <w:lastRenderedPageBreak/>
        <w:t>QUINTO</w:t>
      </w:r>
      <w:r w:rsidR="00D14EE8" w:rsidRPr="005C562E">
        <w:rPr>
          <w:rFonts w:ascii="Palatino Linotype" w:hAnsi="Palatino Linotype" w:cs="Arial"/>
          <w:b/>
          <w:sz w:val="24"/>
          <w:szCs w:val="24"/>
          <w:lang w:val="es-ES_tradnl"/>
        </w:rPr>
        <w:t xml:space="preserve">. </w:t>
      </w:r>
      <w:r w:rsidR="00D14EE8" w:rsidRPr="005C562E">
        <w:rPr>
          <w:rFonts w:ascii="Palatino Linotype" w:hAnsi="Palatino Linotype"/>
          <w:b/>
          <w:bCs/>
          <w:color w:val="222222"/>
          <w:sz w:val="24"/>
          <w:szCs w:val="24"/>
          <w:lang w:val="es-ES"/>
        </w:rPr>
        <w:t xml:space="preserve">Notifíquese </w:t>
      </w:r>
      <w:r w:rsidR="00D14EE8" w:rsidRPr="005C562E">
        <w:rPr>
          <w:rFonts w:ascii="Palatino Linotype" w:hAnsi="Palatino Linotype"/>
          <w:bCs/>
          <w:color w:val="222222"/>
          <w:sz w:val="24"/>
          <w:szCs w:val="24"/>
          <w:lang w:val="es-ES"/>
        </w:rPr>
        <w:t xml:space="preserve">al </w:t>
      </w:r>
      <w:r w:rsidR="00D14EE8" w:rsidRPr="005C562E">
        <w:rPr>
          <w:rFonts w:ascii="Palatino Linotype" w:hAnsi="Palatino Linotype"/>
          <w:b/>
          <w:bCs/>
          <w:color w:val="222222"/>
          <w:sz w:val="24"/>
          <w:szCs w:val="24"/>
          <w:lang w:val="es-ES"/>
        </w:rPr>
        <w:t>RECURRENTE</w:t>
      </w:r>
      <w:r w:rsidR="00D14EE8" w:rsidRPr="005C562E">
        <w:rPr>
          <w:rFonts w:ascii="Palatino Linotype" w:hAnsi="Palatino Linotype"/>
          <w:b/>
          <w:color w:val="222222"/>
          <w:sz w:val="24"/>
          <w:szCs w:val="24"/>
          <w:lang w:val="es-ES"/>
        </w:rPr>
        <w:t xml:space="preserve"> </w:t>
      </w:r>
      <w:r w:rsidR="00D14EE8" w:rsidRPr="005C562E">
        <w:rPr>
          <w:rFonts w:ascii="Palatino Linotype" w:eastAsiaTheme="minorEastAsia" w:hAnsi="Palatino Linotype"/>
          <w:sz w:val="24"/>
          <w:szCs w:val="24"/>
          <w:lang w:val="es-ES_tradnl"/>
        </w:rPr>
        <w:t>la presente resolución</w:t>
      </w:r>
      <w:r w:rsidR="00D14EE8" w:rsidRPr="005C562E">
        <w:rPr>
          <w:rFonts w:ascii="Palatino Linotype" w:eastAsia="MS Mincho" w:hAnsi="Palatino Linotype"/>
          <w:sz w:val="24"/>
          <w:szCs w:val="24"/>
          <w:lang w:val="es-ES_tradnl"/>
        </w:rPr>
        <w:t xml:space="preserve"> a través del Sistema de Acceso a la Información Mexiquense (SAIMEX)</w:t>
      </w:r>
      <w:r w:rsidR="00DD661B" w:rsidRPr="005C562E">
        <w:rPr>
          <w:rFonts w:ascii="Palatino Linotype" w:eastAsia="MS Mincho" w:hAnsi="Palatino Linotype"/>
          <w:sz w:val="24"/>
          <w:szCs w:val="24"/>
          <w:lang w:val="es-ES_tradnl"/>
        </w:rPr>
        <w:t>.</w:t>
      </w:r>
    </w:p>
    <w:p w14:paraId="237D680A" w14:textId="77777777" w:rsidR="00DD661B" w:rsidRPr="005C562E" w:rsidRDefault="00DD661B" w:rsidP="00D14EE8">
      <w:pPr>
        <w:shd w:val="clear" w:color="auto" w:fill="FFFFFF"/>
        <w:tabs>
          <w:tab w:val="left" w:pos="284"/>
        </w:tabs>
        <w:spacing w:line="360" w:lineRule="auto"/>
        <w:jc w:val="both"/>
        <w:rPr>
          <w:rFonts w:ascii="Palatino Linotype" w:eastAsia="MS Mincho" w:hAnsi="Palatino Linotype"/>
          <w:sz w:val="24"/>
          <w:szCs w:val="24"/>
          <w:lang w:val="es-ES_tradnl"/>
        </w:rPr>
      </w:pPr>
    </w:p>
    <w:p w14:paraId="2BE24BA9" w14:textId="4149AE59" w:rsidR="00DD661B" w:rsidRPr="005C562E" w:rsidRDefault="00EC3BD4" w:rsidP="00DD661B">
      <w:pPr>
        <w:spacing w:line="360" w:lineRule="auto"/>
        <w:jc w:val="both"/>
        <w:rPr>
          <w:rFonts w:ascii="Palatino Linotype" w:eastAsia="Calibri" w:hAnsi="Palatino Linotype" w:cs="Arial"/>
          <w:bCs/>
          <w:sz w:val="24"/>
        </w:rPr>
      </w:pPr>
      <w:r w:rsidRPr="005C562E">
        <w:rPr>
          <w:rFonts w:ascii="Palatino Linotype" w:hAnsi="Palatino Linotype" w:cs="Arial"/>
          <w:b/>
          <w:sz w:val="24"/>
        </w:rPr>
        <w:t>SEXTO</w:t>
      </w:r>
      <w:r w:rsidR="00DD661B" w:rsidRPr="005C562E">
        <w:rPr>
          <w:rFonts w:ascii="Palatino Linotype" w:hAnsi="Palatino Linotype" w:cs="Arial"/>
          <w:b/>
          <w:sz w:val="24"/>
        </w:rPr>
        <w:t xml:space="preserve">. </w:t>
      </w:r>
      <w:r w:rsidR="00DD661B" w:rsidRPr="005C562E">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662173" w14:textId="041C833D" w:rsidR="00DD661B" w:rsidRPr="005C562E" w:rsidRDefault="00EC3BD4" w:rsidP="00D14EE8">
      <w:pPr>
        <w:shd w:val="clear" w:color="auto" w:fill="FFFFFF"/>
        <w:spacing w:before="240" w:after="360" w:line="360" w:lineRule="auto"/>
        <w:jc w:val="both"/>
        <w:rPr>
          <w:rFonts w:ascii="Palatino Linotype" w:eastAsia="MS Mincho" w:hAnsi="Palatino Linotype"/>
          <w:b/>
          <w:color w:val="000000"/>
          <w:sz w:val="24"/>
          <w:szCs w:val="24"/>
          <w:lang w:val="es-ES_tradnl"/>
        </w:rPr>
      </w:pPr>
      <w:r w:rsidRPr="005C562E">
        <w:rPr>
          <w:rFonts w:ascii="Palatino Linotype" w:eastAsia="MS Mincho" w:hAnsi="Palatino Linotype"/>
          <w:b/>
          <w:sz w:val="24"/>
          <w:szCs w:val="24"/>
          <w:lang w:val="es-ES_tradnl"/>
        </w:rPr>
        <w:t>SÉPTIMO</w:t>
      </w:r>
      <w:r w:rsidR="00D14EE8" w:rsidRPr="005C562E">
        <w:rPr>
          <w:rFonts w:ascii="Palatino Linotype" w:eastAsia="MS Mincho" w:hAnsi="Palatino Linotype"/>
          <w:b/>
          <w:sz w:val="24"/>
          <w:szCs w:val="24"/>
          <w:lang w:val="es-ES_tradnl"/>
        </w:rPr>
        <w:t>.</w:t>
      </w:r>
      <w:r w:rsidR="00D14EE8" w:rsidRPr="005C562E">
        <w:rPr>
          <w:rFonts w:ascii="Palatino Linotype" w:eastAsia="MS Mincho" w:hAnsi="Palatino Linotype"/>
          <w:b/>
          <w:color w:val="000000"/>
          <w:sz w:val="24"/>
          <w:szCs w:val="24"/>
          <w:lang w:val="es-ES_tradnl"/>
        </w:rPr>
        <w:t xml:space="preserve"> </w:t>
      </w:r>
      <w:r w:rsidR="00DD661B" w:rsidRPr="005C562E">
        <w:rPr>
          <w:rFonts w:ascii="Palatino Linotype" w:eastAsia="MS Mincho" w:hAnsi="Palatino Linotype"/>
          <w:sz w:val="24"/>
          <w:szCs w:val="24"/>
          <w:lang w:val="es-ES"/>
        </w:rPr>
        <w:t xml:space="preserve">Se hace del conocimiento de </w:t>
      </w:r>
      <w:r w:rsidR="00DD661B" w:rsidRPr="005C562E">
        <w:rPr>
          <w:rFonts w:ascii="Palatino Linotype" w:hAnsi="Palatino Linotype"/>
          <w:b/>
          <w:sz w:val="24"/>
          <w:szCs w:val="24"/>
        </w:rPr>
        <w:t>RECURRENTE</w:t>
      </w:r>
      <w:r w:rsidR="00DD661B" w:rsidRPr="005C562E">
        <w:rPr>
          <w:rFonts w:ascii="Palatino Linotype" w:hAnsi="Palatino Linotype"/>
          <w:sz w:val="24"/>
          <w:szCs w:val="24"/>
        </w:rPr>
        <w:t xml:space="preserve"> </w:t>
      </w:r>
      <w:r w:rsidR="00DD661B" w:rsidRPr="005C562E">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DD661B" w:rsidRPr="005C562E">
        <w:rPr>
          <w:rFonts w:ascii="Palatino Linotype" w:hAnsi="Palatino Linotype"/>
          <w:color w:val="000000"/>
          <w:sz w:val="24"/>
          <w:szCs w:val="24"/>
        </w:rPr>
        <w:t xml:space="preserve">en caso de que considere que la resolución le cause algún perjuicio podrá impugnarla vía </w:t>
      </w:r>
      <w:r w:rsidR="00DD661B" w:rsidRPr="005C562E">
        <w:rPr>
          <w:rFonts w:ascii="Palatino Linotype" w:eastAsia="MS Mincho" w:hAnsi="Palatino Linotype"/>
          <w:bCs/>
          <w:sz w:val="24"/>
          <w:szCs w:val="24"/>
          <w:lang w:val="es-ES"/>
        </w:rPr>
        <w:t>juicio de amparo</w:t>
      </w:r>
      <w:r w:rsidR="00DD661B" w:rsidRPr="005C562E">
        <w:rPr>
          <w:rFonts w:ascii="Palatino Linotype" w:eastAsia="MS Mincho" w:hAnsi="Palatino Linotype"/>
          <w:sz w:val="24"/>
          <w:szCs w:val="24"/>
          <w:lang w:val="es-ES"/>
        </w:rPr>
        <w:t> en los términos de las leyes aplicables.</w:t>
      </w:r>
    </w:p>
    <w:p w14:paraId="6D10D57F" w14:textId="6971357A" w:rsidR="005000AA" w:rsidRPr="00030C87" w:rsidRDefault="006F7115" w:rsidP="004E5D63">
      <w:pPr>
        <w:spacing w:before="240" w:after="240" w:line="360" w:lineRule="auto"/>
        <w:jc w:val="both"/>
        <w:rPr>
          <w:rFonts w:ascii="Palatino Linotype" w:hAnsi="Palatino Linotype"/>
          <w:color w:val="222222"/>
          <w:sz w:val="24"/>
          <w:szCs w:val="24"/>
          <w:lang w:val="es-ES" w:eastAsia="es-MX"/>
        </w:rPr>
      </w:pPr>
      <w:r w:rsidRPr="005C562E">
        <w:rPr>
          <w:rFonts w:ascii="Palatino Linotype" w:hAnsi="Palatino Linotype"/>
          <w:sz w:val="24"/>
          <w:szCs w:val="24"/>
        </w:rPr>
        <w:t>ASÍ LO RESUELVE, POR UNANIMIDAD DE VOTOS, EL PLENO DEL INSTITUTO DE TRANSPARENCIA, ACCESO A LA INFORMACIÓN PÚBLICA Y PRO</w:t>
      </w:r>
      <w:r w:rsidRPr="005C562E">
        <w:rPr>
          <w:rFonts w:ascii="Palatino Linotype" w:hAnsi="Palatino Linotype"/>
          <w:sz w:val="24"/>
        </w:rPr>
        <w:t>TECCIÓN DE DATOS PERSONALES DEL ESTADO DE MÉXICO Y MUNICIPIOS, CONFORMADO POR LOS COMISIONADOS JOSÉ MARTÍNEZ VILCHIS; MARÍA DEL ROSARIO MEJÍA AYALA; SHARON CRISTINA MORALES MARTÍNEZ</w:t>
      </w:r>
      <w:r w:rsidR="00D03A15" w:rsidRPr="005C562E">
        <w:rPr>
          <w:rFonts w:ascii="Palatino Linotype" w:hAnsi="Palatino Linotype"/>
          <w:sz w:val="24"/>
        </w:rPr>
        <w:t xml:space="preserve">; </w:t>
      </w:r>
      <w:r w:rsidRPr="005C562E">
        <w:rPr>
          <w:rFonts w:ascii="Palatino Linotype" w:hAnsi="Palatino Linotype"/>
          <w:sz w:val="24"/>
        </w:rPr>
        <w:t xml:space="preserve">LUIS GUSTAVO PARRA NORIEGA Y GUADALUPE RAMÍREZ PEÑA EN LA </w:t>
      </w:r>
      <w:r w:rsidR="00581760" w:rsidRPr="005C562E">
        <w:rPr>
          <w:rFonts w:ascii="Palatino Linotype" w:hAnsi="Palatino Linotype"/>
          <w:sz w:val="24"/>
        </w:rPr>
        <w:t>CUADRAGÉSIMA</w:t>
      </w:r>
      <w:r w:rsidR="00BD223D" w:rsidRPr="005C562E">
        <w:rPr>
          <w:rFonts w:ascii="Palatino Linotype" w:hAnsi="Palatino Linotype"/>
          <w:sz w:val="24"/>
        </w:rPr>
        <w:t xml:space="preserve"> </w:t>
      </w:r>
      <w:r w:rsidR="00036B3F" w:rsidRPr="005C562E">
        <w:rPr>
          <w:rFonts w:ascii="Palatino Linotype" w:hAnsi="Palatino Linotype"/>
          <w:sz w:val="24"/>
        </w:rPr>
        <w:t>SEGUNDA</w:t>
      </w:r>
      <w:r w:rsidR="007538EB" w:rsidRPr="005C562E">
        <w:rPr>
          <w:rFonts w:ascii="Palatino Linotype" w:hAnsi="Palatino Linotype"/>
          <w:sz w:val="24"/>
        </w:rPr>
        <w:t xml:space="preserve"> </w:t>
      </w:r>
      <w:r w:rsidRPr="005C562E">
        <w:rPr>
          <w:rFonts w:ascii="Palatino Linotype" w:hAnsi="Palatino Linotype"/>
          <w:sz w:val="24"/>
        </w:rPr>
        <w:t>SESIÓN ORDINARIA CELEBRADA EL</w:t>
      </w:r>
      <w:r w:rsidR="00097BBE" w:rsidRPr="005C562E">
        <w:rPr>
          <w:rFonts w:ascii="Palatino Linotype" w:hAnsi="Palatino Linotype"/>
          <w:sz w:val="24"/>
        </w:rPr>
        <w:t xml:space="preserve"> </w:t>
      </w:r>
      <w:r w:rsidR="007538EB" w:rsidRPr="005C562E">
        <w:rPr>
          <w:rFonts w:ascii="Palatino Linotype" w:hAnsi="Palatino Linotype"/>
          <w:sz w:val="24"/>
        </w:rPr>
        <w:t>VEINTITRÉS</w:t>
      </w:r>
      <w:r w:rsidR="00097BBE" w:rsidRPr="005C562E">
        <w:rPr>
          <w:rFonts w:ascii="Palatino Linotype" w:hAnsi="Palatino Linotype"/>
          <w:sz w:val="24"/>
        </w:rPr>
        <w:t xml:space="preserve"> </w:t>
      </w:r>
      <w:r w:rsidRPr="005C562E">
        <w:rPr>
          <w:rFonts w:ascii="Palatino Linotype" w:hAnsi="Palatino Linotype"/>
          <w:sz w:val="24"/>
        </w:rPr>
        <w:lastRenderedPageBreak/>
        <w:t>(</w:t>
      </w:r>
      <w:r w:rsidR="007538EB" w:rsidRPr="005C562E">
        <w:rPr>
          <w:rFonts w:ascii="Palatino Linotype" w:hAnsi="Palatino Linotype"/>
          <w:sz w:val="24"/>
        </w:rPr>
        <w:t>23</w:t>
      </w:r>
      <w:r w:rsidRPr="005C562E">
        <w:rPr>
          <w:rFonts w:ascii="Palatino Linotype" w:hAnsi="Palatino Linotype"/>
          <w:sz w:val="24"/>
        </w:rPr>
        <w:t xml:space="preserve">) DE </w:t>
      </w:r>
      <w:r w:rsidR="00581760" w:rsidRPr="005C562E">
        <w:rPr>
          <w:rFonts w:ascii="Palatino Linotype" w:hAnsi="Palatino Linotype"/>
          <w:sz w:val="24"/>
        </w:rPr>
        <w:t>NOVIEMBRE</w:t>
      </w:r>
      <w:r w:rsidRPr="005C562E">
        <w:rPr>
          <w:rFonts w:ascii="Palatino Linotype" w:hAnsi="Palatino Linotype"/>
          <w:sz w:val="24"/>
        </w:rPr>
        <w:t xml:space="preserve"> DE DOS MIL VEINTI</w:t>
      </w:r>
      <w:r w:rsidR="00D03A15" w:rsidRPr="005C562E">
        <w:rPr>
          <w:rFonts w:ascii="Palatino Linotype" w:hAnsi="Palatino Linotype"/>
          <w:sz w:val="24"/>
        </w:rPr>
        <w:t>TRÉS</w:t>
      </w:r>
      <w:r w:rsidRPr="005C562E">
        <w:rPr>
          <w:rFonts w:ascii="Palatino Linotype" w:hAnsi="Palatino Linotype"/>
          <w:sz w:val="24"/>
        </w:rPr>
        <w:t>, ANTE EL SECRETARIO TÉCNICO DEL PLENO ALEXIS TAPIA RAMÍREZ</w:t>
      </w:r>
      <w:bookmarkStart w:id="44" w:name="_GoBack"/>
      <w:bookmarkEnd w:id="44"/>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E1FB3" w14:textId="77777777" w:rsidR="00BC53B4" w:rsidRDefault="00BC53B4">
      <w:r>
        <w:separator/>
      </w:r>
    </w:p>
  </w:endnote>
  <w:endnote w:type="continuationSeparator" w:id="0">
    <w:p w14:paraId="00169C8A" w14:textId="77777777" w:rsidR="00BC53B4" w:rsidRDefault="00BC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C56DF2" w:rsidRDefault="00C56DF2">
            <w:pPr>
              <w:pStyle w:val="Piedepgina"/>
              <w:jc w:val="right"/>
            </w:pPr>
          </w:p>
          <w:p w14:paraId="1F7A191C" w14:textId="2A69F491" w:rsidR="00C56DF2" w:rsidRDefault="00C56D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562E">
              <w:rPr>
                <w:b/>
                <w:bCs/>
                <w:noProof/>
              </w:rPr>
              <w:t>83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562E">
              <w:rPr>
                <w:b/>
                <w:bCs/>
                <w:noProof/>
              </w:rPr>
              <w:t>85</w:t>
            </w:r>
            <w:r>
              <w:rPr>
                <w:b/>
                <w:bCs/>
                <w:sz w:val="24"/>
                <w:szCs w:val="24"/>
              </w:rPr>
              <w:fldChar w:fldCharType="end"/>
            </w:r>
          </w:p>
        </w:sdtContent>
      </w:sdt>
    </w:sdtContent>
  </w:sdt>
  <w:p w14:paraId="2A221972" w14:textId="77777777" w:rsidR="00C56DF2" w:rsidRDefault="00C56DF2">
    <w:pPr>
      <w:pStyle w:val="Piedepgina"/>
    </w:pPr>
  </w:p>
  <w:p w14:paraId="1D6FF208" w14:textId="77777777" w:rsidR="00C56DF2" w:rsidRDefault="00C56DF2"/>
  <w:p w14:paraId="70055CD7" w14:textId="77777777" w:rsidR="00C56DF2" w:rsidRDefault="00C56DF2"/>
  <w:p w14:paraId="5452645F" w14:textId="77777777" w:rsidR="00C56DF2" w:rsidRDefault="00C56D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598BCC50" w:rsidR="00C56DF2" w:rsidRDefault="00C56D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56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562E">
              <w:rPr>
                <w:b/>
                <w:bCs/>
                <w:noProof/>
              </w:rPr>
              <w:t>85</w:t>
            </w:r>
            <w:r>
              <w:rPr>
                <w:b/>
                <w:bCs/>
                <w:sz w:val="24"/>
                <w:szCs w:val="24"/>
              </w:rPr>
              <w:fldChar w:fldCharType="end"/>
            </w:r>
          </w:p>
        </w:sdtContent>
      </w:sdt>
    </w:sdtContent>
  </w:sdt>
  <w:p w14:paraId="2D12AEB2" w14:textId="77777777" w:rsidR="00C56DF2" w:rsidRDefault="00C56DF2">
    <w:pPr>
      <w:pStyle w:val="Piedepgina"/>
    </w:pPr>
  </w:p>
  <w:p w14:paraId="54227169" w14:textId="77777777" w:rsidR="00C56DF2" w:rsidRDefault="00C56DF2"/>
  <w:p w14:paraId="7DE40FB1" w14:textId="77777777" w:rsidR="00C56DF2" w:rsidRDefault="00C56DF2"/>
  <w:p w14:paraId="33755E87" w14:textId="77777777" w:rsidR="00C56DF2" w:rsidRDefault="00C56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7230A" w14:textId="77777777" w:rsidR="00BC53B4" w:rsidRDefault="00BC53B4">
      <w:r>
        <w:separator/>
      </w:r>
    </w:p>
  </w:footnote>
  <w:footnote w:type="continuationSeparator" w:id="0">
    <w:p w14:paraId="65B6BD6B" w14:textId="77777777" w:rsidR="00BC53B4" w:rsidRDefault="00BC53B4">
      <w:r>
        <w:continuationSeparator/>
      </w:r>
    </w:p>
  </w:footnote>
  <w:footnote w:id="1">
    <w:p w14:paraId="7D872842" w14:textId="77777777" w:rsidR="00C56DF2" w:rsidRPr="00F75272" w:rsidRDefault="00C56DF2"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96274C3" w14:textId="77777777" w:rsidR="00C56DF2" w:rsidRPr="009C43C2" w:rsidRDefault="00C56DF2"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1263E79" w14:textId="77777777" w:rsidR="00C56DF2" w:rsidRPr="009C43C2" w:rsidRDefault="00C56DF2"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2337756F" w14:textId="77777777" w:rsidR="00C56DF2" w:rsidRPr="009C43C2" w:rsidRDefault="00C56DF2"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A0F61F" w14:textId="77777777" w:rsidR="00C56DF2" w:rsidRDefault="00C56DF2" w:rsidP="005B056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46F2F3EF" w14:textId="77777777" w:rsidR="00C56DF2" w:rsidRPr="00952F10" w:rsidRDefault="00C56DF2" w:rsidP="00603323">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184FEEC" w14:textId="77777777" w:rsidR="00C56DF2" w:rsidRDefault="00C56DF2" w:rsidP="00603323">
      <w:pPr>
        <w:pStyle w:val="Textonotapie"/>
      </w:pPr>
    </w:p>
  </w:footnote>
  <w:footnote w:id="7">
    <w:p w14:paraId="2DC99648" w14:textId="77777777" w:rsidR="00C56DF2" w:rsidRDefault="00C56DF2" w:rsidP="004701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9707EC" w14:textId="77777777" w:rsidR="00C56DF2" w:rsidRDefault="00C56DF2" w:rsidP="004701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17B251" w14:textId="77777777" w:rsidR="00C56DF2" w:rsidRPr="001E1F95" w:rsidRDefault="00C56DF2" w:rsidP="004701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02208F24" w14:textId="77777777" w:rsidR="00C56DF2" w:rsidRPr="00034B44" w:rsidRDefault="00C56DF2" w:rsidP="00470196">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6201705" w14:textId="77777777" w:rsidR="00C56DF2" w:rsidRPr="00034B44" w:rsidRDefault="00C56DF2" w:rsidP="00470196">
      <w:pPr>
        <w:pStyle w:val="Textonotapie"/>
        <w:jc w:val="both"/>
        <w:rPr>
          <w:rFonts w:ascii="Palatino Linotype" w:hAnsi="Palatino Linotype"/>
          <w:sz w:val="18"/>
        </w:rPr>
      </w:pPr>
      <w:r w:rsidRPr="00034B44">
        <w:rPr>
          <w:rFonts w:ascii="Palatino Linotype" w:hAnsi="Palatino Linotype"/>
          <w:sz w:val="18"/>
        </w:rPr>
        <w:t xml:space="preserve"> (…)</w:t>
      </w:r>
    </w:p>
    <w:p w14:paraId="081FE47A" w14:textId="77777777" w:rsidR="00C56DF2" w:rsidRPr="00034B44" w:rsidRDefault="00C56DF2" w:rsidP="0047019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C56DF2" w:rsidRDefault="00C56DF2">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style="position:absolute;margin-left:0;margin-top:0;width:663.5pt;height:12in;z-index:-251657216;mso-wrap-edited:f;mso-position-horizontal:center;mso-position-horizontal-relative:margin;mso-position-vertical:center;mso-position-vertical-relative:margin" o:allowincell="f">
          <v:imagedata r:id="rId1" o:title="marcaaguaINFOEM"/>
          <w10:wrap anchorx="margin" anchory="margin"/>
        </v:shape>
      </w:pict>
    </w:r>
  </w:p>
  <w:p w14:paraId="133C4830" w14:textId="77777777" w:rsidR="00C56DF2" w:rsidRDefault="00C56DF2"/>
  <w:p w14:paraId="77B719CE" w14:textId="77777777" w:rsidR="00C56DF2" w:rsidRDefault="00C56DF2"/>
  <w:p w14:paraId="50A3AAAA" w14:textId="77777777" w:rsidR="00C56DF2" w:rsidRDefault="00C56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56DF2" w14:paraId="6255E3A4" w14:textId="77777777" w:rsidTr="00814079">
      <w:trPr>
        <w:trHeight w:val="1435"/>
      </w:trPr>
      <w:tc>
        <w:tcPr>
          <w:tcW w:w="1843" w:type="dxa"/>
          <w:shd w:val="clear" w:color="auto" w:fill="auto"/>
        </w:tcPr>
        <w:p w14:paraId="3E05202F" w14:textId="4A7C9DF8" w:rsidR="00C56DF2" w:rsidRDefault="00C56DF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C56DF2" w:rsidRDefault="00C56DF2"/>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C56DF2" w:rsidRPr="006751E8" w14:paraId="727F90BF" w14:textId="77777777" w:rsidTr="007441D8">
            <w:trPr>
              <w:trHeight w:val="338"/>
            </w:trPr>
            <w:tc>
              <w:tcPr>
                <w:tcW w:w="2551" w:type="dxa"/>
              </w:tcPr>
              <w:p w14:paraId="23087CD5" w14:textId="77777777" w:rsidR="00C56DF2" w:rsidRPr="006751E8" w:rsidRDefault="00C56DF2" w:rsidP="000238AF">
                <w:pPr>
                  <w:tabs>
                    <w:tab w:val="right" w:pos="8838"/>
                  </w:tabs>
                  <w:ind w:right="-105"/>
                  <w:rPr>
                    <w:rFonts w:ascii="Palatino Linotype" w:eastAsia="Calibri" w:hAnsi="Palatino Linotype" w:cs="Tahoma"/>
                    <w:b/>
                    <w:lang w:eastAsia="en-US"/>
                  </w:rPr>
                </w:pPr>
              </w:p>
              <w:p w14:paraId="410A3741" w14:textId="535C9D39" w:rsidR="00C56DF2" w:rsidRPr="006751E8" w:rsidRDefault="00C56DF2" w:rsidP="000238AF">
                <w:pPr>
                  <w:tabs>
                    <w:tab w:val="right" w:pos="8838"/>
                  </w:tabs>
                  <w:ind w:right="-105"/>
                  <w:rPr>
                    <w:rFonts w:ascii="Palatino Linotype" w:eastAsia="Calibri" w:hAnsi="Palatino Linotype" w:cs="Tahoma"/>
                    <w:b/>
                    <w:lang w:eastAsia="en-US"/>
                  </w:rPr>
                </w:pPr>
                <w:r w:rsidRPr="006751E8">
                  <w:rPr>
                    <w:rFonts w:ascii="Palatino Linotype" w:eastAsia="Calibri" w:hAnsi="Palatino Linotype" w:cs="Tahoma"/>
                    <w:b/>
                    <w:lang w:eastAsia="en-US"/>
                  </w:rPr>
                  <w:t>Recurso de Revisión:</w:t>
                </w:r>
              </w:p>
            </w:tc>
            <w:tc>
              <w:tcPr>
                <w:tcW w:w="2977" w:type="dxa"/>
              </w:tcPr>
              <w:p w14:paraId="67E34D7D" w14:textId="77777777" w:rsidR="00C56DF2" w:rsidRPr="006751E8" w:rsidRDefault="00C56DF2" w:rsidP="000238AF">
                <w:pPr>
                  <w:tabs>
                    <w:tab w:val="right" w:pos="8838"/>
                  </w:tabs>
                  <w:ind w:right="-105" w:hanging="101"/>
                  <w:rPr>
                    <w:rFonts w:ascii="Palatino Linotype" w:eastAsia="Calibri" w:hAnsi="Palatino Linotype" w:cs="Tahoma"/>
                    <w:b/>
                    <w:lang w:eastAsia="en-US"/>
                  </w:rPr>
                </w:pPr>
              </w:p>
              <w:p w14:paraId="3FF69A05" w14:textId="617DC5B6" w:rsidR="00C56DF2" w:rsidRPr="006751E8" w:rsidRDefault="00C56DF2" w:rsidP="000238AF">
                <w:pPr>
                  <w:tabs>
                    <w:tab w:val="right" w:pos="8838"/>
                  </w:tabs>
                  <w:ind w:right="-105" w:hanging="101"/>
                  <w:rPr>
                    <w:rFonts w:ascii="Palatino Linotype" w:eastAsia="Calibri" w:hAnsi="Palatino Linotype" w:cs="Tahoma"/>
                    <w:b/>
                    <w:lang w:eastAsia="en-US"/>
                  </w:rPr>
                </w:pPr>
                <w:r>
                  <w:rPr>
                    <w:rFonts w:ascii="Palatino Linotype" w:eastAsia="Calibri" w:hAnsi="Palatino Linotype" w:cs="Tahoma"/>
                    <w:b/>
                    <w:sz w:val="22"/>
                    <w:lang w:eastAsia="en-US"/>
                  </w:rPr>
                  <w:t xml:space="preserve">  </w:t>
                </w:r>
                <w:r w:rsidRPr="002B3AC8">
                  <w:rPr>
                    <w:rFonts w:ascii="Palatino Linotype" w:eastAsia="Calibri" w:hAnsi="Palatino Linotype" w:cs="Arial"/>
                    <w:b/>
                    <w:sz w:val="22"/>
                    <w:szCs w:val="24"/>
                  </w:rPr>
                  <w:t>14638/INFOEM/IP/RR/2022</w:t>
                </w:r>
                <w:r>
                  <w:rPr>
                    <w:rFonts w:ascii="Palatino Linotype" w:eastAsia="Calibri" w:hAnsi="Palatino Linotype" w:cs="Tahoma"/>
                    <w:b/>
                    <w:sz w:val="22"/>
                    <w:lang w:eastAsia="en-US"/>
                  </w:rPr>
                  <w:t xml:space="preserve"> y acumulados</w:t>
                </w:r>
              </w:p>
            </w:tc>
          </w:tr>
          <w:tr w:rsidR="00C56DF2" w:rsidRPr="006751E8" w14:paraId="1389436A" w14:textId="128385F2" w:rsidTr="007441D8">
            <w:trPr>
              <w:trHeight w:val="283"/>
            </w:trPr>
            <w:tc>
              <w:tcPr>
                <w:tcW w:w="2551" w:type="dxa"/>
              </w:tcPr>
              <w:p w14:paraId="22E0F4E9" w14:textId="77777777" w:rsidR="00C56DF2" w:rsidRPr="006751E8" w:rsidRDefault="00C56DF2" w:rsidP="000238AF">
                <w:pPr>
                  <w:tabs>
                    <w:tab w:val="right" w:pos="8838"/>
                  </w:tabs>
                  <w:ind w:right="-105"/>
                  <w:rPr>
                    <w:rFonts w:ascii="Palatino Linotype" w:eastAsia="Calibri" w:hAnsi="Palatino Linotype" w:cs="Tahoma"/>
                    <w:b/>
                    <w:lang w:eastAsia="en-US"/>
                  </w:rPr>
                </w:pPr>
                <w:bookmarkStart w:id="45" w:name="_Hlk33010189"/>
                <w:r w:rsidRPr="006751E8">
                  <w:rPr>
                    <w:rFonts w:ascii="Palatino Linotype" w:eastAsia="Calibri" w:hAnsi="Palatino Linotype" w:cs="Tahoma"/>
                    <w:b/>
                    <w:lang w:eastAsia="en-US"/>
                  </w:rPr>
                  <w:t>Sujeto Obligado:</w:t>
                </w:r>
              </w:p>
            </w:tc>
            <w:tc>
              <w:tcPr>
                <w:tcW w:w="2977" w:type="dxa"/>
              </w:tcPr>
              <w:p w14:paraId="2B205C7F" w14:textId="4E17A683" w:rsidR="00C56DF2" w:rsidRPr="006751E8" w:rsidRDefault="00C56DF2" w:rsidP="000238AF">
                <w:pPr>
                  <w:tabs>
                    <w:tab w:val="left" w:pos="2834"/>
                    <w:tab w:val="right" w:pos="8838"/>
                  </w:tabs>
                  <w:ind w:right="-107"/>
                  <w:rPr>
                    <w:rFonts w:ascii="Palatino Linotype" w:eastAsia="Calibri" w:hAnsi="Palatino Linotype" w:cs="Tahoma"/>
                    <w:b/>
                    <w:lang w:eastAsia="en-US"/>
                  </w:rPr>
                </w:pPr>
                <w:r>
                  <w:rPr>
                    <w:rFonts w:ascii="Palatino Linotype" w:hAnsi="Palatino Linotype"/>
                    <w:b/>
                    <w:color w:val="000000"/>
                  </w:rPr>
                  <w:t>Sistema Municipal para el Desarrollo Integral de la Familia de Tecámac</w:t>
                </w:r>
              </w:p>
            </w:tc>
          </w:tr>
          <w:bookmarkEnd w:id="45"/>
          <w:tr w:rsidR="00C56DF2" w:rsidRPr="006751E8" w14:paraId="28CCE4E5" w14:textId="77777777" w:rsidTr="007441D8">
            <w:trPr>
              <w:trHeight w:val="283"/>
            </w:trPr>
            <w:tc>
              <w:tcPr>
                <w:tcW w:w="2551" w:type="dxa"/>
              </w:tcPr>
              <w:p w14:paraId="13EBF3BB" w14:textId="6E4ECE4B" w:rsidR="00C56DF2" w:rsidRPr="006751E8" w:rsidRDefault="00C56DF2" w:rsidP="000238AF">
                <w:pPr>
                  <w:tabs>
                    <w:tab w:val="right" w:pos="8838"/>
                  </w:tabs>
                  <w:ind w:right="-105"/>
                  <w:rPr>
                    <w:rFonts w:ascii="Palatino Linotype" w:eastAsia="Calibri" w:hAnsi="Palatino Linotype" w:cs="Tahoma"/>
                    <w:b/>
                    <w:lang w:eastAsia="en-US"/>
                  </w:rPr>
                </w:pPr>
                <w:r w:rsidRPr="006751E8">
                  <w:rPr>
                    <w:rFonts w:ascii="Palatino Linotype" w:eastAsia="Calibri" w:hAnsi="Palatino Linotype" w:cs="Tahoma"/>
                    <w:b/>
                    <w:lang w:eastAsia="en-US"/>
                  </w:rPr>
                  <w:t>Comisionada Ponente:</w:t>
                </w:r>
              </w:p>
            </w:tc>
            <w:tc>
              <w:tcPr>
                <w:tcW w:w="2977" w:type="dxa"/>
              </w:tcPr>
              <w:p w14:paraId="5DF20594" w14:textId="62B81E12" w:rsidR="00C56DF2" w:rsidRPr="006751E8" w:rsidRDefault="00C56DF2" w:rsidP="000238AF">
                <w:pPr>
                  <w:tabs>
                    <w:tab w:val="right" w:pos="8838"/>
                  </w:tabs>
                  <w:ind w:left="-113" w:right="-105"/>
                  <w:rPr>
                    <w:rFonts w:ascii="Palatino Linotype" w:eastAsia="Calibri" w:hAnsi="Palatino Linotype" w:cs="Tahoma"/>
                    <w:b/>
                    <w:lang w:eastAsia="en-US"/>
                  </w:rPr>
                </w:pPr>
                <w:r>
                  <w:rPr>
                    <w:rFonts w:ascii="Palatino Linotype" w:eastAsia="Calibri" w:hAnsi="Palatino Linotype" w:cs="Tahoma"/>
                    <w:b/>
                    <w:lang w:eastAsia="en-US"/>
                  </w:rPr>
                  <w:t xml:space="preserve">  </w:t>
                </w:r>
                <w:r w:rsidRPr="006751E8">
                  <w:rPr>
                    <w:rFonts w:ascii="Palatino Linotype" w:eastAsia="Calibri" w:hAnsi="Palatino Linotype" w:cs="Tahoma"/>
                    <w:b/>
                    <w:lang w:eastAsia="en-US"/>
                  </w:rPr>
                  <w:t>María del Rosario Mejía Ayala</w:t>
                </w:r>
              </w:p>
            </w:tc>
          </w:tr>
        </w:tbl>
        <w:p w14:paraId="5775EEC5" w14:textId="77777777" w:rsidR="00C56DF2" w:rsidRDefault="00C56DF2">
          <w:pPr>
            <w:tabs>
              <w:tab w:val="right" w:pos="8838"/>
            </w:tabs>
            <w:ind w:left="-28"/>
            <w:jc w:val="both"/>
            <w:rPr>
              <w:rFonts w:ascii="Arial" w:eastAsia="Calibri" w:hAnsi="Arial" w:cs="Arial"/>
              <w:b/>
              <w:sz w:val="22"/>
              <w:szCs w:val="22"/>
              <w:lang w:eastAsia="en-US"/>
            </w:rPr>
          </w:pPr>
        </w:p>
      </w:tc>
    </w:tr>
  </w:tbl>
  <w:p w14:paraId="07EF2D29" w14:textId="1620A8B4" w:rsidR="00C56DF2" w:rsidRDefault="00C56DF2"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style="position:absolute;margin-left:-104.3pt;margin-top:-133.1pt;width:663.5pt;height:12in;z-index:-251656192;mso-wrap-edited:f;mso-position-horizontal-relative:margin;mso-position-vertical-relative:margin" o:allowincell="f">
          <v:imagedata r:id="rId1" o:title="marcaaguaINFOEM"/>
          <w10:wrap anchorx="margin" anchory="margin"/>
        </v:shape>
      </w:pict>
    </w:r>
  </w:p>
  <w:p w14:paraId="0AE465A1" w14:textId="77777777" w:rsidR="00C56DF2" w:rsidRDefault="00C56DF2"/>
  <w:p w14:paraId="104386EF" w14:textId="77777777" w:rsidR="00C56DF2" w:rsidRDefault="00C56DF2"/>
  <w:p w14:paraId="60A3E393" w14:textId="77777777" w:rsidR="00C56DF2" w:rsidRDefault="00C56D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56DF2" w14:paraId="61517A1D" w14:textId="77777777" w:rsidTr="003A6126">
      <w:trPr>
        <w:trHeight w:val="1435"/>
      </w:trPr>
      <w:tc>
        <w:tcPr>
          <w:tcW w:w="1560" w:type="dxa"/>
          <w:shd w:val="clear" w:color="auto" w:fill="auto"/>
        </w:tcPr>
        <w:p w14:paraId="4B74E846" w14:textId="1E0D62B9" w:rsidR="00C56DF2" w:rsidRDefault="00C56DF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211"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281"/>
            <w:gridCol w:w="3121"/>
            <w:gridCol w:w="281"/>
          </w:tblGrid>
          <w:tr w:rsidR="00C56DF2" w14:paraId="7F59E1EF" w14:textId="77777777" w:rsidTr="00581760">
            <w:trPr>
              <w:trHeight w:val="144"/>
            </w:trPr>
            <w:tc>
              <w:tcPr>
                <w:tcW w:w="2444" w:type="dxa"/>
              </w:tcPr>
              <w:p w14:paraId="5EFF942E" w14:textId="77777777" w:rsidR="00C56DF2" w:rsidRPr="00581760" w:rsidRDefault="00C56DF2" w:rsidP="000D485D">
                <w:pPr>
                  <w:tabs>
                    <w:tab w:val="right" w:pos="8838"/>
                  </w:tabs>
                  <w:ind w:left="-74" w:right="-105"/>
                  <w:rPr>
                    <w:rFonts w:ascii="Palatino Linotype" w:eastAsia="Calibri" w:hAnsi="Palatino Linotype" w:cs="Tahoma"/>
                    <w:b/>
                    <w:sz w:val="22"/>
                    <w:szCs w:val="22"/>
                    <w:lang w:eastAsia="en-US"/>
                  </w:rPr>
                </w:pPr>
                <w:bookmarkStart w:id="46" w:name="_Hlk12526980"/>
                <w:r w:rsidRPr="00581760">
                  <w:rPr>
                    <w:rFonts w:ascii="Palatino Linotype" w:eastAsia="Calibri" w:hAnsi="Palatino Linotype" w:cs="Tahoma"/>
                    <w:b/>
                    <w:sz w:val="22"/>
                    <w:szCs w:val="22"/>
                    <w:lang w:eastAsia="en-US"/>
                  </w:rPr>
                  <w:t>Recurso de Revisión:</w:t>
                </w:r>
              </w:p>
            </w:tc>
            <w:tc>
              <w:tcPr>
                <w:tcW w:w="3365" w:type="dxa"/>
                <w:gridSpan w:val="2"/>
              </w:tcPr>
              <w:p w14:paraId="0DE47EE2" w14:textId="5EEE2FEC" w:rsidR="00C56DF2" w:rsidRPr="00581760" w:rsidRDefault="00C56DF2" w:rsidP="00A87524">
                <w:pPr>
                  <w:tabs>
                    <w:tab w:val="right" w:pos="8838"/>
                  </w:tabs>
                  <w:ind w:left="-3" w:right="-105"/>
                  <w:jc w:val="both"/>
                  <w:rPr>
                    <w:rFonts w:ascii="Palatino Linotype" w:eastAsia="Calibri" w:hAnsi="Palatino Linotype" w:cs="Tahoma"/>
                    <w:b/>
                    <w:sz w:val="22"/>
                    <w:szCs w:val="22"/>
                    <w:lang w:eastAsia="en-US"/>
                  </w:rPr>
                </w:pPr>
                <w:r w:rsidRPr="002B3AC8">
                  <w:rPr>
                    <w:rFonts w:ascii="Palatino Linotype" w:eastAsia="Calibri" w:hAnsi="Palatino Linotype" w:cs="Arial"/>
                    <w:b/>
                    <w:sz w:val="22"/>
                    <w:szCs w:val="24"/>
                  </w:rPr>
                  <w:t>14638/INFOEM/IP/RR/2022</w:t>
                </w:r>
                <w:r w:rsidRPr="00581760">
                  <w:rPr>
                    <w:rFonts w:ascii="Palatino Linotype" w:eastAsia="Calibri" w:hAnsi="Palatino Linotype" w:cs="Tahoma"/>
                    <w:b/>
                    <w:sz w:val="22"/>
                    <w:lang w:eastAsia="en-US"/>
                  </w:rPr>
                  <w:t xml:space="preserve"> y acumulados</w:t>
                </w:r>
              </w:p>
            </w:tc>
            <w:tc>
              <w:tcPr>
                <w:tcW w:w="3402" w:type="dxa"/>
                <w:gridSpan w:val="2"/>
              </w:tcPr>
              <w:p w14:paraId="11E4533C" w14:textId="3B21362A" w:rsidR="00C56DF2" w:rsidRDefault="00C56DF2">
                <w:pPr>
                  <w:tabs>
                    <w:tab w:val="right" w:pos="8838"/>
                  </w:tabs>
                  <w:ind w:left="-74" w:right="-105"/>
                  <w:jc w:val="both"/>
                  <w:rPr>
                    <w:rFonts w:ascii="Palatino Linotype" w:eastAsia="Calibri" w:hAnsi="Palatino Linotype" w:cs="Tahoma"/>
                    <w:bCs/>
                    <w:sz w:val="22"/>
                    <w:szCs w:val="22"/>
                    <w:lang w:eastAsia="en-US"/>
                  </w:rPr>
                </w:pPr>
              </w:p>
            </w:tc>
          </w:tr>
          <w:tr w:rsidR="00C56DF2" w14:paraId="3FC4FA7D" w14:textId="77777777" w:rsidTr="00581760">
            <w:trPr>
              <w:trHeight w:val="144"/>
            </w:trPr>
            <w:tc>
              <w:tcPr>
                <w:tcW w:w="2444" w:type="dxa"/>
              </w:tcPr>
              <w:p w14:paraId="363D966B" w14:textId="77777777" w:rsidR="00C56DF2" w:rsidRPr="00581760" w:rsidRDefault="00C56DF2" w:rsidP="000D485D">
                <w:pPr>
                  <w:tabs>
                    <w:tab w:val="right" w:pos="8838"/>
                  </w:tabs>
                  <w:ind w:left="-74" w:right="-105"/>
                  <w:rPr>
                    <w:rFonts w:ascii="Palatino Linotype" w:eastAsia="Calibri" w:hAnsi="Palatino Linotype" w:cs="Tahoma"/>
                    <w:b/>
                    <w:sz w:val="22"/>
                    <w:szCs w:val="22"/>
                    <w:lang w:eastAsia="en-US"/>
                  </w:rPr>
                </w:pPr>
                <w:bookmarkStart w:id="47" w:name="_Hlk10641523"/>
                <w:bookmarkEnd w:id="46"/>
                <w:r w:rsidRPr="00581760">
                  <w:rPr>
                    <w:rFonts w:ascii="Palatino Linotype" w:eastAsia="Calibri" w:hAnsi="Palatino Linotype" w:cs="Tahoma"/>
                    <w:b/>
                    <w:sz w:val="22"/>
                    <w:szCs w:val="22"/>
                    <w:lang w:eastAsia="en-US"/>
                  </w:rPr>
                  <w:t>Recurrente:</w:t>
                </w:r>
              </w:p>
            </w:tc>
            <w:tc>
              <w:tcPr>
                <w:tcW w:w="3365" w:type="dxa"/>
                <w:gridSpan w:val="2"/>
              </w:tcPr>
              <w:p w14:paraId="73C065CD" w14:textId="28380A77" w:rsidR="00C56DF2" w:rsidRPr="00581760" w:rsidRDefault="00C56DF2" w:rsidP="00581760">
                <w:pPr>
                  <w:tabs>
                    <w:tab w:val="left" w:pos="3122"/>
                    <w:tab w:val="right" w:pos="8838"/>
                  </w:tabs>
                  <w:ind w:right="1168"/>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XXX </w:t>
                </w:r>
                <w:proofErr w:type="spellStart"/>
                <w:r>
                  <w:rPr>
                    <w:rFonts w:ascii="Palatino Linotype" w:eastAsia="Calibri" w:hAnsi="Palatino Linotype" w:cs="Tahoma"/>
                    <w:b/>
                    <w:sz w:val="22"/>
                    <w:szCs w:val="22"/>
                    <w:lang w:eastAsia="en-US"/>
                  </w:rPr>
                  <w:t>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w:t>
                </w:r>
                <w:proofErr w:type="spellEnd"/>
              </w:p>
            </w:tc>
            <w:tc>
              <w:tcPr>
                <w:tcW w:w="3402" w:type="dxa"/>
                <w:gridSpan w:val="2"/>
              </w:tcPr>
              <w:p w14:paraId="370E6EFF" w14:textId="4C415974" w:rsidR="00C56DF2" w:rsidRDefault="00C56DF2" w:rsidP="003037E1">
                <w:pPr>
                  <w:tabs>
                    <w:tab w:val="left" w:pos="3122"/>
                    <w:tab w:val="right" w:pos="8838"/>
                  </w:tabs>
                  <w:ind w:right="-105"/>
                  <w:jc w:val="both"/>
                  <w:rPr>
                    <w:rFonts w:ascii="Palatino Linotype" w:eastAsia="Calibri" w:hAnsi="Palatino Linotype" w:cs="Tahoma"/>
                    <w:sz w:val="22"/>
                    <w:szCs w:val="22"/>
                    <w:lang w:eastAsia="en-US"/>
                  </w:rPr>
                </w:pPr>
              </w:p>
            </w:tc>
          </w:tr>
          <w:bookmarkEnd w:id="47"/>
          <w:tr w:rsidR="00C56DF2" w14:paraId="4D832A43" w14:textId="77777777" w:rsidTr="00581760">
            <w:trPr>
              <w:gridAfter w:val="1"/>
              <w:wAfter w:w="281" w:type="dxa"/>
              <w:trHeight w:val="283"/>
            </w:trPr>
            <w:tc>
              <w:tcPr>
                <w:tcW w:w="2444" w:type="dxa"/>
              </w:tcPr>
              <w:p w14:paraId="02CA5CB0" w14:textId="77777777" w:rsidR="00C56DF2" w:rsidRPr="00581760" w:rsidRDefault="00C56DF2" w:rsidP="000D485D">
                <w:pPr>
                  <w:tabs>
                    <w:tab w:val="right" w:pos="8838"/>
                  </w:tabs>
                  <w:ind w:left="-74" w:right="-105"/>
                  <w:rPr>
                    <w:rFonts w:ascii="Palatino Linotype" w:eastAsia="Calibri" w:hAnsi="Palatino Linotype" w:cs="Tahoma"/>
                    <w:b/>
                    <w:sz w:val="22"/>
                    <w:szCs w:val="22"/>
                    <w:lang w:eastAsia="en-US"/>
                  </w:rPr>
                </w:pPr>
                <w:r w:rsidRPr="00581760">
                  <w:rPr>
                    <w:rFonts w:ascii="Palatino Linotype" w:eastAsia="Calibri" w:hAnsi="Palatino Linotype" w:cs="Tahoma"/>
                    <w:b/>
                    <w:sz w:val="22"/>
                    <w:szCs w:val="22"/>
                    <w:lang w:eastAsia="en-US"/>
                  </w:rPr>
                  <w:t>Sujeto Obligado:</w:t>
                </w:r>
              </w:p>
            </w:tc>
            <w:tc>
              <w:tcPr>
                <w:tcW w:w="3084" w:type="dxa"/>
              </w:tcPr>
              <w:p w14:paraId="28528629" w14:textId="678109D8" w:rsidR="00C56DF2" w:rsidRPr="00581760" w:rsidRDefault="00C56DF2" w:rsidP="002B3AC8">
                <w:pPr>
                  <w:tabs>
                    <w:tab w:val="left" w:pos="2834"/>
                    <w:tab w:val="right" w:pos="8838"/>
                  </w:tabs>
                  <w:ind w:left="-3" w:right="-105"/>
                  <w:jc w:val="both"/>
                  <w:rPr>
                    <w:rFonts w:ascii="Palatino Linotype" w:eastAsia="Calibri" w:hAnsi="Palatino Linotype" w:cs="Tahoma"/>
                    <w:b/>
                    <w:lang w:eastAsia="en-US"/>
                  </w:rPr>
                </w:pPr>
                <w:r>
                  <w:rPr>
                    <w:rFonts w:ascii="Palatino Linotype" w:hAnsi="Palatino Linotype"/>
                    <w:b/>
                    <w:color w:val="000000"/>
                  </w:rPr>
                  <w:t>Sistema Municipal para el Desarrollo Integral de la Familia de Tecámac</w:t>
                </w:r>
              </w:p>
            </w:tc>
            <w:tc>
              <w:tcPr>
                <w:tcW w:w="3402" w:type="dxa"/>
                <w:gridSpan w:val="2"/>
              </w:tcPr>
              <w:p w14:paraId="00F18B8C" w14:textId="77777777" w:rsidR="00C56DF2" w:rsidRPr="006751E8" w:rsidRDefault="00C56DF2">
                <w:pPr>
                  <w:tabs>
                    <w:tab w:val="left" w:pos="2834"/>
                    <w:tab w:val="right" w:pos="8838"/>
                  </w:tabs>
                  <w:ind w:left="-74" w:right="-105"/>
                  <w:jc w:val="both"/>
                  <w:rPr>
                    <w:rFonts w:ascii="Palatino Linotype" w:eastAsia="Calibri" w:hAnsi="Palatino Linotype" w:cs="Tahoma"/>
                    <w:b/>
                    <w:bCs/>
                    <w:lang w:eastAsia="en-US"/>
                  </w:rPr>
                </w:pPr>
              </w:p>
            </w:tc>
          </w:tr>
          <w:tr w:rsidR="00C56DF2" w14:paraId="7BC74D7A" w14:textId="77777777" w:rsidTr="00581760">
            <w:trPr>
              <w:gridAfter w:val="1"/>
              <w:wAfter w:w="281" w:type="dxa"/>
              <w:trHeight w:val="283"/>
            </w:trPr>
            <w:tc>
              <w:tcPr>
                <w:tcW w:w="2444" w:type="dxa"/>
              </w:tcPr>
              <w:p w14:paraId="3BF93338" w14:textId="01E84F2D" w:rsidR="00C56DF2" w:rsidRPr="006751E8" w:rsidRDefault="00C56DF2" w:rsidP="000D485D">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Comisionada Ponente:</w:t>
                </w:r>
              </w:p>
            </w:tc>
            <w:tc>
              <w:tcPr>
                <w:tcW w:w="3084" w:type="dxa"/>
              </w:tcPr>
              <w:p w14:paraId="3589422E" w14:textId="64278750" w:rsidR="00C56DF2" w:rsidRPr="006751E8" w:rsidRDefault="00C56DF2" w:rsidP="003037E1">
                <w:pPr>
                  <w:tabs>
                    <w:tab w:val="right" w:pos="8838"/>
                  </w:tabs>
                  <w:ind w:left="-3" w:right="-105"/>
                  <w:jc w:val="both"/>
                  <w:rPr>
                    <w:rFonts w:ascii="Palatino Linotype" w:eastAsia="Calibri" w:hAnsi="Palatino Linotype" w:cs="Tahoma"/>
                    <w:b/>
                    <w:lang w:eastAsia="en-US"/>
                  </w:rPr>
                </w:pPr>
                <w:r w:rsidRPr="006751E8">
                  <w:rPr>
                    <w:rFonts w:ascii="Palatino Linotype" w:eastAsia="Calibri" w:hAnsi="Palatino Linotype" w:cs="Tahoma"/>
                    <w:b/>
                    <w:lang w:eastAsia="en-US"/>
                  </w:rPr>
                  <w:t>María del Rosario Mejía Ayala</w:t>
                </w:r>
              </w:p>
            </w:tc>
            <w:tc>
              <w:tcPr>
                <w:tcW w:w="3402" w:type="dxa"/>
                <w:gridSpan w:val="2"/>
              </w:tcPr>
              <w:p w14:paraId="6DBCB70D" w14:textId="77777777" w:rsidR="00C56DF2" w:rsidRPr="006751E8" w:rsidRDefault="00C56DF2">
                <w:pPr>
                  <w:tabs>
                    <w:tab w:val="right" w:pos="8838"/>
                  </w:tabs>
                  <w:ind w:left="-74" w:right="-105"/>
                  <w:jc w:val="both"/>
                  <w:rPr>
                    <w:rFonts w:ascii="Palatino Linotype" w:eastAsia="Calibri" w:hAnsi="Palatino Linotype" w:cs="Tahoma"/>
                    <w:b/>
                    <w:bCs/>
                    <w:lang w:eastAsia="en-US"/>
                  </w:rPr>
                </w:pPr>
              </w:p>
            </w:tc>
          </w:tr>
        </w:tbl>
        <w:p w14:paraId="27F446EB" w14:textId="77777777" w:rsidR="00C56DF2" w:rsidRDefault="00C56DF2">
          <w:pPr>
            <w:tabs>
              <w:tab w:val="right" w:pos="8838"/>
            </w:tabs>
            <w:ind w:left="-28"/>
            <w:jc w:val="both"/>
            <w:rPr>
              <w:rFonts w:ascii="Arial" w:eastAsia="Calibri" w:hAnsi="Arial" w:cs="Arial"/>
              <w:b/>
              <w:sz w:val="22"/>
              <w:szCs w:val="22"/>
              <w:lang w:eastAsia="en-US"/>
            </w:rPr>
          </w:pPr>
        </w:p>
      </w:tc>
    </w:tr>
  </w:tbl>
  <w:p w14:paraId="5F654A99" w14:textId="6CB7D4AE" w:rsidR="00C56DF2" w:rsidRDefault="00C56DF2"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style="position:absolute;margin-left:-75.8pt;margin-top:-134.3pt;width:663.5pt;height:12in;z-index:-251658240;mso-wrap-edited:f;mso-position-horizontal-relative:margin;mso-position-vertical-relative:margin" o:allowincell="f">
          <v:imagedata r:id="rId1" o:title="marcaaguaINFOEM"/>
          <w10:wrap anchorx="margin" anchory="margin"/>
        </v:shape>
      </w:pict>
    </w:r>
  </w:p>
  <w:p w14:paraId="673BC59D" w14:textId="77777777" w:rsidR="00C56DF2" w:rsidRDefault="00C56DF2"/>
  <w:p w14:paraId="69AC6122" w14:textId="77777777" w:rsidR="00C56DF2" w:rsidRDefault="00C56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09E5287"/>
    <w:multiLevelType w:val="hybridMultilevel"/>
    <w:tmpl w:val="7A185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27290"/>
    <w:multiLevelType w:val="hybridMultilevel"/>
    <w:tmpl w:val="A35EB8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17490"/>
    <w:multiLevelType w:val="hybridMultilevel"/>
    <w:tmpl w:val="FD30DC42"/>
    <w:lvl w:ilvl="0" w:tplc="92BE0B36">
      <w:start w:val="1"/>
      <w:numFmt w:val="decimal"/>
      <w:lvlText w:val="%1."/>
      <w:lvlJc w:val="left"/>
      <w:pPr>
        <w:ind w:left="36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CF5CBA"/>
    <w:multiLevelType w:val="hybridMultilevel"/>
    <w:tmpl w:val="38C89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BF673D"/>
    <w:multiLevelType w:val="hybridMultilevel"/>
    <w:tmpl w:val="FD3CA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914F67"/>
    <w:multiLevelType w:val="hybridMultilevel"/>
    <w:tmpl w:val="B1CEE3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CD2E94"/>
    <w:multiLevelType w:val="hybridMultilevel"/>
    <w:tmpl w:val="54F6B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724EAC"/>
    <w:multiLevelType w:val="hybridMultilevel"/>
    <w:tmpl w:val="A80A2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405A2"/>
    <w:multiLevelType w:val="hybridMultilevel"/>
    <w:tmpl w:val="71625F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125015"/>
    <w:multiLevelType w:val="hybridMultilevel"/>
    <w:tmpl w:val="986A96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684387"/>
    <w:multiLevelType w:val="hybridMultilevel"/>
    <w:tmpl w:val="C7C8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15:restartNumberingAfterBreak="0">
    <w:nsid w:val="55CE7F5C"/>
    <w:multiLevelType w:val="hybridMultilevel"/>
    <w:tmpl w:val="62B63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CE44DB"/>
    <w:multiLevelType w:val="hybridMultilevel"/>
    <w:tmpl w:val="37180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2E2E6F"/>
    <w:multiLevelType w:val="hybridMultilevel"/>
    <w:tmpl w:val="CDE2E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271471"/>
    <w:multiLevelType w:val="hybridMultilevel"/>
    <w:tmpl w:val="ED5CA8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6A35F0"/>
    <w:multiLevelType w:val="hybridMultilevel"/>
    <w:tmpl w:val="E054A5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E00AC5"/>
    <w:multiLevelType w:val="hybridMultilevel"/>
    <w:tmpl w:val="B914A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8B399B"/>
    <w:multiLevelType w:val="hybridMultilevel"/>
    <w:tmpl w:val="8F7E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
  </w:num>
  <w:num w:numId="7">
    <w:abstractNumId w:val="3"/>
  </w:num>
  <w:num w:numId="8">
    <w:abstractNumId w:val="30"/>
  </w:num>
  <w:num w:numId="9">
    <w:abstractNumId w:val="39"/>
  </w:num>
  <w:num w:numId="10">
    <w:abstractNumId w:val="29"/>
  </w:num>
  <w:num w:numId="11">
    <w:abstractNumId w:val="4"/>
  </w:num>
  <w:num w:numId="12">
    <w:abstractNumId w:val="41"/>
  </w:num>
  <w:num w:numId="13">
    <w:abstractNumId w:val="12"/>
  </w:num>
  <w:num w:numId="14">
    <w:abstractNumId w:val="44"/>
  </w:num>
  <w:num w:numId="15">
    <w:abstractNumId w:val="34"/>
  </w:num>
  <w:num w:numId="16">
    <w:abstractNumId w:val="18"/>
  </w:num>
  <w:num w:numId="17">
    <w:abstractNumId w:val="22"/>
  </w:num>
  <w:num w:numId="18">
    <w:abstractNumId w:val="5"/>
  </w:num>
  <w:num w:numId="19">
    <w:abstractNumId w:val="10"/>
  </w:num>
  <w:num w:numId="20">
    <w:abstractNumId w:val="40"/>
  </w:num>
  <w:num w:numId="21">
    <w:abstractNumId w:val="15"/>
  </w:num>
  <w:num w:numId="22">
    <w:abstractNumId w:val="38"/>
  </w:num>
  <w:num w:numId="23">
    <w:abstractNumId w:val="19"/>
  </w:num>
  <w:num w:numId="24">
    <w:abstractNumId w:val="42"/>
  </w:num>
  <w:num w:numId="25">
    <w:abstractNumId w:val="13"/>
  </w:num>
  <w:num w:numId="26">
    <w:abstractNumId w:val="7"/>
  </w:num>
  <w:num w:numId="27">
    <w:abstractNumId w:val="25"/>
  </w:num>
  <w:num w:numId="28">
    <w:abstractNumId w:val="26"/>
  </w:num>
  <w:num w:numId="29">
    <w:abstractNumId w:val="17"/>
  </w:num>
  <w:num w:numId="30">
    <w:abstractNumId w:val="37"/>
  </w:num>
  <w:num w:numId="31">
    <w:abstractNumId w:val="2"/>
  </w:num>
  <w:num w:numId="32">
    <w:abstractNumId w:val="33"/>
  </w:num>
  <w:num w:numId="33">
    <w:abstractNumId w:val="28"/>
  </w:num>
  <w:num w:numId="34">
    <w:abstractNumId w:val="31"/>
  </w:num>
  <w:num w:numId="35">
    <w:abstractNumId w:val="21"/>
  </w:num>
  <w:num w:numId="36">
    <w:abstractNumId w:val="11"/>
  </w:num>
  <w:num w:numId="37">
    <w:abstractNumId w:val="27"/>
  </w:num>
  <w:num w:numId="38">
    <w:abstractNumId w:val="8"/>
  </w:num>
  <w:num w:numId="39">
    <w:abstractNumId w:val="20"/>
  </w:num>
  <w:num w:numId="40">
    <w:abstractNumId w:val="24"/>
  </w:num>
  <w:num w:numId="41">
    <w:abstractNumId w:val="36"/>
  </w:num>
  <w:num w:numId="42">
    <w:abstractNumId w:val="43"/>
  </w:num>
  <w:num w:numId="43">
    <w:abstractNumId w:val="32"/>
  </w:num>
  <w:num w:numId="44">
    <w:abstractNumId w:val="9"/>
  </w:num>
  <w:num w:numId="45">
    <w:abstractNumId w:val="23"/>
  </w:num>
  <w:num w:numId="4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D68"/>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9F0"/>
    <w:rsid w:val="00015A4E"/>
    <w:rsid w:val="00017050"/>
    <w:rsid w:val="00017348"/>
    <w:rsid w:val="00017858"/>
    <w:rsid w:val="00017D26"/>
    <w:rsid w:val="00020818"/>
    <w:rsid w:val="00020CAE"/>
    <w:rsid w:val="00020CF1"/>
    <w:rsid w:val="000212E5"/>
    <w:rsid w:val="000217A4"/>
    <w:rsid w:val="00021C64"/>
    <w:rsid w:val="00022835"/>
    <w:rsid w:val="000238AF"/>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6B3F"/>
    <w:rsid w:val="000373BC"/>
    <w:rsid w:val="000378BC"/>
    <w:rsid w:val="00037B34"/>
    <w:rsid w:val="00037F4B"/>
    <w:rsid w:val="0004017A"/>
    <w:rsid w:val="00041201"/>
    <w:rsid w:val="000415F1"/>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0970"/>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3B0"/>
    <w:rsid w:val="0008148B"/>
    <w:rsid w:val="00082026"/>
    <w:rsid w:val="000827E1"/>
    <w:rsid w:val="00082B18"/>
    <w:rsid w:val="00084E6C"/>
    <w:rsid w:val="00085010"/>
    <w:rsid w:val="00085304"/>
    <w:rsid w:val="00085A94"/>
    <w:rsid w:val="00085D14"/>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C5D7D"/>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516"/>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4B"/>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24F0"/>
    <w:rsid w:val="001133D5"/>
    <w:rsid w:val="001139FD"/>
    <w:rsid w:val="00114068"/>
    <w:rsid w:val="00114BD2"/>
    <w:rsid w:val="001150E9"/>
    <w:rsid w:val="001166C8"/>
    <w:rsid w:val="00116F92"/>
    <w:rsid w:val="001171BD"/>
    <w:rsid w:val="00117E18"/>
    <w:rsid w:val="001221B8"/>
    <w:rsid w:val="0012305A"/>
    <w:rsid w:val="001237D5"/>
    <w:rsid w:val="0012593B"/>
    <w:rsid w:val="00125A8F"/>
    <w:rsid w:val="00127757"/>
    <w:rsid w:val="001279BF"/>
    <w:rsid w:val="00127E43"/>
    <w:rsid w:val="00127FF6"/>
    <w:rsid w:val="001301F3"/>
    <w:rsid w:val="001313F8"/>
    <w:rsid w:val="00132573"/>
    <w:rsid w:val="00132A80"/>
    <w:rsid w:val="00132F95"/>
    <w:rsid w:val="00132FE8"/>
    <w:rsid w:val="00133C80"/>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517"/>
    <w:rsid w:val="00155F96"/>
    <w:rsid w:val="001561CB"/>
    <w:rsid w:val="00156408"/>
    <w:rsid w:val="00156A6B"/>
    <w:rsid w:val="00156BFA"/>
    <w:rsid w:val="001605E6"/>
    <w:rsid w:val="00160677"/>
    <w:rsid w:val="00160A77"/>
    <w:rsid w:val="00161C05"/>
    <w:rsid w:val="00161DF9"/>
    <w:rsid w:val="00162383"/>
    <w:rsid w:val="00162CCE"/>
    <w:rsid w:val="0016457B"/>
    <w:rsid w:val="00165221"/>
    <w:rsid w:val="00165253"/>
    <w:rsid w:val="00165891"/>
    <w:rsid w:val="00165AD5"/>
    <w:rsid w:val="00166286"/>
    <w:rsid w:val="001679B4"/>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004"/>
    <w:rsid w:val="00184C8A"/>
    <w:rsid w:val="001851A6"/>
    <w:rsid w:val="0018697C"/>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02D"/>
    <w:rsid w:val="001A32CB"/>
    <w:rsid w:val="001A3EA6"/>
    <w:rsid w:val="001A3EE2"/>
    <w:rsid w:val="001A4B83"/>
    <w:rsid w:val="001A5C4E"/>
    <w:rsid w:val="001A70F7"/>
    <w:rsid w:val="001A7FD2"/>
    <w:rsid w:val="001B0041"/>
    <w:rsid w:val="001B01AD"/>
    <w:rsid w:val="001B107D"/>
    <w:rsid w:val="001B1108"/>
    <w:rsid w:val="001B1E95"/>
    <w:rsid w:val="001B20A8"/>
    <w:rsid w:val="001B20FC"/>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868"/>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5F65"/>
    <w:rsid w:val="001F652C"/>
    <w:rsid w:val="001F67A1"/>
    <w:rsid w:val="001F6AAA"/>
    <w:rsid w:val="001F7690"/>
    <w:rsid w:val="001F78D9"/>
    <w:rsid w:val="0020044B"/>
    <w:rsid w:val="00201349"/>
    <w:rsid w:val="002013B6"/>
    <w:rsid w:val="00202766"/>
    <w:rsid w:val="00202DB8"/>
    <w:rsid w:val="00204265"/>
    <w:rsid w:val="0020518B"/>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AC8"/>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0A5"/>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74B3"/>
    <w:rsid w:val="003100F3"/>
    <w:rsid w:val="003107D9"/>
    <w:rsid w:val="00310B76"/>
    <w:rsid w:val="00310C11"/>
    <w:rsid w:val="00310FA6"/>
    <w:rsid w:val="00311D8B"/>
    <w:rsid w:val="00312456"/>
    <w:rsid w:val="00313A8B"/>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3C7E"/>
    <w:rsid w:val="003340EC"/>
    <w:rsid w:val="003345D8"/>
    <w:rsid w:val="00334F60"/>
    <w:rsid w:val="003350FF"/>
    <w:rsid w:val="0033581B"/>
    <w:rsid w:val="00335E24"/>
    <w:rsid w:val="003374B1"/>
    <w:rsid w:val="0034057C"/>
    <w:rsid w:val="003407FA"/>
    <w:rsid w:val="00340D51"/>
    <w:rsid w:val="00341DA8"/>
    <w:rsid w:val="00341F2F"/>
    <w:rsid w:val="00342BF2"/>
    <w:rsid w:val="00343417"/>
    <w:rsid w:val="003445FB"/>
    <w:rsid w:val="00345880"/>
    <w:rsid w:val="0034591D"/>
    <w:rsid w:val="00346926"/>
    <w:rsid w:val="003472DE"/>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283"/>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5EB"/>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A33"/>
    <w:rsid w:val="003C5C01"/>
    <w:rsid w:val="003C6934"/>
    <w:rsid w:val="003C798E"/>
    <w:rsid w:val="003C7FD0"/>
    <w:rsid w:val="003D0268"/>
    <w:rsid w:val="003D118A"/>
    <w:rsid w:val="003D1A43"/>
    <w:rsid w:val="003D1A64"/>
    <w:rsid w:val="003D1BFF"/>
    <w:rsid w:val="003D243E"/>
    <w:rsid w:val="003D2E7A"/>
    <w:rsid w:val="003D5FF4"/>
    <w:rsid w:val="003D624F"/>
    <w:rsid w:val="003D75E8"/>
    <w:rsid w:val="003D778F"/>
    <w:rsid w:val="003E1166"/>
    <w:rsid w:val="003E31E5"/>
    <w:rsid w:val="003E32ED"/>
    <w:rsid w:val="003E3A39"/>
    <w:rsid w:val="003E4324"/>
    <w:rsid w:val="003E47E0"/>
    <w:rsid w:val="003E58C9"/>
    <w:rsid w:val="003E5AD4"/>
    <w:rsid w:val="003E6100"/>
    <w:rsid w:val="003E61DD"/>
    <w:rsid w:val="003E655E"/>
    <w:rsid w:val="003E68B5"/>
    <w:rsid w:val="003E7C65"/>
    <w:rsid w:val="003F0DFC"/>
    <w:rsid w:val="003F164F"/>
    <w:rsid w:val="003F1A16"/>
    <w:rsid w:val="003F3754"/>
    <w:rsid w:val="003F5558"/>
    <w:rsid w:val="003F5B65"/>
    <w:rsid w:val="003F650B"/>
    <w:rsid w:val="003F7D12"/>
    <w:rsid w:val="003F7E89"/>
    <w:rsid w:val="004004E9"/>
    <w:rsid w:val="004005A1"/>
    <w:rsid w:val="004011BD"/>
    <w:rsid w:val="0040185F"/>
    <w:rsid w:val="00401E7C"/>
    <w:rsid w:val="004030F5"/>
    <w:rsid w:val="004052C5"/>
    <w:rsid w:val="004059FB"/>
    <w:rsid w:val="00406917"/>
    <w:rsid w:val="00406B9B"/>
    <w:rsid w:val="00407715"/>
    <w:rsid w:val="00407A93"/>
    <w:rsid w:val="004100AA"/>
    <w:rsid w:val="00410CD2"/>
    <w:rsid w:val="00412203"/>
    <w:rsid w:val="00412828"/>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ADA"/>
    <w:rsid w:val="00433B88"/>
    <w:rsid w:val="00434202"/>
    <w:rsid w:val="004344E2"/>
    <w:rsid w:val="00435661"/>
    <w:rsid w:val="004356F7"/>
    <w:rsid w:val="00436DD4"/>
    <w:rsid w:val="00436FD3"/>
    <w:rsid w:val="00437789"/>
    <w:rsid w:val="004406CF"/>
    <w:rsid w:val="00441804"/>
    <w:rsid w:val="004435B4"/>
    <w:rsid w:val="00443A63"/>
    <w:rsid w:val="004448B0"/>
    <w:rsid w:val="00444B20"/>
    <w:rsid w:val="0044550A"/>
    <w:rsid w:val="00445BDA"/>
    <w:rsid w:val="00447F7D"/>
    <w:rsid w:val="00451065"/>
    <w:rsid w:val="0045504F"/>
    <w:rsid w:val="00456223"/>
    <w:rsid w:val="00460032"/>
    <w:rsid w:val="0046048A"/>
    <w:rsid w:val="00460BA0"/>
    <w:rsid w:val="00463AE9"/>
    <w:rsid w:val="00463D81"/>
    <w:rsid w:val="004641EB"/>
    <w:rsid w:val="00465C75"/>
    <w:rsid w:val="00466346"/>
    <w:rsid w:val="00466604"/>
    <w:rsid w:val="00470196"/>
    <w:rsid w:val="004702B0"/>
    <w:rsid w:val="00472003"/>
    <w:rsid w:val="0047317B"/>
    <w:rsid w:val="004751D6"/>
    <w:rsid w:val="00475CCF"/>
    <w:rsid w:val="00475E6B"/>
    <w:rsid w:val="00476801"/>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106"/>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088A"/>
    <w:rsid w:val="004B1796"/>
    <w:rsid w:val="004B1CC2"/>
    <w:rsid w:val="004B1DF4"/>
    <w:rsid w:val="004B372C"/>
    <w:rsid w:val="004B591D"/>
    <w:rsid w:val="004B6078"/>
    <w:rsid w:val="004B63BD"/>
    <w:rsid w:val="004B7387"/>
    <w:rsid w:val="004B7542"/>
    <w:rsid w:val="004B769A"/>
    <w:rsid w:val="004B7DB2"/>
    <w:rsid w:val="004C14AC"/>
    <w:rsid w:val="004C201C"/>
    <w:rsid w:val="004C264F"/>
    <w:rsid w:val="004C3224"/>
    <w:rsid w:val="004C36E5"/>
    <w:rsid w:val="004C4ACC"/>
    <w:rsid w:val="004C6B28"/>
    <w:rsid w:val="004C6F68"/>
    <w:rsid w:val="004C74C3"/>
    <w:rsid w:val="004C7AA9"/>
    <w:rsid w:val="004C7E83"/>
    <w:rsid w:val="004C7F28"/>
    <w:rsid w:val="004D0A3B"/>
    <w:rsid w:val="004D108A"/>
    <w:rsid w:val="004D1C06"/>
    <w:rsid w:val="004D2B43"/>
    <w:rsid w:val="004D2D1A"/>
    <w:rsid w:val="004D2F08"/>
    <w:rsid w:val="004D452E"/>
    <w:rsid w:val="004D45DF"/>
    <w:rsid w:val="004D583C"/>
    <w:rsid w:val="004D5DB3"/>
    <w:rsid w:val="004D6BFF"/>
    <w:rsid w:val="004D7B0B"/>
    <w:rsid w:val="004E1AF7"/>
    <w:rsid w:val="004E1DCE"/>
    <w:rsid w:val="004E2126"/>
    <w:rsid w:val="004E24D9"/>
    <w:rsid w:val="004E345F"/>
    <w:rsid w:val="004E3BBA"/>
    <w:rsid w:val="004E401B"/>
    <w:rsid w:val="004E41C7"/>
    <w:rsid w:val="004E4274"/>
    <w:rsid w:val="004E4726"/>
    <w:rsid w:val="004E59B8"/>
    <w:rsid w:val="004E5D63"/>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59CD"/>
    <w:rsid w:val="00506429"/>
    <w:rsid w:val="00506E71"/>
    <w:rsid w:val="005070C3"/>
    <w:rsid w:val="00507A11"/>
    <w:rsid w:val="00507C00"/>
    <w:rsid w:val="0051276F"/>
    <w:rsid w:val="00512D06"/>
    <w:rsid w:val="005130AC"/>
    <w:rsid w:val="005130CC"/>
    <w:rsid w:val="005143FB"/>
    <w:rsid w:val="0051676E"/>
    <w:rsid w:val="005178F8"/>
    <w:rsid w:val="00520212"/>
    <w:rsid w:val="005220BE"/>
    <w:rsid w:val="00522CC8"/>
    <w:rsid w:val="005244D0"/>
    <w:rsid w:val="005248FB"/>
    <w:rsid w:val="00525123"/>
    <w:rsid w:val="00526575"/>
    <w:rsid w:val="0053014B"/>
    <w:rsid w:val="00531DFA"/>
    <w:rsid w:val="00532546"/>
    <w:rsid w:val="00532842"/>
    <w:rsid w:val="005334E8"/>
    <w:rsid w:val="00533B79"/>
    <w:rsid w:val="00533FD4"/>
    <w:rsid w:val="00534258"/>
    <w:rsid w:val="00534815"/>
    <w:rsid w:val="00535F37"/>
    <w:rsid w:val="00536006"/>
    <w:rsid w:val="00536338"/>
    <w:rsid w:val="005370F3"/>
    <w:rsid w:val="005411EA"/>
    <w:rsid w:val="00541AD6"/>
    <w:rsid w:val="005421AC"/>
    <w:rsid w:val="0054287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1B9"/>
    <w:rsid w:val="00563BEB"/>
    <w:rsid w:val="00566849"/>
    <w:rsid w:val="00566F49"/>
    <w:rsid w:val="00570981"/>
    <w:rsid w:val="00571CE1"/>
    <w:rsid w:val="00571D56"/>
    <w:rsid w:val="00572FB9"/>
    <w:rsid w:val="0057318B"/>
    <w:rsid w:val="005740F6"/>
    <w:rsid w:val="005743D2"/>
    <w:rsid w:val="00575905"/>
    <w:rsid w:val="0057600C"/>
    <w:rsid w:val="0057608D"/>
    <w:rsid w:val="00577102"/>
    <w:rsid w:val="005774D1"/>
    <w:rsid w:val="005802BD"/>
    <w:rsid w:val="005803A0"/>
    <w:rsid w:val="00580BBC"/>
    <w:rsid w:val="00581760"/>
    <w:rsid w:val="00581A10"/>
    <w:rsid w:val="00581ABD"/>
    <w:rsid w:val="00583D42"/>
    <w:rsid w:val="00584F84"/>
    <w:rsid w:val="0058655A"/>
    <w:rsid w:val="00586586"/>
    <w:rsid w:val="00586C18"/>
    <w:rsid w:val="00586FA8"/>
    <w:rsid w:val="00587A4C"/>
    <w:rsid w:val="00587F23"/>
    <w:rsid w:val="0059068D"/>
    <w:rsid w:val="005915BA"/>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6846"/>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4E2"/>
    <w:rsid w:val="005C562E"/>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C61"/>
    <w:rsid w:val="005F268F"/>
    <w:rsid w:val="005F2C8A"/>
    <w:rsid w:val="005F3B37"/>
    <w:rsid w:val="005F48F1"/>
    <w:rsid w:val="005F605D"/>
    <w:rsid w:val="005F6158"/>
    <w:rsid w:val="005F71AB"/>
    <w:rsid w:val="005F761F"/>
    <w:rsid w:val="0060008D"/>
    <w:rsid w:val="0060077A"/>
    <w:rsid w:val="00601011"/>
    <w:rsid w:val="00601DEF"/>
    <w:rsid w:val="00601E59"/>
    <w:rsid w:val="00602AC2"/>
    <w:rsid w:val="00602CC0"/>
    <w:rsid w:val="00603323"/>
    <w:rsid w:val="006034C1"/>
    <w:rsid w:val="00603A46"/>
    <w:rsid w:val="00604E52"/>
    <w:rsid w:val="00606194"/>
    <w:rsid w:val="006072D7"/>
    <w:rsid w:val="0061115C"/>
    <w:rsid w:val="00611550"/>
    <w:rsid w:val="00611A49"/>
    <w:rsid w:val="006126E4"/>
    <w:rsid w:val="00613017"/>
    <w:rsid w:val="0061389B"/>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67D"/>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5A04"/>
    <w:rsid w:val="00666BD7"/>
    <w:rsid w:val="00666F25"/>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C93"/>
    <w:rsid w:val="00697FF1"/>
    <w:rsid w:val="006A026A"/>
    <w:rsid w:val="006A0425"/>
    <w:rsid w:val="006A0DF1"/>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6B27"/>
    <w:rsid w:val="006E716F"/>
    <w:rsid w:val="006E7D89"/>
    <w:rsid w:val="006E7DA9"/>
    <w:rsid w:val="006E7DEE"/>
    <w:rsid w:val="006F01E7"/>
    <w:rsid w:val="006F07D9"/>
    <w:rsid w:val="006F13AA"/>
    <w:rsid w:val="006F1B57"/>
    <w:rsid w:val="006F1F3A"/>
    <w:rsid w:val="006F20CD"/>
    <w:rsid w:val="006F3C5E"/>
    <w:rsid w:val="006F4A8B"/>
    <w:rsid w:val="006F70DE"/>
    <w:rsid w:val="006F7115"/>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5FB0"/>
    <w:rsid w:val="007460D7"/>
    <w:rsid w:val="00750566"/>
    <w:rsid w:val="007513F0"/>
    <w:rsid w:val="007515BC"/>
    <w:rsid w:val="00752606"/>
    <w:rsid w:val="007538EB"/>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E17"/>
    <w:rsid w:val="00785461"/>
    <w:rsid w:val="00785985"/>
    <w:rsid w:val="00786FF3"/>
    <w:rsid w:val="007875AB"/>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BD0"/>
    <w:rsid w:val="007B0CD9"/>
    <w:rsid w:val="007B0E33"/>
    <w:rsid w:val="007B0E89"/>
    <w:rsid w:val="007B1272"/>
    <w:rsid w:val="007B1F14"/>
    <w:rsid w:val="007B2C38"/>
    <w:rsid w:val="007B2E54"/>
    <w:rsid w:val="007B46E7"/>
    <w:rsid w:val="007B56A8"/>
    <w:rsid w:val="007B66A9"/>
    <w:rsid w:val="007B7498"/>
    <w:rsid w:val="007B7625"/>
    <w:rsid w:val="007B7AEE"/>
    <w:rsid w:val="007C1210"/>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0DE"/>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2C26"/>
    <w:rsid w:val="007F324F"/>
    <w:rsid w:val="007F366D"/>
    <w:rsid w:val="007F3849"/>
    <w:rsid w:val="007F3EF1"/>
    <w:rsid w:val="007F5179"/>
    <w:rsid w:val="007F56C5"/>
    <w:rsid w:val="007F7004"/>
    <w:rsid w:val="0080056E"/>
    <w:rsid w:val="008007D8"/>
    <w:rsid w:val="00801457"/>
    <w:rsid w:val="00801BCE"/>
    <w:rsid w:val="00801E7D"/>
    <w:rsid w:val="00802515"/>
    <w:rsid w:val="00803BFF"/>
    <w:rsid w:val="008051F8"/>
    <w:rsid w:val="008057BD"/>
    <w:rsid w:val="00805BE2"/>
    <w:rsid w:val="00805E95"/>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21D"/>
    <w:rsid w:val="008233F6"/>
    <w:rsid w:val="00824238"/>
    <w:rsid w:val="008242C5"/>
    <w:rsid w:val="00824600"/>
    <w:rsid w:val="0082664E"/>
    <w:rsid w:val="00827AEB"/>
    <w:rsid w:val="00827F88"/>
    <w:rsid w:val="008315CE"/>
    <w:rsid w:val="00831C72"/>
    <w:rsid w:val="008336A5"/>
    <w:rsid w:val="00833DE9"/>
    <w:rsid w:val="00835474"/>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729F"/>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6A74"/>
    <w:rsid w:val="008B7265"/>
    <w:rsid w:val="008C2BBC"/>
    <w:rsid w:val="008C2FA1"/>
    <w:rsid w:val="008C3245"/>
    <w:rsid w:val="008C37E5"/>
    <w:rsid w:val="008C3F59"/>
    <w:rsid w:val="008C57C2"/>
    <w:rsid w:val="008C58DF"/>
    <w:rsid w:val="008D0090"/>
    <w:rsid w:val="008D049A"/>
    <w:rsid w:val="008D1369"/>
    <w:rsid w:val="008D189A"/>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21E"/>
    <w:rsid w:val="008E799F"/>
    <w:rsid w:val="008E7B05"/>
    <w:rsid w:val="008E7EF3"/>
    <w:rsid w:val="008F0A29"/>
    <w:rsid w:val="008F18ED"/>
    <w:rsid w:val="008F23E5"/>
    <w:rsid w:val="008F35BB"/>
    <w:rsid w:val="008F4298"/>
    <w:rsid w:val="008F46C2"/>
    <w:rsid w:val="008F4C08"/>
    <w:rsid w:val="008F5209"/>
    <w:rsid w:val="008F5DC2"/>
    <w:rsid w:val="008F6F29"/>
    <w:rsid w:val="008F7068"/>
    <w:rsid w:val="00900243"/>
    <w:rsid w:val="00900CBA"/>
    <w:rsid w:val="009021B9"/>
    <w:rsid w:val="00902912"/>
    <w:rsid w:val="00902D00"/>
    <w:rsid w:val="0090360E"/>
    <w:rsid w:val="00903D37"/>
    <w:rsid w:val="0090553A"/>
    <w:rsid w:val="00906EAF"/>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2F80"/>
    <w:rsid w:val="00923A73"/>
    <w:rsid w:val="0092411C"/>
    <w:rsid w:val="009243A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46B5F"/>
    <w:rsid w:val="009508A0"/>
    <w:rsid w:val="00951FBB"/>
    <w:rsid w:val="00953EDC"/>
    <w:rsid w:val="00953FF0"/>
    <w:rsid w:val="00954950"/>
    <w:rsid w:val="009566A5"/>
    <w:rsid w:val="00960346"/>
    <w:rsid w:val="009617D3"/>
    <w:rsid w:val="009629BE"/>
    <w:rsid w:val="00962C63"/>
    <w:rsid w:val="00964061"/>
    <w:rsid w:val="0096463B"/>
    <w:rsid w:val="00965D7E"/>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51C5"/>
    <w:rsid w:val="00996C60"/>
    <w:rsid w:val="0099730E"/>
    <w:rsid w:val="009A0031"/>
    <w:rsid w:val="009A0D75"/>
    <w:rsid w:val="009A2459"/>
    <w:rsid w:val="009A306D"/>
    <w:rsid w:val="009A323E"/>
    <w:rsid w:val="009A33E6"/>
    <w:rsid w:val="009A347A"/>
    <w:rsid w:val="009A3F45"/>
    <w:rsid w:val="009A54B4"/>
    <w:rsid w:val="009A5601"/>
    <w:rsid w:val="009A620E"/>
    <w:rsid w:val="009A6606"/>
    <w:rsid w:val="009A6658"/>
    <w:rsid w:val="009A796B"/>
    <w:rsid w:val="009A7A9F"/>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0A9A"/>
    <w:rsid w:val="009D0F8D"/>
    <w:rsid w:val="009D1593"/>
    <w:rsid w:val="009D1B5C"/>
    <w:rsid w:val="009D1B5D"/>
    <w:rsid w:val="009D22C8"/>
    <w:rsid w:val="009D3578"/>
    <w:rsid w:val="009D36A4"/>
    <w:rsid w:val="009D43FE"/>
    <w:rsid w:val="009D4856"/>
    <w:rsid w:val="009D4A04"/>
    <w:rsid w:val="009D5C33"/>
    <w:rsid w:val="009D6197"/>
    <w:rsid w:val="009D6634"/>
    <w:rsid w:val="009D69C6"/>
    <w:rsid w:val="009D6F70"/>
    <w:rsid w:val="009E10E1"/>
    <w:rsid w:val="009E110C"/>
    <w:rsid w:val="009E20AB"/>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A01666"/>
    <w:rsid w:val="00A01C00"/>
    <w:rsid w:val="00A02488"/>
    <w:rsid w:val="00A025B1"/>
    <w:rsid w:val="00A02DD7"/>
    <w:rsid w:val="00A03A1B"/>
    <w:rsid w:val="00A05E6F"/>
    <w:rsid w:val="00A06A67"/>
    <w:rsid w:val="00A06CC5"/>
    <w:rsid w:val="00A07EDA"/>
    <w:rsid w:val="00A07F30"/>
    <w:rsid w:val="00A07F71"/>
    <w:rsid w:val="00A10699"/>
    <w:rsid w:val="00A11CAD"/>
    <w:rsid w:val="00A131FA"/>
    <w:rsid w:val="00A13224"/>
    <w:rsid w:val="00A15DB7"/>
    <w:rsid w:val="00A1620D"/>
    <w:rsid w:val="00A16544"/>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1777"/>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37EC"/>
    <w:rsid w:val="00A43816"/>
    <w:rsid w:val="00A43CD2"/>
    <w:rsid w:val="00A4594F"/>
    <w:rsid w:val="00A461F0"/>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1A5"/>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9A8"/>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1169"/>
    <w:rsid w:val="00AE370F"/>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16A97"/>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5E"/>
    <w:rsid w:val="00B45BEE"/>
    <w:rsid w:val="00B46F7A"/>
    <w:rsid w:val="00B5076A"/>
    <w:rsid w:val="00B51C83"/>
    <w:rsid w:val="00B520F9"/>
    <w:rsid w:val="00B52812"/>
    <w:rsid w:val="00B5495A"/>
    <w:rsid w:val="00B54A9C"/>
    <w:rsid w:val="00B568D8"/>
    <w:rsid w:val="00B56994"/>
    <w:rsid w:val="00B56F24"/>
    <w:rsid w:val="00B577A3"/>
    <w:rsid w:val="00B5785F"/>
    <w:rsid w:val="00B60C10"/>
    <w:rsid w:val="00B612D9"/>
    <w:rsid w:val="00B6144B"/>
    <w:rsid w:val="00B6170F"/>
    <w:rsid w:val="00B61AA8"/>
    <w:rsid w:val="00B63BE6"/>
    <w:rsid w:val="00B643AF"/>
    <w:rsid w:val="00B64641"/>
    <w:rsid w:val="00B647DE"/>
    <w:rsid w:val="00B65BCE"/>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8729B"/>
    <w:rsid w:val="00B90737"/>
    <w:rsid w:val="00B9113E"/>
    <w:rsid w:val="00B91CE1"/>
    <w:rsid w:val="00B92EDF"/>
    <w:rsid w:val="00B9316E"/>
    <w:rsid w:val="00B93510"/>
    <w:rsid w:val="00B93640"/>
    <w:rsid w:val="00B93E33"/>
    <w:rsid w:val="00B93FFB"/>
    <w:rsid w:val="00B94957"/>
    <w:rsid w:val="00B94B67"/>
    <w:rsid w:val="00B954F3"/>
    <w:rsid w:val="00B959D6"/>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0DF"/>
    <w:rsid w:val="00BB49A0"/>
    <w:rsid w:val="00BB515F"/>
    <w:rsid w:val="00BB532B"/>
    <w:rsid w:val="00BB545D"/>
    <w:rsid w:val="00BC0924"/>
    <w:rsid w:val="00BC1FA5"/>
    <w:rsid w:val="00BC2592"/>
    <w:rsid w:val="00BC2C0C"/>
    <w:rsid w:val="00BC3C5F"/>
    <w:rsid w:val="00BC4DAC"/>
    <w:rsid w:val="00BC53B4"/>
    <w:rsid w:val="00BC6FDD"/>
    <w:rsid w:val="00BC732A"/>
    <w:rsid w:val="00BC758B"/>
    <w:rsid w:val="00BC7B92"/>
    <w:rsid w:val="00BD1834"/>
    <w:rsid w:val="00BD223D"/>
    <w:rsid w:val="00BD2EAC"/>
    <w:rsid w:val="00BD4059"/>
    <w:rsid w:val="00BD455F"/>
    <w:rsid w:val="00BD4617"/>
    <w:rsid w:val="00BD4BB3"/>
    <w:rsid w:val="00BD59E0"/>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537"/>
    <w:rsid w:val="00BE7B48"/>
    <w:rsid w:val="00BE7C6B"/>
    <w:rsid w:val="00BF03EB"/>
    <w:rsid w:val="00BF1B9F"/>
    <w:rsid w:val="00BF28E7"/>
    <w:rsid w:val="00BF3381"/>
    <w:rsid w:val="00BF3AEA"/>
    <w:rsid w:val="00BF45F2"/>
    <w:rsid w:val="00BF4691"/>
    <w:rsid w:val="00BF475C"/>
    <w:rsid w:val="00BF48AB"/>
    <w:rsid w:val="00BF5322"/>
    <w:rsid w:val="00BF667D"/>
    <w:rsid w:val="00BF75D9"/>
    <w:rsid w:val="00BF799D"/>
    <w:rsid w:val="00C004B6"/>
    <w:rsid w:val="00C01579"/>
    <w:rsid w:val="00C01732"/>
    <w:rsid w:val="00C03922"/>
    <w:rsid w:val="00C03AA9"/>
    <w:rsid w:val="00C0628B"/>
    <w:rsid w:val="00C065E1"/>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36D95"/>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F2"/>
    <w:rsid w:val="00C57C74"/>
    <w:rsid w:val="00C57FF9"/>
    <w:rsid w:val="00C60B87"/>
    <w:rsid w:val="00C6187E"/>
    <w:rsid w:val="00C61A66"/>
    <w:rsid w:val="00C61D80"/>
    <w:rsid w:val="00C62178"/>
    <w:rsid w:val="00C62694"/>
    <w:rsid w:val="00C64416"/>
    <w:rsid w:val="00C64434"/>
    <w:rsid w:val="00C64A51"/>
    <w:rsid w:val="00C64B27"/>
    <w:rsid w:val="00C64C34"/>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4F7"/>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9A2"/>
    <w:rsid w:val="00CC5E76"/>
    <w:rsid w:val="00CC6730"/>
    <w:rsid w:val="00CC69E7"/>
    <w:rsid w:val="00CC6C08"/>
    <w:rsid w:val="00CC7D3E"/>
    <w:rsid w:val="00CD0214"/>
    <w:rsid w:val="00CD049D"/>
    <w:rsid w:val="00CD1770"/>
    <w:rsid w:val="00CD3A5D"/>
    <w:rsid w:val="00CD51ED"/>
    <w:rsid w:val="00CD5FD4"/>
    <w:rsid w:val="00CD6A36"/>
    <w:rsid w:val="00CD724D"/>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EE8"/>
    <w:rsid w:val="00D14F18"/>
    <w:rsid w:val="00D15ED5"/>
    <w:rsid w:val="00D15F1A"/>
    <w:rsid w:val="00D16656"/>
    <w:rsid w:val="00D172C9"/>
    <w:rsid w:val="00D200AB"/>
    <w:rsid w:val="00D20B81"/>
    <w:rsid w:val="00D21B94"/>
    <w:rsid w:val="00D22AD2"/>
    <w:rsid w:val="00D23ACA"/>
    <w:rsid w:val="00D244BD"/>
    <w:rsid w:val="00D2465A"/>
    <w:rsid w:val="00D24EFC"/>
    <w:rsid w:val="00D24F48"/>
    <w:rsid w:val="00D26917"/>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A3"/>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6B7"/>
    <w:rsid w:val="00D8189D"/>
    <w:rsid w:val="00D81BAE"/>
    <w:rsid w:val="00D8237E"/>
    <w:rsid w:val="00D82D29"/>
    <w:rsid w:val="00D83774"/>
    <w:rsid w:val="00D848E9"/>
    <w:rsid w:val="00D84B17"/>
    <w:rsid w:val="00D8507D"/>
    <w:rsid w:val="00D86735"/>
    <w:rsid w:val="00D8718E"/>
    <w:rsid w:val="00D871FB"/>
    <w:rsid w:val="00D87AA2"/>
    <w:rsid w:val="00D90693"/>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4E3D"/>
    <w:rsid w:val="00DC6135"/>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661B"/>
    <w:rsid w:val="00DD6AA7"/>
    <w:rsid w:val="00DD7DC3"/>
    <w:rsid w:val="00DE0808"/>
    <w:rsid w:val="00DE1C03"/>
    <w:rsid w:val="00DE2065"/>
    <w:rsid w:val="00DE2966"/>
    <w:rsid w:val="00DE3A0C"/>
    <w:rsid w:val="00DE3AF1"/>
    <w:rsid w:val="00DE40E0"/>
    <w:rsid w:val="00DE4107"/>
    <w:rsid w:val="00DE4F8D"/>
    <w:rsid w:val="00DE70AE"/>
    <w:rsid w:val="00DE789B"/>
    <w:rsid w:val="00DE7D92"/>
    <w:rsid w:val="00DF0353"/>
    <w:rsid w:val="00DF04ED"/>
    <w:rsid w:val="00DF06B6"/>
    <w:rsid w:val="00DF0B06"/>
    <w:rsid w:val="00DF0B5E"/>
    <w:rsid w:val="00DF0ED5"/>
    <w:rsid w:val="00DF140A"/>
    <w:rsid w:val="00DF18E0"/>
    <w:rsid w:val="00DF1FEA"/>
    <w:rsid w:val="00DF3198"/>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2F9A"/>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5F10"/>
    <w:rsid w:val="00E17436"/>
    <w:rsid w:val="00E17728"/>
    <w:rsid w:val="00E17D55"/>
    <w:rsid w:val="00E17FA7"/>
    <w:rsid w:val="00E208B2"/>
    <w:rsid w:val="00E2093F"/>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2C71"/>
    <w:rsid w:val="00E32DBA"/>
    <w:rsid w:val="00E34B25"/>
    <w:rsid w:val="00E3553C"/>
    <w:rsid w:val="00E35655"/>
    <w:rsid w:val="00E36EE1"/>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87D"/>
    <w:rsid w:val="00E6096D"/>
    <w:rsid w:val="00E60CE9"/>
    <w:rsid w:val="00E60E5A"/>
    <w:rsid w:val="00E617BD"/>
    <w:rsid w:val="00E61CA8"/>
    <w:rsid w:val="00E61E05"/>
    <w:rsid w:val="00E64BD9"/>
    <w:rsid w:val="00E6519C"/>
    <w:rsid w:val="00E65B7C"/>
    <w:rsid w:val="00E660AA"/>
    <w:rsid w:val="00E661F3"/>
    <w:rsid w:val="00E67E50"/>
    <w:rsid w:val="00E705B4"/>
    <w:rsid w:val="00E71C8B"/>
    <w:rsid w:val="00E7233D"/>
    <w:rsid w:val="00E72482"/>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3E3"/>
    <w:rsid w:val="00EA7E07"/>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3BD4"/>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F07AB"/>
    <w:rsid w:val="00EF16DB"/>
    <w:rsid w:val="00EF1F54"/>
    <w:rsid w:val="00EF2C2D"/>
    <w:rsid w:val="00EF377C"/>
    <w:rsid w:val="00EF4537"/>
    <w:rsid w:val="00EF4A64"/>
    <w:rsid w:val="00EF4D52"/>
    <w:rsid w:val="00EF54EA"/>
    <w:rsid w:val="00F016F0"/>
    <w:rsid w:val="00F02171"/>
    <w:rsid w:val="00F0260C"/>
    <w:rsid w:val="00F03228"/>
    <w:rsid w:val="00F033EF"/>
    <w:rsid w:val="00F03C6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8D3"/>
    <w:rsid w:val="00F249E5"/>
    <w:rsid w:val="00F24CE9"/>
    <w:rsid w:val="00F251E7"/>
    <w:rsid w:val="00F25CFE"/>
    <w:rsid w:val="00F26C93"/>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09E"/>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47B"/>
    <w:rsid w:val="00FD6CDE"/>
    <w:rsid w:val="00FD758C"/>
    <w:rsid w:val="00FE108D"/>
    <w:rsid w:val="00FE19D5"/>
    <w:rsid w:val="00FE3D58"/>
    <w:rsid w:val="00FE5983"/>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6AA9EB17-4712-4466-BC81-7E685CF5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F9A"/>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character" w:customStyle="1" w:styleId="object">
    <w:name w:val="object"/>
    <w:basedOn w:val="Fuentedeprrafopredeter"/>
    <w:rsid w:val="00E72482"/>
  </w:style>
  <w:style w:type="table" w:customStyle="1" w:styleId="Tablaconcuadrcula3">
    <w:name w:val="Tabla con cuadrícula3"/>
    <w:basedOn w:val="Tablanormal"/>
    <w:next w:val="Tablaconcuadrcula"/>
    <w:uiPriority w:val="39"/>
    <w:rsid w:val="00E6087D"/>
    <w:pPr>
      <w:spacing w:after="0"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64416"/>
    <w:rPr>
      <w:i/>
      <w:iCs/>
    </w:rPr>
  </w:style>
  <w:style w:type="character" w:customStyle="1" w:styleId="il">
    <w:name w:val="il"/>
    <w:basedOn w:val="Fuentedeprrafopredeter"/>
    <w:rsid w:val="00DD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6192314">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98803567">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57264879">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1587457">
      <w:bodyDiv w:val="1"/>
      <w:marLeft w:val="0"/>
      <w:marRight w:val="0"/>
      <w:marTop w:val="0"/>
      <w:marBottom w:val="0"/>
      <w:divBdr>
        <w:top w:val="none" w:sz="0" w:space="0" w:color="auto"/>
        <w:left w:val="none" w:sz="0" w:space="0" w:color="auto"/>
        <w:bottom w:val="none" w:sz="0" w:space="0" w:color="auto"/>
        <w:right w:val="none" w:sz="0" w:space="0" w:color="auto"/>
      </w:divBdr>
      <w:divsChild>
        <w:div w:id="1821995280">
          <w:marLeft w:val="0"/>
          <w:marRight w:val="0"/>
          <w:marTop w:val="0"/>
          <w:marBottom w:val="0"/>
          <w:divBdr>
            <w:top w:val="none" w:sz="0" w:space="0" w:color="auto"/>
            <w:left w:val="none" w:sz="0" w:space="0" w:color="auto"/>
            <w:bottom w:val="none" w:sz="0" w:space="0" w:color="auto"/>
            <w:right w:val="none" w:sz="0" w:space="0" w:color="auto"/>
          </w:divBdr>
          <w:divsChild>
            <w:div w:id="1962761655">
              <w:marLeft w:val="0"/>
              <w:marRight w:val="0"/>
              <w:marTop w:val="0"/>
              <w:marBottom w:val="0"/>
              <w:divBdr>
                <w:top w:val="none" w:sz="0" w:space="0" w:color="auto"/>
                <w:left w:val="none" w:sz="0" w:space="0" w:color="auto"/>
                <w:bottom w:val="none" w:sz="0" w:space="0" w:color="auto"/>
                <w:right w:val="none" w:sz="0" w:space="0" w:color="auto"/>
              </w:divBdr>
              <w:divsChild>
                <w:div w:id="19713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49560227">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5887535">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8605641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9451392">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7599537">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1823648">
      <w:bodyDiv w:val="1"/>
      <w:marLeft w:val="0"/>
      <w:marRight w:val="0"/>
      <w:marTop w:val="0"/>
      <w:marBottom w:val="0"/>
      <w:divBdr>
        <w:top w:val="none" w:sz="0" w:space="0" w:color="auto"/>
        <w:left w:val="none" w:sz="0" w:space="0" w:color="auto"/>
        <w:bottom w:val="none" w:sz="0" w:space="0" w:color="auto"/>
        <w:right w:val="none" w:sz="0" w:space="0" w:color="auto"/>
      </w:divBdr>
    </w:div>
    <w:div w:id="1138761466">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9286359">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91974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6724847">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0946889">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39242959">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1995571819">
      <w:bodyDiv w:val="1"/>
      <w:marLeft w:val="0"/>
      <w:marRight w:val="0"/>
      <w:marTop w:val="0"/>
      <w:marBottom w:val="0"/>
      <w:divBdr>
        <w:top w:val="none" w:sz="0" w:space="0" w:color="auto"/>
        <w:left w:val="none" w:sz="0" w:space="0" w:color="auto"/>
        <w:bottom w:val="none" w:sz="0" w:space="0" w:color="auto"/>
        <w:right w:val="none" w:sz="0" w:space="0" w:color="auto"/>
      </w:divBdr>
    </w:div>
    <w:div w:id="203210235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2654203">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4E0AF-FC30-44BB-A0B8-B599FEE1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85</Pages>
  <Words>15265</Words>
  <Characters>83963</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21</cp:revision>
  <cp:lastPrinted>2021-08-18T17:12:00Z</cp:lastPrinted>
  <dcterms:created xsi:type="dcterms:W3CDTF">2023-11-13T17:13:00Z</dcterms:created>
  <dcterms:modified xsi:type="dcterms:W3CDTF">2023-11-28T18:32:00Z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