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98DA613" w:rsidR="00662C69" w:rsidRPr="005C2B1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C2B1C">
        <w:rPr>
          <w:rFonts w:ascii="Palatino Linotype" w:hAnsi="Palatino Linotype"/>
          <w:color w:val="000000" w:themeColor="text1"/>
        </w:rPr>
        <w:t>R</w:t>
      </w:r>
      <w:r w:rsidR="00662C69" w:rsidRPr="005C2B1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C2B1C">
        <w:rPr>
          <w:rFonts w:ascii="Palatino Linotype" w:hAnsi="Palatino Linotype"/>
          <w:color w:val="000000" w:themeColor="text1"/>
        </w:rPr>
        <w:t>icipios, con</w:t>
      </w:r>
      <w:r w:rsidR="00662C69" w:rsidRPr="005C2B1C">
        <w:rPr>
          <w:rFonts w:ascii="Palatino Linotype" w:hAnsi="Palatino Linotype"/>
          <w:color w:val="000000" w:themeColor="text1"/>
        </w:rPr>
        <w:t xml:space="preserve"> </w:t>
      </w:r>
      <w:r w:rsidR="00485DB6" w:rsidRPr="005C2B1C">
        <w:rPr>
          <w:rFonts w:ascii="Palatino Linotype" w:hAnsi="Palatino Linotype"/>
          <w:color w:val="000000" w:themeColor="text1"/>
        </w:rPr>
        <w:t xml:space="preserve">domicilio </w:t>
      </w:r>
      <w:r w:rsidR="00662C69" w:rsidRPr="005C2B1C">
        <w:rPr>
          <w:rFonts w:ascii="Palatino Linotype" w:hAnsi="Palatino Linotype"/>
          <w:color w:val="000000" w:themeColor="text1"/>
        </w:rPr>
        <w:t xml:space="preserve">en Metepec, Estado de México; de </w:t>
      </w:r>
      <w:r w:rsidR="00D1449F">
        <w:rPr>
          <w:rFonts w:ascii="Palatino Linotype" w:hAnsi="Palatino Linotype"/>
          <w:color w:val="000000" w:themeColor="text1"/>
        </w:rPr>
        <w:t>trece</w:t>
      </w:r>
      <w:r w:rsidR="0064767C">
        <w:rPr>
          <w:rFonts w:ascii="Palatino Linotype" w:hAnsi="Palatino Linotype"/>
          <w:color w:val="000000" w:themeColor="text1"/>
        </w:rPr>
        <w:t xml:space="preserve"> </w:t>
      </w:r>
      <w:r w:rsidR="007076C5" w:rsidRPr="005C2B1C">
        <w:rPr>
          <w:rFonts w:ascii="Palatino Linotype" w:hAnsi="Palatino Linotype"/>
          <w:color w:val="000000" w:themeColor="text1"/>
        </w:rPr>
        <w:t>(</w:t>
      </w:r>
      <w:r w:rsidR="00D1449F">
        <w:rPr>
          <w:rFonts w:ascii="Palatino Linotype" w:hAnsi="Palatino Linotype"/>
          <w:color w:val="000000" w:themeColor="text1"/>
        </w:rPr>
        <w:t>13</w:t>
      </w:r>
      <w:r w:rsidR="007076C5" w:rsidRPr="005C2B1C">
        <w:rPr>
          <w:rFonts w:ascii="Palatino Linotype" w:hAnsi="Palatino Linotype"/>
          <w:color w:val="000000" w:themeColor="text1"/>
        </w:rPr>
        <w:t xml:space="preserve">) de </w:t>
      </w:r>
      <w:r w:rsidR="00C30330">
        <w:rPr>
          <w:rFonts w:ascii="Palatino Linotype" w:hAnsi="Palatino Linotype"/>
          <w:color w:val="000000" w:themeColor="text1"/>
        </w:rPr>
        <w:t>septiembre</w:t>
      </w:r>
      <w:r w:rsidR="002D1AA7" w:rsidRPr="005C2B1C">
        <w:rPr>
          <w:rFonts w:ascii="Palatino Linotype" w:hAnsi="Palatino Linotype"/>
          <w:color w:val="000000" w:themeColor="text1"/>
        </w:rPr>
        <w:t xml:space="preserve"> de dos mil veinti</w:t>
      </w:r>
      <w:r w:rsidR="00743BB5" w:rsidRPr="005C2B1C">
        <w:rPr>
          <w:rFonts w:ascii="Palatino Linotype" w:hAnsi="Palatino Linotype"/>
          <w:color w:val="000000" w:themeColor="text1"/>
        </w:rPr>
        <w:t>trés.</w:t>
      </w:r>
    </w:p>
    <w:p w14:paraId="1181C59D" w14:textId="77777777" w:rsidR="00B31E90" w:rsidRPr="005C2B1C" w:rsidRDefault="00B31E90" w:rsidP="00B31E90">
      <w:pPr>
        <w:tabs>
          <w:tab w:val="left" w:pos="3465"/>
        </w:tabs>
        <w:spacing w:line="360" w:lineRule="auto"/>
        <w:jc w:val="both"/>
        <w:rPr>
          <w:rFonts w:ascii="Palatino Linotype" w:hAnsi="Palatino Linotype"/>
          <w:color w:val="000000" w:themeColor="text1"/>
        </w:rPr>
      </w:pPr>
    </w:p>
    <w:p w14:paraId="124E2310" w14:textId="77777777" w:rsidR="002D6D26" w:rsidRDefault="00662C69" w:rsidP="00B31E90">
      <w:pPr>
        <w:spacing w:line="360" w:lineRule="auto"/>
        <w:jc w:val="both"/>
        <w:rPr>
          <w:rFonts w:ascii="Palatino Linotype" w:hAnsi="Palatino Linotype"/>
          <w:b/>
          <w:bCs/>
        </w:rPr>
      </w:pPr>
      <w:r w:rsidRPr="005C2B1C">
        <w:rPr>
          <w:rFonts w:ascii="Palatino Linotype" w:hAnsi="Palatino Linotype"/>
          <w:b/>
          <w:color w:val="000000" w:themeColor="text1"/>
        </w:rPr>
        <w:t>VISTO</w:t>
      </w:r>
      <w:r w:rsidRPr="005C2B1C">
        <w:rPr>
          <w:rFonts w:ascii="Palatino Linotype" w:hAnsi="Palatino Linotype"/>
          <w:color w:val="000000" w:themeColor="text1"/>
        </w:rPr>
        <w:t xml:space="preserve"> el </w:t>
      </w:r>
      <w:r w:rsidRPr="00372CDA">
        <w:rPr>
          <w:rFonts w:ascii="Palatino Linotype" w:hAnsi="Palatino Linotype"/>
          <w:color w:val="000000" w:themeColor="text1"/>
        </w:rPr>
        <w:t>expediente electrónico</w:t>
      </w:r>
      <w:r w:rsidRPr="0064767C">
        <w:rPr>
          <w:rFonts w:ascii="Palatino Linotype" w:hAnsi="Palatino Linotype"/>
          <w:color w:val="000000" w:themeColor="text1"/>
        </w:rPr>
        <w:t xml:space="preserve"> for</w:t>
      </w:r>
      <w:r w:rsidR="00D37494" w:rsidRPr="0064767C">
        <w:rPr>
          <w:rFonts w:ascii="Palatino Linotype" w:hAnsi="Palatino Linotype"/>
          <w:color w:val="000000" w:themeColor="text1"/>
        </w:rPr>
        <w:t>mado con motivo del</w:t>
      </w:r>
      <w:r w:rsidRPr="0064767C">
        <w:rPr>
          <w:rFonts w:ascii="Palatino Linotype" w:hAnsi="Palatino Linotype"/>
          <w:color w:val="000000" w:themeColor="text1"/>
        </w:rPr>
        <w:t xml:space="preserve"> recurso de revisión </w:t>
      </w:r>
      <w:r w:rsidR="000021A0" w:rsidRPr="0064767C">
        <w:rPr>
          <w:rFonts w:ascii="Palatino Linotype" w:hAnsi="Palatino Linotype"/>
          <w:b/>
          <w:bCs/>
        </w:rPr>
        <w:t>0</w:t>
      </w:r>
      <w:r w:rsidR="00C30330">
        <w:rPr>
          <w:rFonts w:ascii="Palatino Linotype" w:hAnsi="Palatino Linotype"/>
          <w:b/>
          <w:bCs/>
        </w:rPr>
        <w:t>0873</w:t>
      </w:r>
    </w:p>
    <w:p w14:paraId="3542A249" w14:textId="77777777" w:rsidR="00C31200" w:rsidRDefault="00C31200" w:rsidP="00B31E90">
      <w:pPr>
        <w:spacing w:line="360" w:lineRule="auto"/>
        <w:jc w:val="both"/>
        <w:rPr>
          <w:rFonts w:ascii="Palatino Linotype" w:hAnsi="Palatino Linotype"/>
          <w:b/>
          <w:bCs/>
        </w:rPr>
      </w:pPr>
    </w:p>
    <w:p w14:paraId="04F87235" w14:textId="5AA3D9A7" w:rsidR="005F0007" w:rsidRPr="005C2B1C" w:rsidRDefault="000021A0" w:rsidP="00B31E90">
      <w:pPr>
        <w:spacing w:line="360" w:lineRule="auto"/>
        <w:jc w:val="both"/>
        <w:rPr>
          <w:rFonts w:ascii="Palatino Linotype" w:eastAsia="Times New Roman" w:hAnsi="Palatino Linotype" w:cs="Times New Roman"/>
          <w:color w:val="000000" w:themeColor="text1"/>
        </w:rPr>
      </w:pPr>
      <w:bookmarkStart w:id="0" w:name="_GoBack"/>
      <w:bookmarkEnd w:id="0"/>
      <w:r w:rsidRPr="0064767C">
        <w:rPr>
          <w:rFonts w:ascii="Palatino Linotype" w:hAnsi="Palatino Linotype"/>
          <w:b/>
          <w:bCs/>
        </w:rPr>
        <w:t>/INFOEM/IP/RR/202</w:t>
      </w:r>
      <w:r w:rsidR="00C30330">
        <w:rPr>
          <w:rFonts w:ascii="Palatino Linotype" w:hAnsi="Palatino Linotype"/>
          <w:b/>
          <w:bCs/>
        </w:rPr>
        <w:t>3</w:t>
      </w:r>
      <w:r w:rsidR="005F1362" w:rsidRPr="0064767C">
        <w:rPr>
          <w:rFonts w:ascii="Palatino Linotype" w:eastAsia="Times New Roman" w:hAnsi="Palatino Linotype" w:cs="Arial"/>
          <w:b/>
          <w:bCs/>
          <w:color w:val="000000" w:themeColor="text1"/>
        </w:rPr>
        <w:t>,</w:t>
      </w:r>
      <w:r w:rsidR="005F1362" w:rsidRPr="0064767C">
        <w:rPr>
          <w:rFonts w:ascii="Palatino Linotype" w:eastAsia="Times New Roman" w:hAnsi="Palatino Linotype" w:cs="Arial"/>
          <w:color w:val="000000" w:themeColor="text1"/>
        </w:rPr>
        <w:t xml:space="preserve"> </w:t>
      </w:r>
      <w:r w:rsidR="006B31E7" w:rsidRPr="0064767C">
        <w:rPr>
          <w:rFonts w:ascii="Palatino Linotype" w:eastAsia="Times New Roman" w:hAnsi="Palatino Linotype" w:cs="Times New Roman"/>
          <w:color w:val="000000" w:themeColor="text1"/>
        </w:rPr>
        <w:t>interpuesto por</w:t>
      </w:r>
      <w:r w:rsidR="0064767C" w:rsidRPr="0064767C">
        <w:rPr>
          <w:rFonts w:ascii="Palatino Linotype" w:eastAsia="Times New Roman" w:hAnsi="Palatino Linotype" w:cs="Times New Roman"/>
          <w:color w:val="000000" w:themeColor="text1"/>
        </w:rPr>
        <w:t xml:space="preserve"> </w:t>
      </w:r>
      <w:r w:rsidR="00106510">
        <w:rPr>
          <w:rFonts w:ascii="Palatino Linotype" w:eastAsia="Times New Roman" w:hAnsi="Palatino Linotype" w:cs="Times New Roman"/>
          <w:b/>
          <w:color w:val="000000" w:themeColor="text1"/>
        </w:rPr>
        <w:t xml:space="preserve">XXX </w:t>
      </w:r>
      <w:proofErr w:type="spellStart"/>
      <w:r w:rsidR="00106510">
        <w:rPr>
          <w:rFonts w:ascii="Palatino Linotype" w:eastAsia="Times New Roman" w:hAnsi="Palatino Linotype" w:cs="Times New Roman"/>
          <w:b/>
          <w:color w:val="000000" w:themeColor="text1"/>
        </w:rPr>
        <w:t>XXX</w:t>
      </w:r>
      <w:proofErr w:type="spellEnd"/>
      <w:r w:rsidR="00106510">
        <w:rPr>
          <w:rFonts w:ascii="Palatino Linotype" w:eastAsia="Times New Roman" w:hAnsi="Palatino Linotype" w:cs="Times New Roman"/>
          <w:b/>
          <w:color w:val="000000" w:themeColor="text1"/>
        </w:rPr>
        <w:t xml:space="preserve"> </w:t>
      </w:r>
      <w:proofErr w:type="spellStart"/>
      <w:r w:rsidR="00106510">
        <w:rPr>
          <w:rFonts w:ascii="Palatino Linotype" w:eastAsia="Times New Roman" w:hAnsi="Palatino Linotype" w:cs="Times New Roman"/>
          <w:b/>
          <w:color w:val="000000" w:themeColor="text1"/>
        </w:rPr>
        <w:t>XXX</w:t>
      </w:r>
      <w:proofErr w:type="spellEnd"/>
      <w:r w:rsidR="00372CDA" w:rsidRPr="0064767C">
        <w:rPr>
          <w:rFonts w:ascii="Palatino Linotype" w:eastAsia="Times New Roman" w:hAnsi="Palatino Linotype" w:cs="Times New Roman"/>
          <w:color w:val="000000" w:themeColor="text1"/>
        </w:rPr>
        <w:t xml:space="preserve">, </w:t>
      </w:r>
      <w:r w:rsidR="00372CDA" w:rsidRPr="00372CDA">
        <w:rPr>
          <w:rFonts w:ascii="Palatino Linotype" w:eastAsia="Times New Roman" w:hAnsi="Palatino Linotype" w:cs="Times New Roman"/>
          <w:bCs/>
          <w:color w:val="000000" w:themeColor="text1"/>
        </w:rPr>
        <w:t xml:space="preserve">en lo sucesivo </w:t>
      </w:r>
      <w:r w:rsidR="00372CDA" w:rsidRPr="00372CDA">
        <w:rPr>
          <w:rFonts w:ascii="Palatino Linotype" w:hAnsi="Palatino Linotype"/>
          <w:bCs/>
        </w:rPr>
        <w:t xml:space="preserve">el </w:t>
      </w:r>
      <w:r w:rsidR="006B31E7" w:rsidRPr="00372CDA">
        <w:rPr>
          <w:rFonts w:ascii="Palatino Linotype" w:eastAsia="Times New Roman" w:hAnsi="Palatino Linotype" w:cs="Times New Roman"/>
          <w:b/>
          <w:bCs/>
          <w:color w:val="000000" w:themeColor="text1"/>
        </w:rPr>
        <w:t>RECURRENTE</w:t>
      </w:r>
      <w:r w:rsidR="00E647FF" w:rsidRPr="00372CDA">
        <w:rPr>
          <w:rFonts w:ascii="Palatino Linotype" w:eastAsia="Times New Roman" w:hAnsi="Palatino Linotype" w:cs="Arial"/>
          <w:color w:val="000000" w:themeColor="text1"/>
        </w:rPr>
        <w:t>;</w:t>
      </w:r>
      <w:r w:rsidR="005F1362" w:rsidRPr="00372CDA">
        <w:rPr>
          <w:rFonts w:ascii="Palatino Linotype" w:eastAsia="Times New Roman" w:hAnsi="Palatino Linotype" w:cs="Arial"/>
          <w:color w:val="000000" w:themeColor="text1"/>
        </w:rPr>
        <w:t xml:space="preserve"> en</w:t>
      </w:r>
      <w:r w:rsidR="005F1362" w:rsidRPr="005C2B1C">
        <w:rPr>
          <w:rFonts w:ascii="Palatino Linotype" w:eastAsia="Times New Roman" w:hAnsi="Palatino Linotype" w:cs="Arial"/>
          <w:color w:val="000000" w:themeColor="text1"/>
        </w:rPr>
        <w:t xml:space="preserve"> contra de la respuesta de</w:t>
      </w:r>
      <w:r w:rsidR="009450F4">
        <w:rPr>
          <w:rFonts w:ascii="Palatino Linotype" w:eastAsia="Times New Roman" w:hAnsi="Palatino Linotype" w:cs="Arial"/>
          <w:color w:val="000000" w:themeColor="text1"/>
        </w:rPr>
        <w:t>l</w:t>
      </w:r>
      <w:r w:rsidR="0064767C">
        <w:rPr>
          <w:rFonts w:ascii="Palatino Linotype" w:eastAsia="Times New Roman" w:hAnsi="Palatino Linotype" w:cs="Arial"/>
          <w:color w:val="000000" w:themeColor="text1"/>
        </w:rPr>
        <w:t xml:space="preserve"> </w:t>
      </w:r>
      <w:r w:rsidR="00DB687D">
        <w:rPr>
          <w:rFonts w:ascii="Palatino Linotype" w:eastAsia="Times New Roman" w:hAnsi="Palatino Linotype" w:cs="Arial"/>
          <w:b/>
          <w:color w:val="000000" w:themeColor="text1"/>
        </w:rPr>
        <w:t xml:space="preserve">Ayuntamiento de </w:t>
      </w:r>
      <w:proofErr w:type="spellStart"/>
      <w:r w:rsidR="00DB687D">
        <w:rPr>
          <w:rFonts w:ascii="Palatino Linotype" w:eastAsia="Times New Roman" w:hAnsi="Palatino Linotype" w:cs="Arial"/>
          <w:b/>
          <w:color w:val="000000" w:themeColor="text1"/>
        </w:rPr>
        <w:t>T</w:t>
      </w:r>
      <w:r w:rsidR="00C30330">
        <w:rPr>
          <w:rFonts w:ascii="Palatino Linotype" w:eastAsia="Times New Roman" w:hAnsi="Palatino Linotype" w:cs="Arial"/>
          <w:b/>
          <w:color w:val="000000" w:themeColor="text1"/>
        </w:rPr>
        <w:t>equixquiac</w:t>
      </w:r>
      <w:proofErr w:type="spellEnd"/>
      <w:r w:rsidR="009572EE" w:rsidRPr="0064767C">
        <w:rPr>
          <w:rFonts w:ascii="Palatino Linotype" w:eastAsia="Calibri" w:hAnsi="Palatino Linotype" w:cs="Arial"/>
          <w:b/>
          <w:bCs/>
          <w:color w:val="000000" w:themeColor="text1"/>
          <w:lang w:val="es-ES"/>
        </w:rPr>
        <w:t>,</w:t>
      </w:r>
      <w:r w:rsidR="005F1362" w:rsidRPr="0064767C">
        <w:rPr>
          <w:rFonts w:ascii="Palatino Linotype" w:eastAsia="Calibri" w:hAnsi="Palatino Linotype" w:cs="Arial"/>
          <w:b/>
          <w:bCs/>
          <w:color w:val="000000" w:themeColor="text1"/>
          <w:lang w:val="es-ES"/>
        </w:rPr>
        <w:t xml:space="preserve"> </w:t>
      </w:r>
      <w:r w:rsidR="005F1362" w:rsidRPr="005C2B1C">
        <w:rPr>
          <w:rFonts w:ascii="Palatino Linotype" w:eastAsia="Times New Roman" w:hAnsi="Palatino Linotype" w:cs="Times New Roman"/>
          <w:color w:val="000000" w:themeColor="text1"/>
        </w:rPr>
        <w:t>en lo sucesivo el</w:t>
      </w:r>
      <w:r w:rsidR="005F1362" w:rsidRPr="005C2B1C">
        <w:rPr>
          <w:rFonts w:ascii="Palatino Linotype" w:eastAsia="Times New Roman" w:hAnsi="Palatino Linotype" w:cs="Times New Roman"/>
          <w:b/>
          <w:color w:val="000000" w:themeColor="text1"/>
        </w:rPr>
        <w:t xml:space="preserve"> SUJETO OBLIGADO, </w:t>
      </w:r>
      <w:r w:rsidR="005F1362" w:rsidRPr="005C2B1C">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A0054B"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0D857A54" w14:textId="12015669" w:rsidR="005C2B1C" w:rsidRPr="005C2B1C" w:rsidRDefault="00DF6738" w:rsidP="005C2B1C">
      <w:pPr>
        <w:rPr>
          <w:lang w:eastAsia="en-US"/>
        </w:rPr>
      </w:pPr>
      <w:r>
        <w:rPr>
          <w:lang w:eastAsia="en-US"/>
        </w:rPr>
        <w:t xml:space="preserve"> </w:t>
      </w:r>
    </w:p>
    <w:p w14:paraId="402A4C0A" w14:textId="79B2D6DA"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C30330">
        <w:rPr>
          <w:rFonts w:ascii="Palatino Linotype" w:eastAsia="Calibri" w:hAnsi="Palatino Linotype" w:cs="Arial"/>
          <w:color w:val="000000" w:themeColor="text1"/>
          <w:lang w:val="es-ES"/>
        </w:rPr>
        <w:t>nueve</w:t>
      </w:r>
      <w:r w:rsidR="0064767C">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C30330">
        <w:rPr>
          <w:rFonts w:ascii="Palatino Linotype" w:eastAsia="Calibri" w:hAnsi="Palatino Linotype" w:cs="Arial"/>
          <w:color w:val="000000" w:themeColor="text1"/>
          <w:lang w:val="es-ES"/>
        </w:rPr>
        <w:t>09</w:t>
      </w:r>
      <w:r w:rsidR="007076C5" w:rsidRPr="00A0054B">
        <w:rPr>
          <w:rFonts w:ascii="Palatino Linotype" w:eastAsia="Calibri" w:hAnsi="Palatino Linotype" w:cs="Arial"/>
          <w:color w:val="000000" w:themeColor="text1"/>
          <w:lang w:val="es-ES"/>
        </w:rPr>
        <w:t xml:space="preserve">) de </w:t>
      </w:r>
      <w:r w:rsidR="00C30330">
        <w:rPr>
          <w:rFonts w:ascii="Palatino Linotype" w:eastAsia="Calibri" w:hAnsi="Palatino Linotype" w:cs="Arial"/>
          <w:color w:val="000000" w:themeColor="text1"/>
          <w:lang w:val="es-ES"/>
        </w:rPr>
        <w:t>enero</w:t>
      </w:r>
      <w:r w:rsidR="00B31E90" w:rsidRPr="00A0054B">
        <w:rPr>
          <w:rFonts w:ascii="Palatino Linotype" w:eastAsia="Calibri" w:hAnsi="Palatino Linotype" w:cs="Arial"/>
          <w:color w:val="000000" w:themeColor="text1"/>
          <w:lang w:val="es-ES"/>
        </w:rPr>
        <w:t xml:space="preserve"> de dos mil veinti</w:t>
      </w:r>
      <w:r w:rsidR="00C30330">
        <w:rPr>
          <w:rFonts w:ascii="Palatino Linotype" w:eastAsia="Calibri" w:hAnsi="Palatino Linotype" w:cs="Arial"/>
          <w:color w:val="000000" w:themeColor="text1"/>
          <w:lang w:val="es-ES"/>
        </w:rPr>
        <w:t>trés</w:t>
      </w:r>
      <w:r w:rsidR="005F1362" w:rsidRPr="00A0054B">
        <w:rPr>
          <w:rFonts w:ascii="Palatino Linotype" w:eastAsia="Calibri" w:hAnsi="Palatino Linotype" w:cs="Arial"/>
          <w:color w:val="000000" w:themeColor="text1"/>
          <w:lang w:val="es-ES"/>
        </w:rPr>
        <w:t xml:space="preserve">, </w:t>
      </w:r>
      <w:r w:rsidR="005C2B1C">
        <w:rPr>
          <w:rFonts w:ascii="Palatino Linotype" w:eastAsia="Calibri" w:hAnsi="Palatino Linotype" w:cs="Arial"/>
          <w:color w:val="000000" w:themeColor="text1"/>
          <w:lang w:val="es-ES"/>
        </w:rPr>
        <w:t>el</w:t>
      </w:r>
      <w:r w:rsidR="00743BB5">
        <w:rPr>
          <w:rFonts w:ascii="Palatino Linotype" w:hAnsi="Palatino Linotype"/>
          <w:color w:val="000000" w:themeColor="text1"/>
        </w:rPr>
        <w:t xml:space="preserve"> </w:t>
      </w:r>
      <w:r w:rsidR="00743BB5" w:rsidRPr="00743BB5">
        <w:rPr>
          <w:rFonts w:ascii="Palatino Linotype" w:hAnsi="Palatino Linotype"/>
          <w:b/>
          <w:color w:val="000000" w:themeColor="text1"/>
        </w:rPr>
        <w:t>RECURRENTE</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5C2B1C">
        <w:rPr>
          <w:rFonts w:ascii="Palatino Linotype" w:eastAsia="Calibri" w:hAnsi="Palatino Linotype" w:cs="Arial"/>
          <w:b/>
          <w:color w:val="000000" w:themeColor="text1"/>
          <w:lang w:val="es-ES"/>
        </w:rPr>
        <w:t>(SAIMEX),</w:t>
      </w:r>
      <w:r w:rsidR="005F1362" w:rsidRPr="00A0054B">
        <w:rPr>
          <w:rFonts w:ascii="Palatino Linotype" w:eastAsia="Calibri" w:hAnsi="Palatino Linotype" w:cs="Arial"/>
          <w:color w:val="000000" w:themeColor="text1"/>
          <w:lang w:val="es-ES"/>
        </w:rPr>
        <w:t xml:space="preserve">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C30330">
        <w:rPr>
          <w:rFonts w:ascii="Palatino Linotype" w:hAnsi="Palatino Linotype"/>
          <w:b/>
          <w:bCs/>
          <w:color w:val="000000" w:themeColor="text1"/>
        </w:rPr>
        <w:t>053</w:t>
      </w:r>
      <w:r w:rsidR="00304056">
        <w:rPr>
          <w:rFonts w:ascii="Palatino Linotype" w:hAnsi="Palatino Linotype"/>
          <w:b/>
          <w:bCs/>
          <w:color w:val="000000" w:themeColor="text1"/>
        </w:rPr>
        <w:t>/</w:t>
      </w:r>
      <w:r w:rsidR="00C30330">
        <w:rPr>
          <w:rFonts w:ascii="Palatino Linotype" w:hAnsi="Palatino Linotype"/>
          <w:b/>
          <w:bCs/>
          <w:color w:val="000000" w:themeColor="text1"/>
        </w:rPr>
        <w:t>TEQUIXQU</w:t>
      </w:r>
      <w:r w:rsidR="007B50DF" w:rsidRPr="0035066B">
        <w:rPr>
          <w:rFonts w:ascii="Palatino Linotype" w:hAnsi="Palatino Linotype"/>
          <w:b/>
          <w:bCs/>
          <w:color w:val="000000" w:themeColor="text1"/>
        </w:rPr>
        <w:t>/IP/202</w:t>
      </w:r>
      <w:r w:rsidR="00412538">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w:t>
      </w:r>
      <w:r w:rsidR="00743BB5">
        <w:rPr>
          <w:rFonts w:ascii="Palatino Linotype" w:eastAsia="Calibri" w:hAnsi="Palatino Linotype" w:cs="Arial"/>
          <w:color w:val="000000" w:themeColor="text1"/>
          <w:lang w:val="es-ES"/>
        </w:rPr>
        <w:t>,</w:t>
      </w:r>
      <w:r w:rsidR="005F1362" w:rsidRPr="0035066B">
        <w:rPr>
          <w:rFonts w:ascii="Palatino Linotype" w:eastAsia="Calibri" w:hAnsi="Palatino Linotype" w:cs="Arial"/>
          <w:color w:val="000000" w:themeColor="text1"/>
          <w:lang w:val="es-ES"/>
        </w:rPr>
        <w:t xml:space="preserve">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9450F4" w:rsidRDefault="00B31E90" w:rsidP="009450F4">
      <w:pPr>
        <w:pStyle w:val="Prrafodelista"/>
        <w:ind w:left="567" w:right="567"/>
        <w:jc w:val="both"/>
        <w:rPr>
          <w:rFonts w:ascii="Palatino Linotype" w:hAnsi="Palatino Linotype"/>
          <w:i/>
          <w:color w:val="000000" w:themeColor="text1"/>
          <w:sz w:val="22"/>
          <w:szCs w:val="22"/>
        </w:rPr>
      </w:pPr>
    </w:p>
    <w:p w14:paraId="605C5067" w14:textId="47B2E4CA" w:rsidR="0097210F" w:rsidRPr="00C30330" w:rsidRDefault="00412538" w:rsidP="009450F4">
      <w:pPr>
        <w:pStyle w:val="Prrafodelista"/>
        <w:ind w:left="567" w:right="567"/>
        <w:jc w:val="both"/>
        <w:rPr>
          <w:rFonts w:ascii="Palatino Linotype" w:hAnsi="Palatino Linotype"/>
          <w:i/>
          <w:color w:val="000000" w:themeColor="text1"/>
          <w:sz w:val="22"/>
          <w:szCs w:val="22"/>
        </w:rPr>
      </w:pPr>
      <w:r w:rsidRPr="00C30330">
        <w:rPr>
          <w:rFonts w:ascii="Palatino Linotype" w:hAnsi="Palatino Linotype"/>
          <w:i/>
          <w:color w:val="000000" w:themeColor="text1"/>
          <w:sz w:val="22"/>
          <w:szCs w:val="22"/>
        </w:rPr>
        <w:t>“</w:t>
      </w:r>
      <w:r w:rsidR="00C30330" w:rsidRPr="00C30330">
        <w:rPr>
          <w:rFonts w:ascii="Palatino Linotype" w:hAnsi="Palatino Linotype"/>
          <w:i/>
          <w:color w:val="000000"/>
          <w:sz w:val="22"/>
          <w:szCs w:val="22"/>
        </w:rPr>
        <w:t xml:space="preserve">Número de contribuyentes con los que cuenta el padrón catastral, el monto de recaudación del impuesto predial en los </w:t>
      </w:r>
      <w:proofErr w:type="spellStart"/>
      <w:r w:rsidR="00C30330" w:rsidRPr="00C30330">
        <w:rPr>
          <w:rFonts w:ascii="Palatino Linotype" w:hAnsi="Palatino Linotype"/>
          <w:i/>
          <w:color w:val="000000"/>
          <w:sz w:val="22"/>
          <w:szCs w:val="22"/>
        </w:rPr>
        <w:t>ultumos</w:t>
      </w:r>
      <w:proofErr w:type="spellEnd"/>
      <w:r w:rsidR="00C30330" w:rsidRPr="00C30330">
        <w:rPr>
          <w:rFonts w:ascii="Palatino Linotype" w:hAnsi="Palatino Linotype"/>
          <w:i/>
          <w:color w:val="000000"/>
          <w:sz w:val="22"/>
          <w:szCs w:val="22"/>
        </w:rPr>
        <w:t xml:space="preserve"> 5 años y el número de contribuyentes que se encuentran con adeudos de 1 a 5 años con el monto actualizado adeudado</w:t>
      </w:r>
      <w:r w:rsidR="009450F4" w:rsidRPr="00C30330">
        <w:rPr>
          <w:rFonts w:ascii="Palatino Linotype" w:hAnsi="Palatino Linotype"/>
          <w:i/>
          <w:color w:val="000000"/>
          <w:sz w:val="22"/>
          <w:szCs w:val="22"/>
        </w:rPr>
        <w:t>.</w:t>
      </w:r>
      <w:r w:rsidR="005F1362" w:rsidRPr="00C30330">
        <w:rPr>
          <w:rFonts w:ascii="Palatino Linotype" w:hAnsi="Palatino Linotype"/>
          <w:i/>
          <w:color w:val="000000" w:themeColor="text1"/>
          <w:sz w:val="22"/>
          <w:szCs w:val="22"/>
        </w:rPr>
        <w:t>” (Sic).</w:t>
      </w:r>
    </w:p>
    <w:p w14:paraId="010F49EF" w14:textId="4293FA51" w:rsidR="004E197E" w:rsidRPr="005C2B1C" w:rsidRDefault="004E197E" w:rsidP="00B31E90">
      <w:pPr>
        <w:pStyle w:val="Prrafodelista"/>
        <w:spacing w:line="276" w:lineRule="auto"/>
        <w:ind w:left="567" w:right="567"/>
        <w:jc w:val="both"/>
        <w:rPr>
          <w:rFonts w:ascii="Palatino Linotype" w:hAnsi="Palatino Linotype"/>
          <w:i/>
          <w:color w:val="000000" w:themeColor="text1"/>
          <w:sz w:val="22"/>
          <w:szCs w:val="22"/>
        </w:rPr>
      </w:pPr>
    </w:p>
    <w:p w14:paraId="74331DAE" w14:textId="0F00E6C3" w:rsidR="0064767C" w:rsidRDefault="00836FF4" w:rsidP="007F05B5">
      <w:pPr>
        <w:tabs>
          <w:tab w:val="left" w:pos="426"/>
        </w:tabs>
        <w:spacing w:line="360" w:lineRule="auto"/>
        <w:ind w:right="616"/>
        <w:jc w:val="both"/>
        <w:rPr>
          <w:rFonts w:ascii="Palatino Linotype" w:eastAsia="MS Mincho" w:hAnsi="Palatino Linotype" w:cs="Times New Roman"/>
          <w:color w:val="000000" w:themeColor="text1"/>
        </w:rPr>
      </w:pPr>
      <w:r w:rsidRPr="00C30330">
        <w:rPr>
          <w:rFonts w:ascii="Palatino Linotype" w:hAnsi="Palatino Linotype" w:cs="Arial"/>
          <w:color w:val="000000" w:themeColor="text1"/>
          <w:sz w:val="22"/>
          <w:szCs w:val="22"/>
        </w:rPr>
        <w:t>Modalidad de entrega</w:t>
      </w:r>
      <w:r w:rsidR="005C2B1C" w:rsidRPr="00C30330">
        <w:rPr>
          <w:rFonts w:ascii="Palatino Linotype" w:hAnsi="Palatino Linotype" w:cs="Arial"/>
          <w:color w:val="000000" w:themeColor="text1"/>
          <w:sz w:val="22"/>
          <w:szCs w:val="22"/>
        </w:rPr>
        <w:t xml:space="preserve"> de la información</w:t>
      </w:r>
      <w:r w:rsidRPr="00C30330">
        <w:rPr>
          <w:rFonts w:ascii="Palatino Linotype" w:hAnsi="Palatino Linotype" w:cs="Arial"/>
          <w:color w:val="000000" w:themeColor="text1"/>
          <w:sz w:val="22"/>
          <w:szCs w:val="22"/>
        </w:rPr>
        <w:t xml:space="preserve">: </w:t>
      </w:r>
      <w:r w:rsidRPr="00C30330">
        <w:rPr>
          <w:rFonts w:ascii="Palatino Linotype" w:hAnsi="Palatino Linotype" w:cs="Arial"/>
          <w:b/>
          <w:color w:val="000000" w:themeColor="text1"/>
          <w:sz w:val="22"/>
          <w:szCs w:val="22"/>
        </w:rPr>
        <w:t>A través d</w:t>
      </w:r>
      <w:r w:rsidR="009C0215" w:rsidRPr="00C30330">
        <w:rPr>
          <w:rFonts w:ascii="Palatino Linotype" w:hAnsi="Palatino Linotype" w:cs="Arial"/>
          <w:b/>
          <w:color w:val="000000" w:themeColor="text1"/>
          <w:sz w:val="22"/>
          <w:szCs w:val="22"/>
        </w:rPr>
        <w:t>e</w:t>
      </w:r>
      <w:r w:rsidR="00755146" w:rsidRPr="00C30330">
        <w:rPr>
          <w:rFonts w:ascii="Palatino Linotype" w:hAnsi="Palatino Linotype" w:cs="Arial"/>
          <w:b/>
          <w:color w:val="000000" w:themeColor="text1"/>
          <w:sz w:val="22"/>
          <w:szCs w:val="22"/>
        </w:rPr>
        <w:t>l SAIMEX</w:t>
      </w:r>
      <w:r w:rsidR="0064767C" w:rsidRPr="00C30330">
        <w:rPr>
          <w:rFonts w:ascii="Palatino Linotype" w:hAnsi="Palatino Linotype" w:cs="Arial"/>
          <w:b/>
          <w:color w:val="000000" w:themeColor="text1"/>
          <w:sz w:val="22"/>
          <w:szCs w:val="22"/>
        </w:rPr>
        <w:t>.</w:t>
      </w:r>
    </w:p>
    <w:p w14:paraId="30A19225" w14:textId="77777777" w:rsidR="00C30330" w:rsidRPr="0064767C" w:rsidRDefault="00C30330" w:rsidP="007F05B5">
      <w:pPr>
        <w:tabs>
          <w:tab w:val="left" w:pos="426"/>
        </w:tabs>
        <w:spacing w:line="360" w:lineRule="auto"/>
        <w:ind w:right="616"/>
        <w:jc w:val="both"/>
        <w:rPr>
          <w:rFonts w:ascii="Palatino Linotype" w:eastAsia="MS Mincho" w:hAnsi="Palatino Linotype" w:cs="Times New Roman"/>
          <w:color w:val="000000" w:themeColor="text1"/>
        </w:rPr>
      </w:pPr>
    </w:p>
    <w:p w14:paraId="14E1B3B5" w14:textId="4EF4047F" w:rsidR="00412538" w:rsidRPr="00C30330" w:rsidRDefault="00412538" w:rsidP="0041253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 xml:space="preserve">El </w:t>
      </w:r>
      <w:r w:rsidR="00C30330">
        <w:rPr>
          <w:rFonts w:ascii="Palatino Linotype" w:eastAsia="MS Mincho" w:hAnsi="Palatino Linotype" w:cs="Times New Roman"/>
          <w:color w:val="000000" w:themeColor="text1"/>
        </w:rPr>
        <w:t>nueve</w:t>
      </w:r>
      <w:r>
        <w:rPr>
          <w:rFonts w:ascii="Palatino Linotype" w:eastAsia="MS Mincho" w:hAnsi="Palatino Linotype" w:cs="Times New Roman"/>
          <w:color w:val="000000" w:themeColor="text1"/>
        </w:rPr>
        <w:t xml:space="preserve"> (</w:t>
      </w:r>
      <w:r w:rsidR="00C30330">
        <w:rPr>
          <w:rFonts w:ascii="Palatino Linotype" w:eastAsia="MS Mincho" w:hAnsi="Palatino Linotype" w:cs="Times New Roman"/>
          <w:color w:val="000000" w:themeColor="text1"/>
        </w:rPr>
        <w:t>09</w:t>
      </w:r>
      <w:r>
        <w:rPr>
          <w:rFonts w:ascii="Palatino Linotype" w:eastAsia="MS Mincho" w:hAnsi="Palatino Linotype" w:cs="Times New Roman"/>
          <w:color w:val="000000" w:themeColor="text1"/>
        </w:rPr>
        <w:t xml:space="preserve">) de </w:t>
      </w:r>
      <w:r w:rsidR="00C30330">
        <w:rPr>
          <w:rFonts w:ascii="Palatino Linotype" w:eastAsia="MS Mincho" w:hAnsi="Palatino Linotype" w:cs="Times New Roman"/>
          <w:color w:val="000000" w:themeColor="text1"/>
        </w:rPr>
        <w:t>enero</w:t>
      </w:r>
      <w:r>
        <w:rPr>
          <w:rFonts w:ascii="Palatino Linotype" w:eastAsia="MS Mincho" w:hAnsi="Palatino Linotype" w:cs="Times New Roman"/>
          <w:color w:val="000000" w:themeColor="text1"/>
        </w:rPr>
        <w:t xml:space="preserve"> de dos mil veinti</w:t>
      </w:r>
      <w:r w:rsidR="00C30330">
        <w:rPr>
          <w:rFonts w:ascii="Palatino Linotype" w:eastAsia="MS Mincho" w:hAnsi="Palatino Linotype" w:cs="Times New Roman"/>
          <w:color w:val="000000" w:themeColor="text1"/>
        </w:rPr>
        <w:t>trés</w:t>
      </w:r>
      <w:r>
        <w:rPr>
          <w:rFonts w:ascii="Palatino Linotype" w:eastAsia="MS Mincho" w:hAnsi="Palatino Linotype" w:cs="Times New Roman"/>
          <w:color w:val="000000" w:themeColor="text1"/>
        </w:rPr>
        <w:t xml:space="preserve">, el </w:t>
      </w:r>
      <w:r w:rsidRPr="00412538">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realizó </w:t>
      </w:r>
      <w:r w:rsidR="009450F4">
        <w:rPr>
          <w:rFonts w:ascii="Palatino Linotype" w:eastAsia="MS Mincho" w:hAnsi="Palatino Linotype" w:cs="Times New Roman"/>
          <w:color w:val="000000" w:themeColor="text1"/>
        </w:rPr>
        <w:t>un</w:t>
      </w:r>
      <w:r>
        <w:rPr>
          <w:rFonts w:ascii="Palatino Linotype" w:eastAsia="MS Mincho" w:hAnsi="Palatino Linotype" w:cs="Times New Roman"/>
          <w:color w:val="000000" w:themeColor="text1"/>
        </w:rPr>
        <w:t xml:space="preserve"> requerimiento de información a</w:t>
      </w:r>
      <w:r w:rsidR="009450F4">
        <w:rPr>
          <w:rFonts w:ascii="Palatino Linotype" w:eastAsia="MS Mincho" w:hAnsi="Palatino Linotype" w:cs="Times New Roman"/>
          <w:color w:val="000000" w:themeColor="text1"/>
        </w:rPr>
        <w:t xml:space="preserve">l </w:t>
      </w:r>
      <w:r>
        <w:rPr>
          <w:rFonts w:ascii="Palatino Linotype" w:eastAsia="MS Mincho" w:hAnsi="Palatino Linotype" w:cs="Times New Roman"/>
          <w:color w:val="000000" w:themeColor="text1"/>
        </w:rPr>
        <w:t>Servidor</w:t>
      </w:r>
      <w:r w:rsidR="0064767C">
        <w:rPr>
          <w:rFonts w:ascii="Palatino Linotype" w:eastAsia="MS Mincho" w:hAnsi="Palatino Linotype" w:cs="Times New Roman"/>
          <w:color w:val="000000" w:themeColor="text1"/>
        </w:rPr>
        <w:t xml:space="preserve"> </w:t>
      </w:r>
      <w:r w:rsidR="009450F4">
        <w:rPr>
          <w:rFonts w:ascii="Palatino Linotype" w:eastAsia="MS Mincho" w:hAnsi="Palatino Linotype" w:cs="Times New Roman"/>
          <w:color w:val="000000" w:themeColor="text1"/>
        </w:rPr>
        <w:t>Público Habilitado correspondiente.</w:t>
      </w:r>
    </w:p>
    <w:p w14:paraId="2DC632CD" w14:textId="2E3CC3A3" w:rsidR="005C2B1C"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9450F4">
        <w:rPr>
          <w:rFonts w:ascii="Palatino Linotype" w:eastAsia="MS Mincho" w:hAnsi="Palatino Linotype" w:cs="Times New Roman"/>
          <w:color w:val="000000" w:themeColor="text1"/>
        </w:rPr>
        <w:t>veint</w:t>
      </w:r>
      <w:r w:rsidR="00C30330">
        <w:rPr>
          <w:rFonts w:ascii="Palatino Linotype" w:eastAsia="MS Mincho" w:hAnsi="Palatino Linotype" w:cs="Times New Roman"/>
          <w:color w:val="000000" w:themeColor="text1"/>
        </w:rPr>
        <w:t xml:space="preserve">icinco </w:t>
      </w:r>
      <w:r>
        <w:rPr>
          <w:rFonts w:ascii="Palatino Linotype" w:eastAsia="MS Mincho" w:hAnsi="Palatino Linotype" w:cs="Times New Roman"/>
          <w:color w:val="000000" w:themeColor="text1"/>
        </w:rPr>
        <w:t>(</w:t>
      </w:r>
      <w:r w:rsidR="009450F4">
        <w:rPr>
          <w:rFonts w:ascii="Palatino Linotype" w:eastAsia="MS Mincho" w:hAnsi="Palatino Linotype" w:cs="Times New Roman"/>
          <w:color w:val="000000" w:themeColor="text1"/>
        </w:rPr>
        <w:t>2</w:t>
      </w:r>
      <w:r w:rsidR="00C30330">
        <w:rPr>
          <w:rFonts w:ascii="Palatino Linotype" w:eastAsia="MS Mincho" w:hAnsi="Palatino Linotype" w:cs="Times New Roman"/>
          <w:color w:val="000000" w:themeColor="text1"/>
        </w:rPr>
        <w:t>5</w:t>
      </w:r>
      <w:r>
        <w:rPr>
          <w:rFonts w:ascii="Palatino Linotype" w:eastAsia="MS Mincho" w:hAnsi="Palatino Linotype" w:cs="Times New Roman"/>
          <w:color w:val="000000" w:themeColor="text1"/>
        </w:rPr>
        <w:t xml:space="preserve">) de </w:t>
      </w:r>
      <w:r w:rsidR="00C30330">
        <w:rPr>
          <w:rFonts w:ascii="Palatino Linotype" w:eastAsia="MS Mincho" w:hAnsi="Palatino Linotype" w:cs="Times New Roman"/>
          <w:color w:val="000000" w:themeColor="text1"/>
        </w:rPr>
        <w:t>enero</w:t>
      </w:r>
      <w:r w:rsidR="0064767C">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de dos mil veinti</w:t>
      </w:r>
      <w:r w:rsidR="00C30330">
        <w:rPr>
          <w:rFonts w:ascii="Palatino Linotype" w:eastAsia="MS Mincho" w:hAnsi="Palatino Linotype" w:cs="Times New Roman"/>
          <w:color w:val="000000" w:themeColor="text1"/>
        </w:rPr>
        <w:t>trés</w:t>
      </w:r>
      <w:r>
        <w:rPr>
          <w:rFonts w:ascii="Palatino Linotype" w:eastAsia="MS Mincho" w:hAnsi="Palatino Linotype" w:cs="Times New Roman"/>
          <w:color w:val="000000" w:themeColor="text1"/>
        </w:rPr>
        <w:t xml:space="preserve">, el </w:t>
      </w:r>
      <w:r w:rsidRPr="005C2B1C">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w:t>
      </w:r>
      <w:r w:rsidR="00804787">
        <w:rPr>
          <w:rFonts w:ascii="Palatino Linotype" w:eastAsia="MS Mincho" w:hAnsi="Palatino Linotype" w:cs="Times New Roman"/>
          <w:color w:val="000000" w:themeColor="text1"/>
        </w:rPr>
        <w:t>dio respuesta a la solicitud de información</w:t>
      </w:r>
      <w:r>
        <w:rPr>
          <w:rFonts w:ascii="Palatino Linotype" w:eastAsia="MS Mincho" w:hAnsi="Palatino Linotype" w:cs="Times New Roman"/>
          <w:color w:val="000000" w:themeColor="text1"/>
        </w:rPr>
        <w:t>, en los siguientes términos:</w:t>
      </w:r>
    </w:p>
    <w:p w14:paraId="2743D335" w14:textId="77777777" w:rsidR="00412538"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E1BEE3A" w14:textId="45F5112A" w:rsidR="005C2B1C" w:rsidRPr="00AF6DAF" w:rsidRDefault="005C2B1C" w:rsidP="00AF6DAF">
      <w:pPr>
        <w:pStyle w:val="Prrafodelista"/>
        <w:tabs>
          <w:tab w:val="left" w:pos="426"/>
        </w:tabs>
        <w:ind w:left="567" w:right="616"/>
        <w:jc w:val="both"/>
        <w:rPr>
          <w:rFonts w:ascii="Palatino Linotype" w:hAnsi="Palatino Linotype"/>
          <w:i/>
          <w:iCs/>
          <w:color w:val="000000"/>
          <w:sz w:val="22"/>
          <w:szCs w:val="22"/>
        </w:rPr>
      </w:pPr>
      <w:r w:rsidRPr="00AF6DAF">
        <w:rPr>
          <w:rFonts w:ascii="Palatino Linotype" w:eastAsia="MS Mincho" w:hAnsi="Palatino Linotype" w:cs="Times New Roman"/>
          <w:i/>
          <w:iCs/>
          <w:color w:val="000000" w:themeColor="text1"/>
          <w:sz w:val="22"/>
          <w:szCs w:val="22"/>
        </w:rPr>
        <w:t>“…</w:t>
      </w:r>
      <w:r w:rsidR="00C30330" w:rsidRPr="00AF6DAF">
        <w:rPr>
          <w:rFonts w:ascii="Palatino Linotype" w:hAnsi="Palatino Linotype"/>
          <w:i/>
          <w:iCs/>
          <w:color w:val="000000"/>
          <w:sz w:val="22"/>
          <w:szCs w:val="22"/>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00053/TEQUIXQU/IP/2023, a través del Sistema de Acceso a la Información Mexiquense (SAIMEX); le comento lo siguiente: </w:t>
      </w:r>
      <w:r w:rsidR="009450F4" w:rsidRPr="00AF6DAF">
        <w:rPr>
          <w:rFonts w:ascii="Palatino Linotype" w:hAnsi="Palatino Linotype"/>
          <w:i/>
          <w:iCs/>
          <w:color w:val="000000"/>
          <w:sz w:val="22"/>
          <w:szCs w:val="22"/>
        </w:rPr>
        <w:t>…”</w:t>
      </w:r>
      <w:r w:rsidRPr="00AF6DAF">
        <w:rPr>
          <w:rFonts w:ascii="Palatino Linotype" w:hAnsi="Palatino Linotype"/>
          <w:i/>
          <w:iCs/>
          <w:color w:val="000000"/>
          <w:sz w:val="22"/>
          <w:szCs w:val="22"/>
        </w:rPr>
        <w:t xml:space="preserve"> (Sic)</w:t>
      </w:r>
    </w:p>
    <w:p w14:paraId="0AE527F8" w14:textId="77777777" w:rsidR="005C2B1C" w:rsidRPr="00AF6DAF" w:rsidRDefault="005C2B1C" w:rsidP="00AF6DAF">
      <w:pPr>
        <w:tabs>
          <w:tab w:val="left" w:pos="426"/>
        </w:tabs>
        <w:ind w:right="616"/>
        <w:jc w:val="both"/>
        <w:rPr>
          <w:rFonts w:ascii="Palatino Linotype" w:eastAsia="MS Mincho" w:hAnsi="Palatino Linotype" w:cs="Times New Roman"/>
          <w:i/>
          <w:iCs/>
          <w:color w:val="000000" w:themeColor="text1"/>
          <w:sz w:val="22"/>
          <w:szCs w:val="22"/>
        </w:rPr>
      </w:pPr>
    </w:p>
    <w:p w14:paraId="718B0F75" w14:textId="702A1DED" w:rsidR="009450F4" w:rsidRPr="00AF6DAF" w:rsidRDefault="005C2B1C" w:rsidP="00AF6DAF">
      <w:pPr>
        <w:pStyle w:val="Prrafodelista"/>
        <w:tabs>
          <w:tab w:val="left" w:pos="426"/>
        </w:tabs>
        <w:ind w:left="0"/>
        <w:jc w:val="both"/>
        <w:rPr>
          <w:rFonts w:ascii="Palatino Linotype" w:eastAsia="MS Mincho" w:hAnsi="Palatino Linotype" w:cs="Times New Roman"/>
          <w:color w:val="000000" w:themeColor="text1"/>
          <w:sz w:val="22"/>
          <w:szCs w:val="22"/>
        </w:rPr>
      </w:pPr>
      <w:r w:rsidRPr="00AF6DAF">
        <w:rPr>
          <w:rFonts w:ascii="Palatino Linotype" w:eastAsia="MS Mincho" w:hAnsi="Palatino Linotype" w:cs="Times New Roman"/>
          <w:color w:val="000000" w:themeColor="text1"/>
          <w:sz w:val="22"/>
          <w:szCs w:val="22"/>
        </w:rPr>
        <w:t>Archivo</w:t>
      </w:r>
      <w:r w:rsidR="00C30330" w:rsidRPr="00AF6DAF">
        <w:rPr>
          <w:rFonts w:ascii="Palatino Linotype" w:eastAsia="MS Mincho" w:hAnsi="Palatino Linotype" w:cs="Times New Roman"/>
          <w:color w:val="000000" w:themeColor="text1"/>
          <w:sz w:val="22"/>
          <w:szCs w:val="22"/>
        </w:rPr>
        <w:t>s</w:t>
      </w:r>
      <w:r w:rsidRPr="00AF6DAF">
        <w:rPr>
          <w:rFonts w:ascii="Palatino Linotype" w:eastAsia="MS Mincho" w:hAnsi="Palatino Linotype" w:cs="Times New Roman"/>
          <w:color w:val="000000" w:themeColor="text1"/>
          <w:sz w:val="22"/>
          <w:szCs w:val="22"/>
        </w:rPr>
        <w:t xml:space="preserve"> electrónico</w:t>
      </w:r>
      <w:r w:rsidR="00C30330" w:rsidRPr="00AF6DAF">
        <w:rPr>
          <w:rFonts w:ascii="Palatino Linotype" w:eastAsia="MS Mincho" w:hAnsi="Palatino Linotype" w:cs="Times New Roman"/>
          <w:color w:val="000000" w:themeColor="text1"/>
          <w:sz w:val="22"/>
          <w:szCs w:val="22"/>
        </w:rPr>
        <w:t>s</w:t>
      </w:r>
      <w:r w:rsidR="009450F4" w:rsidRPr="00AF6DAF">
        <w:rPr>
          <w:rFonts w:ascii="Palatino Linotype" w:eastAsia="MS Mincho" w:hAnsi="Palatino Linotype" w:cs="Times New Roman"/>
          <w:color w:val="000000" w:themeColor="text1"/>
          <w:sz w:val="22"/>
          <w:szCs w:val="22"/>
        </w:rPr>
        <w:t xml:space="preserve"> </w:t>
      </w:r>
      <w:r w:rsidRPr="00AF6DAF">
        <w:rPr>
          <w:rFonts w:ascii="Palatino Linotype" w:eastAsia="MS Mincho" w:hAnsi="Palatino Linotype" w:cs="Times New Roman"/>
          <w:color w:val="000000" w:themeColor="text1"/>
          <w:sz w:val="22"/>
          <w:szCs w:val="22"/>
        </w:rPr>
        <w:t>adjunto</w:t>
      </w:r>
      <w:r w:rsidR="00C30330" w:rsidRPr="00AF6DAF">
        <w:rPr>
          <w:rFonts w:ascii="Palatino Linotype" w:eastAsia="MS Mincho" w:hAnsi="Palatino Linotype" w:cs="Times New Roman"/>
          <w:color w:val="000000" w:themeColor="text1"/>
          <w:sz w:val="22"/>
          <w:szCs w:val="22"/>
        </w:rPr>
        <w:t>s:</w:t>
      </w:r>
    </w:p>
    <w:p w14:paraId="7D4CB089" w14:textId="77777777" w:rsidR="009450F4" w:rsidRPr="00AF6DAF" w:rsidRDefault="009450F4" w:rsidP="00AF6DAF">
      <w:pPr>
        <w:pStyle w:val="Prrafodelista"/>
        <w:tabs>
          <w:tab w:val="left" w:pos="426"/>
        </w:tabs>
        <w:ind w:left="0"/>
        <w:jc w:val="both"/>
        <w:rPr>
          <w:rFonts w:ascii="Palatino Linotype" w:eastAsia="MS Mincho" w:hAnsi="Palatino Linotype" w:cs="Times New Roman"/>
          <w:color w:val="000000" w:themeColor="text1"/>
          <w:sz w:val="22"/>
          <w:szCs w:val="22"/>
        </w:rPr>
      </w:pPr>
    </w:p>
    <w:p w14:paraId="01B2C096" w14:textId="191B7189" w:rsidR="00C30330" w:rsidRPr="00AF6DAF" w:rsidRDefault="00EE5D3C" w:rsidP="00AF6DAF">
      <w:pPr>
        <w:tabs>
          <w:tab w:val="left" w:pos="426"/>
        </w:tabs>
        <w:ind w:left="567" w:right="616"/>
        <w:jc w:val="both"/>
        <w:rPr>
          <w:rFonts w:ascii="Palatino Linotype" w:hAnsi="Palatino Linotype"/>
          <w:b/>
          <w:bCs/>
          <w:color w:val="000000" w:themeColor="text1"/>
          <w:sz w:val="22"/>
          <w:szCs w:val="22"/>
        </w:rPr>
      </w:pPr>
      <w:hyperlink r:id="rId8" w:tgtFrame="_blank" w:history="1">
        <w:r w:rsidR="00C30330" w:rsidRPr="00AF6DAF">
          <w:rPr>
            <w:rStyle w:val="Hipervnculo"/>
            <w:rFonts w:ascii="Palatino Linotype" w:hAnsi="Palatino Linotype" w:cs="Arial"/>
            <w:b/>
            <w:bCs/>
            <w:color w:val="000000" w:themeColor="text1"/>
            <w:sz w:val="22"/>
            <w:szCs w:val="22"/>
            <w:u w:val="none"/>
          </w:rPr>
          <w:t>TESORERIA.pdf</w:t>
        </w:r>
      </w:hyperlink>
      <w:r w:rsidR="00C30330" w:rsidRPr="00AF6DAF">
        <w:rPr>
          <w:rFonts w:ascii="Palatino Linotype" w:hAnsi="Palatino Linotype"/>
          <w:b/>
          <w:bCs/>
          <w:color w:val="000000" w:themeColor="text1"/>
          <w:sz w:val="22"/>
          <w:szCs w:val="22"/>
        </w:rPr>
        <w:t>:</w:t>
      </w:r>
      <w:r w:rsidR="00AF6DAF" w:rsidRPr="00AF6DAF">
        <w:rPr>
          <w:rFonts w:ascii="Palatino Linotype" w:hAnsi="Palatino Linotype"/>
          <w:b/>
          <w:bCs/>
          <w:color w:val="000000" w:themeColor="text1"/>
          <w:sz w:val="22"/>
          <w:szCs w:val="22"/>
        </w:rPr>
        <w:t xml:space="preserve"> </w:t>
      </w:r>
      <w:r w:rsidR="00AF6DAF" w:rsidRPr="00AF6DAF">
        <w:rPr>
          <w:rFonts w:ascii="Palatino Linotype" w:hAnsi="Palatino Linotype"/>
          <w:color w:val="000000" w:themeColor="text1"/>
          <w:sz w:val="22"/>
          <w:szCs w:val="22"/>
        </w:rPr>
        <w:t xml:space="preserve">Oficio número TM/025/01/2023 del 24 de enero de 2022, </w:t>
      </w:r>
      <w:proofErr w:type="spellStart"/>
      <w:r w:rsidR="00AF6DAF" w:rsidRPr="00AF6DAF">
        <w:rPr>
          <w:rFonts w:ascii="Palatino Linotype" w:hAnsi="Palatino Linotype"/>
          <w:color w:val="000000" w:themeColor="text1"/>
          <w:sz w:val="22"/>
          <w:szCs w:val="22"/>
        </w:rPr>
        <w:t>suscrtio</w:t>
      </w:r>
      <w:proofErr w:type="spellEnd"/>
      <w:r w:rsidR="00AF6DAF" w:rsidRPr="00AF6DAF">
        <w:rPr>
          <w:rFonts w:ascii="Palatino Linotype" w:hAnsi="Palatino Linotype"/>
          <w:color w:val="000000" w:themeColor="text1"/>
          <w:sz w:val="22"/>
          <w:szCs w:val="22"/>
        </w:rPr>
        <w:t xml:space="preserve"> y signado por la Tesorera Municipal, por medio del cual, informó que el padrón catastral cuenta con un registro de 11,718 predios, asimismo, insertó un cuadro descriptivo en el cual se observa el monto de </w:t>
      </w:r>
      <w:proofErr w:type="spellStart"/>
      <w:r w:rsidR="00AF6DAF" w:rsidRPr="00AF6DAF">
        <w:rPr>
          <w:rFonts w:ascii="Palatino Linotype" w:hAnsi="Palatino Linotype"/>
          <w:color w:val="000000" w:themeColor="text1"/>
          <w:sz w:val="22"/>
          <w:szCs w:val="22"/>
        </w:rPr>
        <w:t>recaudción</w:t>
      </w:r>
      <w:proofErr w:type="spellEnd"/>
      <w:r w:rsidR="00AF6DAF" w:rsidRPr="00AF6DAF">
        <w:rPr>
          <w:rFonts w:ascii="Palatino Linotype" w:hAnsi="Palatino Linotype"/>
          <w:color w:val="000000" w:themeColor="text1"/>
          <w:sz w:val="22"/>
          <w:szCs w:val="22"/>
        </w:rPr>
        <w:t xml:space="preserve"> del impuesto predial de los años 2018 al 2022.</w:t>
      </w:r>
    </w:p>
    <w:p w14:paraId="4CDF44F3" w14:textId="77777777" w:rsidR="00AF6DAF" w:rsidRPr="00AF6DAF" w:rsidRDefault="00AF6DAF" w:rsidP="00AF6DAF">
      <w:pPr>
        <w:tabs>
          <w:tab w:val="left" w:pos="426"/>
        </w:tabs>
        <w:ind w:right="616"/>
        <w:jc w:val="both"/>
        <w:rPr>
          <w:rFonts w:ascii="Palatino Linotype" w:hAnsi="Palatino Linotype" w:cs="Arial"/>
          <w:b/>
          <w:bCs/>
          <w:color w:val="000000" w:themeColor="text1"/>
          <w:sz w:val="22"/>
          <w:szCs w:val="22"/>
        </w:rPr>
      </w:pPr>
    </w:p>
    <w:p w14:paraId="08BCB78C" w14:textId="6CB129A4" w:rsidR="00C30330" w:rsidRPr="00AF6DAF" w:rsidRDefault="00EE5D3C" w:rsidP="00AF6DAF">
      <w:pPr>
        <w:tabs>
          <w:tab w:val="left" w:pos="426"/>
        </w:tabs>
        <w:ind w:left="567" w:right="616"/>
        <w:jc w:val="both"/>
        <w:rPr>
          <w:rFonts w:ascii="Palatino Linotype" w:hAnsi="Palatino Linotype"/>
          <w:b/>
          <w:bCs/>
          <w:i/>
          <w:iCs/>
          <w:color w:val="000000" w:themeColor="text1"/>
          <w:sz w:val="22"/>
          <w:szCs w:val="22"/>
        </w:rPr>
      </w:pPr>
      <w:hyperlink r:id="rId9" w:tgtFrame="_blank" w:history="1">
        <w:r w:rsidR="00C30330" w:rsidRPr="00AF6DAF">
          <w:rPr>
            <w:rStyle w:val="Hipervnculo"/>
            <w:rFonts w:ascii="Palatino Linotype" w:hAnsi="Palatino Linotype" w:cs="Arial"/>
            <w:b/>
            <w:bCs/>
            <w:color w:val="000000" w:themeColor="text1"/>
            <w:sz w:val="22"/>
            <w:szCs w:val="22"/>
            <w:u w:val="none"/>
          </w:rPr>
          <w:t>CATASTRO.pdf</w:t>
        </w:r>
      </w:hyperlink>
      <w:r w:rsidR="00C30330" w:rsidRPr="00AF6DAF">
        <w:rPr>
          <w:rFonts w:ascii="Palatino Linotype" w:hAnsi="Palatino Linotype"/>
          <w:b/>
          <w:bCs/>
          <w:color w:val="000000" w:themeColor="text1"/>
          <w:sz w:val="22"/>
          <w:szCs w:val="22"/>
        </w:rPr>
        <w:t>:</w:t>
      </w:r>
      <w:r w:rsidR="00AF6DAF">
        <w:rPr>
          <w:rFonts w:ascii="Palatino Linotype" w:hAnsi="Palatino Linotype"/>
          <w:b/>
          <w:bCs/>
          <w:color w:val="000000" w:themeColor="text1"/>
          <w:sz w:val="22"/>
          <w:szCs w:val="22"/>
        </w:rPr>
        <w:t xml:space="preserve"> </w:t>
      </w:r>
      <w:r w:rsidR="00AF6DAF" w:rsidRPr="00AF6DAF">
        <w:rPr>
          <w:rFonts w:ascii="Palatino Linotype" w:hAnsi="Palatino Linotype"/>
          <w:color w:val="000000" w:themeColor="text1"/>
          <w:sz w:val="22"/>
          <w:szCs w:val="22"/>
        </w:rPr>
        <w:t>Oficio número CAT/006/MT/2023 del 14 de enero de 2023, suscrito y signado por la Encargada de</w:t>
      </w:r>
      <w:r w:rsidR="002B5733">
        <w:rPr>
          <w:rFonts w:ascii="Palatino Linotype" w:hAnsi="Palatino Linotype"/>
          <w:color w:val="000000" w:themeColor="text1"/>
          <w:sz w:val="22"/>
          <w:szCs w:val="22"/>
        </w:rPr>
        <w:t>l</w:t>
      </w:r>
      <w:r w:rsidR="00AF6DAF" w:rsidRPr="00AF6DAF">
        <w:rPr>
          <w:rFonts w:ascii="Palatino Linotype" w:hAnsi="Palatino Linotype"/>
          <w:color w:val="000000" w:themeColor="text1"/>
          <w:sz w:val="22"/>
          <w:szCs w:val="22"/>
        </w:rPr>
        <w:t xml:space="preserve"> Despacho de la Jefatura de Catastro Municipal, por medio del cual, informó lo siguiente:</w:t>
      </w:r>
      <w:r w:rsidR="00AF6DAF" w:rsidRPr="00AF6DAF">
        <w:rPr>
          <w:rFonts w:ascii="Palatino Linotype" w:hAnsi="Palatino Linotype"/>
          <w:b/>
          <w:bCs/>
          <w:i/>
          <w:iCs/>
          <w:color w:val="000000" w:themeColor="text1"/>
          <w:sz w:val="22"/>
          <w:szCs w:val="22"/>
        </w:rPr>
        <w:t xml:space="preserve"> </w:t>
      </w:r>
    </w:p>
    <w:p w14:paraId="0B13BE7E" w14:textId="0F7FA511" w:rsidR="00AF6DAF" w:rsidRPr="00AF6DAF" w:rsidRDefault="00AF6DAF" w:rsidP="00AF6DAF">
      <w:pPr>
        <w:tabs>
          <w:tab w:val="left" w:pos="426"/>
        </w:tabs>
        <w:ind w:left="567" w:right="616"/>
        <w:jc w:val="both"/>
        <w:rPr>
          <w:rFonts w:ascii="Palatino Linotype" w:hAnsi="Palatino Linotype"/>
          <w:b/>
          <w:bCs/>
          <w:i/>
          <w:iCs/>
          <w:color w:val="000000" w:themeColor="text1"/>
          <w:sz w:val="22"/>
          <w:szCs w:val="22"/>
        </w:rPr>
      </w:pPr>
    </w:p>
    <w:p w14:paraId="2EEC46FB" w14:textId="3789BC33" w:rsidR="00AF6DAF" w:rsidRPr="00AF6DAF" w:rsidRDefault="00AF6DAF" w:rsidP="00AF6DAF">
      <w:pPr>
        <w:tabs>
          <w:tab w:val="left" w:pos="426"/>
        </w:tabs>
        <w:ind w:left="567" w:right="616"/>
        <w:jc w:val="both"/>
        <w:rPr>
          <w:rFonts w:ascii="Palatino Linotype" w:hAnsi="Palatino Linotype"/>
          <w:b/>
          <w:bCs/>
          <w:i/>
          <w:iCs/>
          <w:color w:val="000000" w:themeColor="text1"/>
          <w:sz w:val="22"/>
          <w:szCs w:val="22"/>
        </w:rPr>
      </w:pPr>
      <w:r w:rsidRPr="00AF6DAF">
        <w:rPr>
          <w:rFonts w:ascii="Palatino Linotype" w:hAnsi="Palatino Linotype"/>
          <w:b/>
          <w:bCs/>
          <w:i/>
          <w:iCs/>
          <w:color w:val="000000" w:themeColor="text1"/>
          <w:sz w:val="22"/>
          <w:szCs w:val="22"/>
        </w:rPr>
        <w:t xml:space="preserve">“… </w:t>
      </w:r>
      <w:r w:rsidRPr="00AF6DAF">
        <w:rPr>
          <w:rFonts w:ascii="Palatino Linotype" w:hAnsi="Palatino Linotype"/>
          <w:i/>
          <w:iCs/>
          <w:sz w:val="22"/>
          <w:szCs w:val="22"/>
        </w:rPr>
        <w:t>permito informar a Usted que a esta fecha el padrón catastral cuenta con un registro de 11,718 predios; en relación al monto de recaudación del impuesto predial en los últimos 5 años y el número de contribuyentes que se encuentran con adeudos de 1 a 5 años con el monto actualizado adeudado, hago de su conocimiento que dentro de la oficina a mi cargo no se realiza el cobro de impuestos toda vez que el contribuyente se presenta de manera directa a realizarlo ante la Tesorería Municipal.” (Sic)</w:t>
      </w:r>
    </w:p>
    <w:p w14:paraId="4DD91C83" w14:textId="77777777" w:rsidR="00AF6DAF" w:rsidRPr="00AF6DAF" w:rsidRDefault="00AF6DAF" w:rsidP="00AF6DAF">
      <w:pPr>
        <w:tabs>
          <w:tab w:val="left" w:pos="426"/>
        </w:tabs>
        <w:ind w:right="616"/>
        <w:jc w:val="both"/>
        <w:rPr>
          <w:rFonts w:ascii="Palatino Linotype" w:hAnsi="Palatino Linotype" w:cs="Arial"/>
          <w:b/>
          <w:bCs/>
          <w:color w:val="000000" w:themeColor="text1"/>
          <w:sz w:val="22"/>
          <w:szCs w:val="22"/>
        </w:rPr>
      </w:pPr>
    </w:p>
    <w:p w14:paraId="7631CDE1" w14:textId="28C467B2" w:rsidR="008028B1" w:rsidRPr="00AF6DAF" w:rsidRDefault="00EE5D3C" w:rsidP="00AF6DAF">
      <w:pPr>
        <w:tabs>
          <w:tab w:val="left" w:pos="426"/>
        </w:tabs>
        <w:ind w:left="567" w:right="616"/>
        <w:jc w:val="both"/>
        <w:rPr>
          <w:rFonts w:ascii="Palatino Linotype" w:hAnsi="Palatino Linotype"/>
          <w:b/>
          <w:bCs/>
          <w:color w:val="000000" w:themeColor="text1"/>
          <w:sz w:val="22"/>
          <w:szCs w:val="22"/>
        </w:rPr>
      </w:pPr>
      <w:hyperlink r:id="rId10" w:tgtFrame="_blank" w:history="1">
        <w:r w:rsidR="00C30330" w:rsidRPr="00AF6DAF">
          <w:rPr>
            <w:rStyle w:val="Hipervnculo"/>
            <w:rFonts w:ascii="Palatino Linotype" w:hAnsi="Palatino Linotype" w:cs="Arial"/>
            <w:b/>
            <w:bCs/>
            <w:color w:val="000000" w:themeColor="text1"/>
            <w:sz w:val="22"/>
            <w:szCs w:val="22"/>
            <w:u w:val="none"/>
          </w:rPr>
          <w:t>SOLICITUD 53.pdf</w:t>
        </w:r>
      </w:hyperlink>
      <w:r w:rsidR="00C30330" w:rsidRPr="00AF6DAF">
        <w:rPr>
          <w:rFonts w:ascii="Palatino Linotype" w:hAnsi="Palatino Linotype"/>
          <w:b/>
          <w:bCs/>
          <w:color w:val="000000" w:themeColor="text1"/>
          <w:sz w:val="22"/>
          <w:szCs w:val="22"/>
        </w:rPr>
        <w:t>:</w:t>
      </w:r>
      <w:r w:rsidR="00AF6DAF">
        <w:rPr>
          <w:rFonts w:ascii="Palatino Linotype" w:hAnsi="Palatino Linotype"/>
          <w:b/>
          <w:bCs/>
          <w:color w:val="000000" w:themeColor="text1"/>
          <w:sz w:val="22"/>
          <w:szCs w:val="22"/>
        </w:rPr>
        <w:t xml:space="preserve"> </w:t>
      </w:r>
      <w:r w:rsidR="00AF6DAF" w:rsidRPr="002B5733">
        <w:rPr>
          <w:rFonts w:ascii="Palatino Linotype" w:hAnsi="Palatino Linotype"/>
          <w:color w:val="000000" w:themeColor="text1"/>
          <w:sz w:val="22"/>
          <w:szCs w:val="22"/>
        </w:rPr>
        <w:t xml:space="preserve">Oficio por medio del cual el Titular de la Unidad de Transparencia, </w:t>
      </w:r>
      <w:r w:rsidR="002B5733" w:rsidRPr="002B5733">
        <w:rPr>
          <w:rFonts w:ascii="Palatino Linotype" w:hAnsi="Palatino Linotype"/>
          <w:color w:val="000000" w:themeColor="text1"/>
          <w:sz w:val="22"/>
          <w:szCs w:val="22"/>
        </w:rPr>
        <w:t>informó al Solicitante las respuestas emitidas por la Tesorera Municipal y la Encargada del Despacho de la Jefatura de Catastro Municipal.</w:t>
      </w:r>
    </w:p>
    <w:p w14:paraId="718F2F07" w14:textId="77777777" w:rsidR="00C30330" w:rsidRPr="00395839" w:rsidRDefault="00C30330" w:rsidP="00395839">
      <w:pPr>
        <w:tabs>
          <w:tab w:val="left" w:pos="426"/>
        </w:tabs>
        <w:jc w:val="both"/>
        <w:rPr>
          <w:rFonts w:ascii="Palatino Linotype" w:eastAsia="MS Mincho" w:hAnsi="Palatino Linotype" w:cs="Times New Roman"/>
          <w:color w:val="000000" w:themeColor="text1"/>
          <w:sz w:val="22"/>
          <w:szCs w:val="22"/>
        </w:rPr>
      </w:pPr>
    </w:p>
    <w:p w14:paraId="272B63B3" w14:textId="31C4C1B8" w:rsidR="000D5A1D" w:rsidRPr="00804787" w:rsidRDefault="00FD7996"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2B5733">
        <w:rPr>
          <w:rFonts w:ascii="Palatino Linotype" w:eastAsia="Times New Roman" w:hAnsi="Palatino Linotype" w:cs="Arial"/>
          <w:color w:val="000000" w:themeColor="text1"/>
          <w:lang w:val="es-ES"/>
        </w:rPr>
        <w:t>catorce</w:t>
      </w:r>
      <w:r w:rsidR="00395839">
        <w:rPr>
          <w:rFonts w:ascii="Palatino Linotype" w:eastAsia="Times New Roman" w:hAnsi="Palatino Linotype" w:cs="Arial"/>
          <w:color w:val="000000" w:themeColor="text1"/>
          <w:lang w:val="es-ES"/>
        </w:rPr>
        <w:t xml:space="preserve"> </w:t>
      </w:r>
      <w:r w:rsidR="00804787">
        <w:rPr>
          <w:rFonts w:ascii="Palatino Linotype" w:eastAsia="Times New Roman" w:hAnsi="Palatino Linotype" w:cs="Arial"/>
          <w:color w:val="000000" w:themeColor="text1"/>
          <w:lang w:val="es-ES"/>
        </w:rPr>
        <w:t>(</w:t>
      </w:r>
      <w:r w:rsidR="002B5733">
        <w:rPr>
          <w:rFonts w:ascii="Palatino Linotype" w:eastAsia="Times New Roman" w:hAnsi="Palatino Linotype" w:cs="Arial"/>
          <w:color w:val="000000" w:themeColor="text1"/>
          <w:lang w:val="es-ES"/>
        </w:rPr>
        <w:t>14</w:t>
      </w:r>
      <w:r w:rsidR="007A078A" w:rsidRPr="00A0054B">
        <w:rPr>
          <w:rFonts w:ascii="Palatino Linotype" w:eastAsia="Times New Roman" w:hAnsi="Palatino Linotype" w:cs="Arial"/>
          <w:color w:val="000000" w:themeColor="text1"/>
          <w:lang w:val="es-ES"/>
        </w:rPr>
        <w:t xml:space="preserve">) de </w:t>
      </w:r>
      <w:r w:rsidR="002B5733">
        <w:rPr>
          <w:rFonts w:ascii="Palatino Linotype" w:eastAsia="Times New Roman" w:hAnsi="Palatino Linotype" w:cs="Arial"/>
          <w:color w:val="000000" w:themeColor="text1"/>
          <w:lang w:val="es-ES"/>
        </w:rPr>
        <w:t>febrero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2B5733">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73572">
        <w:rPr>
          <w:rFonts w:ascii="Palatino Linotype" w:eastAsia="Times New Roman" w:hAnsi="Palatino Linotype" w:cs="Arial"/>
          <w:color w:val="000000" w:themeColor="text1"/>
          <w:lang w:val="es-ES"/>
        </w:rPr>
        <w:t xml:space="preserve">el </w:t>
      </w:r>
      <w:r w:rsidR="009F21D6" w:rsidRPr="009F21D6">
        <w:rPr>
          <w:rFonts w:ascii="Palatino Linotype" w:eastAsia="Times New Roman" w:hAnsi="Palatino Linotype" w:cs="Arial"/>
          <w:b/>
          <w:color w:val="000000" w:themeColor="text1"/>
          <w:lang w:val="es-ES"/>
        </w:rPr>
        <w:t>RECURRENTE</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w:t>
      </w:r>
      <w:r w:rsidR="002B5733">
        <w:rPr>
          <w:rFonts w:ascii="Palatino Linotype" w:eastAsia="Times New Roman" w:hAnsi="Palatino Linotype" w:cs="Arial"/>
          <w:color w:val="000000" w:themeColor="text1"/>
          <w:lang w:val="es-ES"/>
        </w:rPr>
        <w:t xml:space="preserve">, </w:t>
      </w:r>
      <w:r w:rsidR="00102D65" w:rsidRPr="00804787">
        <w:rPr>
          <w:rFonts w:ascii="Palatino Linotype" w:eastAsia="Times New Roman" w:hAnsi="Palatino Linotype" w:cs="Arial"/>
          <w:color w:val="000000" w:themeColor="text1"/>
          <w:lang w:val="es-ES"/>
        </w:rPr>
        <w:t>impugnación</w:t>
      </w:r>
      <w:r w:rsidR="004D68F8" w:rsidRPr="00804787">
        <w:rPr>
          <w:rFonts w:ascii="Palatino Linotype" w:eastAsia="Times New Roman" w:hAnsi="Palatino Linotype" w:cs="Arial"/>
          <w:color w:val="000000" w:themeColor="text1"/>
          <w:lang w:val="es-ES"/>
        </w:rPr>
        <w:t xml:space="preserve"> </w:t>
      </w:r>
      <w:r w:rsidR="00A45546" w:rsidRPr="00804787">
        <w:rPr>
          <w:rFonts w:ascii="Palatino Linotype" w:eastAsia="Times New Roman" w:hAnsi="Palatino Linotype" w:cs="Arial"/>
          <w:color w:val="000000" w:themeColor="text1"/>
          <w:lang w:val="es-ES"/>
        </w:rPr>
        <w:t xml:space="preserve">en </w:t>
      </w:r>
      <w:r w:rsidR="00977D37" w:rsidRPr="00804787">
        <w:rPr>
          <w:rFonts w:ascii="Palatino Linotype" w:eastAsia="Times New Roman" w:hAnsi="Palatino Linotype" w:cs="Arial"/>
          <w:color w:val="000000" w:themeColor="text1"/>
          <w:lang w:val="es-ES"/>
        </w:rPr>
        <w:t>la</w:t>
      </w:r>
      <w:r w:rsidR="00A45546" w:rsidRPr="00804787">
        <w:rPr>
          <w:rFonts w:ascii="Palatino Linotype" w:eastAsia="Times New Roman" w:hAnsi="Palatino Linotype" w:cs="Arial"/>
          <w:color w:val="000000" w:themeColor="text1"/>
          <w:lang w:val="es-ES"/>
        </w:rPr>
        <w:t xml:space="preserve"> que refirió </w:t>
      </w:r>
      <w:r w:rsidR="004D68F8" w:rsidRPr="00804787">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09AFFB8" w:rsidR="00E34622" w:rsidRPr="007F1558" w:rsidRDefault="00E34622" w:rsidP="00395839">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7F1558">
        <w:rPr>
          <w:rFonts w:ascii="Palatino Linotype" w:eastAsia="Times New Roman" w:hAnsi="Palatino Linotype" w:cs="Arial"/>
          <w:b/>
          <w:color w:val="000000" w:themeColor="text1"/>
          <w:sz w:val="22"/>
          <w:lang w:val="es-ES"/>
        </w:rPr>
        <w:t>Acto impugnado:</w:t>
      </w:r>
      <w:r w:rsidRPr="007F1558">
        <w:rPr>
          <w:rFonts w:ascii="Palatino Linotype" w:eastAsia="Times New Roman" w:hAnsi="Palatino Linotype" w:cs="Arial"/>
          <w:color w:val="000000" w:themeColor="text1"/>
          <w:sz w:val="22"/>
          <w:lang w:val="es-ES"/>
        </w:rPr>
        <w:t xml:space="preserve"> </w:t>
      </w:r>
      <w:r w:rsidRPr="00395839">
        <w:rPr>
          <w:rFonts w:ascii="Palatino Linotype" w:eastAsia="Times New Roman" w:hAnsi="Palatino Linotype" w:cs="Arial"/>
          <w:i/>
          <w:color w:val="000000" w:themeColor="text1"/>
          <w:sz w:val="22"/>
          <w:szCs w:val="22"/>
          <w:lang w:val="es-ES"/>
        </w:rPr>
        <w:t>“</w:t>
      </w:r>
      <w:r w:rsidR="002B5733">
        <w:rPr>
          <w:rFonts w:ascii="Palatino Linotype" w:hAnsi="Palatino Linotype"/>
          <w:i/>
          <w:color w:val="000000"/>
          <w:sz w:val="22"/>
          <w:szCs w:val="22"/>
        </w:rPr>
        <w:t>a la respuesta</w:t>
      </w:r>
      <w:r w:rsidR="00395839" w:rsidRPr="00395839">
        <w:rPr>
          <w:rFonts w:ascii="Palatino Linotype" w:hAnsi="Palatino Linotype"/>
          <w:i/>
          <w:color w:val="000000"/>
          <w:sz w:val="22"/>
          <w:szCs w:val="22"/>
        </w:rPr>
        <w:t>2022</w:t>
      </w:r>
      <w:proofErr w:type="gramStart"/>
      <w:r w:rsidR="00395839" w:rsidRPr="00395839">
        <w:rPr>
          <w:rFonts w:ascii="Palatino Linotype" w:eastAsia="Times New Roman" w:hAnsi="Palatino Linotype" w:cs="Arial"/>
          <w:i/>
          <w:color w:val="000000" w:themeColor="text1"/>
          <w:sz w:val="22"/>
          <w:szCs w:val="22"/>
          <w:lang w:val="es-ES"/>
        </w:rPr>
        <w:t>”</w:t>
      </w:r>
      <w:r w:rsidRPr="00395839">
        <w:rPr>
          <w:rFonts w:ascii="Palatino Linotype" w:eastAsia="Times New Roman" w:hAnsi="Palatino Linotype" w:cs="Arial"/>
          <w:i/>
          <w:color w:val="000000" w:themeColor="text1"/>
          <w:sz w:val="22"/>
          <w:szCs w:val="22"/>
          <w:lang w:val="es-ES"/>
        </w:rPr>
        <w:t>(</w:t>
      </w:r>
      <w:proofErr w:type="gramEnd"/>
      <w:r w:rsidRPr="00395839">
        <w:rPr>
          <w:rFonts w:ascii="Palatino Linotype" w:eastAsia="Times New Roman" w:hAnsi="Palatino Linotype" w:cs="Arial"/>
          <w:i/>
          <w:color w:val="000000" w:themeColor="text1"/>
          <w:sz w:val="22"/>
          <w:szCs w:val="22"/>
          <w:lang w:val="es-ES"/>
        </w:rPr>
        <w:t>Sic).</w:t>
      </w:r>
    </w:p>
    <w:p w14:paraId="2AB8CABF" w14:textId="77777777" w:rsidR="007F1558" w:rsidRPr="007F1558"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4FCA30A2" w:rsidR="00901BB1" w:rsidRPr="00395839" w:rsidRDefault="00901BB1" w:rsidP="00395839">
      <w:pPr>
        <w:pStyle w:val="Prrafodelista"/>
        <w:tabs>
          <w:tab w:val="left" w:pos="426"/>
        </w:tabs>
        <w:ind w:left="567" w:right="616"/>
        <w:jc w:val="both"/>
        <w:rPr>
          <w:rFonts w:ascii="Palatino Linotype" w:eastAsia="Times New Roman" w:hAnsi="Palatino Linotype" w:cs="Arial"/>
          <w:i/>
          <w:color w:val="000000" w:themeColor="text1"/>
          <w:sz w:val="22"/>
          <w:szCs w:val="22"/>
          <w:lang w:val="es-ES"/>
        </w:rPr>
      </w:pPr>
      <w:r w:rsidRPr="007F1558">
        <w:rPr>
          <w:rFonts w:ascii="Palatino Linotype" w:eastAsia="Times New Roman" w:hAnsi="Palatino Linotype" w:cs="Arial"/>
          <w:b/>
          <w:color w:val="000000" w:themeColor="text1"/>
          <w:sz w:val="22"/>
          <w:lang w:val="es-ES"/>
        </w:rPr>
        <w:t>Motivos o razones de inconformidad:</w:t>
      </w:r>
      <w:r w:rsidR="00773572">
        <w:rPr>
          <w:rFonts w:ascii="Palatino Linotype" w:eastAsia="Times New Roman" w:hAnsi="Palatino Linotype" w:cs="Arial"/>
          <w:b/>
          <w:color w:val="000000" w:themeColor="text1"/>
          <w:sz w:val="22"/>
          <w:lang w:val="es-ES"/>
        </w:rPr>
        <w:t xml:space="preserve"> </w:t>
      </w:r>
      <w:r w:rsidR="007E1A88" w:rsidRPr="00395839">
        <w:rPr>
          <w:rFonts w:ascii="Palatino Linotype" w:eastAsia="Times New Roman" w:hAnsi="Palatino Linotype" w:cs="Arial"/>
          <w:bCs/>
          <w:i/>
          <w:iCs/>
          <w:color w:val="000000" w:themeColor="text1"/>
          <w:sz w:val="22"/>
          <w:szCs w:val="22"/>
          <w:lang w:val="es-ES"/>
        </w:rPr>
        <w:t>“</w:t>
      </w:r>
      <w:r w:rsidR="002B5733">
        <w:rPr>
          <w:rFonts w:ascii="Palatino Linotype" w:hAnsi="Palatino Linotype"/>
          <w:i/>
          <w:color w:val="000000"/>
          <w:sz w:val="22"/>
          <w:szCs w:val="22"/>
        </w:rPr>
        <w:t xml:space="preserve">Incompleta la </w:t>
      </w:r>
      <w:proofErr w:type="spellStart"/>
      <w:r w:rsidR="002B5733">
        <w:rPr>
          <w:rFonts w:ascii="Palatino Linotype" w:hAnsi="Palatino Linotype"/>
          <w:i/>
          <w:color w:val="000000"/>
          <w:sz w:val="22"/>
          <w:szCs w:val="22"/>
        </w:rPr>
        <w:t>informacion</w:t>
      </w:r>
      <w:proofErr w:type="spellEnd"/>
      <w:r w:rsidR="00773572" w:rsidRPr="00395839">
        <w:rPr>
          <w:rFonts w:ascii="Palatino Linotype" w:eastAsia="Times New Roman" w:hAnsi="Palatino Linotype" w:cs="Arial"/>
          <w:bCs/>
          <w:i/>
          <w:iCs/>
          <w:color w:val="000000" w:themeColor="text1"/>
          <w:sz w:val="22"/>
          <w:szCs w:val="22"/>
          <w:lang w:val="es-ES"/>
        </w:rPr>
        <w:t>” (Sic)</w:t>
      </w:r>
    </w:p>
    <w:p w14:paraId="7D1DC8CB" w14:textId="77777777" w:rsidR="00341454" w:rsidRPr="00FF3330" w:rsidRDefault="00341454" w:rsidP="00FF3330">
      <w:pPr>
        <w:tabs>
          <w:tab w:val="left" w:pos="426"/>
        </w:tabs>
        <w:jc w:val="both"/>
        <w:rPr>
          <w:rFonts w:ascii="Palatino Linotype" w:eastAsia="Calibri" w:hAnsi="Palatino Linotype" w:cs="Arial"/>
          <w:b/>
          <w:bCs/>
          <w:color w:val="000000" w:themeColor="text1"/>
          <w:sz w:val="22"/>
          <w:szCs w:val="22"/>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411674C"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395839">
        <w:rPr>
          <w:rFonts w:ascii="Palatino Linotype" w:eastAsia="Calibri" w:hAnsi="Palatino Linotype" w:cs="Arial"/>
          <w:color w:val="000000" w:themeColor="text1"/>
          <w:lang w:val="es-ES"/>
        </w:rPr>
        <w:t>v</w:t>
      </w:r>
      <w:r w:rsidR="002B5733">
        <w:rPr>
          <w:rFonts w:ascii="Palatino Linotype" w:eastAsia="Calibri" w:hAnsi="Palatino Linotype" w:cs="Arial"/>
          <w:color w:val="000000" w:themeColor="text1"/>
          <w:lang w:val="es-ES"/>
        </w:rPr>
        <w:t>einte</w:t>
      </w:r>
      <w:r w:rsidR="00BD6C40" w:rsidRPr="00A0054B">
        <w:rPr>
          <w:rFonts w:ascii="Palatino Linotype" w:eastAsia="Calibri" w:hAnsi="Palatino Linotype" w:cs="Arial"/>
          <w:color w:val="000000" w:themeColor="text1"/>
          <w:lang w:val="es-ES"/>
        </w:rPr>
        <w:t xml:space="preserve"> (</w:t>
      </w:r>
      <w:r w:rsidR="00395839">
        <w:rPr>
          <w:rFonts w:ascii="Palatino Linotype" w:eastAsia="Calibri" w:hAnsi="Palatino Linotype" w:cs="Arial"/>
          <w:color w:val="000000" w:themeColor="text1"/>
          <w:lang w:val="es-ES"/>
        </w:rPr>
        <w:t>2</w:t>
      </w:r>
      <w:r w:rsidR="002B5733">
        <w:rPr>
          <w:rFonts w:ascii="Palatino Linotype" w:eastAsia="Calibri" w:hAnsi="Palatino Linotype" w:cs="Arial"/>
          <w:color w:val="000000" w:themeColor="text1"/>
          <w:lang w:val="es-ES"/>
        </w:rPr>
        <w:t>0</w:t>
      </w:r>
      <w:r w:rsidR="00BD6C40" w:rsidRPr="00A0054B">
        <w:rPr>
          <w:rFonts w:ascii="Palatino Linotype" w:eastAsia="Calibri" w:hAnsi="Palatino Linotype" w:cs="Arial"/>
          <w:color w:val="000000" w:themeColor="text1"/>
          <w:lang w:val="es-ES"/>
        </w:rPr>
        <w:t xml:space="preserve">) de </w:t>
      </w:r>
      <w:r w:rsidR="002B5733">
        <w:rPr>
          <w:rFonts w:ascii="Palatino Linotype" w:eastAsia="Calibri" w:hAnsi="Palatino Linotype" w:cs="Arial"/>
          <w:color w:val="000000" w:themeColor="text1"/>
          <w:lang w:val="es-ES"/>
        </w:rPr>
        <w:t>febrero</w:t>
      </w:r>
      <w:r w:rsidR="00804787">
        <w:rPr>
          <w:rFonts w:ascii="Palatino Linotype" w:eastAsia="Calibri" w:hAnsi="Palatino Linotype" w:cs="Arial"/>
          <w:color w:val="000000" w:themeColor="text1"/>
          <w:lang w:val="es-ES"/>
        </w:rPr>
        <w:t xml:space="preserve"> </w:t>
      </w:r>
      <w:r w:rsidR="00613655" w:rsidRPr="00A0054B">
        <w:rPr>
          <w:rFonts w:ascii="Palatino Linotype" w:eastAsia="Calibri" w:hAnsi="Palatino Linotype" w:cs="Arial"/>
          <w:color w:val="000000" w:themeColor="text1"/>
          <w:lang w:val="es-ES"/>
        </w:rPr>
        <w:t>de dos mil veinti</w:t>
      </w:r>
      <w:r w:rsidR="002B5733">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w:t>
      </w:r>
      <w:r w:rsidR="00B81371" w:rsidRPr="00773572">
        <w:rPr>
          <w:rFonts w:ascii="Palatino Linotype" w:eastAsia="Calibri" w:hAnsi="Palatino Linotype" w:cs="Arial"/>
          <w:color w:val="000000" w:themeColor="text1"/>
          <w:lang w:val="es-ES"/>
        </w:rPr>
        <w:t xml:space="preserve">Mexiquense </w:t>
      </w:r>
      <w:r w:rsidR="001468E9" w:rsidRPr="00773572">
        <w:rPr>
          <w:rFonts w:ascii="Palatino Linotype" w:eastAsia="Calibri" w:hAnsi="Palatino Linotype" w:cs="Arial"/>
          <w:color w:val="000000" w:themeColor="text1"/>
          <w:lang w:val="es-ES"/>
        </w:rPr>
        <w:t>(</w:t>
      </w:r>
      <w:r w:rsidR="00B81371" w:rsidRPr="00773572">
        <w:rPr>
          <w:rFonts w:ascii="Palatino Linotype" w:eastAsia="Calibri" w:hAnsi="Palatino Linotype" w:cs="Arial"/>
          <w:b/>
          <w:color w:val="000000" w:themeColor="text1"/>
          <w:lang w:val="es-ES"/>
        </w:rPr>
        <w:t>SAIMEX</w:t>
      </w:r>
      <w:r w:rsidR="001468E9" w:rsidRPr="00773572">
        <w:rPr>
          <w:rFonts w:ascii="Palatino Linotype" w:eastAsia="Calibri" w:hAnsi="Palatino Linotype" w:cs="Arial"/>
          <w:b/>
          <w:color w:val="000000" w:themeColor="text1"/>
          <w:lang w:val="es-ES"/>
        </w:rPr>
        <w:t>)</w:t>
      </w:r>
      <w:r w:rsidR="00B81371" w:rsidRPr="00773572">
        <w:rPr>
          <w:rFonts w:ascii="Palatino Linotype" w:eastAsia="Calibri" w:hAnsi="Palatino Linotype" w:cs="Arial"/>
          <w:b/>
          <w:color w:val="000000" w:themeColor="text1"/>
          <w:lang w:val="es-ES"/>
        </w:rPr>
        <w:t xml:space="preserve"> </w:t>
      </w:r>
      <w:r w:rsidR="00B81371" w:rsidRPr="00773572">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4364E5" w:rsidRDefault="001B32B2" w:rsidP="004364E5">
      <w:pPr>
        <w:rPr>
          <w:rFonts w:ascii="Palatino Linotype" w:eastAsia="Calibri" w:hAnsi="Palatino Linotype" w:cs="Arial"/>
          <w:color w:val="000000" w:themeColor="text1"/>
          <w:lang w:val="es-ES"/>
        </w:rPr>
      </w:pPr>
    </w:p>
    <w:p w14:paraId="442FFA43" w14:textId="72C7DA62" w:rsidR="00341454" w:rsidRPr="00BE013C" w:rsidRDefault="000152B8" w:rsidP="00BE013C">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4A10B5">
        <w:rPr>
          <w:rFonts w:ascii="Palatino Linotype" w:eastAsia="Calibri" w:hAnsi="Palatino Linotype" w:cs="Arial"/>
          <w:color w:val="000000" w:themeColor="text1"/>
          <w:lang w:val="es-ES"/>
        </w:rPr>
        <w:lastRenderedPageBreak/>
        <w:t xml:space="preserve">De </w:t>
      </w:r>
      <w:r w:rsidRPr="00341454">
        <w:rPr>
          <w:rFonts w:ascii="Palatino Linotype" w:eastAsia="Calibri" w:hAnsi="Palatino Linotype" w:cs="Arial"/>
          <w:color w:val="000000" w:themeColor="text1"/>
          <w:lang w:val="es-ES"/>
        </w:rPr>
        <w:t xml:space="preserve">las constancias que obran en el expediente electrónico del </w:t>
      </w:r>
      <w:r w:rsidRPr="00341454">
        <w:rPr>
          <w:rFonts w:ascii="Palatino Linotype" w:eastAsia="Calibri" w:hAnsi="Palatino Linotype" w:cs="Arial"/>
          <w:b/>
          <w:color w:val="000000" w:themeColor="text1"/>
          <w:lang w:val="es-ES"/>
        </w:rPr>
        <w:t>SAIMEX</w:t>
      </w:r>
      <w:r w:rsidR="00176843" w:rsidRPr="00341454">
        <w:rPr>
          <w:rFonts w:ascii="Palatino Linotype" w:eastAsia="Calibri" w:hAnsi="Palatino Linotype" w:cs="Arial"/>
          <w:color w:val="000000" w:themeColor="text1"/>
          <w:lang w:val="es-ES"/>
        </w:rPr>
        <w:t xml:space="preserve">, </w:t>
      </w:r>
      <w:r w:rsidR="00395839" w:rsidRPr="00341454">
        <w:rPr>
          <w:rFonts w:ascii="Palatino Linotype" w:eastAsia="Calibri" w:hAnsi="Palatino Linotype" w:cs="Arial"/>
          <w:color w:val="000000" w:themeColor="text1"/>
          <w:lang w:val="es-ES"/>
        </w:rPr>
        <w:t>se aprecia que, veinti</w:t>
      </w:r>
      <w:r w:rsidR="002B5733">
        <w:rPr>
          <w:rFonts w:ascii="Palatino Linotype" w:eastAsia="Calibri" w:hAnsi="Palatino Linotype" w:cs="Arial"/>
          <w:color w:val="000000" w:themeColor="text1"/>
          <w:lang w:val="es-ES"/>
        </w:rPr>
        <w:t xml:space="preserve">dós </w:t>
      </w:r>
      <w:r w:rsidR="00395839" w:rsidRPr="00341454">
        <w:rPr>
          <w:rFonts w:ascii="Palatino Linotype" w:eastAsia="Calibri" w:hAnsi="Palatino Linotype" w:cs="Arial"/>
          <w:color w:val="000000" w:themeColor="text1"/>
          <w:lang w:val="es-ES"/>
        </w:rPr>
        <w:t>(2</w:t>
      </w:r>
      <w:r w:rsidR="002B5733">
        <w:rPr>
          <w:rFonts w:ascii="Palatino Linotype" w:eastAsia="Calibri" w:hAnsi="Palatino Linotype" w:cs="Arial"/>
          <w:color w:val="000000" w:themeColor="text1"/>
          <w:lang w:val="es-ES"/>
        </w:rPr>
        <w:t>2</w:t>
      </w:r>
      <w:r w:rsidR="00395839" w:rsidRPr="00341454">
        <w:rPr>
          <w:rFonts w:ascii="Palatino Linotype" w:eastAsia="Calibri" w:hAnsi="Palatino Linotype" w:cs="Arial"/>
          <w:color w:val="000000" w:themeColor="text1"/>
          <w:lang w:val="es-ES"/>
        </w:rPr>
        <w:t xml:space="preserve">) de </w:t>
      </w:r>
      <w:r w:rsidR="002B5733">
        <w:rPr>
          <w:rFonts w:ascii="Palatino Linotype" w:eastAsia="Calibri" w:hAnsi="Palatino Linotype" w:cs="Arial"/>
          <w:color w:val="000000" w:themeColor="text1"/>
          <w:lang w:val="es-ES"/>
        </w:rPr>
        <w:t xml:space="preserve">marzo </w:t>
      </w:r>
      <w:r w:rsidR="00395839" w:rsidRPr="00341454">
        <w:rPr>
          <w:rFonts w:ascii="Palatino Linotype" w:eastAsia="Calibri" w:hAnsi="Palatino Linotype" w:cs="Arial"/>
          <w:color w:val="000000" w:themeColor="text1"/>
          <w:lang w:val="es-ES"/>
        </w:rPr>
        <w:t>de dos mil veinti</w:t>
      </w:r>
      <w:r w:rsidR="002B5733">
        <w:rPr>
          <w:rFonts w:ascii="Palatino Linotype" w:eastAsia="Calibri" w:hAnsi="Palatino Linotype" w:cs="Arial"/>
          <w:color w:val="000000" w:themeColor="text1"/>
          <w:lang w:val="es-ES"/>
        </w:rPr>
        <w:t>trés</w:t>
      </w:r>
      <w:r w:rsidR="00395839" w:rsidRPr="00341454">
        <w:rPr>
          <w:rFonts w:ascii="Palatino Linotype" w:eastAsia="Calibri" w:hAnsi="Palatino Linotype" w:cs="Arial"/>
          <w:color w:val="000000" w:themeColor="text1"/>
          <w:lang w:val="es-ES"/>
        </w:rPr>
        <w:t xml:space="preserve">, el </w:t>
      </w:r>
      <w:r w:rsidR="00395839" w:rsidRPr="00341454">
        <w:rPr>
          <w:rFonts w:ascii="Palatino Linotype" w:eastAsia="Calibri" w:hAnsi="Palatino Linotype" w:cs="Arial"/>
          <w:b/>
          <w:color w:val="000000" w:themeColor="text1"/>
          <w:lang w:val="es-ES"/>
        </w:rPr>
        <w:t>SUJETO OBLIGADO</w:t>
      </w:r>
      <w:r w:rsidR="00395839" w:rsidRPr="00341454">
        <w:rPr>
          <w:rFonts w:ascii="Palatino Linotype" w:eastAsia="Calibri" w:hAnsi="Palatino Linotype" w:cs="Arial"/>
          <w:color w:val="000000" w:themeColor="text1"/>
          <w:lang w:val="es-ES"/>
        </w:rPr>
        <w:t xml:space="preserve"> rind</w:t>
      </w:r>
      <w:r w:rsidR="00395839" w:rsidRPr="00BE013C">
        <w:rPr>
          <w:rFonts w:ascii="Palatino Linotype" w:eastAsia="Calibri" w:hAnsi="Palatino Linotype" w:cs="Arial"/>
          <w:color w:val="000000" w:themeColor="text1"/>
          <w:lang w:val="es-ES"/>
        </w:rPr>
        <w:t>ió el informe justificado correspondiente a través del archivo electrónico denominado</w:t>
      </w:r>
      <w:r w:rsidR="00BE013C" w:rsidRPr="00BE013C">
        <w:rPr>
          <w:rFonts w:ascii="Palatino Linotype" w:eastAsia="Calibri" w:hAnsi="Palatino Linotype" w:cs="Arial"/>
          <w:color w:val="000000" w:themeColor="text1"/>
          <w:lang w:val="es-ES"/>
        </w:rPr>
        <w:t xml:space="preserve"> </w:t>
      </w:r>
      <w:hyperlink r:id="rId11" w:history="1">
        <w:r w:rsidR="00BE013C" w:rsidRPr="00BE013C">
          <w:rPr>
            <w:rStyle w:val="Hipervnculo"/>
            <w:rFonts w:ascii="Palatino Linotype" w:hAnsi="Palatino Linotype" w:cs="Arial"/>
            <w:b/>
            <w:bCs/>
            <w:color w:val="000000" w:themeColor="text1"/>
            <w:u w:val="none"/>
          </w:rPr>
          <w:t>RECURSO 00873.pdf</w:t>
        </w:r>
      </w:hyperlink>
      <w:r w:rsidR="00BE013C">
        <w:rPr>
          <w:rFonts w:ascii="Palatino Linotype" w:eastAsia="Calibri" w:hAnsi="Palatino Linotype" w:cs="Arial"/>
          <w:b/>
          <w:color w:val="000000" w:themeColor="text1"/>
          <w:lang w:val="es-ES"/>
        </w:rPr>
        <w:t xml:space="preserve"> </w:t>
      </w:r>
      <w:r w:rsidR="00395839" w:rsidRPr="00BE013C">
        <w:rPr>
          <w:rFonts w:ascii="Palatino Linotype" w:hAnsi="Palatino Linotype"/>
        </w:rPr>
        <w:t xml:space="preserve">consistente en el oficio número </w:t>
      </w:r>
      <w:hyperlink r:id="rId12" w:history="1">
        <w:r w:rsidR="00BE013C" w:rsidRPr="00BE013C">
          <w:rPr>
            <w:rStyle w:val="Hipervnculo"/>
            <w:rFonts w:ascii="Palatino Linotype" w:hAnsi="Palatino Linotype" w:cs="Arial"/>
            <w:b/>
            <w:bCs/>
            <w:color w:val="auto"/>
            <w:u w:val="none"/>
          </w:rPr>
          <w:t>TM/083/03/2023.pdf</w:t>
        </w:r>
      </w:hyperlink>
      <w:r w:rsidR="00BE013C">
        <w:rPr>
          <w:rFonts w:ascii="Palatino Linotype" w:hAnsi="Palatino Linotype"/>
        </w:rPr>
        <w:t xml:space="preserve"> </w:t>
      </w:r>
      <w:r w:rsidR="00341454" w:rsidRPr="00BE013C">
        <w:rPr>
          <w:rFonts w:ascii="Palatino Linotype" w:eastAsia="Calibri" w:hAnsi="Palatino Linotype" w:cs="Arial"/>
          <w:color w:val="000000" w:themeColor="text1"/>
          <w:lang w:val="es-ES"/>
        </w:rPr>
        <w:t xml:space="preserve">del </w:t>
      </w:r>
      <w:r w:rsidR="00341454" w:rsidRPr="00BE013C">
        <w:rPr>
          <w:rFonts w:ascii="Palatino Linotype" w:hAnsi="Palatino Linotype"/>
        </w:rPr>
        <w:t>2</w:t>
      </w:r>
      <w:r w:rsidR="00BE013C">
        <w:rPr>
          <w:rFonts w:ascii="Palatino Linotype" w:hAnsi="Palatino Linotype"/>
        </w:rPr>
        <w:t>1</w:t>
      </w:r>
      <w:r w:rsidR="00341454" w:rsidRPr="00BE013C">
        <w:rPr>
          <w:rFonts w:ascii="Palatino Linotype" w:hAnsi="Palatino Linotype"/>
        </w:rPr>
        <w:t xml:space="preserve"> de </w:t>
      </w:r>
      <w:r w:rsidR="00BE013C">
        <w:rPr>
          <w:rFonts w:ascii="Palatino Linotype" w:hAnsi="Palatino Linotype"/>
        </w:rPr>
        <w:t xml:space="preserve">marzo </w:t>
      </w:r>
      <w:r w:rsidR="00341454" w:rsidRPr="00BE013C">
        <w:rPr>
          <w:rFonts w:ascii="Palatino Linotype" w:hAnsi="Palatino Linotype"/>
        </w:rPr>
        <w:t>de 202</w:t>
      </w:r>
      <w:r w:rsidR="00BE013C">
        <w:rPr>
          <w:rFonts w:ascii="Palatino Linotype" w:hAnsi="Palatino Linotype"/>
        </w:rPr>
        <w:t>3</w:t>
      </w:r>
      <w:r w:rsidR="00341454" w:rsidRPr="00BE013C">
        <w:rPr>
          <w:rFonts w:ascii="Palatino Linotype" w:hAnsi="Palatino Linotype"/>
        </w:rPr>
        <w:t xml:space="preserve">, suscrito y signado por </w:t>
      </w:r>
      <w:r w:rsidR="00BE013C">
        <w:rPr>
          <w:rFonts w:ascii="Palatino Linotype" w:hAnsi="Palatino Linotype"/>
        </w:rPr>
        <w:t xml:space="preserve">la Tesorera Municipal, </w:t>
      </w:r>
      <w:r w:rsidR="00341454" w:rsidRPr="00BE013C">
        <w:rPr>
          <w:rFonts w:ascii="Palatino Linotype" w:hAnsi="Palatino Linotype"/>
        </w:rPr>
        <w:t>por medio del cual</w:t>
      </w:r>
      <w:r w:rsidR="00341454" w:rsidRPr="00FC7C35">
        <w:rPr>
          <w:rFonts w:ascii="Palatino Linotype" w:hAnsi="Palatino Linotype"/>
          <w:b/>
          <w:bCs/>
        </w:rPr>
        <w:t xml:space="preserve">, </w:t>
      </w:r>
      <w:r w:rsidR="00BE013C" w:rsidRPr="00FC7C35">
        <w:rPr>
          <w:rFonts w:ascii="Palatino Linotype" w:hAnsi="Palatino Linotype"/>
          <w:b/>
          <w:bCs/>
        </w:rPr>
        <w:t xml:space="preserve">complementó su respuesta inicial informando el número de contribuyentes del padrón catastral de 2018 a 2022 por periodo fiscal y el monto de recaudación del impuesto predial de 2018 a 2022 por periodo fiscal, cifras al tercer trimestre </w:t>
      </w:r>
      <w:r w:rsidR="00FC7C35" w:rsidRPr="00FC7C35">
        <w:rPr>
          <w:rFonts w:ascii="Palatino Linotype" w:hAnsi="Palatino Linotype"/>
          <w:b/>
          <w:bCs/>
        </w:rPr>
        <w:t>entregado y fiscalizado ante el OSFEM</w:t>
      </w:r>
      <w:r w:rsidR="00BE013C" w:rsidRPr="00FC7C35">
        <w:rPr>
          <w:rFonts w:ascii="Palatino Linotype" w:hAnsi="Palatino Linotype"/>
          <w:b/>
          <w:bCs/>
        </w:rPr>
        <w:t>; asimismo, informó que a la fecha de la solicitud se cuenta con 8,072 contribuyentes registrados con adeudo de 1 a 5 años al 31 de diciembre de 2022, señalando también que esta cifra varía respecto a la regularización de los contribuyentes.</w:t>
      </w:r>
    </w:p>
    <w:p w14:paraId="7346F7D2" w14:textId="77777777" w:rsidR="00341454" w:rsidRPr="00341454" w:rsidRDefault="00341454" w:rsidP="00341454">
      <w:pPr>
        <w:pStyle w:val="Prrafodelista"/>
        <w:tabs>
          <w:tab w:val="left" w:pos="426"/>
        </w:tabs>
        <w:spacing w:line="360" w:lineRule="auto"/>
        <w:ind w:left="0"/>
        <w:jc w:val="both"/>
        <w:rPr>
          <w:rFonts w:ascii="Palatino Linotype" w:eastAsia="Calibri" w:hAnsi="Palatino Linotype" w:cs="Arial"/>
          <w:b/>
          <w:color w:val="000000" w:themeColor="text1"/>
          <w:lang w:val="es-ES"/>
        </w:rPr>
      </w:pPr>
    </w:p>
    <w:p w14:paraId="7F6C0B61" w14:textId="4603A2F8" w:rsidR="006B32AC" w:rsidRPr="00FC7C35" w:rsidRDefault="00395839" w:rsidP="00FC7C35">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Pr>
          <w:rFonts w:ascii="Palatino Linotype" w:eastAsia="Calibri" w:hAnsi="Palatino Linotype" w:cs="Arial"/>
          <w:color w:val="000000" w:themeColor="text1"/>
          <w:lang w:val="es-ES"/>
        </w:rPr>
        <w:t xml:space="preserve">Por su parte, el </w:t>
      </w:r>
      <w:r w:rsidRPr="004A10B5">
        <w:rPr>
          <w:rFonts w:ascii="Palatino Linotype" w:eastAsia="Calibri" w:hAnsi="Palatino Linotype" w:cs="Arial"/>
          <w:b/>
          <w:color w:val="000000" w:themeColor="text1"/>
          <w:lang w:val="es-ES"/>
        </w:rPr>
        <w:t>RECURRENTE</w:t>
      </w:r>
      <w:r w:rsidRPr="004A10B5">
        <w:rPr>
          <w:rFonts w:ascii="Palatino Linotype" w:eastAsia="Calibri" w:hAnsi="Palatino Linotype" w:cs="Arial"/>
          <w:color w:val="000000" w:themeColor="text1"/>
          <w:lang w:val="es-ES"/>
        </w:rPr>
        <w:t xml:space="preserve"> </w:t>
      </w:r>
      <w:r w:rsidR="00FC7C35">
        <w:rPr>
          <w:rFonts w:ascii="Palatino Linotype" w:eastAsia="Calibri" w:hAnsi="Palatino Linotype" w:cs="Arial"/>
          <w:color w:val="000000" w:themeColor="text1"/>
          <w:lang w:val="es-ES"/>
        </w:rPr>
        <w:t>no realizó manifestaciones que ha su derecho convinieran.</w:t>
      </w:r>
      <w:bookmarkStart w:id="4" w:name="_Toc461555889"/>
      <w:bookmarkStart w:id="5" w:name="_Toc466371858"/>
    </w:p>
    <w:p w14:paraId="32676D8D" w14:textId="77777777" w:rsidR="00295100" w:rsidRPr="00D0493C" w:rsidRDefault="00295100" w:rsidP="00D0493C">
      <w:pPr>
        <w:tabs>
          <w:tab w:val="left" w:pos="426"/>
        </w:tabs>
        <w:ind w:right="616"/>
        <w:jc w:val="both"/>
        <w:rPr>
          <w:rFonts w:ascii="Palatino Linotype" w:eastAsia="Calibri" w:hAnsi="Palatino Linotype" w:cs="Arial"/>
          <w:color w:val="000000" w:themeColor="text1"/>
          <w:sz w:val="22"/>
          <w:szCs w:val="22"/>
          <w:lang w:val="es-ES"/>
        </w:rPr>
      </w:pPr>
    </w:p>
    <w:p w14:paraId="1B7E662D" w14:textId="2B9CFA60"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hAnsi="Palatino Linotype"/>
          <w:color w:val="000000" w:themeColor="text1"/>
        </w:rPr>
        <w:t xml:space="preserve">El </w:t>
      </w:r>
      <w:r w:rsidR="00FC7C35">
        <w:rPr>
          <w:rFonts w:ascii="Palatino Linotype" w:hAnsi="Palatino Linotype"/>
          <w:color w:val="000000" w:themeColor="text1"/>
        </w:rPr>
        <w:t xml:space="preserve">nueve </w:t>
      </w:r>
      <w:r>
        <w:rPr>
          <w:rFonts w:ascii="Palatino Linotype" w:hAnsi="Palatino Linotype"/>
          <w:color w:val="000000" w:themeColor="text1"/>
        </w:rPr>
        <w:t>(</w:t>
      </w:r>
      <w:r w:rsidR="007E1A88">
        <w:rPr>
          <w:rFonts w:ascii="Palatino Linotype" w:hAnsi="Palatino Linotype"/>
          <w:color w:val="000000" w:themeColor="text1"/>
        </w:rPr>
        <w:t>0</w:t>
      </w:r>
      <w:r w:rsidR="00FC7C35">
        <w:rPr>
          <w:rFonts w:ascii="Palatino Linotype" w:hAnsi="Palatino Linotype"/>
          <w:color w:val="000000" w:themeColor="text1"/>
        </w:rPr>
        <w:t>9</w:t>
      </w:r>
      <w:r>
        <w:rPr>
          <w:rFonts w:ascii="Palatino Linotype" w:hAnsi="Palatino Linotype"/>
          <w:color w:val="000000" w:themeColor="text1"/>
        </w:rPr>
        <w:t xml:space="preserve">) de </w:t>
      </w:r>
      <w:r w:rsidR="00FC7C35">
        <w:rPr>
          <w:rFonts w:ascii="Palatino Linotype" w:hAnsi="Palatino Linotype"/>
          <w:color w:val="000000" w:themeColor="text1"/>
        </w:rPr>
        <w:t xml:space="preserve">mayo </w:t>
      </w:r>
      <w:r>
        <w:rPr>
          <w:rFonts w:ascii="Palatino Linotype" w:hAnsi="Palatino Linotype"/>
          <w:color w:val="000000" w:themeColor="text1"/>
        </w:rPr>
        <w:t>de dos mil veinti</w:t>
      </w:r>
      <w:r w:rsidR="00FC7C35">
        <w:rPr>
          <w:rFonts w:ascii="Palatino Linotype" w:hAnsi="Palatino Linotype"/>
          <w:color w:val="000000" w:themeColor="text1"/>
        </w:rPr>
        <w:t>trés</w:t>
      </w:r>
      <w:r>
        <w:rPr>
          <w:rFonts w:ascii="Palatino Linotype" w:hAnsi="Palatino Linotype"/>
          <w:color w:val="000000" w:themeColor="text1"/>
        </w:rPr>
        <w:t xml:space="preserve">, </w:t>
      </w:r>
      <w:r w:rsidRPr="00A5783D">
        <w:rPr>
          <w:rFonts w:ascii="Palatino Linotype" w:eastAsia="Calibri" w:hAnsi="Palatino Linotype" w:cs="Arial"/>
          <w:color w:val="000000" w:themeColor="text1"/>
          <w:lang w:val="es-ES"/>
        </w:rPr>
        <w:t>se notificó el acuerdo mediante el cual se amplió el plazo para emitir resolución por un periodo</w:t>
      </w:r>
      <w:r w:rsidRPr="00D740C1">
        <w:rPr>
          <w:rFonts w:ascii="Palatino Linotype" w:eastAsia="Calibri" w:hAnsi="Palatino Linotype" w:cs="Arial"/>
          <w:color w:val="000000" w:themeColor="text1"/>
          <w:lang w:val="es-ES"/>
        </w:rPr>
        <w:t xml:space="preserve"> de quince días hábiles</w:t>
      </w:r>
      <w:r>
        <w:rPr>
          <w:rFonts w:ascii="Palatino Linotype" w:eastAsia="Calibri" w:hAnsi="Palatino Linotype" w:cs="Arial"/>
          <w:color w:val="000000" w:themeColor="text1"/>
          <w:lang w:val="es-ES"/>
        </w:rPr>
        <w:t>.</w:t>
      </w:r>
    </w:p>
    <w:p w14:paraId="5B229BFF" w14:textId="77777777" w:rsidR="00F76EAA" w:rsidRPr="002B07ED" w:rsidRDefault="00F76EAA" w:rsidP="00F76EAA">
      <w:pPr>
        <w:rPr>
          <w:rFonts w:ascii="Palatino Linotype" w:hAnsi="Palatino Linotype"/>
          <w:lang w:val="es-ES_tradnl"/>
        </w:rPr>
      </w:pPr>
    </w:p>
    <w:p w14:paraId="59C762B2"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Este </w:t>
      </w:r>
      <w:r w:rsidRPr="00401582">
        <w:rPr>
          <w:rFonts w:ascii="Palatino Linotype" w:hAnsi="Palatino Linotype"/>
        </w:rPr>
        <w:t xml:space="preserve">organismo garante no pasa por alto justificar, que el plazo para emitir resolución en el presente asunto encuentra justificación en el alto número de recursos de revisión recibidos dentro del primer semestre del año dos mil veintidós, </w:t>
      </w:r>
      <w:r w:rsidRPr="00401582">
        <w:rPr>
          <w:rFonts w:ascii="Palatino Linotype" w:hAnsi="Palatino Linotype"/>
        </w:rPr>
        <w:lastRenderedPageBreak/>
        <w:t>que, en comparación con los recibidos el año pasado dentro del mismo periodo, se ha incrementado aproximadamente un 400%, circunstancia atípica que ha rebasado</w:t>
      </w:r>
      <w:r>
        <w:rPr>
          <w:rFonts w:ascii="Palatino Linotype" w:hAnsi="Palatino Linotype"/>
        </w:rPr>
        <w:t xml:space="preserve"> </w:t>
      </w:r>
      <w:r w:rsidRPr="00401582">
        <w:rPr>
          <w:rFonts w:ascii="Palatino Linotype" w:hAnsi="Palatino Linotype"/>
        </w:rPr>
        <w:t>las capacidades técnicas y humanas del personal encargado de la proyección de las resoluciones a dichos medios de impugnación.</w:t>
      </w:r>
    </w:p>
    <w:p w14:paraId="5122376E"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28B55EF7" w14:textId="77777777" w:rsidR="00F76EAA"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Por </w:t>
      </w:r>
      <w:r w:rsidRPr="00D740C1">
        <w:rPr>
          <w:rFonts w:ascii="Palatino Linotype" w:hAnsi="Palatino Linotype"/>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08E1B4" w14:textId="77777777" w:rsidR="00F76EAA" w:rsidRPr="002B07ED" w:rsidRDefault="00F76EAA" w:rsidP="00F76EAA">
      <w:pPr>
        <w:rPr>
          <w:rFonts w:ascii="Palatino Linotype" w:eastAsia="Calibri" w:hAnsi="Palatino Linotype" w:cs="Arial"/>
        </w:rPr>
      </w:pPr>
    </w:p>
    <w:p w14:paraId="5CC7842A"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2B07ED">
        <w:rPr>
          <w:rFonts w:ascii="Palatino Linotype" w:eastAsia="Calibri" w:hAnsi="Palatino Linotype" w:cs="Arial"/>
          <w:lang w:val="es-ES"/>
        </w:rPr>
        <w:t xml:space="preserve">Así, </w:t>
      </w:r>
      <w:r w:rsidRPr="002B07E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262DED"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6CBCC1CD"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En </w:t>
      </w:r>
      <w:r w:rsidRPr="00D740C1">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B41C"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2C015989"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Por </w:t>
      </w:r>
      <w:r w:rsidRPr="00D740C1">
        <w:rPr>
          <w:rFonts w:ascii="Palatino Linotype" w:hAnsi="Palatino Linotype"/>
        </w:rPr>
        <w:t>ello, excepcionalmente, si un asunto es resuelto con posterioridad a los plazos señalados por la norma debe analizarse la razonabilidad del tiempo necesario para su resolución, atentos a los sigu</w:t>
      </w:r>
      <w:r>
        <w:rPr>
          <w:rFonts w:ascii="Palatino Linotype" w:hAnsi="Palatino Linotype"/>
        </w:rPr>
        <w:t>ientes criterios:</w:t>
      </w:r>
    </w:p>
    <w:p w14:paraId="4AD49B8F" w14:textId="77777777" w:rsidR="00F76EAA" w:rsidRDefault="00F76EAA" w:rsidP="00F76EAA">
      <w:pPr>
        <w:tabs>
          <w:tab w:val="left" w:pos="426"/>
        </w:tabs>
        <w:spacing w:after="160"/>
        <w:contextualSpacing/>
        <w:jc w:val="both"/>
        <w:rPr>
          <w:rFonts w:ascii="Palatino Linotype" w:eastAsia="Calibri" w:hAnsi="Palatino Linotype" w:cs="Arial"/>
          <w:lang w:val="es-ES"/>
        </w:rPr>
      </w:pPr>
    </w:p>
    <w:p w14:paraId="59609F07" w14:textId="77777777" w:rsidR="00F76EAA" w:rsidRPr="002913D0" w:rsidRDefault="00F76EAA" w:rsidP="00F76EAA">
      <w:pPr>
        <w:pStyle w:val="Prrafodelista"/>
        <w:spacing w:before="240" w:after="240"/>
        <w:ind w:left="567" w:right="616"/>
        <w:jc w:val="both"/>
        <w:rPr>
          <w:rFonts w:ascii="Palatino Linotype" w:hAnsi="Palatino Linotype"/>
        </w:rPr>
      </w:pPr>
      <w:r w:rsidRPr="002913D0">
        <w:rPr>
          <w:rFonts w:ascii="Palatino Linotype" w:hAnsi="Palatino Linotype"/>
        </w:rPr>
        <w:t>a</w:t>
      </w:r>
      <w:r>
        <w:rPr>
          <w:rFonts w:ascii="Palatino Linotype" w:hAnsi="Palatino Linotype"/>
        </w:rPr>
        <w:t xml:space="preserve">) </w:t>
      </w:r>
      <w:r w:rsidRPr="002913D0">
        <w:rPr>
          <w:rFonts w:ascii="Palatino Linotype" w:hAnsi="Palatino Linotype"/>
        </w:rPr>
        <w:t>Complejidad del asunto: La complejidad de la prueba, la pluralidad de sujetos procesales, el tiempo transcurrido, las características y contexto del recurso.</w:t>
      </w:r>
    </w:p>
    <w:p w14:paraId="6AC1C6D4" w14:textId="77777777" w:rsidR="00F76EAA" w:rsidRPr="002913D0" w:rsidRDefault="00F76EAA" w:rsidP="00F76EAA">
      <w:pPr>
        <w:pStyle w:val="Prrafodelista"/>
        <w:spacing w:before="240" w:after="240"/>
        <w:ind w:left="567" w:right="616"/>
        <w:jc w:val="both"/>
        <w:rPr>
          <w:rFonts w:ascii="Palatino Linotype" w:hAnsi="Palatino Linotype"/>
        </w:rPr>
      </w:pPr>
      <w:r>
        <w:rPr>
          <w:rFonts w:ascii="Palatino Linotype" w:hAnsi="Palatino Linotype"/>
        </w:rPr>
        <w:t xml:space="preserve">b) </w:t>
      </w:r>
      <w:r w:rsidRPr="002913D0">
        <w:rPr>
          <w:rFonts w:ascii="Palatino Linotype" w:hAnsi="Palatino Linotype"/>
        </w:rPr>
        <w:t>Actividad Procesal del interesado: Acciones u omisiones del interesado.</w:t>
      </w:r>
    </w:p>
    <w:p w14:paraId="26F59373" w14:textId="77777777" w:rsidR="00F76EAA" w:rsidRPr="002913D0" w:rsidRDefault="00F76EAA" w:rsidP="00F76EAA">
      <w:pPr>
        <w:pStyle w:val="Prrafodelista"/>
        <w:spacing w:before="240" w:after="240"/>
        <w:ind w:left="567" w:right="616"/>
        <w:jc w:val="both"/>
        <w:rPr>
          <w:rFonts w:ascii="Palatino Linotype" w:hAnsi="Palatino Linotype"/>
        </w:rPr>
      </w:pPr>
      <w:r>
        <w:rPr>
          <w:rFonts w:ascii="Palatino Linotype" w:hAnsi="Palatino Linotype"/>
        </w:rPr>
        <w:t xml:space="preserve">c) </w:t>
      </w:r>
      <w:r w:rsidRPr="002913D0">
        <w:rPr>
          <w:rFonts w:ascii="Palatino Linotype" w:hAnsi="Palatino Linotype"/>
        </w:rPr>
        <w:t>Conducta de la Autoridad: Las Acciones u omisiones realizadas en el procedimiento. Así como si la autoridad actuó con la debida diligencia.</w:t>
      </w:r>
    </w:p>
    <w:p w14:paraId="7C373A33" w14:textId="403E07F9" w:rsidR="00F76EAA" w:rsidRPr="00FC7C35" w:rsidRDefault="00F76EAA" w:rsidP="00FC7C35">
      <w:pPr>
        <w:pStyle w:val="Prrafodelista"/>
        <w:spacing w:before="240" w:after="240"/>
        <w:ind w:left="567" w:right="616"/>
        <w:jc w:val="both"/>
        <w:rPr>
          <w:rFonts w:ascii="Palatino Linotype" w:hAnsi="Palatino Linotype"/>
        </w:rPr>
      </w:pPr>
      <w:r w:rsidRPr="002913D0">
        <w:rPr>
          <w:rFonts w:ascii="Palatino Linotype" w:hAnsi="Palatino Linotype"/>
        </w:rPr>
        <w:t>d) La afectación generada en la situación jurídica de la persona involucrada en el proceso: Violación a sus derechos humanos.</w:t>
      </w:r>
    </w:p>
    <w:p w14:paraId="6DC0A5B8"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De </w:t>
      </w:r>
      <w:r w:rsidRPr="00D740C1">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A272F7"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4F8156BA" w14:textId="77777777" w:rsidR="003F7625" w:rsidRPr="003F7625"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Argumento </w:t>
      </w:r>
      <w:r w:rsidRPr="00D740C1">
        <w:rPr>
          <w:rFonts w:ascii="Palatino Linotype" w:hAnsi="Palatino Linotype"/>
        </w:rPr>
        <w:t>que encuentra sustento en la jurisprudencia P</w:t>
      </w:r>
      <w:proofErr w:type="gramStart"/>
      <w:r w:rsidRPr="00D740C1">
        <w:rPr>
          <w:rFonts w:ascii="Palatino Linotype" w:hAnsi="Palatino Linotype"/>
        </w:rPr>
        <w:t>./</w:t>
      </w:r>
      <w:proofErr w:type="gramEnd"/>
      <w:r w:rsidRPr="00D740C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E8FDDB" w14:textId="77777777" w:rsidR="003F7625" w:rsidRPr="003F7625" w:rsidRDefault="003F7625" w:rsidP="003F7625">
      <w:pPr>
        <w:rPr>
          <w:rFonts w:ascii="Palatino Linotype" w:eastAsia="Calibri" w:hAnsi="Palatino Linotype" w:cs="Arial"/>
        </w:rPr>
      </w:pPr>
    </w:p>
    <w:p w14:paraId="05F930D7" w14:textId="77A231D2" w:rsidR="003F7625" w:rsidRPr="009B226D"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3F7625">
        <w:rPr>
          <w:rFonts w:ascii="Palatino Linotype" w:eastAsia="Calibri" w:hAnsi="Palatino Linotype" w:cs="Arial"/>
        </w:rPr>
        <w:t xml:space="preserve">Razones </w:t>
      </w:r>
      <w:r w:rsidRPr="003F7625">
        <w:rPr>
          <w:rFonts w:ascii="Palatino Linotype" w:hAnsi="Palatino Linotype"/>
        </w:rPr>
        <w:t xml:space="preserve">por las cuales cabe concluir que, la resolución al recurso de revisión se solventa hasta esta fecha, debido a que existe una excesiva carga de trabajo en </w:t>
      </w:r>
      <w:r w:rsidRPr="003F7625">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3F7625" w:rsidRPr="003F7625">
        <w:rPr>
          <w:rFonts w:ascii="Palatino Linotype" w:hAnsi="Palatino Linotype"/>
        </w:rPr>
        <w:t>.</w:t>
      </w:r>
    </w:p>
    <w:p w14:paraId="7DB53061" w14:textId="52E55F80" w:rsidR="00F76EAA" w:rsidRPr="003F7625"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3F7625">
        <w:rPr>
          <w:rFonts w:ascii="Palatino Linotype" w:eastAsia="Calibri" w:hAnsi="Palatino Linotype" w:cs="Arial"/>
          <w:lang w:val="es-ES"/>
        </w:rPr>
        <w:t xml:space="preserve">Al </w:t>
      </w:r>
      <w:r w:rsidRPr="003F762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B0DF878" w14:textId="77777777" w:rsidR="00F76EAA" w:rsidRDefault="00F76EAA" w:rsidP="00F76EAA">
      <w:pPr>
        <w:tabs>
          <w:tab w:val="left" w:pos="426"/>
        </w:tabs>
        <w:spacing w:after="160"/>
        <w:contextualSpacing/>
        <w:jc w:val="both"/>
        <w:rPr>
          <w:rFonts w:ascii="Palatino Linotype" w:eastAsia="Calibri" w:hAnsi="Palatino Linotype" w:cs="Arial"/>
          <w:lang w:val="es-ES"/>
        </w:rPr>
      </w:pPr>
    </w:p>
    <w:p w14:paraId="5201D78E" w14:textId="77777777" w:rsidR="00F76EAA" w:rsidRPr="003F7625" w:rsidRDefault="00F76EAA" w:rsidP="003F7625">
      <w:pPr>
        <w:pStyle w:val="Prrafodelista"/>
        <w:spacing w:before="240" w:after="240"/>
        <w:ind w:left="567" w:right="616"/>
        <w:rPr>
          <w:rFonts w:ascii="Palatino Linotype" w:hAnsi="Palatino Linotype"/>
          <w:sz w:val="22"/>
          <w:szCs w:val="22"/>
        </w:rPr>
      </w:pPr>
      <w:r w:rsidRPr="003F7625">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2BB732C3" w14:textId="77777777" w:rsidR="00F76EAA" w:rsidRPr="003F7625" w:rsidRDefault="00F76EAA" w:rsidP="003F7625">
      <w:pPr>
        <w:pStyle w:val="Prrafodelista"/>
        <w:tabs>
          <w:tab w:val="left" w:pos="426"/>
        </w:tabs>
        <w:ind w:left="567" w:right="616"/>
        <w:jc w:val="both"/>
        <w:rPr>
          <w:rFonts w:ascii="Palatino Linotype" w:hAnsi="Palatino Linotype"/>
          <w:color w:val="000000" w:themeColor="text1"/>
          <w:sz w:val="22"/>
          <w:szCs w:val="22"/>
        </w:rPr>
      </w:pPr>
      <w:r w:rsidRPr="003F7625">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2E2323F4"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4CFCCBB2" w14:textId="15271B90" w:rsidR="004852B4" w:rsidRPr="004852B4" w:rsidRDefault="00F76EAA" w:rsidP="00F76EA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lang w:val="es-ES"/>
        </w:rPr>
        <w:t xml:space="preserve">Por ello, </w:t>
      </w:r>
      <w:r w:rsidRPr="00F0201C">
        <w:rPr>
          <w:rFonts w:ascii="Palatino Linotype" w:hAnsi="Palatino Linotype"/>
        </w:rPr>
        <w:t xml:space="preserve">este Organismo Garante comprometido con la tutela de los derechos humanos confiados, </w:t>
      </w:r>
      <w:r w:rsidRPr="000233C9">
        <w:rPr>
          <w:rFonts w:ascii="Palatino Linotype" w:hAnsi="Palatino Linotype"/>
        </w:rPr>
        <w:t>señala que este exceso del plazo legal para resolver el presente asunto resulta de carácter excepcional</w:t>
      </w:r>
      <w:r w:rsidRPr="000233C9">
        <w:rPr>
          <w:rFonts w:ascii="Palatino Linotype" w:hAnsi="Palatino Linotype"/>
          <w:b/>
          <w:lang w:val="es-ES_tradnl"/>
        </w:rPr>
        <w:t>.</w:t>
      </w:r>
    </w:p>
    <w:p w14:paraId="59B1E5DA" w14:textId="77777777" w:rsidR="004852B4" w:rsidRPr="003F7625" w:rsidRDefault="004852B4" w:rsidP="003F7625">
      <w:pPr>
        <w:pStyle w:val="Prrafodelista"/>
        <w:tabs>
          <w:tab w:val="left" w:pos="426"/>
        </w:tabs>
        <w:spacing w:line="360" w:lineRule="auto"/>
        <w:ind w:left="0"/>
        <w:jc w:val="both"/>
        <w:rPr>
          <w:rFonts w:ascii="Palatino Linotype" w:hAnsi="Palatino Linotype"/>
          <w:color w:val="000000" w:themeColor="text1"/>
        </w:rPr>
      </w:pPr>
    </w:p>
    <w:p w14:paraId="6B6E6EC9" w14:textId="4CB2B574" w:rsidR="00D04702" w:rsidRPr="00295100" w:rsidRDefault="00F778B2" w:rsidP="00295100">
      <w:pPr>
        <w:pStyle w:val="Prrafodelista"/>
        <w:numPr>
          <w:ilvl w:val="0"/>
          <w:numId w:val="1"/>
        </w:numPr>
        <w:tabs>
          <w:tab w:val="left" w:pos="426"/>
        </w:tabs>
        <w:spacing w:line="360" w:lineRule="auto"/>
        <w:jc w:val="both"/>
        <w:rPr>
          <w:rFonts w:ascii="Palatino Linotype" w:hAnsi="Palatino Linotype"/>
          <w:color w:val="000000" w:themeColor="text1"/>
        </w:rPr>
      </w:pPr>
      <w:r w:rsidRPr="000152B8">
        <w:rPr>
          <w:rFonts w:ascii="Palatino Linotype" w:hAnsi="Palatino Linotype" w:cs="Arial"/>
          <w:color w:val="000000" w:themeColor="text1"/>
        </w:rPr>
        <w:lastRenderedPageBreak/>
        <w:t xml:space="preserve">El </w:t>
      </w:r>
      <w:r w:rsidR="00FC7C35">
        <w:rPr>
          <w:rFonts w:ascii="Palatino Linotype" w:hAnsi="Palatino Linotype" w:cs="Arial"/>
          <w:color w:val="000000" w:themeColor="text1"/>
        </w:rPr>
        <w:t>cinco</w:t>
      </w:r>
      <w:r w:rsidR="003F7625">
        <w:rPr>
          <w:rFonts w:ascii="Palatino Linotype" w:hAnsi="Palatino Linotype" w:cs="Arial"/>
          <w:color w:val="000000" w:themeColor="text1"/>
        </w:rPr>
        <w:t xml:space="preserve"> </w:t>
      </w:r>
      <w:r w:rsidR="00BE528B">
        <w:rPr>
          <w:rFonts w:ascii="Palatino Linotype" w:hAnsi="Palatino Linotype" w:cs="Arial"/>
          <w:color w:val="000000" w:themeColor="text1"/>
        </w:rPr>
        <w:t>(</w:t>
      </w:r>
      <w:r w:rsidR="00FC7C35">
        <w:rPr>
          <w:rFonts w:ascii="Palatino Linotype" w:hAnsi="Palatino Linotype" w:cs="Arial"/>
          <w:color w:val="000000" w:themeColor="text1"/>
        </w:rPr>
        <w:t>05</w:t>
      </w:r>
      <w:r w:rsidR="00BE528B" w:rsidRPr="00295100">
        <w:rPr>
          <w:rFonts w:ascii="Palatino Linotype" w:hAnsi="Palatino Linotype" w:cs="Arial"/>
          <w:color w:val="000000" w:themeColor="text1"/>
        </w:rPr>
        <w:t xml:space="preserve">) de </w:t>
      </w:r>
      <w:r w:rsidR="00FC7C35">
        <w:rPr>
          <w:rFonts w:ascii="Palatino Linotype" w:hAnsi="Palatino Linotype" w:cs="Arial"/>
          <w:color w:val="000000" w:themeColor="text1"/>
        </w:rPr>
        <w:t>septiembre</w:t>
      </w:r>
      <w:r w:rsidR="00BE528B" w:rsidRPr="00295100">
        <w:rPr>
          <w:rFonts w:ascii="Palatino Linotype" w:hAnsi="Palatino Linotype" w:cs="Arial"/>
          <w:color w:val="000000" w:themeColor="text1"/>
        </w:rPr>
        <w:t xml:space="preserve"> de dos mil veintitrés</w:t>
      </w:r>
      <w:r w:rsidR="00E23CA4" w:rsidRPr="00295100">
        <w:rPr>
          <w:rFonts w:ascii="Palatino Linotype" w:hAnsi="Palatino Linotype" w:cs="Arial"/>
          <w:color w:val="000000" w:themeColor="text1"/>
        </w:rPr>
        <w:t xml:space="preserve">, </w:t>
      </w:r>
      <w:r w:rsidR="00041DCC" w:rsidRPr="00295100">
        <w:rPr>
          <w:rFonts w:ascii="Palatino Linotype" w:hAnsi="Palatino Linotype" w:cs="Arial"/>
          <w:color w:val="000000" w:themeColor="text1"/>
        </w:rPr>
        <w:t>la Comisionada Ponente de</w:t>
      </w:r>
      <w:r w:rsidR="000152B8" w:rsidRPr="00295100">
        <w:rPr>
          <w:rFonts w:ascii="Palatino Linotype" w:hAnsi="Palatino Linotype" w:cs="Arial"/>
          <w:color w:val="000000" w:themeColor="text1"/>
        </w:rPr>
        <w:t xml:space="preserve">cretó el cierre de instrucción, </w:t>
      </w:r>
      <w:r w:rsidR="00AD6AC5" w:rsidRPr="00295100">
        <w:rPr>
          <w:rFonts w:ascii="Palatino Linotype" w:hAnsi="Palatino Linotype" w:cs="Arial"/>
          <w:color w:val="000000" w:themeColor="text1"/>
        </w:rPr>
        <w:t>por lo que ordenó turnar el expediente para su resolución, misma que ahora se pronunci</w:t>
      </w:r>
      <w:r w:rsidR="00BE528B" w:rsidRPr="00295100">
        <w:rPr>
          <w:rFonts w:ascii="Palatino Linotype" w:hAnsi="Palatino Linotype" w:cs="Arial"/>
          <w:color w:val="000000" w:themeColor="text1"/>
        </w:rPr>
        <w:t>a;</w:t>
      </w:r>
      <w:r w:rsidR="00F072F3" w:rsidRPr="00295100">
        <w:rPr>
          <w:rFonts w:ascii="Palatino Linotype" w:hAnsi="Palatino Linotype" w:cs="Arial"/>
          <w:color w:val="000000" w:themeColor="text1"/>
        </w:rPr>
        <w:t>------------------------------------------------------</w:t>
      </w:r>
    </w:p>
    <w:p w14:paraId="21E0E2C3" w14:textId="77777777" w:rsidR="007E1A88" w:rsidRPr="003F7625"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 xml:space="preserve">Este </w:t>
      </w:r>
      <w:r w:rsidRPr="00BE528B">
        <w:rPr>
          <w:rFonts w:ascii="Palatino Linotype" w:eastAsia="Calibri" w:hAnsi="Palatino Linotype" w:cs="Times New Roman"/>
          <w:color w:val="000000" w:themeColor="text1"/>
          <w:lang w:val="es-ES"/>
        </w:rPr>
        <w:t>Instituto de Transparencia, Acceso a la Información Pública y Protección de Datos Personales del Estado de México y Municipios, es comp</w:t>
      </w:r>
      <w:r w:rsidR="00D10AB0" w:rsidRPr="00BE528B">
        <w:rPr>
          <w:rFonts w:ascii="Palatino Linotype" w:eastAsia="Calibri" w:hAnsi="Palatino Linotype" w:cs="Times New Roman"/>
          <w:color w:val="000000" w:themeColor="text1"/>
          <w:lang w:val="es-ES"/>
        </w:rPr>
        <w:t xml:space="preserve">etente para conocer y resolver </w:t>
      </w:r>
      <w:r w:rsidRPr="00BE528B">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BE528B">
        <w:rPr>
          <w:rFonts w:ascii="Palatino Linotype" w:eastAsia="Calibri" w:hAnsi="Palatino Linotype" w:cs="Times New Roman"/>
          <w:color w:val="000000" w:themeColor="text1"/>
          <w:lang w:val="es-ES"/>
        </w:rPr>
        <w:t>trigésimo, trigésimo primero y trigésimo segundo</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fracciones IV y V</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BE528B">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8E22450" w14:textId="77777777" w:rsidR="00C6440A" w:rsidRPr="00A0054B" w:rsidRDefault="00C6440A" w:rsidP="00B31E90">
      <w:pPr>
        <w:rPr>
          <w:color w:val="000000" w:themeColor="text1"/>
          <w:lang w:eastAsia="en-US"/>
        </w:rPr>
      </w:pPr>
    </w:p>
    <w:p w14:paraId="1AA46A76" w14:textId="7991061B" w:rsidR="00241D28" w:rsidRPr="00207968"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295100">
        <w:rPr>
          <w:rFonts w:ascii="Palatino Linotype" w:eastAsia="Calibri" w:hAnsi="Palatino Linotype" w:cs="Arial"/>
          <w:color w:val="000000" w:themeColor="text1"/>
        </w:rPr>
        <w:t>veint</w:t>
      </w:r>
      <w:r w:rsidR="00FC7C35">
        <w:rPr>
          <w:rFonts w:ascii="Palatino Linotype" w:eastAsia="Calibri" w:hAnsi="Palatino Linotype" w:cs="Arial"/>
          <w:color w:val="000000" w:themeColor="text1"/>
        </w:rPr>
        <w:t>icinco</w:t>
      </w:r>
      <w:r w:rsidR="00295100">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t>(</w:t>
      </w:r>
      <w:r w:rsidR="00295100">
        <w:rPr>
          <w:rFonts w:ascii="Palatino Linotype" w:eastAsia="Calibri" w:hAnsi="Palatino Linotype" w:cs="Arial"/>
          <w:color w:val="000000" w:themeColor="text1"/>
        </w:rPr>
        <w:t>2</w:t>
      </w:r>
      <w:r w:rsidR="00FC7C35">
        <w:rPr>
          <w:rFonts w:ascii="Palatino Linotype" w:eastAsia="Calibri" w:hAnsi="Palatino Linotype" w:cs="Arial"/>
          <w:color w:val="000000" w:themeColor="text1"/>
        </w:rPr>
        <w:t>5</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FC7C35">
        <w:rPr>
          <w:rFonts w:ascii="Palatino Linotype" w:eastAsia="Calibri" w:hAnsi="Palatino Linotype" w:cs="Arial"/>
          <w:color w:val="000000" w:themeColor="text1"/>
        </w:rPr>
        <w:t>enero</w:t>
      </w:r>
      <w:r w:rsidR="00295100">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FC7C35">
        <w:rPr>
          <w:rFonts w:ascii="Palatino Linotype" w:eastAsia="Calibri" w:hAnsi="Palatino Linotype" w:cs="Arial"/>
          <w:color w:val="000000" w:themeColor="text1"/>
        </w:rPr>
        <w:t>trés</w:t>
      </w:r>
      <w:r w:rsidR="00740BA4" w:rsidRPr="00A0054B">
        <w:rPr>
          <w:rFonts w:ascii="Palatino Linotype" w:eastAsia="Calibri" w:hAnsi="Palatino Linotype" w:cs="Arial"/>
          <w:color w:val="000000" w:themeColor="text1"/>
        </w:rPr>
        <w:t>, de tal forma que el plazo para interponer el recurso de revisión transcurrió d</w:t>
      </w:r>
      <w:r w:rsidR="0021345D">
        <w:rPr>
          <w:rFonts w:ascii="Palatino Linotype" w:eastAsia="Calibri" w:hAnsi="Palatino Linotype" w:cs="Arial"/>
          <w:color w:val="000000" w:themeColor="text1"/>
        </w:rPr>
        <w:t>el veinti</w:t>
      </w:r>
      <w:r w:rsidR="00FC7C35">
        <w:rPr>
          <w:rFonts w:ascii="Palatino Linotype" w:eastAsia="Calibri" w:hAnsi="Palatino Linotype" w:cs="Arial"/>
          <w:color w:val="000000" w:themeColor="text1"/>
        </w:rPr>
        <w:t xml:space="preserve">séis </w:t>
      </w:r>
      <w:r w:rsidR="00921375" w:rsidRPr="00A0054B">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2</w:t>
      </w:r>
      <w:r w:rsidR="00FC7C35">
        <w:rPr>
          <w:rFonts w:ascii="Palatino Linotype" w:eastAsia="Calibri" w:hAnsi="Palatino Linotype" w:cs="Arial"/>
          <w:color w:val="000000" w:themeColor="text1"/>
        </w:rPr>
        <w:t>6</w:t>
      </w:r>
      <w:r w:rsidR="00921375" w:rsidRPr="00A0054B">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de</w:t>
      </w:r>
      <w:r w:rsidR="0021345D">
        <w:rPr>
          <w:rFonts w:ascii="Palatino Linotype" w:eastAsia="Calibri" w:hAnsi="Palatino Linotype" w:cs="Arial"/>
          <w:color w:val="000000" w:themeColor="text1"/>
        </w:rPr>
        <w:t xml:space="preserve"> </w:t>
      </w:r>
      <w:r w:rsidR="00FC7C35">
        <w:rPr>
          <w:rFonts w:ascii="Palatino Linotype" w:eastAsia="Calibri" w:hAnsi="Palatino Linotype" w:cs="Arial"/>
          <w:color w:val="000000" w:themeColor="text1"/>
        </w:rPr>
        <w:t>enero</w:t>
      </w:r>
      <w:r w:rsidR="003F7625">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t>al</w:t>
      </w:r>
      <w:r w:rsidR="0021345D">
        <w:rPr>
          <w:rFonts w:ascii="Palatino Linotype" w:eastAsia="Calibri" w:hAnsi="Palatino Linotype" w:cs="Arial"/>
          <w:color w:val="000000" w:themeColor="text1"/>
        </w:rPr>
        <w:t xml:space="preserve"> </w:t>
      </w:r>
      <w:r w:rsidR="00295100">
        <w:rPr>
          <w:rFonts w:ascii="Palatino Linotype" w:eastAsia="Calibri" w:hAnsi="Palatino Linotype" w:cs="Arial"/>
          <w:color w:val="000000" w:themeColor="text1"/>
        </w:rPr>
        <w:t>d</w:t>
      </w:r>
      <w:r w:rsidR="00FC7C35">
        <w:rPr>
          <w:rFonts w:ascii="Palatino Linotype" w:eastAsia="Calibri" w:hAnsi="Palatino Linotype" w:cs="Arial"/>
          <w:color w:val="000000" w:themeColor="text1"/>
        </w:rPr>
        <w:t>ieciséis</w:t>
      </w:r>
      <w:r w:rsidR="00295100">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1</w:t>
      </w:r>
      <w:r w:rsidR="00FC7C35">
        <w:rPr>
          <w:rFonts w:ascii="Palatino Linotype" w:eastAsia="Calibri" w:hAnsi="Palatino Linotype" w:cs="Arial"/>
          <w:color w:val="000000" w:themeColor="text1"/>
        </w:rPr>
        <w:t>6</w:t>
      </w:r>
      <w:r w:rsidR="00236319">
        <w:rPr>
          <w:rFonts w:ascii="Palatino Linotype" w:eastAsia="Calibri" w:hAnsi="Palatino Linotype" w:cs="Arial"/>
          <w:color w:val="000000" w:themeColor="text1"/>
        </w:rPr>
        <w:t xml:space="preserve">) de </w:t>
      </w:r>
      <w:r w:rsidR="00FC7C35">
        <w:rPr>
          <w:rFonts w:ascii="Palatino Linotype" w:eastAsia="Calibri" w:hAnsi="Palatino Linotype" w:cs="Arial"/>
          <w:color w:val="000000" w:themeColor="text1"/>
        </w:rPr>
        <w:t>febrero</w:t>
      </w:r>
      <w:r w:rsidR="0021345D">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lastRenderedPageBreak/>
        <w:t xml:space="preserve">de dos mil </w:t>
      </w:r>
      <w:r w:rsidR="00AA37A7">
        <w:rPr>
          <w:rFonts w:ascii="Palatino Linotype" w:eastAsia="Calibri" w:hAnsi="Palatino Linotype" w:cs="Arial"/>
          <w:color w:val="000000" w:themeColor="text1"/>
        </w:rPr>
        <w:t>veint</w:t>
      </w:r>
      <w:r w:rsidR="00FC7C35">
        <w:rPr>
          <w:rFonts w:ascii="Palatino Linotype" w:eastAsia="Calibri" w:hAnsi="Palatino Linotype" w:cs="Arial"/>
          <w:color w:val="000000" w:themeColor="text1"/>
        </w:rPr>
        <w:t>itrés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FC7C35">
        <w:rPr>
          <w:rFonts w:ascii="Palatino Linotype" w:hAnsi="Palatino Linotype"/>
          <w:color w:val="000000" w:themeColor="text1"/>
        </w:rPr>
        <w:t>catorce</w:t>
      </w:r>
      <w:r w:rsidR="00CE035D" w:rsidRPr="00A0054B">
        <w:rPr>
          <w:rFonts w:ascii="Palatino Linotype" w:hAnsi="Palatino Linotype"/>
          <w:color w:val="000000" w:themeColor="text1"/>
        </w:rPr>
        <w:t xml:space="preserve"> </w:t>
      </w:r>
      <w:r w:rsidR="000C75F1">
        <w:rPr>
          <w:rFonts w:ascii="Palatino Linotype" w:hAnsi="Palatino Linotype"/>
          <w:color w:val="000000" w:themeColor="text1"/>
        </w:rPr>
        <w:t>(</w:t>
      </w:r>
      <w:r w:rsidR="00FC7C35">
        <w:rPr>
          <w:rFonts w:ascii="Palatino Linotype" w:hAnsi="Palatino Linotype"/>
          <w:color w:val="000000" w:themeColor="text1"/>
        </w:rPr>
        <w:t>14</w:t>
      </w:r>
      <w:r w:rsidR="00921375" w:rsidRPr="00A0054B">
        <w:rPr>
          <w:rFonts w:ascii="Palatino Linotype" w:hAnsi="Palatino Linotype"/>
          <w:color w:val="000000" w:themeColor="text1"/>
        </w:rPr>
        <w:t xml:space="preserve">) de </w:t>
      </w:r>
      <w:r w:rsidR="00FC7C35">
        <w:rPr>
          <w:rFonts w:ascii="Palatino Linotype" w:hAnsi="Palatino Linotype"/>
          <w:color w:val="000000" w:themeColor="text1"/>
        </w:rPr>
        <w:t>febrero</w:t>
      </w:r>
      <w:r w:rsidR="00295100">
        <w:rPr>
          <w:rFonts w:ascii="Palatino Linotype" w:hAnsi="Palatino Linotype"/>
          <w:color w:val="000000" w:themeColor="text1"/>
        </w:rPr>
        <w:t xml:space="preserve"> </w:t>
      </w:r>
      <w:r w:rsidR="00061A86">
        <w:rPr>
          <w:rFonts w:ascii="Palatino Linotype" w:hAnsi="Palatino Linotype"/>
          <w:color w:val="000000" w:themeColor="text1"/>
        </w:rPr>
        <w:t>de dos mil veinti</w:t>
      </w:r>
      <w:r w:rsidR="00FC7C35">
        <w:rPr>
          <w:rFonts w:ascii="Palatino Linotype" w:hAnsi="Palatino Linotype"/>
          <w:color w:val="000000" w:themeColor="text1"/>
        </w:rPr>
        <w:t>trés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1DB2581B" w14:textId="77777777" w:rsidR="00207968" w:rsidRPr="003F7625"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92A5F" w:rsidRDefault="00E23CA4" w:rsidP="00092A5F">
      <w:pPr>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65840D6F" w14:textId="7D45A6AA"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eastAsia="Calibri" w:hAnsi="Palatino Linotype" w:cs="Arial"/>
          <w:color w:val="000000" w:themeColor="text1"/>
        </w:rPr>
        <w:t xml:space="preserve">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w:t>
      </w:r>
      <w:proofErr w:type="spellStart"/>
      <w:r w:rsidRPr="00640032">
        <w:rPr>
          <w:rFonts w:ascii="Palatino Linotype" w:hAnsi="Palatino Linotype" w:cs="Arial"/>
        </w:rPr>
        <w:t>desechamiento</w:t>
      </w:r>
      <w:proofErr w:type="spellEnd"/>
      <w:r w:rsidRPr="00640032">
        <w:rPr>
          <w:rFonts w:ascii="Palatino Linotype" w:hAnsi="Palatino Linotype" w:cs="Arial"/>
        </w:rPr>
        <w:t xml:space="preserve">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7417B620"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Pr>
          <w:rFonts w:ascii="Palatino Linotype" w:eastAsia="Calibri" w:hAnsi="Palatino Linotype" w:cs="Times New Roman"/>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 xml:space="preserve">actualización de </w:t>
      </w:r>
      <w:r>
        <w:rPr>
          <w:rFonts w:ascii="Palatino Linotype" w:eastAsia="Calibri" w:hAnsi="Palatino Linotype" w:cs="Times New Roman"/>
        </w:rPr>
        <w:lastRenderedPageBreak/>
        <w:t>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595AFE3B"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w:t>
      </w:r>
      <w:r w:rsidRPr="00680991">
        <w:rPr>
          <w:rFonts w:ascii="Palatino Linotype" w:eastAsia="Calibri" w:hAnsi="Palatino Linotype" w:cs="Times New Roman"/>
        </w:rPr>
        <w:t xml:space="preserve">disposición legal transcrita. Así, procede el sobreseimiento del recurso de revisión cuando el </w:t>
      </w:r>
      <w:r w:rsidRPr="00680991">
        <w:rPr>
          <w:rFonts w:ascii="Palatino Linotype" w:eastAsia="Calibri" w:hAnsi="Palatino Linotype" w:cs="Times New Roman"/>
          <w:b/>
        </w:rPr>
        <w:t>SUJETO OBLIGADO</w:t>
      </w:r>
      <w:r w:rsidRPr="00680991">
        <w:rPr>
          <w:rFonts w:ascii="Palatino Linotype" w:eastAsia="Calibri" w:hAnsi="Palatino Linotype" w:cs="Times New Roman"/>
        </w:rPr>
        <w:t>:</w:t>
      </w:r>
    </w:p>
    <w:p w14:paraId="0BFAD596" w14:textId="6AF14C94"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Modifique el acto impugnado:</w:t>
      </w:r>
      <w:r w:rsidRPr="002B56C2">
        <w:rPr>
          <w:rFonts w:ascii="Palatino Linotype" w:hAnsi="Palatino Linotype" w:cs="Arial"/>
          <w:sz w:val="22"/>
          <w:szCs w:val="22"/>
        </w:rPr>
        <w:t xml:space="preserve"> Se actualiza cuando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después de haber otorgado una respuesta y hasta antes de dictada la resolución del recurso de revisión, emite una diversa en la que subsane las deficiencias que hubiera tenido.</w:t>
      </w:r>
    </w:p>
    <w:p w14:paraId="7B813F93" w14:textId="77777777" w:rsidR="002B56C2" w:rsidRPr="002B56C2" w:rsidRDefault="002B56C2" w:rsidP="002B56C2">
      <w:pPr>
        <w:ind w:left="567" w:right="616"/>
        <w:contextualSpacing/>
        <w:jc w:val="both"/>
        <w:rPr>
          <w:rFonts w:ascii="Palatino Linotype" w:hAnsi="Palatino Linotype" w:cs="Arial"/>
          <w:sz w:val="22"/>
          <w:szCs w:val="22"/>
        </w:rPr>
      </w:pPr>
    </w:p>
    <w:p w14:paraId="4613C912" w14:textId="41F9BEBC"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Revoque el acto impugnado:</w:t>
      </w:r>
      <w:r w:rsidRPr="002B56C2">
        <w:rPr>
          <w:rFonts w:ascii="Palatino Linotype" w:hAnsi="Palatino Linotype" w:cs="Arial"/>
          <w:sz w:val="22"/>
          <w:szCs w:val="22"/>
        </w:rPr>
        <w:t xml:space="preserve"> En este supuesto,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deja sin efectos la primera respuesta y en su lugar emite otra que satisfaga lo solicitado por el Particular en un primer momento.</w:t>
      </w:r>
    </w:p>
    <w:p w14:paraId="543821C6"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Las </w:t>
      </w:r>
      <w:r w:rsidRPr="008C2189">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100ADAA5" w14:textId="504F3A47" w:rsidR="002B56C2" w:rsidRPr="002B56C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56C2">
        <w:rPr>
          <w:rFonts w:ascii="Palatino Linotype" w:hAnsi="Palatino Linotype" w:cs="Arial"/>
          <w:color w:val="000000" w:themeColor="text1"/>
        </w:rPr>
        <w:t xml:space="preserve">En </w:t>
      </w:r>
      <w:r w:rsidRPr="002B56C2">
        <w:rPr>
          <w:rFonts w:ascii="Palatino Linotype" w:eastAsia="Calibri" w:hAnsi="Palatino Linotype" w:cs="Arial"/>
          <w:color w:val="000000" w:themeColor="text1"/>
          <w:lang w:val="es-ES"/>
        </w:rPr>
        <w:t xml:space="preserve">el presente caso, </w:t>
      </w:r>
      <w:r w:rsidR="0021345D">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w:t>
      </w:r>
      <w:r w:rsidRPr="002B56C2">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solicitó lo siguiente:</w:t>
      </w:r>
    </w:p>
    <w:p w14:paraId="5F157B64" w14:textId="7F7F68DC" w:rsidR="002B56C2" w:rsidRPr="00FC7C35" w:rsidRDefault="002B56C2" w:rsidP="002B56C2">
      <w:pPr>
        <w:pStyle w:val="Prrafodelista"/>
        <w:tabs>
          <w:tab w:val="left" w:pos="426"/>
        </w:tabs>
        <w:spacing w:line="360" w:lineRule="auto"/>
        <w:ind w:left="0" w:right="49"/>
        <w:jc w:val="both"/>
        <w:rPr>
          <w:rFonts w:ascii="Palatino Linotype" w:hAnsi="Palatino Linotype" w:cs="Arial"/>
          <w:i/>
          <w:iCs/>
          <w:color w:val="000000" w:themeColor="text1"/>
          <w:sz w:val="22"/>
          <w:szCs w:val="22"/>
        </w:rPr>
      </w:pPr>
    </w:p>
    <w:p w14:paraId="5A25AFE9" w14:textId="77777777" w:rsidR="00FC7C35" w:rsidRPr="00FC7C35" w:rsidRDefault="00FC7C35" w:rsidP="00FC7C35">
      <w:pPr>
        <w:pStyle w:val="Prrafodelista"/>
        <w:ind w:left="567" w:right="567"/>
        <w:jc w:val="both"/>
        <w:rPr>
          <w:rFonts w:ascii="Palatino Linotype" w:hAnsi="Palatino Linotype"/>
          <w:i/>
          <w:color w:val="000000" w:themeColor="text1"/>
          <w:sz w:val="22"/>
          <w:szCs w:val="22"/>
        </w:rPr>
      </w:pPr>
      <w:r w:rsidRPr="00FC7C35">
        <w:rPr>
          <w:rFonts w:ascii="Palatino Linotype" w:hAnsi="Palatino Linotype"/>
          <w:i/>
          <w:color w:val="000000" w:themeColor="text1"/>
          <w:sz w:val="22"/>
          <w:szCs w:val="22"/>
        </w:rPr>
        <w:t>“</w:t>
      </w:r>
      <w:r w:rsidRPr="00FC7C35">
        <w:rPr>
          <w:rFonts w:ascii="Palatino Linotype" w:hAnsi="Palatino Linotype"/>
          <w:i/>
          <w:color w:val="000000"/>
          <w:sz w:val="22"/>
          <w:szCs w:val="22"/>
        </w:rPr>
        <w:t xml:space="preserve">Número de contribuyentes con los que cuenta el padrón catastral, el monto de recaudación del impuesto predial en los </w:t>
      </w:r>
      <w:proofErr w:type="spellStart"/>
      <w:r w:rsidRPr="00FC7C35">
        <w:rPr>
          <w:rFonts w:ascii="Palatino Linotype" w:hAnsi="Palatino Linotype"/>
          <w:i/>
          <w:color w:val="000000"/>
          <w:sz w:val="22"/>
          <w:szCs w:val="22"/>
        </w:rPr>
        <w:t>ultumos</w:t>
      </w:r>
      <w:proofErr w:type="spellEnd"/>
      <w:r w:rsidRPr="00FC7C35">
        <w:rPr>
          <w:rFonts w:ascii="Palatino Linotype" w:hAnsi="Palatino Linotype"/>
          <w:i/>
          <w:color w:val="000000"/>
          <w:sz w:val="22"/>
          <w:szCs w:val="22"/>
        </w:rPr>
        <w:t xml:space="preserve"> 5 años y el número de contribuyentes que se encuentran con adeudos de 1 a 5 años con el monto actualizado adeudado.</w:t>
      </w:r>
      <w:r w:rsidRPr="00FC7C35">
        <w:rPr>
          <w:rFonts w:ascii="Palatino Linotype" w:hAnsi="Palatino Linotype"/>
          <w:i/>
          <w:color w:val="000000" w:themeColor="text1"/>
          <w:sz w:val="22"/>
          <w:szCs w:val="22"/>
        </w:rPr>
        <w:t>” (Sic).</w:t>
      </w:r>
    </w:p>
    <w:p w14:paraId="397E818C" w14:textId="77777777" w:rsidR="009D101E" w:rsidRPr="00FC7C35" w:rsidRDefault="009D101E" w:rsidP="00FC7C35">
      <w:pPr>
        <w:ind w:right="616"/>
        <w:jc w:val="both"/>
        <w:rPr>
          <w:rFonts w:ascii="Palatino Linotype" w:eastAsia="Times New Roman" w:hAnsi="Palatino Linotype" w:cs="Times New Roman"/>
          <w:i/>
          <w:sz w:val="22"/>
          <w:szCs w:val="22"/>
          <w:lang w:eastAsia="es-MX"/>
        </w:rPr>
      </w:pPr>
    </w:p>
    <w:p w14:paraId="291E4182" w14:textId="66C87E8E" w:rsidR="00BF4C1F" w:rsidRPr="00BF4C1F" w:rsidRDefault="002B56C2" w:rsidP="00BF4C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F05B5">
        <w:rPr>
          <w:rFonts w:ascii="Palatino Linotype" w:hAnsi="Palatino Linotype" w:cs="Arial"/>
          <w:color w:val="000000" w:themeColor="text1"/>
        </w:rPr>
        <w:lastRenderedPageBreak/>
        <w:t xml:space="preserve">En </w:t>
      </w:r>
      <w:r w:rsidRPr="007F05B5">
        <w:rPr>
          <w:rFonts w:ascii="Palatino Linotype" w:eastAsia="MS Gothic" w:hAnsi="Palatino Linotype" w:cstheme="majorBidi"/>
        </w:rPr>
        <w:t xml:space="preserve">respuesta, el </w:t>
      </w:r>
      <w:r w:rsidRPr="007F05B5">
        <w:rPr>
          <w:rFonts w:ascii="Palatino Linotype" w:eastAsia="MS Gothic" w:hAnsi="Palatino Linotype" w:cstheme="majorBidi"/>
          <w:b/>
        </w:rPr>
        <w:t>SUJETO OBLIGADO</w:t>
      </w:r>
      <w:r w:rsidRPr="007F05B5">
        <w:rPr>
          <w:rFonts w:ascii="Palatino Linotype" w:eastAsia="MS Gothic" w:hAnsi="Palatino Linotype" w:cstheme="majorBidi"/>
        </w:rPr>
        <w:t xml:space="preserve"> </w:t>
      </w:r>
      <w:r w:rsidR="006C09F3" w:rsidRPr="007F05B5">
        <w:rPr>
          <w:rFonts w:ascii="Palatino Linotype" w:eastAsia="MS Gothic" w:hAnsi="Palatino Linotype" w:cstheme="majorBidi"/>
        </w:rPr>
        <w:t xml:space="preserve">por medio </w:t>
      </w:r>
      <w:r w:rsidR="00FC7C35">
        <w:rPr>
          <w:rFonts w:ascii="Palatino Linotype" w:eastAsia="MS Gothic" w:hAnsi="Palatino Linotype" w:cstheme="majorBidi"/>
        </w:rPr>
        <w:t xml:space="preserve">de la Tesorera Municipal, informó que </w:t>
      </w:r>
      <w:r w:rsidR="00FC7C35" w:rsidRPr="00AF6DAF">
        <w:rPr>
          <w:rFonts w:ascii="Palatino Linotype" w:hAnsi="Palatino Linotype"/>
          <w:color w:val="000000" w:themeColor="text1"/>
          <w:sz w:val="22"/>
          <w:szCs w:val="22"/>
        </w:rPr>
        <w:t xml:space="preserve">el padrón catastral cuenta con un registro de 11,718 predios, asimismo, insertó un cuadro descriptivo </w:t>
      </w:r>
      <w:r w:rsidR="00BF4C1F">
        <w:rPr>
          <w:rFonts w:ascii="Palatino Linotype" w:hAnsi="Palatino Linotype"/>
          <w:color w:val="000000" w:themeColor="text1"/>
          <w:sz w:val="22"/>
          <w:szCs w:val="22"/>
        </w:rPr>
        <w:t>que contiene</w:t>
      </w:r>
      <w:r w:rsidR="00FC7C35" w:rsidRPr="00AF6DAF">
        <w:rPr>
          <w:rFonts w:ascii="Palatino Linotype" w:hAnsi="Palatino Linotype"/>
          <w:color w:val="000000" w:themeColor="text1"/>
          <w:sz w:val="22"/>
          <w:szCs w:val="22"/>
        </w:rPr>
        <w:t xml:space="preserve"> el monto de recaud</w:t>
      </w:r>
      <w:r w:rsidR="00BF4C1F">
        <w:rPr>
          <w:rFonts w:ascii="Palatino Linotype" w:hAnsi="Palatino Linotype"/>
          <w:color w:val="000000" w:themeColor="text1"/>
          <w:sz w:val="22"/>
          <w:szCs w:val="22"/>
        </w:rPr>
        <w:t>a</w:t>
      </w:r>
      <w:r w:rsidR="00FC7C35" w:rsidRPr="00AF6DAF">
        <w:rPr>
          <w:rFonts w:ascii="Palatino Linotype" w:hAnsi="Palatino Linotype"/>
          <w:color w:val="000000" w:themeColor="text1"/>
          <w:sz w:val="22"/>
          <w:szCs w:val="22"/>
        </w:rPr>
        <w:t>ción del impuesto predial de los años 2018 a 2022</w:t>
      </w:r>
      <w:r w:rsidR="00BF4C1F">
        <w:rPr>
          <w:rFonts w:ascii="Palatino Linotype" w:hAnsi="Palatino Linotype"/>
          <w:color w:val="000000" w:themeColor="text1"/>
          <w:sz w:val="22"/>
          <w:szCs w:val="22"/>
        </w:rPr>
        <w:t>; como se observa:</w:t>
      </w:r>
    </w:p>
    <w:p w14:paraId="47981106" w14:textId="472EF099" w:rsidR="00514538" w:rsidRPr="00514538" w:rsidRDefault="00BF4C1F" w:rsidP="00BF4C1F">
      <w:pPr>
        <w:pStyle w:val="Prrafodelista"/>
        <w:tabs>
          <w:tab w:val="left" w:pos="426"/>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eastAsia="es-MX"/>
        </w:rPr>
        <w:drawing>
          <wp:inline distT="0" distB="0" distL="0" distR="0" wp14:anchorId="7849C23A" wp14:editId="4EFD4EE5">
            <wp:extent cx="4906839" cy="1332717"/>
            <wp:effectExtent l="12700" t="12700" r="8255"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3"/>
                    <a:srcRect l="2518" r="3124"/>
                    <a:stretch/>
                  </pic:blipFill>
                  <pic:spPr bwMode="auto">
                    <a:xfrm>
                      <a:off x="0" y="0"/>
                      <a:ext cx="4928187" cy="133851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2CC39D3" w14:textId="7F4A3B86" w:rsidR="00BF4C1F" w:rsidRDefault="00BF4C1F" w:rsidP="00BF4C1F">
      <w:pPr>
        <w:pStyle w:val="Prrafodelista"/>
        <w:numPr>
          <w:ilvl w:val="0"/>
          <w:numId w:val="1"/>
        </w:numPr>
        <w:tabs>
          <w:tab w:val="left" w:pos="426"/>
        </w:tabs>
        <w:spacing w:line="360" w:lineRule="auto"/>
        <w:ind w:right="49"/>
        <w:jc w:val="both"/>
        <w:rPr>
          <w:rFonts w:ascii="Palatino Linotype" w:hAnsi="Palatino Linotype"/>
          <w:bCs/>
        </w:rPr>
      </w:pPr>
      <w:r w:rsidRPr="00BF4C1F">
        <w:rPr>
          <w:rFonts w:ascii="Palatino Linotype" w:hAnsi="Palatino Linotype" w:cs="Arial"/>
          <w:bCs/>
          <w:color w:val="000000" w:themeColor="text1"/>
        </w:rPr>
        <w:t xml:space="preserve">Por su parte, </w:t>
      </w:r>
      <w:r w:rsidRPr="00BF4C1F">
        <w:rPr>
          <w:rFonts w:ascii="Palatino Linotype" w:hAnsi="Palatino Linotype"/>
          <w:bCs/>
          <w:color w:val="000000" w:themeColor="text1"/>
        </w:rPr>
        <w:t>la Encargada del Despacho de la Jefatura de Catastro Municipal,</w:t>
      </w:r>
      <w:r>
        <w:rPr>
          <w:rFonts w:ascii="Palatino Linotype" w:hAnsi="Palatino Linotype"/>
          <w:bCs/>
          <w:color w:val="000000" w:themeColor="text1"/>
        </w:rPr>
        <w:t xml:space="preserve"> </w:t>
      </w:r>
      <w:r w:rsidRPr="00BF4C1F">
        <w:rPr>
          <w:rFonts w:ascii="Palatino Linotype" w:hAnsi="Palatino Linotype"/>
          <w:bCs/>
          <w:color w:val="000000" w:themeColor="text1"/>
        </w:rPr>
        <w:t>informó</w:t>
      </w:r>
      <w:r w:rsidRPr="00BF4C1F">
        <w:rPr>
          <w:rFonts w:ascii="Palatino Linotype" w:hAnsi="Palatino Linotype"/>
          <w:bCs/>
        </w:rPr>
        <w:t xml:space="preserve"> a la fecha el padrón catastral cuenta con un registro de 11,718 predios.</w:t>
      </w:r>
    </w:p>
    <w:p w14:paraId="5DDA71E6" w14:textId="77777777" w:rsidR="00BF4C1F" w:rsidRPr="00BF4C1F" w:rsidRDefault="00BF4C1F" w:rsidP="00BF4C1F">
      <w:pPr>
        <w:pStyle w:val="Prrafodelista"/>
        <w:tabs>
          <w:tab w:val="left" w:pos="426"/>
        </w:tabs>
        <w:spacing w:line="360" w:lineRule="auto"/>
        <w:ind w:left="0" w:right="49"/>
        <w:jc w:val="both"/>
        <w:rPr>
          <w:rFonts w:ascii="Palatino Linotype" w:hAnsi="Palatino Linotype"/>
          <w:bCs/>
        </w:rPr>
      </w:pPr>
    </w:p>
    <w:p w14:paraId="081CB78E" w14:textId="47618D6E" w:rsidR="00BF4C1F" w:rsidRPr="00BF4C1F" w:rsidRDefault="00BF4C1F" w:rsidP="00BF4C1F">
      <w:pPr>
        <w:pStyle w:val="Prrafodelista"/>
        <w:tabs>
          <w:tab w:val="left" w:pos="426"/>
        </w:tabs>
        <w:spacing w:line="360" w:lineRule="auto"/>
        <w:ind w:left="0" w:right="49"/>
        <w:jc w:val="center"/>
        <w:rPr>
          <w:rFonts w:ascii="Palatino Linotype" w:hAnsi="Palatino Linotype" w:cs="Arial"/>
          <w:b/>
          <w:color w:val="000000" w:themeColor="text1"/>
        </w:rPr>
      </w:pPr>
      <w:r>
        <w:rPr>
          <w:rFonts w:ascii="Palatino Linotype" w:hAnsi="Palatino Linotype" w:cs="Arial"/>
          <w:b/>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047B983F" wp14:editId="763D85BF">
                <wp:simplePos x="0" y="0"/>
                <wp:positionH relativeFrom="column">
                  <wp:posOffset>499283</wp:posOffset>
                </wp:positionH>
                <wp:positionV relativeFrom="paragraph">
                  <wp:posOffset>1657985</wp:posOffset>
                </wp:positionV>
                <wp:extent cx="4605251" cy="324196"/>
                <wp:effectExtent l="63500" t="38100" r="68580" b="82550"/>
                <wp:wrapNone/>
                <wp:docPr id="7" name="Rectángulo 7"/>
                <wp:cNvGraphicFramePr/>
                <a:graphic xmlns:a="http://schemas.openxmlformats.org/drawingml/2006/main">
                  <a:graphicData uri="http://schemas.microsoft.com/office/word/2010/wordprocessingShape">
                    <wps:wsp>
                      <wps:cNvSpPr/>
                      <wps:spPr>
                        <a:xfrm>
                          <a:off x="0" y="0"/>
                          <a:ext cx="4605251" cy="324196"/>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941C7" id="Rectángulo 7" o:spid="_x0000_s1026" style="position:absolute;margin-left:39.3pt;margin-top:130.55pt;width:362.6pt;height:25.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" filled="f" strokecolor="#c00000" strokeweight="2.25pt">
                <v:shadow on="t" color="black" opacity="22937f" origin=",.5" offset="0,.63889mm"/>
              </v:rect>
            </w:pict>
          </mc:Fallback>
        </mc:AlternateContent>
      </w:r>
      <w:r>
        <w:rPr>
          <w:rFonts w:ascii="Palatino Linotype" w:hAnsi="Palatino Linotype" w:cs="Arial"/>
          <w:b/>
          <w:noProof/>
          <w:color w:val="000000" w:themeColor="text1"/>
          <w:lang w:eastAsia="es-MX"/>
        </w:rPr>
        <w:drawing>
          <wp:inline distT="0" distB="0" distL="0" distR="0" wp14:anchorId="155270DC" wp14:editId="594D2326">
            <wp:extent cx="4500569" cy="4223039"/>
            <wp:effectExtent l="12700" t="12700" r="825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stretch>
                      <a:fillRect/>
                    </a:stretch>
                  </pic:blipFill>
                  <pic:spPr>
                    <a:xfrm>
                      <a:off x="0" y="0"/>
                      <a:ext cx="4503425" cy="4225719"/>
                    </a:xfrm>
                    <a:prstGeom prst="rect">
                      <a:avLst/>
                    </a:prstGeom>
                    <a:ln>
                      <a:solidFill>
                        <a:schemeClr val="tx1"/>
                      </a:solidFill>
                    </a:ln>
                  </pic:spPr>
                </pic:pic>
              </a:graphicData>
            </a:graphic>
          </wp:inline>
        </w:drawing>
      </w:r>
    </w:p>
    <w:p w14:paraId="22FBB5E9" w14:textId="77777777" w:rsidR="00BF4C1F" w:rsidRPr="00BF4C1F" w:rsidRDefault="00BF4C1F" w:rsidP="00BF4C1F">
      <w:pPr>
        <w:pStyle w:val="Prrafodelista"/>
        <w:tabs>
          <w:tab w:val="left" w:pos="426"/>
        </w:tabs>
        <w:spacing w:line="360" w:lineRule="auto"/>
        <w:ind w:left="0" w:right="49"/>
        <w:jc w:val="both"/>
        <w:rPr>
          <w:rFonts w:ascii="Palatino Linotype" w:hAnsi="Palatino Linotype" w:cs="Arial"/>
          <w:b/>
          <w:color w:val="000000" w:themeColor="text1"/>
        </w:rPr>
      </w:pPr>
    </w:p>
    <w:p w14:paraId="327061EF" w14:textId="781612C5" w:rsidR="00207968" w:rsidRPr="00BF4C1F" w:rsidRDefault="00D95C67" w:rsidP="00BF4C1F">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514538">
        <w:rPr>
          <w:rFonts w:ascii="Palatino Linotype" w:eastAsia="Calibri" w:hAnsi="Palatino Linotype" w:cs="Tahoma"/>
          <w:color w:val="000000"/>
          <w:lang w:val="es-ES" w:eastAsia="es-MX"/>
        </w:rPr>
        <w:t xml:space="preserve">De la respuesta emitida, el </w:t>
      </w:r>
      <w:r w:rsidR="000C75F1" w:rsidRPr="00514538">
        <w:rPr>
          <w:rFonts w:ascii="Palatino Linotype" w:eastAsia="Calibri" w:hAnsi="Palatino Linotype" w:cs="Tahoma"/>
          <w:b/>
          <w:bCs/>
          <w:color w:val="000000"/>
          <w:lang w:val="es-ES" w:eastAsia="es-MX"/>
        </w:rPr>
        <w:t>RECURRENTE</w:t>
      </w:r>
      <w:r w:rsidR="000A0A85" w:rsidRPr="00514538">
        <w:rPr>
          <w:rFonts w:ascii="Palatino Linotype" w:eastAsia="Calibri" w:hAnsi="Palatino Linotype" w:cs="Tahoma"/>
          <w:color w:val="000000"/>
          <w:lang w:val="es-ES" w:eastAsia="es-MX"/>
        </w:rPr>
        <w:t xml:space="preserve"> se inconformó </w:t>
      </w:r>
      <w:r w:rsidRPr="00514538">
        <w:rPr>
          <w:rFonts w:ascii="Palatino Linotype" w:eastAsia="Calibri" w:hAnsi="Palatino Linotype" w:cs="Tahoma"/>
          <w:color w:val="000000"/>
          <w:lang w:val="es-ES" w:eastAsia="es-MX"/>
        </w:rPr>
        <w:t>a través del recurso de revisión</w:t>
      </w:r>
      <w:r w:rsidR="00AB10B9" w:rsidRPr="00514538">
        <w:rPr>
          <w:rFonts w:ascii="Palatino Linotype" w:eastAsia="Calibri" w:hAnsi="Palatino Linotype" w:cs="Tahoma"/>
          <w:color w:val="000000"/>
          <w:lang w:val="es-ES" w:eastAsia="es-MX"/>
        </w:rPr>
        <w:t>,</w:t>
      </w:r>
      <w:r w:rsidRPr="00514538">
        <w:rPr>
          <w:rFonts w:ascii="Palatino Linotype" w:eastAsia="Calibri" w:hAnsi="Palatino Linotype" w:cs="Tahoma"/>
          <w:color w:val="000000"/>
          <w:lang w:val="es-ES" w:eastAsia="es-MX"/>
        </w:rPr>
        <w:t xml:space="preserve"> argumentando que</w:t>
      </w:r>
      <w:r w:rsidR="00514538">
        <w:rPr>
          <w:rFonts w:ascii="Palatino Linotype" w:eastAsia="Calibri" w:hAnsi="Palatino Linotype" w:cs="Tahoma"/>
          <w:color w:val="000000"/>
          <w:lang w:val="es-ES" w:eastAsia="es-MX"/>
        </w:rPr>
        <w:t>,</w:t>
      </w:r>
      <w:r w:rsidRPr="00514538">
        <w:rPr>
          <w:rFonts w:ascii="Palatino Linotype" w:eastAsia="Calibri" w:hAnsi="Palatino Linotype" w:cs="Tahoma"/>
          <w:color w:val="000000"/>
          <w:lang w:val="es-ES" w:eastAsia="es-MX"/>
        </w:rPr>
        <w:t xml:space="preserve"> </w:t>
      </w:r>
      <w:r w:rsidR="00AB10B9" w:rsidRPr="00514538">
        <w:rPr>
          <w:rFonts w:ascii="Palatino Linotype" w:eastAsia="Calibri" w:hAnsi="Palatino Linotype" w:cs="Tahoma"/>
          <w:color w:val="000000"/>
          <w:lang w:val="es-ES" w:eastAsia="es-MX"/>
        </w:rPr>
        <w:t xml:space="preserve">el </w:t>
      </w:r>
      <w:r w:rsidR="00AB10B9" w:rsidRPr="00514538">
        <w:rPr>
          <w:rFonts w:ascii="Palatino Linotype" w:eastAsia="Calibri" w:hAnsi="Palatino Linotype" w:cs="Tahoma"/>
          <w:b/>
          <w:color w:val="000000"/>
          <w:lang w:val="es-ES" w:eastAsia="es-MX"/>
        </w:rPr>
        <w:t>SUJETO OBLIGADO</w:t>
      </w:r>
      <w:r w:rsidR="00AB10B9" w:rsidRPr="00514538">
        <w:rPr>
          <w:rFonts w:ascii="Palatino Linotype" w:eastAsia="Calibri" w:hAnsi="Palatino Linotype" w:cs="Tahoma"/>
          <w:color w:val="000000"/>
          <w:lang w:val="es-ES" w:eastAsia="es-MX"/>
        </w:rPr>
        <w:t xml:space="preserve"> </w:t>
      </w:r>
      <w:r w:rsidR="00BF4C1F">
        <w:rPr>
          <w:rFonts w:ascii="Palatino Linotype" w:hAnsi="Palatino Linotype"/>
        </w:rPr>
        <w:t xml:space="preserve">le proporcionó </w:t>
      </w:r>
      <w:proofErr w:type="spellStart"/>
      <w:r w:rsidR="00BF4C1F">
        <w:rPr>
          <w:rFonts w:ascii="Palatino Linotype" w:hAnsi="Palatino Linotype"/>
        </w:rPr>
        <w:t>informaicón</w:t>
      </w:r>
      <w:proofErr w:type="spellEnd"/>
      <w:r w:rsidR="00BF4C1F">
        <w:rPr>
          <w:rFonts w:ascii="Palatino Linotype" w:hAnsi="Palatino Linotype"/>
        </w:rPr>
        <w:t xml:space="preserve"> incompleta.</w:t>
      </w:r>
    </w:p>
    <w:p w14:paraId="5B6384C8" w14:textId="77777777" w:rsidR="00207968" w:rsidRPr="00207968" w:rsidRDefault="00207968" w:rsidP="00207968">
      <w:pPr>
        <w:pStyle w:val="Prrafodelista"/>
        <w:tabs>
          <w:tab w:val="left" w:pos="426"/>
        </w:tabs>
        <w:spacing w:line="360" w:lineRule="auto"/>
        <w:ind w:left="0" w:right="49"/>
        <w:jc w:val="both"/>
        <w:rPr>
          <w:rFonts w:ascii="Palatino Linotype" w:hAnsi="Palatino Linotype" w:cs="Arial"/>
          <w:b/>
          <w:bCs/>
          <w:color w:val="000000" w:themeColor="text1"/>
        </w:rPr>
      </w:pPr>
    </w:p>
    <w:p w14:paraId="59D6AF47" w14:textId="1C0A9A7E" w:rsidR="00666F5B" w:rsidRPr="009B226D" w:rsidRDefault="00207968" w:rsidP="009B226D">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666F5B">
        <w:rPr>
          <w:rFonts w:ascii="Palatino Linotype" w:hAnsi="Palatino Linotype" w:cs="Arial"/>
          <w:color w:val="000000" w:themeColor="text1"/>
        </w:rPr>
        <w:t>Precisado lo anterior, resulta necesa</w:t>
      </w:r>
      <w:r w:rsidR="00BD1B4E" w:rsidRPr="00666F5B">
        <w:rPr>
          <w:rFonts w:ascii="Palatino Linotype" w:hAnsi="Palatino Linotype" w:cs="Arial"/>
          <w:color w:val="000000" w:themeColor="text1"/>
        </w:rPr>
        <w:t>r</w:t>
      </w:r>
      <w:r w:rsidRPr="00666F5B">
        <w:rPr>
          <w:rFonts w:ascii="Palatino Linotype" w:hAnsi="Palatino Linotype" w:cs="Arial"/>
          <w:color w:val="000000" w:themeColor="text1"/>
        </w:rPr>
        <w:t xml:space="preserve">io señalar que </w:t>
      </w:r>
      <w:r w:rsidR="00666F5B" w:rsidRPr="00666F5B">
        <w:rPr>
          <w:rFonts w:ascii="Palatino Linotype" w:eastAsia="Times New Roman" w:hAnsi="Palatino Linotype" w:cs="Arial"/>
          <w:color w:val="000000"/>
          <w:lang w:val="es-ES"/>
        </w:rPr>
        <w:t>a través de un acto jurídico posterior como lo es</w:t>
      </w:r>
      <w:r w:rsidR="008137BF">
        <w:rPr>
          <w:rFonts w:ascii="Palatino Linotype" w:eastAsia="Times New Roman" w:hAnsi="Palatino Linotype" w:cs="Arial"/>
          <w:color w:val="000000"/>
          <w:lang w:val="es-ES"/>
        </w:rPr>
        <w:t xml:space="preserve"> el informe justificado,</w:t>
      </w:r>
      <w:r w:rsidR="008137BF" w:rsidRPr="00666F5B">
        <w:rPr>
          <w:rFonts w:ascii="Palatino Linotype" w:hAnsi="Palatino Linotype" w:cs="Arial"/>
          <w:color w:val="000000" w:themeColor="text1"/>
        </w:rPr>
        <w:t xml:space="preserve"> </w:t>
      </w:r>
      <w:r w:rsidR="009B226D" w:rsidRPr="00666F5B">
        <w:rPr>
          <w:rFonts w:ascii="Palatino Linotype" w:hAnsi="Palatino Linotype" w:cs="Arial"/>
          <w:color w:val="000000" w:themeColor="text1"/>
        </w:rPr>
        <w:t xml:space="preserve">el </w:t>
      </w:r>
      <w:r w:rsidR="009B226D" w:rsidRPr="00666F5B">
        <w:rPr>
          <w:rFonts w:ascii="Palatino Linotype" w:hAnsi="Palatino Linotype" w:cs="Arial"/>
          <w:b/>
          <w:bCs/>
          <w:color w:val="000000" w:themeColor="text1"/>
        </w:rPr>
        <w:t>SUJETO</w:t>
      </w:r>
      <w:r w:rsidR="009B226D">
        <w:rPr>
          <w:rFonts w:ascii="Palatino Linotype" w:hAnsi="Palatino Linotype" w:cs="Arial"/>
          <w:b/>
          <w:bCs/>
          <w:color w:val="000000" w:themeColor="text1"/>
        </w:rPr>
        <w:t xml:space="preserve"> OBLIGADO</w:t>
      </w:r>
      <w:r w:rsidR="009B226D" w:rsidRPr="00666F5B">
        <w:rPr>
          <w:rFonts w:ascii="Palatino Linotype" w:eastAsia="Times New Roman" w:hAnsi="Palatino Linotype" w:cs="Arial"/>
          <w:color w:val="000000"/>
          <w:lang w:val="es-ES"/>
        </w:rPr>
        <w:t xml:space="preserve"> </w:t>
      </w:r>
      <w:r w:rsidR="00666F5B">
        <w:rPr>
          <w:rFonts w:ascii="Palatino Linotype" w:eastAsia="Times New Roman" w:hAnsi="Palatino Linotype" w:cs="Arial"/>
          <w:color w:val="000000"/>
          <w:lang w:val="es-ES"/>
        </w:rPr>
        <w:t>por medio</w:t>
      </w:r>
      <w:r w:rsidR="00666F5B" w:rsidRPr="00666F5B">
        <w:rPr>
          <w:rFonts w:ascii="Palatino Linotype" w:eastAsia="Times New Roman" w:hAnsi="Palatino Linotype" w:cs="Arial"/>
          <w:color w:val="000000"/>
          <w:lang w:val="es-ES"/>
        </w:rPr>
        <w:t xml:space="preserve"> de</w:t>
      </w:r>
      <w:r w:rsidR="009B226D">
        <w:rPr>
          <w:rFonts w:ascii="Palatino Linotype" w:eastAsia="Times New Roman" w:hAnsi="Palatino Linotype" w:cs="Arial"/>
          <w:color w:val="000000"/>
          <w:lang w:val="es-ES"/>
        </w:rPr>
        <w:t xml:space="preserve"> </w:t>
      </w:r>
      <w:r w:rsidR="00666F5B" w:rsidRPr="00666F5B">
        <w:rPr>
          <w:rFonts w:ascii="Palatino Linotype" w:eastAsia="Times New Roman" w:hAnsi="Palatino Linotype" w:cs="Arial"/>
          <w:color w:val="000000"/>
          <w:lang w:val="es-ES"/>
        </w:rPr>
        <w:t>l</w:t>
      </w:r>
      <w:r w:rsidR="009B226D">
        <w:rPr>
          <w:rFonts w:ascii="Palatino Linotype" w:eastAsia="Times New Roman" w:hAnsi="Palatino Linotype" w:cs="Arial"/>
          <w:color w:val="000000"/>
          <w:lang w:val="es-ES"/>
        </w:rPr>
        <w:t xml:space="preserve">a Tesorera Municipal </w:t>
      </w:r>
      <w:r w:rsidR="009B226D" w:rsidRPr="00FC7C35">
        <w:rPr>
          <w:rFonts w:ascii="Palatino Linotype" w:hAnsi="Palatino Linotype"/>
          <w:b/>
          <w:bCs/>
        </w:rPr>
        <w:t>complementó su respuesta inicial</w:t>
      </w:r>
      <w:r w:rsidR="009B226D">
        <w:rPr>
          <w:rFonts w:ascii="Palatino Linotype" w:hAnsi="Palatino Linotype"/>
          <w:b/>
          <w:bCs/>
        </w:rPr>
        <w:t>,</w:t>
      </w:r>
      <w:r w:rsidR="009B226D" w:rsidRPr="00FC7C35">
        <w:rPr>
          <w:rFonts w:ascii="Palatino Linotype" w:hAnsi="Palatino Linotype"/>
          <w:b/>
          <w:bCs/>
        </w:rPr>
        <w:t xml:space="preserve"> informando</w:t>
      </w:r>
      <w:r w:rsidR="009B226D">
        <w:rPr>
          <w:rFonts w:ascii="Palatino Linotype" w:hAnsi="Palatino Linotype"/>
          <w:b/>
          <w:bCs/>
        </w:rPr>
        <w:t xml:space="preserve"> al Solicitante </w:t>
      </w:r>
      <w:r w:rsidR="009B226D" w:rsidRPr="00FC7C35">
        <w:rPr>
          <w:rFonts w:ascii="Palatino Linotype" w:hAnsi="Palatino Linotype"/>
          <w:b/>
          <w:bCs/>
        </w:rPr>
        <w:t xml:space="preserve">el número de contribuyentes del padrón catastral de 2018 a 2022 por periodo fiscal y el monto de recaudación del impuesto predial de 2018 a 2022 por </w:t>
      </w:r>
      <w:r w:rsidR="009B226D" w:rsidRPr="00FC7C35">
        <w:rPr>
          <w:rFonts w:ascii="Palatino Linotype" w:hAnsi="Palatino Linotype"/>
          <w:b/>
          <w:bCs/>
        </w:rPr>
        <w:lastRenderedPageBreak/>
        <w:t xml:space="preserve">periodo fiscal, cifras </w:t>
      </w:r>
      <w:r w:rsidR="009B226D">
        <w:rPr>
          <w:rFonts w:ascii="Palatino Linotype" w:hAnsi="Palatino Linotype"/>
          <w:b/>
          <w:bCs/>
        </w:rPr>
        <w:t xml:space="preserve">actualizadas </w:t>
      </w:r>
      <w:r w:rsidR="009B226D" w:rsidRPr="00FC7C35">
        <w:rPr>
          <w:rFonts w:ascii="Palatino Linotype" w:hAnsi="Palatino Linotype"/>
          <w:b/>
          <w:bCs/>
        </w:rPr>
        <w:t>al tercer trimestre entregad</w:t>
      </w:r>
      <w:r w:rsidR="009B226D">
        <w:rPr>
          <w:rFonts w:ascii="Palatino Linotype" w:hAnsi="Palatino Linotype"/>
          <w:b/>
          <w:bCs/>
        </w:rPr>
        <w:t>as</w:t>
      </w:r>
      <w:r w:rsidR="009B226D" w:rsidRPr="00FC7C35">
        <w:rPr>
          <w:rFonts w:ascii="Palatino Linotype" w:hAnsi="Palatino Linotype"/>
          <w:b/>
          <w:bCs/>
        </w:rPr>
        <w:t xml:space="preserve"> y fiscalizad</w:t>
      </w:r>
      <w:r w:rsidR="009B226D">
        <w:rPr>
          <w:rFonts w:ascii="Palatino Linotype" w:hAnsi="Palatino Linotype"/>
          <w:b/>
          <w:bCs/>
        </w:rPr>
        <w:t>as</w:t>
      </w:r>
      <w:r w:rsidR="009B226D" w:rsidRPr="00FC7C35">
        <w:rPr>
          <w:rFonts w:ascii="Palatino Linotype" w:hAnsi="Palatino Linotype"/>
          <w:b/>
          <w:bCs/>
        </w:rPr>
        <w:t xml:space="preserve"> ante el OSFEM; asimismo, informó que a la fecha de la solicitud se cuenta con 8,072 contribuyentes registrados con adeudo de 1 a 5 años al 31 de diciembre de 2022, señalando también que</w:t>
      </w:r>
      <w:r w:rsidR="009B226D">
        <w:rPr>
          <w:rFonts w:ascii="Palatino Linotype" w:hAnsi="Palatino Linotype"/>
          <w:b/>
          <w:bCs/>
        </w:rPr>
        <w:t>,</w:t>
      </w:r>
      <w:r w:rsidR="009B226D" w:rsidRPr="00FC7C35">
        <w:rPr>
          <w:rFonts w:ascii="Palatino Linotype" w:hAnsi="Palatino Linotype"/>
          <w:b/>
          <w:bCs/>
        </w:rPr>
        <w:t xml:space="preserve"> esta cifra varía respecto a la regularización de los contribuyentes.</w:t>
      </w:r>
    </w:p>
    <w:p w14:paraId="7C2BD919" w14:textId="2DEC9238" w:rsidR="00666F5B" w:rsidRPr="009B226D" w:rsidRDefault="009B226D" w:rsidP="009B226D">
      <w:pPr>
        <w:pStyle w:val="Prrafodelista"/>
        <w:tabs>
          <w:tab w:val="left" w:pos="426"/>
        </w:tabs>
        <w:spacing w:line="360" w:lineRule="auto"/>
        <w:ind w:left="0" w:right="49"/>
        <w:jc w:val="center"/>
        <w:rPr>
          <w:rFonts w:ascii="Palatino Linotype" w:hAnsi="Palatino Linotype" w:cs="Arial"/>
          <w:b/>
          <w:bCs/>
          <w:color w:val="000000" w:themeColor="text1"/>
        </w:rPr>
      </w:pPr>
      <w:r w:rsidRPr="009B226D">
        <w:rPr>
          <w:rFonts w:ascii="Palatino Linotype" w:hAnsi="Palatino Linotype" w:cs="Arial"/>
          <w:b/>
          <w:bCs/>
          <w:color w:val="000000" w:themeColor="text1"/>
        </w:rPr>
        <w:t>(…)</w:t>
      </w:r>
    </w:p>
    <w:p w14:paraId="18801079" w14:textId="677D4C77" w:rsidR="00923867" w:rsidRDefault="009B226D" w:rsidP="00923867">
      <w:pPr>
        <w:pStyle w:val="Prrafodelista"/>
        <w:tabs>
          <w:tab w:val="left" w:pos="426"/>
        </w:tabs>
        <w:spacing w:line="360" w:lineRule="auto"/>
        <w:ind w:left="0" w:right="49"/>
        <w:jc w:val="both"/>
        <w:rPr>
          <w:rFonts w:ascii="Palatino Linotype" w:hAnsi="Palatino Linotype" w:cs="Arial"/>
          <w:color w:val="000000" w:themeColor="text1"/>
        </w:rPr>
      </w:pPr>
      <w:r>
        <w:rPr>
          <w:rFonts w:ascii="Palatino Linotype" w:hAnsi="Palatino Linotype" w:cs="Arial"/>
          <w:noProof/>
          <w:color w:val="000000" w:themeColor="text1"/>
          <w:lang w:eastAsia="es-MX"/>
        </w:rPr>
        <w:drawing>
          <wp:inline distT="0" distB="0" distL="0" distR="0" wp14:anchorId="62548BBC" wp14:editId="4C154823">
            <wp:extent cx="5556827" cy="4540940"/>
            <wp:effectExtent l="12700" t="12700" r="19050" b="184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5"/>
                    <a:srcRect t="22732" b="8849"/>
                    <a:stretch/>
                  </pic:blipFill>
                  <pic:spPr bwMode="auto">
                    <a:xfrm>
                      <a:off x="0" y="0"/>
                      <a:ext cx="5584470" cy="456352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B470921" w14:textId="77777777" w:rsidR="00827CD0" w:rsidRDefault="001F0940" w:rsidP="00827C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sidR="0079129A">
        <w:rPr>
          <w:rFonts w:ascii="Palatino Linotype" w:hAnsi="Palatino Linotype" w:cs="Arial"/>
          <w:color w:val="000000" w:themeColor="text1"/>
        </w:rPr>
        <w:t>lo expuesto</w:t>
      </w:r>
      <w:r>
        <w:rPr>
          <w:rFonts w:ascii="Palatino Linotype" w:hAnsi="Palatino Linotype" w:cs="Arial"/>
          <w:color w:val="000000" w:themeColor="text1"/>
        </w:rPr>
        <w:t xml:space="preserve">, </w:t>
      </w:r>
      <w:r w:rsidR="00837B7C">
        <w:rPr>
          <w:rFonts w:ascii="Palatino Linotype" w:hAnsi="Palatino Linotype" w:cs="Arial"/>
          <w:color w:val="000000" w:themeColor="text1"/>
        </w:rPr>
        <w:t>no resulta ocioso advertir que</w:t>
      </w:r>
      <w:r w:rsidR="0079129A">
        <w:rPr>
          <w:rFonts w:ascii="Palatino Linotype" w:hAnsi="Palatino Linotype" w:cs="Arial"/>
          <w:color w:val="000000" w:themeColor="text1"/>
        </w:rPr>
        <w:t xml:space="preserve">, de conformidad con </w:t>
      </w:r>
      <w:r w:rsidR="00827CD0">
        <w:rPr>
          <w:rFonts w:ascii="Palatino Linotype" w:hAnsi="Palatino Linotype" w:cs="Arial"/>
          <w:color w:val="000000" w:themeColor="text1"/>
        </w:rPr>
        <w:t>el artículo</w:t>
      </w:r>
    </w:p>
    <w:p w14:paraId="606271DE" w14:textId="7FFBB4D4" w:rsidR="00827CD0" w:rsidRDefault="009B226D" w:rsidP="00827CD0">
      <w:pPr>
        <w:pStyle w:val="Prrafodelista"/>
        <w:tabs>
          <w:tab w:val="left" w:pos="426"/>
        </w:tabs>
        <w:spacing w:line="360" w:lineRule="auto"/>
        <w:ind w:left="0" w:right="49"/>
        <w:jc w:val="both"/>
        <w:rPr>
          <w:rFonts w:ascii="Palatino Linotype" w:hAnsi="Palatino Linotype" w:cs="Arial"/>
          <w:color w:val="000000" w:themeColor="text1"/>
        </w:rPr>
      </w:pPr>
      <w:r>
        <w:rPr>
          <w:rFonts w:ascii="Palatino Linotype" w:hAnsi="Palatino Linotype" w:cs="Arial"/>
          <w:color w:val="000000" w:themeColor="text1"/>
        </w:rPr>
        <w:t xml:space="preserve">53 </w:t>
      </w:r>
      <w:r w:rsidR="0079129A">
        <w:rPr>
          <w:rFonts w:ascii="Palatino Linotype" w:hAnsi="Palatino Linotype" w:cs="Arial"/>
          <w:color w:val="000000" w:themeColor="text1"/>
        </w:rPr>
        <w:t>del</w:t>
      </w:r>
      <w:r>
        <w:rPr>
          <w:rFonts w:ascii="Palatino Linotype" w:hAnsi="Palatino Linotype" w:cs="Arial"/>
          <w:color w:val="000000" w:themeColor="text1"/>
        </w:rPr>
        <w:t xml:space="preserve"> Bando Municipal del Ayuntamiento de </w:t>
      </w:r>
      <w:proofErr w:type="spellStart"/>
      <w:r>
        <w:rPr>
          <w:rFonts w:ascii="Palatino Linotype" w:hAnsi="Palatino Linotype" w:cs="Arial"/>
          <w:color w:val="000000" w:themeColor="text1"/>
        </w:rPr>
        <w:t>Tequixquiac</w:t>
      </w:r>
      <w:proofErr w:type="spellEnd"/>
      <w:r w:rsidR="0079129A">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sidRPr="00E618E5">
        <w:rPr>
          <w:rFonts w:ascii="Palatino Linotype" w:hAnsi="Palatino Linotype" w:cs="Arial"/>
          <w:b/>
          <w:bCs/>
          <w:color w:val="000000" w:themeColor="text1"/>
        </w:rPr>
        <w:t>Tesorería Municipal</w:t>
      </w:r>
      <w:r>
        <w:rPr>
          <w:rFonts w:ascii="Palatino Linotype" w:hAnsi="Palatino Linotype" w:cs="Arial"/>
          <w:color w:val="000000" w:themeColor="text1"/>
        </w:rPr>
        <w:t xml:space="preserve"> </w:t>
      </w:r>
      <w:r w:rsidR="00827CD0">
        <w:rPr>
          <w:rFonts w:ascii="Palatino Linotype" w:hAnsi="Palatino Linotype" w:cs="Arial"/>
          <w:color w:val="000000" w:themeColor="text1"/>
        </w:rPr>
        <w:t xml:space="preserve">es la encargada de la recaudación de los ingresos municipales y la administración </w:t>
      </w:r>
      <w:r w:rsidR="00827CD0">
        <w:rPr>
          <w:rFonts w:ascii="Palatino Linotype" w:hAnsi="Palatino Linotype" w:cs="Arial"/>
          <w:color w:val="000000" w:themeColor="text1"/>
        </w:rPr>
        <w:lastRenderedPageBreak/>
        <w:t>de la Hacienda Pública Municipal</w:t>
      </w:r>
      <w:r w:rsidR="00E618E5">
        <w:rPr>
          <w:rFonts w:ascii="Palatino Linotype" w:hAnsi="Palatino Linotype" w:cs="Arial"/>
          <w:color w:val="000000" w:themeColor="text1"/>
        </w:rPr>
        <w:t xml:space="preserve">; </w:t>
      </w:r>
      <w:r w:rsidR="00827CD0">
        <w:rPr>
          <w:rFonts w:ascii="Palatino Linotype" w:hAnsi="Palatino Linotype" w:cs="Arial"/>
          <w:color w:val="000000" w:themeColor="text1"/>
        </w:rPr>
        <w:t>asimismo,</w:t>
      </w:r>
      <w:r w:rsidR="00E618E5">
        <w:rPr>
          <w:rFonts w:ascii="Palatino Linotype" w:hAnsi="Palatino Linotype" w:cs="Arial"/>
          <w:color w:val="000000" w:themeColor="text1"/>
        </w:rPr>
        <w:t xml:space="preserve"> entre sus atribuciones,</w:t>
      </w:r>
      <w:r w:rsidR="00827CD0">
        <w:rPr>
          <w:rFonts w:ascii="Palatino Linotype" w:hAnsi="Palatino Linotype" w:cs="Arial"/>
          <w:color w:val="000000" w:themeColor="text1"/>
        </w:rPr>
        <w:t xml:space="preserve"> tiene a su cargo un </w:t>
      </w:r>
      <w:r w:rsidR="00E618E5">
        <w:rPr>
          <w:rFonts w:ascii="Palatino Linotype" w:hAnsi="Palatino Linotype" w:cs="Arial"/>
          <w:color w:val="000000" w:themeColor="text1"/>
        </w:rPr>
        <w:t>á</w:t>
      </w:r>
      <w:r w:rsidR="00827CD0">
        <w:rPr>
          <w:rFonts w:ascii="Palatino Linotype" w:hAnsi="Palatino Linotype" w:cs="Arial"/>
          <w:color w:val="000000" w:themeColor="text1"/>
        </w:rPr>
        <w:t>rea dedicada a los rezagos de ejecución fiscal</w:t>
      </w:r>
      <w:r w:rsidR="00E618E5">
        <w:rPr>
          <w:rFonts w:ascii="Palatino Linotype" w:hAnsi="Palatino Linotype" w:cs="Arial"/>
          <w:color w:val="000000" w:themeColor="text1"/>
        </w:rPr>
        <w:t xml:space="preserve"> y el Departamento de Catastro Municipal.</w:t>
      </w:r>
    </w:p>
    <w:p w14:paraId="293988C7" w14:textId="62485056" w:rsidR="00827CD0" w:rsidRDefault="00827CD0" w:rsidP="00827CD0">
      <w:pPr>
        <w:tabs>
          <w:tab w:val="left" w:pos="426"/>
        </w:tabs>
        <w:spacing w:line="360" w:lineRule="auto"/>
        <w:ind w:right="49"/>
        <w:jc w:val="both"/>
        <w:rPr>
          <w:rFonts w:ascii="Palatino Linotype" w:hAnsi="Palatino Linotype" w:cs="Arial"/>
          <w:color w:val="000000" w:themeColor="text1"/>
        </w:rPr>
      </w:pPr>
    </w:p>
    <w:p w14:paraId="56D7217E" w14:textId="072FC39B" w:rsidR="00827CD0" w:rsidRPr="00827CD0" w:rsidRDefault="00827CD0" w:rsidP="00E618E5">
      <w:pPr>
        <w:tabs>
          <w:tab w:val="left" w:pos="426"/>
        </w:tabs>
        <w:ind w:left="567" w:right="616"/>
        <w:jc w:val="center"/>
        <w:rPr>
          <w:rFonts w:ascii="Palatino Linotype" w:hAnsi="Palatino Linotype"/>
          <w:b/>
          <w:bCs/>
          <w:i/>
          <w:iCs/>
          <w:sz w:val="22"/>
          <w:szCs w:val="22"/>
        </w:rPr>
      </w:pPr>
      <w:r w:rsidRPr="00827CD0">
        <w:rPr>
          <w:rFonts w:ascii="Palatino Linotype" w:hAnsi="Palatino Linotype"/>
          <w:b/>
          <w:bCs/>
          <w:i/>
          <w:iCs/>
          <w:sz w:val="22"/>
          <w:szCs w:val="22"/>
        </w:rPr>
        <w:t>CAPÍTULO VI</w:t>
      </w:r>
    </w:p>
    <w:p w14:paraId="6152BF85" w14:textId="7695EFB0" w:rsidR="00827CD0" w:rsidRPr="00827CD0" w:rsidRDefault="00827CD0" w:rsidP="00E618E5">
      <w:pPr>
        <w:tabs>
          <w:tab w:val="left" w:pos="426"/>
        </w:tabs>
        <w:ind w:left="567" w:right="616"/>
        <w:jc w:val="center"/>
        <w:rPr>
          <w:rFonts w:ascii="Palatino Linotype" w:hAnsi="Palatino Linotype"/>
          <w:b/>
          <w:bCs/>
          <w:i/>
          <w:iCs/>
          <w:sz w:val="22"/>
          <w:szCs w:val="22"/>
        </w:rPr>
      </w:pPr>
      <w:r w:rsidRPr="00827CD0">
        <w:rPr>
          <w:rFonts w:ascii="Palatino Linotype" w:hAnsi="Palatino Linotype"/>
          <w:b/>
          <w:bCs/>
          <w:i/>
          <w:iCs/>
          <w:sz w:val="22"/>
          <w:szCs w:val="22"/>
        </w:rPr>
        <w:t>DE LA TESORERÍA MUNICIPAL</w:t>
      </w:r>
    </w:p>
    <w:p w14:paraId="711930F7" w14:textId="77777777" w:rsidR="00827CD0" w:rsidRPr="00827CD0" w:rsidRDefault="00827CD0" w:rsidP="00E618E5">
      <w:pPr>
        <w:tabs>
          <w:tab w:val="left" w:pos="426"/>
        </w:tabs>
        <w:ind w:left="567" w:right="616"/>
        <w:jc w:val="center"/>
        <w:rPr>
          <w:rFonts w:ascii="Palatino Linotype" w:hAnsi="Palatino Linotype"/>
          <w:b/>
          <w:bCs/>
          <w:i/>
          <w:iCs/>
          <w:sz w:val="22"/>
          <w:szCs w:val="22"/>
        </w:rPr>
      </w:pPr>
    </w:p>
    <w:p w14:paraId="02C39C41" w14:textId="252CE999" w:rsidR="00827CD0" w:rsidRPr="00827CD0" w:rsidRDefault="00E618E5" w:rsidP="00E618E5">
      <w:pPr>
        <w:tabs>
          <w:tab w:val="left" w:pos="426"/>
        </w:tabs>
        <w:ind w:left="567" w:right="616"/>
        <w:jc w:val="both"/>
        <w:rPr>
          <w:rFonts w:ascii="Palatino Linotype" w:hAnsi="Palatino Linotype"/>
          <w:i/>
          <w:iCs/>
          <w:sz w:val="22"/>
          <w:szCs w:val="22"/>
        </w:rPr>
      </w:pPr>
      <w:r>
        <w:rPr>
          <w:rFonts w:ascii="Palatino Linotype" w:hAnsi="Palatino Linotype"/>
          <w:b/>
          <w:bCs/>
          <w:i/>
          <w:iCs/>
          <w:sz w:val="22"/>
          <w:szCs w:val="22"/>
        </w:rPr>
        <w:t>“</w:t>
      </w:r>
      <w:r w:rsidR="00827CD0" w:rsidRPr="00827CD0">
        <w:rPr>
          <w:rFonts w:ascii="Palatino Linotype" w:hAnsi="Palatino Linotype"/>
          <w:b/>
          <w:bCs/>
          <w:i/>
          <w:iCs/>
          <w:sz w:val="22"/>
          <w:szCs w:val="22"/>
        </w:rPr>
        <w:t>Artículo 53.-</w:t>
      </w:r>
      <w:r w:rsidR="00827CD0" w:rsidRPr="00827CD0">
        <w:rPr>
          <w:rFonts w:ascii="Palatino Linotype" w:hAnsi="Palatino Linotype"/>
          <w:i/>
          <w:iCs/>
          <w:sz w:val="22"/>
          <w:szCs w:val="22"/>
        </w:rPr>
        <w:t xml:space="preserve"> La Tesorería Municipal es la unidad administrativa encargada de la recaudación de los ingresos municipales y la administración de la Hacienda Pública Municipal, responsable de realizar las erogaciones y funciones requeridas por el Ayuntamiento, el Presidente Municipal Constitucional y demás dependencias de la Administración Pública Municipal, con las atribuciones contenidas en el artículo 95 de la Ley Orgánica Municipal del Estado de México, además del despacho de las siguientes atribuciones: </w:t>
      </w:r>
    </w:p>
    <w:p w14:paraId="4266C9F4" w14:textId="77777777" w:rsidR="00827CD0" w:rsidRPr="00827CD0" w:rsidRDefault="00827CD0" w:rsidP="00E618E5">
      <w:pPr>
        <w:tabs>
          <w:tab w:val="left" w:pos="426"/>
        </w:tabs>
        <w:ind w:left="567" w:right="616"/>
        <w:jc w:val="both"/>
        <w:rPr>
          <w:rFonts w:ascii="Palatino Linotype" w:hAnsi="Palatino Linotype"/>
          <w:i/>
          <w:iCs/>
          <w:sz w:val="22"/>
          <w:szCs w:val="22"/>
        </w:rPr>
      </w:pPr>
      <w:r w:rsidRPr="00827CD0">
        <w:rPr>
          <w:rFonts w:ascii="Palatino Linotype" w:hAnsi="Palatino Linotype"/>
          <w:i/>
          <w:iCs/>
          <w:sz w:val="22"/>
          <w:szCs w:val="22"/>
        </w:rPr>
        <w:t xml:space="preserve">I. Elaborar y proponer al Ayuntamiento los proyectos de Reglamentos, Normas, Procedimientos y demás disposiciones de la actividad financiera y tributaria del Ayuntamiento: </w:t>
      </w:r>
    </w:p>
    <w:p w14:paraId="00DC1A32" w14:textId="254E2825" w:rsidR="00827CD0" w:rsidRPr="00827CD0" w:rsidRDefault="00827CD0" w:rsidP="00E618E5">
      <w:pPr>
        <w:tabs>
          <w:tab w:val="left" w:pos="426"/>
        </w:tabs>
        <w:ind w:left="567" w:right="616"/>
        <w:jc w:val="both"/>
        <w:rPr>
          <w:rFonts w:ascii="Palatino Linotype" w:hAnsi="Palatino Linotype"/>
          <w:i/>
          <w:iCs/>
          <w:sz w:val="22"/>
          <w:szCs w:val="22"/>
        </w:rPr>
      </w:pPr>
      <w:r w:rsidRPr="00827CD0">
        <w:rPr>
          <w:rFonts w:ascii="Palatino Linotype" w:hAnsi="Palatino Linotype"/>
          <w:i/>
          <w:iCs/>
          <w:sz w:val="22"/>
          <w:szCs w:val="22"/>
        </w:rPr>
        <w:t xml:space="preserve">II. Expedir certificaciones de no adeudo y demás constancias de la información y documentación a su cargo; </w:t>
      </w:r>
    </w:p>
    <w:p w14:paraId="62591DDF" w14:textId="0FDBDDE3" w:rsidR="00827CD0" w:rsidRPr="00827CD0" w:rsidRDefault="00827CD0" w:rsidP="00E618E5">
      <w:pPr>
        <w:tabs>
          <w:tab w:val="left" w:pos="426"/>
        </w:tabs>
        <w:ind w:left="567" w:right="616"/>
        <w:jc w:val="both"/>
        <w:rPr>
          <w:rFonts w:ascii="Palatino Linotype" w:hAnsi="Palatino Linotype"/>
          <w:i/>
          <w:iCs/>
          <w:sz w:val="22"/>
          <w:szCs w:val="22"/>
        </w:rPr>
      </w:pPr>
      <w:r w:rsidRPr="00827CD0">
        <w:rPr>
          <w:rFonts w:ascii="Palatino Linotype" w:hAnsi="Palatino Linotype"/>
          <w:i/>
          <w:iCs/>
          <w:sz w:val="22"/>
          <w:szCs w:val="22"/>
        </w:rPr>
        <w:t xml:space="preserve">III. Controlar el cumplimiento de las disposiciones legales de carácter fiscal y demás en su ramo aplicables en el Municipio; </w:t>
      </w:r>
    </w:p>
    <w:p w14:paraId="3AB883F4" w14:textId="53AB012E" w:rsidR="00827CD0" w:rsidRPr="00827CD0" w:rsidRDefault="00827CD0" w:rsidP="00E618E5">
      <w:pPr>
        <w:tabs>
          <w:tab w:val="left" w:pos="426"/>
        </w:tabs>
        <w:ind w:left="567" w:right="616"/>
        <w:jc w:val="both"/>
        <w:rPr>
          <w:rFonts w:ascii="Palatino Linotype" w:hAnsi="Palatino Linotype"/>
          <w:i/>
          <w:iCs/>
          <w:sz w:val="22"/>
          <w:szCs w:val="22"/>
        </w:rPr>
      </w:pPr>
      <w:r w:rsidRPr="00827CD0">
        <w:rPr>
          <w:rFonts w:ascii="Palatino Linotype" w:hAnsi="Palatino Linotype"/>
          <w:i/>
          <w:iCs/>
          <w:sz w:val="22"/>
          <w:szCs w:val="22"/>
        </w:rPr>
        <w:t xml:space="preserve">IV. Ejercer la actividad económica coactiva conforme a las leyes relativas; </w:t>
      </w:r>
    </w:p>
    <w:p w14:paraId="0B240D43" w14:textId="77777777" w:rsidR="00827CD0" w:rsidRPr="00827CD0" w:rsidRDefault="00827CD0" w:rsidP="00E618E5">
      <w:pPr>
        <w:tabs>
          <w:tab w:val="left" w:pos="426"/>
        </w:tabs>
        <w:ind w:left="567" w:right="616"/>
        <w:jc w:val="both"/>
        <w:rPr>
          <w:rFonts w:ascii="Palatino Linotype" w:hAnsi="Palatino Linotype"/>
          <w:i/>
          <w:iCs/>
          <w:sz w:val="22"/>
          <w:szCs w:val="22"/>
        </w:rPr>
      </w:pPr>
      <w:r w:rsidRPr="00827CD0">
        <w:rPr>
          <w:rFonts w:ascii="Palatino Linotype" w:hAnsi="Palatino Linotype"/>
          <w:i/>
          <w:iCs/>
          <w:sz w:val="22"/>
          <w:szCs w:val="22"/>
        </w:rPr>
        <w:t xml:space="preserve">V. Tramitar y resolver los procedimientos y recursos administrativos que le competen e intervenir en los juicios de carácter fiscal que se ventilen en cualquier tribunal, cuando tenga interés la Hacienda Municipal; y </w:t>
      </w:r>
    </w:p>
    <w:p w14:paraId="0B3EE882" w14:textId="34E3D3AC" w:rsidR="00827CD0" w:rsidRPr="00E618E5" w:rsidRDefault="00827CD0" w:rsidP="00E618E5">
      <w:pPr>
        <w:tabs>
          <w:tab w:val="left" w:pos="426"/>
        </w:tabs>
        <w:ind w:left="567" w:right="616"/>
        <w:jc w:val="both"/>
        <w:rPr>
          <w:rFonts w:ascii="Palatino Linotype" w:hAnsi="Palatino Linotype" w:cs="Arial"/>
          <w:b/>
          <w:bCs/>
          <w:i/>
          <w:iCs/>
          <w:color w:val="000000" w:themeColor="text1"/>
          <w:sz w:val="22"/>
          <w:szCs w:val="22"/>
        </w:rPr>
      </w:pPr>
      <w:r w:rsidRPr="00E618E5">
        <w:rPr>
          <w:rFonts w:ascii="Palatino Linotype" w:hAnsi="Palatino Linotype"/>
          <w:b/>
          <w:bCs/>
          <w:i/>
          <w:iCs/>
          <w:sz w:val="22"/>
          <w:szCs w:val="22"/>
        </w:rPr>
        <w:t>VI. Tener a su cargo un área dedicada a los rezagos de ejecución fiscal, contando con los notificadores-ejecutores que requiera esta área acorde a las disposiciones presupuestales; La Tesorería Municipal tendrá a su cargo al Departamento de Catastro Municipal.</w:t>
      </w:r>
      <w:r w:rsidR="00E618E5" w:rsidRPr="00E618E5">
        <w:rPr>
          <w:rFonts w:ascii="Palatino Linotype" w:hAnsi="Palatino Linotype"/>
          <w:b/>
          <w:bCs/>
          <w:i/>
          <w:iCs/>
          <w:sz w:val="22"/>
          <w:szCs w:val="22"/>
        </w:rPr>
        <w:t>”</w:t>
      </w:r>
    </w:p>
    <w:p w14:paraId="5E980960" w14:textId="77777777" w:rsidR="009076FC" w:rsidRDefault="009076FC" w:rsidP="008137BF">
      <w:pPr>
        <w:pStyle w:val="Prrafodelista"/>
        <w:tabs>
          <w:tab w:val="left" w:pos="426"/>
        </w:tabs>
        <w:spacing w:line="360" w:lineRule="auto"/>
        <w:ind w:left="0" w:right="49"/>
        <w:jc w:val="both"/>
        <w:rPr>
          <w:rFonts w:ascii="Palatino Linotype" w:hAnsi="Palatino Linotype" w:cs="Arial"/>
          <w:color w:val="000000" w:themeColor="text1"/>
        </w:rPr>
      </w:pPr>
    </w:p>
    <w:p w14:paraId="0CA2A2D7" w14:textId="6C3056CD" w:rsidR="00827CD0" w:rsidRDefault="00827CD0" w:rsidP="0061751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618E5">
        <w:rPr>
          <w:rFonts w:ascii="Palatino Linotype" w:hAnsi="Palatino Linotype" w:cs="Arial"/>
          <w:color w:val="000000" w:themeColor="text1"/>
        </w:rPr>
        <w:t xml:space="preserve">Aunado a lo anterior, </w:t>
      </w:r>
      <w:r w:rsidR="00E618E5" w:rsidRPr="00E618E5">
        <w:rPr>
          <w:rFonts w:ascii="Palatino Linotype" w:hAnsi="Palatino Linotype" w:cs="Arial"/>
          <w:color w:val="000000" w:themeColor="text1"/>
        </w:rPr>
        <w:t xml:space="preserve">el artículo 54 del mismo ordenamiento legal, refiere que el Departamento de Catastro Municipal, es el encargado de llevar la actividad que en materia catastral tiene competencia el Ayuntamiento, con las atribuciones que le </w:t>
      </w:r>
      <w:r w:rsidR="00E618E5" w:rsidRPr="00E618E5">
        <w:rPr>
          <w:rFonts w:ascii="Palatino Linotype" w:hAnsi="Palatino Linotype" w:cs="Arial"/>
          <w:color w:val="000000" w:themeColor="text1"/>
        </w:rPr>
        <w:lastRenderedPageBreak/>
        <w:t>confiere el artículo 171 del Código Financiera del Estado de México y Municipios</w:t>
      </w:r>
      <w:r w:rsidR="00E618E5">
        <w:rPr>
          <w:rFonts w:ascii="Palatino Linotype" w:hAnsi="Palatino Linotype" w:cs="Arial"/>
          <w:color w:val="000000" w:themeColor="text1"/>
        </w:rPr>
        <w:t>, mismo que establece lo siguiente:</w:t>
      </w:r>
    </w:p>
    <w:p w14:paraId="157ED556" w14:textId="3DCAF638" w:rsidR="00E618E5" w:rsidRDefault="00E618E5" w:rsidP="00E618E5">
      <w:pPr>
        <w:pStyle w:val="Prrafodelista"/>
        <w:tabs>
          <w:tab w:val="left" w:pos="426"/>
        </w:tabs>
        <w:spacing w:line="360" w:lineRule="auto"/>
        <w:ind w:left="0" w:right="49"/>
        <w:jc w:val="both"/>
        <w:rPr>
          <w:rFonts w:ascii="Palatino Linotype" w:hAnsi="Palatino Linotype" w:cs="Arial"/>
          <w:color w:val="000000" w:themeColor="text1"/>
        </w:rPr>
      </w:pPr>
    </w:p>
    <w:p w14:paraId="37D88FE2" w14:textId="41F6D284" w:rsidR="00B6733D" w:rsidRDefault="00B6733D" w:rsidP="00B6733D">
      <w:pPr>
        <w:pStyle w:val="Prrafodelista"/>
        <w:tabs>
          <w:tab w:val="left" w:pos="426"/>
        </w:tabs>
        <w:ind w:left="567" w:right="616"/>
        <w:jc w:val="both"/>
        <w:rPr>
          <w:rFonts w:ascii="Palatino Linotype" w:hAnsi="Palatino Linotype"/>
          <w:i/>
          <w:iCs/>
          <w:sz w:val="22"/>
          <w:szCs w:val="22"/>
        </w:rPr>
      </w:pPr>
      <w:r>
        <w:rPr>
          <w:rFonts w:ascii="Palatino Linotype" w:hAnsi="Palatino Linotype"/>
          <w:i/>
          <w:iCs/>
          <w:sz w:val="22"/>
          <w:szCs w:val="22"/>
        </w:rPr>
        <w:t>“</w:t>
      </w:r>
      <w:r w:rsidRPr="00B6733D">
        <w:rPr>
          <w:rFonts w:ascii="Palatino Linotype" w:hAnsi="Palatino Linotype"/>
          <w:b/>
          <w:bCs/>
          <w:i/>
          <w:iCs/>
          <w:sz w:val="22"/>
          <w:szCs w:val="22"/>
        </w:rPr>
        <w:t>Artículo 171.-</w:t>
      </w:r>
      <w:r w:rsidRPr="00B6733D">
        <w:rPr>
          <w:rFonts w:ascii="Palatino Linotype" w:hAnsi="Palatino Linotype"/>
          <w:i/>
          <w:iCs/>
          <w:sz w:val="22"/>
          <w:szCs w:val="22"/>
        </w:rPr>
        <w:t xml:space="preserve"> Los Ayuntamientos y las autoridades catastrales municipales, además de las atribuciones que este Código y otros ordenamientos les confieran en materia catastral, tendrán las facultades y obligaciones siguientes: </w:t>
      </w:r>
    </w:p>
    <w:p w14:paraId="34F6F4A2"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p>
    <w:p w14:paraId="03368534" w14:textId="77777777" w:rsidR="00B6733D" w:rsidRPr="00B6733D" w:rsidRDefault="00B6733D" w:rsidP="00B6733D">
      <w:pPr>
        <w:pStyle w:val="Prrafodelista"/>
        <w:tabs>
          <w:tab w:val="left" w:pos="426"/>
        </w:tabs>
        <w:ind w:left="567" w:right="616"/>
        <w:jc w:val="both"/>
        <w:rPr>
          <w:rFonts w:ascii="Palatino Linotype" w:hAnsi="Palatino Linotype"/>
          <w:b/>
          <w:bCs/>
          <w:i/>
          <w:iCs/>
          <w:sz w:val="22"/>
          <w:szCs w:val="22"/>
        </w:rPr>
      </w:pPr>
      <w:r w:rsidRPr="00B6733D">
        <w:rPr>
          <w:rFonts w:ascii="Palatino Linotype" w:hAnsi="Palatino Linotype"/>
          <w:b/>
          <w:bCs/>
          <w:i/>
          <w:iCs/>
          <w:sz w:val="22"/>
          <w:szCs w:val="22"/>
        </w:rPr>
        <w:t xml:space="preserve">I. Llevar a cabo la inscripción y control de los inmuebles localizados dentro del territorio municipal. </w:t>
      </w:r>
    </w:p>
    <w:p w14:paraId="0F7AFC75"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b/>
          <w:bCs/>
          <w:i/>
          <w:iCs/>
          <w:sz w:val="22"/>
          <w:szCs w:val="22"/>
        </w:rPr>
        <w:t>II. Identificar en forma precisa los inmuebles ubicados dentro del territorio municipal, mediante la localización geográfica y asignación de la clave catastral que le corresponda.</w:t>
      </w:r>
      <w:r w:rsidRPr="00B6733D">
        <w:rPr>
          <w:rFonts w:ascii="Palatino Linotype" w:hAnsi="Palatino Linotype"/>
          <w:i/>
          <w:iCs/>
          <w:sz w:val="22"/>
          <w:szCs w:val="22"/>
        </w:rPr>
        <w:t xml:space="preserve"> </w:t>
      </w:r>
    </w:p>
    <w:p w14:paraId="2E54A21A" w14:textId="56CCF25F" w:rsidR="00E618E5" w:rsidRPr="00B6733D" w:rsidRDefault="00B6733D" w:rsidP="00B6733D">
      <w:pPr>
        <w:pStyle w:val="Prrafodelista"/>
        <w:tabs>
          <w:tab w:val="left" w:pos="426"/>
        </w:tabs>
        <w:ind w:left="567" w:right="616"/>
        <w:jc w:val="both"/>
        <w:rPr>
          <w:rFonts w:ascii="Palatino Linotype" w:hAnsi="Palatino Linotype" w:cs="Arial"/>
          <w:i/>
          <w:iCs/>
          <w:color w:val="000000" w:themeColor="text1"/>
          <w:sz w:val="22"/>
          <w:szCs w:val="22"/>
        </w:rPr>
      </w:pPr>
      <w:r w:rsidRPr="00B6733D">
        <w:rPr>
          <w:rFonts w:ascii="Palatino Linotype" w:hAnsi="Palatino Linotype"/>
          <w:i/>
          <w:iCs/>
          <w:sz w:val="22"/>
          <w:szCs w:val="22"/>
        </w:rPr>
        <w:t>III. Recibir las manifestaciones catastrales de los propietarios o poseedores de inmuebles, para efectos de su inscripción o actualización en el padrón catastral municipal.</w:t>
      </w:r>
    </w:p>
    <w:p w14:paraId="25A564F1"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IV. Implementar acciones para consolidar, conservar y mantener el buen funcionamiento del catastro municipal en coordinación con el IGECEM y las Dependencias Estatales y municipales; así como sus Organismos, según corresponda. 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 </w:t>
      </w:r>
    </w:p>
    <w:p w14:paraId="1E75E343" w14:textId="2B9C48E6" w:rsidR="00B6733D" w:rsidRPr="00B6733D" w:rsidRDefault="00B6733D" w:rsidP="00B6733D">
      <w:pPr>
        <w:pStyle w:val="Prrafodelista"/>
        <w:tabs>
          <w:tab w:val="left" w:pos="426"/>
        </w:tabs>
        <w:ind w:left="567" w:right="616"/>
        <w:jc w:val="both"/>
        <w:rPr>
          <w:rFonts w:ascii="Palatino Linotype" w:hAnsi="Palatino Linotype"/>
          <w:b/>
          <w:bCs/>
          <w:i/>
          <w:iCs/>
          <w:sz w:val="22"/>
          <w:szCs w:val="22"/>
        </w:rPr>
      </w:pPr>
      <w:r w:rsidRPr="00B6733D">
        <w:rPr>
          <w:rFonts w:ascii="Palatino Linotype" w:hAnsi="Palatino Linotype"/>
          <w:b/>
          <w:bCs/>
          <w:i/>
          <w:iCs/>
          <w:sz w:val="22"/>
          <w:szCs w:val="22"/>
        </w:rPr>
        <w:t xml:space="preserve">VI. Integrar, conservar y mantener actualizados los registros gráfico y alfanumérico de los inmuebles ubicados en el territorio del municipio. </w:t>
      </w:r>
    </w:p>
    <w:p w14:paraId="5056EAB0" w14:textId="31763256"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VII. Practicar levantamientos topográficos catastrales y verificación de linderos, en los términos de los ordenamientos correspondientes. </w:t>
      </w:r>
    </w:p>
    <w:p w14:paraId="10811DB5" w14:textId="445D74CE"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VIII. Proporcionar la información que soliciten por escrito otras dependencias oficiales. </w:t>
      </w:r>
    </w:p>
    <w:p w14:paraId="3E0C3CD2" w14:textId="76861283"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0E3BDDC9" w14:textId="04EE1E4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X. Difundir dentro de su territorio las Tablas de Valores Unitarios de Suelo y Construcción </w:t>
      </w:r>
      <w:proofErr w:type="gramStart"/>
      <w:r w:rsidRPr="00B6733D">
        <w:rPr>
          <w:rFonts w:ascii="Palatino Linotype" w:hAnsi="Palatino Linotype"/>
          <w:i/>
          <w:iCs/>
          <w:sz w:val="22"/>
          <w:szCs w:val="22"/>
        </w:rPr>
        <w:t>aprobadas</w:t>
      </w:r>
      <w:proofErr w:type="gramEnd"/>
      <w:r w:rsidRPr="00B6733D">
        <w:rPr>
          <w:rFonts w:ascii="Palatino Linotype" w:hAnsi="Palatino Linotype"/>
          <w:i/>
          <w:iCs/>
          <w:sz w:val="22"/>
          <w:szCs w:val="22"/>
        </w:rPr>
        <w:t xml:space="preserve"> por la Legislatura. </w:t>
      </w:r>
    </w:p>
    <w:p w14:paraId="4D41DF9E" w14:textId="732C86CA"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XI. Aplicar las Tablas de Valores Unitarios de Suelo y Construcciones aprobadas por la Legislatura, en la determinación del valor catastral de los inmuebles. </w:t>
      </w:r>
    </w:p>
    <w:p w14:paraId="36A27F26" w14:textId="12F49D43"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XII. Obtener de las autoridades, dependencias o instituciones de carácter federal y estatal, de las personas físicas o jurídicas colectivas, los documentos, datos o informes que sean necesarios para la integración y actualización del padrón catastral municipal. </w:t>
      </w:r>
    </w:p>
    <w:p w14:paraId="169C2D78"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lastRenderedPageBreak/>
        <w:t xml:space="preserve">XIII. Cumplir con la normatividad y los procedimientos técnicos y administrativos establecidos en el LIGECEM, este Título, su reglamento, el Manual Catastral y demás disposiciones aplicables en la materia. </w:t>
      </w:r>
    </w:p>
    <w:p w14:paraId="573CA032" w14:textId="29B818CD"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w:t>
      </w:r>
    </w:p>
    <w:p w14:paraId="2332B5C8"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XV. Proponer a la Legislatura para su aprobación el proyecto de Tablas de Valores Unitarios de Suelo y Construcciones. </w:t>
      </w:r>
    </w:p>
    <w:p w14:paraId="71EF5072" w14:textId="77777777" w:rsidR="00B6733D" w:rsidRPr="00B6733D" w:rsidRDefault="00B6733D" w:rsidP="00B6733D">
      <w:pPr>
        <w:pStyle w:val="Prrafodelista"/>
        <w:tabs>
          <w:tab w:val="left" w:pos="426"/>
        </w:tabs>
        <w:ind w:left="567" w:right="616"/>
        <w:jc w:val="both"/>
        <w:rPr>
          <w:rFonts w:ascii="Palatino Linotype" w:hAnsi="Palatino Linotype"/>
          <w:i/>
          <w:iCs/>
          <w:sz w:val="22"/>
          <w:szCs w:val="22"/>
        </w:rPr>
      </w:pPr>
      <w:r w:rsidRPr="00B6733D">
        <w:rPr>
          <w:rFonts w:ascii="Palatino Linotype" w:hAnsi="Palatino Linotype"/>
          <w:i/>
          <w:iCs/>
          <w:sz w:val="22"/>
          <w:szCs w:val="22"/>
        </w:rPr>
        <w:t xml:space="preserve">XVI. Asistir a las reuniones de trabajo o de capacitación convocadas por el IGECEM en el ámbito de la coordinación catastral. </w:t>
      </w:r>
    </w:p>
    <w:p w14:paraId="6550C4F8" w14:textId="1F1CFB38" w:rsidR="00E618E5" w:rsidRDefault="00B6733D" w:rsidP="00B6733D">
      <w:pPr>
        <w:pStyle w:val="Prrafodelista"/>
        <w:tabs>
          <w:tab w:val="left" w:pos="426"/>
        </w:tabs>
        <w:ind w:left="567" w:right="616"/>
        <w:jc w:val="both"/>
        <w:rPr>
          <w:rFonts w:ascii="Palatino Linotype" w:hAnsi="Palatino Linotype" w:cs="Arial"/>
          <w:color w:val="000000" w:themeColor="text1"/>
        </w:rPr>
      </w:pPr>
      <w:r w:rsidRPr="00B6733D">
        <w:rPr>
          <w:rFonts w:ascii="Palatino Linotype" w:hAnsi="Palatino Linotype"/>
          <w:i/>
          <w:iCs/>
          <w:sz w:val="22"/>
          <w:szCs w:val="22"/>
        </w:rPr>
        <w:t>XVII. Solicitar los documentos con los que se acredite la propiedad o posesión de los inmuebles y demás documentación requerida para integrar los expedientes que soportan la inscripción o actualización en el padrón catastral municipal.</w:t>
      </w:r>
      <w:r>
        <w:rPr>
          <w:rFonts w:ascii="Palatino Linotype" w:hAnsi="Palatino Linotype"/>
          <w:i/>
          <w:iCs/>
          <w:sz w:val="22"/>
          <w:szCs w:val="22"/>
        </w:rPr>
        <w:t>”</w:t>
      </w:r>
    </w:p>
    <w:p w14:paraId="107AEEEF" w14:textId="77777777" w:rsidR="00B6733D" w:rsidRPr="00E618E5" w:rsidRDefault="00B6733D" w:rsidP="00E618E5">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6BAC098A" w:rsidR="000B49CB" w:rsidRPr="008137BF" w:rsidRDefault="000B49CB" w:rsidP="008137B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lo anterior, </w:t>
      </w:r>
      <w:r w:rsidRPr="00DF76A4">
        <w:rPr>
          <w:rFonts w:ascii="Palatino Linotype" w:hAnsi="Palatino Linotype" w:cs="Arial"/>
          <w:color w:val="000000" w:themeColor="text1"/>
          <w:lang w:val="es-ES_tradnl"/>
        </w:rPr>
        <w:t>se presume que</w:t>
      </w:r>
      <w:r>
        <w:rPr>
          <w:rFonts w:ascii="Palatino Linotype" w:hAnsi="Palatino Linotype" w:cs="Arial"/>
          <w:color w:val="000000" w:themeColor="text1"/>
          <w:lang w:val="es-ES_tradnl"/>
        </w:rPr>
        <w:t>,</w:t>
      </w:r>
      <w:r w:rsidRPr="00DF76A4">
        <w:rPr>
          <w:rFonts w:ascii="Palatino Linotype" w:hAnsi="Palatino Linotype" w:cs="Arial"/>
          <w:color w:val="000000" w:themeColor="text1"/>
          <w:lang w:val="es-ES_tradnl"/>
        </w:rPr>
        <w:t xml:space="preserve"> </w:t>
      </w:r>
      <w:r w:rsidRPr="002C0D1C">
        <w:rPr>
          <w:rFonts w:ascii="Palatino Linotype" w:hAnsi="Palatino Linotype"/>
        </w:rPr>
        <w:t xml:space="preserve">al haber existido un pronunciamiento por parte del </w:t>
      </w:r>
      <w:r w:rsidRPr="002C0D1C">
        <w:rPr>
          <w:rFonts w:ascii="Palatino Linotype" w:hAnsi="Palatino Linotype"/>
          <w:b/>
          <w:bCs/>
        </w:rPr>
        <w:t>SUJETO OBLIGADO</w:t>
      </w:r>
      <w:r w:rsidRPr="002C0D1C">
        <w:rPr>
          <w:rFonts w:ascii="Palatino Linotype" w:hAnsi="Palatino Linotype"/>
        </w:rPr>
        <w:t>, aún más de</w:t>
      </w:r>
      <w:r w:rsidR="00B6733D">
        <w:rPr>
          <w:rFonts w:ascii="Palatino Linotype" w:hAnsi="Palatino Linotype"/>
        </w:rPr>
        <w:t xml:space="preserve"> </w:t>
      </w:r>
      <w:r w:rsidR="008137BF">
        <w:rPr>
          <w:rFonts w:ascii="Palatino Linotype" w:hAnsi="Palatino Linotype"/>
        </w:rPr>
        <w:t>l</w:t>
      </w:r>
      <w:r w:rsidR="00B6733D">
        <w:rPr>
          <w:rFonts w:ascii="Palatino Linotype" w:hAnsi="Palatino Linotype"/>
        </w:rPr>
        <w:t>os</w:t>
      </w:r>
      <w:r w:rsidRPr="002C0D1C">
        <w:rPr>
          <w:rFonts w:ascii="Palatino Linotype" w:hAnsi="Palatino Linotype"/>
        </w:rPr>
        <w:t xml:space="preserve"> </w:t>
      </w:r>
      <w:r>
        <w:rPr>
          <w:rFonts w:ascii="Palatino Linotype" w:hAnsi="Palatino Linotype"/>
        </w:rPr>
        <w:t>S</w:t>
      </w:r>
      <w:r w:rsidRPr="002C0D1C">
        <w:rPr>
          <w:rFonts w:ascii="Palatino Linotype" w:hAnsi="Palatino Linotype"/>
        </w:rPr>
        <w:t>ervidor</w:t>
      </w:r>
      <w:r w:rsidR="00B6733D">
        <w:rPr>
          <w:rFonts w:ascii="Palatino Linotype" w:hAnsi="Palatino Linotype"/>
        </w:rPr>
        <w:t>es</w:t>
      </w:r>
      <w:r w:rsidRPr="002C0D1C">
        <w:rPr>
          <w:rFonts w:ascii="Palatino Linotype" w:hAnsi="Palatino Linotype"/>
        </w:rPr>
        <w:t xml:space="preserve"> </w:t>
      </w:r>
      <w:r>
        <w:rPr>
          <w:rFonts w:ascii="Palatino Linotype" w:hAnsi="Palatino Linotype"/>
        </w:rPr>
        <w:t>P</w:t>
      </w:r>
      <w:r w:rsidRPr="002C0D1C">
        <w:rPr>
          <w:rFonts w:ascii="Palatino Linotype" w:hAnsi="Palatino Linotype"/>
        </w:rPr>
        <w:t>úblico</w:t>
      </w:r>
      <w:r w:rsidR="005E3DC6">
        <w:rPr>
          <w:rFonts w:ascii="Palatino Linotype" w:hAnsi="Palatino Linotype"/>
        </w:rPr>
        <w:t>s</w:t>
      </w:r>
      <w:r w:rsidRPr="002C0D1C">
        <w:rPr>
          <w:rFonts w:ascii="Palatino Linotype" w:hAnsi="Palatino Linotype"/>
        </w:rPr>
        <w:t xml:space="preserve"> </w:t>
      </w:r>
      <w:r>
        <w:rPr>
          <w:rFonts w:ascii="Palatino Linotype" w:hAnsi="Palatino Linotype"/>
        </w:rPr>
        <w:t>H</w:t>
      </w:r>
      <w:r w:rsidRPr="002C0D1C">
        <w:rPr>
          <w:rFonts w:ascii="Palatino Linotype" w:hAnsi="Palatino Linotype"/>
        </w:rPr>
        <w:t>abilitado</w:t>
      </w:r>
      <w:r w:rsidR="00B6733D">
        <w:rPr>
          <w:rFonts w:ascii="Palatino Linotype" w:hAnsi="Palatino Linotype"/>
        </w:rPr>
        <w:t>s</w:t>
      </w:r>
      <w:r>
        <w:rPr>
          <w:rFonts w:ascii="Palatino Linotype" w:hAnsi="Palatino Linotype"/>
        </w:rPr>
        <w:t xml:space="preserve"> competente</w:t>
      </w:r>
      <w:r w:rsidR="00B6733D">
        <w:rPr>
          <w:rFonts w:ascii="Palatino Linotype" w:hAnsi="Palatino Linotype"/>
        </w:rPr>
        <w:t>s</w:t>
      </w:r>
      <w:r w:rsidRPr="002C0D1C">
        <w:rPr>
          <w:rFonts w:ascii="Palatino Linotype" w:hAnsi="Palatino Linotype"/>
        </w:rPr>
        <w:t>, a quien</w:t>
      </w:r>
      <w:r w:rsidR="00B6733D">
        <w:rPr>
          <w:rFonts w:ascii="Palatino Linotype" w:hAnsi="Palatino Linotype"/>
        </w:rPr>
        <w:t>es</w:t>
      </w:r>
      <w:r w:rsidR="008137BF">
        <w:rPr>
          <w:rFonts w:ascii="Palatino Linotype" w:hAnsi="Palatino Linotype"/>
        </w:rPr>
        <w:t xml:space="preserve"> </w:t>
      </w:r>
      <w:r w:rsidRPr="002C0D1C">
        <w:rPr>
          <w:rFonts w:ascii="Palatino Linotype" w:hAnsi="Palatino Linotype"/>
        </w:rPr>
        <w:t>le</w:t>
      </w:r>
      <w:r w:rsidR="00B6733D">
        <w:rPr>
          <w:rFonts w:ascii="Palatino Linotype" w:hAnsi="Palatino Linotype"/>
        </w:rPr>
        <w:t>s</w:t>
      </w:r>
      <w:r w:rsidRPr="002C0D1C">
        <w:rPr>
          <w:rFonts w:ascii="Palatino Linotype" w:hAnsi="Palatino Linotype"/>
        </w:rPr>
        <w:t xml:space="preserve"> fue requerida la </w:t>
      </w:r>
      <w:r w:rsidRPr="009076FC">
        <w:rPr>
          <w:rFonts w:ascii="Palatino Linotype" w:hAnsi="Palatino Linotype"/>
        </w:rPr>
        <w:t xml:space="preserve">información por </w:t>
      </w:r>
      <w:r w:rsidR="005E3DC6" w:rsidRPr="009076FC">
        <w:rPr>
          <w:rFonts w:ascii="Palatino Linotype" w:hAnsi="Palatino Linotype"/>
        </w:rPr>
        <w:t xml:space="preserve">el </w:t>
      </w:r>
      <w:r w:rsidRPr="009076FC">
        <w:rPr>
          <w:rFonts w:ascii="Palatino Linotype" w:hAnsi="Palatino Linotype"/>
        </w:rPr>
        <w:t>Titular de la Unidad de Transparencia</w:t>
      </w:r>
      <w:r w:rsidR="00710CE0" w:rsidRPr="009076FC">
        <w:rPr>
          <w:rFonts w:ascii="Palatino Linotype" w:hAnsi="Palatino Linotype"/>
        </w:rPr>
        <w:t>,</w:t>
      </w:r>
      <w:r w:rsidR="00B6733D">
        <w:rPr>
          <w:rFonts w:ascii="Palatino Linotype" w:hAnsi="Palatino Linotype"/>
        </w:rPr>
        <w:t xml:space="preserve"> a través del informe justificado,</w:t>
      </w:r>
      <w:r w:rsidR="00710CE0" w:rsidRPr="009076FC">
        <w:rPr>
          <w:rFonts w:ascii="Palatino Linotype" w:hAnsi="Palatino Linotype"/>
        </w:rPr>
        <w:t xml:space="preserve"> por medio del cual,</w:t>
      </w:r>
      <w:r w:rsidR="008137BF" w:rsidRPr="009076FC">
        <w:rPr>
          <w:rFonts w:ascii="Palatino Linotype" w:hAnsi="Palatino Linotype"/>
        </w:rPr>
        <w:t xml:space="preserve"> </w:t>
      </w:r>
      <w:r w:rsidR="00B6733D">
        <w:rPr>
          <w:rFonts w:ascii="Palatino Linotype" w:hAnsi="Palatino Linotype"/>
        </w:rPr>
        <w:t xml:space="preserve">se </w:t>
      </w:r>
      <w:r w:rsidR="008137BF" w:rsidRPr="009076FC">
        <w:rPr>
          <w:rFonts w:ascii="Palatino Linotype" w:eastAsia="Calibri" w:hAnsi="Palatino Linotype" w:cs="Arial"/>
          <w:color w:val="000000" w:themeColor="text1"/>
          <w:lang w:val="es-ES"/>
        </w:rPr>
        <w:t xml:space="preserve">aportó información novedosa </w:t>
      </w:r>
      <w:r w:rsidR="009D29F1" w:rsidRPr="009076FC">
        <w:rPr>
          <w:rFonts w:ascii="Palatino Linotype" w:hAnsi="Palatino Linotype"/>
        </w:rPr>
        <w:t>y dio atención a las manifestaciones vertidas en el recurso de revisión</w:t>
      </w:r>
      <w:r w:rsidR="005A466E" w:rsidRPr="009076FC">
        <w:rPr>
          <w:rFonts w:ascii="Palatino Linotype" w:hAnsi="Palatino Linotype"/>
        </w:rPr>
        <w:t xml:space="preserve">, </w:t>
      </w:r>
      <w:r w:rsidRPr="009076FC">
        <w:rPr>
          <w:rFonts w:ascii="Palatino Linotype" w:hAnsi="Palatino Linotype" w:cs="Arial"/>
          <w:bCs/>
          <w:szCs w:val="22"/>
        </w:rPr>
        <w:t>este Instituto no está facultado para manifestarse sobre la veracida</w:t>
      </w:r>
      <w:r w:rsidR="009D29F1" w:rsidRPr="009076FC">
        <w:rPr>
          <w:rFonts w:ascii="Palatino Linotype" w:hAnsi="Palatino Linotype" w:cs="Arial"/>
          <w:bCs/>
          <w:szCs w:val="22"/>
        </w:rPr>
        <w:t>d</w:t>
      </w:r>
      <w:r w:rsidRPr="009076FC">
        <w:rPr>
          <w:rFonts w:ascii="Palatino Linotype" w:hAnsi="Palatino Linotype" w:cs="Arial"/>
          <w:bCs/>
          <w:szCs w:val="22"/>
        </w:rPr>
        <w:t>, pues no existe</w:t>
      </w:r>
      <w:r w:rsidRPr="008137BF">
        <w:rPr>
          <w:rFonts w:ascii="Palatino Linotype" w:hAnsi="Palatino Linotype" w:cs="Arial"/>
          <w:bCs/>
          <w:szCs w:val="22"/>
        </w:rPr>
        <w:t xml:space="preserve"> precepto legal alguno en la Ley de la materia que lo faculte para que, vía recurso de revisión, pueda pronunciarse al respecto.</w:t>
      </w:r>
    </w:p>
    <w:p w14:paraId="1A8F6781" w14:textId="77777777" w:rsidR="005A466E" w:rsidRPr="005A466E"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0B49CB"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Pr>
          <w:rFonts w:ascii="Palatino Linotype" w:hAnsi="Palatino Linotype" w:cs="Arial"/>
          <w:bCs/>
          <w:szCs w:val="22"/>
        </w:rPr>
        <w:t xml:space="preserve">de apoyo a lo anterior, </w:t>
      </w:r>
      <w:r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0B49CB" w:rsidRDefault="000B49CB" w:rsidP="000B49CB">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lastRenderedPageBreak/>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6C2C9B46" w14:textId="77777777" w:rsidR="000B49CB" w:rsidRPr="000B49CB" w:rsidRDefault="000B49CB" w:rsidP="000B49CB">
      <w:pPr>
        <w:rPr>
          <w:rFonts w:ascii="Palatino Linotype" w:hAnsi="Palatino Linotype" w:cs="Arial"/>
          <w:color w:val="000000" w:themeColor="text1"/>
          <w:szCs w:val="23"/>
        </w:rPr>
      </w:pPr>
    </w:p>
    <w:p w14:paraId="3124E567" w14:textId="77777777" w:rsidR="00C17715" w:rsidRDefault="000B49CB"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640032">
        <w:rPr>
          <w:rFonts w:ascii="Palatino Linotype" w:eastAsia="Calibri" w:hAnsi="Palatino Linotype"/>
        </w:rPr>
        <w:t xml:space="preserve">este Pleno advierte que el </w:t>
      </w:r>
      <w:r w:rsidRPr="00640032">
        <w:rPr>
          <w:rFonts w:ascii="Palatino Linotype" w:eastAsia="Calibri" w:hAnsi="Palatino Linotype"/>
          <w:b/>
        </w:rPr>
        <w:t>SUJETO OBLIGADO</w:t>
      </w:r>
      <w:r w:rsidRPr="00640032">
        <w:rPr>
          <w:rFonts w:ascii="Palatino Linotype" w:eastAsia="Calibri" w:hAnsi="Palatino Linotype"/>
        </w:rPr>
        <w:t xml:space="preserve"> </w:t>
      </w:r>
      <w:r w:rsidRPr="00640032">
        <w:rPr>
          <w:rFonts w:ascii="Palatino Linotype" w:eastAsia="Calibri" w:hAnsi="Palatino Linotype"/>
          <w:b/>
        </w:rPr>
        <w:t>modific</w:t>
      </w:r>
      <w:r>
        <w:rPr>
          <w:rFonts w:ascii="Palatino Linotype" w:eastAsia="Calibri" w:hAnsi="Palatino Linotype"/>
          <w:b/>
        </w:rPr>
        <w:t xml:space="preserve">ó </w:t>
      </w:r>
      <w:r w:rsidRPr="00640032">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w:t>
      </w:r>
      <w:r>
        <w:rPr>
          <w:rFonts w:ascii="Palatino Linotype" w:eastAsia="Calibri" w:hAnsi="Palatino Linotype"/>
        </w:rPr>
        <w:t xml:space="preserve"> 192 de la Ley de Transparencia Local</w:t>
      </w:r>
      <w:r w:rsidRPr="00640032">
        <w:rPr>
          <w:rFonts w:ascii="Palatino Linotype" w:eastAsia="Calibri" w:hAnsi="Palatino Linotype"/>
        </w:rPr>
        <w:t>.</w:t>
      </w:r>
    </w:p>
    <w:p w14:paraId="51F4AD69" w14:textId="77777777"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DEE7BA9" w14:textId="73A97A05" w:rsidR="00C17715" w:rsidRPr="00372CDA"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7715">
        <w:rPr>
          <w:rFonts w:ascii="Palatino Linotype" w:hAnsi="Palatino Linotype" w:cs="Arial"/>
          <w:color w:val="000000" w:themeColor="text1"/>
        </w:rPr>
        <w:t xml:space="preserve">Ahora bien, </w:t>
      </w:r>
      <w:r w:rsidRPr="00C17715">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w:t>
      </w:r>
      <w:r w:rsidRPr="00C86337">
        <w:rPr>
          <w:rFonts w:ascii="Palatino Linotype" w:eastAsia="Calibri" w:hAnsi="Palatino Linotype" w:cs="Times New Roman"/>
        </w:rPr>
        <w:t xml:space="preserve">con el acto de autoridad que lo motiva. En consecuencia, los motivos de la inconformidad deben versar sobre la respuesta de información proporcionada por los </w:t>
      </w:r>
      <w:r w:rsidR="00C86337" w:rsidRPr="00C86337">
        <w:rPr>
          <w:rFonts w:ascii="Palatino Linotype" w:eastAsia="Calibri" w:hAnsi="Palatino Linotype" w:cs="Times New Roman"/>
        </w:rPr>
        <w:t xml:space="preserve">Sujetos </w:t>
      </w:r>
      <w:r w:rsidRPr="00C86337">
        <w:rPr>
          <w:rFonts w:ascii="Palatino Linotype" w:eastAsia="Calibri" w:hAnsi="Palatino Linotype" w:cs="Times New Roman"/>
        </w:rPr>
        <w:t>O</w:t>
      </w:r>
      <w:r w:rsidR="00C86337" w:rsidRPr="00C86337">
        <w:rPr>
          <w:rFonts w:ascii="Palatino Linotype" w:eastAsia="Calibri" w:hAnsi="Palatino Linotype" w:cs="Times New Roman"/>
        </w:rPr>
        <w:t>bligados</w:t>
      </w:r>
      <w:r w:rsidRPr="00C86337">
        <w:rPr>
          <w:rFonts w:ascii="Palatino Linotype" w:eastAsia="Calibri" w:hAnsi="Palatino Linotype" w:cs="Times New Roman"/>
        </w:rPr>
        <w:t xml:space="preserve"> o</w:t>
      </w:r>
      <w:r w:rsidRPr="00C17715">
        <w:rPr>
          <w:rFonts w:ascii="Palatino Linotype" w:eastAsia="Calibri" w:hAnsi="Palatino Linotype" w:cs="Times New Roman"/>
        </w:rPr>
        <w:t xml:space="preserve"> la negativa de entrega de esta, derivada de la solicitud de información pública.</w:t>
      </w:r>
    </w:p>
    <w:p w14:paraId="4D8FD36A" w14:textId="77777777" w:rsidR="00372CDA" w:rsidRPr="00C17715"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w:t>
      </w:r>
      <w:r w:rsidRPr="00640032">
        <w:rPr>
          <w:rFonts w:ascii="Palatino Linotype" w:eastAsia="Calibri" w:hAnsi="Palatino Linotype" w:cs="Times New Roman"/>
        </w:rPr>
        <w:lastRenderedPageBreak/>
        <w:t xml:space="preserve">estudio de fondo de la </w:t>
      </w:r>
      <w:proofErr w:type="spellStart"/>
      <w:r w:rsidRPr="00640032">
        <w:rPr>
          <w:rFonts w:ascii="Palatino Linotype" w:eastAsia="Calibri" w:hAnsi="Palatino Linotype" w:cs="Times New Roman"/>
          <w:i/>
        </w:rPr>
        <w:t>litis</w:t>
      </w:r>
      <w:proofErr w:type="spellEnd"/>
      <w:r w:rsidRPr="00640032">
        <w:rPr>
          <w:rFonts w:ascii="Palatino Linotype" w:eastAsia="Calibri" w:hAnsi="Palatino Linotype" w:cs="Times New Roman"/>
        </w:rPr>
        <w:t xml:space="preserve"> planteada, debido a que la afectación en su esfera de derechos fue restituida por la propia autoridad que emitió el acto motivo de impugnación</w:t>
      </w:r>
      <w:r>
        <w:rPr>
          <w:rFonts w:ascii="Palatino Linotype" w:eastAsia="Calibri" w:hAnsi="Palatino Linotype" w:cs="Times New Roman"/>
        </w:rPr>
        <w:t>.</w:t>
      </w:r>
    </w:p>
    <w:p w14:paraId="34E37F7A"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33302E4C" w14:textId="7A4C8D18"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5CDDAC3" w14:textId="3C8461D3" w:rsidR="00C17715" w:rsidRPr="00C17715" w:rsidRDefault="00C17715" w:rsidP="00C17715">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47F54A24"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 </w:t>
      </w:r>
      <w:r w:rsidRPr="00640032">
        <w:rPr>
          <w:rFonts w:ascii="Palatino Linotype" w:eastAsia="Calibri" w:hAnsi="Palatino Linotype" w:cs="Times New Roman"/>
        </w:rPr>
        <w:t>anterior jurisprudencia resulta aplicable al presente asunto, en dos aspectos:</w:t>
      </w:r>
    </w:p>
    <w:p w14:paraId="1A7E427A" w14:textId="7D08CDE0"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14EC7AA7" w14:textId="77777777"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La cesación de los efectos perniciosos del acto de autoridad:</w:t>
      </w:r>
      <w:r w:rsidRPr="00C17715">
        <w:rPr>
          <w:rFonts w:ascii="Palatino Linotype" w:eastAsia="Calibri" w:hAnsi="Palatino Linotype" w:cs="Times New Roman"/>
          <w:sz w:val="22"/>
          <w:szCs w:val="22"/>
        </w:rPr>
        <w:t xml:space="preserve"> Al respecto, la Ley de Transparencia contempla la figura jurídica del sobreseimiento cuando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de </w:t>
      </w:r>
      <w:r w:rsidRPr="00C17715">
        <w:rPr>
          <w:rFonts w:ascii="Palatino Linotype" w:eastAsia="Calibri" w:hAnsi="Palatino Linotype" w:cs="Times New Roman"/>
          <w:i/>
          <w:sz w:val="22"/>
          <w:szCs w:val="22"/>
        </w:rPr>
        <w:t>motu proprio</w:t>
      </w:r>
      <w:r w:rsidRPr="00C17715">
        <w:rPr>
          <w:rFonts w:ascii="Palatino Linotype" w:eastAsia="Calibri" w:hAnsi="Palatino Linotype" w:cs="Times New Roman"/>
          <w:sz w:val="22"/>
          <w:szCs w:val="22"/>
        </w:rPr>
        <w:t xml:space="preserve"> modifica o revoca de tal manera el acto </w:t>
      </w:r>
      <w:r w:rsidRPr="00C17715">
        <w:rPr>
          <w:rFonts w:ascii="Palatino Linotype" w:eastAsia="Calibri" w:hAnsi="Palatino Linotype" w:cs="Times New Roman"/>
          <w:sz w:val="22"/>
          <w:szCs w:val="22"/>
        </w:rPr>
        <w:lastRenderedPageBreak/>
        <w:t>motivo de la impugnación que lo deja sin materia; es decir, cesan los efectos de éste y el derecho de acceso a la información pública se encuentra satisfecho.</w:t>
      </w:r>
    </w:p>
    <w:p w14:paraId="4F2A0420" w14:textId="77777777" w:rsidR="00C17715" w:rsidRPr="00C17715" w:rsidRDefault="00C17715" w:rsidP="00C17715">
      <w:pPr>
        <w:ind w:left="567" w:right="616"/>
        <w:contextualSpacing/>
        <w:rPr>
          <w:rFonts w:ascii="Palatino Linotype" w:eastAsia="Calibri" w:hAnsi="Palatino Linotype" w:cs="Times New Roman"/>
          <w:sz w:val="22"/>
          <w:szCs w:val="22"/>
        </w:rPr>
      </w:pPr>
    </w:p>
    <w:p w14:paraId="55CF143E" w14:textId="6AA0375B"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El momento procesal para modificar el acto impugnado:</w:t>
      </w:r>
      <w:r w:rsidRPr="00C17715">
        <w:rPr>
          <w:rFonts w:ascii="Palatino Linotype" w:eastAsia="Calibri" w:hAnsi="Palatino Linotype" w:cs="Times New Roman"/>
          <w:sz w:val="22"/>
          <w:szCs w:val="22"/>
        </w:rPr>
        <w:t xml:space="preserve"> Para que se actualice el sobreseimiento de un recurso de revisión,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puede entregar o completar la información al momento de rendir su informe de justificación o </w:t>
      </w:r>
      <w:r w:rsidRPr="00C17715">
        <w:rPr>
          <w:rFonts w:ascii="Palatino Linotype" w:eastAsia="Calibri" w:hAnsi="Palatino Linotype" w:cs="Times New Roman"/>
          <w:b/>
          <w:sz w:val="22"/>
          <w:szCs w:val="22"/>
          <w:u w:val="single"/>
        </w:rPr>
        <w:t>posteriormente</w:t>
      </w:r>
      <w:r w:rsidRPr="00C17715">
        <w:rPr>
          <w:rFonts w:ascii="Palatino Linotype" w:eastAsia="Calibri" w:hAnsi="Palatino Linotype" w:cs="Times New Roman"/>
          <w:sz w:val="22"/>
          <w:szCs w:val="22"/>
        </w:rPr>
        <w:t xml:space="preserve"> a éste, siempre y cuando el Pleno del Instituto no haya dictado resolución definitiva.</w:t>
      </w:r>
    </w:p>
    <w:p w14:paraId="6A1A7AF8"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3E2F22F" w14:textId="7DA949AB"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Eduardo </w:t>
      </w:r>
      <w:r>
        <w:rPr>
          <w:rFonts w:ascii="Palatino Linotype" w:eastAsia="Calibri" w:hAnsi="Palatino Linotype" w:cs="Arial"/>
          <w:color w:val="000000" w:themeColor="text1"/>
          <w:lang w:val="es-ES"/>
        </w:rPr>
        <w:t xml:space="preserve">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cs="Times New Roman"/>
        </w:rPr>
        <w:t>. Asimismo,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27C1656" w14:textId="77777777" w:rsidR="00C17715" w:rsidRP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E270CA6" w14:textId="162A868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640032">
        <w:rPr>
          <w:rFonts w:ascii="Palatino Linotype" w:eastAsia="Calibri" w:hAnsi="Palatino Linotype" w:cs="Times New Roman"/>
          <w:b/>
          <w:u w:val="single"/>
        </w:rPr>
        <w:t xml:space="preserve">sin que se entre al estudio de los agravios o motivos de inconformidad. </w:t>
      </w:r>
      <w:r w:rsidRPr="0064003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BA4392D" w14:textId="0355C157"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393BA6E" w14:textId="77777777" w:rsidR="00C17715" w:rsidRPr="00640032" w:rsidRDefault="00C17715" w:rsidP="00C17715">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 xml:space="preserve">Por consiguiente, si al sobreseerse en el juicio de </w:t>
      </w:r>
      <w:r w:rsidRPr="00640032">
        <w:rPr>
          <w:rFonts w:ascii="Palatino Linotype" w:eastAsia="Calibri" w:hAnsi="Palatino Linotype" w:cs="Times New Roman"/>
          <w:b/>
          <w:i/>
          <w:sz w:val="22"/>
          <w:lang w:val="es-AR"/>
        </w:rPr>
        <w:lastRenderedPageBreak/>
        <w:t>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4563D9CA" w14:textId="77777777" w:rsidR="00C17715" w:rsidRPr="00640032" w:rsidRDefault="00C17715" w:rsidP="00C17715">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t>SÉPTIMO TRIBUNAL COLEGIADO EN MATERIA CIVIL DEL PRIMER CIRCUITO.</w:t>
      </w:r>
    </w:p>
    <w:p w14:paraId="22A6ED55" w14:textId="77777777" w:rsidR="00C17715" w:rsidRDefault="00C17715" w:rsidP="00C17715">
      <w:pPr>
        <w:ind w:left="567" w:right="565"/>
        <w:contextualSpacing/>
        <w:jc w:val="both"/>
        <w:rPr>
          <w:rFonts w:ascii="Palatino Linotype" w:eastAsia="Calibri" w:hAnsi="Palatino Linotype" w:cs="Times New Roman"/>
          <w:b/>
          <w:i/>
          <w:sz w:val="22"/>
          <w:lang w:val="es-AR"/>
        </w:rPr>
      </w:pPr>
      <w:r w:rsidRPr="00640032">
        <w:rPr>
          <w:rFonts w:ascii="Palatino Linotype" w:eastAsia="Calibri" w:hAnsi="Palatino Linotype" w:cs="Times New Roman"/>
          <w:i/>
          <w:sz w:val="22"/>
          <w:lang w:val="es-AR"/>
        </w:rPr>
        <w:t xml:space="preserve">Amparo directo 699/2008. Mariana Leticia González </w:t>
      </w:r>
      <w:proofErr w:type="spellStart"/>
      <w:r w:rsidRPr="00640032">
        <w:rPr>
          <w:rFonts w:ascii="Palatino Linotype" w:eastAsia="Calibri" w:hAnsi="Palatino Linotype" w:cs="Times New Roman"/>
          <w:i/>
          <w:sz w:val="22"/>
          <w:lang w:val="es-AR"/>
        </w:rPr>
        <w:t>Steele</w:t>
      </w:r>
      <w:proofErr w:type="spellEnd"/>
      <w:r w:rsidRPr="00640032">
        <w:rPr>
          <w:rFonts w:ascii="Palatino Linotype" w:eastAsia="Calibri" w:hAnsi="Palatino Linotype" w:cs="Times New Roman"/>
          <w:i/>
          <w:sz w:val="22"/>
          <w:lang w:val="es-AR"/>
        </w:rPr>
        <w:t xml:space="preserv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0BE6E2B4" w14:textId="77777777" w:rsidR="00C17715" w:rsidRP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9E05EFB" w14:textId="2503CFF8" w:rsidR="00C17715" w:rsidRPr="008137BF"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Consecuentemente, </w:t>
      </w:r>
      <w:r w:rsidRPr="00BC7295">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0DA12805" w14:textId="77777777" w:rsidR="008137BF" w:rsidRPr="009D29F1" w:rsidRDefault="008137BF" w:rsidP="008137BF">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del presente recurso de revisión, toda vez que la afectación al derecho de acceso a la información pública establecido constitucionalmente a favor de</w:t>
      </w:r>
      <w:r>
        <w:rPr>
          <w:rFonts w:ascii="Palatino Linotype" w:eastAsia="Calibri" w:hAnsi="Palatino Linotype" w:cs="Times New Roman"/>
          <w:lang w:val="es-CO"/>
        </w:rPr>
        <w:t>l P</w:t>
      </w:r>
      <w:r w:rsidRPr="00640032">
        <w:rPr>
          <w:rFonts w:ascii="Palatino Linotype" w:eastAsia="Calibri" w:hAnsi="Palatino Linotype" w:cs="Times New Roman"/>
          <w:lang w:val="es-CO"/>
        </w:rPr>
        <w:t>articular ha sido resarcida.</w:t>
      </w:r>
    </w:p>
    <w:p w14:paraId="7EE1F1AD" w14:textId="77777777" w:rsidR="00307194" w:rsidRPr="0090553A" w:rsidRDefault="00307194" w:rsidP="00307194">
      <w:pPr>
        <w:pStyle w:val="Prrafodelista"/>
        <w:tabs>
          <w:tab w:val="left" w:pos="284"/>
        </w:tabs>
        <w:spacing w:line="360" w:lineRule="auto"/>
        <w:ind w:left="0"/>
        <w:jc w:val="both"/>
        <w:rPr>
          <w:rFonts w:ascii="Palatino Linotype" w:hAnsi="Palatino Linotype" w:cs="Arial"/>
          <w:color w:val="000000"/>
        </w:rPr>
      </w:pPr>
      <w:bookmarkStart w:id="23" w:name="_Toc466371865"/>
      <w:bookmarkStart w:id="24" w:name="_Toc466377653"/>
      <w:bookmarkEnd w:id="18"/>
      <w:bookmarkEnd w:id="19"/>
      <w:bookmarkEnd w:id="20"/>
      <w:bookmarkEnd w:id="21"/>
      <w:bookmarkEnd w:id="22"/>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31B1E5E2" w:rsidR="009959DB"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7456497"/>
      <w:r w:rsidRPr="00A0054B">
        <w:rPr>
          <w:b/>
          <w:color w:val="000000" w:themeColor="text1"/>
          <w:szCs w:val="24"/>
        </w:rPr>
        <w:t>R E S O L U T I V O S</w:t>
      </w:r>
      <w:bookmarkEnd w:id="23"/>
      <w:bookmarkEnd w:id="24"/>
      <w:bookmarkEnd w:id="25"/>
      <w:bookmarkEnd w:id="26"/>
      <w:bookmarkEnd w:id="27"/>
    </w:p>
    <w:p w14:paraId="10CCD2C4" w14:textId="77777777" w:rsidR="00C17715" w:rsidRPr="00C17715" w:rsidRDefault="00C17715" w:rsidP="00C17715">
      <w:pPr>
        <w:rPr>
          <w:lang w:eastAsia="en-US"/>
        </w:rPr>
      </w:pPr>
    </w:p>
    <w:p w14:paraId="5DF7248B" w14:textId="2222F892"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00C17715" w:rsidRPr="00640032">
        <w:rPr>
          <w:rFonts w:ascii="Palatino Linotype" w:hAnsi="Palatino Linotype"/>
          <w:szCs w:val="20"/>
        </w:rPr>
        <w:t xml:space="preserve">Se </w:t>
      </w:r>
      <w:r w:rsidR="00C17715" w:rsidRPr="00640032">
        <w:rPr>
          <w:rFonts w:ascii="Palatino Linotype" w:hAnsi="Palatino Linotype"/>
          <w:b/>
          <w:szCs w:val="20"/>
        </w:rPr>
        <w:t>SOBRESEE</w:t>
      </w:r>
      <w:r w:rsidR="00C17715" w:rsidRPr="00640032">
        <w:rPr>
          <w:rFonts w:ascii="Palatino Linotype" w:hAnsi="Palatino Linotype"/>
          <w:szCs w:val="20"/>
        </w:rPr>
        <w:t xml:space="preserve"> el recurso de revisión número </w:t>
      </w:r>
      <w:r w:rsidR="008137BF">
        <w:rPr>
          <w:rFonts w:ascii="Palatino Linotype" w:hAnsi="Palatino Linotype"/>
          <w:b/>
          <w:szCs w:val="20"/>
        </w:rPr>
        <w:t>0</w:t>
      </w:r>
      <w:r w:rsidR="00B6733D">
        <w:rPr>
          <w:rFonts w:ascii="Palatino Linotype" w:hAnsi="Palatino Linotype"/>
          <w:b/>
          <w:szCs w:val="20"/>
        </w:rPr>
        <w:t>0873</w:t>
      </w:r>
      <w:r w:rsidR="00C17715">
        <w:rPr>
          <w:rFonts w:ascii="Palatino Linotype" w:hAnsi="Palatino Linotype"/>
          <w:b/>
          <w:szCs w:val="20"/>
        </w:rPr>
        <w:t>/INFOEM/IP/RR/202</w:t>
      </w:r>
      <w:r w:rsidR="00B6733D">
        <w:rPr>
          <w:rFonts w:ascii="Palatino Linotype" w:hAnsi="Palatino Linotype"/>
          <w:b/>
          <w:szCs w:val="20"/>
        </w:rPr>
        <w:t>3</w:t>
      </w:r>
      <w:r w:rsidR="00C17715">
        <w:rPr>
          <w:rFonts w:ascii="Palatino Linotype" w:hAnsi="Palatino Linotype"/>
          <w:b/>
          <w:szCs w:val="20"/>
        </w:rPr>
        <w:t xml:space="preserve"> </w:t>
      </w:r>
      <w:r w:rsidR="00C17715" w:rsidRPr="009A4A08">
        <w:rPr>
          <w:rFonts w:ascii="Palatino Linotype" w:hAnsi="Palatino Linotype"/>
          <w:bCs/>
          <w:szCs w:val="20"/>
        </w:rPr>
        <w:t>conforme al artículo 192</w:t>
      </w:r>
      <w:r w:rsidR="00DB687D">
        <w:rPr>
          <w:rFonts w:ascii="Palatino Linotype" w:hAnsi="Palatino Linotype"/>
          <w:bCs/>
          <w:szCs w:val="20"/>
        </w:rPr>
        <w:t>,</w:t>
      </w:r>
      <w:r w:rsidR="00C17715" w:rsidRPr="009A4A08">
        <w:rPr>
          <w:rFonts w:ascii="Palatino Linotype" w:hAnsi="Palatino Linotype"/>
          <w:bCs/>
          <w:szCs w:val="20"/>
        </w:rPr>
        <w:t xml:space="preserve"> fracción </w:t>
      </w:r>
      <w:r w:rsidR="00C17715">
        <w:rPr>
          <w:rFonts w:ascii="Palatino Linotype" w:hAnsi="Palatino Linotype"/>
          <w:bCs/>
          <w:szCs w:val="20"/>
        </w:rPr>
        <w:t>III</w:t>
      </w:r>
      <w:r w:rsidR="00DB687D">
        <w:rPr>
          <w:rFonts w:ascii="Palatino Linotype" w:hAnsi="Palatino Linotype"/>
          <w:bCs/>
          <w:szCs w:val="20"/>
        </w:rPr>
        <w:t>,</w:t>
      </w:r>
      <w:r w:rsidR="00C17715" w:rsidRPr="009A4A08">
        <w:rPr>
          <w:rFonts w:ascii="Palatino Linotype" w:hAnsi="Palatino Linotype"/>
          <w:bCs/>
          <w:szCs w:val="20"/>
        </w:rPr>
        <w:t xml:space="preserve"> de la Ley de</w:t>
      </w:r>
      <w:r w:rsidR="00C17715">
        <w:rPr>
          <w:rFonts w:ascii="Palatino Linotype" w:hAnsi="Palatino Linotype"/>
          <w:bCs/>
          <w:szCs w:val="20"/>
        </w:rPr>
        <w:t xml:space="preserve"> </w:t>
      </w:r>
      <w:r w:rsidR="00C17715" w:rsidRPr="009A4A08">
        <w:rPr>
          <w:rFonts w:ascii="Palatino Linotype" w:hAnsi="Palatino Linotype"/>
          <w:bCs/>
          <w:szCs w:val="20"/>
        </w:rPr>
        <w:t>Transparencia y Acceso a la Información Pública del Estado de México y</w:t>
      </w:r>
      <w:r w:rsidR="00C17715">
        <w:rPr>
          <w:rFonts w:ascii="Palatino Linotype" w:hAnsi="Palatino Linotype"/>
          <w:bCs/>
          <w:szCs w:val="20"/>
        </w:rPr>
        <w:t xml:space="preserve"> </w:t>
      </w:r>
      <w:r w:rsidR="00C17715" w:rsidRPr="009A4A08">
        <w:rPr>
          <w:rFonts w:ascii="Palatino Linotype" w:hAnsi="Palatino Linotype"/>
          <w:bCs/>
          <w:szCs w:val="20"/>
        </w:rPr>
        <w:t>Municipios,</w:t>
      </w:r>
      <w:r w:rsidR="00C17715" w:rsidRPr="00640032">
        <w:rPr>
          <w:rFonts w:ascii="Palatino Linotype" w:hAnsi="Palatino Linotype"/>
          <w:szCs w:val="20"/>
        </w:rPr>
        <w:t xml:space="preserve"> </w:t>
      </w:r>
      <w:r w:rsidR="00C17715" w:rsidRPr="00640032">
        <w:rPr>
          <w:rFonts w:ascii="Palatino Linotype" w:hAnsi="Palatino Linotype"/>
          <w:szCs w:val="20"/>
        </w:rPr>
        <w:lastRenderedPageBreak/>
        <w:t xml:space="preserve">porque </w:t>
      </w:r>
      <w:r w:rsidR="00C17715">
        <w:rPr>
          <w:rFonts w:ascii="Palatino Linotype" w:hAnsi="Palatino Linotype"/>
          <w:szCs w:val="20"/>
        </w:rPr>
        <w:t xml:space="preserve">al </w:t>
      </w:r>
      <w:r w:rsidR="00C17715" w:rsidRPr="00354DA4">
        <w:rPr>
          <w:rFonts w:ascii="Palatino Linotype" w:hAnsi="Palatino Linotype"/>
          <w:b/>
          <w:bCs/>
          <w:szCs w:val="20"/>
        </w:rPr>
        <w:t>modificar la respuesta a través del informe justificado y atender lo solicitado</w:t>
      </w:r>
      <w:r w:rsidR="00C17715">
        <w:rPr>
          <w:rFonts w:ascii="Palatino Linotype" w:hAnsi="Palatino Linotype"/>
          <w:szCs w:val="20"/>
        </w:rPr>
        <w:t xml:space="preserve">, </w:t>
      </w:r>
      <w:r w:rsidR="00C17715" w:rsidRPr="002C26FE">
        <w:rPr>
          <w:rFonts w:ascii="Palatino Linotype" w:hAnsi="Palatino Linotype"/>
          <w:szCs w:val="20"/>
        </w:rPr>
        <w:t xml:space="preserve">el recurso de </w:t>
      </w:r>
      <w:r w:rsidR="00C17715" w:rsidRPr="00640032">
        <w:rPr>
          <w:rFonts w:ascii="Palatino Linotype" w:hAnsi="Palatino Linotype"/>
          <w:szCs w:val="20"/>
        </w:rPr>
        <w:t xml:space="preserve">revisión quedó sin materia en términos del Considerando </w:t>
      </w:r>
      <w:r w:rsidR="00C17715">
        <w:rPr>
          <w:rFonts w:ascii="Palatino Linotype" w:hAnsi="Palatino Linotype"/>
          <w:b/>
          <w:szCs w:val="20"/>
        </w:rPr>
        <w:t>TERCERO</w:t>
      </w:r>
      <w:r w:rsidR="00C17715" w:rsidRPr="00640032">
        <w:rPr>
          <w:rFonts w:ascii="Palatino Linotype" w:hAnsi="Palatino Linotype"/>
          <w:szCs w:val="20"/>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1319A9" w:rsidRDefault="00014006" w:rsidP="00014006">
      <w:pPr>
        <w:pStyle w:val="Sinespaciado"/>
        <w:spacing w:line="360" w:lineRule="auto"/>
        <w:jc w:val="both"/>
        <w:rPr>
          <w:rFonts w:ascii="Palatino Linotype" w:eastAsia="Calibri" w:hAnsi="Palatino Linotype" w:cs="Arial"/>
          <w:bCs/>
          <w:lang w:val="es-ES"/>
        </w:rPr>
      </w:pPr>
      <w:r w:rsidRPr="001319A9">
        <w:rPr>
          <w:rFonts w:ascii="Palatino Linotype" w:eastAsia="Calibri" w:hAnsi="Palatino Linotype" w:cs="Arial"/>
          <w:b/>
          <w:bCs/>
          <w:lang w:val="es-ES"/>
        </w:rPr>
        <w:t xml:space="preserve">SEGUNDO. </w:t>
      </w:r>
      <w:r w:rsidR="00C17715" w:rsidRPr="00640032">
        <w:rPr>
          <w:rFonts w:ascii="Palatino Linotype" w:eastAsia="Calibri" w:hAnsi="Palatino Linotype" w:cs="Arial"/>
          <w:b/>
          <w:bCs/>
          <w:lang w:val="es-ES"/>
        </w:rPr>
        <w:t xml:space="preserve">REMÍTASE </w:t>
      </w:r>
      <w:r w:rsidR="00C17715" w:rsidRPr="00640032">
        <w:rPr>
          <w:rFonts w:ascii="Palatino Linotype" w:eastAsia="Calibri" w:hAnsi="Palatino Linotype" w:cs="Arial"/>
          <w:bCs/>
          <w:lang w:val="es-ES"/>
        </w:rPr>
        <w:t xml:space="preserve">a través del Sistema de Acceso a la Información Mexiquense </w:t>
      </w:r>
      <w:r w:rsidR="00C17715" w:rsidRPr="00640032">
        <w:rPr>
          <w:rFonts w:ascii="Palatino Linotype" w:eastAsia="Calibri" w:hAnsi="Palatino Linotype" w:cs="Arial"/>
          <w:b/>
          <w:bCs/>
          <w:lang w:val="es-ES"/>
        </w:rPr>
        <w:t xml:space="preserve">(SAIMEX) </w:t>
      </w:r>
      <w:r w:rsidR="00C17715" w:rsidRPr="00640032">
        <w:rPr>
          <w:rFonts w:ascii="Palatino Linotype" w:eastAsia="Calibri" w:hAnsi="Palatino Linotype" w:cs="Arial"/>
          <w:bCs/>
          <w:lang w:val="es-ES"/>
        </w:rPr>
        <w:t>la presente resolución al Titular de la Unidad de Transparencia del</w:t>
      </w:r>
      <w:r w:rsidR="00C17715" w:rsidRPr="00640032">
        <w:rPr>
          <w:rFonts w:ascii="Palatino Linotype" w:eastAsia="Calibri" w:hAnsi="Palatino Linotype" w:cs="Arial"/>
          <w:b/>
          <w:bCs/>
          <w:lang w:val="es-ES"/>
        </w:rPr>
        <w:t xml:space="preserve"> SUJETO OBLIGADO.</w:t>
      </w:r>
    </w:p>
    <w:p w14:paraId="2FF2DDF6" w14:textId="77777777" w:rsidR="00C17715" w:rsidRPr="00741959" w:rsidRDefault="00C17715" w:rsidP="00741959">
      <w:pPr>
        <w:tabs>
          <w:tab w:val="left" w:pos="8080"/>
        </w:tabs>
        <w:spacing w:line="360" w:lineRule="auto"/>
        <w:ind w:right="49"/>
        <w:contextualSpacing/>
        <w:jc w:val="both"/>
        <w:rPr>
          <w:rFonts w:ascii="Palatino Linotype" w:hAnsi="Palatino Linotype"/>
          <w:shd w:val="clear" w:color="auto" w:fill="FFFFFF"/>
        </w:rPr>
      </w:pPr>
    </w:p>
    <w:p w14:paraId="67F5DAD6" w14:textId="342493E1" w:rsidR="00014006" w:rsidRDefault="00750038" w:rsidP="00092885">
      <w:pPr>
        <w:spacing w:line="360" w:lineRule="auto"/>
        <w:jc w:val="both"/>
        <w:rPr>
          <w:rFonts w:ascii="Palatino Linotype" w:hAnsi="Palatino Linotype"/>
          <w:b/>
        </w:rPr>
      </w:pPr>
      <w:r w:rsidRPr="00DB687D">
        <w:rPr>
          <w:rFonts w:ascii="Palatino Linotype" w:hAnsi="Palatino Linotype" w:cs="Arial"/>
          <w:b/>
        </w:rPr>
        <w:t>TERCERO</w:t>
      </w:r>
      <w:r w:rsidR="00014006" w:rsidRPr="00DB687D">
        <w:rPr>
          <w:rFonts w:ascii="Palatino Linotype" w:hAnsi="Palatino Linotype" w:cs="Arial"/>
          <w:b/>
        </w:rPr>
        <w:t xml:space="preserve">. </w:t>
      </w:r>
      <w:r w:rsidR="00C17715" w:rsidRPr="00DB687D">
        <w:rPr>
          <w:rFonts w:ascii="Palatino Linotype" w:hAnsi="Palatino Linotype"/>
          <w:b/>
          <w:bCs/>
          <w:lang w:val="es-ES"/>
        </w:rPr>
        <w:t xml:space="preserve">Notifíquese </w:t>
      </w:r>
      <w:r w:rsidR="00372CDA" w:rsidRPr="00DB687D">
        <w:rPr>
          <w:rFonts w:ascii="Palatino Linotype" w:hAnsi="Palatino Linotype"/>
          <w:b/>
          <w:bCs/>
          <w:lang w:val="es-ES"/>
        </w:rPr>
        <w:t>el</w:t>
      </w:r>
      <w:r w:rsidR="00C17715" w:rsidRPr="00DB687D">
        <w:rPr>
          <w:rFonts w:ascii="Palatino Linotype" w:hAnsi="Palatino Linotype"/>
          <w:b/>
          <w:bCs/>
          <w:lang w:val="es-ES"/>
        </w:rPr>
        <w:t xml:space="preserve"> RECURRENTE</w:t>
      </w:r>
      <w:r w:rsidR="00C17715" w:rsidRPr="00DB687D">
        <w:rPr>
          <w:rFonts w:ascii="Palatino Linotype" w:hAnsi="Palatino Linotype"/>
        </w:rPr>
        <w:t xml:space="preserve"> la presente resolución vía </w:t>
      </w:r>
      <w:r w:rsidR="00C17715" w:rsidRPr="00DB687D">
        <w:rPr>
          <w:rFonts w:ascii="Palatino Linotype" w:hAnsi="Palatino Linotype"/>
          <w:b/>
        </w:rPr>
        <w:t>SAIMEX.</w:t>
      </w:r>
    </w:p>
    <w:p w14:paraId="19CBF88F" w14:textId="77777777" w:rsidR="00B6733D" w:rsidRPr="00092885" w:rsidRDefault="00B6733D" w:rsidP="00092885">
      <w:pPr>
        <w:spacing w:line="360" w:lineRule="auto"/>
        <w:jc w:val="both"/>
        <w:rPr>
          <w:rFonts w:ascii="Palatino Linotype" w:eastAsia="Calibri" w:hAnsi="Palatino Linotype" w:cs="Arial"/>
          <w:bCs/>
        </w:rPr>
      </w:pPr>
    </w:p>
    <w:p w14:paraId="5DD93988" w14:textId="0606BF7C" w:rsidR="00014006" w:rsidRPr="00A0054B" w:rsidRDefault="00750038" w:rsidP="00014006">
      <w:pPr>
        <w:pStyle w:val="Sinespaciado"/>
        <w:spacing w:line="360" w:lineRule="auto"/>
        <w:jc w:val="both"/>
        <w:rPr>
          <w:rFonts w:ascii="Palatino Linotype" w:eastAsia="Times New Roman" w:hAnsi="Palatino Linotype" w:cs="Times New Roman"/>
          <w:color w:val="222222"/>
          <w:lang w:val="es-ES" w:eastAsia="es-MX"/>
        </w:rPr>
      </w:pPr>
      <w:r>
        <w:rPr>
          <w:rFonts w:ascii="Palatino Linotype" w:eastAsia="Times New Roman" w:hAnsi="Palatino Linotype" w:cs="Arial"/>
          <w:b/>
        </w:rPr>
        <w:t>CUARTO</w:t>
      </w:r>
      <w:r w:rsidR="00014006" w:rsidRPr="00A0054B">
        <w:rPr>
          <w:rFonts w:ascii="Palatino Linotype" w:eastAsia="Times New Roman" w:hAnsi="Palatino Linotype" w:cs="Arial"/>
          <w:b/>
        </w:rPr>
        <w:t xml:space="preserve">. </w:t>
      </w:r>
      <w:r w:rsidR="00C17715" w:rsidRPr="00640032">
        <w:rPr>
          <w:rFonts w:ascii="Palatino Linotype" w:eastAsia="MS Mincho" w:hAnsi="Palatino Linotype" w:cs="Times New Roman"/>
          <w:lang w:val="es-ES"/>
        </w:rPr>
        <w:t>Se hace del conocimiento de</w:t>
      </w:r>
      <w:r w:rsidR="00372CDA">
        <w:rPr>
          <w:rFonts w:ascii="Palatino Linotype" w:eastAsia="MS Mincho" w:hAnsi="Palatino Linotype" w:cs="Times New Roman"/>
          <w:lang w:val="es-ES"/>
        </w:rPr>
        <w:t xml:space="preserve">l </w:t>
      </w:r>
      <w:r w:rsidR="00C17715">
        <w:rPr>
          <w:rFonts w:ascii="Palatino Linotype" w:eastAsia="Times New Roman" w:hAnsi="Palatino Linotype" w:cs="Times New Roman"/>
          <w:b/>
          <w:bCs/>
          <w:lang w:val="es-ES"/>
        </w:rPr>
        <w:t>RECURRENTE</w:t>
      </w:r>
      <w:r w:rsidR="00C17715">
        <w:rPr>
          <w:rFonts w:ascii="Palatino Linotype" w:hAnsi="Palatino Linotype"/>
        </w:rPr>
        <w:t xml:space="preserve"> </w:t>
      </w:r>
      <w:r w:rsidR="00C17715" w:rsidRPr="006400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17715" w:rsidRPr="00640032">
        <w:rPr>
          <w:rFonts w:ascii="Palatino Linotype" w:eastAsia="MS Mincho" w:hAnsi="Palatino Linotype" w:cs="Times New Roman"/>
          <w:bCs/>
          <w:lang w:val="es-ES"/>
        </w:rPr>
        <w:t>vía juicio de amparo</w:t>
      </w:r>
      <w:r w:rsidR="00C17715" w:rsidRPr="00640032">
        <w:rPr>
          <w:rFonts w:ascii="Palatino Linotype" w:eastAsia="MS Mincho" w:hAnsi="Palatino Linotype" w:cs="Times New Roman"/>
          <w:lang w:val="es-ES"/>
        </w:rPr>
        <w:t> en los términos de las leyes aplicables.</w:t>
      </w:r>
    </w:p>
    <w:p w14:paraId="4482E975" w14:textId="5065189D" w:rsidR="00930741" w:rsidRPr="00741959" w:rsidRDefault="00930741" w:rsidP="00930741">
      <w:pPr>
        <w:pStyle w:val="Sinespaciado"/>
        <w:spacing w:line="360" w:lineRule="auto"/>
        <w:jc w:val="both"/>
        <w:rPr>
          <w:rFonts w:ascii="Palatino Linotype" w:hAnsi="Palatino Linotype"/>
          <w:color w:val="222222"/>
          <w:shd w:val="clear" w:color="auto" w:fill="FFFFFF"/>
          <w:lang w:val="es-MX"/>
        </w:rPr>
      </w:pPr>
    </w:p>
    <w:p w14:paraId="7EFA4F21" w14:textId="50A1D50A" w:rsidR="00895335" w:rsidRDefault="007415E9" w:rsidP="00DB687D">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sidR="00B6733D">
        <w:rPr>
          <w:rFonts w:ascii="Palatino Linotype" w:hAnsi="Palatino Linotype"/>
        </w:rPr>
        <w:t xml:space="preserve">TRIGÉSIMA </w:t>
      </w:r>
      <w:r w:rsidR="00D1449F">
        <w:rPr>
          <w:rFonts w:ascii="Palatino Linotype" w:hAnsi="Palatino Linotype"/>
        </w:rPr>
        <w:t>TERCERA</w:t>
      </w:r>
      <w:r>
        <w:rPr>
          <w:rFonts w:ascii="Palatino Linotype" w:hAnsi="Palatino Linotype"/>
        </w:rPr>
        <w:t xml:space="preserve"> </w:t>
      </w:r>
      <w:r w:rsidRPr="00A0054B">
        <w:rPr>
          <w:rFonts w:ascii="Palatino Linotype" w:hAnsi="Palatino Linotype"/>
        </w:rPr>
        <w:t xml:space="preserve">SESIÓN ORDINARIA </w:t>
      </w:r>
      <w:r w:rsidRPr="00A0054B">
        <w:rPr>
          <w:rFonts w:ascii="Palatino Linotype" w:hAnsi="Palatino Linotype"/>
        </w:rPr>
        <w:lastRenderedPageBreak/>
        <w:t xml:space="preserve">CELEBRADA EL </w:t>
      </w:r>
      <w:r w:rsidR="00D1449F">
        <w:rPr>
          <w:rFonts w:ascii="Palatino Linotype" w:hAnsi="Palatino Linotype"/>
        </w:rPr>
        <w:t>TRECE</w:t>
      </w:r>
      <w:r w:rsidR="007C2C83">
        <w:rPr>
          <w:rFonts w:ascii="Palatino Linotype" w:hAnsi="Palatino Linotype"/>
        </w:rPr>
        <w:t xml:space="preserve"> </w:t>
      </w:r>
      <w:r>
        <w:rPr>
          <w:rFonts w:ascii="Palatino Linotype" w:hAnsi="Palatino Linotype"/>
        </w:rPr>
        <w:t>(</w:t>
      </w:r>
      <w:r w:rsidR="00D1449F">
        <w:rPr>
          <w:rFonts w:ascii="Palatino Linotype" w:hAnsi="Palatino Linotype"/>
        </w:rPr>
        <w:t>13</w:t>
      </w:r>
      <w:r>
        <w:rPr>
          <w:rFonts w:ascii="Palatino Linotype" w:hAnsi="Palatino Linotype"/>
        </w:rPr>
        <w:t>)</w:t>
      </w:r>
      <w:r w:rsidRPr="00A0054B">
        <w:rPr>
          <w:rFonts w:ascii="Palatino Linotype" w:hAnsi="Palatino Linotype"/>
        </w:rPr>
        <w:t xml:space="preserve"> DE </w:t>
      </w:r>
      <w:r w:rsidR="00B6733D">
        <w:rPr>
          <w:rFonts w:ascii="Palatino Linotype" w:hAnsi="Palatino Linotype"/>
        </w:rPr>
        <w:t>SEPTIEMBRE</w:t>
      </w:r>
      <w:r w:rsidRPr="00A0054B">
        <w:rPr>
          <w:rFonts w:ascii="Palatino Linotype" w:hAnsi="Palatino Linotype"/>
        </w:rPr>
        <w:t xml:space="preserve"> DE DOS MIL VEINTI</w:t>
      </w:r>
      <w:r w:rsidR="00741959">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6B76B96C" w14:textId="77777777" w:rsidR="00DB687D" w:rsidRDefault="00DB687D" w:rsidP="00DB687D">
      <w:pPr>
        <w:spacing w:before="240" w:after="240" w:line="360" w:lineRule="auto"/>
        <w:ind w:firstLine="1"/>
        <w:jc w:val="both"/>
        <w:rPr>
          <w:rFonts w:ascii="Palatino Linotype" w:hAnsi="Palatino Linotype"/>
        </w:rPr>
      </w:pPr>
    </w:p>
    <w:p w14:paraId="44B44771" w14:textId="77777777" w:rsidR="00DB687D" w:rsidRDefault="00DB687D" w:rsidP="00DB687D">
      <w:pPr>
        <w:spacing w:before="240" w:after="240" w:line="360" w:lineRule="auto"/>
        <w:ind w:firstLine="1"/>
        <w:jc w:val="both"/>
        <w:rPr>
          <w:rFonts w:ascii="Palatino Linotype" w:hAnsi="Palatino Linotype"/>
        </w:rPr>
      </w:pPr>
    </w:p>
    <w:p w14:paraId="53258068" w14:textId="77777777" w:rsidR="00DB687D" w:rsidRDefault="00DB687D" w:rsidP="00DB687D">
      <w:pPr>
        <w:spacing w:before="240" w:after="240" w:line="360" w:lineRule="auto"/>
        <w:ind w:firstLine="1"/>
        <w:jc w:val="both"/>
        <w:rPr>
          <w:rFonts w:ascii="Palatino Linotype" w:hAnsi="Palatino Linotype"/>
        </w:rPr>
      </w:pPr>
    </w:p>
    <w:p w14:paraId="60BC051F" w14:textId="77777777" w:rsidR="00DB687D" w:rsidRDefault="00DB687D" w:rsidP="00DB687D">
      <w:pPr>
        <w:spacing w:before="240" w:after="240" w:line="360" w:lineRule="auto"/>
        <w:ind w:firstLine="1"/>
        <w:jc w:val="both"/>
        <w:rPr>
          <w:rFonts w:ascii="Palatino Linotype" w:hAnsi="Palatino Linotype"/>
        </w:rPr>
      </w:pPr>
    </w:p>
    <w:p w14:paraId="281D7352" w14:textId="77777777" w:rsidR="00DB687D" w:rsidRDefault="00DB687D" w:rsidP="00DB687D">
      <w:pPr>
        <w:spacing w:before="240" w:after="240" w:line="360" w:lineRule="auto"/>
        <w:ind w:firstLine="1"/>
        <w:jc w:val="both"/>
        <w:rPr>
          <w:rFonts w:ascii="Palatino Linotype" w:hAnsi="Palatino Linotype"/>
        </w:rPr>
      </w:pPr>
    </w:p>
    <w:p w14:paraId="0CDDCA56" w14:textId="77777777" w:rsidR="00DB687D" w:rsidRDefault="00DB687D" w:rsidP="00DB687D">
      <w:pPr>
        <w:spacing w:before="240" w:after="240" w:line="360" w:lineRule="auto"/>
        <w:ind w:firstLine="1"/>
        <w:jc w:val="both"/>
        <w:rPr>
          <w:rFonts w:ascii="Palatino Linotype" w:hAnsi="Palatino Linotype"/>
        </w:rPr>
      </w:pPr>
    </w:p>
    <w:p w14:paraId="33A80BE7" w14:textId="77777777" w:rsidR="00DB687D" w:rsidRDefault="00DB687D" w:rsidP="00DB687D">
      <w:pPr>
        <w:spacing w:before="240" w:after="240" w:line="360" w:lineRule="auto"/>
        <w:ind w:firstLine="1"/>
        <w:jc w:val="both"/>
        <w:rPr>
          <w:rFonts w:ascii="Palatino Linotype" w:hAnsi="Palatino Linotype"/>
        </w:rPr>
      </w:pPr>
    </w:p>
    <w:p w14:paraId="50DD5B68" w14:textId="77777777" w:rsidR="00DB687D" w:rsidRDefault="00DB687D" w:rsidP="00DB687D">
      <w:pPr>
        <w:spacing w:before="240" w:after="240" w:line="360" w:lineRule="auto"/>
        <w:ind w:firstLine="1"/>
        <w:jc w:val="both"/>
        <w:rPr>
          <w:rFonts w:ascii="Palatino Linotype" w:hAnsi="Palatino Linotype"/>
        </w:rPr>
      </w:pPr>
    </w:p>
    <w:p w14:paraId="5708915A" w14:textId="77777777" w:rsidR="00DB687D" w:rsidRDefault="00DB687D" w:rsidP="00DB687D">
      <w:pPr>
        <w:spacing w:before="240" w:after="240" w:line="360" w:lineRule="auto"/>
        <w:ind w:firstLine="1"/>
        <w:jc w:val="both"/>
        <w:rPr>
          <w:rFonts w:ascii="Palatino Linotype" w:hAnsi="Palatino Linotype"/>
        </w:rPr>
      </w:pPr>
    </w:p>
    <w:p w14:paraId="7EBD0B19" w14:textId="77777777" w:rsidR="00DB687D" w:rsidRDefault="00DB687D" w:rsidP="00DB687D">
      <w:pPr>
        <w:spacing w:before="240" w:after="240" w:line="360" w:lineRule="auto"/>
        <w:ind w:firstLine="1"/>
        <w:jc w:val="both"/>
        <w:rPr>
          <w:rFonts w:ascii="Palatino Linotype" w:hAnsi="Palatino Linotype"/>
        </w:rPr>
      </w:pPr>
    </w:p>
    <w:p w14:paraId="355FC361" w14:textId="77777777" w:rsidR="00DB687D" w:rsidRDefault="00DB687D" w:rsidP="00DB687D">
      <w:pPr>
        <w:spacing w:before="240" w:after="240" w:line="360" w:lineRule="auto"/>
        <w:ind w:firstLine="1"/>
        <w:jc w:val="both"/>
        <w:rPr>
          <w:rFonts w:ascii="Palatino Linotype" w:hAnsi="Palatino Linotype"/>
        </w:rPr>
      </w:pPr>
    </w:p>
    <w:p w14:paraId="35D73F79" w14:textId="77777777" w:rsidR="00DB687D" w:rsidRDefault="00DB687D" w:rsidP="00DB687D">
      <w:pPr>
        <w:spacing w:before="240" w:after="240" w:line="360" w:lineRule="auto"/>
        <w:ind w:firstLine="1"/>
        <w:jc w:val="both"/>
        <w:rPr>
          <w:rFonts w:ascii="Palatino Linotype" w:hAnsi="Palatino Linotype"/>
        </w:rPr>
      </w:pPr>
    </w:p>
    <w:p w14:paraId="1DAAD9A1" w14:textId="77777777" w:rsidR="00DB687D" w:rsidRDefault="00DB687D" w:rsidP="00DB687D">
      <w:pPr>
        <w:spacing w:before="240" w:after="240" w:line="360" w:lineRule="auto"/>
        <w:ind w:firstLine="1"/>
        <w:jc w:val="both"/>
        <w:rPr>
          <w:rFonts w:ascii="Palatino Linotype" w:hAnsi="Palatino Linotype"/>
        </w:rPr>
      </w:pPr>
    </w:p>
    <w:p w14:paraId="3E6BB2B5" w14:textId="77777777" w:rsidR="00DB687D" w:rsidRDefault="00DB687D" w:rsidP="00DB687D">
      <w:pPr>
        <w:spacing w:before="240" w:after="240" w:line="360" w:lineRule="auto"/>
        <w:ind w:firstLine="1"/>
        <w:jc w:val="both"/>
        <w:rPr>
          <w:rFonts w:ascii="Palatino Linotype" w:hAnsi="Palatino Linotype"/>
        </w:rPr>
      </w:pPr>
    </w:p>
    <w:p w14:paraId="44B38C97" w14:textId="77777777" w:rsidR="00DB687D" w:rsidRDefault="00DB687D" w:rsidP="00DB687D">
      <w:pPr>
        <w:spacing w:before="240" w:after="240" w:line="360" w:lineRule="auto"/>
        <w:ind w:firstLine="1"/>
        <w:jc w:val="both"/>
        <w:rPr>
          <w:rFonts w:ascii="Palatino Linotype" w:hAnsi="Palatino Linotype"/>
        </w:rPr>
      </w:pPr>
    </w:p>
    <w:p w14:paraId="37255798" w14:textId="77777777" w:rsidR="00DB687D" w:rsidRDefault="00DB687D" w:rsidP="00DB687D">
      <w:pPr>
        <w:spacing w:before="240" w:after="240" w:line="360" w:lineRule="auto"/>
        <w:ind w:firstLine="1"/>
        <w:jc w:val="both"/>
        <w:rPr>
          <w:rFonts w:ascii="Palatino Linotype" w:hAnsi="Palatino Linotype"/>
        </w:rPr>
      </w:pPr>
    </w:p>
    <w:p w14:paraId="2E9E3AC9" w14:textId="77777777" w:rsidR="00DB687D" w:rsidRDefault="00DB687D" w:rsidP="00DB687D">
      <w:pPr>
        <w:spacing w:before="240" w:after="240" w:line="360" w:lineRule="auto"/>
        <w:ind w:firstLine="1"/>
        <w:jc w:val="both"/>
        <w:rPr>
          <w:rFonts w:ascii="Palatino Linotype" w:hAnsi="Palatino Linotype"/>
        </w:rPr>
      </w:pPr>
    </w:p>
    <w:p w14:paraId="0741FF53" w14:textId="77777777" w:rsidR="00DB687D" w:rsidRDefault="00DB687D" w:rsidP="00DB687D">
      <w:pPr>
        <w:spacing w:before="240" w:after="240" w:line="360" w:lineRule="auto"/>
        <w:ind w:firstLine="1"/>
        <w:jc w:val="both"/>
        <w:rPr>
          <w:rFonts w:ascii="Palatino Linotype" w:hAnsi="Palatino Linotype"/>
        </w:rPr>
      </w:pPr>
    </w:p>
    <w:p w14:paraId="09ECBF83" w14:textId="77777777" w:rsidR="00DB687D" w:rsidRDefault="00DB687D" w:rsidP="00DB687D">
      <w:pPr>
        <w:spacing w:before="240" w:after="240" w:line="360" w:lineRule="auto"/>
        <w:ind w:firstLine="1"/>
        <w:jc w:val="both"/>
        <w:rPr>
          <w:rFonts w:ascii="Palatino Linotype" w:hAnsi="Palatino Linotype" w:cs="Arial"/>
          <w:color w:val="000000" w:themeColor="text1"/>
        </w:rPr>
      </w:pPr>
    </w:p>
    <w:sectPr w:rsidR="00DB687D" w:rsidSect="008E4483">
      <w:headerReference w:type="default" r:id="rId16"/>
      <w:footerReference w:type="default" r:id="rId17"/>
      <w:headerReference w:type="first" r:id="rId18"/>
      <w:footerReference w:type="first" r:id="rId19"/>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CAC6" w14:textId="77777777" w:rsidR="00EE5D3C" w:rsidRDefault="00EE5D3C" w:rsidP="00587366">
      <w:r>
        <w:separator/>
      </w:r>
    </w:p>
  </w:endnote>
  <w:endnote w:type="continuationSeparator" w:id="0">
    <w:p w14:paraId="35ED4FB0" w14:textId="77777777" w:rsidR="00EE5D3C" w:rsidRDefault="00EE5D3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79129A" w:rsidRPr="00883450" w:rsidRDefault="007912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50963">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50963">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47B193F0" w:rsidR="0079129A" w:rsidRDefault="007912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827FE1" w:rsidR="0079129A" w:rsidRPr="00883450" w:rsidRDefault="007912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31200" w:rsidRPr="00C312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31200" w:rsidRPr="00C31200">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0A9A2B26" w:rsidR="0079129A" w:rsidRPr="00883450" w:rsidRDefault="0079129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2671" w14:textId="77777777" w:rsidR="00EE5D3C" w:rsidRDefault="00EE5D3C" w:rsidP="00587366">
      <w:r>
        <w:separator/>
      </w:r>
    </w:p>
  </w:footnote>
  <w:footnote w:type="continuationSeparator" w:id="0">
    <w:p w14:paraId="7A09F9DE" w14:textId="77777777" w:rsidR="00EE5D3C" w:rsidRDefault="00EE5D3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9129A" w:rsidRPr="00025127" w14:paraId="07F2896E" w14:textId="77777777" w:rsidTr="00FA0F09">
      <w:trPr>
        <w:trHeight w:val="138"/>
        <w:jc w:val="right"/>
      </w:trPr>
      <w:tc>
        <w:tcPr>
          <w:tcW w:w="3260" w:type="dxa"/>
          <w:vAlign w:val="center"/>
        </w:tcPr>
        <w:p w14:paraId="4A5B1974" w14:textId="44CA9AFE" w:rsidR="0079129A" w:rsidRPr="00025127" w:rsidRDefault="0079129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31C1D7C" w:rsidR="0079129A" w:rsidRPr="00025127" w:rsidRDefault="0079129A" w:rsidP="00755146">
          <w:pPr>
            <w:pStyle w:val="Encabezado"/>
            <w:jc w:val="both"/>
            <w:rPr>
              <w:rFonts w:ascii="Palatino Linotype" w:hAnsi="Palatino Linotype"/>
              <w:b/>
              <w:sz w:val="22"/>
              <w:szCs w:val="22"/>
            </w:rPr>
          </w:pPr>
          <w:r>
            <w:rPr>
              <w:rFonts w:ascii="Palatino Linotype" w:hAnsi="Palatino Linotype"/>
              <w:b/>
              <w:szCs w:val="22"/>
            </w:rPr>
            <w:t>0</w:t>
          </w:r>
          <w:r w:rsidR="00C30330">
            <w:rPr>
              <w:rFonts w:ascii="Palatino Linotype" w:hAnsi="Palatino Linotype"/>
              <w:b/>
              <w:szCs w:val="22"/>
            </w:rPr>
            <w:t>0873</w:t>
          </w:r>
          <w:r w:rsidRPr="0055407C">
            <w:rPr>
              <w:rFonts w:ascii="Palatino Linotype" w:hAnsi="Palatino Linotype"/>
              <w:b/>
              <w:szCs w:val="22"/>
            </w:rPr>
            <w:t>/INFOEM/IP/RR/202</w:t>
          </w:r>
          <w:r w:rsidR="00C30330">
            <w:rPr>
              <w:rFonts w:ascii="Palatino Linotype" w:hAnsi="Palatino Linotype"/>
              <w:b/>
              <w:szCs w:val="22"/>
            </w:rPr>
            <w:t>3</w:t>
          </w:r>
        </w:p>
      </w:tc>
    </w:tr>
    <w:tr w:rsidR="0079129A" w:rsidRPr="00025127" w14:paraId="1B5D8690" w14:textId="77777777" w:rsidTr="00FA0F09">
      <w:trPr>
        <w:trHeight w:val="233"/>
        <w:jc w:val="right"/>
      </w:trPr>
      <w:tc>
        <w:tcPr>
          <w:tcW w:w="3260" w:type="dxa"/>
          <w:vAlign w:val="center"/>
        </w:tcPr>
        <w:p w14:paraId="3903F2C6" w14:textId="22D569F8" w:rsidR="0079129A" w:rsidRPr="00025127" w:rsidRDefault="0079129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7C3A6A6" w:rsidR="0079129A" w:rsidRPr="00025127" w:rsidRDefault="0079129A"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 xml:space="preserve">Ayuntamiento de </w:t>
          </w:r>
          <w:proofErr w:type="spellStart"/>
          <w:r w:rsidR="00C30330">
            <w:rPr>
              <w:rFonts w:ascii="Palatino Linotype" w:eastAsia="Calibri" w:hAnsi="Palatino Linotype" w:cs="Arial"/>
              <w:b/>
              <w:bCs/>
              <w:sz w:val="22"/>
              <w:lang w:val="es-ES"/>
            </w:rPr>
            <w:t>Tequixquiac</w:t>
          </w:r>
          <w:proofErr w:type="spellEnd"/>
        </w:p>
      </w:tc>
    </w:tr>
    <w:tr w:rsidR="0079129A" w:rsidRPr="00025127" w14:paraId="095EB01B" w14:textId="77777777" w:rsidTr="00FA0F09">
      <w:trPr>
        <w:trHeight w:val="321"/>
        <w:jc w:val="right"/>
      </w:trPr>
      <w:tc>
        <w:tcPr>
          <w:tcW w:w="3260" w:type="dxa"/>
          <w:vAlign w:val="center"/>
        </w:tcPr>
        <w:p w14:paraId="6E000A51" w14:textId="05E1861A" w:rsidR="0079129A" w:rsidRPr="00025127" w:rsidRDefault="0079129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9129A" w:rsidRPr="00025127" w:rsidRDefault="0079129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9129A" w:rsidRDefault="0079129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9129A" w:rsidRDefault="00EE5D3C"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79129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9129A" w:rsidRPr="00025127" w14:paraId="0A3256F2" w14:textId="77777777" w:rsidTr="006E6B65">
      <w:trPr>
        <w:trHeight w:val="138"/>
        <w:jc w:val="right"/>
      </w:trPr>
      <w:tc>
        <w:tcPr>
          <w:tcW w:w="3261" w:type="dxa"/>
          <w:vAlign w:val="center"/>
        </w:tcPr>
        <w:p w14:paraId="3D80769D" w14:textId="316F11F8" w:rsidR="0079129A" w:rsidRPr="00025127" w:rsidRDefault="0079129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8E1D4A3" w:rsidR="0079129A" w:rsidRPr="00025127" w:rsidRDefault="0079129A" w:rsidP="000021A0">
          <w:pPr>
            <w:pStyle w:val="Encabezado"/>
            <w:rPr>
              <w:rFonts w:ascii="Palatino Linotype" w:hAnsi="Palatino Linotype"/>
              <w:b/>
              <w:sz w:val="22"/>
              <w:szCs w:val="22"/>
            </w:rPr>
          </w:pPr>
          <w:r>
            <w:rPr>
              <w:rFonts w:ascii="Palatino Linotype" w:hAnsi="Palatino Linotype"/>
              <w:b/>
              <w:szCs w:val="22"/>
            </w:rPr>
            <w:t>0</w:t>
          </w:r>
          <w:r w:rsidR="00C30330">
            <w:rPr>
              <w:rFonts w:ascii="Palatino Linotype" w:hAnsi="Palatino Linotype"/>
              <w:b/>
              <w:szCs w:val="22"/>
            </w:rPr>
            <w:t>0873</w:t>
          </w:r>
          <w:r w:rsidRPr="0055407C">
            <w:rPr>
              <w:rFonts w:ascii="Palatino Linotype" w:hAnsi="Palatino Linotype"/>
              <w:b/>
              <w:szCs w:val="22"/>
            </w:rPr>
            <w:t>/INFOEM/IP/RR/202</w:t>
          </w:r>
          <w:r w:rsidR="00C30330">
            <w:rPr>
              <w:rFonts w:ascii="Palatino Linotype" w:hAnsi="Palatino Linotype"/>
              <w:b/>
              <w:szCs w:val="22"/>
            </w:rPr>
            <w:t>3</w:t>
          </w:r>
        </w:p>
      </w:tc>
    </w:tr>
    <w:tr w:rsidR="0079129A" w:rsidRPr="00025127" w14:paraId="128C8B3C" w14:textId="77777777" w:rsidTr="006E6B65">
      <w:trPr>
        <w:trHeight w:val="233"/>
        <w:jc w:val="right"/>
      </w:trPr>
      <w:tc>
        <w:tcPr>
          <w:tcW w:w="3261" w:type="dxa"/>
          <w:vAlign w:val="center"/>
        </w:tcPr>
        <w:p w14:paraId="483E3371" w14:textId="66B1BC74" w:rsidR="0079129A" w:rsidRPr="00025127" w:rsidRDefault="0079129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911C7A8" w:rsidR="0079129A" w:rsidRPr="0035066B" w:rsidRDefault="00106510" w:rsidP="00B87705">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79129A" w:rsidRPr="00025127" w14:paraId="41BE0704" w14:textId="77777777" w:rsidTr="006E6B65">
      <w:trPr>
        <w:trHeight w:val="321"/>
        <w:jc w:val="right"/>
      </w:trPr>
      <w:tc>
        <w:tcPr>
          <w:tcW w:w="3261" w:type="dxa"/>
          <w:vAlign w:val="center"/>
        </w:tcPr>
        <w:p w14:paraId="34C64148" w14:textId="10C6C8A9" w:rsidR="0079129A" w:rsidRPr="00025127" w:rsidRDefault="0079129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5928E3E" w:rsidR="0079129A" w:rsidRPr="00025127" w:rsidRDefault="00C30330" w:rsidP="00743BB5">
          <w:pPr>
            <w:pStyle w:val="Encabezado"/>
            <w:jc w:val="both"/>
            <w:rPr>
              <w:rFonts w:ascii="Palatino Linotype" w:hAnsi="Palatino Linotype"/>
              <w:b/>
              <w:sz w:val="22"/>
              <w:szCs w:val="22"/>
            </w:rPr>
          </w:pPr>
          <w:r>
            <w:rPr>
              <w:rFonts w:ascii="Palatino Linotype" w:eastAsia="Calibri" w:hAnsi="Palatino Linotype" w:cs="Arial"/>
              <w:b/>
              <w:bCs/>
              <w:sz w:val="22"/>
              <w:lang w:val="es-ES"/>
            </w:rPr>
            <w:t xml:space="preserve">Ayuntamiento de </w:t>
          </w:r>
          <w:proofErr w:type="spellStart"/>
          <w:r>
            <w:rPr>
              <w:rFonts w:ascii="Palatino Linotype" w:eastAsia="Calibri" w:hAnsi="Palatino Linotype" w:cs="Arial"/>
              <w:b/>
              <w:bCs/>
              <w:sz w:val="22"/>
              <w:lang w:val="es-ES"/>
            </w:rPr>
            <w:t>Tequixquiac</w:t>
          </w:r>
          <w:proofErr w:type="spellEnd"/>
        </w:p>
      </w:tc>
    </w:tr>
    <w:tr w:rsidR="0079129A" w:rsidRPr="00025127" w14:paraId="0C8B6193" w14:textId="77777777" w:rsidTr="006E6B65">
      <w:trPr>
        <w:trHeight w:val="321"/>
        <w:jc w:val="right"/>
      </w:trPr>
      <w:tc>
        <w:tcPr>
          <w:tcW w:w="3261" w:type="dxa"/>
          <w:vAlign w:val="center"/>
        </w:tcPr>
        <w:p w14:paraId="321FFAFF" w14:textId="0E8C2CE7" w:rsidR="0079129A" w:rsidRPr="00025127" w:rsidRDefault="0079129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9129A" w:rsidRPr="00025127" w:rsidRDefault="0079129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9129A" w:rsidRDefault="007912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6301D"/>
    <w:multiLevelType w:val="multilevel"/>
    <w:tmpl w:val="1DB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40364B"/>
    <w:multiLevelType w:val="hybridMultilevel"/>
    <w:tmpl w:val="351C0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A41FDB"/>
    <w:multiLevelType w:val="multilevel"/>
    <w:tmpl w:val="903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8"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0"/>
  </w:num>
  <w:num w:numId="4">
    <w:abstractNumId w:val="11"/>
  </w:num>
  <w:num w:numId="5">
    <w:abstractNumId w:val="34"/>
  </w:num>
  <w:num w:numId="6">
    <w:abstractNumId w:val="38"/>
  </w:num>
  <w:num w:numId="7">
    <w:abstractNumId w:val="18"/>
  </w:num>
  <w:num w:numId="8">
    <w:abstractNumId w:val="11"/>
  </w:num>
  <w:num w:numId="9">
    <w:abstractNumId w:val="20"/>
  </w:num>
  <w:num w:numId="10">
    <w:abstractNumId w:val="3"/>
  </w:num>
  <w:num w:numId="11">
    <w:abstractNumId w:val="27"/>
  </w:num>
  <w:num w:numId="12">
    <w:abstractNumId w:val="2"/>
  </w:num>
  <w:num w:numId="13">
    <w:abstractNumId w:val="14"/>
  </w:num>
  <w:num w:numId="14">
    <w:abstractNumId w:val="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3"/>
  </w:num>
  <w:num w:numId="19">
    <w:abstractNumId w:val="6"/>
  </w:num>
  <w:num w:numId="20">
    <w:abstractNumId w:val="16"/>
  </w:num>
  <w:num w:numId="21">
    <w:abstractNumId w:val="1"/>
  </w:num>
  <w:num w:numId="22">
    <w:abstractNumId w:val="17"/>
  </w:num>
  <w:num w:numId="23">
    <w:abstractNumId w:val="21"/>
  </w:num>
  <w:num w:numId="24">
    <w:abstractNumId w:val="15"/>
  </w:num>
  <w:num w:numId="25">
    <w:abstractNumId w:val="23"/>
  </w:num>
  <w:num w:numId="26">
    <w:abstractNumId w:val="33"/>
  </w:num>
  <w:num w:numId="27">
    <w:abstractNumId w:val="19"/>
  </w:num>
  <w:num w:numId="28">
    <w:abstractNumId w:val="32"/>
  </w:num>
  <w:num w:numId="29">
    <w:abstractNumId w:val="5"/>
  </w:num>
  <w:num w:numId="30">
    <w:abstractNumId w:val="24"/>
  </w:num>
  <w:num w:numId="31">
    <w:abstractNumId w:val="28"/>
  </w:num>
  <w:num w:numId="32">
    <w:abstractNumId w:val="7"/>
  </w:num>
  <w:num w:numId="33">
    <w:abstractNumId w:val="26"/>
  </w:num>
  <w:num w:numId="34">
    <w:abstractNumId w:val="37"/>
  </w:num>
  <w:num w:numId="35">
    <w:abstractNumId w:val="35"/>
  </w:num>
  <w:num w:numId="36">
    <w:abstractNumId w:val="8"/>
  </w:num>
  <w:num w:numId="37">
    <w:abstractNumId w:val="9"/>
  </w:num>
  <w:num w:numId="38">
    <w:abstractNumId w:val="39"/>
  </w:num>
  <w:num w:numId="39">
    <w:abstractNumId w:val="10"/>
  </w:num>
  <w:num w:numId="40">
    <w:abstractNumId w:val="12"/>
  </w:num>
  <w:num w:numId="41">
    <w:abstractNumId w:val="30"/>
  </w:num>
  <w:num w:numId="4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357E"/>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6510"/>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0940"/>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5100"/>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5733"/>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D6D26"/>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54"/>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839"/>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53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39A"/>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8E"/>
    <w:rsid w:val="005E34D4"/>
    <w:rsid w:val="005E3716"/>
    <w:rsid w:val="005E3AE2"/>
    <w:rsid w:val="005E3DC6"/>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471FD"/>
    <w:rsid w:val="0064767C"/>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6F5B"/>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038"/>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29A"/>
    <w:rsid w:val="007914E4"/>
    <w:rsid w:val="00791C43"/>
    <w:rsid w:val="00791E58"/>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1A88"/>
    <w:rsid w:val="007E5125"/>
    <w:rsid w:val="007E5DB4"/>
    <w:rsid w:val="007E6334"/>
    <w:rsid w:val="007E64B6"/>
    <w:rsid w:val="007E72DF"/>
    <w:rsid w:val="007F05B5"/>
    <w:rsid w:val="007F0617"/>
    <w:rsid w:val="007F1558"/>
    <w:rsid w:val="007F1BCA"/>
    <w:rsid w:val="007F3080"/>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46E4"/>
    <w:rsid w:val="00804787"/>
    <w:rsid w:val="00804992"/>
    <w:rsid w:val="00804C3D"/>
    <w:rsid w:val="008055FF"/>
    <w:rsid w:val="00806782"/>
    <w:rsid w:val="00810302"/>
    <w:rsid w:val="00810806"/>
    <w:rsid w:val="0081094B"/>
    <w:rsid w:val="00810F94"/>
    <w:rsid w:val="008118AF"/>
    <w:rsid w:val="008137BF"/>
    <w:rsid w:val="00814A17"/>
    <w:rsid w:val="008167F5"/>
    <w:rsid w:val="00816F51"/>
    <w:rsid w:val="00817944"/>
    <w:rsid w:val="0081794B"/>
    <w:rsid w:val="00817D8E"/>
    <w:rsid w:val="008200A3"/>
    <w:rsid w:val="00820AAB"/>
    <w:rsid w:val="00820BF2"/>
    <w:rsid w:val="00824C4E"/>
    <w:rsid w:val="00826125"/>
    <w:rsid w:val="00826F38"/>
    <w:rsid w:val="00827CD0"/>
    <w:rsid w:val="00830D70"/>
    <w:rsid w:val="00831969"/>
    <w:rsid w:val="00833E4C"/>
    <w:rsid w:val="00834316"/>
    <w:rsid w:val="00834CD3"/>
    <w:rsid w:val="00836224"/>
    <w:rsid w:val="00836FF4"/>
    <w:rsid w:val="008374E9"/>
    <w:rsid w:val="008376CD"/>
    <w:rsid w:val="00837B7C"/>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6FC"/>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0F4"/>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26D"/>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29F1"/>
    <w:rsid w:val="009D3240"/>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73A"/>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B9"/>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DAF"/>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33D"/>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13C"/>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4C1F"/>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3F6"/>
    <w:rsid w:val="00C205D6"/>
    <w:rsid w:val="00C20EB1"/>
    <w:rsid w:val="00C2139F"/>
    <w:rsid w:val="00C24101"/>
    <w:rsid w:val="00C24FF3"/>
    <w:rsid w:val="00C2575E"/>
    <w:rsid w:val="00C26121"/>
    <w:rsid w:val="00C2692D"/>
    <w:rsid w:val="00C270F1"/>
    <w:rsid w:val="00C274FD"/>
    <w:rsid w:val="00C275CF"/>
    <w:rsid w:val="00C27ABF"/>
    <w:rsid w:val="00C30330"/>
    <w:rsid w:val="00C3086E"/>
    <w:rsid w:val="00C31200"/>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449F"/>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50963"/>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EC8"/>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87D"/>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8E5"/>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46"/>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5D3C"/>
    <w:rsid w:val="00EF014A"/>
    <w:rsid w:val="00EF01CE"/>
    <w:rsid w:val="00EF0558"/>
    <w:rsid w:val="00EF0C03"/>
    <w:rsid w:val="00EF1D84"/>
    <w:rsid w:val="00EF1DC8"/>
    <w:rsid w:val="00EF1F30"/>
    <w:rsid w:val="00EF26CB"/>
    <w:rsid w:val="00EF279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3F6"/>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C35"/>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439491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344408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00480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47447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0166.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16811.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38918.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69049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90471.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540E-65FB-4057-97AB-8965E5C0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5023</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2023-09-11T19:51:00Z</dcterms:created>
  <dcterms:modified xsi:type="dcterms:W3CDTF">2023-09-19T18:49:00Z</dcterms:modified>
</cp:coreProperties>
</file>