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79919538" w:rsidR="00EC77D9" w:rsidRPr="002D0AC7" w:rsidRDefault="00EC77D9" w:rsidP="00F5540D">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8C20D1">
        <w:rPr>
          <w:rFonts w:eastAsia="Calibri" w:cs="Tahoma"/>
          <w:lang w:val="es-ES"/>
        </w:rPr>
        <w:t>veintinueve</w:t>
      </w:r>
      <w:r w:rsidR="00A2050F">
        <w:rPr>
          <w:rFonts w:eastAsia="Calibri" w:cs="Tahoma"/>
          <w:lang w:val="es-ES"/>
        </w:rPr>
        <w:t xml:space="preserve"> de </w:t>
      </w:r>
      <w:r w:rsidR="001E478B">
        <w:rPr>
          <w:rFonts w:eastAsia="Calibri" w:cs="Tahoma"/>
          <w:lang w:val="es-ES"/>
        </w:rPr>
        <w:t>marzo</w:t>
      </w:r>
      <w:r w:rsidRPr="002D0AC7">
        <w:rPr>
          <w:rFonts w:eastAsia="Calibri" w:cs="Tahoma"/>
          <w:lang w:val="es-ES"/>
        </w:rPr>
        <w:t xml:space="preserve"> de dos mil veint</w:t>
      </w:r>
      <w:r w:rsidR="001E478B">
        <w:rPr>
          <w:rFonts w:eastAsia="Calibri" w:cs="Tahoma"/>
          <w:lang w:val="es-ES"/>
        </w:rPr>
        <w:t>itrés</w:t>
      </w:r>
      <w:r w:rsidRPr="002D0AC7">
        <w:rPr>
          <w:rFonts w:eastAsia="Calibri" w:cs="Tahoma"/>
          <w:lang w:val="es-ES"/>
        </w:rPr>
        <w:t xml:space="preserve">. </w:t>
      </w:r>
    </w:p>
    <w:p w14:paraId="5E4128C6" w14:textId="77777777" w:rsidR="00EC77D9" w:rsidRPr="002D0AC7" w:rsidRDefault="00EC77D9" w:rsidP="00F5540D">
      <w:pPr>
        <w:spacing w:after="0" w:line="360" w:lineRule="auto"/>
        <w:rPr>
          <w:rFonts w:eastAsia="Calibri" w:cs="Tahoma"/>
          <w:b/>
          <w:bCs/>
          <w:lang w:val="es-ES"/>
        </w:rPr>
      </w:pPr>
    </w:p>
    <w:p w14:paraId="04C62500" w14:textId="24952A0C" w:rsidR="00EC77D9" w:rsidRPr="002D0AC7" w:rsidRDefault="00EC77D9" w:rsidP="00F5540D">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1E478B">
        <w:rPr>
          <w:rFonts w:eastAsia="Calibri" w:cs="Tahoma"/>
        </w:rPr>
        <w:t>0</w:t>
      </w:r>
      <w:r w:rsidR="005C6434">
        <w:rPr>
          <w:rFonts w:eastAsia="Calibri" w:cs="Tahoma"/>
        </w:rPr>
        <w:t>1066</w:t>
      </w:r>
      <w:r w:rsidRPr="002D0AC7">
        <w:rPr>
          <w:rFonts w:eastAsia="Calibri" w:cs="Tahoma"/>
        </w:rPr>
        <w:t>/INFOEM/IP/RR/202</w:t>
      </w:r>
      <w:r w:rsidR="001E478B">
        <w:rPr>
          <w:rFonts w:eastAsia="Calibri" w:cs="Tahoma"/>
        </w:rPr>
        <w:t>3</w:t>
      </w:r>
      <w:r w:rsidRPr="002D0AC7">
        <w:rPr>
          <w:rFonts w:eastAsia="Calibri" w:cs="Tahoma"/>
        </w:rPr>
        <w:t xml:space="preserve">, interpuesto </w:t>
      </w:r>
      <w:r w:rsidR="00BC5323">
        <w:rPr>
          <w:rFonts w:eastAsia="Calibri" w:cs="Tahoma"/>
        </w:rPr>
        <w:t>por</w:t>
      </w:r>
      <w:r w:rsidR="000C006D">
        <w:rPr>
          <w:rFonts w:eastAsia="Calibri" w:cs="Tahoma"/>
        </w:rPr>
        <w:t xml:space="preserve"> el</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 xml:space="preserve">Ayuntamiento de </w:t>
      </w:r>
      <w:r w:rsidR="005C6434">
        <w:rPr>
          <w:rFonts w:cs="Tahoma"/>
          <w:color w:val="0D0D0D" w:themeColor="text1" w:themeTint="F2"/>
        </w:rPr>
        <w:t>Tepetlixpa</w:t>
      </w:r>
      <w:r w:rsidRPr="002D0AC7">
        <w:rPr>
          <w:rFonts w:cs="Tahoma"/>
          <w:color w:val="0D0D0D" w:themeColor="text1" w:themeTint="F2"/>
        </w:rPr>
        <w:t>, a la solicitud de acceso a la información pública</w:t>
      </w:r>
      <w:r w:rsidRPr="002D0AC7">
        <w:rPr>
          <w:b/>
          <w:bCs/>
          <w:color w:val="FF0000"/>
        </w:rPr>
        <w:t> </w:t>
      </w:r>
      <w:r w:rsidR="000C006D">
        <w:t>00</w:t>
      </w:r>
      <w:r w:rsidR="001E478B">
        <w:t>0</w:t>
      </w:r>
      <w:r w:rsidR="005C6434">
        <w:t>05</w:t>
      </w:r>
      <w:r w:rsidR="000C006D">
        <w:t>/</w:t>
      </w:r>
      <w:r w:rsidR="005C6434">
        <w:t>TEPETLIX</w:t>
      </w:r>
      <w:r w:rsidR="000C006D">
        <w:t>/IP/202</w:t>
      </w:r>
      <w:r w:rsidR="001E478B">
        <w:t>3</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F5540D">
      <w:pPr>
        <w:spacing w:after="0" w:line="360" w:lineRule="auto"/>
        <w:rPr>
          <w:rFonts w:eastAsia="Calibri" w:cs="Tahoma"/>
          <w:b/>
          <w:bCs/>
          <w:lang w:val="es-ES"/>
        </w:rPr>
      </w:pPr>
    </w:p>
    <w:p w14:paraId="75BF07A7" w14:textId="77777777" w:rsidR="00EC77D9" w:rsidRPr="002D0AC7" w:rsidRDefault="00EC77D9" w:rsidP="00F5540D">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F5540D">
      <w:pPr>
        <w:spacing w:after="0" w:line="360" w:lineRule="auto"/>
        <w:rPr>
          <w:lang w:val="es-ES"/>
        </w:rPr>
      </w:pPr>
    </w:p>
    <w:p w14:paraId="4F749C11" w14:textId="77777777" w:rsidR="00EC77D9" w:rsidRPr="002D0AC7" w:rsidRDefault="00EC77D9" w:rsidP="00F5540D">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F5540D">
      <w:pPr>
        <w:spacing w:after="0" w:line="360" w:lineRule="auto"/>
        <w:rPr>
          <w:rFonts w:eastAsia="Calibri" w:cs="Tahoma"/>
          <w:b/>
          <w:bCs/>
          <w:lang w:val="es-ES"/>
        </w:rPr>
      </w:pPr>
    </w:p>
    <w:p w14:paraId="1960F426" w14:textId="12550FDA" w:rsidR="00EC77D9" w:rsidRPr="00D9201E" w:rsidRDefault="00EC77D9" w:rsidP="00F5540D">
      <w:pPr>
        <w:spacing w:after="0" w:line="360" w:lineRule="auto"/>
        <w:rPr>
          <w:rFonts w:cs="Tahoma"/>
        </w:rPr>
      </w:pPr>
      <w:r w:rsidRPr="00D9201E">
        <w:rPr>
          <w:rFonts w:eastAsia="Calibri" w:cs="Tahoma"/>
          <w:lang w:val="es-ES"/>
        </w:rPr>
        <w:t>Con fecha</w:t>
      </w:r>
      <w:r w:rsidR="005C6434">
        <w:rPr>
          <w:rFonts w:eastAsia="Calibri" w:cs="Tahoma"/>
          <w:lang w:val="es-ES"/>
        </w:rPr>
        <w:t xml:space="preserve"> nueve</w:t>
      </w:r>
      <w:r w:rsidR="001756F2" w:rsidRPr="00D9201E">
        <w:rPr>
          <w:rFonts w:eastAsia="Calibri" w:cs="Tahoma"/>
          <w:lang w:val="es-ES"/>
        </w:rPr>
        <w:t xml:space="preserve"> de </w:t>
      </w:r>
      <w:r w:rsidR="001E478B" w:rsidRPr="00D9201E">
        <w:rPr>
          <w:rFonts w:eastAsia="Calibri" w:cs="Tahoma"/>
          <w:lang w:val="es-ES"/>
        </w:rPr>
        <w:t>enero</w:t>
      </w:r>
      <w:r w:rsidRPr="00D9201E">
        <w:rPr>
          <w:rFonts w:eastAsia="Calibri" w:cs="Tahoma"/>
          <w:lang w:val="es-ES"/>
        </w:rPr>
        <w:t xml:space="preserve"> de dos mil veinti</w:t>
      </w:r>
      <w:r w:rsidR="001E478B" w:rsidRPr="00D9201E">
        <w:rPr>
          <w:rFonts w:eastAsia="Calibri" w:cs="Tahoma"/>
          <w:lang w:val="es-ES"/>
        </w:rPr>
        <w:t>trés</w:t>
      </w:r>
      <w:r w:rsidRPr="00D9201E">
        <w:rPr>
          <w:rFonts w:eastAsia="Calibri" w:cs="Tahoma"/>
          <w:lang w:val="es-ES"/>
        </w:rPr>
        <w:t xml:space="preserve">, se </w:t>
      </w:r>
      <w:r w:rsidR="00B0253B" w:rsidRPr="00D9201E">
        <w:rPr>
          <w:rFonts w:eastAsia="Calibri" w:cs="Tahoma"/>
          <w:lang w:val="es-ES"/>
        </w:rPr>
        <w:t>presentó</w:t>
      </w:r>
      <w:r w:rsidRPr="00D9201E">
        <w:rPr>
          <w:rFonts w:eastAsia="Calibri" w:cs="Tahoma"/>
          <w:lang w:val="es-ES"/>
        </w:rPr>
        <w:t xml:space="preserve"> una solicitud de información del Particular, a través del Sistema de Acceso a la Información Mexiquense (SAIMEX), ante el</w:t>
      </w:r>
      <w:r w:rsidR="005B78CE" w:rsidRPr="00D9201E">
        <w:rPr>
          <w:color w:val="000000"/>
        </w:rPr>
        <w:t xml:space="preserve"> </w:t>
      </w:r>
      <w:r w:rsidR="000C006D" w:rsidRPr="00D9201E">
        <w:rPr>
          <w:color w:val="000000"/>
        </w:rPr>
        <w:t xml:space="preserve">Ayuntamiento de </w:t>
      </w:r>
      <w:r w:rsidR="005C6434">
        <w:rPr>
          <w:color w:val="000000"/>
        </w:rPr>
        <w:t>Tepetlixpa</w:t>
      </w:r>
      <w:r w:rsidR="003D0090" w:rsidRPr="00D9201E">
        <w:rPr>
          <w:rFonts w:eastAsia="Calibri" w:cs="Tahoma"/>
        </w:rPr>
        <w:t xml:space="preserve">, </w:t>
      </w:r>
      <w:r w:rsidRPr="00D9201E">
        <w:rPr>
          <w:rFonts w:cs="Tahoma"/>
        </w:rPr>
        <w:t>en los siguientes términos:</w:t>
      </w:r>
    </w:p>
    <w:p w14:paraId="53516530" w14:textId="77777777" w:rsidR="003D0090" w:rsidRPr="002D0AC7" w:rsidRDefault="003D0090" w:rsidP="00F5540D">
      <w:pPr>
        <w:spacing w:after="0" w:line="360" w:lineRule="auto"/>
        <w:rPr>
          <w:rFonts w:cs="Tahoma"/>
        </w:rPr>
      </w:pPr>
    </w:p>
    <w:p w14:paraId="3C749962" w14:textId="77777777" w:rsidR="00EC77D9" w:rsidRPr="009019A4" w:rsidRDefault="00EC77D9" w:rsidP="00F5540D">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26EC6493" w:rsidR="00EC77D9" w:rsidRDefault="005C6434" w:rsidP="00F5540D">
      <w:pPr>
        <w:spacing w:after="0" w:line="360" w:lineRule="auto"/>
        <w:ind w:left="567" w:right="567"/>
        <w:rPr>
          <w:rFonts w:eastAsia="Times New Roman" w:cs="Arial"/>
          <w:bCs/>
          <w:i/>
          <w:iCs/>
          <w:sz w:val="20"/>
          <w:szCs w:val="20"/>
          <w:lang w:eastAsia="es-ES"/>
        </w:rPr>
      </w:pPr>
      <w:r w:rsidRPr="005C6434">
        <w:rPr>
          <w:i/>
          <w:iCs/>
          <w:color w:val="000000"/>
          <w:sz w:val="20"/>
          <w:szCs w:val="20"/>
        </w:rPr>
        <w:t xml:space="preserve">costo total por evento y la </w:t>
      </w:r>
      <w:proofErr w:type="spellStart"/>
      <w:r w:rsidRPr="005C6434">
        <w:rPr>
          <w:i/>
          <w:iCs/>
          <w:color w:val="000000"/>
          <w:sz w:val="20"/>
          <w:szCs w:val="20"/>
        </w:rPr>
        <w:t>decoraracion</w:t>
      </w:r>
      <w:proofErr w:type="spellEnd"/>
      <w:r w:rsidRPr="005C6434">
        <w:rPr>
          <w:i/>
          <w:iCs/>
          <w:color w:val="000000"/>
          <w:sz w:val="20"/>
          <w:szCs w:val="20"/>
        </w:rPr>
        <w:t xml:space="preserve"> e </w:t>
      </w:r>
      <w:proofErr w:type="spellStart"/>
      <w:r w:rsidRPr="005C6434">
        <w:rPr>
          <w:i/>
          <w:iCs/>
          <w:color w:val="000000"/>
          <w:sz w:val="20"/>
          <w:szCs w:val="20"/>
        </w:rPr>
        <w:t>iluminacion</w:t>
      </w:r>
      <w:proofErr w:type="spellEnd"/>
      <w:r w:rsidRPr="005C6434">
        <w:rPr>
          <w:i/>
          <w:iCs/>
          <w:color w:val="000000"/>
          <w:sz w:val="20"/>
          <w:szCs w:val="20"/>
        </w:rPr>
        <w:t xml:space="preserve"> del evento encendido del </w:t>
      </w:r>
      <w:proofErr w:type="spellStart"/>
      <w:r w:rsidRPr="005C6434">
        <w:rPr>
          <w:i/>
          <w:iCs/>
          <w:color w:val="000000"/>
          <w:sz w:val="20"/>
          <w:szCs w:val="20"/>
        </w:rPr>
        <w:t>arbol</w:t>
      </w:r>
      <w:proofErr w:type="spellEnd"/>
      <w:r w:rsidRPr="005C6434">
        <w:rPr>
          <w:i/>
          <w:iCs/>
          <w:color w:val="000000"/>
          <w:sz w:val="20"/>
          <w:szCs w:val="20"/>
        </w:rPr>
        <w:t xml:space="preserve"> de navidad en la plaza </w:t>
      </w:r>
      <w:proofErr w:type="spellStart"/>
      <w:r w:rsidRPr="005C6434">
        <w:rPr>
          <w:i/>
          <w:iCs/>
          <w:color w:val="000000"/>
          <w:sz w:val="20"/>
          <w:szCs w:val="20"/>
        </w:rPr>
        <w:t>civica</w:t>
      </w:r>
      <w:proofErr w:type="spellEnd"/>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55DB27D4" w14:textId="77777777" w:rsidR="00CD61EE" w:rsidRPr="003D0090" w:rsidRDefault="00CD61EE" w:rsidP="00F5540D">
      <w:pPr>
        <w:spacing w:after="0" w:line="360" w:lineRule="auto"/>
        <w:ind w:left="567" w:right="567"/>
        <w:rPr>
          <w:rFonts w:eastAsia="Times New Roman" w:cs="Arial"/>
          <w:bCs/>
          <w:i/>
          <w:iCs/>
          <w:sz w:val="20"/>
          <w:szCs w:val="20"/>
          <w:lang w:eastAsia="es-ES"/>
        </w:rPr>
      </w:pPr>
    </w:p>
    <w:p w14:paraId="1DAB7206" w14:textId="0AAF1ECD" w:rsidR="00EC77D9" w:rsidRPr="009019A4" w:rsidRDefault="00EC77D9" w:rsidP="00F5540D">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F5540D">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75C8D754" w14:textId="77777777" w:rsidR="001756F2" w:rsidRPr="00B62FCB" w:rsidRDefault="001756F2" w:rsidP="00F5540D">
      <w:pPr>
        <w:tabs>
          <w:tab w:val="left" w:pos="567"/>
        </w:tabs>
        <w:spacing w:after="0" w:line="360" w:lineRule="auto"/>
        <w:rPr>
          <w:rFonts w:eastAsia="Calibri" w:cs="Tahoma"/>
          <w:b/>
          <w:bCs/>
        </w:rPr>
      </w:pPr>
    </w:p>
    <w:p w14:paraId="34F9ADE6" w14:textId="4B9BE051" w:rsidR="001756F2" w:rsidRPr="00B62FCB" w:rsidRDefault="001756F2" w:rsidP="00F5540D">
      <w:pPr>
        <w:tabs>
          <w:tab w:val="left" w:pos="4667"/>
        </w:tabs>
        <w:spacing w:after="0" w:line="360" w:lineRule="auto"/>
        <w:ind w:right="567"/>
        <w:rPr>
          <w:rFonts w:eastAsia="Times New Roman" w:cs="Tahoma"/>
          <w:b/>
          <w:bCs/>
          <w:color w:val="auto"/>
          <w:szCs w:val="24"/>
          <w:lang w:eastAsia="es-ES"/>
        </w:rPr>
      </w:pPr>
      <w:r w:rsidRPr="00B62FCB">
        <w:rPr>
          <w:rFonts w:eastAsia="Times New Roman" w:cs="Tahoma"/>
          <w:b/>
          <w:bCs/>
          <w:color w:val="auto"/>
          <w:szCs w:val="24"/>
          <w:lang w:eastAsia="es-ES"/>
        </w:rPr>
        <w:t>I</w:t>
      </w:r>
      <w:r w:rsidR="00586E23">
        <w:rPr>
          <w:rFonts w:eastAsia="Times New Roman" w:cs="Tahoma"/>
          <w:b/>
          <w:bCs/>
          <w:color w:val="auto"/>
          <w:szCs w:val="24"/>
          <w:lang w:eastAsia="es-ES"/>
        </w:rPr>
        <w:t>I</w:t>
      </w:r>
      <w:r w:rsidRPr="00B62FCB">
        <w:rPr>
          <w:rFonts w:eastAsia="Times New Roman" w:cs="Tahoma"/>
          <w:b/>
          <w:bCs/>
          <w:color w:val="auto"/>
          <w:szCs w:val="24"/>
          <w:lang w:eastAsia="es-ES"/>
        </w:rPr>
        <w:t xml:space="preserve">.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5FFE230B" w14:textId="77777777" w:rsidR="00EC77D9" w:rsidRPr="002D0AC7" w:rsidRDefault="00EC77D9" w:rsidP="00F5540D">
      <w:pPr>
        <w:spacing w:after="0" w:line="360" w:lineRule="auto"/>
        <w:rPr>
          <w:rFonts w:eastAsia="Calibri" w:cs="Tahoma"/>
          <w:b/>
          <w:bCs/>
        </w:rPr>
      </w:pPr>
    </w:p>
    <w:p w14:paraId="339339D5" w14:textId="01DD2A33" w:rsidR="00EC77D9" w:rsidRPr="002D0AC7" w:rsidRDefault="00EC77D9" w:rsidP="00F5540D">
      <w:pPr>
        <w:autoSpaceDE w:val="0"/>
        <w:autoSpaceDN w:val="0"/>
        <w:adjustRightInd w:val="0"/>
        <w:spacing w:after="0" w:line="360" w:lineRule="auto"/>
        <w:rPr>
          <w:rFonts w:eastAsia="Calibri" w:cs="Tahoma"/>
          <w:color w:val="000000"/>
          <w:lang w:val="es-ES"/>
        </w:rPr>
      </w:pPr>
      <w:r w:rsidRPr="002D0AC7">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0C006D" w:rsidRPr="00013F59">
        <w:rPr>
          <w:b/>
          <w:bCs/>
          <w:color w:val="000000"/>
        </w:rPr>
        <w:t xml:space="preserve">Ayuntamiento de </w:t>
      </w:r>
      <w:r w:rsidR="005C6434">
        <w:rPr>
          <w:b/>
          <w:bCs/>
          <w:color w:val="000000"/>
        </w:rPr>
        <w:t>Tepetlixpa</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F5540D">
      <w:pPr>
        <w:autoSpaceDE w:val="0"/>
        <w:autoSpaceDN w:val="0"/>
        <w:adjustRightInd w:val="0"/>
        <w:spacing w:after="0" w:line="360" w:lineRule="auto"/>
        <w:rPr>
          <w:rFonts w:eastAsia="Calibri" w:cs="Tahoma"/>
          <w:color w:val="000000"/>
          <w:lang w:val="es-ES"/>
        </w:rPr>
      </w:pPr>
    </w:p>
    <w:p w14:paraId="56912486" w14:textId="61209640" w:rsidR="00EC77D9" w:rsidRPr="002D0AC7" w:rsidRDefault="00EC77D9" w:rsidP="00F5540D">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14:paraId="193305E5" w14:textId="77777777" w:rsidR="00EC77D9" w:rsidRPr="002D0AC7" w:rsidRDefault="00EC77D9" w:rsidP="00F5540D">
      <w:pPr>
        <w:spacing w:after="0" w:line="360" w:lineRule="auto"/>
        <w:rPr>
          <w:rFonts w:eastAsia="Times New Roman" w:cs="Tahoma"/>
          <w:bCs/>
          <w:color w:val="auto"/>
          <w:lang w:eastAsia="es-ES"/>
        </w:rPr>
      </w:pPr>
    </w:p>
    <w:p w14:paraId="24595562" w14:textId="6EDA7A81" w:rsidR="00EC77D9" w:rsidRDefault="00EE6AAF" w:rsidP="00F5540D">
      <w:pPr>
        <w:spacing w:after="0" w:line="360" w:lineRule="auto"/>
        <w:rPr>
          <w:rFonts w:eastAsia="Times New Roman" w:cs="Tahoma"/>
          <w:bCs/>
          <w:color w:val="auto"/>
          <w:lang w:eastAsia="es-ES"/>
        </w:rPr>
      </w:pPr>
      <w:r w:rsidRPr="002D0AC7">
        <w:rPr>
          <w:rFonts w:eastAsia="Times New Roman" w:cs="Tahoma"/>
          <w:bCs/>
          <w:color w:val="auto"/>
          <w:lang w:val="es-ES" w:eastAsia="es-ES"/>
        </w:rPr>
        <w:t xml:space="preserve">Con fecha </w:t>
      </w:r>
      <w:r w:rsidR="005C6434">
        <w:rPr>
          <w:rFonts w:eastAsia="Times New Roman" w:cs="Tahoma"/>
          <w:bCs/>
          <w:color w:val="auto"/>
          <w:lang w:val="es-ES" w:eastAsia="es-ES"/>
        </w:rPr>
        <w:t>veintidós</w:t>
      </w:r>
      <w:r>
        <w:rPr>
          <w:rFonts w:eastAsia="Times New Roman" w:cs="Tahoma"/>
          <w:bCs/>
          <w:color w:val="auto"/>
          <w:lang w:val="es-ES" w:eastAsia="es-ES"/>
        </w:rPr>
        <w:t xml:space="preserve"> de febrero</w:t>
      </w:r>
      <w:r w:rsidRPr="002D0AC7">
        <w:rPr>
          <w:rFonts w:eastAsia="Times New Roman" w:cs="Tahoma"/>
          <w:bCs/>
          <w:color w:val="auto"/>
          <w:lang w:val="es-ES" w:eastAsia="es-ES"/>
        </w:rPr>
        <w:t xml:space="preserve"> de dos mil veinti</w:t>
      </w:r>
      <w:r>
        <w:rPr>
          <w:rFonts w:eastAsia="Times New Roman" w:cs="Tahoma"/>
          <w:bCs/>
          <w:color w:val="auto"/>
          <w:lang w:val="es-ES" w:eastAsia="es-ES"/>
        </w:rPr>
        <w:t>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Pr>
          <w:rFonts w:eastAsia="Calibri" w:cs="Times New Roman"/>
          <w:b/>
          <w:bCs/>
        </w:rPr>
        <w:t xml:space="preserve">, </w:t>
      </w:r>
      <w:r w:rsidRPr="002D0AC7">
        <w:rPr>
          <w:rFonts w:eastAsia="Times New Roman" w:cs="Tahoma"/>
          <w:bCs/>
          <w:color w:val="auto"/>
          <w:lang w:eastAsia="es-ES"/>
        </w:rPr>
        <w:t>en los siguientes términos</w:t>
      </w:r>
      <w:r>
        <w:rPr>
          <w:rFonts w:eastAsia="Times New Roman" w:cs="Tahoma"/>
          <w:bCs/>
          <w:color w:val="auto"/>
          <w:lang w:eastAsia="es-ES"/>
        </w:rPr>
        <w:t>:</w:t>
      </w:r>
    </w:p>
    <w:p w14:paraId="4908F86D" w14:textId="77777777" w:rsidR="00D9201E" w:rsidRPr="002D0AC7" w:rsidRDefault="00D9201E" w:rsidP="00F5540D">
      <w:pPr>
        <w:spacing w:after="0" w:line="360" w:lineRule="auto"/>
        <w:rPr>
          <w:rFonts w:eastAsia="Times New Roman" w:cs="Tahoma"/>
          <w:bCs/>
          <w:color w:val="auto"/>
          <w:lang w:eastAsia="es-ES"/>
        </w:rPr>
      </w:pPr>
    </w:p>
    <w:p w14:paraId="122D4953" w14:textId="77777777" w:rsidR="00EC77D9" w:rsidRPr="009019A4" w:rsidRDefault="00EC77D9" w:rsidP="00F5540D">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18C716AF" w:rsidR="00EC77D9" w:rsidRPr="009019A4" w:rsidRDefault="005C6434" w:rsidP="00F5540D">
      <w:pPr>
        <w:spacing w:after="0" w:line="360" w:lineRule="auto"/>
        <w:ind w:left="567" w:right="567"/>
        <w:rPr>
          <w:rFonts w:eastAsia="Times New Roman" w:cs="Tahoma"/>
          <w:bCs/>
          <w:i/>
          <w:iCs/>
          <w:color w:val="auto"/>
          <w:sz w:val="20"/>
          <w:szCs w:val="20"/>
          <w:lang w:eastAsia="es-ES"/>
        </w:rPr>
      </w:pPr>
      <w:r w:rsidRPr="005C6434">
        <w:rPr>
          <w:i/>
          <w:iCs/>
          <w:color w:val="000000"/>
          <w:sz w:val="20"/>
          <w:szCs w:val="20"/>
        </w:rPr>
        <w:t>NO DIERON INFORMACION</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F5540D">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F5540D">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5514EF4A" w:rsidR="00EC77D9" w:rsidRPr="009019A4" w:rsidRDefault="005C6434" w:rsidP="00F5540D">
      <w:pPr>
        <w:spacing w:after="0" w:line="360" w:lineRule="auto"/>
        <w:ind w:left="567" w:right="567"/>
        <w:rPr>
          <w:rFonts w:eastAsia="Times New Roman" w:cs="Tahoma"/>
          <w:bCs/>
          <w:color w:val="auto"/>
          <w:sz w:val="20"/>
          <w:szCs w:val="20"/>
          <w:lang w:eastAsia="es-ES"/>
        </w:rPr>
      </w:pPr>
      <w:r w:rsidRPr="005C6434">
        <w:rPr>
          <w:i/>
          <w:iCs/>
          <w:color w:val="000000"/>
          <w:sz w:val="20"/>
          <w:szCs w:val="20"/>
        </w:rPr>
        <w:t>NO DIERON INFORMACIO Y YA OASARON 31 DIAS</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F5540D">
      <w:pPr>
        <w:spacing w:after="0" w:line="360" w:lineRule="auto"/>
        <w:rPr>
          <w:rFonts w:eastAsia="Calibri" w:cs="Tahoma"/>
          <w:b/>
          <w:color w:val="000000"/>
        </w:rPr>
      </w:pPr>
    </w:p>
    <w:p w14:paraId="32EBD4AE" w14:textId="42F90B73" w:rsidR="00EC77D9" w:rsidRPr="002D0AC7" w:rsidRDefault="00EC77D9" w:rsidP="00F5540D">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F5540D">
      <w:pPr>
        <w:spacing w:after="0" w:line="360" w:lineRule="auto"/>
        <w:rPr>
          <w:rFonts w:eastAsia="Batang" w:cs="Tahoma"/>
          <w:bCs/>
          <w:color w:val="000000"/>
        </w:rPr>
      </w:pPr>
    </w:p>
    <w:p w14:paraId="7EC9EE07" w14:textId="3F8BFE8A" w:rsidR="00EC77D9" w:rsidRPr="002D0AC7" w:rsidRDefault="00EC77D9" w:rsidP="00F5540D">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17341E">
        <w:rPr>
          <w:rFonts w:eastAsia="Batang" w:cs="Tahoma"/>
          <w:bCs/>
          <w:color w:val="000000"/>
        </w:rPr>
        <w:t>veintidós</w:t>
      </w:r>
      <w:r w:rsidR="001756F2">
        <w:rPr>
          <w:rFonts w:eastAsia="Batang" w:cs="Tahoma"/>
          <w:bCs/>
          <w:color w:val="000000"/>
        </w:rPr>
        <w:t xml:space="preserve"> de </w:t>
      </w:r>
      <w:r w:rsidR="00DD7A69">
        <w:rPr>
          <w:rFonts w:eastAsia="Batang" w:cs="Tahoma"/>
          <w:bCs/>
          <w:color w:val="000000"/>
        </w:rPr>
        <w:t>febrero</w:t>
      </w:r>
      <w:r w:rsidRPr="002D0AC7">
        <w:rPr>
          <w:rFonts w:eastAsia="Batang" w:cs="Tahoma"/>
          <w:bCs/>
          <w:color w:val="000000"/>
        </w:rPr>
        <w:t xml:space="preserve"> </w:t>
      </w:r>
      <w:r w:rsidRPr="002D0AC7">
        <w:rPr>
          <w:rFonts w:eastAsia="Times New Roman" w:cs="Tahoma"/>
          <w:bCs/>
          <w:color w:val="auto"/>
          <w:lang w:eastAsia="es-ES"/>
        </w:rPr>
        <w:t>de dos mil veinti</w:t>
      </w:r>
      <w:r w:rsidR="00DD7A69">
        <w:rPr>
          <w:rFonts w:eastAsia="Times New Roman" w:cs="Tahoma"/>
          <w:bCs/>
          <w:color w:val="auto"/>
          <w:lang w:eastAsia="es-ES"/>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DD7A69">
        <w:rPr>
          <w:rFonts w:eastAsia="Batang" w:cs="Tahoma"/>
          <w:color w:val="000000"/>
        </w:rPr>
        <w:t>0</w:t>
      </w:r>
      <w:r w:rsidR="0017341E">
        <w:rPr>
          <w:rFonts w:eastAsia="Batang" w:cs="Tahoma"/>
          <w:color w:val="000000"/>
        </w:rPr>
        <w:t>1066</w:t>
      </w:r>
      <w:r w:rsidRPr="002D0AC7">
        <w:rPr>
          <w:rFonts w:eastAsia="Calibri" w:cs="Tahoma"/>
        </w:rPr>
        <w:t>/INFOEM/IP/RR/202</w:t>
      </w:r>
      <w:r w:rsidR="00DD7A69">
        <w:rPr>
          <w:rFonts w:eastAsia="Calibri" w:cs="Tahoma"/>
        </w:rPr>
        <w:t>3</w:t>
      </w:r>
      <w:r w:rsidRPr="002D0AC7">
        <w:rPr>
          <w:rFonts w:eastAsia="Batang" w:cs="Tahoma"/>
          <w:bCs/>
          <w:color w:val="000000"/>
        </w:rPr>
        <w:t xml:space="preserve">, al Medio de Impugnación que nos ocupa, con base en el sistema aprobado por el Pleno de este Órgano Garante y lo turnó al Comisionado Ponente Luis </w:t>
      </w:r>
      <w:r w:rsidRPr="002D0AC7">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23BD8332" w14:textId="77777777" w:rsidR="00EC77D9" w:rsidRPr="002D0AC7" w:rsidRDefault="00EC77D9" w:rsidP="00F5540D">
      <w:pPr>
        <w:spacing w:after="0" w:line="360" w:lineRule="auto"/>
        <w:rPr>
          <w:rFonts w:eastAsia="Batang" w:cs="Tahoma"/>
          <w:bCs/>
          <w:color w:val="000000"/>
        </w:rPr>
      </w:pPr>
    </w:p>
    <w:p w14:paraId="385EEA5C" w14:textId="39A03151" w:rsidR="00EC77D9" w:rsidRPr="002D0AC7" w:rsidRDefault="00EC77D9" w:rsidP="00F5540D">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17341E">
        <w:rPr>
          <w:rFonts w:eastAsia="Batang" w:cs="Tahoma"/>
          <w:bCs/>
          <w:color w:val="000000"/>
        </w:rPr>
        <w:t>veintisiete</w:t>
      </w:r>
      <w:r w:rsidR="001756F2">
        <w:rPr>
          <w:rFonts w:eastAsia="Batang" w:cs="Tahoma"/>
          <w:bCs/>
          <w:color w:val="000000"/>
        </w:rPr>
        <w:t xml:space="preserve"> </w:t>
      </w:r>
      <w:r w:rsidR="00A2050F">
        <w:rPr>
          <w:rFonts w:eastAsia="Batang" w:cs="Tahoma"/>
          <w:bCs/>
          <w:color w:val="000000"/>
        </w:rPr>
        <w:t xml:space="preserve">de </w:t>
      </w:r>
      <w:r w:rsidR="00DD7A69">
        <w:rPr>
          <w:rFonts w:eastAsia="Batang" w:cs="Tahoma"/>
          <w:bCs/>
          <w:color w:val="000000"/>
        </w:rPr>
        <w:t>febrero</w:t>
      </w:r>
      <w:r w:rsidRPr="002D0AC7">
        <w:rPr>
          <w:rFonts w:eastAsia="Batang" w:cs="Tahoma"/>
          <w:bCs/>
          <w:color w:val="000000"/>
        </w:rPr>
        <w:t xml:space="preserve"> de dos mil veinti</w:t>
      </w:r>
      <w:r w:rsidR="00DD7A69">
        <w:rPr>
          <w:rFonts w:eastAsia="Batang" w:cs="Tahoma"/>
          <w:bCs/>
          <w:color w:val="000000"/>
        </w:rPr>
        <w:t>trés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w:t>
      </w:r>
      <w:r w:rsidR="001756F2">
        <w:rPr>
          <w:rFonts w:eastAsia="Times New Roman" w:cs="Tahoma"/>
          <w:bCs/>
          <w:color w:val="auto"/>
          <w:lang w:val="es-ES_tradnl" w:eastAsia="es-ES"/>
        </w:rPr>
        <w:t>el</w:t>
      </w:r>
      <w:r w:rsidR="0017341E">
        <w:rPr>
          <w:rFonts w:eastAsia="Times New Roman" w:cs="Tahoma"/>
          <w:bCs/>
          <w:color w:val="auto"/>
          <w:lang w:val="es-ES_tradnl" w:eastAsia="es-ES"/>
        </w:rPr>
        <w:t xml:space="preserve"> mismo día</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F5540D">
      <w:pPr>
        <w:spacing w:after="0" w:line="360" w:lineRule="auto"/>
        <w:rPr>
          <w:rFonts w:cs="Tahoma"/>
        </w:rPr>
      </w:pPr>
    </w:p>
    <w:p w14:paraId="50834C70" w14:textId="77777777" w:rsidR="00EC77D9" w:rsidRPr="002D0AC7" w:rsidRDefault="00EC77D9" w:rsidP="00F5540D">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F5540D">
      <w:pPr>
        <w:widowControl w:val="0"/>
        <w:spacing w:after="0" w:line="360" w:lineRule="auto"/>
        <w:rPr>
          <w:rFonts w:eastAsia="Times New Roman" w:cs="Tahoma"/>
          <w:b/>
          <w:color w:val="auto"/>
          <w:lang w:eastAsia="es-ES"/>
        </w:rPr>
      </w:pPr>
    </w:p>
    <w:p w14:paraId="35AAACA3" w14:textId="6E734480" w:rsidR="00EC77D9" w:rsidRPr="002D0AC7" w:rsidRDefault="00EC77D9" w:rsidP="00F5540D">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17341E">
        <w:rPr>
          <w:rFonts w:eastAsia="Times New Roman" w:cs="Tahoma"/>
          <w:color w:val="auto"/>
          <w:lang w:eastAsia="es-ES"/>
        </w:rPr>
        <w:t>diecisiete</w:t>
      </w:r>
      <w:r w:rsidR="007F20F1">
        <w:rPr>
          <w:rFonts w:eastAsia="Times New Roman" w:cs="Tahoma"/>
          <w:color w:val="auto"/>
          <w:lang w:eastAsia="es-ES"/>
        </w:rPr>
        <w:t xml:space="preserve"> de </w:t>
      </w:r>
      <w:r w:rsidR="00DD7A69">
        <w:rPr>
          <w:rFonts w:eastAsia="Times New Roman" w:cs="Tahoma"/>
          <w:color w:val="auto"/>
          <w:lang w:eastAsia="es-ES"/>
        </w:rPr>
        <w:t>marzo</w:t>
      </w:r>
      <w:r w:rsidRPr="002D0AC7">
        <w:rPr>
          <w:rFonts w:eastAsia="Times New Roman" w:cs="Tahoma"/>
          <w:color w:val="auto"/>
          <w:lang w:eastAsia="es-ES"/>
        </w:rPr>
        <w:t xml:space="preserve"> de dos mil veinti</w:t>
      </w:r>
      <w:r w:rsidR="00DD7A69">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F5540D">
      <w:pPr>
        <w:spacing w:after="0" w:line="360" w:lineRule="auto"/>
        <w:rPr>
          <w:rFonts w:eastAsia="Times New Roman" w:cs="Tahoma"/>
          <w:color w:val="auto"/>
          <w:lang w:eastAsia="es-ES"/>
        </w:rPr>
      </w:pPr>
    </w:p>
    <w:p w14:paraId="77C7A5C4" w14:textId="77777777" w:rsidR="00EC77D9" w:rsidRPr="002D0AC7" w:rsidRDefault="00EC77D9" w:rsidP="00F5540D">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F5540D">
      <w:pPr>
        <w:spacing w:after="0" w:line="360" w:lineRule="auto"/>
        <w:rPr>
          <w:rFonts w:eastAsia="Times New Roman" w:cs="Tahoma"/>
          <w:bCs/>
          <w:iCs/>
          <w:color w:val="auto"/>
          <w:lang w:val="es-ES" w:eastAsia="es-ES"/>
        </w:rPr>
      </w:pPr>
    </w:p>
    <w:p w14:paraId="4B442488" w14:textId="77777777" w:rsidR="00EC77D9" w:rsidRPr="002D0AC7" w:rsidRDefault="00EC77D9" w:rsidP="00F5540D">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103A6474" w14:textId="77777777" w:rsidR="00EC77D9" w:rsidRPr="002D0AC7" w:rsidRDefault="00EC77D9" w:rsidP="00F5540D">
      <w:pPr>
        <w:spacing w:after="0" w:line="360" w:lineRule="auto"/>
        <w:jc w:val="center"/>
        <w:rPr>
          <w:rFonts w:eastAsia="Times New Roman" w:cs="Tahoma"/>
          <w:b/>
          <w:color w:val="auto"/>
          <w:lang w:val="es-ES" w:eastAsia="es-ES"/>
        </w:rPr>
      </w:pPr>
    </w:p>
    <w:p w14:paraId="2B2C70F6" w14:textId="77777777" w:rsidR="00EC77D9" w:rsidRPr="002D0AC7" w:rsidRDefault="00EC77D9" w:rsidP="00F5540D">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lastRenderedPageBreak/>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F5540D">
      <w:pPr>
        <w:autoSpaceDE w:val="0"/>
        <w:autoSpaceDN w:val="0"/>
        <w:adjustRightInd w:val="0"/>
        <w:spacing w:after="0" w:line="360" w:lineRule="auto"/>
        <w:rPr>
          <w:rFonts w:eastAsia="Times New Roman" w:cs="Tahoma"/>
          <w:b/>
          <w:color w:val="auto"/>
          <w:lang w:val="es-ES" w:eastAsia="es-ES"/>
        </w:rPr>
      </w:pPr>
    </w:p>
    <w:p w14:paraId="1F83A937" w14:textId="40CBA184" w:rsidR="00EC77D9" w:rsidRPr="002D0AC7" w:rsidRDefault="00EC77D9" w:rsidP="00F5540D">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w:t>
      </w:r>
      <w:r w:rsidR="00CD61EE">
        <w:rPr>
          <w:rFonts w:eastAsia="Times New Roman" w:cs="Tahoma"/>
          <w:bCs/>
          <w:color w:val="auto"/>
          <w:lang w:eastAsia="es-ES"/>
        </w:rPr>
        <w:t>II</w:t>
      </w:r>
      <w:r w:rsidRPr="002D0AC7">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F5540D">
      <w:pPr>
        <w:spacing w:after="0" w:line="360" w:lineRule="auto"/>
      </w:pPr>
    </w:p>
    <w:p w14:paraId="1A678CDB" w14:textId="6A36CEB4" w:rsidR="00EC77D9" w:rsidRDefault="00EC77D9" w:rsidP="00F5540D">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F5540D">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F5540D">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F5540D">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F5540D">
      <w:pPr>
        <w:spacing w:after="0" w:line="360" w:lineRule="auto"/>
        <w:rPr>
          <w:b/>
          <w:lang w:val="es-ES"/>
        </w:rPr>
      </w:pPr>
      <w:r w:rsidRPr="002D0AC7">
        <w:rPr>
          <w:b/>
          <w:lang w:val="es-ES"/>
        </w:rPr>
        <w:t>Causales de improcedencia</w:t>
      </w:r>
    </w:p>
    <w:p w14:paraId="49F1FD7D" w14:textId="77777777" w:rsidR="00EC77D9" w:rsidRPr="002D0AC7" w:rsidRDefault="00EC77D9" w:rsidP="00F5540D">
      <w:pPr>
        <w:spacing w:after="0" w:line="360" w:lineRule="auto"/>
      </w:pPr>
    </w:p>
    <w:p w14:paraId="6396891D" w14:textId="77777777" w:rsidR="00EC77D9" w:rsidRPr="002D0AC7" w:rsidRDefault="00EC77D9" w:rsidP="00F5540D">
      <w:pPr>
        <w:spacing w:after="0" w:line="360" w:lineRule="auto"/>
        <w:rPr>
          <w:rFonts w:eastAsia="Times New Roman" w:cs="Tahoma"/>
          <w:color w:val="auto"/>
          <w:lang w:eastAsia="es-ES"/>
        </w:rPr>
      </w:pPr>
      <w:r w:rsidRPr="002D0AC7">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2D0AC7">
        <w:rPr>
          <w:rFonts w:eastAsia="Times New Roman" w:cs="Tahoma"/>
          <w:color w:val="auto"/>
          <w:lang w:eastAsia="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F5540D">
      <w:pPr>
        <w:spacing w:after="0" w:line="360" w:lineRule="auto"/>
        <w:rPr>
          <w:rFonts w:eastAsia="Times New Roman" w:cs="Tahoma"/>
          <w:color w:val="auto"/>
          <w:lang w:eastAsia="es-ES"/>
        </w:rPr>
      </w:pPr>
    </w:p>
    <w:p w14:paraId="09D4E746" w14:textId="07DFEDA1" w:rsidR="00EC77D9" w:rsidRDefault="00EC77D9" w:rsidP="00F5540D">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F5540D">
      <w:pPr>
        <w:spacing w:after="0" w:line="360" w:lineRule="auto"/>
        <w:rPr>
          <w:rFonts w:eastAsia="Times New Roman" w:cs="Tahoma"/>
          <w:color w:val="auto"/>
          <w:lang w:eastAsia="es-ES"/>
        </w:rPr>
      </w:pPr>
    </w:p>
    <w:p w14:paraId="24171D74" w14:textId="77777777" w:rsidR="00EC77D9" w:rsidRPr="002D0AC7" w:rsidRDefault="00EC77D9" w:rsidP="00F5540D">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F5540D">
      <w:pPr>
        <w:spacing w:after="0" w:line="360" w:lineRule="auto"/>
        <w:rPr>
          <w:rFonts w:eastAsia="Times New Roman" w:cs="Tahoma"/>
          <w:color w:val="auto"/>
          <w:lang w:val="es-ES" w:eastAsia="es-ES"/>
        </w:rPr>
      </w:pPr>
    </w:p>
    <w:p w14:paraId="7A1A32E3" w14:textId="30F6D611" w:rsidR="00EC77D9" w:rsidRDefault="00EC77D9" w:rsidP="00F5540D">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2D0AC7" w:rsidRDefault="008C7A9D" w:rsidP="00F5540D">
      <w:pPr>
        <w:spacing w:after="0" w:line="360" w:lineRule="auto"/>
        <w:rPr>
          <w:rFonts w:eastAsia="Times New Roman" w:cs="Tahoma"/>
          <w:bCs/>
          <w:color w:val="auto"/>
          <w:lang w:val="es-ES" w:eastAsia="es-ES"/>
        </w:rPr>
      </w:pPr>
    </w:p>
    <w:p w14:paraId="7B14536E" w14:textId="0D9B7EFF" w:rsidR="00EC77D9" w:rsidRDefault="00EC77D9" w:rsidP="00F5540D">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2163A95F" w14:textId="77777777" w:rsidR="007D64DF" w:rsidRPr="002D0AC7" w:rsidRDefault="007D64DF" w:rsidP="00F5540D">
      <w:pPr>
        <w:spacing w:after="0" w:line="360" w:lineRule="auto"/>
        <w:rPr>
          <w:rFonts w:eastAsia="Times New Roman" w:cs="Tahoma"/>
          <w:bCs/>
          <w:color w:val="0D0D0D" w:themeColor="text1" w:themeTint="F2"/>
          <w:lang w:eastAsia="es-ES"/>
        </w:rPr>
      </w:pPr>
    </w:p>
    <w:p w14:paraId="63CB641D" w14:textId="77777777" w:rsidR="006607EA" w:rsidRDefault="00EC77D9" w:rsidP="00F5540D">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lastRenderedPageBreak/>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F5540D">
      <w:pPr>
        <w:spacing w:after="0" w:line="360" w:lineRule="auto"/>
        <w:rPr>
          <w:rFonts w:eastAsia="Times New Roman" w:cs="Tahoma"/>
          <w:bCs/>
          <w:color w:val="0D0D0D" w:themeColor="text1" w:themeTint="F2"/>
          <w:lang w:eastAsia="es-ES"/>
        </w:rPr>
      </w:pPr>
    </w:p>
    <w:p w14:paraId="0D0171D0" w14:textId="0CCC88C6" w:rsidR="00EC77D9" w:rsidRPr="002D0AC7" w:rsidRDefault="00EC77D9" w:rsidP="00F5540D">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F5540D">
      <w:pPr>
        <w:spacing w:after="0" w:line="360" w:lineRule="auto"/>
        <w:rPr>
          <w:rFonts w:eastAsia="Times New Roman" w:cs="Tahoma"/>
          <w:color w:val="auto"/>
          <w:lang w:eastAsia="es-ES"/>
        </w:rPr>
      </w:pPr>
    </w:p>
    <w:p w14:paraId="10D56242" w14:textId="28D9C3BF" w:rsidR="00EC77D9" w:rsidRDefault="00EC77D9" w:rsidP="00F5540D">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F5540D">
      <w:pPr>
        <w:spacing w:after="0" w:line="360" w:lineRule="auto"/>
        <w:rPr>
          <w:rFonts w:eastAsia="Times New Roman" w:cs="Tahoma"/>
          <w:bCs/>
          <w:color w:val="0D0D0D" w:themeColor="text1" w:themeTint="F2"/>
          <w:lang w:eastAsia="es-ES"/>
        </w:rPr>
      </w:pPr>
    </w:p>
    <w:p w14:paraId="2AEBE5D0" w14:textId="456248EC" w:rsidR="00A2050F" w:rsidRDefault="00EC77D9" w:rsidP="00F5540D">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F5540D">
      <w:pPr>
        <w:spacing w:after="0" w:line="360" w:lineRule="auto"/>
        <w:rPr>
          <w:rFonts w:eastAsia="Times New Roman" w:cs="Tahoma"/>
          <w:b/>
          <w:bCs/>
          <w:iCs/>
          <w:color w:val="auto"/>
          <w:lang w:val="es-ES" w:eastAsia="es-ES"/>
        </w:rPr>
      </w:pPr>
    </w:p>
    <w:p w14:paraId="7A9504C9" w14:textId="279376C2" w:rsidR="0017341E" w:rsidRDefault="00A2050F" w:rsidP="0017341E">
      <w:pPr>
        <w:spacing w:after="0" w:line="360" w:lineRule="auto"/>
        <w:rPr>
          <w:color w:val="000000"/>
        </w:rPr>
      </w:pPr>
      <w:r>
        <w:rPr>
          <w:rFonts w:cs="Tahoma"/>
        </w:rPr>
        <w:t xml:space="preserve">Con el objetivo de ilustrar la controversia planteada, resulta conveniente precisar, que una vez realizado el estudio de las constancias que integran el expediente en el que se actúa, se desprende que el Particular </w:t>
      </w:r>
      <w:r w:rsidR="00456251">
        <w:rPr>
          <w:rFonts w:cs="Tahoma"/>
        </w:rPr>
        <w:t>solicitó</w:t>
      </w:r>
      <w:r w:rsidR="0017341E">
        <w:rPr>
          <w:rFonts w:cs="Tahoma"/>
        </w:rPr>
        <w:t xml:space="preserve"> el costo total del evento “Encendido del árbol de navidad”.</w:t>
      </w:r>
    </w:p>
    <w:p w14:paraId="354EC555" w14:textId="1269713E" w:rsidR="00456251" w:rsidRPr="0017341E" w:rsidRDefault="00456251" w:rsidP="0017341E">
      <w:pPr>
        <w:spacing w:after="0" w:line="360" w:lineRule="auto"/>
        <w:ind w:right="-28"/>
        <w:rPr>
          <w:rFonts w:cs="Tahoma"/>
          <w:bCs/>
          <w:iCs/>
          <w:lang w:val="es-ES"/>
        </w:rPr>
      </w:pPr>
    </w:p>
    <w:p w14:paraId="6BB249AF" w14:textId="0E9CE1B3" w:rsidR="00EC77D9" w:rsidRPr="002D0AC7" w:rsidRDefault="00EC77D9" w:rsidP="00F5540D">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2D0AC7" w:rsidRDefault="00EC77D9" w:rsidP="00F5540D">
      <w:pPr>
        <w:tabs>
          <w:tab w:val="left" w:pos="4962"/>
        </w:tabs>
        <w:spacing w:after="0" w:line="360" w:lineRule="auto"/>
        <w:rPr>
          <w:rFonts w:eastAsia="Calibri" w:cs="Tahoma"/>
          <w:iCs/>
          <w:lang w:val="es-ES"/>
        </w:rPr>
      </w:pPr>
    </w:p>
    <w:p w14:paraId="6F1CFCEB" w14:textId="77777777" w:rsidR="00EC77D9" w:rsidRPr="002D0AC7" w:rsidRDefault="00EC77D9" w:rsidP="00F5540D">
      <w:pPr>
        <w:tabs>
          <w:tab w:val="left" w:pos="4962"/>
        </w:tabs>
        <w:spacing w:after="0" w:line="360" w:lineRule="auto"/>
        <w:rPr>
          <w:rFonts w:eastAsia="Calibri" w:cs="Tahoma"/>
          <w:bCs/>
        </w:rPr>
      </w:pPr>
      <w:r w:rsidRPr="002D0AC7">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F5540D">
      <w:pPr>
        <w:spacing w:after="0" w:line="360" w:lineRule="auto"/>
        <w:rPr>
          <w:rFonts w:eastAsia="Calibri" w:cs="Tahoma"/>
          <w:color w:val="auto"/>
          <w:lang w:eastAsia="es-ES_tradnl"/>
        </w:rPr>
      </w:pPr>
    </w:p>
    <w:p w14:paraId="4AC719C6" w14:textId="77777777" w:rsidR="00EC77D9" w:rsidRPr="002D0AC7" w:rsidRDefault="00EC77D9" w:rsidP="00F5540D">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F5540D">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585E1D" w14:textId="6CD8436B"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F5540D">
      <w:pPr>
        <w:spacing w:after="0" w:line="360" w:lineRule="auto"/>
        <w:rPr>
          <w:rFonts w:eastAsia="Times New Roman" w:cs="Tahoma"/>
          <w:bCs/>
          <w:iCs/>
          <w:color w:val="auto"/>
          <w:lang w:eastAsia="es-ES"/>
        </w:rPr>
      </w:pPr>
    </w:p>
    <w:p w14:paraId="3ECDEC3B"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F5540D">
      <w:pPr>
        <w:spacing w:after="0" w:line="360" w:lineRule="auto"/>
        <w:rPr>
          <w:rFonts w:eastAsia="Times New Roman" w:cs="Tahoma"/>
          <w:bCs/>
          <w:iCs/>
          <w:color w:val="auto"/>
          <w:lang w:eastAsia="es-ES"/>
        </w:rPr>
      </w:pPr>
    </w:p>
    <w:p w14:paraId="16EC33CD"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F5540D">
      <w:pPr>
        <w:spacing w:after="0" w:line="360" w:lineRule="auto"/>
        <w:rPr>
          <w:rFonts w:eastAsia="Times New Roman" w:cs="Tahoma"/>
          <w:bCs/>
          <w:iCs/>
          <w:color w:val="auto"/>
          <w:lang w:eastAsia="es-ES"/>
        </w:rPr>
      </w:pPr>
    </w:p>
    <w:p w14:paraId="5AAC1DAC"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F5540D">
      <w:pPr>
        <w:spacing w:after="0" w:line="360" w:lineRule="auto"/>
        <w:rPr>
          <w:rFonts w:eastAsia="Times New Roman" w:cs="Tahoma"/>
          <w:bCs/>
          <w:iCs/>
          <w:color w:val="auto"/>
          <w:lang w:eastAsia="es-ES"/>
        </w:rPr>
      </w:pPr>
    </w:p>
    <w:p w14:paraId="1A199F11" w14:textId="77777777" w:rsidR="00EC77D9" w:rsidRPr="002D0AC7" w:rsidRDefault="00EC77D9" w:rsidP="00F5540D">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F5540D">
      <w:pPr>
        <w:spacing w:after="0" w:line="360" w:lineRule="auto"/>
        <w:rPr>
          <w:rFonts w:eastAsia="Times New Roman" w:cs="Tahoma"/>
          <w:bCs/>
          <w:iCs/>
          <w:color w:val="auto"/>
          <w:lang w:eastAsia="es-ES"/>
        </w:rPr>
      </w:pPr>
    </w:p>
    <w:p w14:paraId="6B93EA99" w14:textId="2691E2CA" w:rsidR="00EC77D9"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F5540D">
      <w:pPr>
        <w:spacing w:after="0" w:line="360" w:lineRule="auto"/>
        <w:rPr>
          <w:rFonts w:eastAsia="Times New Roman" w:cs="Tahoma"/>
          <w:bCs/>
          <w:iCs/>
          <w:color w:val="auto"/>
          <w:lang w:eastAsia="es-ES"/>
        </w:rPr>
      </w:pPr>
    </w:p>
    <w:p w14:paraId="5F7D7557" w14:textId="3A701FEB" w:rsidR="00EC77D9" w:rsidRDefault="00EC77D9" w:rsidP="00F5540D">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F5540D">
      <w:pPr>
        <w:spacing w:after="0" w:line="360" w:lineRule="auto"/>
        <w:rPr>
          <w:rFonts w:eastAsia="Times New Roman" w:cs="Tahoma"/>
          <w:b/>
          <w:bCs/>
          <w:iCs/>
          <w:color w:val="auto"/>
          <w:lang w:val="es-ES" w:eastAsia="es-ES"/>
        </w:rPr>
      </w:pPr>
    </w:p>
    <w:p w14:paraId="32385722" w14:textId="2A970381"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1C2619">
        <w:rPr>
          <w:b/>
          <w:bCs/>
          <w:color w:val="000000"/>
        </w:rPr>
        <w:t>Ayuntamiento de</w:t>
      </w:r>
      <w:r w:rsidR="00990880">
        <w:rPr>
          <w:b/>
          <w:bCs/>
          <w:color w:val="000000"/>
        </w:rPr>
        <w:t xml:space="preserve"> </w:t>
      </w:r>
      <w:r w:rsidR="00924202">
        <w:rPr>
          <w:b/>
          <w:bCs/>
          <w:color w:val="000000"/>
        </w:rPr>
        <w:t>Tepetlixpa</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F5540D">
      <w:pPr>
        <w:spacing w:after="0" w:line="360" w:lineRule="auto"/>
        <w:rPr>
          <w:rFonts w:eastAsia="Times New Roman" w:cs="Tahoma"/>
          <w:bCs/>
          <w:iCs/>
          <w:color w:val="auto"/>
          <w:lang w:eastAsia="es-ES"/>
        </w:rPr>
      </w:pPr>
    </w:p>
    <w:p w14:paraId="0AB45A33"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F5540D">
      <w:pPr>
        <w:spacing w:after="0" w:line="360" w:lineRule="auto"/>
        <w:rPr>
          <w:rFonts w:eastAsia="Times New Roman" w:cs="Tahoma"/>
          <w:bCs/>
          <w:iCs/>
          <w:color w:val="auto"/>
          <w:lang w:eastAsia="es-ES"/>
        </w:rPr>
      </w:pPr>
    </w:p>
    <w:p w14:paraId="2B345289" w14:textId="77777777" w:rsidR="00EC77D9" w:rsidRPr="002D0AC7" w:rsidRDefault="00EC77D9" w:rsidP="00F5540D">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F5540D">
      <w:pPr>
        <w:spacing w:after="0" w:line="360" w:lineRule="auto"/>
        <w:ind w:left="720"/>
        <w:rPr>
          <w:rFonts w:eastAsia="Times New Roman" w:cs="Tahoma"/>
          <w:bCs/>
          <w:iCs/>
          <w:color w:val="auto"/>
          <w:lang w:eastAsia="es-ES"/>
        </w:rPr>
      </w:pPr>
    </w:p>
    <w:p w14:paraId="23E46162" w14:textId="77777777" w:rsidR="00EC77D9" w:rsidRPr="002D0AC7" w:rsidRDefault="00EC77D9" w:rsidP="00F5540D">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F5540D">
      <w:pPr>
        <w:spacing w:after="0" w:line="360" w:lineRule="auto"/>
        <w:ind w:left="720"/>
        <w:rPr>
          <w:rFonts w:eastAsia="Times New Roman" w:cs="Tahoma"/>
          <w:bCs/>
          <w:iCs/>
          <w:color w:val="auto"/>
          <w:lang w:eastAsia="es-ES"/>
        </w:rPr>
      </w:pPr>
    </w:p>
    <w:p w14:paraId="2F681C81" w14:textId="77777777" w:rsidR="00EC77D9" w:rsidRPr="002D0AC7" w:rsidRDefault="00EC77D9" w:rsidP="00F5540D">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F5540D">
      <w:pPr>
        <w:spacing w:after="0" w:line="360" w:lineRule="auto"/>
        <w:rPr>
          <w:rFonts w:eastAsia="Times New Roman" w:cs="Tahoma"/>
          <w:bCs/>
          <w:iCs/>
          <w:color w:val="auto"/>
          <w:lang w:eastAsia="es-ES"/>
        </w:rPr>
      </w:pPr>
    </w:p>
    <w:p w14:paraId="362D7C07"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F5540D">
      <w:pPr>
        <w:spacing w:after="0" w:line="360" w:lineRule="auto"/>
        <w:rPr>
          <w:rFonts w:eastAsia="Times New Roman" w:cs="Tahoma"/>
          <w:bCs/>
          <w:iCs/>
          <w:color w:val="auto"/>
          <w:lang w:eastAsia="es-ES"/>
        </w:rPr>
      </w:pPr>
    </w:p>
    <w:p w14:paraId="224C22BD"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F5540D">
      <w:pPr>
        <w:spacing w:after="0" w:line="360" w:lineRule="auto"/>
        <w:rPr>
          <w:rFonts w:eastAsia="Times New Roman" w:cs="Tahoma"/>
          <w:bCs/>
          <w:iCs/>
          <w:color w:val="auto"/>
          <w:lang w:eastAsia="es-ES"/>
        </w:rPr>
      </w:pPr>
    </w:p>
    <w:p w14:paraId="15E834E6" w14:textId="77777777" w:rsidR="00EC77D9" w:rsidRPr="002D0AC7" w:rsidRDefault="00EC77D9" w:rsidP="00F5540D">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F5540D">
      <w:pPr>
        <w:spacing w:after="0" w:line="360" w:lineRule="auto"/>
        <w:rPr>
          <w:rFonts w:eastAsia="Times New Roman" w:cs="Tahoma"/>
          <w:bCs/>
          <w:iCs/>
          <w:color w:val="auto"/>
          <w:lang w:eastAsia="es-ES"/>
        </w:rPr>
      </w:pPr>
    </w:p>
    <w:p w14:paraId="00EC16F0" w14:textId="53439FBE" w:rsidR="0093261A" w:rsidRPr="00695D3F" w:rsidRDefault="00EC77D9" w:rsidP="00F5540D">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2D0AC7">
        <w:rPr>
          <w:rFonts w:eastAsia="Times New Roman" w:cs="Tahoma"/>
          <w:bCs/>
          <w:iCs/>
          <w:color w:val="auto"/>
          <w:lang w:eastAsia="es-ES"/>
        </w:rPr>
        <w:lastRenderedPageBreak/>
        <w:t>notificaciones correspondientes, además de llevar a cabo de todas las gestiones necesarias para facilitar el acceso de la información;</w:t>
      </w:r>
    </w:p>
    <w:p w14:paraId="21E8333F" w14:textId="77777777" w:rsidR="0093261A" w:rsidRPr="002D0AC7" w:rsidRDefault="0093261A" w:rsidP="00F5540D">
      <w:pPr>
        <w:spacing w:after="0" w:line="360" w:lineRule="auto"/>
        <w:rPr>
          <w:rFonts w:eastAsia="Times New Roman" w:cs="Tahoma"/>
          <w:bCs/>
          <w:iCs/>
          <w:color w:val="auto"/>
          <w:lang w:eastAsia="es-ES"/>
        </w:rPr>
      </w:pPr>
    </w:p>
    <w:p w14:paraId="35E844F3" w14:textId="442990DF" w:rsidR="007505E8" w:rsidRPr="007505E8" w:rsidRDefault="00EC77D9" w:rsidP="00F5540D">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F5540D">
      <w:pPr>
        <w:spacing w:after="0" w:line="360" w:lineRule="auto"/>
        <w:ind w:left="720"/>
        <w:rPr>
          <w:rFonts w:eastAsia="Times New Roman" w:cs="Tahoma"/>
          <w:bCs/>
          <w:iCs/>
          <w:color w:val="auto"/>
          <w:lang w:eastAsia="es-ES"/>
        </w:rPr>
      </w:pPr>
    </w:p>
    <w:p w14:paraId="58B4FFCB" w14:textId="77777777" w:rsidR="00EC77D9" w:rsidRPr="002D0AC7" w:rsidRDefault="00EC77D9" w:rsidP="00F5540D">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F5540D">
      <w:pPr>
        <w:spacing w:after="0" w:line="360" w:lineRule="auto"/>
        <w:rPr>
          <w:rFonts w:eastAsia="Times New Roman" w:cs="Tahoma"/>
          <w:bCs/>
          <w:iCs/>
          <w:color w:val="auto"/>
          <w:lang w:eastAsia="es-ES"/>
        </w:rPr>
      </w:pPr>
    </w:p>
    <w:p w14:paraId="70A04FD2" w14:textId="77777777" w:rsidR="00EC77D9" w:rsidRPr="002D0AC7" w:rsidRDefault="00EC77D9" w:rsidP="00F5540D">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F5540D">
      <w:pPr>
        <w:spacing w:after="0" w:line="360" w:lineRule="auto"/>
        <w:rPr>
          <w:rFonts w:eastAsia="Times New Roman" w:cs="Tahoma"/>
          <w:b/>
          <w:bCs/>
          <w:iCs/>
          <w:color w:val="auto"/>
          <w:lang w:eastAsia="es-ES"/>
        </w:rPr>
      </w:pPr>
    </w:p>
    <w:p w14:paraId="68CDB196" w14:textId="69344559" w:rsidR="00EC77D9" w:rsidRPr="00695D3F" w:rsidRDefault="00EC77D9" w:rsidP="00F5540D">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695D3F" w:rsidRDefault="0093261A" w:rsidP="00F5540D">
      <w:pPr>
        <w:spacing w:after="0" w:line="360" w:lineRule="auto"/>
        <w:rPr>
          <w:rFonts w:eastAsia="Times New Roman" w:cs="Tahoma"/>
          <w:b/>
          <w:bCs/>
          <w:iCs/>
          <w:color w:val="auto"/>
          <w:lang w:eastAsia="es-ES"/>
        </w:rPr>
      </w:pPr>
    </w:p>
    <w:p w14:paraId="3622B45D" w14:textId="77777777" w:rsidR="00EC77D9" w:rsidRPr="002D0AC7" w:rsidRDefault="00EC77D9" w:rsidP="00F5540D">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F5540D">
      <w:pPr>
        <w:spacing w:after="0" w:line="360" w:lineRule="auto"/>
        <w:rPr>
          <w:rFonts w:eastAsia="Calibri" w:cs="Tahoma"/>
        </w:rPr>
      </w:pPr>
    </w:p>
    <w:p w14:paraId="60F87A85" w14:textId="2025D479" w:rsidR="000F5705" w:rsidRPr="000F5705" w:rsidRDefault="000F5705" w:rsidP="00F5540D">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sidRPr="001C2619">
        <w:rPr>
          <w:b/>
          <w:color w:val="000000"/>
        </w:rPr>
        <w:t xml:space="preserve">Ayuntamiento de </w:t>
      </w:r>
      <w:r w:rsidR="00924202">
        <w:rPr>
          <w:b/>
          <w:color w:val="000000"/>
        </w:rPr>
        <w:t>Tepetlixpa</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924202">
        <w:rPr>
          <w:rFonts w:eastAsia="Calibri" w:cs="Tahoma"/>
          <w:b/>
          <w:bCs/>
        </w:rPr>
        <w:t>nueve</w:t>
      </w:r>
      <w:r w:rsidR="001756F2" w:rsidRPr="002E6038">
        <w:rPr>
          <w:rFonts w:eastAsia="Calibri" w:cs="Tahoma"/>
          <w:b/>
          <w:bCs/>
        </w:rPr>
        <w:t xml:space="preserve"> de </w:t>
      </w:r>
      <w:r w:rsidR="001C2619" w:rsidRPr="002E6038">
        <w:rPr>
          <w:rFonts w:eastAsia="Calibri" w:cs="Tahoma"/>
          <w:b/>
          <w:bCs/>
        </w:rPr>
        <w:t>enero</w:t>
      </w:r>
      <w:r w:rsidRPr="002E6038">
        <w:rPr>
          <w:rFonts w:eastAsia="Calibri" w:cs="Tahoma"/>
          <w:b/>
          <w:bCs/>
        </w:rPr>
        <w:t xml:space="preserve"> de dos mil veinti</w:t>
      </w:r>
      <w:r w:rsidR="001C2619" w:rsidRPr="002E6038">
        <w:rPr>
          <w:rFonts w:eastAsia="Calibri" w:cs="Tahoma"/>
          <w:b/>
          <w:bCs/>
        </w:rPr>
        <w:t>trés</w:t>
      </w:r>
      <w:r w:rsidRPr="000F5705">
        <w:rPr>
          <w:rFonts w:eastAsia="Calibri" w:cs="Tahoma"/>
        </w:rPr>
        <w:t>.</w:t>
      </w:r>
    </w:p>
    <w:p w14:paraId="6C7C584E" w14:textId="77777777" w:rsidR="001756F2" w:rsidRPr="00CA465D" w:rsidRDefault="001756F2" w:rsidP="00F5540D">
      <w:pPr>
        <w:spacing w:after="0" w:line="360" w:lineRule="auto"/>
        <w:rPr>
          <w:rFonts w:eastAsia="Calibri" w:cs="Tahoma"/>
          <w:lang w:val="es-ES"/>
        </w:rPr>
      </w:pPr>
    </w:p>
    <w:p w14:paraId="7954A457" w14:textId="3E795073" w:rsidR="001756F2" w:rsidRPr="00CA465D" w:rsidRDefault="001756F2" w:rsidP="00F5540D">
      <w:pPr>
        <w:spacing w:after="0" w:line="360" w:lineRule="auto"/>
        <w:rPr>
          <w:rFonts w:eastAsia="Batang" w:cs="Tahoma"/>
          <w:lang w:val="es-ES"/>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 xml:space="preserve">comenzó a correr el </w:t>
      </w:r>
      <w:r w:rsidR="00E13346">
        <w:rPr>
          <w:rFonts w:eastAsia="Calibri" w:cs="Tahoma"/>
          <w:b/>
          <w:bCs/>
          <w:color w:val="000000"/>
        </w:rPr>
        <w:t>di</w:t>
      </w:r>
      <w:r w:rsidR="00924202">
        <w:rPr>
          <w:rFonts w:eastAsia="Calibri" w:cs="Tahoma"/>
          <w:b/>
          <w:bCs/>
          <w:color w:val="000000"/>
        </w:rPr>
        <w:t xml:space="preserve">ez </w:t>
      </w:r>
      <w:r w:rsidRPr="00CA465D">
        <w:rPr>
          <w:rFonts w:eastAsia="Calibri" w:cs="Tahoma"/>
          <w:b/>
          <w:bCs/>
          <w:color w:val="000000"/>
        </w:rPr>
        <w:t xml:space="preserve">y feneció el </w:t>
      </w:r>
      <w:r w:rsidR="00924202">
        <w:rPr>
          <w:rFonts w:eastAsia="Calibri" w:cs="Tahoma"/>
          <w:b/>
          <w:bCs/>
          <w:color w:val="000000"/>
        </w:rPr>
        <w:t>treinta</w:t>
      </w:r>
      <w:r w:rsidR="00CD61EE">
        <w:rPr>
          <w:rFonts w:eastAsia="Calibri" w:cs="Tahoma"/>
          <w:b/>
          <w:bCs/>
          <w:color w:val="000000"/>
        </w:rPr>
        <w:t xml:space="preserve">, </w:t>
      </w:r>
      <w:r w:rsidR="00CD61EE" w:rsidRPr="00CD61EE">
        <w:rPr>
          <w:rFonts w:eastAsia="Calibri" w:cs="Tahoma"/>
          <w:color w:val="000000"/>
        </w:rPr>
        <w:t>ambos</w:t>
      </w:r>
      <w:r w:rsidR="00990880" w:rsidRPr="00CD61EE">
        <w:rPr>
          <w:rFonts w:eastAsia="Calibri" w:cs="Tahoma"/>
          <w:color w:val="000000"/>
        </w:rPr>
        <w:t xml:space="preserve"> de </w:t>
      </w:r>
      <w:r w:rsidR="00924202" w:rsidRPr="00CD61EE">
        <w:rPr>
          <w:rFonts w:eastAsia="Calibri" w:cs="Tahoma"/>
          <w:color w:val="000000"/>
        </w:rPr>
        <w:t>enero</w:t>
      </w:r>
      <w:r w:rsidR="00924202">
        <w:rPr>
          <w:rFonts w:eastAsia="Calibri" w:cs="Tahoma"/>
          <w:color w:val="000000"/>
        </w:rPr>
        <w:t xml:space="preserve"> </w:t>
      </w:r>
      <w:r w:rsidRPr="00CA465D">
        <w:rPr>
          <w:rFonts w:eastAsia="Calibri" w:cs="Tahoma"/>
          <w:color w:val="000000"/>
        </w:rPr>
        <w:t>de</w:t>
      </w:r>
      <w:r w:rsidR="00990880">
        <w:rPr>
          <w:rFonts w:eastAsia="Calibri" w:cs="Tahoma"/>
          <w:color w:val="000000"/>
        </w:rPr>
        <w:t xml:space="preserve"> </w:t>
      </w:r>
      <w:r w:rsidRPr="00CA465D">
        <w:rPr>
          <w:rFonts w:eastAsia="Calibri" w:cs="Tahoma"/>
          <w:color w:val="000000"/>
        </w:rPr>
        <w:t>dos mil veinti</w:t>
      </w:r>
      <w:r w:rsidR="002E6038">
        <w:rPr>
          <w:rFonts w:eastAsia="Calibri" w:cs="Tahoma"/>
          <w:color w:val="000000"/>
        </w:rPr>
        <w:t>trés</w:t>
      </w:r>
      <w:r w:rsidRPr="00CA465D">
        <w:rPr>
          <w:rFonts w:eastAsia="Calibri" w:cs="Tahoma"/>
          <w:color w:val="000000"/>
        </w:rPr>
        <w:t>; lo anterior, sin contar los días</w:t>
      </w:r>
      <w:r w:rsidR="00E13346">
        <w:rPr>
          <w:rFonts w:eastAsia="Calibri" w:cs="Tahoma"/>
          <w:color w:val="000000"/>
        </w:rPr>
        <w:t>,</w:t>
      </w:r>
      <w:r w:rsidR="002E6038">
        <w:rPr>
          <w:rFonts w:eastAsia="Calibri" w:cs="Tahoma"/>
          <w:color w:val="000000"/>
        </w:rPr>
        <w:t xml:space="preserve"> </w:t>
      </w:r>
      <w:r w:rsidR="00924202">
        <w:rPr>
          <w:rFonts w:eastAsia="Calibri" w:cs="Tahoma"/>
          <w:color w:val="000000"/>
        </w:rPr>
        <w:t xml:space="preserve">catorce, quince, </w:t>
      </w:r>
      <w:r w:rsidR="002E6038">
        <w:rPr>
          <w:rFonts w:eastAsia="Calibri" w:cs="Tahoma"/>
          <w:color w:val="000000"/>
        </w:rPr>
        <w:t>veintiuno, vein</w:t>
      </w:r>
      <w:r w:rsidR="00E13346">
        <w:rPr>
          <w:rFonts w:eastAsia="Calibri" w:cs="Tahoma"/>
          <w:color w:val="000000"/>
        </w:rPr>
        <w:t>tidós,</w:t>
      </w:r>
      <w:r w:rsidR="002E6038">
        <w:rPr>
          <w:rFonts w:eastAsia="Calibri" w:cs="Tahoma"/>
          <w:color w:val="000000"/>
        </w:rPr>
        <w:t xml:space="preserve"> veintiocho</w:t>
      </w:r>
      <w:r w:rsidR="00990880">
        <w:rPr>
          <w:rFonts w:eastAsia="Calibri" w:cs="Tahoma"/>
          <w:color w:val="000000"/>
        </w:rPr>
        <w:t xml:space="preserve"> y </w:t>
      </w:r>
      <w:r w:rsidR="00E13346">
        <w:rPr>
          <w:rFonts w:eastAsia="Calibri" w:cs="Tahoma"/>
          <w:color w:val="000000"/>
        </w:rPr>
        <w:t>veintinueve</w:t>
      </w:r>
      <w:r w:rsidR="00990880">
        <w:rPr>
          <w:rFonts w:eastAsia="Calibri" w:cs="Tahoma"/>
          <w:color w:val="000000"/>
        </w:rPr>
        <w:t xml:space="preserve"> </w:t>
      </w:r>
      <w:r>
        <w:rPr>
          <w:rFonts w:eastAsia="Calibri" w:cs="Tahoma"/>
          <w:color w:val="000000"/>
        </w:rPr>
        <w:t>de dicho</w:t>
      </w:r>
      <w:r w:rsidR="00924202">
        <w:rPr>
          <w:rFonts w:eastAsia="Calibri" w:cs="Tahoma"/>
          <w:color w:val="000000"/>
        </w:rPr>
        <w:t xml:space="preserve"> mes y</w:t>
      </w:r>
      <w:r>
        <w:rPr>
          <w:rFonts w:eastAsia="Calibri" w:cs="Tahoma"/>
          <w:color w:val="000000"/>
        </w:rPr>
        <w:t xml:space="preserve"> año</w:t>
      </w:r>
      <w:r w:rsidRPr="00CA465D">
        <w:rPr>
          <w:rFonts w:eastAsia="Calibri" w:cs="Tahoma"/>
          <w:color w:val="000000"/>
        </w:rPr>
        <w:t xml:space="preserve">, </w:t>
      </w:r>
      <w:r w:rsidRPr="00CA465D">
        <w:rPr>
          <w:rFonts w:eastAsia="Batang" w:cs="Tahoma"/>
          <w:bCs/>
        </w:rPr>
        <w:t xml:space="preserve">de conformidad con </w:t>
      </w:r>
      <w:r w:rsidR="00CD61EE">
        <w:rPr>
          <w:rFonts w:eastAsia="Batang" w:cs="Tahoma"/>
          <w:bCs/>
        </w:rPr>
        <w:t>el artículo</w:t>
      </w:r>
      <w:r w:rsidRPr="00CA465D">
        <w:rPr>
          <w:rFonts w:eastAsia="Batang" w:cs="Tahoma"/>
          <w:bCs/>
        </w:rPr>
        <w:t xml:space="preserve"> 3°, fracción X, de la Ley de Transparencia y Acceso a la Información Pública del Estado de México y Municipios</w:t>
      </w:r>
      <w:r w:rsidR="00CD61EE">
        <w:rPr>
          <w:rFonts w:eastAsia="Batang" w:cs="Tahoma"/>
          <w:bCs/>
        </w:rPr>
        <w:t xml:space="preserve"> y el</w:t>
      </w:r>
      <w:r w:rsidRPr="00CA465D">
        <w:rPr>
          <w:rFonts w:eastAsia="Batang" w:cs="Tahoma"/>
          <w:bCs/>
        </w:rPr>
        <w:t xml:space="preserve"> </w:t>
      </w:r>
      <w:bookmarkStart w:id="1" w:name="_Hlk65786947"/>
      <w:r w:rsidRPr="00CA465D">
        <w:rPr>
          <w:rFonts w:eastAsia="Batang" w:cs="Tahoma"/>
          <w:bCs/>
        </w:rPr>
        <w:t xml:space="preserve">el </w:t>
      </w:r>
      <w:r w:rsidRPr="00CA46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CA465D">
        <w:rPr>
          <w:rFonts w:eastAsia="Batang" w:cs="Tahoma"/>
          <w:lang w:val="es-ES"/>
        </w:rPr>
        <w:t>mil veintitrés</w:t>
      </w:r>
      <w:r w:rsidR="00CD61EE">
        <w:rPr>
          <w:rFonts w:eastAsia="Batang" w:cs="Tahoma"/>
          <w:lang w:val="es-ES"/>
        </w:rPr>
        <w:t>.</w:t>
      </w:r>
    </w:p>
    <w:p w14:paraId="32D2CA64" w14:textId="77777777" w:rsidR="000F5705" w:rsidRPr="000F5705" w:rsidRDefault="000F5705" w:rsidP="00F5540D">
      <w:pPr>
        <w:spacing w:after="0" w:line="360" w:lineRule="auto"/>
        <w:rPr>
          <w:rFonts w:eastAsia="Calibri" w:cs="Tahoma"/>
        </w:rPr>
      </w:pPr>
    </w:p>
    <w:p w14:paraId="03D8A6AE" w14:textId="59A19DCD" w:rsidR="00FA7798" w:rsidRDefault="000F5705" w:rsidP="00F5540D">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069604EB" w14:textId="1D880B68" w:rsidR="00351A82" w:rsidRDefault="00351A82" w:rsidP="00412152">
      <w:pPr>
        <w:spacing w:after="0" w:line="360" w:lineRule="auto"/>
        <w:rPr>
          <w:rFonts w:eastAsia="Calibri" w:cs="Tahoma"/>
          <w:bCs/>
        </w:rPr>
      </w:pPr>
    </w:p>
    <w:p w14:paraId="68F6021A" w14:textId="76871064" w:rsidR="00412152" w:rsidRDefault="00412152" w:rsidP="00F5540D">
      <w:pPr>
        <w:spacing w:after="0" w:line="360" w:lineRule="auto"/>
        <w:jc w:val="center"/>
        <w:rPr>
          <w:rFonts w:eastAsia="Calibri" w:cs="Tahoma"/>
          <w:bCs/>
        </w:rPr>
      </w:pPr>
      <w:r>
        <w:rPr>
          <w:rFonts w:eastAsia="Calibri" w:cs="Tahoma"/>
          <w:bCs/>
          <w:noProof/>
          <w:lang w:eastAsia="es-MX"/>
        </w:rPr>
        <w:lastRenderedPageBreak/>
        <w:drawing>
          <wp:inline distT="0" distB="0" distL="0" distR="0" wp14:anchorId="368CC364" wp14:editId="083DE84C">
            <wp:extent cx="3219450" cy="1934118"/>
            <wp:effectExtent l="0" t="0" r="0" b="952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244117" cy="1948937"/>
                    </a:xfrm>
                    <a:prstGeom prst="rect">
                      <a:avLst/>
                    </a:prstGeom>
                  </pic:spPr>
                </pic:pic>
              </a:graphicData>
            </a:graphic>
          </wp:inline>
        </w:drawing>
      </w:r>
    </w:p>
    <w:p w14:paraId="6D438A9D" w14:textId="77777777" w:rsidR="00BD5986" w:rsidRPr="000F5705" w:rsidRDefault="00BD5986" w:rsidP="00F5540D">
      <w:pPr>
        <w:spacing w:after="0" w:line="360" w:lineRule="auto"/>
        <w:jc w:val="center"/>
        <w:rPr>
          <w:rFonts w:eastAsia="Calibri" w:cs="Tahoma"/>
          <w:bCs/>
        </w:rPr>
      </w:pPr>
    </w:p>
    <w:p w14:paraId="2E0C5E60" w14:textId="310AF132" w:rsidR="000F5705" w:rsidRPr="0097492D" w:rsidRDefault="000F5705" w:rsidP="00F5540D">
      <w:pPr>
        <w:spacing w:after="0" w:line="360" w:lineRule="auto"/>
        <w:rPr>
          <w:rFonts w:eastAsia="Calibri" w:cs="Tahoma"/>
        </w:rPr>
      </w:pPr>
      <w:r w:rsidRPr="000F5705">
        <w:rPr>
          <w:rFonts w:eastAsia="Calibri" w:cs="Tahoma"/>
          <w:bCs/>
        </w:rPr>
        <w:t xml:space="preserve">Así, se colige que, tal como lo precisó el Particular, </w:t>
      </w:r>
      <w:r w:rsidRPr="0097492D">
        <w:rPr>
          <w:rFonts w:eastAsia="Calibri" w:cs="Tahoma"/>
        </w:rPr>
        <w:t xml:space="preserve">el </w:t>
      </w:r>
      <w:r w:rsidR="000C006D" w:rsidRPr="00292591">
        <w:rPr>
          <w:b/>
          <w:bCs/>
          <w:color w:val="000000"/>
        </w:rPr>
        <w:t>Ayuntamiento de</w:t>
      </w:r>
      <w:r w:rsidR="00412152">
        <w:rPr>
          <w:b/>
          <w:bCs/>
          <w:color w:val="000000"/>
        </w:rPr>
        <w:t xml:space="preserve"> Tepetlixpa</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412152">
        <w:rPr>
          <w:rFonts w:eastAsia="Calibri" w:cs="Tahoma"/>
        </w:rPr>
        <w:t>treinta</w:t>
      </w:r>
      <w:r w:rsidR="0093261A" w:rsidRPr="0097492D">
        <w:rPr>
          <w:rFonts w:eastAsia="Calibri" w:cs="Tahoma"/>
        </w:rPr>
        <w:t xml:space="preserve"> de </w:t>
      </w:r>
      <w:r w:rsidR="00412152">
        <w:rPr>
          <w:rFonts w:eastAsia="Calibri" w:cs="Tahoma"/>
        </w:rPr>
        <w:t>enero</w:t>
      </w:r>
      <w:r w:rsidRPr="0097492D">
        <w:rPr>
          <w:rFonts w:eastAsia="Calibri" w:cs="Tahoma"/>
        </w:rPr>
        <w:t xml:space="preserve"> de dos mil veinti</w:t>
      </w:r>
      <w:r w:rsidR="00292591">
        <w:rPr>
          <w:rFonts w:eastAsia="Calibri" w:cs="Tahoma"/>
        </w:rPr>
        <w:t>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2B8D65F0" w14:textId="77777777" w:rsidR="000F5705" w:rsidRPr="000F5705" w:rsidRDefault="000F5705" w:rsidP="00F5540D">
      <w:pPr>
        <w:spacing w:after="0" w:line="360" w:lineRule="auto"/>
        <w:rPr>
          <w:rFonts w:eastAsia="Calibri" w:cs="Tahoma"/>
          <w:bCs/>
        </w:rPr>
      </w:pPr>
    </w:p>
    <w:p w14:paraId="2914F2DC" w14:textId="788993C1" w:rsidR="000F5705" w:rsidRDefault="000F5705" w:rsidP="00F5540D">
      <w:pPr>
        <w:spacing w:after="0" w:line="360" w:lineRule="auto"/>
        <w:rPr>
          <w:rFonts w:cs="Tahoma"/>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AA73CA">
        <w:rPr>
          <w:rFonts w:eastAsia="Calibri" w:cs="Tahoma"/>
          <w:bCs/>
        </w:rPr>
        <w:t xml:space="preserve">, referente </w:t>
      </w:r>
      <w:r w:rsidR="00F77D11">
        <w:rPr>
          <w:rFonts w:eastAsia="Calibri" w:cs="Tahoma"/>
          <w:bCs/>
        </w:rPr>
        <w:t xml:space="preserve">al </w:t>
      </w:r>
      <w:r w:rsidR="00F77D11">
        <w:rPr>
          <w:rFonts w:cs="Tahoma"/>
        </w:rPr>
        <w:t>costo total del evento “Encendido del árbol de navidad”</w:t>
      </w:r>
    </w:p>
    <w:p w14:paraId="50F64B26" w14:textId="13ADCA59" w:rsidR="00F77D11" w:rsidRDefault="00F77D11" w:rsidP="00F5540D">
      <w:pPr>
        <w:spacing w:after="0" w:line="360" w:lineRule="auto"/>
        <w:rPr>
          <w:rFonts w:cs="Tahoma"/>
        </w:rPr>
      </w:pPr>
    </w:p>
    <w:p w14:paraId="0D386E22" w14:textId="67667D00" w:rsidR="00F77D11" w:rsidRDefault="00F77D11" w:rsidP="00F5540D">
      <w:pPr>
        <w:spacing w:after="0" w:line="360" w:lineRule="auto"/>
        <w:rPr>
          <w:rFonts w:eastAsia="Calibri" w:cs="Tahoma"/>
        </w:rPr>
      </w:pPr>
      <w:r w:rsidRPr="0069548A">
        <w:rPr>
          <w:rFonts w:eastAsia="Calibri" w:cs="Times New Roman"/>
        </w:rPr>
        <w:t xml:space="preserve">Sobre el tema, </w:t>
      </w:r>
      <w:r w:rsidRPr="0069548A">
        <w:rPr>
          <w:rFonts w:eastAsia="Calibri" w:cs="Tahoma"/>
        </w:rPr>
        <w:t>los artículos 1°, fracción III, y 4° 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w:t>
      </w:r>
      <w:r>
        <w:rPr>
          <w:rFonts w:eastAsia="Calibri" w:cs="Tahoma"/>
        </w:rPr>
        <w:t>.</w:t>
      </w:r>
    </w:p>
    <w:p w14:paraId="61D669BA" w14:textId="79A2E0A7" w:rsidR="00F77D11" w:rsidRDefault="00F77D11" w:rsidP="00F5540D">
      <w:pPr>
        <w:spacing w:after="0" w:line="360" w:lineRule="auto"/>
        <w:rPr>
          <w:rFonts w:cs="Tahoma"/>
        </w:rPr>
      </w:pPr>
    </w:p>
    <w:p w14:paraId="78916FEF" w14:textId="06120865" w:rsidR="00F77D11" w:rsidRDefault="00F77D11" w:rsidP="00F5540D">
      <w:pPr>
        <w:spacing w:after="0" w:line="360" w:lineRule="auto"/>
        <w:rPr>
          <w:rFonts w:eastAsia="Calibri" w:cs="Tahoma"/>
        </w:rPr>
      </w:pPr>
      <w:r>
        <w:rPr>
          <w:rFonts w:eastAsia="Calibri" w:cs="Tahoma"/>
          <w:bCs/>
          <w:color w:val="000000"/>
        </w:rPr>
        <w:lastRenderedPageBreak/>
        <w:t>Al respecto</w:t>
      </w:r>
      <w:r>
        <w:rPr>
          <w:rFonts w:eastAsia="Calibri" w:cs="Tahoma"/>
        </w:rPr>
        <w:t>,</w:t>
      </w:r>
      <w:r w:rsidRPr="00482912">
        <w:rPr>
          <w:rFonts w:eastAsia="Calibri" w:cs="Tahoma"/>
        </w:rPr>
        <w:t xml:space="preserve"> la Resolución Miscelánea Fiscal para el 2022,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r>
        <w:rPr>
          <w:rFonts w:eastAsia="Calibri" w:cs="Tahoma"/>
        </w:rPr>
        <w:t>.</w:t>
      </w:r>
    </w:p>
    <w:p w14:paraId="7CD8B4DF" w14:textId="77777777" w:rsidR="00F77D11" w:rsidRDefault="00F77D11" w:rsidP="00F5540D">
      <w:pPr>
        <w:spacing w:after="0" w:line="360" w:lineRule="auto"/>
        <w:rPr>
          <w:rFonts w:cs="Tahoma"/>
        </w:rPr>
      </w:pPr>
    </w:p>
    <w:p w14:paraId="531C192A" w14:textId="0A958566" w:rsidR="00F77D11" w:rsidRDefault="00892B48" w:rsidP="00F5540D">
      <w:pPr>
        <w:spacing w:after="0" w:line="360" w:lineRule="auto"/>
        <w:rPr>
          <w:rFonts w:eastAsia="Calibri" w:cs="Times New Roman"/>
          <w:bCs/>
        </w:rPr>
      </w:pPr>
      <w:r w:rsidRPr="00482912">
        <w:rPr>
          <w:rFonts w:eastAsia="Calibri" w:cs="Times New Roman"/>
          <w:bCs/>
        </w:rPr>
        <w:t xml:space="preserve">En ese orden de ideas, los Lineamientos para la Integración y Entrega del Informe Trimestral Municipal, entre los formatos que maneja en el </w:t>
      </w:r>
      <w:r w:rsidRPr="00482912">
        <w:rPr>
          <w:rFonts w:eastAsia="Calibri" w:cs="Times New Roman"/>
          <w:b/>
          <w:bCs/>
        </w:rPr>
        <w:t>Módulo 1</w:t>
      </w:r>
      <w:r w:rsidRPr="00482912">
        <w:rPr>
          <w:rFonts w:eastAsia="Calibri" w:cs="Times New Roman"/>
          <w:bCs/>
        </w:rPr>
        <w:t>, se advierte que se encuentran Póliza de Egresos y Póliza Cheque, con los documentos comprobatorios, mismos que serán entregados al Órgano Superior de Fiscalización del Estado de México</w:t>
      </w:r>
      <w:r w:rsidR="00F96350">
        <w:rPr>
          <w:rFonts w:eastAsia="Calibri" w:cs="Times New Roman"/>
          <w:bCs/>
        </w:rPr>
        <w:t>, a</w:t>
      </w:r>
      <w:r w:rsidRPr="00482912">
        <w:rPr>
          <w:rFonts w:eastAsia="Calibri" w:cs="Times New Roman"/>
          <w:bCs/>
        </w:rPr>
        <w:t xml:space="preserve">demás, en el apartado de </w:t>
      </w:r>
      <w:r w:rsidRPr="00482912">
        <w:rPr>
          <w:rFonts w:eastAsia="Calibri" w:cs="Times New Roman"/>
          <w:b/>
          <w:bCs/>
        </w:rPr>
        <w:t xml:space="preserve">“Aspectos a tomar en cuenta para la integración de las Pólizas contables y documentación comprobatoria”, </w:t>
      </w:r>
      <w:r w:rsidRPr="00482912">
        <w:rPr>
          <w:rFonts w:eastAsia="Calibri" w:cs="Times New Roman"/>
          <w:bCs/>
        </w:rPr>
        <w:t>se precisa que dichos documentos deberán contener las imágenes de la documentación comprobatoria y justificativa de los egresos y de las respectivas pólizas, de la entidad, los cuales incluyen los Comprobantes Fiscales Digitales por Internet o facturas</w:t>
      </w:r>
      <w:r w:rsidR="00F96350">
        <w:rPr>
          <w:rFonts w:eastAsia="Calibri" w:cs="Times New Roman"/>
          <w:bCs/>
        </w:rPr>
        <w:t>.</w:t>
      </w:r>
    </w:p>
    <w:p w14:paraId="252B6283" w14:textId="77777777" w:rsidR="00F96350" w:rsidRPr="00F96350" w:rsidRDefault="00F96350" w:rsidP="00F5540D">
      <w:pPr>
        <w:spacing w:after="0" w:line="360" w:lineRule="auto"/>
        <w:rPr>
          <w:rFonts w:eastAsia="Calibri" w:cs="Times New Roman"/>
          <w:bCs/>
        </w:rPr>
      </w:pPr>
    </w:p>
    <w:p w14:paraId="72323E48" w14:textId="50D11A74" w:rsidR="00F77D11" w:rsidRDefault="005D4D61" w:rsidP="005D4D61">
      <w:pPr>
        <w:spacing w:after="0" w:line="360" w:lineRule="auto"/>
      </w:pPr>
      <w:r>
        <w:rPr>
          <w:rFonts w:cs="Tahoma"/>
        </w:rPr>
        <w:t xml:space="preserve">Ahora bien, el artículo 93 de la Ley Orgánica Municipal del Estado de México y el artículo 61 del Bando Municipal de Tepetlixpa, establecen que el Ayuntamiento contará con una Tesorería Municipal </w:t>
      </w:r>
      <w:r>
        <w:t>encargada de la recaudación de los ingresos municipales y la administración de la hacienda pública municipal, responsable de realizar las erogaciones y funciones requeridas por el Ayuntamiento, el Presidente Municipal Constitucional y demás dependencias de la Administración Pública Municipal</w:t>
      </w:r>
      <w:r w:rsidR="00C47E13">
        <w:t>.</w:t>
      </w:r>
    </w:p>
    <w:p w14:paraId="00F0BA92" w14:textId="77777777" w:rsidR="00C47E13" w:rsidRDefault="00C47E13" w:rsidP="005D4D61">
      <w:pPr>
        <w:spacing w:after="0" w:line="360" w:lineRule="auto"/>
        <w:rPr>
          <w:rFonts w:cs="Tahoma"/>
        </w:rPr>
      </w:pPr>
    </w:p>
    <w:p w14:paraId="5984C794" w14:textId="0F29FB87" w:rsidR="00C47E13" w:rsidRDefault="00C47E13" w:rsidP="00DC6CEB">
      <w:pPr>
        <w:tabs>
          <w:tab w:val="left" w:pos="7049"/>
        </w:tabs>
        <w:spacing w:after="0" w:line="360" w:lineRule="auto"/>
        <w:rPr>
          <w:rFonts w:eastAsia="Calibri" w:cs="Tahoma"/>
          <w:bCs/>
          <w:color w:val="000000"/>
        </w:rPr>
      </w:pPr>
      <w:r>
        <w:rPr>
          <w:rFonts w:eastAsia="Calibri" w:cs="Tahoma"/>
          <w:bCs/>
          <w:color w:val="000000"/>
        </w:rPr>
        <w:t>Finalmente, respecto a</w:t>
      </w:r>
      <w:r w:rsidR="00DC6CEB">
        <w:rPr>
          <w:rFonts w:eastAsia="Calibri" w:cs="Tahoma"/>
          <w:bCs/>
          <w:color w:val="000000"/>
        </w:rPr>
        <w:t>l</w:t>
      </w:r>
      <w:r>
        <w:rPr>
          <w:rFonts w:eastAsia="Calibri" w:cs="Tahoma"/>
          <w:bCs/>
          <w:color w:val="000000"/>
        </w:rPr>
        <w:t xml:space="preserve"> evento solicitado, este Instituto realizó una búsqueda en la</w:t>
      </w:r>
      <w:r w:rsidR="005E63B2">
        <w:rPr>
          <w:rFonts w:eastAsia="Calibri" w:cs="Tahoma"/>
          <w:bCs/>
          <w:color w:val="000000"/>
        </w:rPr>
        <w:t xml:space="preserve"> cuenta oficial “Ayuntamiento de Tepetlixpa 2022-2024”, de la red social </w:t>
      </w:r>
      <w:r>
        <w:rPr>
          <w:rFonts w:eastAsia="Calibri" w:cs="Tahoma"/>
          <w:bCs/>
          <w:color w:val="000000"/>
        </w:rPr>
        <w:t xml:space="preserve">Facebook </w:t>
      </w:r>
      <w:r w:rsidR="005E63B2">
        <w:rPr>
          <w:rFonts w:eastAsia="Calibri" w:cs="Tahoma"/>
          <w:bCs/>
          <w:color w:val="000000"/>
        </w:rPr>
        <w:t>y</w:t>
      </w:r>
      <w:r>
        <w:rPr>
          <w:rFonts w:eastAsia="Calibri" w:cs="Tahoma"/>
          <w:bCs/>
          <w:color w:val="000000"/>
        </w:rPr>
        <w:t xml:space="preserve"> localizó la realización </w:t>
      </w:r>
      <w:r w:rsidR="00743B9C">
        <w:rPr>
          <w:rFonts w:eastAsia="Calibri" w:cs="Tahoma"/>
          <w:bCs/>
          <w:color w:val="000000"/>
        </w:rPr>
        <w:t>de</w:t>
      </w:r>
      <w:r w:rsidR="00DC6CEB">
        <w:rPr>
          <w:rFonts w:eastAsia="Calibri" w:cs="Tahoma"/>
          <w:bCs/>
          <w:color w:val="000000"/>
        </w:rPr>
        <w:t>l evento</w:t>
      </w:r>
      <w:r w:rsidR="00743B9C">
        <w:rPr>
          <w:rFonts w:eastAsia="Calibri" w:cs="Tahoma"/>
          <w:bCs/>
          <w:color w:val="000000"/>
        </w:rPr>
        <w:t xml:space="preserve"> “</w:t>
      </w:r>
      <w:r w:rsidR="00743B9C" w:rsidRPr="00743B9C">
        <w:rPr>
          <w:rFonts w:cs="Segoe UI Historic"/>
          <w:color w:val="050505"/>
          <w:shd w:val="clear" w:color="auto" w:fill="FFFFFF"/>
        </w:rPr>
        <w:t xml:space="preserve">encendido de luces y </w:t>
      </w:r>
      <w:r w:rsidR="00743B9C">
        <w:rPr>
          <w:rFonts w:cs="Segoe UI Historic"/>
          <w:color w:val="050505"/>
          <w:shd w:val="clear" w:color="auto" w:fill="FFFFFF"/>
        </w:rPr>
        <w:t>del</w:t>
      </w:r>
      <w:r w:rsidR="00743B9C" w:rsidRPr="00743B9C">
        <w:rPr>
          <w:rFonts w:cs="Segoe UI Historic"/>
          <w:color w:val="050505"/>
          <w:shd w:val="clear" w:color="auto" w:fill="FFFFFF"/>
        </w:rPr>
        <w:t xml:space="preserve"> árbol navideño en la plaza cívica Benito Juárez</w:t>
      </w:r>
      <w:r w:rsidR="00743B9C">
        <w:rPr>
          <w:rFonts w:cs="Segoe UI Historic"/>
          <w:color w:val="050505"/>
          <w:shd w:val="clear" w:color="auto" w:fill="FFFFFF"/>
        </w:rPr>
        <w:t>”</w:t>
      </w:r>
      <w:r w:rsidR="005E63B2">
        <w:rPr>
          <w:rFonts w:eastAsia="Calibri" w:cs="Tahoma"/>
          <w:bCs/>
          <w:color w:val="000000"/>
        </w:rPr>
        <w:t>, tal como se muestra a continuación:</w:t>
      </w:r>
    </w:p>
    <w:p w14:paraId="58A31E57" w14:textId="04CFE792" w:rsidR="005E63B2" w:rsidRDefault="005E63B2" w:rsidP="00DC6CEB">
      <w:pPr>
        <w:tabs>
          <w:tab w:val="left" w:pos="7049"/>
        </w:tabs>
        <w:spacing w:after="0" w:line="360" w:lineRule="auto"/>
        <w:rPr>
          <w:rFonts w:eastAsia="Calibri" w:cs="Tahoma"/>
          <w:bCs/>
          <w:color w:val="000000"/>
        </w:rPr>
      </w:pPr>
    </w:p>
    <w:p w14:paraId="36F37819" w14:textId="4402E258" w:rsidR="005E63B2" w:rsidRPr="00BA1E2A" w:rsidRDefault="005E63B2" w:rsidP="00DC6CEB">
      <w:pPr>
        <w:tabs>
          <w:tab w:val="left" w:pos="7049"/>
        </w:tabs>
        <w:spacing w:after="0" w:line="360" w:lineRule="auto"/>
        <w:rPr>
          <w:rFonts w:eastAsia="Calibri" w:cs="Tahoma"/>
          <w:bCs/>
          <w:color w:val="000000"/>
        </w:rPr>
      </w:pPr>
      <w:r>
        <w:rPr>
          <w:noProof/>
          <w:lang w:eastAsia="es-MX"/>
        </w:rPr>
        <w:drawing>
          <wp:inline distT="0" distB="0" distL="0" distR="0" wp14:anchorId="3DB23544" wp14:editId="167FDDC0">
            <wp:extent cx="5671185" cy="1800860"/>
            <wp:effectExtent l="0" t="0" r="571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800860"/>
                    </a:xfrm>
                    <a:prstGeom prst="rect">
                      <a:avLst/>
                    </a:prstGeom>
                  </pic:spPr>
                </pic:pic>
              </a:graphicData>
            </a:graphic>
          </wp:inline>
        </w:drawing>
      </w:r>
    </w:p>
    <w:p w14:paraId="2B69DE7B" w14:textId="77777777" w:rsidR="00730BC1" w:rsidRPr="00730BC1" w:rsidRDefault="00730BC1" w:rsidP="00F5540D">
      <w:pPr>
        <w:spacing w:after="0" w:line="360" w:lineRule="auto"/>
      </w:pPr>
    </w:p>
    <w:p w14:paraId="5BD28615" w14:textId="75DCC52F" w:rsidR="00E25189" w:rsidRPr="005E63B2" w:rsidRDefault="00E25189" w:rsidP="005E63B2">
      <w:pPr>
        <w:tabs>
          <w:tab w:val="left" w:pos="7049"/>
        </w:tabs>
        <w:spacing w:after="0" w:line="360" w:lineRule="auto"/>
        <w:rPr>
          <w:rFonts w:eastAsia="Calibri" w:cs="Tahoma"/>
          <w:bCs/>
          <w:color w:val="000000"/>
        </w:rPr>
      </w:pPr>
      <w:r w:rsidRPr="005E63B2">
        <w:rPr>
          <w:rFonts w:eastAsia="Calibri" w:cs="Tahoma"/>
          <w:bCs/>
          <w:color w:val="000000"/>
        </w:rPr>
        <w:t>Así, se colige que el Sujeto Obligado cuenta con atribuciones para pronunciarse de la información solicitada</w:t>
      </w:r>
      <w:r w:rsidR="00AC17E8" w:rsidRPr="005E63B2">
        <w:rPr>
          <w:rFonts w:eastAsia="Calibri" w:cs="Tahoma"/>
          <w:bCs/>
          <w:color w:val="000000"/>
        </w:rPr>
        <w:t xml:space="preserve"> referente a </w:t>
      </w:r>
      <w:r w:rsidR="00743B9C" w:rsidRPr="005E63B2">
        <w:rPr>
          <w:rFonts w:eastAsia="Calibri" w:cs="Tahoma"/>
          <w:bCs/>
          <w:color w:val="000000"/>
        </w:rPr>
        <w:t>los costos d</w:t>
      </w:r>
      <w:r w:rsidR="00DC6CEB" w:rsidRPr="005E63B2">
        <w:rPr>
          <w:rFonts w:eastAsia="Calibri" w:cs="Tahoma"/>
          <w:bCs/>
          <w:color w:val="000000"/>
        </w:rPr>
        <w:t>el</w:t>
      </w:r>
      <w:r w:rsidR="00743B9C" w:rsidRPr="005E63B2">
        <w:rPr>
          <w:rFonts w:eastAsia="Calibri" w:cs="Tahoma"/>
          <w:bCs/>
          <w:color w:val="000000"/>
        </w:rPr>
        <w:t xml:space="preserve"> evento realizado denominado</w:t>
      </w:r>
      <w:r w:rsidR="00743B9C">
        <w:rPr>
          <w:rFonts w:eastAsia="Calibri" w:cs="Tahoma"/>
          <w:bCs/>
          <w:color w:val="000000"/>
        </w:rPr>
        <w:t xml:space="preserve"> “</w:t>
      </w:r>
      <w:r w:rsidR="00743B9C" w:rsidRPr="005E63B2">
        <w:rPr>
          <w:rFonts w:eastAsia="Calibri" w:cs="Tahoma"/>
          <w:bCs/>
          <w:color w:val="000000"/>
        </w:rPr>
        <w:t xml:space="preserve">encendido de luces y del árbol navideño en la plaza cívica Benito Juárez”, pues mediante la Tesorería Municipal </w:t>
      </w:r>
      <w:r w:rsidR="00B36212" w:rsidRPr="005E63B2">
        <w:rPr>
          <w:rFonts w:eastAsia="Calibri" w:cs="Tahoma"/>
          <w:bCs/>
          <w:color w:val="000000"/>
        </w:rPr>
        <w:t>realizará las erogaciones y funciones requeridas por el Ayuntamiento</w:t>
      </w:r>
      <w:r>
        <w:rPr>
          <w:rFonts w:eastAsia="Calibri" w:cs="Tahoma"/>
          <w:bCs/>
          <w:color w:val="000000"/>
        </w:rPr>
        <w:t xml:space="preserve">; por lo que, </w:t>
      </w:r>
      <w:r w:rsidRPr="005E63B2">
        <w:rPr>
          <w:rFonts w:eastAsia="Calibri" w:cs="Tahoma"/>
          <w:bCs/>
          <w:color w:val="000000"/>
        </w:rPr>
        <w:t>para atender el requerimiento en análisis, el Sujeto Obligado, deberá realizar una búsqueda exhaustiva y razonable en todas sus áreas competentes</w:t>
      </w:r>
      <w:r w:rsidR="00AC17E8" w:rsidRPr="005E63B2">
        <w:rPr>
          <w:rFonts w:eastAsia="Calibri" w:cs="Tahoma"/>
          <w:bCs/>
          <w:color w:val="000000"/>
        </w:rPr>
        <w:t>,</w:t>
      </w:r>
      <w:r w:rsidRPr="005E63B2">
        <w:rPr>
          <w:rFonts w:eastAsia="Calibri" w:cs="Tahoma"/>
          <w:bCs/>
          <w:color w:val="000000"/>
        </w:rPr>
        <w:t xml:space="preserve">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366EC2C0" w14:textId="77777777" w:rsidR="00E25189" w:rsidRDefault="00E25189" w:rsidP="00F5540D">
      <w:pPr>
        <w:spacing w:after="0" w:line="360" w:lineRule="auto"/>
        <w:rPr>
          <w:rFonts w:eastAsia="Calibri" w:cs="Tahoma"/>
          <w:iCs/>
          <w:color w:val="auto"/>
          <w:lang w:val="es-ES" w:eastAsia="es-MX"/>
        </w:rPr>
      </w:pPr>
    </w:p>
    <w:p w14:paraId="028AEB40" w14:textId="1A9EDACD" w:rsidR="00F5540D" w:rsidRDefault="00E25189" w:rsidP="00F5540D">
      <w:pPr>
        <w:spacing w:after="0" w:line="360" w:lineRule="auto"/>
        <w:rPr>
          <w:rFonts w:eastAsia="Times New Roman" w:cs="Tahoma"/>
          <w:bCs/>
          <w:iCs/>
          <w:lang w:val="es-ES" w:eastAsia="es-ES"/>
        </w:rPr>
      </w:pPr>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69821AF" w14:textId="77777777" w:rsidR="00F5540D" w:rsidRDefault="00F5540D" w:rsidP="00F5540D">
      <w:pPr>
        <w:spacing w:after="0" w:line="360" w:lineRule="auto"/>
        <w:rPr>
          <w:rFonts w:eastAsia="Times New Roman" w:cs="Tahoma"/>
          <w:bCs/>
          <w:iCs/>
          <w:lang w:val="es-ES" w:eastAsia="es-ES"/>
        </w:rPr>
      </w:pPr>
    </w:p>
    <w:p w14:paraId="1DB48BF6" w14:textId="37A146D1" w:rsidR="00E25189" w:rsidRDefault="00E25189" w:rsidP="00F5540D">
      <w:pPr>
        <w:spacing w:after="0" w:line="360" w:lineRule="auto"/>
        <w:rPr>
          <w:rFonts w:eastAsia="Calibri" w:cs="Times New Roman"/>
        </w:rPr>
      </w:pPr>
      <w:r>
        <w:rPr>
          <w:rFonts w:eastAsia="Times New Roman" w:cs="Tahoma"/>
          <w:bCs/>
          <w:iCs/>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6F16338" w14:textId="69812D32" w:rsidR="00563865" w:rsidRDefault="00563865" w:rsidP="00F5540D">
      <w:pPr>
        <w:spacing w:after="0" w:line="360" w:lineRule="auto"/>
        <w:rPr>
          <w:rFonts w:eastAsia="Times New Roman" w:cs="Tahoma"/>
          <w:bCs/>
          <w:iCs/>
          <w:color w:val="auto"/>
          <w:lang w:val="es-ES" w:eastAsia="es-ES"/>
        </w:rPr>
      </w:pPr>
    </w:p>
    <w:p w14:paraId="2D636013" w14:textId="77777777" w:rsidR="00EC77D9" w:rsidRPr="002D0AC7" w:rsidRDefault="00EC77D9" w:rsidP="00F5540D">
      <w:pPr>
        <w:spacing w:after="0" w:line="360" w:lineRule="auto"/>
        <w:contextualSpacing/>
        <w:rPr>
          <w:rFonts w:eastAsia="Calibri" w:cs="Tahoma"/>
          <w:b/>
          <w:color w:val="000000"/>
        </w:rPr>
      </w:pPr>
      <w:r w:rsidRPr="002D0AC7">
        <w:rPr>
          <w:rFonts w:eastAsia="Calibri" w:cs="Tahoma"/>
          <w:b/>
          <w:color w:val="000000"/>
        </w:rPr>
        <w:t xml:space="preserve">SEXTO. Decisión. </w:t>
      </w:r>
    </w:p>
    <w:p w14:paraId="5BB78247" w14:textId="77777777" w:rsidR="00975E93" w:rsidRDefault="00975E93" w:rsidP="00F5540D">
      <w:pPr>
        <w:spacing w:after="0" w:line="360" w:lineRule="auto"/>
        <w:rPr>
          <w:rFonts w:eastAsia="Times New Roman" w:cs="Tahoma"/>
          <w:color w:val="auto"/>
          <w:lang w:eastAsia="es-ES"/>
        </w:rPr>
      </w:pPr>
    </w:p>
    <w:p w14:paraId="6174FFA1" w14:textId="6FE7A1B0" w:rsidR="00EC77D9" w:rsidRPr="002D0AC7" w:rsidRDefault="00EC77D9" w:rsidP="00F5540D">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0C006D" w:rsidRPr="00F5540D">
        <w:t>00</w:t>
      </w:r>
      <w:r w:rsidR="00220B1D" w:rsidRPr="00F5540D">
        <w:t>0</w:t>
      </w:r>
      <w:r w:rsidR="004A0407" w:rsidRPr="00F5540D">
        <w:t>0</w:t>
      </w:r>
      <w:r w:rsidR="00FE164E">
        <w:t>5</w:t>
      </w:r>
      <w:r w:rsidR="000C006D" w:rsidRPr="00F5540D">
        <w:t>/</w:t>
      </w:r>
      <w:r w:rsidR="00FE164E">
        <w:t>TEPETLIX</w:t>
      </w:r>
      <w:r w:rsidR="000C006D" w:rsidRPr="00F5540D">
        <w:t>/IP/202</w:t>
      </w:r>
      <w:r w:rsidR="00220B1D" w:rsidRPr="00F5540D">
        <w:t>3</w:t>
      </w:r>
      <w:r w:rsidRPr="00F5540D">
        <w:rPr>
          <w:rFonts w:eastAsia="Times New Roman" w:cs="Tahoma"/>
          <w:iCs/>
          <w:color w:val="auto"/>
          <w:lang w:eastAsia="es-ES"/>
        </w:rPr>
        <w:t>.</w:t>
      </w:r>
    </w:p>
    <w:p w14:paraId="607FB65A" w14:textId="77777777" w:rsidR="00EC77D9" w:rsidRPr="002D0AC7" w:rsidRDefault="00EC77D9" w:rsidP="00F5540D">
      <w:pPr>
        <w:spacing w:after="0" w:line="360" w:lineRule="auto"/>
        <w:rPr>
          <w:rFonts w:eastAsia="Times New Roman" w:cs="Tahoma"/>
          <w:b/>
          <w:bCs/>
          <w:iCs/>
          <w:color w:val="auto"/>
          <w:lang w:eastAsia="es-ES"/>
        </w:rPr>
      </w:pPr>
    </w:p>
    <w:p w14:paraId="1E8385FF" w14:textId="77777777" w:rsidR="00EC77D9" w:rsidRPr="002D0AC7" w:rsidRDefault="00EC77D9" w:rsidP="00F5540D">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F5540D">
      <w:pPr>
        <w:autoSpaceDE w:val="0"/>
        <w:autoSpaceDN w:val="0"/>
        <w:adjustRightInd w:val="0"/>
        <w:spacing w:after="0" w:line="360" w:lineRule="auto"/>
        <w:rPr>
          <w:rFonts w:eastAsia="Calibri" w:cs="Tahoma"/>
          <w:b/>
          <w:bCs/>
          <w:iCs/>
          <w:color w:val="auto"/>
          <w:lang w:val="es-ES"/>
        </w:rPr>
      </w:pPr>
    </w:p>
    <w:p w14:paraId="556191F7" w14:textId="5042CFAE" w:rsidR="00EC77D9" w:rsidRPr="002D0AC7" w:rsidRDefault="00EC77D9" w:rsidP="00F5540D">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sidRPr="00F5540D">
        <w:rPr>
          <w:color w:val="000000"/>
          <w:lang w:val="es-ES"/>
        </w:rPr>
        <w:t xml:space="preserve">Ayuntamiento de </w:t>
      </w:r>
      <w:r w:rsidR="00FE164E">
        <w:rPr>
          <w:color w:val="000000"/>
          <w:lang w:val="es-ES"/>
        </w:rPr>
        <w:t>Tepetlixpa</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B298986" w14:textId="77777777" w:rsidR="00EC77D9" w:rsidRPr="002D0AC7" w:rsidRDefault="00EC77D9" w:rsidP="00F5540D">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Default="00EC77D9" w:rsidP="00F5540D">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Default="00563865" w:rsidP="00F5540D">
      <w:pPr>
        <w:spacing w:after="0" w:line="360" w:lineRule="auto"/>
        <w:rPr>
          <w:rFonts w:eastAsia="Calibri" w:cs="Tahoma"/>
          <w:bCs/>
          <w:iCs/>
          <w:color w:val="auto"/>
          <w:lang w:val="es-ES" w:eastAsia="es-ES_tradnl"/>
        </w:rPr>
      </w:pPr>
    </w:p>
    <w:p w14:paraId="348A2D28" w14:textId="1792CEDE" w:rsidR="00B24607" w:rsidRDefault="00B24607" w:rsidP="00F5540D">
      <w:pPr>
        <w:spacing w:after="0" w:line="360" w:lineRule="auto"/>
        <w:rPr>
          <w:rFonts w:eastAsia="Calibri" w:cs="Tahoma"/>
          <w:bCs/>
          <w:iCs/>
          <w:color w:val="auto"/>
        </w:rPr>
      </w:pPr>
      <w:r>
        <w:rPr>
          <w:rFonts w:eastAsia="Calibri" w:cs="Tahoma"/>
          <w:bCs/>
          <w:iCs/>
          <w:color w:val="auto"/>
        </w:rPr>
        <w:t xml:space="preserve">Finalmente, </w:t>
      </w:r>
      <w:r w:rsidR="00563865">
        <w:rPr>
          <w:rFonts w:eastAsia="Calibri" w:cs="Tahoma"/>
          <w:bCs/>
          <w:iCs/>
          <w:color w:val="auto"/>
        </w:rPr>
        <w:t xml:space="preserve">se le informa que </w:t>
      </w:r>
      <w:r>
        <w:rPr>
          <w:rFonts w:eastAsia="Calibri" w:cs="Tahoma"/>
          <w:bCs/>
          <w:iCs/>
          <w:color w:val="auto"/>
        </w:rPr>
        <w:t>la labor del Instituto</w:t>
      </w:r>
      <w:r w:rsidR="00563865">
        <w:rPr>
          <w:rFonts w:eastAsia="Calibri" w:cs="Tahoma"/>
          <w:bCs/>
          <w:iCs/>
          <w:color w:val="auto"/>
        </w:rPr>
        <w:t xml:space="preserve"> de Transparencia, Acceso a la Información Pública y Protección de Datos Personales del Estado de México y Municipios</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14:paraId="09D4590A" w14:textId="77777777" w:rsidR="00EC77D9" w:rsidRPr="002D0AC7" w:rsidRDefault="00EC77D9" w:rsidP="00F5540D">
      <w:pPr>
        <w:spacing w:after="0" w:line="360" w:lineRule="auto"/>
        <w:rPr>
          <w:rFonts w:eastAsia="Times New Roman" w:cs="Tahoma"/>
          <w:bCs/>
          <w:iCs/>
          <w:color w:val="auto"/>
          <w:lang w:eastAsia="es-ES"/>
        </w:rPr>
      </w:pPr>
      <w:bookmarkStart w:id="2" w:name="_GoBack"/>
      <w:bookmarkEnd w:id="2"/>
    </w:p>
    <w:p w14:paraId="32689D9D" w14:textId="61DCC0AC" w:rsidR="00EC77D9" w:rsidRPr="002D0AC7" w:rsidRDefault="00EC77D9" w:rsidP="00F5540D">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w:t>
      </w:r>
      <w:r w:rsidR="008C20D1">
        <w:rPr>
          <w:rFonts w:eastAsia="Times New Roman" w:cs="Tahoma"/>
          <w:b/>
          <w:bCs/>
          <w:iCs/>
          <w:color w:val="auto"/>
          <w:lang w:eastAsia="es-ES"/>
        </w:rPr>
        <w:t>al Órgano Interno de Control</w:t>
      </w:r>
      <w:r w:rsidRPr="002D0AC7">
        <w:rPr>
          <w:rFonts w:eastAsia="Times New Roman" w:cs="Tahoma"/>
          <w:b/>
          <w:bCs/>
          <w:iCs/>
          <w:color w:val="auto"/>
          <w:lang w:eastAsia="es-ES"/>
        </w:rPr>
        <w:t xml:space="preserve">. </w:t>
      </w:r>
    </w:p>
    <w:p w14:paraId="24F3F1D8" w14:textId="3D91C306" w:rsidR="00975E93" w:rsidRDefault="00975E93" w:rsidP="00F5540D">
      <w:pPr>
        <w:spacing w:after="0" w:line="360" w:lineRule="auto"/>
        <w:rPr>
          <w:rFonts w:eastAsia="Times New Roman" w:cs="Tahoma"/>
          <w:bCs/>
          <w:color w:val="auto"/>
          <w:lang w:eastAsia="es-ES"/>
        </w:rPr>
      </w:pPr>
    </w:p>
    <w:p w14:paraId="1804EBF4" w14:textId="47A15506" w:rsidR="00F5540D" w:rsidRDefault="00EC77D9" w:rsidP="00F5540D">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w:t>
      </w:r>
      <w:r w:rsidRPr="00F5540D">
        <w:rPr>
          <w:rFonts w:eastAsia="Times New Roman" w:cs="Tahoma"/>
          <w:bCs/>
          <w:color w:val="auto"/>
          <w:lang w:eastAsia="es-ES"/>
        </w:rPr>
        <w:t xml:space="preserve">que el </w:t>
      </w:r>
      <w:r w:rsidR="000C006D" w:rsidRPr="00F5540D">
        <w:rPr>
          <w:bCs/>
          <w:color w:val="000000"/>
        </w:rPr>
        <w:t xml:space="preserve">Ayuntamiento de </w:t>
      </w:r>
      <w:r w:rsidR="00FE164E">
        <w:rPr>
          <w:bCs/>
          <w:color w:val="000000"/>
        </w:rPr>
        <w:t>Tepetlixpa</w:t>
      </w:r>
      <w:r w:rsidR="00F5540D">
        <w:rPr>
          <w:bCs/>
          <w:color w:val="000000"/>
        </w:rPr>
        <w:t>,</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p>
    <w:p w14:paraId="21F6DEB5" w14:textId="77777777" w:rsidR="00F5540D" w:rsidRDefault="00F5540D" w:rsidP="00F5540D">
      <w:pPr>
        <w:spacing w:after="0" w:line="360" w:lineRule="auto"/>
        <w:rPr>
          <w:rFonts w:eastAsia="Times New Roman" w:cs="Tahoma"/>
          <w:bCs/>
          <w:color w:val="auto"/>
          <w:lang w:eastAsia="es-ES"/>
        </w:rPr>
      </w:pPr>
    </w:p>
    <w:p w14:paraId="3FC31A93" w14:textId="0FDCBACC" w:rsidR="00563865" w:rsidRDefault="00EC77D9" w:rsidP="00F5540D">
      <w:pPr>
        <w:spacing w:after="0" w:line="360" w:lineRule="auto"/>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Default="00563865" w:rsidP="00F5540D">
      <w:pPr>
        <w:spacing w:after="0" w:line="360" w:lineRule="auto"/>
        <w:rPr>
          <w:rFonts w:eastAsia="Times New Roman" w:cs="Tahoma"/>
          <w:bCs/>
          <w:color w:val="auto"/>
          <w:lang w:eastAsia="es-ES"/>
        </w:rPr>
      </w:pPr>
    </w:p>
    <w:p w14:paraId="4F5E75A7" w14:textId="77777777" w:rsidR="00F5540D" w:rsidRDefault="00EC77D9" w:rsidP="00F5540D">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14:paraId="710C3A1E" w14:textId="77777777" w:rsidR="00F5540D" w:rsidRDefault="00F5540D" w:rsidP="00F5540D">
      <w:pPr>
        <w:spacing w:after="0" w:line="360" w:lineRule="auto"/>
        <w:rPr>
          <w:rFonts w:eastAsia="Times New Roman" w:cs="Tahoma"/>
          <w:bCs/>
          <w:color w:val="auto"/>
          <w:lang w:eastAsia="es-ES"/>
        </w:rPr>
      </w:pPr>
    </w:p>
    <w:p w14:paraId="071094DC" w14:textId="75D46AA5" w:rsidR="0097492D" w:rsidRDefault="00EC77D9" w:rsidP="00F5540D">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79F8AC0" w14:textId="77777777" w:rsidR="0097492D" w:rsidRDefault="0097492D" w:rsidP="00F5540D">
      <w:pPr>
        <w:spacing w:after="0" w:line="360" w:lineRule="auto"/>
        <w:rPr>
          <w:rFonts w:eastAsia="Times New Roman" w:cs="Tahoma"/>
          <w:bCs/>
          <w:color w:val="auto"/>
          <w:lang w:eastAsia="es-ES"/>
        </w:rPr>
      </w:pPr>
    </w:p>
    <w:p w14:paraId="48C807E7" w14:textId="3952FD4E" w:rsidR="00EC77D9" w:rsidRPr="002D0AC7" w:rsidRDefault="00EC77D9" w:rsidP="00F5540D">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 xml:space="preserve">al </w:t>
      </w:r>
      <w:r w:rsidR="008C20D1">
        <w:rPr>
          <w:rFonts w:eastAsia="Times New Roman" w:cs="Tahoma"/>
          <w:bCs/>
          <w:color w:val="auto"/>
          <w:lang w:val="es-ES_tradnl" w:eastAsia="es-ES"/>
        </w:rPr>
        <w:t xml:space="preserve">Órgano Interno de Control </w:t>
      </w:r>
      <w:r w:rsidRPr="002D0AC7">
        <w:rPr>
          <w:rFonts w:eastAsia="Times New Roman" w:cs="Tahoma"/>
          <w:bCs/>
          <w:color w:val="auto"/>
          <w:lang w:val="es-ES_tradnl" w:eastAsia="es-ES"/>
        </w:rPr>
        <w:t xml:space="preserve"> de este Instituto</w:t>
      </w:r>
      <w:r w:rsidRPr="002D0AC7">
        <w:rPr>
          <w:rFonts w:eastAsia="Times New Roman" w:cs="Tahoma"/>
          <w:bCs/>
          <w:color w:val="auto"/>
          <w:lang w:eastAsia="es-ES"/>
        </w:rPr>
        <w:t>.</w:t>
      </w:r>
    </w:p>
    <w:p w14:paraId="3CE3F712" w14:textId="63D2A7A7" w:rsidR="00EC77D9" w:rsidRDefault="00EC77D9" w:rsidP="00F5540D">
      <w:pPr>
        <w:spacing w:after="0" w:line="360" w:lineRule="auto"/>
        <w:rPr>
          <w:rFonts w:eastAsia="Times New Roman" w:cs="Tahoma"/>
          <w:bCs/>
          <w:color w:val="auto"/>
          <w:lang w:eastAsia="es-ES"/>
        </w:rPr>
      </w:pPr>
    </w:p>
    <w:p w14:paraId="108A3254" w14:textId="77777777" w:rsidR="00EC77D9" w:rsidRPr="002D0AC7" w:rsidRDefault="00EC77D9" w:rsidP="00F5540D">
      <w:pPr>
        <w:spacing w:after="0" w:line="360" w:lineRule="auto"/>
        <w:rPr>
          <w:rFonts w:eastAsia="Times New Roman" w:cs="Tahoma"/>
          <w:bCs/>
          <w:color w:val="auto"/>
          <w:lang w:eastAsia="es-ES"/>
        </w:rPr>
      </w:pPr>
      <w:r w:rsidRPr="002D0AC7">
        <w:rPr>
          <w:rFonts w:eastAsia="Times New Roman" w:cs="Tahoma"/>
          <w:bCs/>
          <w:color w:val="auto"/>
          <w:lang w:eastAsia="es-ES"/>
        </w:rPr>
        <w:lastRenderedPageBreak/>
        <w:t>Por lo expuesto y fundado, este Pleno:</w:t>
      </w:r>
    </w:p>
    <w:p w14:paraId="5B5F7716" w14:textId="25784345" w:rsidR="00683E00" w:rsidRDefault="00683E00" w:rsidP="00F5540D">
      <w:pPr>
        <w:spacing w:after="0" w:line="360" w:lineRule="auto"/>
        <w:jc w:val="center"/>
        <w:rPr>
          <w:rFonts w:eastAsia="Times New Roman" w:cs="Tahoma"/>
          <w:b/>
          <w:bCs/>
          <w:color w:val="auto"/>
          <w:lang w:eastAsia="es-ES"/>
        </w:rPr>
      </w:pPr>
    </w:p>
    <w:p w14:paraId="042DF9C3" w14:textId="0343CEC1" w:rsidR="00EC77D9" w:rsidRPr="002D0AC7" w:rsidRDefault="00EC77D9" w:rsidP="00F5540D">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F5540D">
      <w:pPr>
        <w:spacing w:after="0" w:line="360" w:lineRule="auto"/>
        <w:ind w:right="113"/>
        <w:rPr>
          <w:rFonts w:eastAsia="Times New Roman" w:cs="Arial"/>
          <w:b/>
          <w:color w:val="auto"/>
          <w:lang w:eastAsia="es-ES"/>
        </w:rPr>
      </w:pPr>
    </w:p>
    <w:p w14:paraId="32043534" w14:textId="0B7457AC" w:rsidR="00EC77D9" w:rsidRPr="002D0AC7" w:rsidRDefault="00EC77D9" w:rsidP="00F5540D">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BC30E5">
        <w:rPr>
          <w:rFonts w:eastAsia="Calibri" w:cs="Tahoma"/>
        </w:rPr>
        <w:t>0</w:t>
      </w:r>
      <w:r w:rsidR="00FE164E">
        <w:rPr>
          <w:rFonts w:eastAsia="Calibri" w:cs="Tahoma"/>
        </w:rPr>
        <w:t>1066</w:t>
      </w:r>
      <w:r w:rsidR="00E511FA" w:rsidRPr="002D0AC7">
        <w:rPr>
          <w:rFonts w:eastAsia="Calibri" w:cs="Tahoma"/>
        </w:rPr>
        <w:t>/INFOEM/IP/RR/202</w:t>
      </w:r>
      <w:r w:rsidR="00BC30E5">
        <w:rPr>
          <w:rFonts w:eastAsia="Calibri" w:cs="Tahoma"/>
        </w:rPr>
        <w:t>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F5540D">
      <w:pPr>
        <w:spacing w:after="0" w:line="360" w:lineRule="auto"/>
        <w:rPr>
          <w:rFonts w:eastAsia="Times New Roman" w:cs="Tahoma"/>
          <w:b/>
          <w:bCs/>
          <w:color w:val="auto"/>
          <w:lang w:eastAsia="es-ES"/>
        </w:rPr>
      </w:pPr>
    </w:p>
    <w:p w14:paraId="6AF6A50E" w14:textId="5CA379E8" w:rsidR="00EC77D9" w:rsidRPr="002D0AC7" w:rsidRDefault="00EC77D9" w:rsidP="00F5540D">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0C006D">
        <w:t>00</w:t>
      </w:r>
      <w:r w:rsidR="00BC30E5">
        <w:t>0</w:t>
      </w:r>
      <w:r w:rsidR="00FE164E">
        <w:t>05</w:t>
      </w:r>
      <w:r w:rsidR="000C006D">
        <w:t>/</w:t>
      </w:r>
      <w:r w:rsidR="00FE164E">
        <w:t>TEPETLIX</w:t>
      </w:r>
      <w:r w:rsidR="000C006D">
        <w:t>/IP/202</w:t>
      </w:r>
      <w:r w:rsidR="00BC30E5">
        <w:t>3</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F5540D">
      <w:pPr>
        <w:spacing w:after="0" w:line="360" w:lineRule="auto"/>
        <w:ind w:right="-93"/>
        <w:rPr>
          <w:rFonts w:eastAsia="Calibri" w:cs="Tahoma"/>
          <w:bCs/>
          <w:color w:val="auto"/>
        </w:rPr>
      </w:pPr>
    </w:p>
    <w:p w14:paraId="5994E3B8" w14:textId="77777777" w:rsidR="00EC77D9" w:rsidRPr="002D0AC7" w:rsidRDefault="00EC77D9" w:rsidP="00F5540D">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F5540D">
      <w:pPr>
        <w:spacing w:after="0" w:line="360" w:lineRule="auto"/>
        <w:rPr>
          <w:rFonts w:eastAsia="Calibri" w:cs="Tahoma"/>
          <w:b/>
          <w:bCs/>
          <w:color w:val="auto"/>
        </w:rPr>
      </w:pPr>
    </w:p>
    <w:p w14:paraId="1769E19A" w14:textId="77777777" w:rsidR="00EC77D9" w:rsidRPr="002D0AC7" w:rsidRDefault="00EC77D9" w:rsidP="00F5540D">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84E1F" w14:textId="77777777" w:rsidR="00975E93" w:rsidRPr="002D0AC7" w:rsidRDefault="00975E93" w:rsidP="00F5540D">
      <w:pPr>
        <w:spacing w:after="0" w:line="360" w:lineRule="auto"/>
        <w:rPr>
          <w:rFonts w:eastAsia="Calibri" w:cs="Tahoma"/>
          <w:color w:val="auto"/>
          <w:lang w:eastAsia="es-MX"/>
        </w:rPr>
      </w:pPr>
    </w:p>
    <w:p w14:paraId="357CF708" w14:textId="77777777" w:rsidR="00EC77D9" w:rsidRPr="002D0AC7" w:rsidRDefault="00EC77D9" w:rsidP="00F5540D">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w:t>
      </w:r>
      <w:r w:rsidRPr="002D0AC7">
        <w:rPr>
          <w:rFonts w:eastAsia="Times New Roman" w:cs="Tahoma"/>
          <w:bCs/>
          <w:color w:val="auto"/>
          <w:lang w:eastAsia="es-ES"/>
        </w:rPr>
        <w:lastRenderedPageBreak/>
        <w:t>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2D0AC7" w:rsidRDefault="00EC77D9" w:rsidP="00F5540D">
      <w:pPr>
        <w:spacing w:after="0" w:line="360" w:lineRule="auto"/>
        <w:rPr>
          <w:rFonts w:eastAsia="Times New Roman" w:cs="Tahoma"/>
          <w:color w:val="auto"/>
          <w:lang w:eastAsia="es-ES"/>
        </w:rPr>
      </w:pPr>
    </w:p>
    <w:p w14:paraId="1084908D" w14:textId="77777777" w:rsidR="00EC77D9" w:rsidRPr="002D0AC7" w:rsidRDefault="00EC77D9" w:rsidP="00F5540D">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F5540D">
      <w:pPr>
        <w:spacing w:after="0" w:line="360" w:lineRule="auto"/>
        <w:ind w:right="-93"/>
        <w:rPr>
          <w:rFonts w:eastAsia="Times New Roman" w:cs="Times New Roman"/>
          <w:color w:val="000000"/>
          <w:shd w:val="clear" w:color="auto" w:fill="FFFFFF"/>
          <w:lang w:eastAsia="es-ES"/>
        </w:rPr>
      </w:pPr>
    </w:p>
    <w:p w14:paraId="44C43C60" w14:textId="1FD60942" w:rsidR="00EC77D9" w:rsidRDefault="00EC77D9" w:rsidP="00F5540D">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w:t>
      </w:r>
      <w:r w:rsidR="008C20D1">
        <w:rPr>
          <w:rFonts w:eastAsia="Calibri" w:cs="Tahoma"/>
          <w:bCs/>
          <w:color w:val="auto"/>
        </w:rPr>
        <w:t xml:space="preserve">Órgano Interno de Control </w:t>
      </w:r>
      <w:r w:rsidRPr="002D0AC7">
        <w:rPr>
          <w:rFonts w:eastAsia="Calibri" w:cs="Tahoma"/>
          <w:bCs/>
          <w:color w:val="auto"/>
        </w:rPr>
        <w:t xml:space="preserve">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F5540D">
      <w:pPr>
        <w:spacing w:after="0" w:line="360" w:lineRule="auto"/>
        <w:ind w:right="-93"/>
        <w:rPr>
          <w:rFonts w:eastAsia="Calibri" w:cs="Tahoma"/>
          <w:bCs/>
          <w:color w:val="auto"/>
        </w:rPr>
      </w:pPr>
    </w:p>
    <w:p w14:paraId="23FD6781" w14:textId="083576E5" w:rsidR="00EC77D9" w:rsidRPr="002D0AC7" w:rsidRDefault="00EC77D9" w:rsidP="00F5540D">
      <w:pPr>
        <w:spacing w:after="0" w:line="360" w:lineRule="auto"/>
      </w:pPr>
      <w:r w:rsidRPr="002D0AC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Pr>
          <w:rFonts w:eastAsia="Calibri" w:cs="Tahoma"/>
          <w:lang w:val="es-ES" w:eastAsia="es-ES_tradnl"/>
        </w:rPr>
        <w:t xml:space="preserve"> </w:t>
      </w:r>
      <w:r w:rsidR="004A0407">
        <w:rPr>
          <w:rFonts w:eastAsia="Calibri" w:cs="Tahoma"/>
          <w:lang w:val="es-ES" w:eastAsia="es-ES_tradnl"/>
        </w:rPr>
        <w:t>DÉCIMA</w:t>
      </w:r>
      <w:r w:rsidR="00E76570">
        <w:rPr>
          <w:rFonts w:eastAsia="Calibri" w:cs="Tahoma"/>
          <w:lang w:val="es-ES" w:eastAsia="es-ES_tradnl"/>
        </w:rPr>
        <w:t xml:space="preserve"> PRIMERA</w:t>
      </w:r>
      <w:r w:rsidRPr="002D0AC7">
        <w:rPr>
          <w:rFonts w:eastAsia="Calibri" w:cs="Tahoma"/>
          <w:lang w:val="es-ES" w:eastAsia="es-ES_tradnl"/>
        </w:rPr>
        <w:t xml:space="preserve"> SESIÓN ORDINARIA, CELEBRADA EL </w:t>
      </w:r>
      <w:r w:rsidR="008C20D1">
        <w:rPr>
          <w:rFonts w:eastAsia="Calibri" w:cs="Tahoma"/>
          <w:lang w:val="es-ES" w:eastAsia="es-ES_tradnl"/>
        </w:rPr>
        <w:t>VEINTINUEVE</w:t>
      </w:r>
      <w:r w:rsidR="00975E93">
        <w:rPr>
          <w:rFonts w:eastAsia="Calibri" w:cs="Tahoma"/>
          <w:lang w:val="es-ES" w:eastAsia="es-ES_tradnl"/>
        </w:rPr>
        <w:t xml:space="preserve"> DE </w:t>
      </w:r>
      <w:r w:rsidR="00BC30E5">
        <w:rPr>
          <w:rFonts w:eastAsia="Calibri" w:cs="Tahoma"/>
          <w:lang w:val="es-ES" w:eastAsia="es-ES_tradnl"/>
        </w:rPr>
        <w:t>MARZO</w:t>
      </w:r>
      <w:r w:rsidRPr="002D0AC7">
        <w:rPr>
          <w:rFonts w:eastAsia="Calibri" w:cs="Tahoma"/>
          <w:lang w:val="es-ES" w:eastAsia="es-ES_tradnl"/>
        </w:rPr>
        <w:t xml:space="preserve"> DE DOS MIL VEINTI</w:t>
      </w:r>
      <w:r w:rsidR="00BC30E5">
        <w:rPr>
          <w:rFonts w:eastAsia="Calibri" w:cs="Tahoma"/>
          <w:lang w:val="es-ES" w:eastAsia="es-ES_tradnl"/>
        </w:rPr>
        <w:t>TRÉS</w:t>
      </w:r>
      <w:r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F5540D">
      <w:pPr>
        <w:spacing w:after="0" w:line="360" w:lineRule="auto"/>
      </w:pPr>
    </w:p>
    <w:p w14:paraId="1950A4FE" w14:textId="77777777" w:rsidR="00C50842" w:rsidRDefault="00C50842" w:rsidP="00F5540D">
      <w:pPr>
        <w:spacing w:after="0" w:line="360" w:lineRule="auto"/>
      </w:pPr>
    </w:p>
    <w:sectPr w:rsidR="00C50842"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B4E37" w14:textId="77777777" w:rsidR="007913BD" w:rsidRDefault="007913BD" w:rsidP="00EC77D9">
      <w:pPr>
        <w:spacing w:after="0" w:line="240" w:lineRule="auto"/>
      </w:pPr>
      <w:r>
        <w:separator/>
      </w:r>
    </w:p>
  </w:endnote>
  <w:endnote w:type="continuationSeparator" w:id="0">
    <w:p w14:paraId="5703A4D4" w14:textId="77777777" w:rsidR="007913BD" w:rsidRDefault="007913BD"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7913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20D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20D1">
              <w:rPr>
                <w:b/>
                <w:bCs/>
                <w:noProof/>
              </w:rPr>
              <w:t>19</w:t>
            </w:r>
            <w:r>
              <w:rPr>
                <w:b/>
                <w:bCs/>
                <w:sz w:val="24"/>
                <w:szCs w:val="24"/>
              </w:rPr>
              <w:fldChar w:fldCharType="end"/>
            </w:r>
          </w:p>
        </w:sdtContent>
      </w:sdt>
    </w:sdtContent>
  </w:sdt>
  <w:p w14:paraId="480CB874" w14:textId="77777777" w:rsidR="00881E53" w:rsidRDefault="007913B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20D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20D1">
              <w:rPr>
                <w:b/>
                <w:bCs/>
                <w:noProof/>
              </w:rPr>
              <w:t>19</w:t>
            </w:r>
            <w:r>
              <w:rPr>
                <w:b/>
                <w:bCs/>
                <w:sz w:val="24"/>
                <w:szCs w:val="24"/>
              </w:rPr>
              <w:fldChar w:fldCharType="end"/>
            </w:r>
          </w:p>
        </w:sdtContent>
      </w:sdt>
    </w:sdtContent>
  </w:sdt>
  <w:p w14:paraId="604FB1E6" w14:textId="77777777" w:rsidR="00881E53" w:rsidRDefault="007913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F618C" w14:textId="77777777" w:rsidR="007913BD" w:rsidRDefault="007913BD" w:rsidP="00EC77D9">
      <w:pPr>
        <w:spacing w:after="0" w:line="240" w:lineRule="auto"/>
      </w:pPr>
      <w:r>
        <w:separator/>
      </w:r>
    </w:p>
  </w:footnote>
  <w:footnote w:type="continuationSeparator" w:id="0">
    <w:p w14:paraId="1785FD53" w14:textId="77777777" w:rsidR="007913BD" w:rsidRDefault="007913BD"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7913BD">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3CFEB695" w:rsidR="00881E53" w:rsidRPr="00051642" w:rsidRDefault="003459B3" w:rsidP="00B93061">
          <w:pPr>
            <w:tabs>
              <w:tab w:val="right" w:pos="8838"/>
            </w:tabs>
            <w:ind w:right="-32"/>
            <w:rPr>
              <w:rFonts w:eastAsia="Calibri" w:cs="Tahoma"/>
            </w:rPr>
          </w:pPr>
          <w:r>
            <w:rPr>
              <w:rFonts w:eastAsia="Calibri" w:cs="Tahoma"/>
              <w:lang w:val="es-MX"/>
            </w:rPr>
            <w:t>0</w:t>
          </w:r>
          <w:r w:rsidR="001F65AD">
            <w:rPr>
              <w:rFonts w:eastAsia="Calibri" w:cs="Tahoma"/>
              <w:lang w:val="es-MX"/>
            </w:rPr>
            <w:t>1066</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6F14F247" w:rsidR="009E6F8A" w:rsidRPr="00051642" w:rsidRDefault="000C006D" w:rsidP="009E6F8A">
          <w:pPr>
            <w:tabs>
              <w:tab w:val="right" w:pos="8838"/>
            </w:tabs>
            <w:ind w:left="-28" w:right="-32"/>
            <w:rPr>
              <w:rFonts w:eastAsia="Calibri" w:cs="Tahoma"/>
              <w:lang w:val="es-MX"/>
            </w:rPr>
          </w:pPr>
          <w:r>
            <w:rPr>
              <w:color w:val="000000"/>
            </w:rPr>
            <w:t xml:space="preserve">Ayuntamiento de </w:t>
          </w:r>
          <w:r w:rsidR="001F65AD">
            <w:rPr>
              <w:color w:val="000000"/>
            </w:rPr>
            <w:t>Tepetlixpa</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7913BD"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D9201E">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33C62111" w:rsidR="00881E53" w:rsidRPr="00051642" w:rsidRDefault="003459B3" w:rsidP="00881E53">
          <w:pPr>
            <w:tabs>
              <w:tab w:val="right" w:pos="8838"/>
            </w:tabs>
            <w:ind w:left="-111" w:right="-32"/>
            <w:rPr>
              <w:rFonts w:eastAsia="Calibri" w:cs="Tahoma"/>
            </w:rPr>
          </w:pPr>
          <w:r>
            <w:rPr>
              <w:rFonts w:eastAsia="Calibri" w:cs="Tahoma"/>
              <w:lang w:val="es-MX"/>
            </w:rPr>
            <w:t>0</w:t>
          </w:r>
          <w:r w:rsidR="001F65AD">
            <w:rPr>
              <w:rFonts w:eastAsia="Calibri" w:cs="Tahoma"/>
              <w:lang w:val="es-MX"/>
            </w:rPr>
            <w:t>1066</w:t>
          </w:r>
          <w:r w:rsidR="00A9167D">
            <w:rPr>
              <w:rFonts w:eastAsia="Calibri" w:cs="Tahoma"/>
              <w:lang w:val="es-MX"/>
            </w:rPr>
            <w:t>/INFOEM/IP/RR/202</w:t>
          </w:r>
          <w:r>
            <w:rPr>
              <w:rFonts w:eastAsia="Calibri" w:cs="Tahoma"/>
              <w:lang w:val="es-MX"/>
            </w:rPr>
            <w:t>3</w:t>
          </w:r>
        </w:p>
      </w:tc>
    </w:tr>
    <w:tr w:rsidR="00881E53" w:rsidRPr="00E152D8" w14:paraId="5E1FE5FD" w14:textId="77777777" w:rsidTr="00D9201E">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2B8386B" w:rsidR="00881E53" w:rsidRPr="00E152D8" w:rsidRDefault="003E3610" w:rsidP="00881E53">
          <w:pPr>
            <w:tabs>
              <w:tab w:val="right" w:pos="8838"/>
            </w:tabs>
            <w:ind w:left="-111" w:right="-109"/>
            <w:rPr>
              <w:rFonts w:eastAsia="Calibri" w:cs="Tahoma"/>
              <w:lang w:val="es-MX"/>
            </w:rPr>
          </w:pPr>
          <w:r>
            <w:rPr>
              <w:rFonts w:eastAsia="Calibri" w:cs="Tahoma"/>
              <w:lang w:val="es-MX"/>
            </w:rPr>
            <w:t xml:space="preserve"> </w:t>
          </w:r>
        </w:p>
      </w:tc>
    </w:tr>
    <w:tr w:rsidR="00881E53" w:rsidRPr="00E152D8" w14:paraId="55B580D4" w14:textId="77777777" w:rsidTr="00D9201E">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57C1C235" w:rsidR="00881E53" w:rsidRPr="00463532" w:rsidRDefault="000C006D" w:rsidP="005E139E">
          <w:pPr>
            <w:tabs>
              <w:tab w:val="right" w:pos="8838"/>
            </w:tabs>
            <w:ind w:left="-111" w:right="-32"/>
            <w:rPr>
              <w:rFonts w:eastAsia="Calibri" w:cs="Tahoma"/>
              <w:lang w:val="es-MX"/>
            </w:rPr>
          </w:pPr>
          <w:r>
            <w:rPr>
              <w:color w:val="000000"/>
            </w:rPr>
            <w:t xml:space="preserve">Ayuntamiento de </w:t>
          </w:r>
          <w:r w:rsidR="001F65AD">
            <w:rPr>
              <w:color w:val="000000"/>
            </w:rPr>
            <w:t>Tepetlixpa</w:t>
          </w:r>
        </w:p>
      </w:tc>
    </w:tr>
    <w:tr w:rsidR="00881E53" w:rsidRPr="00E152D8" w14:paraId="3EC166B6" w14:textId="77777777" w:rsidTr="00D9201E">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7913BD"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7115A"/>
    <w:multiLevelType w:val="hybridMultilevel"/>
    <w:tmpl w:val="9E9AD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427180"/>
    <w:multiLevelType w:val="hybridMultilevel"/>
    <w:tmpl w:val="F8FE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13F59"/>
    <w:rsid w:val="000144E2"/>
    <w:rsid w:val="00020AB8"/>
    <w:rsid w:val="00033BCB"/>
    <w:rsid w:val="00047686"/>
    <w:rsid w:val="00054FF5"/>
    <w:rsid w:val="00077B14"/>
    <w:rsid w:val="00081C90"/>
    <w:rsid w:val="000823E5"/>
    <w:rsid w:val="00092121"/>
    <w:rsid w:val="000B3318"/>
    <w:rsid w:val="000C006D"/>
    <w:rsid w:val="000D30AB"/>
    <w:rsid w:val="000F5705"/>
    <w:rsid w:val="00107737"/>
    <w:rsid w:val="00122140"/>
    <w:rsid w:val="0013258E"/>
    <w:rsid w:val="001448D9"/>
    <w:rsid w:val="00146E5B"/>
    <w:rsid w:val="00172038"/>
    <w:rsid w:val="0017341E"/>
    <w:rsid w:val="001756F2"/>
    <w:rsid w:val="00176125"/>
    <w:rsid w:val="00182C11"/>
    <w:rsid w:val="001928BD"/>
    <w:rsid w:val="001952CF"/>
    <w:rsid w:val="00196794"/>
    <w:rsid w:val="001B0790"/>
    <w:rsid w:val="001C2619"/>
    <w:rsid w:val="001E089E"/>
    <w:rsid w:val="001E478B"/>
    <w:rsid w:val="001F55A5"/>
    <w:rsid w:val="001F65AD"/>
    <w:rsid w:val="00206B4A"/>
    <w:rsid w:val="00220B1D"/>
    <w:rsid w:val="00265B53"/>
    <w:rsid w:val="002762F3"/>
    <w:rsid w:val="00292591"/>
    <w:rsid w:val="002A5660"/>
    <w:rsid w:val="002A7380"/>
    <w:rsid w:val="002D2283"/>
    <w:rsid w:val="002E6038"/>
    <w:rsid w:val="003044BA"/>
    <w:rsid w:val="00311C91"/>
    <w:rsid w:val="00341982"/>
    <w:rsid w:val="003459B3"/>
    <w:rsid w:val="00351A82"/>
    <w:rsid w:val="00356A74"/>
    <w:rsid w:val="003573E6"/>
    <w:rsid w:val="003803CC"/>
    <w:rsid w:val="003B62B5"/>
    <w:rsid w:val="003D0090"/>
    <w:rsid w:val="003D3C17"/>
    <w:rsid w:val="003E3610"/>
    <w:rsid w:val="003E3B2A"/>
    <w:rsid w:val="004061A3"/>
    <w:rsid w:val="00412152"/>
    <w:rsid w:val="00430E8A"/>
    <w:rsid w:val="00451C54"/>
    <w:rsid w:val="00454CCA"/>
    <w:rsid w:val="00456251"/>
    <w:rsid w:val="00463532"/>
    <w:rsid w:val="00494A1F"/>
    <w:rsid w:val="00494ADB"/>
    <w:rsid w:val="004A0407"/>
    <w:rsid w:val="004B54D0"/>
    <w:rsid w:val="004D7869"/>
    <w:rsid w:val="004E44D2"/>
    <w:rsid w:val="00504C60"/>
    <w:rsid w:val="0050747C"/>
    <w:rsid w:val="0054037C"/>
    <w:rsid w:val="00541CD3"/>
    <w:rsid w:val="005433FD"/>
    <w:rsid w:val="005439B3"/>
    <w:rsid w:val="00563865"/>
    <w:rsid w:val="0058579C"/>
    <w:rsid w:val="005868E8"/>
    <w:rsid w:val="00586E23"/>
    <w:rsid w:val="005B78CE"/>
    <w:rsid w:val="005C5A60"/>
    <w:rsid w:val="005C6434"/>
    <w:rsid w:val="005D1AB8"/>
    <w:rsid w:val="005D4D61"/>
    <w:rsid w:val="005E63B2"/>
    <w:rsid w:val="005F71FE"/>
    <w:rsid w:val="005F7AB9"/>
    <w:rsid w:val="00604E9D"/>
    <w:rsid w:val="006310FB"/>
    <w:rsid w:val="00636809"/>
    <w:rsid w:val="006560BD"/>
    <w:rsid w:val="00657F1C"/>
    <w:rsid w:val="006607EA"/>
    <w:rsid w:val="00670252"/>
    <w:rsid w:val="006724BD"/>
    <w:rsid w:val="00672CF1"/>
    <w:rsid w:val="00683E00"/>
    <w:rsid w:val="00686C69"/>
    <w:rsid w:val="00687A5B"/>
    <w:rsid w:val="00695D3F"/>
    <w:rsid w:val="006A271A"/>
    <w:rsid w:val="006C291D"/>
    <w:rsid w:val="006C35BB"/>
    <w:rsid w:val="006C5476"/>
    <w:rsid w:val="006E4CE6"/>
    <w:rsid w:val="006F011A"/>
    <w:rsid w:val="007202EE"/>
    <w:rsid w:val="00730BC1"/>
    <w:rsid w:val="00743B9C"/>
    <w:rsid w:val="007505E8"/>
    <w:rsid w:val="00782DF8"/>
    <w:rsid w:val="007913BD"/>
    <w:rsid w:val="00791FBF"/>
    <w:rsid w:val="007B781E"/>
    <w:rsid w:val="007C63F8"/>
    <w:rsid w:val="007D1ADE"/>
    <w:rsid w:val="007D64DF"/>
    <w:rsid w:val="007D71D0"/>
    <w:rsid w:val="007F20F1"/>
    <w:rsid w:val="007F316A"/>
    <w:rsid w:val="00817C75"/>
    <w:rsid w:val="00823825"/>
    <w:rsid w:val="00840587"/>
    <w:rsid w:val="00842C30"/>
    <w:rsid w:val="00844441"/>
    <w:rsid w:val="00845E58"/>
    <w:rsid w:val="00850E31"/>
    <w:rsid w:val="00860287"/>
    <w:rsid w:val="00886CD4"/>
    <w:rsid w:val="00892B48"/>
    <w:rsid w:val="00894760"/>
    <w:rsid w:val="00895CA7"/>
    <w:rsid w:val="008A3936"/>
    <w:rsid w:val="008C1A3E"/>
    <w:rsid w:val="008C20D1"/>
    <w:rsid w:val="008C7A9D"/>
    <w:rsid w:val="008F1933"/>
    <w:rsid w:val="00911580"/>
    <w:rsid w:val="0092152C"/>
    <w:rsid w:val="00924202"/>
    <w:rsid w:val="0093261A"/>
    <w:rsid w:val="0093576C"/>
    <w:rsid w:val="0095115A"/>
    <w:rsid w:val="0095525A"/>
    <w:rsid w:val="00973902"/>
    <w:rsid w:val="0097492D"/>
    <w:rsid w:val="00975E93"/>
    <w:rsid w:val="00990880"/>
    <w:rsid w:val="009A3066"/>
    <w:rsid w:val="009E6F8A"/>
    <w:rsid w:val="009F1FA3"/>
    <w:rsid w:val="00A2050F"/>
    <w:rsid w:val="00A235FA"/>
    <w:rsid w:val="00A3160A"/>
    <w:rsid w:val="00A64BAC"/>
    <w:rsid w:val="00A9167D"/>
    <w:rsid w:val="00A93B9F"/>
    <w:rsid w:val="00AA0825"/>
    <w:rsid w:val="00AA2163"/>
    <w:rsid w:val="00AA4DA6"/>
    <w:rsid w:val="00AA73CA"/>
    <w:rsid w:val="00AB2B19"/>
    <w:rsid w:val="00AB2EBA"/>
    <w:rsid w:val="00AC17E8"/>
    <w:rsid w:val="00AE68A4"/>
    <w:rsid w:val="00AF590D"/>
    <w:rsid w:val="00AF78A4"/>
    <w:rsid w:val="00B0253B"/>
    <w:rsid w:val="00B0598B"/>
    <w:rsid w:val="00B21155"/>
    <w:rsid w:val="00B24607"/>
    <w:rsid w:val="00B2488F"/>
    <w:rsid w:val="00B36212"/>
    <w:rsid w:val="00B617E5"/>
    <w:rsid w:val="00B61BF0"/>
    <w:rsid w:val="00BB2153"/>
    <w:rsid w:val="00BB3910"/>
    <w:rsid w:val="00BB7194"/>
    <w:rsid w:val="00BC30E5"/>
    <w:rsid w:val="00BC5323"/>
    <w:rsid w:val="00BD5986"/>
    <w:rsid w:val="00C0402C"/>
    <w:rsid w:val="00C06567"/>
    <w:rsid w:val="00C24BCD"/>
    <w:rsid w:val="00C41098"/>
    <w:rsid w:val="00C47955"/>
    <w:rsid w:val="00C47E13"/>
    <w:rsid w:val="00C50842"/>
    <w:rsid w:val="00C555B3"/>
    <w:rsid w:val="00C60547"/>
    <w:rsid w:val="00C71C92"/>
    <w:rsid w:val="00C867B6"/>
    <w:rsid w:val="00C92269"/>
    <w:rsid w:val="00CB14D9"/>
    <w:rsid w:val="00CB7980"/>
    <w:rsid w:val="00CD61EE"/>
    <w:rsid w:val="00CE0477"/>
    <w:rsid w:val="00CF5BEA"/>
    <w:rsid w:val="00D01379"/>
    <w:rsid w:val="00D26876"/>
    <w:rsid w:val="00D47421"/>
    <w:rsid w:val="00D646C1"/>
    <w:rsid w:val="00D84796"/>
    <w:rsid w:val="00D9201E"/>
    <w:rsid w:val="00DA4C87"/>
    <w:rsid w:val="00DC3802"/>
    <w:rsid w:val="00DC6ABD"/>
    <w:rsid w:val="00DC6CEB"/>
    <w:rsid w:val="00DD6E79"/>
    <w:rsid w:val="00DD7A69"/>
    <w:rsid w:val="00E003E9"/>
    <w:rsid w:val="00E075E2"/>
    <w:rsid w:val="00E13346"/>
    <w:rsid w:val="00E25189"/>
    <w:rsid w:val="00E36E12"/>
    <w:rsid w:val="00E40057"/>
    <w:rsid w:val="00E511FA"/>
    <w:rsid w:val="00E73731"/>
    <w:rsid w:val="00E76570"/>
    <w:rsid w:val="00E84FAD"/>
    <w:rsid w:val="00EA0E69"/>
    <w:rsid w:val="00EB6538"/>
    <w:rsid w:val="00EC77D9"/>
    <w:rsid w:val="00EE6AAF"/>
    <w:rsid w:val="00F10CB5"/>
    <w:rsid w:val="00F27576"/>
    <w:rsid w:val="00F542B9"/>
    <w:rsid w:val="00F5540D"/>
    <w:rsid w:val="00F67477"/>
    <w:rsid w:val="00F75F69"/>
    <w:rsid w:val="00F77D11"/>
    <w:rsid w:val="00F84FF3"/>
    <w:rsid w:val="00F96350"/>
    <w:rsid w:val="00FA29C4"/>
    <w:rsid w:val="00FA65FF"/>
    <w:rsid w:val="00FA7798"/>
    <w:rsid w:val="00FB7385"/>
    <w:rsid w:val="00FD11C2"/>
    <w:rsid w:val="00FD11CF"/>
    <w:rsid w:val="00FE164E"/>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UnresolvedMention">
    <w:name w:val="Unresolved Mention"/>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F67A-E704-4461-A3B0-11F4512E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4433</Words>
  <Characters>24382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dcterms:created xsi:type="dcterms:W3CDTF">2023-03-15T02:16:00Z</dcterms:created>
  <dcterms:modified xsi:type="dcterms:W3CDTF">2023-03-22T19:25:00Z</dcterms:modified>
</cp:coreProperties>
</file>