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octubre de dos mil veintitrés.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VISTO</w:t>
      </w:r>
      <w:r w:rsidRPr="003766C5">
        <w:rPr>
          <w:rFonts w:ascii="Palatino Linotype" w:eastAsia="Palatino Linotype" w:hAnsi="Palatino Linotype" w:cs="Palatino Linotype"/>
        </w:rPr>
        <w:t xml:space="preserve"> el expediente formado con motivo del recurso de revisión </w:t>
      </w:r>
      <w:r w:rsidRPr="003766C5">
        <w:rPr>
          <w:rFonts w:ascii="Palatino Linotype" w:eastAsia="Palatino Linotype" w:hAnsi="Palatino Linotype" w:cs="Palatino Linotype"/>
          <w:b/>
        </w:rPr>
        <w:t>03224/INFOEM/IP/RR/2023</w:t>
      </w:r>
      <w:r w:rsidRPr="003766C5">
        <w:rPr>
          <w:rFonts w:ascii="Palatino Linotype" w:eastAsia="Palatino Linotype" w:hAnsi="Palatino Linotype" w:cs="Palatino Linotype"/>
        </w:rPr>
        <w:t>, interpuesto por</w:t>
      </w:r>
      <w:r w:rsidR="00D7752F">
        <w:rPr>
          <w:rFonts w:ascii="Palatino Linotype" w:eastAsia="Palatino Linotype" w:hAnsi="Palatino Linotype" w:cs="Palatino Linotype"/>
          <w:b/>
        </w:rPr>
        <w:t xml:space="preserve"> XXXX XXXXXX XXXXXXX XXXXXXXXX</w:t>
      </w:r>
      <w:bookmarkStart w:id="0" w:name="_GoBack"/>
      <w:bookmarkEnd w:id="0"/>
      <w:r w:rsidRPr="003766C5">
        <w:rPr>
          <w:rFonts w:ascii="Palatino Linotype" w:eastAsia="Palatino Linotype" w:hAnsi="Palatino Linotype" w:cs="Palatino Linotype"/>
        </w:rPr>
        <w:t>,</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quien en lo sucesivo</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será identificado como la parte </w:t>
      </w:r>
      <w:r w:rsidRPr="003766C5">
        <w:rPr>
          <w:rFonts w:ascii="Palatino Linotype" w:eastAsia="Palatino Linotype" w:hAnsi="Palatino Linotype" w:cs="Palatino Linotype"/>
          <w:b/>
        </w:rPr>
        <w:t>RECURRENTE,</w:t>
      </w:r>
      <w:r w:rsidRPr="003766C5">
        <w:rPr>
          <w:rFonts w:ascii="Palatino Linotype" w:eastAsia="Palatino Linotype" w:hAnsi="Palatino Linotype" w:cs="Palatino Linotype"/>
        </w:rPr>
        <w:t xml:space="preserve"> en contra de la respuesta del </w:t>
      </w:r>
      <w:r w:rsidRPr="003766C5">
        <w:rPr>
          <w:rFonts w:ascii="Palatino Linotype" w:eastAsia="Palatino Linotype" w:hAnsi="Palatino Linotype" w:cs="Palatino Linotype"/>
          <w:b/>
        </w:rPr>
        <w:t>Ayuntamiento de Jiquipilco</w:t>
      </w:r>
      <w:r w:rsidRPr="003766C5">
        <w:rPr>
          <w:rFonts w:ascii="Palatino Linotype" w:eastAsia="Palatino Linotype" w:hAnsi="Palatino Linotype" w:cs="Palatino Linotype"/>
        </w:rPr>
        <w:t>,</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en lo sucesivo 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se procede a dictar la presente resolución con base en los siguientes: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center"/>
        <w:rPr>
          <w:rFonts w:ascii="Palatino Linotype" w:eastAsia="Palatino Linotype" w:hAnsi="Palatino Linotype" w:cs="Palatino Linotype"/>
          <w:b/>
        </w:rPr>
      </w:pPr>
      <w:r w:rsidRPr="003766C5">
        <w:rPr>
          <w:rFonts w:ascii="Palatino Linotype" w:eastAsia="Palatino Linotype" w:hAnsi="Palatino Linotype" w:cs="Palatino Linotype"/>
          <w:b/>
        </w:rPr>
        <w:t>I. A N T E C E D E N T E S</w:t>
      </w:r>
    </w:p>
    <w:p w:rsidR="00912F33" w:rsidRPr="003766C5" w:rsidRDefault="00912F33">
      <w:pPr>
        <w:rPr>
          <w:sz w:val="28"/>
          <w:szCs w:val="28"/>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1. Solicitud de acceso a la información.</w:t>
      </w:r>
      <w:r w:rsidRPr="003766C5">
        <w:rPr>
          <w:rFonts w:ascii="Palatino Linotype" w:eastAsia="Palatino Linotype" w:hAnsi="Palatino Linotype" w:cs="Palatino Linotype"/>
        </w:rPr>
        <w:t xml:space="preserve"> El </w:t>
      </w:r>
      <w:r w:rsidRPr="003766C5">
        <w:rPr>
          <w:rFonts w:ascii="Palatino Linotype" w:eastAsia="Palatino Linotype" w:hAnsi="Palatino Linotype" w:cs="Palatino Linotype"/>
          <w:b/>
        </w:rPr>
        <w:t>ocho de mayo de dos mil veintitrés</w:t>
      </w:r>
      <w:r w:rsidRPr="003766C5">
        <w:rPr>
          <w:rFonts w:ascii="Palatino Linotype" w:eastAsia="Palatino Linotype" w:hAnsi="Palatino Linotype" w:cs="Palatino Linotype"/>
        </w:rPr>
        <w:t xml:space="preserve">, la parte </w:t>
      </w:r>
      <w:r w:rsidRPr="003766C5">
        <w:rPr>
          <w:rFonts w:ascii="Palatino Linotype" w:eastAsia="Palatino Linotype" w:hAnsi="Palatino Linotype" w:cs="Palatino Linotype"/>
          <w:b/>
        </w:rPr>
        <w:t xml:space="preserve">RECURRENTE </w:t>
      </w:r>
      <w:r w:rsidRPr="003766C5">
        <w:rPr>
          <w:rFonts w:ascii="Palatino Linotype" w:eastAsia="Palatino Linotype" w:hAnsi="Palatino Linotype" w:cs="Palatino Linotype"/>
        </w:rPr>
        <w:t>presentó a través del Sistema de Acceso a la Información Mexiquense (</w:t>
      </w:r>
      <w:r w:rsidRPr="003766C5">
        <w:rPr>
          <w:rFonts w:ascii="Palatino Linotype" w:eastAsia="Palatino Linotype" w:hAnsi="Palatino Linotype" w:cs="Palatino Linotype"/>
          <w:b/>
        </w:rPr>
        <w:t>SAIMEX)</w:t>
      </w:r>
      <w:r w:rsidRPr="003766C5">
        <w:rPr>
          <w:rFonts w:ascii="Palatino Linotype" w:eastAsia="Palatino Linotype" w:hAnsi="Palatino Linotype" w:cs="Palatino Linotype"/>
        </w:rPr>
        <w:t xml:space="preserve">, la solicitud de acceso a la información pública registrada con el número </w:t>
      </w:r>
      <w:r w:rsidRPr="003766C5">
        <w:rPr>
          <w:rFonts w:ascii="Palatino Linotype" w:eastAsia="Palatino Linotype" w:hAnsi="Palatino Linotype" w:cs="Palatino Linotype"/>
          <w:b/>
        </w:rPr>
        <w:t xml:space="preserve">00029/JIQUIPIL/IP/2023 </w:t>
      </w:r>
      <w:r w:rsidRPr="003766C5">
        <w:rPr>
          <w:rFonts w:ascii="Palatino Linotype" w:eastAsia="Palatino Linotype" w:hAnsi="Palatino Linotype" w:cs="Palatino Linotype"/>
        </w:rPr>
        <w:t xml:space="preserve">mediante la cual requirió la información siguiente: </w:t>
      </w:r>
    </w:p>
    <w:p w:rsidR="00912F33" w:rsidRPr="003766C5" w:rsidRDefault="00912F33">
      <w:pPr>
        <w:spacing w:line="360" w:lineRule="auto"/>
      </w:pPr>
    </w:p>
    <w:p w:rsidR="00912F33" w:rsidRPr="003766C5" w:rsidRDefault="00EF4788">
      <w:pPr>
        <w:spacing w:line="276" w:lineRule="auto"/>
        <w:ind w:left="567" w:right="616"/>
        <w:jc w:val="both"/>
        <w:rPr>
          <w:rFonts w:ascii="Palatino Linotype" w:eastAsia="Palatino Linotype" w:hAnsi="Palatino Linotype" w:cs="Palatino Linotype"/>
          <w:b/>
          <w:i/>
          <w:sz w:val="22"/>
          <w:szCs w:val="22"/>
        </w:rPr>
      </w:pPr>
      <w:bookmarkStart w:id="1" w:name="_heading=h.gjdgxs" w:colFirst="0" w:colLast="0"/>
      <w:bookmarkEnd w:id="1"/>
      <w:r w:rsidRPr="003766C5">
        <w:rPr>
          <w:rFonts w:ascii="Palatino Linotype" w:eastAsia="Palatino Linotype" w:hAnsi="Palatino Linotype" w:cs="Palatino Linotype"/>
          <w:i/>
          <w:sz w:val="22"/>
          <w:szCs w:val="22"/>
        </w:rPr>
        <w:t>“Con fundamento en lo dispuesto en los artículos 4, 7, 15, 23 fracción IV, 150, 152, 155 y 160 de la Ley de Transparencia y Acceso a la Información Pública del Estado de México y Municipios, solicito se me proporcione vía SAIMEX la versión pública de la documental consistente en el oficio número P.MJIQ/186/2023-03 de fecha veintisiete (27) de marzo de dos mil veintitrés (2023), suscrito por el Presidente Municipal Constitucional de Jiquipilco”. (sic)</w:t>
      </w:r>
    </w:p>
    <w:p w:rsidR="00912F33" w:rsidRPr="003766C5" w:rsidRDefault="00912F33">
      <w:pPr>
        <w:spacing w:line="360" w:lineRule="auto"/>
        <w:ind w:right="900"/>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lastRenderedPageBreak/>
        <w:t>Modalidad de Entrega:</w:t>
      </w:r>
      <w:r w:rsidRPr="003766C5">
        <w:rPr>
          <w:rFonts w:ascii="Palatino Linotype" w:eastAsia="Palatino Linotype" w:hAnsi="Palatino Linotype" w:cs="Palatino Linotype"/>
        </w:rPr>
        <w:t xml:space="preserve"> A través del Sistema de Acceso a la Información Mexiquense (SAIMEX).</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2. Ampliación de plazo para proporcionar respuesta. </w:t>
      </w:r>
      <w:r w:rsidRPr="003766C5">
        <w:rPr>
          <w:rFonts w:ascii="Palatino Linotype" w:eastAsia="Palatino Linotype" w:hAnsi="Palatino Linotype" w:cs="Palatino Linotype"/>
        </w:rPr>
        <w:t xml:space="preserve">En fecha </w:t>
      </w:r>
      <w:r w:rsidRPr="003766C5">
        <w:rPr>
          <w:rFonts w:ascii="Palatino Linotype" w:eastAsia="Palatino Linotype" w:hAnsi="Palatino Linotype" w:cs="Palatino Linotype"/>
          <w:b/>
        </w:rPr>
        <w:t>veintiséis de mayo de dos mil veintitrés</w:t>
      </w:r>
      <w:r w:rsidRPr="003766C5">
        <w:rPr>
          <w:rFonts w:ascii="Palatino Linotype" w:eastAsia="Palatino Linotype" w:hAnsi="Palatino Linotype" w:cs="Palatino Linotype"/>
        </w:rPr>
        <w:t xml:space="preserve">, el </w:t>
      </w:r>
      <w:r w:rsidRPr="003766C5">
        <w:rPr>
          <w:rFonts w:ascii="Palatino Linotype" w:eastAsia="Palatino Linotype" w:hAnsi="Palatino Linotype" w:cs="Palatino Linotype"/>
          <w:b/>
        </w:rPr>
        <w:t xml:space="preserve">SUJETO OBLIGADO </w:t>
      </w:r>
      <w:r w:rsidRPr="003766C5">
        <w:rPr>
          <w:rFonts w:ascii="Palatino Linotype" w:eastAsia="Palatino Linotype" w:hAnsi="Palatino Linotype" w:cs="Palatino Linotype"/>
        </w:rPr>
        <w:t xml:space="preserve">solicitó una ampliación de plazo por siete días para dar respuesta a la solicitud de información.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3. Respuesta. </w:t>
      </w:r>
      <w:r w:rsidRPr="003766C5">
        <w:rPr>
          <w:rFonts w:ascii="Palatino Linotype" w:eastAsia="Palatino Linotype" w:hAnsi="Palatino Linotype" w:cs="Palatino Linotype"/>
        </w:rPr>
        <w:t xml:space="preserve"> El </w:t>
      </w:r>
      <w:r w:rsidRPr="003766C5">
        <w:rPr>
          <w:rFonts w:ascii="Palatino Linotype" w:eastAsia="Palatino Linotype" w:hAnsi="Palatino Linotype" w:cs="Palatino Linotype"/>
          <w:b/>
        </w:rPr>
        <w:t>seis de junio de dos mil veintitrés</w:t>
      </w:r>
      <w:r w:rsidRPr="003766C5">
        <w:rPr>
          <w:rFonts w:ascii="Palatino Linotype" w:eastAsia="Palatino Linotype" w:hAnsi="Palatino Linotype" w:cs="Palatino Linotype"/>
        </w:rPr>
        <w:t xml:space="preserve">, 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respondió a la solicitud de acceso a la información en los términos siguientes: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tabs>
          <w:tab w:val="left" w:pos="851"/>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“la que se indica en el oficio 00029-TAIPM -2023-06 y anexos”. </w:t>
      </w:r>
    </w:p>
    <w:p w:rsidR="00912F33" w:rsidRPr="003766C5" w:rsidRDefault="00912F33">
      <w:pPr>
        <w:tabs>
          <w:tab w:val="left" w:pos="851"/>
        </w:tabs>
        <w:spacing w:line="276" w:lineRule="auto"/>
        <w:ind w:left="567" w:right="616"/>
        <w:jc w:val="both"/>
        <w:rPr>
          <w:rFonts w:ascii="Palatino Linotype" w:eastAsia="Palatino Linotype" w:hAnsi="Palatino Linotype" w:cs="Palatino Linotype"/>
          <w:i/>
          <w:sz w:val="22"/>
          <w:szCs w:val="22"/>
        </w:rPr>
      </w:pPr>
    </w:p>
    <w:p w:rsidR="00912F33" w:rsidRPr="003766C5" w:rsidRDefault="00EF4788">
      <w:pPr>
        <w:spacing w:line="360" w:lineRule="auto"/>
        <w:ind w:right="49"/>
        <w:jc w:val="both"/>
        <w:rPr>
          <w:rFonts w:ascii="Palatino Linotype" w:eastAsia="Palatino Linotype" w:hAnsi="Palatino Linotype" w:cs="Palatino Linotype"/>
        </w:rPr>
      </w:pPr>
      <w:bookmarkStart w:id="2" w:name="_heading=h.30j0zll" w:colFirst="0" w:colLast="0"/>
      <w:bookmarkEnd w:id="2"/>
      <w:r w:rsidRPr="003766C5">
        <w:rPr>
          <w:rFonts w:ascii="Palatino Linotype" w:eastAsia="Palatino Linotype" w:hAnsi="Palatino Linotype" w:cs="Palatino Linotype"/>
        </w:rPr>
        <w:t>Asimismo, adjuntó a su respuesta los siguientes archivos:</w:t>
      </w:r>
    </w:p>
    <w:p w:rsidR="00912F33" w:rsidRPr="003766C5" w:rsidRDefault="00912F33">
      <w:pPr>
        <w:spacing w:line="360" w:lineRule="auto"/>
        <w:ind w:right="49"/>
        <w:jc w:val="both"/>
        <w:rPr>
          <w:rFonts w:ascii="Palatino Linotype" w:eastAsia="Palatino Linotype" w:hAnsi="Palatino Linotype" w:cs="Palatino Linotype"/>
        </w:rPr>
      </w:pPr>
    </w:p>
    <w:p w:rsidR="00912F33" w:rsidRPr="003766C5" w:rsidRDefault="00EF4788">
      <w:pPr>
        <w:numPr>
          <w:ilvl w:val="0"/>
          <w:numId w:val="1"/>
        </w:numPr>
        <w:pBdr>
          <w:top w:val="nil"/>
          <w:left w:val="nil"/>
          <w:bottom w:val="nil"/>
          <w:right w:val="nil"/>
          <w:between w:val="nil"/>
        </w:pBdr>
        <w:tabs>
          <w:tab w:val="left" w:pos="709"/>
          <w:tab w:val="left" w:pos="851"/>
          <w:tab w:val="left" w:pos="993"/>
        </w:tabs>
        <w:spacing w:line="360" w:lineRule="auto"/>
        <w:ind w:left="567" w:right="616" w:firstLine="0"/>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sz w:val="22"/>
          <w:szCs w:val="22"/>
        </w:rPr>
        <w:t xml:space="preserve"> Documento consistente en la prueba de daño desarrollada por el Sujeto Obligado:</w:t>
      </w:r>
    </w:p>
    <w:p w:rsidR="00912F33" w:rsidRPr="003766C5" w:rsidRDefault="00912F3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FRACCIÓN II</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 la documental consistente en el oficio número PMJIQ/186/2023 de fecha veintisiete (27) de marzo de dos mil veintitrés (2023), suscrito por el Presidente Municipal Constitucional de Jiquipilco, forman parte de un juicio, recurso o procedimiento con número de folio 195/2021 que se encuentra en trámite en el Tribunal de Justicia Administrativa del Estado de México. </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En razón a esto se debe garantizar el debido proceso del juicio en mención. </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FRACCION III</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lastRenderedPageBreak/>
        <w:t>La divulgación de la información solicitada podría afectar el debido proceso del procedimiento 195/2021 en el que la autoridad dirima la controversia entre las partes, así como los procedimientos en que la autoridad, frente al particular, prepare su resolución definitiva.</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FRACCIÓN IV</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Riesgo Real</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Se supone un riesgo real en virtud que la divulgación de la información la documental consistente en el oficio número P.MJIQ/186/2023-03 de fecha veintisiete (27) de marzo de dos mil veintitrés (2023), suscrito por el Presidente Municipal Constitucional de Jiquipilco ya que, </w:t>
      </w:r>
      <w:r w:rsidRPr="003766C5">
        <w:rPr>
          <w:rFonts w:ascii="Palatino Linotype" w:eastAsia="Palatino Linotype" w:hAnsi="Palatino Linotype" w:cs="Palatino Linotype"/>
          <w:b/>
          <w:i/>
          <w:sz w:val="22"/>
          <w:szCs w:val="22"/>
          <w:u w:val="single"/>
        </w:rPr>
        <w:t>afectaría debido procedimiento ya que no ha concluido el proceso respectivo al Juicio, recurso o procedimientos 195/2021</w:t>
      </w:r>
      <w:r w:rsidRPr="003766C5">
        <w:rPr>
          <w:rFonts w:ascii="Palatino Linotype" w:eastAsia="Palatino Linotype" w:hAnsi="Palatino Linotype" w:cs="Palatino Linotype"/>
          <w:i/>
          <w:sz w:val="22"/>
          <w:szCs w:val="22"/>
        </w:rPr>
        <w:t xml:space="preserve">, así como que aún no se ha dictado la situación definitiva por parte del Tribunal de Justicia del Estado de México, el hacer públicas los anexos documentales, podría afectar proceso de conclusión, por estar sujetos a la intervención de elementos externos tales como exposición a medios de comunicación o a la intromisión de terceros interesados. Asimismo, podría afectarse el desempeño y operación del Ayuntamiento en caso de suscitarse una afectación a intervención de medios de su imagen, debido la concluidos y no considerados como definitivos </w:t>
      </w:r>
    </w:p>
    <w:p w:rsidR="00912F33" w:rsidRPr="003766C5" w:rsidRDefault="00912F3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Riesgo Demostrable</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Se demuestra el riesgo toda vez que como lo establecen los artículos 152 y 155 la Ley de Transparencia y Acceso a la información Pública del Estado de México y Municipios, toda persona por si misma o a través de su representante, puede solicitar información pública través de una solicitud de información.</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En contexto lo mencionado Se considera que de darse a conocer dicha información se estaría difundiendo información de procesos no concluidos y acciones que aún se encuentran en proceso de solventar y por lo mismo, podrían contener datos inexactos, </w:t>
      </w:r>
      <w:r w:rsidRPr="003766C5">
        <w:rPr>
          <w:rFonts w:ascii="Palatino Linotype" w:eastAsia="Palatino Linotype" w:hAnsi="Palatino Linotype" w:cs="Palatino Linotype"/>
          <w:i/>
          <w:sz w:val="22"/>
          <w:szCs w:val="22"/>
        </w:rPr>
        <w:lastRenderedPageBreak/>
        <w:t>incrementando la posibilidad de dañar la actuación de este y el proceso mismo de fiscalización. Adicionalmente, se estaría difundiendo información de procesos que aún no han causado estado y podría provocar que procesales las estrategias que, en su caso, pudieran derivarse, fueran conocidas y la parte responsable implementar acciones y tácticas dilatorias u otras que pudieran provocar alguna convicción errónea en el evaluador o juzgador.</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Riesgo identificable</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Finalmente se identifica el riesgo ya que la divulgación de la información podría alterar los resultados de las actividades de seguimiento de las acciones emitidas por parte del Tribunal de Justicia Administrativa del Estado de México, con base en las observaciones determinadas, poniendo disposición del público en general.</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u w:val="single"/>
        </w:rPr>
      </w:pPr>
      <w:r w:rsidRPr="003766C5">
        <w:rPr>
          <w:rFonts w:ascii="Palatino Linotype" w:eastAsia="Palatino Linotype" w:hAnsi="Palatino Linotype" w:cs="Palatino Linotype"/>
          <w:b/>
          <w:i/>
          <w:sz w:val="22"/>
          <w:szCs w:val="22"/>
          <w:u w:val="single"/>
        </w:rPr>
        <w:t>FRACCION V</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Modo</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Afectación directa a las actividades del juicio administrativo y al desarrollo del procedimiento; dicha afectación consiste en la posibilidad de alterar las circunstancias-</w:t>
      </w:r>
      <w:r w:rsidRPr="003766C5">
        <w:rPr>
          <w:rFonts w:ascii="Palatino Linotype" w:eastAsia="Palatino Linotype" w:hAnsi="Palatino Linotype" w:cs="Palatino Linotype"/>
          <w:b/>
          <w:i/>
          <w:sz w:val="22"/>
          <w:szCs w:val="22"/>
        </w:rPr>
        <w:t>Tiempo</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La vulneración por la entrega de información sería inmediata, desde el momento que se entrega la Información; toda vez que aquella se encuentra vinculada con un procedimiento del juicio administrativo en trámite</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Lugar</w:t>
      </w:r>
    </w:p>
    <w:p w:rsidR="00912F33" w:rsidRPr="003766C5" w:rsidRDefault="00EF4788">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El daño se configuraría en el Municipio de Toluca perteneciente a la primera sala regional Toluca del Tribunal de Justicia Administrativa del Estado de México ámbito territorial en el cual se ejercen sus atribuciones, facultades y funciones como autoridad impartidora de justicia; Además de los servidores públicos y autoridades demandadas.</w:t>
      </w:r>
    </w:p>
    <w:p w:rsidR="00912F33" w:rsidRPr="003766C5" w:rsidRDefault="00912F33">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numPr>
          <w:ilvl w:val="0"/>
          <w:numId w:val="1"/>
        </w:numPr>
        <w:pBdr>
          <w:top w:val="nil"/>
          <w:left w:val="nil"/>
          <w:bottom w:val="nil"/>
          <w:right w:val="nil"/>
          <w:between w:val="nil"/>
        </w:pBdr>
        <w:tabs>
          <w:tab w:val="left" w:pos="851"/>
        </w:tabs>
        <w:spacing w:line="360" w:lineRule="auto"/>
        <w:ind w:left="567" w:right="616" w:firstLine="0"/>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sz w:val="22"/>
          <w:szCs w:val="22"/>
        </w:rPr>
        <w:t xml:space="preserve">Oficio de fecha seis de junio de dos mil veintidós, signado por el Coordinador de Transparencia y Acceso a la Información Pública, mediante el </w:t>
      </w:r>
      <w:r w:rsidRPr="003766C5">
        <w:rPr>
          <w:rFonts w:ascii="Palatino Linotype" w:eastAsia="Palatino Linotype" w:hAnsi="Palatino Linotype" w:cs="Palatino Linotype"/>
          <w:sz w:val="22"/>
          <w:szCs w:val="22"/>
        </w:rPr>
        <w:lastRenderedPageBreak/>
        <w:t xml:space="preserve">cual informa que se remite el Acuerdo 10/CTJ/2023 a través del cual se aprueba la </w:t>
      </w:r>
      <w:r w:rsidRPr="003766C5">
        <w:rPr>
          <w:rFonts w:ascii="Palatino Linotype" w:eastAsia="Palatino Linotype" w:hAnsi="Palatino Linotype" w:cs="Palatino Linotype"/>
          <w:b/>
          <w:sz w:val="22"/>
          <w:szCs w:val="22"/>
        </w:rPr>
        <w:t xml:space="preserve">reserva total de la información </w:t>
      </w:r>
      <w:r w:rsidRPr="003766C5">
        <w:rPr>
          <w:rFonts w:ascii="Palatino Linotype" w:eastAsia="Palatino Linotype" w:hAnsi="Palatino Linotype" w:cs="Palatino Linotype"/>
          <w:sz w:val="22"/>
          <w:szCs w:val="22"/>
        </w:rPr>
        <w:t xml:space="preserve">contenida en el documento “la documental consistente en el oficio número P.MJIQ-186-2023-03 de fecha 27 de marzo de dos mil veintitrés (2023), suscrito por el presidente Municipal Constitucional de Jiquipilco, por un periodo de dos años.  </w:t>
      </w:r>
    </w:p>
    <w:p w:rsidR="00912F33" w:rsidRPr="003766C5" w:rsidRDefault="00912F33">
      <w:pPr>
        <w:pBdr>
          <w:top w:val="nil"/>
          <w:left w:val="nil"/>
          <w:bottom w:val="nil"/>
          <w:right w:val="nil"/>
          <w:between w:val="nil"/>
        </w:pBdr>
        <w:tabs>
          <w:tab w:val="left" w:pos="851"/>
        </w:tabs>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numPr>
          <w:ilvl w:val="0"/>
          <w:numId w:val="1"/>
        </w:numPr>
        <w:pBdr>
          <w:top w:val="nil"/>
          <w:left w:val="nil"/>
          <w:bottom w:val="nil"/>
          <w:right w:val="nil"/>
          <w:between w:val="nil"/>
        </w:pBdr>
        <w:tabs>
          <w:tab w:val="left" w:pos="851"/>
        </w:tabs>
        <w:spacing w:line="360" w:lineRule="auto"/>
        <w:ind w:left="567" w:right="616" w:firstLine="0"/>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sz w:val="22"/>
          <w:szCs w:val="22"/>
        </w:rPr>
        <w:t xml:space="preserve">Cuadro de Clasificación. </w:t>
      </w:r>
    </w:p>
    <w:p w:rsidR="00912F33" w:rsidRPr="003766C5" w:rsidRDefault="00EF4788">
      <w:pPr>
        <w:pBdr>
          <w:top w:val="nil"/>
          <w:left w:val="nil"/>
          <w:bottom w:val="nil"/>
          <w:right w:val="nil"/>
          <w:between w:val="nil"/>
        </w:pBdr>
        <w:ind w:left="720"/>
        <w:jc w:val="center"/>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noProof/>
          <w:sz w:val="22"/>
          <w:szCs w:val="22"/>
          <w:lang w:val="es-MX"/>
        </w:rPr>
        <w:drawing>
          <wp:inline distT="0" distB="0" distL="0" distR="0">
            <wp:extent cx="4084604" cy="2271577"/>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84604" cy="2271577"/>
                    </a:xfrm>
                    <a:prstGeom prst="rect">
                      <a:avLst/>
                    </a:prstGeom>
                    <a:ln/>
                  </pic:spPr>
                </pic:pic>
              </a:graphicData>
            </a:graphic>
          </wp:inline>
        </w:drawing>
      </w:r>
    </w:p>
    <w:p w:rsidR="00912F33" w:rsidRPr="003766C5" w:rsidRDefault="00912F33">
      <w:pPr>
        <w:pBdr>
          <w:top w:val="nil"/>
          <w:left w:val="nil"/>
          <w:bottom w:val="nil"/>
          <w:right w:val="nil"/>
          <w:between w:val="nil"/>
        </w:pBdr>
        <w:ind w:left="720"/>
        <w:jc w:val="center"/>
        <w:rPr>
          <w:rFonts w:ascii="Palatino Linotype" w:eastAsia="Palatino Linotype" w:hAnsi="Palatino Linotype" w:cs="Palatino Linotype"/>
          <w:i/>
          <w:sz w:val="22"/>
          <w:szCs w:val="22"/>
        </w:rPr>
      </w:pPr>
    </w:p>
    <w:p w:rsidR="00912F33" w:rsidRPr="003766C5" w:rsidRDefault="00EF4788">
      <w:pPr>
        <w:numPr>
          <w:ilvl w:val="0"/>
          <w:numId w:val="1"/>
        </w:numPr>
        <w:pBdr>
          <w:top w:val="nil"/>
          <w:left w:val="nil"/>
          <w:bottom w:val="nil"/>
          <w:right w:val="nil"/>
          <w:between w:val="nil"/>
        </w:pBdr>
        <w:tabs>
          <w:tab w:val="left" w:pos="851"/>
        </w:tabs>
        <w:spacing w:line="360" w:lineRule="auto"/>
        <w:ind w:left="567" w:right="616" w:firstLine="0"/>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sz w:val="22"/>
          <w:szCs w:val="22"/>
        </w:rPr>
        <w:t xml:space="preserve">Oficio de fecha dos de junio de dos mil veintidós, signado por el Presidente Municipal del Ayuntamiento, mediante el cual solicita someter a consideración del Comité de Transparencia la clasificación de la información solicitada como reservada. </w:t>
      </w:r>
    </w:p>
    <w:p w:rsidR="00912F33" w:rsidRPr="003766C5" w:rsidRDefault="00912F33">
      <w:pPr>
        <w:pBdr>
          <w:top w:val="nil"/>
          <w:left w:val="nil"/>
          <w:bottom w:val="nil"/>
          <w:right w:val="nil"/>
          <w:between w:val="nil"/>
        </w:pBdr>
        <w:ind w:left="720"/>
        <w:rPr>
          <w:rFonts w:ascii="Palatino Linotype" w:eastAsia="Palatino Linotype" w:hAnsi="Palatino Linotype" w:cs="Palatino Linotype"/>
          <w:i/>
          <w:sz w:val="22"/>
          <w:szCs w:val="22"/>
        </w:rPr>
      </w:pPr>
    </w:p>
    <w:p w:rsidR="00912F33" w:rsidRPr="003766C5" w:rsidRDefault="00EF4788">
      <w:pPr>
        <w:numPr>
          <w:ilvl w:val="0"/>
          <w:numId w:val="1"/>
        </w:numPr>
        <w:pBdr>
          <w:top w:val="nil"/>
          <w:left w:val="nil"/>
          <w:bottom w:val="nil"/>
          <w:right w:val="nil"/>
          <w:between w:val="nil"/>
        </w:pBdr>
        <w:tabs>
          <w:tab w:val="left" w:pos="851"/>
        </w:tabs>
        <w:spacing w:line="360" w:lineRule="auto"/>
        <w:ind w:left="567" w:right="616" w:firstLine="0"/>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sz w:val="22"/>
          <w:szCs w:val="22"/>
        </w:rPr>
        <w:t xml:space="preserve">Acta de la Décima Novena Sesión Ordinaria de fecha cinco de junio de dos mil veintitrés, mediante la cual se aprobó la clasificación de información como reservada. </w:t>
      </w:r>
    </w:p>
    <w:p w:rsidR="00912F33" w:rsidRPr="003766C5" w:rsidRDefault="00912F33">
      <w:pPr>
        <w:pBdr>
          <w:top w:val="nil"/>
          <w:left w:val="nil"/>
          <w:bottom w:val="nil"/>
          <w:right w:val="nil"/>
          <w:between w:val="nil"/>
        </w:pBdr>
        <w:ind w:left="720"/>
        <w:rPr>
          <w:rFonts w:ascii="Palatino Linotype" w:eastAsia="Palatino Linotype" w:hAnsi="Palatino Linotype" w:cs="Palatino Linotype"/>
          <w:i/>
          <w:sz w:val="22"/>
          <w:szCs w:val="22"/>
        </w:rPr>
      </w:pPr>
    </w:p>
    <w:p w:rsidR="00912F33" w:rsidRPr="003766C5" w:rsidRDefault="00912F33">
      <w:pPr>
        <w:pBdr>
          <w:top w:val="nil"/>
          <w:left w:val="nil"/>
          <w:bottom w:val="nil"/>
          <w:right w:val="nil"/>
          <w:between w:val="nil"/>
        </w:pBdr>
        <w:tabs>
          <w:tab w:val="left" w:pos="851"/>
        </w:tabs>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spacing w:line="360" w:lineRule="auto"/>
        <w:ind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rPr>
        <w:lastRenderedPageBreak/>
        <w:t xml:space="preserve">4. Interposición del recurso de revisión.  </w:t>
      </w:r>
      <w:r w:rsidRPr="003766C5">
        <w:rPr>
          <w:rFonts w:ascii="Palatino Linotype" w:eastAsia="Palatino Linotype" w:hAnsi="Palatino Linotype" w:cs="Palatino Linotype"/>
        </w:rPr>
        <w:t xml:space="preserve">El </w:t>
      </w:r>
      <w:r w:rsidRPr="003766C5">
        <w:rPr>
          <w:rFonts w:ascii="Palatino Linotype" w:eastAsia="Palatino Linotype" w:hAnsi="Palatino Linotype" w:cs="Palatino Linotype"/>
          <w:b/>
        </w:rPr>
        <w:t>ocho de junio de dos mil veintitrés</w:t>
      </w:r>
      <w:r w:rsidRPr="003766C5">
        <w:rPr>
          <w:rFonts w:ascii="Palatino Linotype" w:eastAsia="Palatino Linotype" w:hAnsi="Palatino Linotype" w:cs="Palatino Linotype"/>
        </w:rPr>
        <w:t>,</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el </w:t>
      </w:r>
      <w:r w:rsidRPr="003766C5">
        <w:rPr>
          <w:rFonts w:ascii="Palatino Linotype" w:eastAsia="Palatino Linotype" w:hAnsi="Palatino Linotype" w:cs="Palatino Linotype"/>
          <w:b/>
        </w:rPr>
        <w:t>RECURRENTE</w:t>
      </w:r>
      <w:r w:rsidRPr="003766C5">
        <w:rPr>
          <w:rFonts w:ascii="Palatino Linotype" w:eastAsia="Palatino Linotype" w:hAnsi="Palatino Linotype" w:cs="Palatino Linotype"/>
        </w:rPr>
        <w:t xml:space="preserve"> presentó el recurso de revisión en el que manifestó lo siguiente:</w:t>
      </w:r>
    </w:p>
    <w:p w:rsidR="00912F33" w:rsidRPr="003766C5" w:rsidRDefault="00912F33">
      <w:pPr>
        <w:spacing w:line="360" w:lineRule="auto"/>
        <w:ind w:right="49"/>
        <w:jc w:val="both"/>
        <w:rPr>
          <w:rFonts w:ascii="Palatino Linotype" w:eastAsia="Palatino Linotype" w:hAnsi="Palatino Linotype" w:cs="Palatino Linotype"/>
        </w:rPr>
      </w:pPr>
    </w:p>
    <w:p w:rsidR="00912F33" w:rsidRPr="003766C5" w:rsidRDefault="00EF4788">
      <w:pPr>
        <w:spacing w:line="360" w:lineRule="auto"/>
        <w:ind w:left="567" w:right="616"/>
        <w:jc w:val="both"/>
        <w:rPr>
          <w:rFonts w:ascii="Palatino Linotype" w:eastAsia="Palatino Linotype" w:hAnsi="Palatino Linotype" w:cs="Palatino Linotype"/>
          <w:b/>
        </w:rPr>
      </w:pPr>
      <w:r w:rsidRPr="003766C5">
        <w:rPr>
          <w:rFonts w:ascii="Palatino Linotype" w:eastAsia="Palatino Linotype" w:hAnsi="Palatino Linotype" w:cs="Palatino Linotype"/>
          <w:b/>
        </w:rPr>
        <w:t>Acto impugnado:</w:t>
      </w:r>
    </w:p>
    <w:p w:rsidR="00912F33" w:rsidRPr="003766C5" w:rsidRDefault="00EF4788">
      <w:pPr>
        <w:spacing w:line="360" w:lineRule="auto"/>
        <w:ind w:left="567" w:right="616"/>
        <w:jc w:val="both"/>
        <w:rPr>
          <w:rFonts w:ascii="Palatino Linotype" w:eastAsia="Palatino Linotype" w:hAnsi="Palatino Linotype" w:cs="Palatino Linotype"/>
          <w:b/>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u w:val="single"/>
        </w:rPr>
        <w:t>LA FALTA DE RESPUESTA A LA SOLICITUD DE INFORMACIÓN NÚMERO 00029/JIQUIPIL/IP/2023</w:t>
      </w:r>
      <w:r w:rsidRPr="003766C5">
        <w:rPr>
          <w:rFonts w:ascii="Palatino Linotype" w:eastAsia="Palatino Linotype" w:hAnsi="Palatino Linotype" w:cs="Palatino Linotype"/>
          <w:i/>
          <w:sz w:val="22"/>
          <w:szCs w:val="22"/>
        </w:rPr>
        <w:t xml:space="preserve">.”  </w:t>
      </w:r>
    </w:p>
    <w:p w:rsidR="00912F33" w:rsidRPr="003766C5" w:rsidRDefault="00912F33">
      <w:pPr>
        <w:spacing w:line="360" w:lineRule="auto"/>
        <w:ind w:left="567" w:right="616"/>
        <w:jc w:val="both"/>
        <w:rPr>
          <w:rFonts w:ascii="Palatino Linotype" w:eastAsia="Palatino Linotype" w:hAnsi="Palatino Linotype" w:cs="Palatino Linotype"/>
          <w:i/>
          <w:sz w:val="22"/>
          <w:szCs w:val="22"/>
        </w:rPr>
      </w:pPr>
    </w:p>
    <w:p w:rsidR="00912F33" w:rsidRPr="003766C5" w:rsidRDefault="00EF4788">
      <w:pPr>
        <w:spacing w:line="360" w:lineRule="auto"/>
        <w:ind w:left="567" w:right="616"/>
        <w:jc w:val="both"/>
        <w:rPr>
          <w:rFonts w:ascii="Palatino Linotype" w:eastAsia="Palatino Linotype" w:hAnsi="Palatino Linotype" w:cs="Palatino Linotype"/>
        </w:rPr>
      </w:pPr>
      <w:r w:rsidRPr="003766C5">
        <w:rPr>
          <w:rFonts w:ascii="Palatino Linotype" w:eastAsia="Palatino Linotype" w:hAnsi="Palatino Linotype" w:cs="Palatino Linotype"/>
          <w:b/>
        </w:rPr>
        <w:t>Razones o motivos de inconformidad</w:t>
      </w:r>
      <w:r w:rsidRPr="003766C5">
        <w:rPr>
          <w:rFonts w:ascii="Palatino Linotype" w:eastAsia="Palatino Linotype" w:hAnsi="Palatino Linotype" w:cs="Palatino Linotype"/>
        </w:rPr>
        <w:t>:</w:t>
      </w:r>
    </w:p>
    <w:p w:rsidR="00912F33" w:rsidRPr="003766C5" w:rsidRDefault="00EF4788">
      <w:pP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“EL SUJETO OBLIGADO </w:t>
      </w:r>
      <w:r w:rsidRPr="003766C5">
        <w:rPr>
          <w:rFonts w:ascii="Palatino Linotype" w:eastAsia="Palatino Linotype" w:hAnsi="Palatino Linotype" w:cs="Palatino Linotype"/>
          <w:b/>
          <w:i/>
          <w:sz w:val="22"/>
          <w:szCs w:val="22"/>
        </w:rPr>
        <w:t xml:space="preserve">OMITE DAR UNA RESPUESTA </w:t>
      </w:r>
      <w:r w:rsidRPr="003766C5">
        <w:rPr>
          <w:rFonts w:ascii="Palatino Linotype" w:eastAsia="Palatino Linotype" w:hAnsi="Palatino Linotype" w:cs="Palatino Linotype"/>
          <w:i/>
          <w:sz w:val="22"/>
          <w:szCs w:val="22"/>
        </w:rPr>
        <w:t xml:space="preserve">DEBIDAMENTE FUNDADA Y MOTIVADA A LA SOLICITUD DE INFORMACIÓN NÚMERO 00029/JIQUIPIL/IP/2023 </w:t>
      </w:r>
      <w:r w:rsidRPr="003766C5">
        <w:rPr>
          <w:rFonts w:ascii="Palatino Linotype" w:eastAsia="Palatino Linotype" w:hAnsi="Palatino Linotype" w:cs="Palatino Linotype"/>
          <w:b/>
          <w:i/>
          <w:sz w:val="22"/>
          <w:szCs w:val="22"/>
          <w:u w:val="single"/>
        </w:rPr>
        <w:t>EN EL PLAZO LEGALMENTE ESTABLECIDO.</w:t>
      </w:r>
      <w:r w:rsidRPr="003766C5">
        <w:rPr>
          <w:rFonts w:ascii="Palatino Linotype" w:eastAsia="Palatino Linotype" w:hAnsi="Palatino Linotype" w:cs="Palatino Linotype"/>
          <w:i/>
          <w:sz w:val="22"/>
          <w:szCs w:val="22"/>
        </w:rPr>
        <w:t xml:space="preserve"> </w:t>
      </w:r>
    </w:p>
    <w:p w:rsidR="00912F33" w:rsidRPr="003766C5" w:rsidRDefault="00912F33">
      <w:pPr>
        <w:spacing w:line="360" w:lineRule="auto"/>
        <w:ind w:right="900"/>
        <w:jc w:val="both"/>
        <w:rPr>
          <w:rFonts w:ascii="Palatino Linotype" w:eastAsia="Palatino Linotype" w:hAnsi="Palatino Linotype" w:cs="Palatino Linotype"/>
          <w:i/>
          <w:sz w:val="22"/>
          <w:szCs w:val="22"/>
        </w:rPr>
      </w:pPr>
    </w:p>
    <w:p w:rsidR="00912F33" w:rsidRPr="003766C5" w:rsidRDefault="00912F33">
      <w:pPr>
        <w:spacing w:line="360" w:lineRule="auto"/>
        <w:jc w:val="both"/>
        <w:rPr>
          <w:rFonts w:ascii="Palatino Linotype" w:eastAsia="Palatino Linotype" w:hAnsi="Palatino Linotype" w:cs="Palatino Linotype"/>
          <w:sz w:val="2"/>
          <w:szCs w:val="2"/>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5. Turno.</w:t>
      </w:r>
      <w:r w:rsidRPr="003766C5">
        <w:rPr>
          <w:rFonts w:ascii="Palatino Linotype" w:eastAsia="Palatino Linotype" w:hAnsi="Palatino Linotype" w:cs="Palatino Linotype"/>
          <w:b/>
          <w:sz w:val="28"/>
          <w:szCs w:val="28"/>
        </w:rPr>
        <w:t xml:space="preserve"> </w:t>
      </w:r>
      <w:r w:rsidRPr="003766C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3766C5">
        <w:rPr>
          <w:rFonts w:ascii="Palatino Linotype" w:eastAsia="Palatino Linotype" w:hAnsi="Palatino Linotype" w:cs="Palatino Linotype"/>
          <w:b/>
        </w:rPr>
        <w:t xml:space="preserve">Comisionada Guadalupe Ramírez Peña, </w:t>
      </w:r>
      <w:r w:rsidRPr="003766C5">
        <w:rPr>
          <w:rFonts w:ascii="Palatino Linotype" w:eastAsia="Palatino Linotype" w:hAnsi="Palatino Linotype" w:cs="Palatino Linotype"/>
        </w:rPr>
        <w:t>a efecto de que analizara sobre su admisión o su desechamiento.</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6.</w:t>
      </w:r>
      <w:r w:rsidRPr="003766C5">
        <w:rPr>
          <w:rFonts w:ascii="Palatino Linotype" w:eastAsia="Palatino Linotype" w:hAnsi="Palatino Linotype" w:cs="Palatino Linotype"/>
          <w:b/>
          <w:i/>
        </w:rPr>
        <w:t xml:space="preserve"> </w:t>
      </w:r>
      <w:r w:rsidRPr="003766C5">
        <w:rPr>
          <w:rFonts w:ascii="Palatino Linotype" w:eastAsia="Palatino Linotype" w:hAnsi="Palatino Linotype" w:cs="Palatino Linotype"/>
          <w:b/>
        </w:rPr>
        <w:t>Admisión del Recurso de revisión.</w:t>
      </w:r>
      <w:r w:rsidRPr="003766C5">
        <w:rPr>
          <w:rFonts w:ascii="Palatino Linotype" w:eastAsia="Palatino Linotype" w:hAnsi="Palatino Linotype" w:cs="Palatino Linotype"/>
          <w:sz w:val="28"/>
          <w:szCs w:val="28"/>
        </w:rPr>
        <w:t xml:space="preserve"> El</w:t>
      </w:r>
      <w:r w:rsidRPr="003766C5">
        <w:rPr>
          <w:rFonts w:ascii="Palatino Linotype" w:eastAsia="Palatino Linotype" w:hAnsi="Palatino Linotype" w:cs="Palatino Linotype"/>
          <w:b/>
        </w:rPr>
        <w:t xml:space="preserve"> trece de junio de dos mil veintitrés</w:t>
      </w:r>
      <w:r w:rsidRPr="003766C5">
        <w:rPr>
          <w:rFonts w:ascii="Palatino Linotype" w:eastAsia="Palatino Linotype" w:hAnsi="Palatino Linotype" w:cs="Palatino Linotype"/>
        </w:rPr>
        <w:t>,</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w:t>
      </w:r>
      <w:r w:rsidRPr="003766C5">
        <w:rPr>
          <w:rFonts w:ascii="Palatino Linotype" w:eastAsia="Palatino Linotype" w:hAnsi="Palatino Linotype" w:cs="Palatino Linotype"/>
        </w:rPr>
        <w:lastRenderedPageBreak/>
        <w:t>manifestaran lo que a su derecho resultara conveniente, ofrecieran pruebas, formularan alegatos y el Sujeto Obligado presentara su informe justificado.</w:t>
      </w:r>
    </w:p>
    <w:p w:rsidR="00912F33" w:rsidRPr="003766C5" w:rsidRDefault="00912F33">
      <w:pPr>
        <w:spacing w:line="360" w:lineRule="auto"/>
        <w:jc w:val="both"/>
        <w:rPr>
          <w:rFonts w:ascii="Palatino Linotype" w:eastAsia="Palatino Linotype" w:hAnsi="Palatino Linotype" w:cs="Palatino Linotype"/>
          <w:b/>
        </w:rPr>
      </w:pPr>
    </w:p>
    <w:p w:rsidR="00912F33" w:rsidRPr="003766C5" w:rsidRDefault="00EF4788">
      <w:pPr>
        <w:widowControl w:val="0"/>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7. Manifestaciones</w:t>
      </w:r>
      <w:r w:rsidRPr="003766C5">
        <w:rPr>
          <w:rFonts w:ascii="Palatino Linotype" w:eastAsia="Palatino Linotype" w:hAnsi="Palatino Linotype" w:cs="Palatino Linotype"/>
        </w:rPr>
        <w:t>.</w:t>
      </w:r>
      <w:r w:rsidRPr="003766C5">
        <w:rPr>
          <w:rFonts w:ascii="Palatino Linotype" w:eastAsia="Palatino Linotype" w:hAnsi="Palatino Linotype" w:cs="Palatino Linotype"/>
          <w:sz w:val="28"/>
          <w:szCs w:val="28"/>
        </w:rPr>
        <w:t xml:space="preserve"> </w:t>
      </w:r>
      <w:r w:rsidRPr="003766C5">
        <w:rPr>
          <w:rFonts w:ascii="Palatino Linotype" w:eastAsia="Palatino Linotype" w:hAnsi="Palatino Linotype" w:cs="Palatino Linotype"/>
        </w:rPr>
        <w:t xml:space="preserve">Las partes fueron omisas en rendir manifestaciones: </w:t>
      </w:r>
    </w:p>
    <w:p w:rsidR="00912F33" w:rsidRPr="003766C5" w:rsidRDefault="00912F33">
      <w:pPr>
        <w:widowControl w:val="0"/>
        <w:spacing w:line="360" w:lineRule="auto"/>
        <w:jc w:val="both"/>
        <w:rPr>
          <w:rFonts w:ascii="Palatino Linotype" w:eastAsia="Palatino Linotype" w:hAnsi="Palatino Linotype" w:cs="Palatino Linotype"/>
        </w:rPr>
      </w:pPr>
    </w:p>
    <w:p w:rsidR="00912F33" w:rsidRPr="003766C5" w:rsidRDefault="00EF4788">
      <w:pPr>
        <w:widowControl w:val="0"/>
        <w:spacing w:line="360" w:lineRule="auto"/>
        <w:jc w:val="both"/>
        <w:rPr>
          <w:rFonts w:ascii="Palatino Linotype" w:eastAsia="Palatino Linotype" w:hAnsi="Palatino Linotype" w:cs="Palatino Linotype"/>
          <w:b/>
        </w:rPr>
      </w:pPr>
      <w:r w:rsidRPr="003766C5">
        <w:rPr>
          <w:rFonts w:ascii="Palatino Linotype" w:eastAsia="Palatino Linotype" w:hAnsi="Palatino Linotype" w:cs="Palatino Linotype"/>
          <w:b/>
          <w:noProof/>
          <w:lang w:val="es-MX"/>
        </w:rPr>
        <w:drawing>
          <wp:inline distT="0" distB="0" distL="0" distR="0">
            <wp:extent cx="5612130" cy="124460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612130" cy="1244600"/>
                    </a:xfrm>
                    <a:prstGeom prst="rect">
                      <a:avLst/>
                    </a:prstGeom>
                    <a:ln/>
                  </pic:spPr>
                </pic:pic>
              </a:graphicData>
            </a:graphic>
          </wp:inline>
        </w:drawing>
      </w:r>
    </w:p>
    <w:p w:rsidR="00912F33" w:rsidRPr="003766C5" w:rsidRDefault="00912F33">
      <w:pPr>
        <w:widowControl w:val="0"/>
        <w:tabs>
          <w:tab w:val="left" w:pos="709"/>
        </w:tabs>
        <w:spacing w:line="360" w:lineRule="auto"/>
        <w:jc w:val="both"/>
        <w:rPr>
          <w:rFonts w:ascii="Palatino Linotype" w:eastAsia="Palatino Linotype" w:hAnsi="Palatino Linotype" w:cs="Palatino Linotype"/>
          <w:b/>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8. Ampliación del plazo para emitir resolución. </w:t>
      </w:r>
      <w:r w:rsidRPr="003766C5">
        <w:rPr>
          <w:rFonts w:ascii="Palatino Linotype" w:eastAsia="Palatino Linotype" w:hAnsi="Palatino Linotype" w:cs="Palatino Linotype"/>
        </w:rPr>
        <w:t xml:space="preserve">El </w:t>
      </w:r>
      <w:r w:rsidRPr="003766C5">
        <w:rPr>
          <w:rFonts w:ascii="Palatino Linotype" w:eastAsia="Palatino Linotype" w:hAnsi="Palatino Linotype" w:cs="Palatino Linotype"/>
          <w:b/>
        </w:rPr>
        <w:t>veinte de septiembre de dos mil veintitrés</w:t>
      </w:r>
      <w:r w:rsidRPr="003766C5">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912F33" w:rsidRPr="003766C5" w:rsidRDefault="00912F33">
      <w:pPr>
        <w:widowControl w:val="0"/>
        <w:tabs>
          <w:tab w:val="left" w:pos="709"/>
        </w:tabs>
        <w:spacing w:line="360" w:lineRule="auto"/>
        <w:jc w:val="both"/>
        <w:rPr>
          <w:rFonts w:ascii="Palatino Linotype" w:eastAsia="Palatino Linotype" w:hAnsi="Palatino Linotype" w:cs="Palatino Linotype"/>
        </w:rPr>
      </w:pPr>
    </w:p>
    <w:p w:rsidR="00912F33" w:rsidRPr="003766C5" w:rsidRDefault="00EF478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3766C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912F33" w:rsidRPr="003766C5" w:rsidRDefault="00912F3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12F33" w:rsidRPr="003766C5" w:rsidRDefault="00EF478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 </w:t>
      </w: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12F33" w:rsidRPr="003766C5" w:rsidRDefault="00EF478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 </w:t>
      </w: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12F33" w:rsidRPr="003766C5" w:rsidRDefault="00912F33">
      <w:pPr>
        <w:widowControl w:val="0"/>
        <w:tabs>
          <w:tab w:val="left" w:pos="709"/>
        </w:tabs>
        <w:spacing w:line="360" w:lineRule="auto"/>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12F33" w:rsidRPr="003766C5" w:rsidRDefault="00912F33">
      <w:pPr>
        <w:widowControl w:val="0"/>
        <w:tabs>
          <w:tab w:val="left" w:pos="709"/>
        </w:tabs>
        <w:spacing w:line="360" w:lineRule="auto"/>
        <w:jc w:val="both"/>
        <w:rPr>
          <w:rFonts w:ascii="Palatino Linotype" w:eastAsia="Palatino Linotype" w:hAnsi="Palatino Linotype" w:cs="Palatino Linotype"/>
        </w:rPr>
      </w:pPr>
    </w:p>
    <w:p w:rsidR="00912F33" w:rsidRPr="003766C5" w:rsidRDefault="00EF478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b/>
          <w:sz w:val="22"/>
          <w:szCs w:val="22"/>
        </w:rPr>
        <w:t>a)      Complejidad del asunto:</w:t>
      </w:r>
      <w:r w:rsidRPr="003766C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912F33" w:rsidRPr="003766C5" w:rsidRDefault="00EF478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b/>
          <w:sz w:val="22"/>
          <w:szCs w:val="22"/>
        </w:rPr>
        <w:t>b)     Actividad Procesal del interesado:</w:t>
      </w:r>
      <w:r w:rsidRPr="003766C5">
        <w:rPr>
          <w:rFonts w:ascii="Palatino Linotype" w:eastAsia="Palatino Linotype" w:hAnsi="Palatino Linotype" w:cs="Palatino Linotype"/>
          <w:sz w:val="22"/>
          <w:szCs w:val="22"/>
        </w:rPr>
        <w:t xml:space="preserve"> Acciones u omisiones del interesado.</w:t>
      </w:r>
    </w:p>
    <w:p w:rsidR="00912F33" w:rsidRPr="003766C5" w:rsidRDefault="00EF478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b/>
          <w:sz w:val="22"/>
          <w:szCs w:val="22"/>
        </w:rPr>
        <w:lastRenderedPageBreak/>
        <w:t>c)      Conducta de la Autoridad</w:t>
      </w:r>
      <w:r w:rsidRPr="003766C5">
        <w:rPr>
          <w:rFonts w:ascii="Palatino Linotype" w:eastAsia="Palatino Linotype" w:hAnsi="Palatino Linotype" w:cs="Palatino Linotype"/>
          <w:sz w:val="22"/>
          <w:szCs w:val="22"/>
        </w:rPr>
        <w:t>: Las Acciones u omisiones realizadas en el procedimiento. Así como si la autoridad actuó con la debida diligencia.</w:t>
      </w:r>
    </w:p>
    <w:p w:rsidR="00912F33" w:rsidRPr="003766C5" w:rsidRDefault="00EF478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b/>
          <w:sz w:val="22"/>
          <w:szCs w:val="22"/>
        </w:rPr>
        <w:t>d) La afectación generada en la situación jurídica de la persona involucrada en el proceso</w:t>
      </w:r>
      <w:r w:rsidRPr="003766C5">
        <w:rPr>
          <w:rFonts w:ascii="Palatino Linotype" w:eastAsia="Palatino Linotype" w:hAnsi="Palatino Linotype" w:cs="Palatino Linotype"/>
          <w:sz w:val="22"/>
          <w:szCs w:val="22"/>
        </w:rPr>
        <w:t>: Violación a sus derechos humanos.</w:t>
      </w:r>
    </w:p>
    <w:p w:rsidR="00912F33" w:rsidRPr="003766C5" w:rsidRDefault="00912F3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12F33" w:rsidRPr="003766C5" w:rsidRDefault="00912F33">
      <w:pPr>
        <w:widowControl w:val="0"/>
        <w:tabs>
          <w:tab w:val="left" w:pos="709"/>
        </w:tabs>
        <w:spacing w:line="360" w:lineRule="auto"/>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766C5">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3766C5">
        <w:rPr>
          <w:rFonts w:ascii="Palatino Linotype" w:eastAsia="Palatino Linotype" w:hAnsi="Palatino Linotype" w:cs="Palatino Linotype"/>
          <w:sz w:val="22"/>
          <w:szCs w:val="22"/>
        </w:rPr>
        <w:t xml:space="preserve"> </w:t>
      </w:r>
      <w:r w:rsidRPr="003766C5">
        <w:rPr>
          <w:rFonts w:ascii="Palatino Linotype" w:eastAsia="Palatino Linotype" w:hAnsi="Palatino Linotype" w:cs="Palatino Linotype"/>
        </w:rPr>
        <w:t xml:space="preserve">visible en la Gaceta del Seminario Judicial de la Federación con el registro digital 205635. </w:t>
      </w:r>
    </w:p>
    <w:p w:rsidR="00912F33" w:rsidRPr="003766C5" w:rsidRDefault="00912F33">
      <w:pPr>
        <w:widowControl w:val="0"/>
        <w:tabs>
          <w:tab w:val="left" w:pos="709"/>
        </w:tabs>
        <w:spacing w:line="360" w:lineRule="auto"/>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3766C5">
        <w:rPr>
          <w:rFonts w:ascii="Palatino Linotype" w:eastAsia="Palatino Linotype" w:hAnsi="Palatino Linotype" w:cs="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12F33" w:rsidRPr="003766C5" w:rsidRDefault="00912F33">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912F33" w:rsidRPr="003766C5" w:rsidRDefault="00EF4788">
      <w:pPr>
        <w:widowControl w:val="0"/>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12F33" w:rsidRPr="003766C5" w:rsidRDefault="00EF478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 </w:t>
      </w:r>
    </w:p>
    <w:p w:rsidR="00912F33" w:rsidRPr="003766C5" w:rsidRDefault="00EF478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sz w:val="22"/>
          <w:szCs w:val="22"/>
        </w:rPr>
        <w:t xml:space="preserve"> “</w:t>
      </w:r>
      <w:r w:rsidRPr="003766C5">
        <w:rPr>
          <w:rFonts w:ascii="Palatino Linotype" w:eastAsia="Palatino Linotype" w:hAnsi="Palatino Linotype" w:cs="Palatino Linotype"/>
          <w:b/>
          <w:sz w:val="22"/>
          <w:szCs w:val="22"/>
        </w:rPr>
        <w:t>PLAZO RAZONABLE PARA RESOLVER. DIMENSIÓN Y EFECTOS DE ESTE CONCEPTO CUANDO SE ADUCE EXCESIVA CARGA DE TRABAJO</w:t>
      </w:r>
      <w:r w:rsidRPr="003766C5">
        <w:rPr>
          <w:rFonts w:ascii="Palatino Linotype" w:eastAsia="Palatino Linotype" w:hAnsi="Palatino Linotype" w:cs="Palatino Linotype"/>
          <w:sz w:val="22"/>
          <w:szCs w:val="22"/>
        </w:rPr>
        <w:t>.” consultable en el Seminario Judicial de la Federación y su gaceta, con el registro digital 2002351.</w:t>
      </w:r>
    </w:p>
    <w:p w:rsidR="00912F33" w:rsidRPr="003766C5" w:rsidRDefault="00EF478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sz w:val="22"/>
          <w:szCs w:val="22"/>
        </w:rPr>
        <w:t xml:space="preserve"> </w:t>
      </w:r>
    </w:p>
    <w:p w:rsidR="00912F33" w:rsidRPr="003766C5" w:rsidRDefault="00EF478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3766C5">
        <w:rPr>
          <w:rFonts w:ascii="Palatino Linotype" w:eastAsia="Palatino Linotype" w:hAnsi="Palatino Linotype" w:cs="Palatino Linotype"/>
          <w:sz w:val="22"/>
          <w:szCs w:val="22"/>
        </w:rPr>
        <w:t>“</w:t>
      </w:r>
      <w:r w:rsidRPr="003766C5">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3766C5">
        <w:rPr>
          <w:rFonts w:ascii="Palatino Linotype" w:eastAsia="Palatino Linotype" w:hAnsi="Palatino Linotype" w:cs="Palatino Linotype"/>
          <w:sz w:val="22"/>
          <w:szCs w:val="22"/>
        </w:rPr>
        <w:t xml:space="preserve"> visible en el Seminario Judicial de la Federación y su gaceta, con el registro digital 2002350.</w:t>
      </w:r>
    </w:p>
    <w:p w:rsidR="00912F33" w:rsidRPr="003766C5" w:rsidRDefault="00912F33">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rsidR="00912F33" w:rsidRPr="003766C5" w:rsidRDefault="00EF478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912F33" w:rsidRPr="003766C5" w:rsidRDefault="00912F3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912F33" w:rsidRPr="003766C5" w:rsidRDefault="00EF4788">
      <w:pPr>
        <w:widowControl w:val="0"/>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9. Cierre de instrucción. </w:t>
      </w:r>
      <w:r w:rsidRPr="003766C5">
        <w:rPr>
          <w:rFonts w:ascii="Palatino Linotype" w:eastAsia="Palatino Linotype" w:hAnsi="Palatino Linotype" w:cs="Palatino Linotype"/>
        </w:rPr>
        <w:t xml:space="preserve">Una vez transcurrido el periodo otorgado a las partes para </w:t>
      </w:r>
      <w:r w:rsidRPr="003766C5">
        <w:rPr>
          <w:rFonts w:ascii="Palatino Linotype" w:eastAsia="Palatino Linotype" w:hAnsi="Palatino Linotype" w:cs="Palatino Linotype"/>
        </w:rPr>
        <w:lastRenderedPageBreak/>
        <w:t xml:space="preserve">realizar sus manifestaciones y no habiendo documentos que integrar al expediente, el </w:t>
      </w:r>
      <w:r w:rsidRPr="003766C5">
        <w:rPr>
          <w:rFonts w:ascii="Palatino Linotype" w:eastAsia="Palatino Linotype" w:hAnsi="Palatino Linotype" w:cs="Palatino Linotype"/>
          <w:b/>
        </w:rPr>
        <w:t>veinte de septiembre de dos mil veintitrés</w:t>
      </w:r>
      <w:r w:rsidRPr="003766C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912F33" w:rsidRPr="003766C5" w:rsidRDefault="00912F33">
      <w:pPr>
        <w:widowControl w:val="0"/>
        <w:spacing w:line="360" w:lineRule="auto"/>
        <w:jc w:val="both"/>
        <w:rPr>
          <w:rFonts w:ascii="Palatino Linotype" w:eastAsia="Palatino Linotype" w:hAnsi="Palatino Linotype" w:cs="Palatino Linotype"/>
        </w:rPr>
      </w:pPr>
    </w:p>
    <w:p w:rsidR="00912F33" w:rsidRPr="003766C5" w:rsidRDefault="00EF4788">
      <w:pPr>
        <w:spacing w:line="360" w:lineRule="auto"/>
        <w:ind w:right="-234"/>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12F33" w:rsidRPr="003766C5" w:rsidRDefault="00912F33">
      <w:pPr>
        <w:widowControl w:val="0"/>
        <w:spacing w:line="360" w:lineRule="auto"/>
        <w:jc w:val="both"/>
        <w:rPr>
          <w:rFonts w:ascii="Palatino Linotype" w:eastAsia="Palatino Linotype" w:hAnsi="Palatino Linotype" w:cs="Palatino Linotype"/>
        </w:rPr>
      </w:pPr>
    </w:p>
    <w:p w:rsidR="00912F33" w:rsidRPr="003766C5" w:rsidRDefault="00EF4788">
      <w:pPr>
        <w:widowControl w:val="0"/>
        <w:spacing w:line="360" w:lineRule="auto"/>
        <w:jc w:val="center"/>
        <w:rPr>
          <w:rFonts w:ascii="Palatino Linotype" w:eastAsia="Palatino Linotype" w:hAnsi="Palatino Linotype" w:cs="Palatino Linotype"/>
          <w:b/>
        </w:rPr>
      </w:pPr>
      <w:r w:rsidRPr="003766C5">
        <w:rPr>
          <w:rFonts w:ascii="Palatino Linotype" w:eastAsia="Palatino Linotype" w:hAnsi="Palatino Linotype" w:cs="Palatino Linotype"/>
          <w:b/>
        </w:rPr>
        <w:t>II. C O N S I D E R A N D O</w:t>
      </w:r>
    </w:p>
    <w:p w:rsidR="00912F33" w:rsidRPr="003766C5" w:rsidRDefault="00912F33">
      <w:pPr>
        <w:widowControl w:val="0"/>
        <w:spacing w:line="360" w:lineRule="auto"/>
        <w:jc w:val="center"/>
        <w:rPr>
          <w:rFonts w:ascii="Palatino Linotype" w:eastAsia="Palatino Linotype" w:hAnsi="Palatino Linotype" w:cs="Palatino Linotype"/>
          <w:b/>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Primero. Competencia.</w:t>
      </w:r>
      <w:r w:rsidRPr="003766C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bookmarkStart w:id="3" w:name="_heading=h.1fob9te" w:colFirst="0" w:colLast="0"/>
      <w:bookmarkEnd w:id="3"/>
      <w:r w:rsidRPr="003766C5">
        <w:rPr>
          <w:rFonts w:ascii="Palatino Linotype" w:eastAsia="Palatino Linotype" w:hAnsi="Palatino Linotype" w:cs="Palatino Linotype"/>
          <w:b/>
        </w:rPr>
        <w:lastRenderedPageBreak/>
        <w:t>Segundo. Oportunidad y Procedibilidad del Recurso de Revisión</w:t>
      </w:r>
      <w:r w:rsidRPr="003766C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respondió a la solicitud de información el </w:t>
      </w:r>
      <w:r w:rsidRPr="003766C5">
        <w:rPr>
          <w:rFonts w:ascii="Palatino Linotype" w:eastAsia="Palatino Linotype" w:hAnsi="Palatino Linotype" w:cs="Palatino Linotype"/>
          <w:b/>
        </w:rPr>
        <w:t>seis de junio de dos mil veintitrés</w:t>
      </w:r>
      <w:r w:rsidRPr="003766C5">
        <w:rPr>
          <w:rFonts w:ascii="Palatino Linotype" w:eastAsia="Palatino Linotype" w:hAnsi="Palatino Linotype" w:cs="Palatino Linotype"/>
        </w:rPr>
        <w:t>,</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mientras que el recurso de revisión se interpuso el </w:t>
      </w:r>
      <w:r w:rsidRPr="003766C5">
        <w:rPr>
          <w:rFonts w:ascii="Palatino Linotype" w:eastAsia="Palatino Linotype" w:hAnsi="Palatino Linotype" w:cs="Palatino Linotype"/>
          <w:b/>
        </w:rPr>
        <w:t>ocho de junio de dos mil veintitrés</w:t>
      </w:r>
      <w:r w:rsidRPr="003766C5">
        <w:rPr>
          <w:rFonts w:ascii="Palatino Linotype" w:eastAsia="Palatino Linotype" w:hAnsi="Palatino Linotype" w:cs="Palatino Linotype"/>
        </w:rPr>
        <w:t>, esto es, al segundo día hábil posterior en que tuvo conocimiento de la respuesta impugnada.</w:t>
      </w:r>
    </w:p>
    <w:p w:rsidR="00912F33" w:rsidRPr="003766C5" w:rsidRDefault="00912F33">
      <w:pPr>
        <w:spacing w:line="360" w:lineRule="auto"/>
        <w:ind w:right="-150"/>
        <w:jc w:val="both"/>
        <w:rPr>
          <w:rFonts w:ascii="Palatino Linotype" w:eastAsia="Palatino Linotype" w:hAnsi="Palatino Linotype" w:cs="Palatino Linotype"/>
        </w:rPr>
      </w:pPr>
    </w:p>
    <w:p w:rsidR="00912F33" w:rsidRPr="003766C5" w:rsidRDefault="00EF4788">
      <w:pPr>
        <w:spacing w:line="360" w:lineRule="auto"/>
        <w:ind w:right="-150"/>
        <w:jc w:val="both"/>
        <w:rPr>
          <w:rFonts w:ascii="Palatino Linotype" w:eastAsia="Palatino Linotype" w:hAnsi="Palatino Linotype" w:cs="Palatino Linotype"/>
        </w:rPr>
      </w:pPr>
      <w:r w:rsidRPr="003766C5">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3766C5">
        <w:rPr>
          <w:rFonts w:ascii="Palatino Linotype" w:eastAsia="Palatino Linotype" w:hAnsi="Palatino Linotype" w:cs="Palatino Linotype"/>
          <w:b/>
        </w:rPr>
        <w:t xml:space="preserve"> SAIMEX</w:t>
      </w:r>
      <w:r w:rsidRPr="003766C5">
        <w:rPr>
          <w:rFonts w:ascii="Palatino Linotype" w:eastAsia="Palatino Linotype" w:hAnsi="Palatino Linotype" w:cs="Palatino Linotype"/>
        </w:rPr>
        <w:t>.</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fracción VII del ordenamiento legal citado, que a la letra dice: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ind w:left="567" w:right="902"/>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lastRenderedPageBreak/>
        <w:t>“</w:t>
      </w:r>
      <w:r w:rsidRPr="003766C5">
        <w:rPr>
          <w:rFonts w:ascii="Palatino Linotype" w:eastAsia="Palatino Linotype" w:hAnsi="Palatino Linotype" w:cs="Palatino Linotype"/>
          <w:b/>
          <w:i/>
          <w:sz w:val="22"/>
          <w:szCs w:val="22"/>
        </w:rPr>
        <w:t>Artículo 179.</w:t>
      </w:r>
      <w:r w:rsidRPr="003766C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912F33" w:rsidRPr="003766C5" w:rsidRDefault="00EF4788">
      <w:pPr>
        <w:spacing w:line="360" w:lineRule="auto"/>
        <w:ind w:left="567" w:right="902"/>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w:t>
      </w:r>
    </w:p>
    <w:p w:rsidR="00912F33" w:rsidRPr="003766C5" w:rsidRDefault="00EF4788">
      <w:pPr>
        <w:spacing w:line="360" w:lineRule="auto"/>
        <w:ind w:left="567" w:right="902"/>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 xml:space="preserve">VII. </w:t>
      </w:r>
      <w:r w:rsidRPr="003766C5">
        <w:rPr>
          <w:rFonts w:ascii="Palatino Linotype" w:eastAsia="Palatino Linotype" w:hAnsi="Palatino Linotype" w:cs="Palatino Linotype"/>
          <w:i/>
          <w:sz w:val="22"/>
          <w:szCs w:val="22"/>
        </w:rPr>
        <w:t>La falta de respuesta a una solicitud de acceso a la información;”</w:t>
      </w:r>
    </w:p>
    <w:p w:rsidR="00912F33" w:rsidRPr="003766C5" w:rsidRDefault="00EF4788">
      <w:pPr>
        <w:spacing w:line="360" w:lineRule="auto"/>
        <w:ind w:left="567" w:right="902"/>
        <w:jc w:val="both"/>
        <w:rPr>
          <w:rFonts w:ascii="Palatino Linotype" w:eastAsia="Palatino Linotype" w:hAnsi="Palatino Linotype" w:cs="Palatino Linotype"/>
          <w:b/>
          <w:i/>
        </w:rPr>
      </w:pPr>
      <w:r w:rsidRPr="003766C5">
        <w:rPr>
          <w:rFonts w:ascii="Palatino Linotype" w:eastAsia="Palatino Linotype" w:hAnsi="Palatino Linotype" w:cs="Palatino Linotype"/>
          <w:b/>
          <w:i/>
        </w:rPr>
        <w:t>…</w:t>
      </w:r>
    </w:p>
    <w:p w:rsidR="00912F33" w:rsidRPr="003766C5" w:rsidRDefault="00912F33">
      <w:pPr>
        <w:spacing w:line="360" w:lineRule="auto"/>
        <w:ind w:left="567" w:right="902"/>
        <w:jc w:val="both"/>
        <w:rPr>
          <w:rFonts w:ascii="Palatino Linotype" w:eastAsia="Palatino Linotype" w:hAnsi="Palatino Linotype" w:cs="Palatino Linotype"/>
          <w:i/>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Tercero. Análisis de las causales de improcedencia y sobreseimiento del recurso de revisión.</w:t>
      </w:r>
      <w:r w:rsidRPr="003766C5">
        <w:t xml:space="preserve"> </w:t>
      </w:r>
      <w:r w:rsidRPr="003766C5">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12F33" w:rsidRPr="003766C5" w:rsidRDefault="00912F33">
      <w:pPr>
        <w:spacing w:line="360" w:lineRule="auto"/>
        <w:jc w:val="both"/>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3766C5">
        <w:rPr>
          <w:rFonts w:ascii="Palatino Linotype" w:eastAsia="Palatino Linotype" w:hAnsi="Palatino Linotype" w:cs="Palatino Linotype"/>
        </w:rPr>
        <w:lastRenderedPageBreak/>
        <w:t>derecho de acceso a la justicia, ya que éste no se coarta por regular causas de improcedencia y sobreseimiento con tales fines.</w:t>
      </w:r>
    </w:p>
    <w:p w:rsidR="00912F33" w:rsidRPr="003766C5" w:rsidRDefault="00912F33">
      <w:pPr>
        <w:spacing w:line="360" w:lineRule="auto"/>
        <w:jc w:val="both"/>
      </w:pPr>
    </w:p>
    <w:p w:rsidR="00912F33" w:rsidRPr="003766C5" w:rsidRDefault="00EF4788">
      <w:pPr>
        <w:spacing w:line="360" w:lineRule="auto"/>
        <w:ind w:right="51"/>
        <w:jc w:val="both"/>
        <w:rPr>
          <w:rFonts w:ascii="Palatino Linotype" w:eastAsia="Palatino Linotype" w:hAnsi="Palatino Linotype" w:cs="Palatino Linotype"/>
        </w:rPr>
      </w:pPr>
      <w:r w:rsidRPr="003766C5">
        <w:rPr>
          <w:rFonts w:ascii="Palatino Linotype" w:eastAsia="Palatino Linotype" w:hAnsi="Palatino Linotype" w:cs="Palatino Linotype"/>
        </w:rPr>
        <w:t>De manera preliminar en el caso concreto conviene analizar si se actualiza alguna de las causales de sobreseimiento del recurso de revisión.</w:t>
      </w:r>
    </w:p>
    <w:p w:rsidR="00912F33" w:rsidRPr="003766C5" w:rsidRDefault="00912F33">
      <w:pPr>
        <w:spacing w:line="360" w:lineRule="auto"/>
        <w:ind w:right="51"/>
        <w:jc w:val="both"/>
        <w:rPr>
          <w:rFonts w:ascii="Palatino Linotype" w:eastAsia="Palatino Linotype" w:hAnsi="Palatino Linotype" w:cs="Palatino Linotype"/>
        </w:rPr>
      </w:pPr>
    </w:p>
    <w:p w:rsidR="00912F33" w:rsidRPr="003766C5" w:rsidRDefault="00EF4788">
      <w:pPr>
        <w:spacing w:line="360" w:lineRule="auto"/>
        <w:ind w:right="51"/>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le proporcione información consistente en lo siguiente:</w:t>
      </w:r>
    </w:p>
    <w:p w:rsidR="00912F33" w:rsidRPr="003766C5" w:rsidRDefault="00912F33">
      <w:pPr>
        <w:spacing w:line="360" w:lineRule="auto"/>
        <w:jc w:val="both"/>
        <w:rPr>
          <w:rFonts w:ascii="Palatino Linotype" w:eastAsia="Palatino Linotype" w:hAnsi="Palatino Linotype" w:cs="Palatino Linotype"/>
          <w:i/>
          <w:sz w:val="22"/>
          <w:szCs w:val="22"/>
        </w:rPr>
      </w:pPr>
    </w:p>
    <w:p w:rsidR="00912F33" w:rsidRPr="003766C5" w:rsidRDefault="00EF4788">
      <w:pPr>
        <w:numPr>
          <w:ilvl w:val="0"/>
          <w:numId w:val="2"/>
        </w:numPr>
        <w:pBdr>
          <w:top w:val="nil"/>
          <w:left w:val="nil"/>
          <w:bottom w:val="nil"/>
          <w:right w:val="nil"/>
          <w:between w:val="nil"/>
        </w:pBdr>
        <w:spacing w:line="360" w:lineRule="auto"/>
        <w:ind w:left="567" w:right="616"/>
        <w:jc w:val="both"/>
        <w:rPr>
          <w:rFonts w:ascii="Palatino Linotype" w:eastAsia="Palatino Linotype" w:hAnsi="Palatino Linotype" w:cs="Palatino Linotype"/>
          <w:b/>
          <w:sz w:val="22"/>
          <w:szCs w:val="22"/>
        </w:rPr>
      </w:pPr>
      <w:r w:rsidRPr="003766C5">
        <w:rPr>
          <w:rFonts w:ascii="Palatino Linotype" w:eastAsia="Palatino Linotype" w:hAnsi="Palatino Linotype" w:cs="Palatino Linotype"/>
          <w:b/>
          <w:sz w:val="22"/>
          <w:szCs w:val="22"/>
        </w:rPr>
        <w:t xml:space="preserve">Versión pública de la documental consistente en el oficio número P.MJIQ/186/2023-03 de fecha veintisiete (27) de marzo de dos mil veintitrés (2023), suscrito por el Presidente Municipal Constitucional de Jiquipilco. </w:t>
      </w:r>
    </w:p>
    <w:p w:rsidR="00912F33" w:rsidRPr="003766C5" w:rsidRDefault="00912F33">
      <w:pPr>
        <w:spacing w:line="360" w:lineRule="auto"/>
        <w:jc w:val="both"/>
        <w:rPr>
          <w:rFonts w:ascii="Palatino Linotype" w:eastAsia="Palatino Linotype" w:hAnsi="Palatino Linotype" w:cs="Palatino Linotype"/>
          <w:i/>
          <w:sz w:val="22"/>
          <w:szCs w:val="22"/>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En respuesta, el </w:t>
      </w:r>
      <w:r w:rsidRPr="003766C5">
        <w:rPr>
          <w:rFonts w:ascii="Palatino Linotype" w:eastAsia="Palatino Linotype" w:hAnsi="Palatino Linotype" w:cs="Palatino Linotype"/>
          <w:b/>
        </w:rPr>
        <w:t xml:space="preserve">Sujeto Obligado </w:t>
      </w:r>
      <w:r w:rsidRPr="003766C5">
        <w:rPr>
          <w:rFonts w:ascii="Palatino Linotype" w:eastAsia="Palatino Linotype" w:hAnsi="Palatino Linotype" w:cs="Palatino Linotype"/>
        </w:rPr>
        <w:t xml:space="preserve">refirió que la información se encontraba clasificada como reservada y remitió un Acta de la Décima Novena Sesión Ordinaria de fecha cinco de junio de dos mil veintitrés, mediante la cual se aprobó la clasificación de información como reservada.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Derivado de ello, la parte Solicitante se inconformó arguyendo “</w:t>
      </w:r>
      <w:r w:rsidRPr="003766C5">
        <w:rPr>
          <w:rFonts w:ascii="Palatino Linotype" w:eastAsia="Palatino Linotype" w:hAnsi="Palatino Linotype" w:cs="Palatino Linotype"/>
          <w:b/>
          <w:i/>
          <w:u w:val="single"/>
        </w:rPr>
        <w:t>“EL SUJETO OBLIGADO OMITE DAR UNA RESPUESTA DEBIDAMENTE FUNDADA Y MOTIVADA A LA SOLICITUD DE INFORMACIÓN NÚMERO 00029/JIQUIPIL/IP/2023 EN EL PLAZO LEGALMENTE ESTABLECIDO.”</w:t>
      </w:r>
      <w:r w:rsidRPr="003766C5">
        <w:rPr>
          <w:rFonts w:ascii="Palatino Linotype" w:eastAsia="Palatino Linotype" w:hAnsi="Palatino Linotype" w:cs="Palatino Linotype"/>
        </w:rPr>
        <w:t xml:space="preserve">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lastRenderedPageBreak/>
        <w:t xml:space="preserve">Ahora bien, atentos a la inconformidad planteada, en primer lugar, resulta necesario señalar que de las constancias que obran en el expediente electrónico, se advierte que el </w:t>
      </w:r>
      <w:r w:rsidRPr="003766C5">
        <w:rPr>
          <w:rFonts w:ascii="Palatino Linotype" w:eastAsia="Palatino Linotype" w:hAnsi="Palatino Linotype" w:cs="Palatino Linotype"/>
          <w:b/>
        </w:rPr>
        <w:t xml:space="preserve">Sujeto Obligado </w:t>
      </w:r>
      <w:r w:rsidRPr="003766C5">
        <w:rPr>
          <w:rFonts w:ascii="Palatino Linotype" w:eastAsia="Palatino Linotype" w:hAnsi="Palatino Linotype" w:cs="Palatino Linotype"/>
        </w:rPr>
        <w:t>emitió respuesta en el plazo establecido en el artículo 163, párrafo primero de la</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Ley de Transparencia y Acceso a la Información Pública del Estado de México y Municipios, que es del tenor literal siguiente:</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Artículo 163</w:t>
      </w:r>
      <w:r w:rsidRPr="003766C5">
        <w:rPr>
          <w:rFonts w:ascii="Palatino Linotype" w:eastAsia="Palatino Linotype" w:hAnsi="Palatino Linotype" w:cs="Palatino Linotype"/>
          <w:i/>
          <w:sz w:val="22"/>
          <w:szCs w:val="22"/>
        </w:rPr>
        <w:t xml:space="preserve">. </w:t>
      </w:r>
      <w:r w:rsidRPr="003766C5">
        <w:rPr>
          <w:rFonts w:ascii="Palatino Linotype" w:eastAsia="Palatino Linotype" w:hAnsi="Palatino Linotype" w:cs="Palatino Linotype"/>
          <w:b/>
          <w:i/>
          <w:sz w:val="22"/>
          <w:szCs w:val="22"/>
        </w:rPr>
        <w:t>La Unidad de Transparencia deberá notificar la respuesta a la solicitud</w:t>
      </w:r>
      <w:r w:rsidRPr="003766C5">
        <w:rPr>
          <w:rFonts w:ascii="Palatino Linotype" w:eastAsia="Palatino Linotype" w:hAnsi="Palatino Linotype" w:cs="Palatino Linotype"/>
          <w:i/>
          <w:sz w:val="22"/>
          <w:szCs w:val="22"/>
        </w:rPr>
        <w:t xml:space="preserve"> al interesado </w:t>
      </w:r>
      <w:r w:rsidRPr="003766C5">
        <w:rPr>
          <w:rFonts w:ascii="Palatino Linotype" w:eastAsia="Palatino Linotype" w:hAnsi="Palatino Linotype" w:cs="Palatino Linotype"/>
          <w:b/>
          <w:i/>
          <w:sz w:val="22"/>
          <w:szCs w:val="22"/>
        </w:rPr>
        <w:t>en el menor tiempo posible, que no podrá exceder de quince días hábiles</w:t>
      </w:r>
      <w:r w:rsidRPr="003766C5">
        <w:rPr>
          <w:rFonts w:ascii="Palatino Linotype" w:eastAsia="Palatino Linotype" w:hAnsi="Palatino Linotype" w:cs="Palatino Linotype"/>
          <w:i/>
          <w:sz w:val="22"/>
          <w:szCs w:val="22"/>
        </w:rPr>
        <w:t>, contados a partir del día siguiente a la presentación de aquélla.</w:t>
      </w:r>
    </w:p>
    <w:p w:rsidR="00912F33" w:rsidRPr="003766C5" w:rsidRDefault="00912F33">
      <w:pPr>
        <w:spacing w:line="276" w:lineRule="auto"/>
        <w:ind w:left="567" w:right="616"/>
        <w:jc w:val="both"/>
        <w:rPr>
          <w:rFonts w:ascii="Palatino Linotype" w:eastAsia="Palatino Linotype" w:hAnsi="Palatino Linotype" w:cs="Palatino Linotype"/>
          <w:i/>
          <w:sz w:val="22"/>
          <w:szCs w:val="22"/>
        </w:rPr>
      </w:pPr>
    </w:p>
    <w:p w:rsidR="00912F33" w:rsidRPr="003766C5" w:rsidRDefault="00EF4788">
      <w:pP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u w:val="single"/>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w:t>
      </w:r>
      <w:r w:rsidRPr="003766C5">
        <w:rPr>
          <w:rFonts w:ascii="Palatino Linotype" w:eastAsia="Palatino Linotype" w:hAnsi="Palatino Linotype" w:cs="Palatino Linotype"/>
          <w:i/>
          <w:sz w:val="22"/>
          <w:szCs w:val="22"/>
        </w:rPr>
        <w:t>. No podrán invocarse como causales de ampliación del plazo motivos que supongan negligencia o descuido del sujeto obligado en el desahogo de la solicitud.”</w:t>
      </w:r>
    </w:p>
    <w:p w:rsidR="00912F33" w:rsidRPr="003766C5" w:rsidRDefault="00912F33">
      <w:pPr>
        <w:spacing w:line="360" w:lineRule="auto"/>
        <w:ind w:left="567"/>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Lo anterior se afirma así en virtud de que, como se advierte en los antecedentes de la presente resolución, la solicitud se tuvo por presentada el día </w:t>
      </w:r>
      <w:r w:rsidRPr="003766C5">
        <w:rPr>
          <w:rFonts w:ascii="Palatino Linotype" w:eastAsia="Palatino Linotype" w:hAnsi="Palatino Linotype" w:cs="Palatino Linotype"/>
          <w:b/>
        </w:rPr>
        <w:t xml:space="preserve">ocho de mayo de dos mil veintitrés, </w:t>
      </w:r>
      <w:r w:rsidRPr="003766C5">
        <w:rPr>
          <w:rFonts w:ascii="Palatino Linotype" w:eastAsia="Palatino Linotype" w:hAnsi="Palatino Linotype" w:cs="Palatino Linotype"/>
        </w:rPr>
        <w:t xml:space="preserve">por lo que el plazo de quince días para dar respuesta a la misma, transcurrió del </w:t>
      </w:r>
      <w:r w:rsidRPr="003766C5">
        <w:rPr>
          <w:rFonts w:ascii="Palatino Linotype" w:eastAsia="Palatino Linotype" w:hAnsi="Palatino Linotype" w:cs="Palatino Linotype"/>
          <w:b/>
        </w:rPr>
        <w:t>nueve de mayo al veintinueve de mayo de dos mil veintitrés</w:t>
      </w:r>
      <w:r w:rsidRPr="003766C5">
        <w:rPr>
          <w:rFonts w:ascii="Palatino Linotype" w:eastAsia="Palatino Linotype" w:hAnsi="Palatino Linotype" w:cs="Palatino Linotype"/>
        </w:rPr>
        <w:t xml:space="preserve">, no obstante, para el caso de que, el Sujeto Obligado solicitara una </w:t>
      </w:r>
      <w:r w:rsidRPr="003766C5">
        <w:rPr>
          <w:rFonts w:ascii="Palatino Linotype" w:eastAsia="Palatino Linotype" w:hAnsi="Palatino Linotype" w:cs="Palatino Linotype"/>
          <w:b/>
        </w:rPr>
        <w:t>ampliación de plazo para emitir respuesta</w:t>
      </w:r>
      <w:r w:rsidRPr="003766C5">
        <w:rPr>
          <w:rFonts w:ascii="Palatino Linotype" w:eastAsia="Palatino Linotype" w:hAnsi="Palatino Linotype" w:cs="Palatino Linotype"/>
        </w:rPr>
        <w:t xml:space="preserve">, este contaba hasta el </w:t>
      </w:r>
      <w:r w:rsidRPr="003766C5">
        <w:rPr>
          <w:rFonts w:ascii="Palatino Linotype" w:eastAsia="Palatino Linotype" w:hAnsi="Palatino Linotype" w:cs="Palatino Linotype"/>
          <w:b/>
        </w:rPr>
        <w:t>siete de junio de dos mil veintitrés</w:t>
      </w:r>
      <w:r w:rsidRPr="003766C5">
        <w:rPr>
          <w:rFonts w:ascii="Palatino Linotype" w:eastAsia="Palatino Linotype" w:hAnsi="Palatino Linotype" w:cs="Palatino Linotype"/>
        </w:rPr>
        <w:t xml:space="preserve">, tal como se observa en el apartado de plazo de respuesta que consta en el acuse de solicitud de información pública: </w:t>
      </w:r>
    </w:p>
    <w:p w:rsidR="00912F33" w:rsidRPr="003766C5" w:rsidRDefault="00EF4788">
      <w:pPr>
        <w:spacing w:line="360" w:lineRule="auto"/>
        <w:jc w:val="both"/>
        <w:rPr>
          <w:rFonts w:ascii="Palatino Linotype" w:eastAsia="Palatino Linotype" w:hAnsi="Palatino Linotype" w:cs="Palatino Linotype"/>
          <w:b/>
        </w:rPr>
      </w:pPr>
      <w:r w:rsidRPr="003766C5">
        <w:rPr>
          <w:rFonts w:ascii="Palatino Linotype" w:eastAsia="Palatino Linotype" w:hAnsi="Palatino Linotype" w:cs="Palatino Linotype"/>
          <w:b/>
          <w:noProof/>
          <w:lang w:val="es-MX"/>
        </w:rPr>
        <w:lastRenderedPageBreak/>
        <w:drawing>
          <wp:inline distT="0" distB="0" distL="0" distR="0">
            <wp:extent cx="5650133" cy="2357134"/>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50133" cy="2357134"/>
                    </a:xfrm>
                    <a:prstGeom prst="rect">
                      <a:avLst/>
                    </a:prstGeom>
                    <a:ln/>
                  </pic:spPr>
                </pic:pic>
              </a:graphicData>
            </a:graphic>
          </wp:inline>
        </w:drawing>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Por lo que, el Sujeto Obligado al haber notificado la ampliación de plazo para emitir respuesta el </w:t>
      </w:r>
      <w:r w:rsidRPr="003766C5">
        <w:rPr>
          <w:rFonts w:ascii="Palatino Linotype" w:eastAsia="Palatino Linotype" w:hAnsi="Palatino Linotype" w:cs="Palatino Linotype"/>
          <w:b/>
        </w:rPr>
        <w:t xml:space="preserve">veintiséis de mayo de dos mil veintitrés </w:t>
      </w:r>
      <w:r w:rsidRPr="003766C5">
        <w:rPr>
          <w:rFonts w:ascii="Palatino Linotype" w:eastAsia="Palatino Linotype" w:hAnsi="Palatino Linotype" w:cs="Palatino Linotype"/>
        </w:rPr>
        <w:t xml:space="preserve">y al haber proporcionado respuesta en fecha </w:t>
      </w:r>
      <w:r w:rsidRPr="003766C5">
        <w:rPr>
          <w:rFonts w:ascii="Palatino Linotype" w:eastAsia="Palatino Linotype" w:hAnsi="Palatino Linotype" w:cs="Palatino Linotype"/>
          <w:b/>
        </w:rPr>
        <w:t>seis de junio de dos mil veintitrés</w:t>
      </w:r>
      <w:r w:rsidRPr="003766C5">
        <w:rPr>
          <w:rFonts w:ascii="Palatino Linotype" w:eastAsia="Palatino Linotype" w:hAnsi="Palatino Linotype" w:cs="Palatino Linotype"/>
        </w:rPr>
        <w:t xml:space="preserve">, se advierte que, este se encuentra del </w:t>
      </w:r>
      <w:r w:rsidRPr="003766C5">
        <w:rPr>
          <w:rFonts w:ascii="Palatino Linotype" w:eastAsia="Palatino Linotype" w:hAnsi="Palatino Linotype" w:cs="Palatino Linotype"/>
          <w:b/>
        </w:rPr>
        <w:t>plazo establecido por la Ley en la materia para proporcionar la misma</w:t>
      </w:r>
      <w:r w:rsidRPr="003766C5">
        <w:rPr>
          <w:rFonts w:ascii="Palatino Linotype" w:eastAsia="Palatino Linotype" w:hAnsi="Palatino Linotype" w:cs="Palatino Linotype"/>
        </w:rPr>
        <w:t xml:space="preserve">, tal como se observa a continuación: </w:t>
      </w:r>
    </w:p>
    <w:p w:rsidR="00912F33" w:rsidRPr="003766C5" w:rsidRDefault="00912F33">
      <w:pPr>
        <w:spacing w:line="360" w:lineRule="auto"/>
        <w:jc w:val="both"/>
        <w:rPr>
          <w:rFonts w:ascii="Palatino Linotype" w:eastAsia="Palatino Linotype" w:hAnsi="Palatino Linotype" w:cs="Palatino Linotype"/>
          <w:b/>
        </w:rPr>
      </w:pP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noProof/>
          <w:lang w:val="es-MX"/>
        </w:rPr>
        <w:drawing>
          <wp:inline distT="0" distB="0" distL="0" distR="0">
            <wp:extent cx="5391902" cy="2114845"/>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91902" cy="2114845"/>
                    </a:xfrm>
                    <a:prstGeom prst="rect">
                      <a:avLst/>
                    </a:prstGeom>
                    <a:ln/>
                  </pic:spPr>
                </pic:pic>
              </a:graphicData>
            </a:graphic>
          </wp:inline>
        </w:drawing>
      </w:r>
      <w:r w:rsidRPr="003766C5">
        <w:rPr>
          <w:noProof/>
          <w:lang w:val="es-MX"/>
        </w:rPr>
        <mc:AlternateContent>
          <mc:Choice Requires="wpg">
            <w:drawing>
              <wp:anchor distT="0" distB="0" distL="114300" distR="114300" simplePos="0" relativeHeight="251658240" behindDoc="0" locked="0" layoutInCell="1" hidden="0" allowOverlap="1">
                <wp:simplePos x="0" y="0"/>
                <wp:positionH relativeFrom="column">
                  <wp:posOffset>5232400</wp:posOffset>
                </wp:positionH>
                <wp:positionV relativeFrom="paragraph">
                  <wp:posOffset>342900</wp:posOffset>
                </wp:positionV>
                <wp:extent cx="193387" cy="1776268"/>
                <wp:effectExtent l="0" t="0" r="0" b="0"/>
                <wp:wrapNone/>
                <wp:docPr id="14" name="Cerrar llave 14"/>
                <wp:cNvGraphicFramePr/>
                <a:graphic xmlns:a="http://schemas.openxmlformats.org/drawingml/2006/main">
                  <a:graphicData uri="http://schemas.microsoft.com/office/word/2010/wordprocessingShape">
                    <wps:wsp>
                      <wps:cNvSpPr/>
                      <wps:spPr>
                        <a:xfrm>
                          <a:off x="5262007" y="2904566"/>
                          <a:ext cx="167987" cy="1750868"/>
                        </a:xfrm>
                        <a:prstGeom prst="rightBrace">
                          <a:avLst>
                            <a:gd name="adj1" fmla="val 8333"/>
                            <a:gd name="adj2" fmla="val 50000"/>
                          </a:avLst>
                        </a:prstGeom>
                        <a:noFill/>
                        <a:ln w="25400" cap="flat" cmpd="sng">
                          <a:solidFill>
                            <a:srgbClr val="C00000"/>
                          </a:solidFill>
                          <a:prstDash val="solid"/>
                          <a:round/>
                          <a:headEnd type="none" w="sm" len="sm"/>
                          <a:tailEnd type="none" w="sm" len="sm"/>
                        </a:ln>
                      </wps:spPr>
                      <wps:txbx>
                        <w:txbxContent>
                          <w:p w:rsidR="00912F33" w:rsidRDefault="00912F33">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5232400</wp:posOffset>
                </wp:positionH>
                <wp:positionV relativeFrom="paragraph">
                  <wp:posOffset>342900</wp:posOffset>
                </wp:positionV>
                <wp:extent cx="193387" cy="1776268"/>
                <wp:effectExtent b="0" l="0" r="0" t="0"/>
                <wp:wrapNone/>
                <wp:docPr id="1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93387" cy="1776268"/>
                        </a:xfrm>
                        <a:prstGeom prst="rect"/>
                        <a:ln/>
                      </pic:spPr>
                    </pic:pic>
                  </a:graphicData>
                </a:graphic>
              </wp:anchor>
            </w:drawing>
          </mc:Fallback>
        </mc:AlternateConten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lastRenderedPageBreak/>
        <w:t>Asimismo, el Titular de Transparencia, Acceso a la Información Pública Municipal y Protección de Datos Personales adjuntó el archivo que contiene la respuesta proporcionada, como se advierte a continuación:</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center"/>
        <w:rPr>
          <w:rFonts w:ascii="Palatino Linotype" w:eastAsia="Palatino Linotype" w:hAnsi="Palatino Linotype" w:cs="Palatino Linotype"/>
        </w:rPr>
      </w:pPr>
      <w:r w:rsidRPr="003766C5">
        <w:rPr>
          <w:rFonts w:ascii="Palatino Linotype" w:eastAsia="Palatino Linotype" w:hAnsi="Palatino Linotype" w:cs="Palatino Linotype"/>
          <w:noProof/>
          <w:lang w:val="es-MX"/>
        </w:rPr>
        <w:drawing>
          <wp:inline distT="0" distB="0" distL="0" distR="0">
            <wp:extent cx="3951681" cy="2514036"/>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951681" cy="2514036"/>
                    </a:xfrm>
                    <a:prstGeom prst="rect">
                      <a:avLst/>
                    </a:prstGeom>
                    <a:ln/>
                  </pic:spPr>
                </pic:pic>
              </a:graphicData>
            </a:graphic>
          </wp:inline>
        </w:drawing>
      </w:r>
      <w:r w:rsidRPr="003766C5">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3657600</wp:posOffset>
                </wp:positionH>
                <wp:positionV relativeFrom="paragraph">
                  <wp:posOffset>292100</wp:posOffset>
                </wp:positionV>
                <wp:extent cx="565727" cy="340649"/>
                <wp:effectExtent l="0" t="0" r="0" b="0"/>
                <wp:wrapNone/>
                <wp:docPr id="13" name="Conector recto de flecha 13"/>
                <wp:cNvGraphicFramePr/>
                <a:graphic xmlns:a="http://schemas.openxmlformats.org/drawingml/2006/main">
                  <a:graphicData uri="http://schemas.microsoft.com/office/word/2010/wordprocessingShape">
                    <wps:wsp>
                      <wps:cNvCnPr/>
                      <wps:spPr>
                        <a:xfrm flipH="1">
                          <a:off x="5075837" y="3622376"/>
                          <a:ext cx="540327" cy="315249"/>
                        </a:xfrm>
                        <a:prstGeom prst="straightConnector1">
                          <a:avLst/>
                        </a:prstGeom>
                        <a:noFill/>
                        <a:ln w="25400" cap="flat" cmpd="sng">
                          <a:solidFill>
                            <a:srgbClr val="C00000"/>
                          </a:solidFill>
                          <a:prstDash val="solid"/>
                          <a:round/>
                          <a:headEnd type="none" w="sm" len="sm"/>
                          <a:tailEnd type="triangl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292100</wp:posOffset>
                </wp:positionV>
                <wp:extent cx="565727" cy="340649"/>
                <wp:effectExtent b="0" l="0" r="0" t="0"/>
                <wp:wrapNone/>
                <wp:docPr id="13"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565727" cy="340649"/>
                        </a:xfrm>
                        <a:prstGeom prst="rect"/>
                        <a:ln/>
                      </pic:spPr>
                    </pic:pic>
                  </a:graphicData>
                </a:graphic>
              </wp:anchor>
            </w:drawing>
          </mc:Fallback>
        </mc:AlternateConten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En tal sentido, contrario a lo manifestado por la parte </w:t>
      </w:r>
      <w:r w:rsidRPr="003766C5">
        <w:rPr>
          <w:rFonts w:ascii="Palatino Linotype" w:eastAsia="Palatino Linotype" w:hAnsi="Palatino Linotype" w:cs="Palatino Linotype"/>
          <w:b/>
        </w:rPr>
        <w:t xml:space="preserve">Recurrente, </w:t>
      </w:r>
      <w:r w:rsidRPr="003766C5">
        <w:rPr>
          <w:rFonts w:ascii="Palatino Linotype" w:eastAsia="Palatino Linotype" w:hAnsi="Palatino Linotype" w:cs="Palatino Linotype"/>
        </w:rPr>
        <w:t xml:space="preserve">se colige que el </w:t>
      </w:r>
      <w:r w:rsidRPr="003766C5">
        <w:rPr>
          <w:rFonts w:ascii="Palatino Linotype" w:eastAsia="Palatino Linotype" w:hAnsi="Palatino Linotype" w:cs="Palatino Linotype"/>
          <w:b/>
        </w:rPr>
        <w:t xml:space="preserve">Sujeto Obligado </w:t>
      </w:r>
      <w:r w:rsidRPr="003766C5">
        <w:rPr>
          <w:rFonts w:ascii="Palatino Linotype" w:eastAsia="Palatino Linotype" w:hAnsi="Palatino Linotype" w:cs="Palatino Linotype"/>
          <w:b/>
          <w:u w:val="single"/>
        </w:rPr>
        <w:t>sí emitió respuesta</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no obstante, esta se inconformó por la falta de respuesta dentro del plazo legal establecido, con fundamento en los artículos 142 y 143, fracción VI de la Ley General de Transparencia y Acceso a la Información Pública; y 178 y 179,  fracción VII de la Ley de Transparencia y Acceso a la Información Pública del Estado de México y Municipios, que son del tenor literal siguiente:</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Artículo 142</w:t>
      </w:r>
      <w:r w:rsidRPr="003766C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organismo garante que corresponda o ante la Unidad de Transparencia que haya </w:t>
      </w:r>
      <w:r w:rsidRPr="003766C5">
        <w:rPr>
          <w:rFonts w:ascii="Palatino Linotype" w:eastAsia="Palatino Linotype" w:hAnsi="Palatino Linotype" w:cs="Palatino Linotype"/>
          <w:i/>
          <w:sz w:val="22"/>
          <w:szCs w:val="22"/>
        </w:rPr>
        <w:lastRenderedPageBreak/>
        <w:t xml:space="preserve">conocido de la solicitud dentro de los quince días siguientes a la fecha de la notificación de la respuesta, o del vencimiento del plazo para su notificación. </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En el caso de que se interponga ante la Unidad de Transparencia, ésta deberá remitir el recurso de revisión al organismo garante que corresponda a más tardar al día siguiente de haberlo recibido.</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Artículo 143.</w:t>
      </w:r>
      <w:r w:rsidRPr="003766C5">
        <w:rPr>
          <w:rFonts w:ascii="Palatino Linotype" w:eastAsia="Palatino Linotype" w:hAnsi="Palatino Linotype" w:cs="Palatino Linotype"/>
          <w:i/>
          <w:sz w:val="22"/>
          <w:szCs w:val="22"/>
        </w:rPr>
        <w:t xml:space="preserve"> El recurso de revisión procederá en contra de:</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VI.</w:t>
      </w:r>
      <w:r w:rsidRPr="003766C5">
        <w:rPr>
          <w:rFonts w:ascii="Palatino Linotype" w:eastAsia="Palatino Linotype" w:hAnsi="Palatino Linotype" w:cs="Palatino Linotype"/>
          <w:i/>
          <w:sz w:val="22"/>
          <w:szCs w:val="22"/>
        </w:rPr>
        <w:t xml:space="preserve"> La falta de respuesta a una solicitud de acceso a la información dentro de los plazos establecidos en la ley;”</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Artículo 178.</w:t>
      </w:r>
      <w:r w:rsidRPr="003766C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Artículo 179</w:t>
      </w:r>
      <w:r w:rsidRPr="003766C5">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p>
    <w:p w:rsidR="00912F33" w:rsidRPr="003766C5" w:rsidRDefault="00EF4788">
      <w:pPr>
        <w:tabs>
          <w:tab w:val="left" w:pos="7230"/>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VII</w:t>
      </w:r>
      <w:r w:rsidRPr="003766C5">
        <w:rPr>
          <w:rFonts w:ascii="Palatino Linotype" w:eastAsia="Palatino Linotype" w:hAnsi="Palatino Linotype" w:cs="Palatino Linotype"/>
          <w:i/>
          <w:sz w:val="22"/>
          <w:szCs w:val="22"/>
        </w:rPr>
        <w:t>. La falta de respuesta a una solicitud de acceso a la información;”</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b/>
        </w:rPr>
      </w:pPr>
      <w:r w:rsidRPr="003766C5">
        <w:rPr>
          <w:rFonts w:ascii="Palatino Linotype" w:eastAsia="Palatino Linotype" w:hAnsi="Palatino Linotype" w:cs="Palatino Linotype"/>
        </w:rPr>
        <w:t xml:space="preserve">En esa virtud, si bien las razones o motivos de inconformidad se encuentran fundados para la procedencia de la interposición del recurso de revisión, al encuadrar en la hipótesis normativa de la fracción VI del artículo 143 de la Ley de Transparencia General y la fracción VII del artículo 179 de la Ley de Transparencia Local, toda vez que se impugna la falta de respuesta a la solicitud; también lo es que los mismos resultan inoperantes en el caso particular, toda vez que como quedó acreditado en párrafos anteriores, se advierte que el </w:t>
      </w:r>
      <w:r w:rsidRPr="003766C5">
        <w:rPr>
          <w:rFonts w:ascii="Palatino Linotype" w:eastAsia="Palatino Linotype" w:hAnsi="Palatino Linotype" w:cs="Palatino Linotype"/>
          <w:b/>
        </w:rPr>
        <w:t xml:space="preserve">Sujeto Obligado </w:t>
      </w:r>
      <w:r w:rsidRPr="003766C5">
        <w:rPr>
          <w:rFonts w:ascii="Palatino Linotype" w:eastAsia="Palatino Linotype" w:hAnsi="Palatino Linotype" w:cs="Palatino Linotype"/>
        </w:rPr>
        <w:t xml:space="preserve">si emitió </w:t>
      </w:r>
      <w:r w:rsidRPr="003766C5">
        <w:rPr>
          <w:rFonts w:ascii="Palatino Linotype" w:eastAsia="Palatino Linotype" w:hAnsi="Palatino Linotype" w:cs="Palatino Linotype"/>
        </w:rPr>
        <w:lastRenderedPageBreak/>
        <w:t xml:space="preserve">respuesta en el plazo que establece la legislación, contrario a lo que pretende hacer valer la parte </w:t>
      </w:r>
      <w:r w:rsidRPr="003766C5">
        <w:rPr>
          <w:rFonts w:ascii="Palatino Linotype" w:eastAsia="Palatino Linotype" w:hAnsi="Palatino Linotype" w:cs="Palatino Linotype"/>
          <w:b/>
        </w:rPr>
        <w:t>Recurrente.</w:t>
      </w:r>
    </w:p>
    <w:p w:rsidR="00912F33" w:rsidRPr="003766C5" w:rsidRDefault="00912F33">
      <w:pPr>
        <w:spacing w:line="360" w:lineRule="auto"/>
        <w:jc w:val="both"/>
        <w:rPr>
          <w:rFonts w:ascii="Palatino Linotype" w:eastAsia="Palatino Linotype" w:hAnsi="Palatino Linotype" w:cs="Palatino Linotype"/>
          <w:b/>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w:t>
      </w:r>
      <w:r w:rsidRPr="003766C5">
        <w:rPr>
          <w:rFonts w:ascii="Palatino Linotype" w:eastAsia="Palatino Linotype" w:hAnsi="Palatino Linotype" w:cs="Palatino Linotype"/>
          <w:b/>
        </w:rPr>
        <w:t xml:space="preserve">emitió respuesta en el plazo establecido </w:t>
      </w:r>
      <w:r w:rsidRPr="003766C5">
        <w:rPr>
          <w:rFonts w:ascii="Palatino Linotype" w:eastAsia="Palatino Linotype" w:hAnsi="Palatino Linotype" w:cs="Palatino Linotype"/>
        </w:rPr>
        <w:t>en el artículo 163, párrafo primero de la</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Ley de Transparencia y Acceso a la Información Pública del Estado de México y Municipios, quedando sin materia el presente asunto.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Por consiguiente, en estricto derecho, la alegación de la parte </w:t>
      </w:r>
      <w:r w:rsidRPr="003766C5">
        <w:rPr>
          <w:rFonts w:ascii="Palatino Linotype" w:eastAsia="Palatino Linotype" w:hAnsi="Palatino Linotype" w:cs="Palatino Linotype"/>
          <w:b/>
        </w:rPr>
        <w:t>Recurrente</w:t>
      </w:r>
      <w:r w:rsidRPr="003766C5">
        <w:rPr>
          <w:rFonts w:ascii="Palatino Linotype" w:eastAsia="Palatino Linotype" w:hAnsi="Palatino Linotype" w:cs="Palatino Linotype"/>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3766C5">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912F33" w:rsidRPr="003766C5" w:rsidRDefault="00912F33">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912F33" w:rsidRPr="003766C5" w:rsidRDefault="00EF4788">
      <w:pPr>
        <w:pBdr>
          <w:top w:val="nil"/>
          <w:left w:val="nil"/>
          <w:bottom w:val="nil"/>
          <w:right w:val="nil"/>
          <w:between w:val="nil"/>
        </w:pBd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La cual constituye un criterio orientador para este Organismo Garante, que pone en aptitudes de poder sobreseer el presente recurso de revisión, lo que, en el caso </w:t>
      </w:r>
      <w:r w:rsidRPr="003766C5">
        <w:rPr>
          <w:rFonts w:ascii="Palatino Linotype" w:eastAsia="Palatino Linotype" w:hAnsi="Palatino Linotype" w:cs="Palatino Linotype"/>
        </w:rPr>
        <w:lastRenderedPageBreak/>
        <w:t>particular, se tiene por acreditada la inexistencia del acto reclamado, quedando sin materia el presente asunto.</w:t>
      </w:r>
    </w:p>
    <w:p w:rsidR="00912F33" w:rsidRPr="003766C5" w:rsidRDefault="00912F33">
      <w:pPr>
        <w:pBdr>
          <w:top w:val="nil"/>
          <w:left w:val="nil"/>
          <w:bottom w:val="nil"/>
          <w:right w:val="nil"/>
          <w:between w:val="nil"/>
        </w:pBd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3766C5">
        <w:rPr>
          <w:rFonts w:ascii="Palatino Linotype" w:eastAsia="Palatino Linotype" w:hAnsi="Palatino Linotype" w:cs="Palatino Linotype"/>
          <w:b/>
          <w:u w:val="single"/>
        </w:rPr>
        <w:t xml:space="preserve"> las razones o motivos de inconformidad hechas valer, no corresponden con la respuesta del Sujeto Obligado para atender su requerimiento de información</w:t>
      </w:r>
      <w:r w:rsidRPr="003766C5">
        <w:rPr>
          <w:rFonts w:ascii="Palatino Linotype" w:eastAsia="Palatino Linotype" w:hAnsi="Palatino Linotype" w:cs="Palatino Linotype"/>
        </w:rPr>
        <w:t>,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Por tales circunstancias, este Instituto se encuentra impedido a entrar al estudio de fondo, en virtud que la particular no manifestó razones o motivos de inconformidad, relacionados con la respuesta del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a fin de atender su solicitud de acceso.</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766C5">
        <w:rPr>
          <w:rFonts w:ascii="Palatino Linotype" w:eastAsia="Palatino Linotype" w:hAnsi="Palatino Linotype" w:cs="Palatino Linotype"/>
        </w:rPr>
        <w:t>Por lo tanto, en virtud de  los argumentos expuestos con anterioridad así como del análisis realizado a las constancias que obran en el expediente electrónico, toda vez que no se actualizó algún supuesto de procedencia</w:t>
      </w:r>
      <w:r w:rsidRPr="003766C5">
        <w:rPr>
          <w:rFonts w:ascii="Palatino Linotype" w:eastAsia="Palatino Linotype" w:hAnsi="Palatino Linotype" w:cs="Palatino Linotype"/>
          <w:sz w:val="22"/>
          <w:szCs w:val="22"/>
        </w:rPr>
        <w:t xml:space="preserve">, </w:t>
      </w:r>
      <w:r w:rsidRPr="003766C5">
        <w:rPr>
          <w:rFonts w:ascii="Palatino Linotype" w:eastAsia="Palatino Linotype" w:hAnsi="Palatino Linotype" w:cs="Palatino Linotype"/>
        </w:rPr>
        <w:t xml:space="preserve">se determina </w:t>
      </w:r>
      <w:r w:rsidRPr="003766C5">
        <w:rPr>
          <w:rFonts w:ascii="Palatino Linotype" w:eastAsia="Palatino Linotype" w:hAnsi="Palatino Linotype" w:cs="Palatino Linotype"/>
          <w:i/>
        </w:rPr>
        <w:t xml:space="preserve">sobreseer </w:t>
      </w:r>
      <w:r w:rsidRPr="003766C5">
        <w:rPr>
          <w:rFonts w:ascii="Palatino Linotype" w:eastAsia="Palatino Linotype" w:hAnsi="Palatino Linotype" w:cs="Palatino Linotype"/>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w:t>
      </w:r>
      <w:r w:rsidRPr="003766C5">
        <w:rPr>
          <w:rFonts w:ascii="Palatino Linotype" w:eastAsia="Palatino Linotype" w:hAnsi="Palatino Linotype" w:cs="Palatino Linotype"/>
        </w:rPr>
        <w:lastRenderedPageBreak/>
        <w:t xml:space="preserve">ordenamiento legal en cita, </w:t>
      </w:r>
      <w:r w:rsidRPr="003766C5">
        <w:rPr>
          <w:rFonts w:ascii="Palatino Linotype" w:eastAsia="Palatino Linotype" w:hAnsi="Palatino Linotype" w:cs="Palatino Linotype"/>
          <w:sz w:val="22"/>
          <w:szCs w:val="22"/>
        </w:rPr>
        <w:t>l</w:t>
      </w:r>
      <w:r w:rsidRPr="003766C5">
        <w:rPr>
          <w:rFonts w:ascii="Palatino Linotype" w:eastAsia="Palatino Linotype" w:hAnsi="Palatino Linotype" w:cs="Palatino Linotype"/>
        </w:rPr>
        <w:t>os que se transcriben a continuación, para un mejor entendimiento:</w:t>
      </w:r>
    </w:p>
    <w:p w:rsidR="00912F33" w:rsidRPr="003766C5" w:rsidRDefault="00912F33">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912F33" w:rsidRPr="003766C5" w:rsidRDefault="00EF4788">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Artículo 191</w:t>
      </w:r>
      <w:r w:rsidRPr="003766C5">
        <w:rPr>
          <w:rFonts w:ascii="Palatino Linotype" w:eastAsia="Palatino Linotype" w:hAnsi="Palatino Linotype" w:cs="Palatino Linotype"/>
          <w:i/>
          <w:sz w:val="22"/>
          <w:szCs w:val="22"/>
        </w:rPr>
        <w:t xml:space="preserve">. </w:t>
      </w:r>
      <w:r w:rsidRPr="003766C5">
        <w:rPr>
          <w:rFonts w:ascii="Palatino Linotype" w:eastAsia="Palatino Linotype" w:hAnsi="Palatino Linotype" w:cs="Palatino Linotype"/>
          <w:b/>
          <w:i/>
          <w:sz w:val="22"/>
          <w:szCs w:val="22"/>
        </w:rPr>
        <w:t>El recurso</w:t>
      </w:r>
      <w:r w:rsidRPr="003766C5">
        <w:rPr>
          <w:rFonts w:ascii="Palatino Linotype" w:eastAsia="Palatino Linotype" w:hAnsi="Palatino Linotype" w:cs="Palatino Linotype"/>
          <w:i/>
          <w:sz w:val="22"/>
          <w:szCs w:val="22"/>
        </w:rPr>
        <w:t xml:space="preserve"> </w:t>
      </w:r>
      <w:r w:rsidRPr="003766C5">
        <w:rPr>
          <w:rFonts w:ascii="Palatino Linotype" w:eastAsia="Palatino Linotype" w:hAnsi="Palatino Linotype" w:cs="Palatino Linotype"/>
          <w:b/>
          <w:i/>
          <w:sz w:val="22"/>
          <w:szCs w:val="22"/>
        </w:rPr>
        <w:t xml:space="preserve">será </w:t>
      </w:r>
      <w:r w:rsidRPr="003766C5">
        <w:rPr>
          <w:rFonts w:ascii="Palatino Linotype" w:eastAsia="Palatino Linotype" w:hAnsi="Palatino Linotype" w:cs="Palatino Linotype"/>
          <w:i/>
          <w:sz w:val="22"/>
          <w:szCs w:val="22"/>
        </w:rPr>
        <w:t xml:space="preserve">desechado por </w:t>
      </w:r>
      <w:r w:rsidRPr="003766C5">
        <w:rPr>
          <w:rFonts w:ascii="Palatino Linotype" w:eastAsia="Palatino Linotype" w:hAnsi="Palatino Linotype" w:cs="Palatino Linotype"/>
          <w:b/>
          <w:i/>
          <w:sz w:val="22"/>
          <w:szCs w:val="22"/>
        </w:rPr>
        <w:t>improcedente cuando</w:t>
      </w:r>
      <w:r w:rsidRPr="003766C5">
        <w:rPr>
          <w:rFonts w:ascii="Palatino Linotype" w:eastAsia="Palatino Linotype" w:hAnsi="Palatino Linotype" w:cs="Palatino Linotype"/>
          <w:i/>
          <w:sz w:val="22"/>
          <w:szCs w:val="22"/>
        </w:rPr>
        <w:t>:</w:t>
      </w:r>
    </w:p>
    <w:p w:rsidR="00912F33" w:rsidRPr="003766C5" w:rsidRDefault="00EF4788">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p>
    <w:p w:rsidR="00912F33" w:rsidRPr="003766C5" w:rsidRDefault="00EF4788">
      <w:pPr>
        <w:tabs>
          <w:tab w:val="left" w:pos="7088"/>
        </w:tabs>
        <w:spacing w:line="276"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 xml:space="preserve">III. </w:t>
      </w:r>
      <w:r w:rsidRPr="003766C5">
        <w:rPr>
          <w:rFonts w:ascii="Palatino Linotype" w:eastAsia="Palatino Linotype" w:hAnsi="Palatino Linotype" w:cs="Palatino Linotype"/>
          <w:i/>
          <w:sz w:val="22"/>
          <w:szCs w:val="22"/>
        </w:rPr>
        <w:t>No actualice alguno de los supuestos previstos en la presente Ley</w:t>
      </w:r>
      <w:r w:rsidRPr="003766C5">
        <w:rPr>
          <w:rFonts w:ascii="Palatino Linotype" w:eastAsia="Palatino Linotype" w:hAnsi="Palatino Linotype" w:cs="Palatino Linotype"/>
          <w:b/>
          <w:i/>
          <w:sz w:val="22"/>
          <w:szCs w:val="22"/>
        </w:rPr>
        <w:t>;</w:t>
      </w:r>
    </w:p>
    <w:p w:rsidR="00912F33" w:rsidRPr="003766C5" w:rsidRDefault="00EF4788">
      <w:pPr>
        <w:tabs>
          <w:tab w:val="left" w:pos="7088"/>
        </w:tabs>
        <w:spacing w:line="276" w:lineRule="auto"/>
        <w:ind w:left="567" w:right="616"/>
        <w:jc w:val="both"/>
        <w:rPr>
          <w:rFonts w:ascii="Palatino Linotype" w:eastAsia="Palatino Linotype" w:hAnsi="Palatino Linotype" w:cs="Palatino Linotype"/>
          <w:b/>
          <w:i/>
          <w:sz w:val="22"/>
          <w:szCs w:val="22"/>
        </w:rPr>
      </w:pPr>
      <w:r w:rsidRPr="003766C5">
        <w:rPr>
          <w:rFonts w:ascii="Palatino Linotype" w:eastAsia="Palatino Linotype" w:hAnsi="Palatino Linotype" w:cs="Palatino Linotype"/>
          <w:b/>
          <w:i/>
          <w:sz w:val="22"/>
          <w:szCs w:val="22"/>
        </w:rPr>
        <w:t>…</w:t>
      </w:r>
    </w:p>
    <w:p w:rsidR="00912F33" w:rsidRPr="003766C5" w:rsidRDefault="00EF4788">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Artículo 192.</w:t>
      </w:r>
      <w:r w:rsidRPr="003766C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rsidR="00912F33" w:rsidRPr="003766C5" w:rsidRDefault="00EF4788">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p>
    <w:p w:rsidR="00912F33" w:rsidRPr="003766C5" w:rsidRDefault="00EF4788">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IV</w:t>
      </w:r>
      <w:r w:rsidRPr="003766C5">
        <w:rPr>
          <w:rFonts w:ascii="Palatino Linotype" w:eastAsia="Palatino Linotype" w:hAnsi="Palatino Linotype" w:cs="Palatino Linotype"/>
          <w:i/>
          <w:sz w:val="22"/>
          <w:szCs w:val="22"/>
        </w:rPr>
        <w:t xml:space="preserve">. Admitido el recurso de revisión, </w:t>
      </w:r>
      <w:r w:rsidRPr="003766C5">
        <w:rPr>
          <w:rFonts w:ascii="Palatino Linotype" w:eastAsia="Palatino Linotype" w:hAnsi="Palatino Linotype" w:cs="Palatino Linotype"/>
          <w:b/>
          <w:i/>
          <w:sz w:val="22"/>
          <w:szCs w:val="22"/>
        </w:rPr>
        <w:t>aparezca alguna causal de improcedencia</w:t>
      </w:r>
      <w:r w:rsidRPr="003766C5">
        <w:rPr>
          <w:rFonts w:ascii="Palatino Linotype" w:eastAsia="Palatino Linotype" w:hAnsi="Palatino Linotype" w:cs="Palatino Linotype"/>
          <w:i/>
          <w:sz w:val="22"/>
          <w:szCs w:val="22"/>
        </w:rPr>
        <w:t xml:space="preserve"> en los términos de la presente Ley. “</w:t>
      </w:r>
    </w:p>
    <w:p w:rsidR="00912F33" w:rsidRPr="003766C5" w:rsidRDefault="00912F33">
      <w:pPr>
        <w:pBdr>
          <w:top w:val="nil"/>
          <w:left w:val="nil"/>
          <w:bottom w:val="nil"/>
          <w:right w:val="nil"/>
          <w:between w:val="nil"/>
        </w:pBdr>
        <w:tabs>
          <w:tab w:val="left" w:pos="7088"/>
        </w:tabs>
        <w:spacing w:line="276" w:lineRule="auto"/>
        <w:ind w:left="567" w:right="616"/>
        <w:jc w:val="both"/>
        <w:rPr>
          <w:rFonts w:ascii="Palatino Linotype" w:eastAsia="Palatino Linotype" w:hAnsi="Palatino Linotype" w:cs="Palatino Linotype"/>
          <w:i/>
          <w:sz w:val="22"/>
          <w:szCs w:val="22"/>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Siendo el </w:t>
      </w:r>
      <w:r w:rsidRPr="003766C5">
        <w:rPr>
          <w:rFonts w:ascii="Palatino Linotype" w:eastAsia="Palatino Linotype" w:hAnsi="Palatino Linotype" w:cs="Palatino Linotype"/>
          <w:i/>
        </w:rPr>
        <w:t>sobreseimiento</w:t>
      </w:r>
      <w:r w:rsidRPr="003766C5">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912F33" w:rsidRPr="003766C5" w:rsidRDefault="00912F33">
      <w:pPr>
        <w:spacing w:line="276" w:lineRule="auto"/>
        <w:ind w:left="567" w:right="616"/>
        <w:jc w:val="both"/>
        <w:rPr>
          <w:rFonts w:ascii="Palatino Linotype" w:eastAsia="Palatino Linotype" w:hAnsi="Palatino Linotype" w:cs="Palatino Linotype"/>
          <w:i/>
          <w:sz w:val="22"/>
          <w:szCs w:val="22"/>
        </w:rPr>
      </w:pPr>
    </w:p>
    <w:p w:rsidR="00912F33" w:rsidRPr="003766C5" w:rsidRDefault="00EF4788">
      <w:pP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i/>
          <w:sz w:val="22"/>
          <w:szCs w:val="22"/>
        </w:rPr>
        <w:t>“</w:t>
      </w:r>
      <w:r w:rsidRPr="003766C5">
        <w:rPr>
          <w:rFonts w:ascii="Palatino Linotype" w:eastAsia="Palatino Linotype" w:hAnsi="Palatino Linotype" w:cs="Palatino Linotype"/>
          <w:b/>
          <w:i/>
          <w:sz w:val="22"/>
          <w:szCs w:val="22"/>
        </w:rPr>
        <w:t>SOBRESEIMIENTO, NO PERMITE ENTRAR AL ESTUDIO DE LAS CUESTIONES DE FONDO</w:t>
      </w:r>
      <w:r w:rsidRPr="003766C5">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rsidR="00912F33" w:rsidRPr="003766C5" w:rsidRDefault="00912F33">
      <w:pPr>
        <w:spacing w:line="360" w:lineRule="auto"/>
        <w:ind w:left="851" w:right="902"/>
        <w:jc w:val="both"/>
        <w:rPr>
          <w:rFonts w:ascii="Palatino Linotype" w:eastAsia="Palatino Linotype" w:hAnsi="Palatino Linotype" w:cs="Palatino Linotype"/>
          <w:i/>
          <w:sz w:val="22"/>
          <w:szCs w:val="22"/>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276" w:lineRule="auto"/>
        <w:ind w:left="567" w:right="616"/>
        <w:jc w:val="both"/>
        <w:rPr>
          <w:rFonts w:ascii="Palatino Linotype" w:eastAsia="Palatino Linotype" w:hAnsi="Palatino Linotype" w:cs="Palatino Linotype"/>
          <w:i/>
          <w:sz w:val="22"/>
          <w:szCs w:val="22"/>
        </w:rPr>
      </w:pPr>
      <w:r w:rsidRPr="003766C5">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766C5">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912F33" w:rsidRPr="003766C5" w:rsidRDefault="00912F33">
      <w:pPr>
        <w:spacing w:line="276" w:lineRule="auto"/>
        <w:ind w:left="567" w:right="616"/>
        <w:jc w:val="both"/>
        <w:rPr>
          <w:rFonts w:ascii="Palatino Linotype" w:eastAsia="Palatino Linotype" w:hAnsi="Palatino Linotype" w:cs="Palatino Linotype"/>
          <w:b/>
          <w:i/>
          <w:sz w:val="22"/>
          <w:szCs w:val="22"/>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No obstante, de lo anterior, se dejan a salvo los derechos de persona solicitante a efecto de que, de considerarlo pertinente, interponga una nueva solicitud de acceso ante 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a fin de obtener la información de su interés. </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3766C5">
        <w:rPr>
          <w:rFonts w:ascii="Palatino Linotype" w:eastAsia="Palatino Linotype" w:hAnsi="Palatino Linotype" w:cs="Palatino Linotype"/>
          <w:b/>
        </w:rPr>
        <w:t xml:space="preserve">Sobresee </w:t>
      </w:r>
      <w:r w:rsidRPr="003766C5">
        <w:rPr>
          <w:rFonts w:ascii="Palatino Linotype" w:eastAsia="Palatino Linotype" w:hAnsi="Palatino Linotype" w:cs="Palatino Linotype"/>
        </w:rPr>
        <w:t xml:space="preserve">el recurso de revisión </w:t>
      </w:r>
      <w:r w:rsidRPr="003766C5">
        <w:rPr>
          <w:rFonts w:ascii="Palatino Linotype" w:eastAsia="Palatino Linotype" w:hAnsi="Palatino Linotype" w:cs="Palatino Linotype"/>
          <w:b/>
        </w:rPr>
        <w:t>03224/INFOEM/IP/RR/2023</w:t>
      </w:r>
      <w:r w:rsidRPr="003766C5">
        <w:rPr>
          <w:rFonts w:ascii="Palatino Linotype" w:eastAsia="Palatino Linotype" w:hAnsi="Palatino Linotype" w:cs="Palatino Linotype"/>
        </w:rPr>
        <w:t>, que ha sido materia del presente fallo.</w:t>
      </w:r>
    </w:p>
    <w:p w:rsidR="00912F33" w:rsidRPr="003766C5" w:rsidRDefault="00912F33">
      <w:pPr>
        <w:spacing w:line="360" w:lineRule="auto"/>
        <w:jc w:val="both"/>
        <w:rPr>
          <w:rFonts w:ascii="Palatino Linotype" w:eastAsia="Palatino Linotype" w:hAnsi="Palatino Linotype" w:cs="Palatino Linotype"/>
        </w:rPr>
      </w:pPr>
    </w:p>
    <w:p w:rsidR="00912F33" w:rsidRPr="003766C5" w:rsidRDefault="00EF4788">
      <w:pPr>
        <w:tabs>
          <w:tab w:val="left" w:pos="709"/>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rsidR="00912F33" w:rsidRPr="003766C5" w:rsidRDefault="00912F33">
      <w:pPr>
        <w:tabs>
          <w:tab w:val="left" w:pos="709"/>
        </w:tabs>
        <w:spacing w:line="360" w:lineRule="auto"/>
        <w:jc w:val="both"/>
        <w:rPr>
          <w:rFonts w:ascii="Palatino Linotype" w:eastAsia="Palatino Linotype" w:hAnsi="Palatino Linotype" w:cs="Palatino Linotype"/>
        </w:rPr>
      </w:pPr>
    </w:p>
    <w:p w:rsidR="00912F33" w:rsidRPr="003766C5" w:rsidRDefault="00EF4788">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3766C5">
        <w:rPr>
          <w:rFonts w:ascii="Palatino Linotype" w:eastAsia="Palatino Linotype" w:hAnsi="Palatino Linotype" w:cs="Palatino Linotype"/>
          <w:b/>
        </w:rPr>
        <w:t>R E S U E L V E</w:t>
      </w:r>
    </w:p>
    <w:p w:rsidR="00912F33" w:rsidRPr="003766C5" w:rsidRDefault="00912F33">
      <w:pPr>
        <w:pBdr>
          <w:top w:val="nil"/>
          <w:left w:val="nil"/>
          <w:bottom w:val="nil"/>
          <w:right w:val="nil"/>
          <w:between w:val="nil"/>
        </w:pBdr>
        <w:spacing w:line="360" w:lineRule="auto"/>
        <w:ind w:left="1080"/>
        <w:rPr>
          <w:rFonts w:ascii="Palatino Linotype" w:eastAsia="Palatino Linotype" w:hAnsi="Palatino Linotype" w:cs="Palatino Linotype"/>
          <w:b/>
        </w:rPr>
      </w:pPr>
    </w:p>
    <w:p w:rsidR="00912F33" w:rsidRPr="003766C5" w:rsidRDefault="00EF478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bookmarkStart w:id="4" w:name="_heading=h.3znysh7" w:colFirst="0" w:colLast="0"/>
      <w:bookmarkEnd w:id="4"/>
      <w:r w:rsidRPr="003766C5">
        <w:rPr>
          <w:rFonts w:ascii="Palatino Linotype" w:eastAsia="Palatino Linotype" w:hAnsi="Palatino Linotype" w:cs="Palatino Linotype"/>
          <w:b/>
        </w:rPr>
        <w:t xml:space="preserve">Primero. </w:t>
      </w:r>
      <w:r w:rsidRPr="003766C5">
        <w:rPr>
          <w:rFonts w:ascii="Palatino Linotype" w:eastAsia="Palatino Linotype" w:hAnsi="Palatino Linotype" w:cs="Palatino Linotype"/>
        </w:rPr>
        <w:t>Se</w:t>
      </w:r>
      <w:r w:rsidRPr="003766C5">
        <w:rPr>
          <w:rFonts w:ascii="Palatino Linotype" w:eastAsia="Palatino Linotype" w:hAnsi="Palatino Linotype" w:cs="Palatino Linotype"/>
          <w:b/>
        </w:rPr>
        <w:t xml:space="preserve"> Sobresee </w:t>
      </w:r>
      <w:r w:rsidRPr="003766C5">
        <w:rPr>
          <w:rFonts w:ascii="Palatino Linotype" w:eastAsia="Palatino Linotype" w:hAnsi="Palatino Linotype" w:cs="Palatino Linotype"/>
        </w:rPr>
        <w:t xml:space="preserve">el recurso de revisión número </w:t>
      </w:r>
      <w:r w:rsidRPr="003766C5">
        <w:rPr>
          <w:rFonts w:ascii="Palatino Linotype" w:eastAsia="Palatino Linotype" w:hAnsi="Palatino Linotype" w:cs="Palatino Linotype"/>
          <w:b/>
        </w:rPr>
        <w:t xml:space="preserve">03224/INFOEM/IP/RR/2023, </w:t>
      </w:r>
      <w:r w:rsidRPr="003766C5">
        <w:rPr>
          <w:rFonts w:ascii="Palatino Linotype" w:eastAsia="Palatino Linotype" w:hAnsi="Palatino Linotype" w:cs="Palatino Linotype"/>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3766C5">
        <w:rPr>
          <w:rFonts w:ascii="Palatino Linotype" w:eastAsia="Palatino Linotype" w:hAnsi="Palatino Linotype" w:cs="Palatino Linotype"/>
          <w:b/>
        </w:rPr>
        <w:t xml:space="preserve"> Tercero d</w:t>
      </w:r>
      <w:r w:rsidRPr="003766C5">
        <w:rPr>
          <w:rFonts w:ascii="Palatino Linotype" w:eastAsia="Palatino Linotype" w:hAnsi="Palatino Linotype" w:cs="Palatino Linotype"/>
        </w:rPr>
        <w:t>e la presente resolución.</w:t>
      </w:r>
    </w:p>
    <w:p w:rsidR="00912F33" w:rsidRPr="003766C5" w:rsidRDefault="00912F3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rsidR="00912F33" w:rsidRPr="003766C5" w:rsidRDefault="00EF4788">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Segundo. Notifíquese, </w:t>
      </w:r>
      <w:r w:rsidRPr="003766C5">
        <w:rPr>
          <w:rFonts w:ascii="Palatino Linotype" w:eastAsia="Palatino Linotype" w:hAnsi="Palatino Linotype" w:cs="Palatino Linotype"/>
        </w:rPr>
        <w:t>vía</w:t>
      </w:r>
      <w:r w:rsidRPr="003766C5">
        <w:rPr>
          <w:rFonts w:ascii="Palatino Linotype" w:eastAsia="Palatino Linotype" w:hAnsi="Palatino Linotype" w:cs="Palatino Linotype"/>
          <w:b/>
        </w:rPr>
        <w:t xml:space="preserve"> SAIMEX,</w:t>
      </w:r>
      <w:r w:rsidRPr="003766C5">
        <w:rPr>
          <w:rFonts w:ascii="Palatino Linotype" w:eastAsia="Palatino Linotype" w:hAnsi="Palatino Linotype" w:cs="Palatino Linotype"/>
        </w:rPr>
        <w:t xml:space="preserve"> al responsable de la Unidad de Transparencia del </w:t>
      </w:r>
      <w:r w:rsidRPr="003766C5">
        <w:rPr>
          <w:rFonts w:ascii="Palatino Linotype" w:eastAsia="Palatino Linotype" w:hAnsi="Palatino Linotype" w:cs="Palatino Linotype"/>
          <w:b/>
        </w:rPr>
        <w:t>Sujeto Obligado</w:t>
      </w:r>
      <w:r w:rsidRPr="003766C5">
        <w:rPr>
          <w:rFonts w:ascii="Palatino Linotype" w:eastAsia="Palatino Linotype" w:hAnsi="Palatino Linotype" w:cs="Palatino Linotype"/>
        </w:rPr>
        <w:t xml:space="preserve"> la presente resolución, para su conocimiento.</w:t>
      </w:r>
    </w:p>
    <w:p w:rsidR="00912F33" w:rsidRPr="003766C5" w:rsidRDefault="00912F3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rPr>
      </w:pPr>
      <w:r w:rsidRPr="003766C5">
        <w:rPr>
          <w:rFonts w:ascii="Palatino Linotype" w:eastAsia="Palatino Linotype" w:hAnsi="Palatino Linotype" w:cs="Palatino Linotype"/>
          <w:b/>
        </w:rPr>
        <w:t xml:space="preserve">Tercero. Notifíquese, </w:t>
      </w:r>
      <w:r w:rsidRPr="003766C5">
        <w:rPr>
          <w:rFonts w:ascii="Palatino Linotype" w:eastAsia="Palatino Linotype" w:hAnsi="Palatino Linotype" w:cs="Palatino Linotype"/>
        </w:rPr>
        <w:t>vía</w:t>
      </w:r>
      <w:r w:rsidRPr="003766C5">
        <w:rPr>
          <w:rFonts w:ascii="Palatino Linotype" w:eastAsia="Palatino Linotype" w:hAnsi="Palatino Linotype" w:cs="Palatino Linotype"/>
          <w:b/>
        </w:rPr>
        <w:t xml:space="preserve"> SAIMEX </w:t>
      </w:r>
      <w:r w:rsidRPr="003766C5">
        <w:rPr>
          <w:rFonts w:ascii="Palatino Linotype" w:eastAsia="Palatino Linotype" w:hAnsi="Palatino Linotype" w:cs="Palatino Linotype"/>
        </w:rPr>
        <w:t>a</w:t>
      </w:r>
      <w:r w:rsidRPr="003766C5">
        <w:rPr>
          <w:rFonts w:ascii="Palatino Linotype" w:eastAsia="Palatino Linotype" w:hAnsi="Palatino Linotype" w:cs="Palatino Linotype"/>
          <w:b/>
        </w:rPr>
        <w:t xml:space="preserve"> </w:t>
      </w:r>
      <w:r w:rsidRPr="003766C5">
        <w:rPr>
          <w:rFonts w:ascii="Palatino Linotype" w:eastAsia="Palatino Linotype" w:hAnsi="Palatino Linotype" w:cs="Palatino Linotype"/>
        </w:rPr>
        <w:t xml:space="preserve">la parte </w:t>
      </w:r>
      <w:r w:rsidRPr="003766C5">
        <w:rPr>
          <w:rFonts w:ascii="Palatino Linotype" w:eastAsia="Palatino Linotype" w:hAnsi="Palatino Linotype" w:cs="Palatino Linotype"/>
          <w:b/>
        </w:rPr>
        <w:t>Recurrente</w:t>
      </w:r>
      <w:r w:rsidRPr="003766C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912F33" w:rsidRPr="003766C5" w:rsidRDefault="00912F33">
      <w:pPr>
        <w:spacing w:line="360" w:lineRule="auto"/>
        <w:ind w:left="360"/>
        <w:jc w:val="both"/>
        <w:rPr>
          <w:rFonts w:ascii="Palatino Linotype" w:eastAsia="Palatino Linotype" w:hAnsi="Palatino Linotype" w:cs="Palatino Linotype"/>
        </w:rPr>
      </w:pPr>
    </w:p>
    <w:p w:rsidR="00912F33" w:rsidRPr="003766C5" w:rsidRDefault="00EF4788">
      <w:pPr>
        <w:spacing w:line="360" w:lineRule="auto"/>
        <w:jc w:val="both"/>
        <w:rPr>
          <w:rFonts w:ascii="Palatino Linotype" w:eastAsia="Palatino Linotype" w:hAnsi="Palatino Linotype" w:cs="Palatino Linotype"/>
          <w:sz w:val="20"/>
          <w:szCs w:val="20"/>
        </w:rPr>
      </w:pPr>
      <w:r w:rsidRPr="003766C5">
        <w:rPr>
          <w:rFonts w:ascii="Palatino Linotype" w:eastAsia="Palatino Linotype" w:hAnsi="Palatino Linotype" w:cs="Palatino Linotype"/>
        </w:rPr>
        <w:lastRenderedPageBreak/>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w:t>
      </w:r>
      <w:r w:rsidR="005B7918" w:rsidRPr="003766C5">
        <w:rPr>
          <w:rFonts w:ascii="Palatino Linotype" w:eastAsia="Palatino Linotype" w:hAnsi="Palatino Linotype" w:cs="Palatino Linotype"/>
        </w:rPr>
        <w:t xml:space="preserve">SHARON CRISTINA MORALES MARTÍNEZ; </w:t>
      </w:r>
      <w:r w:rsidRPr="003766C5">
        <w:rPr>
          <w:rFonts w:ascii="Palatino Linotype" w:eastAsia="Palatino Linotype" w:hAnsi="Palatino Linotype" w:cs="Palatino Linotype"/>
        </w:rPr>
        <w:t xml:space="preserve"> LUIS GUSTAVO PARRA NORIEGA EMITIENDO VOTO DISIDENTE</w:t>
      </w:r>
      <w:r w:rsidR="005B7918" w:rsidRPr="005B7918">
        <w:rPr>
          <w:rFonts w:ascii="Palatino Linotype" w:eastAsia="Palatino Linotype" w:hAnsi="Palatino Linotype" w:cs="Palatino Linotype"/>
        </w:rPr>
        <w:t xml:space="preserve"> </w:t>
      </w:r>
      <w:r w:rsidR="005B7918">
        <w:rPr>
          <w:rFonts w:ascii="Palatino Linotype" w:eastAsia="Palatino Linotype" w:hAnsi="Palatino Linotype" w:cs="Palatino Linotype"/>
        </w:rPr>
        <w:t xml:space="preserve">Y </w:t>
      </w:r>
      <w:r w:rsidR="005B7918" w:rsidRPr="003766C5">
        <w:rPr>
          <w:rFonts w:ascii="Palatino Linotype" w:eastAsia="Palatino Linotype" w:hAnsi="Palatino Linotype" w:cs="Palatino Linotype"/>
        </w:rPr>
        <w:t>GUADALUPE RAMÍREZ PEÑA</w:t>
      </w:r>
      <w:r w:rsidRPr="003766C5">
        <w:rPr>
          <w:rFonts w:ascii="Palatino Linotype" w:eastAsia="Palatino Linotype" w:hAnsi="Palatino Linotype" w:cs="Palatino Linotype"/>
        </w:rPr>
        <w:t xml:space="preserve">; EN LA TRIGÉSIMA </w:t>
      </w:r>
      <w:r w:rsidR="00E0624F" w:rsidRPr="003766C5">
        <w:rPr>
          <w:rFonts w:ascii="Palatino Linotype" w:eastAsia="Palatino Linotype" w:hAnsi="Palatino Linotype" w:cs="Palatino Linotype"/>
        </w:rPr>
        <w:t xml:space="preserve">SEXTA </w:t>
      </w:r>
      <w:r w:rsidRPr="003766C5">
        <w:rPr>
          <w:rFonts w:ascii="Palatino Linotype" w:eastAsia="Palatino Linotype" w:hAnsi="Palatino Linotype" w:cs="Palatino Linotype"/>
        </w:rPr>
        <w:t>SESIÓN ORDINARIA CELEBRADA EL TRES DE OCTUBRE DE DOS MIL VEINTITRÉS, ANTE EL SECRETARIO TÉCNICO DEL PLENO, ALEXIS TAPIA RAMÍREZ.</w:t>
      </w:r>
    </w:p>
    <w:p w:rsidR="00912F33" w:rsidRPr="003766C5" w:rsidRDefault="00912F33">
      <w:pPr>
        <w:spacing w:line="360" w:lineRule="auto"/>
        <w:jc w:val="both"/>
        <w:rPr>
          <w:rFonts w:ascii="Palatino Linotype" w:eastAsia="Palatino Linotype" w:hAnsi="Palatino Linotype" w:cs="Palatino Linotype"/>
          <w:sz w:val="20"/>
          <w:szCs w:val="20"/>
        </w:rPr>
      </w:pPr>
    </w:p>
    <w:p w:rsidR="00912F33" w:rsidRPr="003766C5" w:rsidRDefault="00912F33">
      <w:pPr>
        <w:spacing w:line="360" w:lineRule="auto"/>
        <w:jc w:val="both"/>
        <w:rPr>
          <w:rFonts w:ascii="Palatino Linotype" w:eastAsia="Palatino Linotype" w:hAnsi="Palatino Linotype" w:cs="Palatino Linotype"/>
          <w:sz w:val="20"/>
          <w:szCs w:val="20"/>
        </w:rPr>
      </w:pPr>
    </w:p>
    <w:p w:rsidR="00912F33" w:rsidRPr="003766C5" w:rsidRDefault="00912F33">
      <w:pPr>
        <w:spacing w:line="360" w:lineRule="auto"/>
        <w:jc w:val="both"/>
        <w:rPr>
          <w:rFonts w:ascii="Palatino Linotype" w:eastAsia="Palatino Linotype" w:hAnsi="Palatino Linotype" w:cs="Palatino Linotype"/>
          <w:sz w:val="20"/>
          <w:szCs w:val="20"/>
        </w:rPr>
      </w:pPr>
    </w:p>
    <w:p w:rsidR="00912F33" w:rsidRPr="003766C5" w:rsidRDefault="00912F33">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p w:rsidR="003766C5" w:rsidRPr="003766C5" w:rsidRDefault="003766C5">
      <w:pPr>
        <w:spacing w:line="360" w:lineRule="auto"/>
        <w:jc w:val="both"/>
        <w:rPr>
          <w:rFonts w:ascii="Palatino Linotype" w:eastAsia="Palatino Linotype" w:hAnsi="Palatino Linotype" w:cs="Palatino Linotype"/>
          <w:sz w:val="20"/>
          <w:szCs w:val="20"/>
        </w:rPr>
      </w:pPr>
    </w:p>
    <w:sectPr w:rsidR="003766C5" w:rsidRPr="003766C5">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7F" w:rsidRDefault="0046257F">
      <w:r>
        <w:separator/>
      </w:r>
    </w:p>
  </w:endnote>
  <w:endnote w:type="continuationSeparator" w:id="0">
    <w:p w:rsidR="0046257F" w:rsidRDefault="0046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33" w:rsidRDefault="00EF47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752F">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752F">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912F33" w:rsidRDefault="00912F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33" w:rsidRDefault="00EF47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7752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7752F">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rsidR="00912F33" w:rsidRDefault="00912F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7F" w:rsidRDefault="0046257F">
      <w:r>
        <w:separator/>
      </w:r>
    </w:p>
  </w:footnote>
  <w:footnote w:type="continuationSeparator" w:id="0">
    <w:p w:rsidR="0046257F" w:rsidRDefault="00462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33" w:rsidRDefault="00EF47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-396401</wp:posOffset>
          </wp:positionV>
          <wp:extent cx="7809865" cy="101657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912F33">
      <w:tc>
        <w:tcPr>
          <w:tcW w:w="2489" w:type="dxa"/>
          <w:shd w:val="clear" w:color="auto" w:fill="auto"/>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12F33" w:rsidRDefault="00EF47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03224/INFOEM/IP/RR/2023</w:t>
          </w:r>
        </w:p>
      </w:tc>
    </w:tr>
    <w:tr w:rsidR="00912F33">
      <w:trPr>
        <w:trHeight w:val="228"/>
      </w:trPr>
      <w:tc>
        <w:tcPr>
          <w:tcW w:w="2489" w:type="dxa"/>
          <w:shd w:val="clear" w:color="auto" w:fill="auto"/>
          <w:vAlign w:val="center"/>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12F33" w:rsidRDefault="00EF478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Jiquipilco</w:t>
          </w:r>
        </w:p>
      </w:tc>
    </w:tr>
    <w:tr w:rsidR="00912F33">
      <w:tc>
        <w:tcPr>
          <w:tcW w:w="2489" w:type="dxa"/>
          <w:shd w:val="clear" w:color="auto" w:fill="auto"/>
          <w:vAlign w:val="center"/>
        </w:tcPr>
        <w:p w:rsidR="00912F33" w:rsidRDefault="00EF478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12F33" w:rsidRDefault="00EF47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2F33" w:rsidRDefault="00EF478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33" w:rsidRDefault="00912F33">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bl>
    <w:tblPr>
      <w:tblStyle w:val="a"/>
      <w:tblW w:w="5953" w:type="dxa"/>
      <w:tblInd w:w="3261" w:type="dxa"/>
      <w:tblLayout w:type="fixed"/>
      <w:tblLook w:val="0400" w:firstRow="0" w:lastRow="0" w:firstColumn="0" w:lastColumn="0" w:noHBand="0" w:noVBand="1"/>
    </w:tblPr>
    <w:tblGrid>
      <w:gridCol w:w="2551"/>
      <w:gridCol w:w="3402"/>
    </w:tblGrid>
    <w:tr w:rsidR="00912F33">
      <w:tc>
        <w:tcPr>
          <w:tcW w:w="2551" w:type="dxa"/>
          <w:shd w:val="clear" w:color="auto" w:fill="auto"/>
          <w:vAlign w:val="center"/>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912F33" w:rsidRDefault="00EF478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03224/INFOEM/IP/RR/2023</w:t>
          </w:r>
        </w:p>
      </w:tc>
    </w:tr>
    <w:tr w:rsidR="00912F33">
      <w:trPr>
        <w:trHeight w:val="130"/>
      </w:trPr>
      <w:tc>
        <w:tcPr>
          <w:tcW w:w="2551" w:type="dxa"/>
          <w:shd w:val="clear" w:color="auto" w:fill="auto"/>
          <w:vAlign w:val="center"/>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rsidR="00912F33" w:rsidRDefault="00912F33">
          <w:pPr>
            <w:rPr>
              <w:rFonts w:ascii="Palatino Linotype" w:eastAsia="Palatino Linotype" w:hAnsi="Palatino Linotype" w:cs="Palatino Linotype"/>
              <w:b/>
              <w:sz w:val="22"/>
              <w:szCs w:val="22"/>
            </w:rPr>
          </w:pPr>
        </w:p>
      </w:tc>
      <w:tc>
        <w:tcPr>
          <w:tcW w:w="3402" w:type="dxa"/>
          <w:shd w:val="clear" w:color="auto" w:fill="auto"/>
          <w:vAlign w:val="center"/>
        </w:tcPr>
        <w:p w:rsidR="00912F33" w:rsidRDefault="00D7752F" w:rsidP="00D7752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 XXXXXXX XXXXXXXXX</w:t>
          </w:r>
        </w:p>
      </w:tc>
    </w:tr>
    <w:tr w:rsidR="00912F33">
      <w:trPr>
        <w:trHeight w:val="228"/>
      </w:trPr>
      <w:tc>
        <w:tcPr>
          <w:tcW w:w="2551" w:type="dxa"/>
          <w:shd w:val="clear" w:color="auto" w:fill="auto"/>
          <w:vAlign w:val="center"/>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912F33" w:rsidRDefault="00EF478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Jiquipilco</w:t>
          </w:r>
        </w:p>
      </w:tc>
    </w:tr>
    <w:tr w:rsidR="00912F33">
      <w:tc>
        <w:tcPr>
          <w:tcW w:w="2551" w:type="dxa"/>
          <w:shd w:val="clear" w:color="auto" w:fill="auto"/>
          <w:vAlign w:val="center"/>
        </w:tcPr>
        <w:p w:rsidR="00912F33" w:rsidRDefault="00EF47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rsidR="00912F33" w:rsidRDefault="00EF478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12F33" w:rsidRDefault="00EF478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simplePos x="0" y="0"/>
          <wp:positionH relativeFrom="column">
            <wp:posOffset>-746759</wp:posOffset>
          </wp:positionH>
          <wp:positionV relativeFrom="paragraph">
            <wp:posOffset>-1323339</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25C91"/>
    <w:multiLevelType w:val="multilevel"/>
    <w:tmpl w:val="F3A229D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3999582D"/>
    <w:multiLevelType w:val="multilevel"/>
    <w:tmpl w:val="0F72F0CC"/>
    <w:lvl w:ilvl="0">
      <w:start w:val="1"/>
      <w:numFmt w:val="bullet"/>
      <w:pStyle w:val="Listaconvietas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41B75851"/>
    <w:multiLevelType w:val="multilevel"/>
    <w:tmpl w:val="E39A2E4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33"/>
    <w:rsid w:val="001157C9"/>
    <w:rsid w:val="003766C5"/>
    <w:rsid w:val="0046257F"/>
    <w:rsid w:val="005B7918"/>
    <w:rsid w:val="00912F33"/>
    <w:rsid w:val="009B73F4"/>
    <w:rsid w:val="00D7752F"/>
    <w:rsid w:val="00E0624F"/>
    <w:rsid w:val="00EF4788"/>
    <w:rsid w:val="00F17D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CC5B1-969F-40CD-B8C6-920B0A24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ajv/3PITXlNj3SsCl9p4TIMi4w==">CgMxLjAyCGguZ2pkZ3hzMgloLjMwajB6bGwyCWguMWZvYjl0ZTIJaC4zem55c2g3OAByITFRdUl5Ri1qYVVDQXFwa3NtUGppdkRJS29fMmlqM0tSQQ==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5051</Words>
  <Characters>27784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2023-10-04T18:38:00Z</cp:lastPrinted>
  <dcterms:created xsi:type="dcterms:W3CDTF">2023-10-19T18:22:00Z</dcterms:created>
  <dcterms:modified xsi:type="dcterms:W3CDTF">2023-10-19T18:22:00Z</dcterms:modified>
</cp:coreProperties>
</file>