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BF7" w:rsidRPr="00095FB3" w:rsidRDefault="00940617">
      <w:pPr>
        <w:spacing w:before="240"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cinco de septiembre de dos mil veintitrés.</w:t>
      </w:r>
    </w:p>
    <w:p w:rsidR="002D3BF7" w:rsidRPr="00095FB3" w:rsidRDefault="002D3BF7"/>
    <w:p w:rsidR="002D3BF7" w:rsidRPr="00095FB3" w:rsidRDefault="00940617">
      <w:pP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b/>
          <w:sz w:val="24"/>
          <w:szCs w:val="24"/>
        </w:rPr>
        <w:t xml:space="preserve">Visto </w:t>
      </w:r>
      <w:r w:rsidRPr="00095FB3">
        <w:rPr>
          <w:rFonts w:ascii="Palatino Linotype" w:eastAsia="Palatino Linotype" w:hAnsi="Palatino Linotype" w:cs="Palatino Linotype"/>
          <w:sz w:val="24"/>
          <w:szCs w:val="24"/>
        </w:rPr>
        <w:t xml:space="preserve">el expediente relativo al recurso de revisión </w:t>
      </w:r>
      <w:r w:rsidRPr="00095FB3">
        <w:rPr>
          <w:rFonts w:ascii="Palatino Linotype" w:eastAsia="Palatino Linotype" w:hAnsi="Palatino Linotype" w:cs="Palatino Linotype"/>
          <w:b/>
          <w:sz w:val="24"/>
          <w:szCs w:val="24"/>
        </w:rPr>
        <w:t>17144/INFOEM/IP/RR/2022</w:t>
      </w:r>
      <w:r w:rsidRPr="00095FB3">
        <w:rPr>
          <w:rFonts w:ascii="Palatino Linotype" w:eastAsia="Palatino Linotype" w:hAnsi="Palatino Linotype" w:cs="Palatino Linotype"/>
          <w:sz w:val="24"/>
          <w:szCs w:val="24"/>
        </w:rPr>
        <w:t xml:space="preserve">, interpuesto por </w:t>
      </w:r>
      <w:r w:rsidR="0085448D">
        <w:rPr>
          <w:rFonts w:ascii="Palatino Linotype" w:eastAsia="Palatino Linotype" w:hAnsi="Palatino Linotype" w:cs="Palatino Linotype"/>
          <w:b/>
          <w:sz w:val="24"/>
          <w:szCs w:val="24"/>
        </w:rPr>
        <w:t>XXXXXX XXXX XXXXXX</w:t>
      </w:r>
      <w:bookmarkStart w:id="0" w:name="_GoBack"/>
      <w:bookmarkEnd w:id="0"/>
      <w:r w:rsidRPr="00095FB3">
        <w:rPr>
          <w:rFonts w:ascii="Palatino Linotype" w:eastAsia="Palatino Linotype" w:hAnsi="Palatino Linotype" w:cs="Palatino Linotype"/>
          <w:sz w:val="24"/>
          <w:szCs w:val="24"/>
        </w:rPr>
        <w:t>,</w:t>
      </w:r>
      <w:r w:rsidRPr="00095FB3">
        <w:rPr>
          <w:rFonts w:ascii="Palatino Linotype" w:eastAsia="Palatino Linotype" w:hAnsi="Palatino Linotype" w:cs="Palatino Linotype"/>
          <w:b/>
          <w:sz w:val="24"/>
          <w:szCs w:val="24"/>
        </w:rPr>
        <w:t xml:space="preserve"> </w:t>
      </w:r>
      <w:r w:rsidRPr="00095FB3">
        <w:rPr>
          <w:rFonts w:ascii="Palatino Linotype" w:eastAsia="Palatino Linotype" w:hAnsi="Palatino Linotype" w:cs="Palatino Linotype"/>
          <w:sz w:val="24"/>
          <w:szCs w:val="24"/>
        </w:rPr>
        <w:t xml:space="preserve">a quien en lo sucesivo se le denominara </w:t>
      </w:r>
      <w:r w:rsidRPr="00095FB3">
        <w:rPr>
          <w:rFonts w:ascii="Palatino Linotype" w:eastAsia="Palatino Linotype" w:hAnsi="Palatino Linotype" w:cs="Palatino Linotype"/>
          <w:b/>
          <w:sz w:val="24"/>
          <w:szCs w:val="24"/>
        </w:rPr>
        <w:t>LA PARTE RECURRENTE</w:t>
      </w:r>
      <w:r w:rsidRPr="00095FB3">
        <w:rPr>
          <w:rFonts w:ascii="Palatino Linotype" w:eastAsia="Palatino Linotype" w:hAnsi="Palatino Linotype" w:cs="Palatino Linotype"/>
          <w:sz w:val="24"/>
          <w:szCs w:val="24"/>
        </w:rPr>
        <w:t xml:space="preserve">, en contra de la respuesta a la solicitud de información con número de folio </w:t>
      </w:r>
      <w:r w:rsidRPr="00095FB3">
        <w:rPr>
          <w:rFonts w:ascii="Palatino Linotype" w:eastAsia="Palatino Linotype" w:hAnsi="Palatino Linotype" w:cs="Palatino Linotype"/>
          <w:b/>
          <w:sz w:val="24"/>
          <w:szCs w:val="24"/>
        </w:rPr>
        <w:t>00195/TIANGUIS/IP/2022</w:t>
      </w:r>
      <w:r w:rsidRPr="00095FB3">
        <w:rPr>
          <w:rFonts w:ascii="Palatino Linotype" w:eastAsia="Palatino Linotype" w:hAnsi="Palatino Linotype" w:cs="Palatino Linotype"/>
          <w:sz w:val="24"/>
          <w:szCs w:val="24"/>
        </w:rPr>
        <w:t xml:space="preserve">, por parte del </w:t>
      </w:r>
      <w:r w:rsidRPr="00095FB3">
        <w:rPr>
          <w:rFonts w:ascii="Palatino Linotype" w:eastAsia="Palatino Linotype" w:hAnsi="Palatino Linotype" w:cs="Palatino Linotype"/>
          <w:b/>
          <w:sz w:val="24"/>
          <w:szCs w:val="24"/>
        </w:rPr>
        <w:t>Ayuntamiento de Tianguistenco</w:t>
      </w:r>
      <w:r w:rsidRPr="00095FB3">
        <w:rPr>
          <w:rFonts w:ascii="Palatino Linotype" w:eastAsia="Palatino Linotype" w:hAnsi="Palatino Linotype" w:cs="Palatino Linotype"/>
          <w:sz w:val="24"/>
          <w:szCs w:val="24"/>
        </w:rPr>
        <w:t xml:space="preserve">, en lo sucesivo </w:t>
      </w:r>
      <w:r w:rsidRPr="00095FB3">
        <w:rPr>
          <w:rFonts w:ascii="Palatino Linotype" w:eastAsia="Palatino Linotype" w:hAnsi="Palatino Linotype" w:cs="Palatino Linotype"/>
          <w:b/>
          <w:sz w:val="24"/>
          <w:szCs w:val="24"/>
        </w:rPr>
        <w:t>EL</w:t>
      </w:r>
      <w:r w:rsidRPr="00095FB3">
        <w:rPr>
          <w:rFonts w:ascii="Palatino Linotype" w:eastAsia="Palatino Linotype" w:hAnsi="Palatino Linotype" w:cs="Palatino Linotype"/>
          <w:sz w:val="24"/>
          <w:szCs w:val="24"/>
        </w:rPr>
        <w:t xml:space="preserve"> </w:t>
      </w:r>
      <w:r w:rsidRPr="00095FB3">
        <w:rPr>
          <w:rFonts w:ascii="Palatino Linotype" w:eastAsia="Palatino Linotype" w:hAnsi="Palatino Linotype" w:cs="Palatino Linotype"/>
          <w:b/>
          <w:sz w:val="24"/>
          <w:szCs w:val="24"/>
        </w:rPr>
        <w:t xml:space="preserve">SUJETO OBLIGADO; </w:t>
      </w:r>
      <w:r w:rsidRPr="00095FB3">
        <w:rPr>
          <w:rFonts w:ascii="Palatino Linotype" w:eastAsia="Palatino Linotype" w:hAnsi="Palatino Linotype" w:cs="Palatino Linotype"/>
          <w:sz w:val="24"/>
          <w:szCs w:val="24"/>
        </w:rPr>
        <w:t>se procede a dictar la presente resolución, con base en lo siguiente.</w:t>
      </w:r>
    </w:p>
    <w:p w:rsidR="002D3BF7" w:rsidRPr="00095FB3" w:rsidRDefault="002D3BF7"/>
    <w:p w:rsidR="002D3BF7" w:rsidRPr="00095FB3" w:rsidRDefault="00940617">
      <w:pPr>
        <w:spacing w:after="0" w:line="360" w:lineRule="auto"/>
        <w:jc w:val="center"/>
        <w:rPr>
          <w:rFonts w:ascii="Palatino Linotype" w:eastAsia="Palatino Linotype" w:hAnsi="Palatino Linotype" w:cs="Palatino Linotype"/>
          <w:b/>
        </w:rPr>
      </w:pPr>
      <w:r w:rsidRPr="00095FB3">
        <w:rPr>
          <w:rFonts w:ascii="Palatino Linotype" w:eastAsia="Palatino Linotype" w:hAnsi="Palatino Linotype" w:cs="Palatino Linotype"/>
          <w:b/>
        </w:rPr>
        <w:t xml:space="preserve">A N T E C E D E N T E 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1.</w:t>
      </w:r>
      <w:r w:rsidRPr="00095FB3">
        <w:rPr>
          <w:rFonts w:ascii="Palatino Linotype" w:eastAsia="Palatino Linotype" w:hAnsi="Palatino Linotype" w:cs="Palatino Linotype"/>
          <w:sz w:val="24"/>
          <w:szCs w:val="24"/>
        </w:rPr>
        <w:t xml:space="preserve"> </w:t>
      </w:r>
      <w:r w:rsidRPr="00095FB3">
        <w:rPr>
          <w:rFonts w:ascii="Palatino Linotype" w:eastAsia="Palatino Linotype" w:hAnsi="Palatino Linotype" w:cs="Palatino Linotype"/>
          <w:b/>
          <w:sz w:val="24"/>
          <w:szCs w:val="24"/>
        </w:rPr>
        <w:t xml:space="preserve">Solicitud de Información. </w:t>
      </w:r>
      <w:r w:rsidRPr="00095FB3">
        <w:rPr>
          <w:rFonts w:ascii="Palatino Linotype" w:eastAsia="Palatino Linotype" w:hAnsi="Palatino Linotype" w:cs="Palatino Linotype"/>
          <w:sz w:val="24"/>
          <w:szCs w:val="24"/>
        </w:rPr>
        <w:t xml:space="preserve">Con fecha </w:t>
      </w:r>
      <w:r w:rsidRPr="00095FB3">
        <w:rPr>
          <w:rFonts w:ascii="Palatino Linotype" w:eastAsia="Palatino Linotype" w:hAnsi="Palatino Linotype" w:cs="Palatino Linotype"/>
          <w:b/>
          <w:sz w:val="24"/>
          <w:szCs w:val="24"/>
        </w:rPr>
        <w:t>siete de noviembre de dos mil veintidós</w:t>
      </w:r>
      <w:r w:rsidRPr="00095FB3">
        <w:rPr>
          <w:rFonts w:ascii="Palatino Linotype" w:eastAsia="Palatino Linotype" w:hAnsi="Palatino Linotype" w:cs="Palatino Linotype"/>
          <w:sz w:val="24"/>
          <w:szCs w:val="24"/>
        </w:rPr>
        <w:t xml:space="preserve">, </w:t>
      </w:r>
      <w:r w:rsidRPr="00095FB3">
        <w:rPr>
          <w:rFonts w:ascii="Palatino Linotype" w:eastAsia="Palatino Linotype" w:hAnsi="Palatino Linotype" w:cs="Palatino Linotype"/>
          <w:b/>
          <w:sz w:val="24"/>
          <w:szCs w:val="24"/>
        </w:rPr>
        <w:t>LA PARTE RECURRENTE</w:t>
      </w:r>
      <w:r w:rsidRPr="00095FB3">
        <w:rPr>
          <w:rFonts w:ascii="Palatino Linotype" w:eastAsia="Palatino Linotype" w:hAnsi="Palatino Linotype" w:cs="Palatino Linotype"/>
          <w:sz w:val="24"/>
          <w:szCs w:val="24"/>
        </w:rPr>
        <w:t>, presentó a través del Sistema de Acceso a la Información Mexiquense (</w:t>
      </w:r>
      <w:r w:rsidRPr="00095FB3">
        <w:rPr>
          <w:rFonts w:ascii="Palatino Linotype" w:eastAsia="Palatino Linotype" w:hAnsi="Palatino Linotype" w:cs="Palatino Linotype"/>
          <w:b/>
          <w:sz w:val="24"/>
          <w:szCs w:val="24"/>
        </w:rPr>
        <w:t>SAIMEX)</w:t>
      </w:r>
      <w:r w:rsidRPr="00095FB3">
        <w:rPr>
          <w:rFonts w:ascii="Palatino Linotype" w:eastAsia="Palatino Linotype" w:hAnsi="Palatino Linotype" w:cs="Palatino Linotype"/>
          <w:sz w:val="24"/>
          <w:szCs w:val="24"/>
        </w:rPr>
        <w:t xml:space="preserve"> ante </w:t>
      </w:r>
      <w:r w:rsidRPr="00095FB3">
        <w:rPr>
          <w:rFonts w:ascii="Palatino Linotype" w:eastAsia="Palatino Linotype" w:hAnsi="Palatino Linotype" w:cs="Palatino Linotype"/>
          <w:b/>
          <w:sz w:val="24"/>
          <w:szCs w:val="24"/>
        </w:rPr>
        <w:t>EL SUJETO OBLIGADO</w:t>
      </w:r>
      <w:r w:rsidRPr="00095FB3">
        <w:rPr>
          <w:rFonts w:ascii="Palatino Linotype" w:eastAsia="Palatino Linotype" w:hAnsi="Palatino Linotype" w:cs="Palatino Linotype"/>
          <w:sz w:val="24"/>
          <w:szCs w:val="24"/>
        </w:rPr>
        <w:t>, solicitud de acceso a la información pública, registrada bajo el número de expediente</w:t>
      </w:r>
      <w:r w:rsidRPr="00095FB3">
        <w:rPr>
          <w:rFonts w:ascii="Verdana" w:eastAsia="Verdana" w:hAnsi="Verdana" w:cs="Verdana"/>
          <w:b/>
        </w:rPr>
        <w:t> </w:t>
      </w:r>
      <w:r w:rsidRPr="00095FB3">
        <w:rPr>
          <w:rFonts w:ascii="Palatino Linotype" w:eastAsia="Palatino Linotype" w:hAnsi="Palatino Linotype" w:cs="Palatino Linotype"/>
          <w:b/>
          <w:sz w:val="24"/>
          <w:szCs w:val="24"/>
        </w:rPr>
        <w:t>00195/TIANGUIS/IP/2022</w:t>
      </w:r>
      <w:r w:rsidRPr="00095FB3">
        <w:rPr>
          <w:rFonts w:ascii="Palatino Linotype" w:eastAsia="Palatino Linotype" w:hAnsi="Palatino Linotype" w:cs="Palatino Linotype"/>
          <w:sz w:val="24"/>
          <w:szCs w:val="24"/>
        </w:rPr>
        <w:t>,</w:t>
      </w:r>
      <w:r w:rsidRPr="00095FB3">
        <w:rPr>
          <w:rFonts w:ascii="Palatino Linotype" w:eastAsia="Palatino Linotype" w:hAnsi="Palatino Linotype" w:cs="Palatino Linotype"/>
          <w:b/>
          <w:sz w:val="24"/>
          <w:szCs w:val="24"/>
        </w:rPr>
        <w:t xml:space="preserve"> </w:t>
      </w:r>
      <w:r w:rsidRPr="00095FB3">
        <w:rPr>
          <w:rFonts w:ascii="Palatino Linotype" w:eastAsia="Palatino Linotype" w:hAnsi="Palatino Linotype" w:cs="Palatino Linotype"/>
          <w:sz w:val="24"/>
          <w:szCs w:val="24"/>
        </w:rPr>
        <w:t>mediante la cual solicitó la siguiente información:</w:t>
      </w:r>
    </w:p>
    <w:p w:rsidR="002D3BF7" w:rsidRPr="00095FB3" w:rsidRDefault="002D3BF7">
      <w:pPr>
        <w:spacing w:after="0" w:line="360" w:lineRule="auto"/>
        <w:ind w:right="49"/>
        <w:jc w:val="both"/>
        <w:rPr>
          <w:rFonts w:ascii="Palatino Linotype" w:eastAsia="Palatino Linotype" w:hAnsi="Palatino Linotype" w:cs="Palatino Linotype"/>
          <w:sz w:val="24"/>
          <w:szCs w:val="24"/>
        </w:rPr>
      </w:pP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Solicitud 3 Solicito al Ayuntamiento de Tianguistenco me proporcione la siguiente información. 1. Acta de nombramiento del consejo municipal indígena del Trueque del municipio de Tianguistenco, de fecha 9 de agosto del 2017, documento que recibió la </w:t>
      </w:r>
      <w:r w:rsidRPr="00095FB3">
        <w:rPr>
          <w:rFonts w:ascii="Palatino Linotype" w:eastAsia="Palatino Linotype" w:hAnsi="Palatino Linotype" w:cs="Palatino Linotype"/>
          <w:i/>
        </w:rPr>
        <w:lastRenderedPageBreak/>
        <w:t xml:space="preserve">primera regiduría en agosto del 2017, información contenida en los archivos de la Primera Regiduría. 2. Contenido de la Tarjeta de asuntos turnados de la Secretaria técnica No. 002822, documento recibido por la secretaria técnica el 21 de septiembre del 2020, documentación disponible en los archivos de la secretaria técnica, presidencia municipal. 3. Gaceta Municipal 12, información contenida en los archivos de la Secretaria del ayuntamiento. 4. Documentación que compruebe los recursos aplicados, beneficiarios y objetivos de la credencialización de los comerciantes </w:t>
      </w:r>
      <w:proofErr w:type="spellStart"/>
      <w:r w:rsidRPr="00095FB3">
        <w:rPr>
          <w:rFonts w:ascii="Palatino Linotype" w:eastAsia="Palatino Linotype" w:hAnsi="Palatino Linotype" w:cs="Palatino Linotype"/>
          <w:i/>
        </w:rPr>
        <w:t>truequeros</w:t>
      </w:r>
      <w:proofErr w:type="spellEnd"/>
      <w:r w:rsidRPr="00095FB3">
        <w:rPr>
          <w:rFonts w:ascii="Palatino Linotype" w:eastAsia="Palatino Linotype" w:hAnsi="Palatino Linotype" w:cs="Palatino Linotype"/>
          <w:i/>
        </w:rPr>
        <w:t xml:space="preserve">, que informo la administración de Antonio Barrera Alcántara en su tercer informe de gobierno Tianguistenco 2018, información contenida en los archivos de presidencia municipal, secretaria técnica, secretaria del ayuntamiento, unidad de comercio y vía pública, dirección de administración, tesorería municipal. 5. Documentación que compruebe lo que dice el tercer informe de Gobierno Tianguistenco 2018, que dice: “con apoyo de la presente administración, mediante voto directo de los comerciantes del trueque, se </w:t>
      </w:r>
      <w:proofErr w:type="spellStart"/>
      <w:r w:rsidRPr="00095FB3">
        <w:rPr>
          <w:rFonts w:ascii="Palatino Linotype" w:eastAsia="Palatino Linotype" w:hAnsi="Palatino Linotype" w:cs="Palatino Linotype"/>
          <w:i/>
        </w:rPr>
        <w:t>llevo</w:t>
      </w:r>
      <w:proofErr w:type="spellEnd"/>
      <w:r w:rsidRPr="00095FB3">
        <w:rPr>
          <w:rFonts w:ascii="Palatino Linotype" w:eastAsia="Palatino Linotype" w:hAnsi="Palatino Linotype" w:cs="Palatino Linotype"/>
          <w:i/>
        </w:rPr>
        <w:t xml:space="preserve"> a cabo la elección de la primera mesa directiva” 6. Documentación que compruebe lo que dice el tercer informe de Gobierno Tianguistenco 2018, que dice: “Para fortalecer las acciones en favor de los pueblos originarios y con el objetivo de darle difusión a su actividad comercial, en Toluca capital del Estado de México, realizamos una rueda de prensa.”, así como recursos financieros aplicados a dicha rueda de prensa. 7. Documentación que compruebe la entrega, recursos aplicados y beneficiarios en la “renovación de credenciales que acreditan a nuestros comerciantes truqueros, 50 láminas de cartón, Herramienta para labores de reforestación (10 palas, 10 palas de punta y 10 machetes), 250 árboles de pino blanco y pino ocote, 8 bastones para personas de la tercera edad, 10 kilos de lana”, que menciona el tercer informe de Gobierno Tianguistenco 2018 </w:t>
      </w:r>
      <w:proofErr w:type="spellStart"/>
      <w:r w:rsidRPr="00095FB3">
        <w:rPr>
          <w:rFonts w:ascii="Palatino Linotype" w:eastAsia="Palatino Linotype" w:hAnsi="Palatino Linotype" w:cs="Palatino Linotype"/>
          <w:i/>
        </w:rPr>
        <w:t>sen</w:t>
      </w:r>
      <w:proofErr w:type="spellEnd"/>
      <w:r w:rsidRPr="00095FB3">
        <w:rPr>
          <w:rFonts w:ascii="Palatino Linotype" w:eastAsia="Palatino Linotype" w:hAnsi="Palatino Linotype" w:cs="Palatino Linotype"/>
          <w:i/>
        </w:rPr>
        <w:t xml:space="preserve"> entregaron el día internacional de la mujer indígena, información contenida en los archivos de presidencia municipal, secretaria técnica, secretaria del ayuntamiento, dirección de administración, tesorería municipal.. 8. Documentación que compruebe la entrega, recursos aplicados y beneficiados de los “apoyos con transporte a los integrantes del Consejo Indígena del Trueque y al </w:t>
      </w:r>
      <w:proofErr w:type="spellStart"/>
      <w:r w:rsidRPr="00095FB3">
        <w:rPr>
          <w:rFonts w:ascii="Palatino Linotype" w:eastAsia="Palatino Linotype" w:hAnsi="Palatino Linotype" w:cs="Palatino Linotype"/>
          <w:i/>
        </w:rPr>
        <w:t>Callpulli</w:t>
      </w:r>
      <w:proofErr w:type="spellEnd"/>
      <w:r w:rsidRPr="00095FB3">
        <w:rPr>
          <w:rFonts w:ascii="Palatino Linotype" w:eastAsia="Palatino Linotype" w:hAnsi="Palatino Linotype" w:cs="Palatino Linotype"/>
          <w:i/>
        </w:rPr>
        <w:t xml:space="preserve"> </w:t>
      </w:r>
      <w:proofErr w:type="spellStart"/>
      <w:r w:rsidRPr="00095FB3">
        <w:rPr>
          <w:rFonts w:ascii="Palatino Linotype" w:eastAsia="Palatino Linotype" w:hAnsi="Palatino Linotype" w:cs="Palatino Linotype"/>
          <w:i/>
        </w:rPr>
        <w:t>Coatl-tepec</w:t>
      </w:r>
      <w:proofErr w:type="spellEnd"/>
      <w:r w:rsidRPr="00095FB3">
        <w:rPr>
          <w:rFonts w:ascii="Palatino Linotype" w:eastAsia="Palatino Linotype" w:hAnsi="Palatino Linotype" w:cs="Palatino Linotype"/>
          <w:i/>
        </w:rPr>
        <w:t xml:space="preserve">, en su peregrinación anual a la comunidad de </w:t>
      </w:r>
      <w:proofErr w:type="spellStart"/>
      <w:r w:rsidRPr="00095FB3">
        <w:rPr>
          <w:rFonts w:ascii="Palatino Linotype" w:eastAsia="Palatino Linotype" w:hAnsi="Palatino Linotype" w:cs="Palatino Linotype"/>
          <w:i/>
        </w:rPr>
        <w:t>Ixcateopan</w:t>
      </w:r>
      <w:proofErr w:type="spellEnd"/>
      <w:r w:rsidRPr="00095FB3">
        <w:rPr>
          <w:rFonts w:ascii="Palatino Linotype" w:eastAsia="Palatino Linotype" w:hAnsi="Palatino Linotype" w:cs="Palatino Linotype"/>
          <w:i/>
        </w:rPr>
        <w:t xml:space="preserve"> Guerrero”, que menciona el tercer informe de Gobierno Tianguistenco, información contenida en los archivos de presidencia municipal, secretaria técnica, secretaria del ayuntamiento, tesorería municipal, dirección de administración. 9. Documentación que compruebe el procedimiento mediante el cual fue elegido el Representante Indígena ante el ayuntamiento de Tianguistenco de la presente administración. 10. Documentación que </w:t>
      </w:r>
      <w:r w:rsidRPr="00095FB3">
        <w:rPr>
          <w:rFonts w:ascii="Palatino Linotype" w:eastAsia="Palatino Linotype" w:hAnsi="Palatino Linotype" w:cs="Palatino Linotype"/>
          <w:i/>
        </w:rPr>
        <w:lastRenderedPageBreak/>
        <w:t xml:space="preserve">compruebe quienes fueron los asistentes e invitados que el ayuntamiento convoco y/o envió a participar a la “reunión consultiva Previa, Libre e informada en materia de </w:t>
      </w:r>
      <w:proofErr w:type="spellStart"/>
      <w:r w:rsidRPr="00095FB3">
        <w:rPr>
          <w:rFonts w:ascii="Palatino Linotype" w:eastAsia="Palatino Linotype" w:hAnsi="Palatino Linotype" w:cs="Palatino Linotype"/>
          <w:i/>
        </w:rPr>
        <w:t>autoadcripción</w:t>
      </w:r>
      <w:proofErr w:type="spellEnd"/>
      <w:r w:rsidRPr="00095FB3">
        <w:rPr>
          <w:rFonts w:ascii="Palatino Linotype" w:eastAsia="Palatino Linotype" w:hAnsi="Palatino Linotype" w:cs="Palatino Linotype"/>
          <w:i/>
        </w:rPr>
        <w:t xml:space="preserve">” convocada por el INE, que se </w:t>
      </w:r>
      <w:proofErr w:type="spellStart"/>
      <w:r w:rsidRPr="00095FB3">
        <w:rPr>
          <w:rFonts w:ascii="Palatino Linotype" w:eastAsia="Palatino Linotype" w:hAnsi="Palatino Linotype" w:cs="Palatino Linotype"/>
          <w:i/>
        </w:rPr>
        <w:t>llevo</w:t>
      </w:r>
      <w:proofErr w:type="spellEnd"/>
      <w:r w:rsidRPr="00095FB3">
        <w:rPr>
          <w:rFonts w:ascii="Palatino Linotype" w:eastAsia="Palatino Linotype" w:hAnsi="Palatino Linotype" w:cs="Palatino Linotype"/>
          <w:i/>
        </w:rPr>
        <w:t xml:space="preserve"> a cabo el 13 de julio del presente año, siendo que el Instituto Nacional Electoral envió invitación a participar a esta reunión a los municipios con población indígena del Estado de México. Información que podría estar disponible en los archivos de la secretaria técnica, presidencia municipal, dirección de asuntos indígenas, coordinación de autoridades auxiliares. 11. Documentación que compruebe la cantidad y la fecha en las que fueron otorgadas las licencias y/o permisos otorgados a comerciantes que se ubican los días martes en la calle Ponciano </w:t>
      </w:r>
      <w:proofErr w:type="spellStart"/>
      <w:r w:rsidRPr="00095FB3">
        <w:rPr>
          <w:rFonts w:ascii="Palatino Linotype" w:eastAsia="Palatino Linotype" w:hAnsi="Palatino Linotype" w:cs="Palatino Linotype"/>
          <w:i/>
        </w:rPr>
        <w:t>Diaz</w:t>
      </w:r>
      <w:proofErr w:type="spellEnd"/>
      <w:r w:rsidRPr="00095FB3">
        <w:rPr>
          <w:rFonts w:ascii="Palatino Linotype" w:eastAsia="Palatino Linotype" w:hAnsi="Palatino Linotype" w:cs="Palatino Linotype"/>
          <w:i/>
        </w:rPr>
        <w:t xml:space="preserve"> de Santiago Tianguistenco información disponible en los archivos de la dirección de gobierno municipal, y/o en las de la unidad de comercio y unidad de regulación de la vía pública. 12. Oficio de solicitud de apoyo del Consejo Indígena del Trueque dirigido al C. Alejandro </w:t>
      </w:r>
      <w:proofErr w:type="spellStart"/>
      <w:r w:rsidRPr="00095FB3">
        <w:rPr>
          <w:rFonts w:ascii="Palatino Linotype" w:eastAsia="Palatino Linotype" w:hAnsi="Palatino Linotype" w:cs="Palatino Linotype"/>
          <w:i/>
        </w:rPr>
        <w:t>Alvirde</w:t>
      </w:r>
      <w:proofErr w:type="spellEnd"/>
      <w:r w:rsidRPr="00095FB3">
        <w:rPr>
          <w:rFonts w:ascii="Palatino Linotype" w:eastAsia="Palatino Linotype" w:hAnsi="Palatino Linotype" w:cs="Palatino Linotype"/>
          <w:i/>
        </w:rPr>
        <w:t xml:space="preserve"> Castro, sexto regidor, recibido el 16 de febrero del 2022 por la oficialía de partes común y presidencia municipal con </w:t>
      </w:r>
      <w:proofErr w:type="spellStart"/>
      <w:r w:rsidRPr="00095FB3">
        <w:rPr>
          <w:rFonts w:ascii="Palatino Linotype" w:eastAsia="Palatino Linotype" w:hAnsi="Palatino Linotype" w:cs="Palatino Linotype"/>
          <w:i/>
        </w:rPr>
        <w:t>numero</w:t>
      </w:r>
      <w:proofErr w:type="spellEnd"/>
      <w:r w:rsidRPr="00095FB3">
        <w:rPr>
          <w:rFonts w:ascii="Palatino Linotype" w:eastAsia="Palatino Linotype" w:hAnsi="Palatino Linotype" w:cs="Palatino Linotype"/>
          <w:i/>
        </w:rPr>
        <w:t xml:space="preserve"> de folio 000515, así también, la documentación que compruebe el apoyo otorgado en dicha solicitud el día 22 de febrero del 2022, información disponible en los archivos de tesorería, presidencia municipal, secretaria técnica y sexta regiduría.</w:t>
      </w:r>
    </w:p>
    <w:p w:rsidR="002D3BF7" w:rsidRPr="00095FB3" w:rsidRDefault="002D3BF7">
      <w:pPr>
        <w:spacing w:after="0" w:line="276" w:lineRule="auto"/>
        <w:ind w:left="567" w:right="616"/>
        <w:jc w:val="both"/>
        <w:rPr>
          <w:rFonts w:ascii="Palatino Linotype" w:eastAsia="Palatino Linotype" w:hAnsi="Palatino Linotype" w:cs="Palatino Linotype"/>
          <w:i/>
        </w:rPr>
      </w:pPr>
    </w:p>
    <w:p w:rsidR="002D3BF7" w:rsidRPr="00095FB3" w:rsidRDefault="00940617">
      <w:pPr>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Modalidad de entrega: A través del </w:t>
      </w:r>
      <w:r w:rsidRPr="00095FB3">
        <w:rPr>
          <w:rFonts w:ascii="Palatino Linotype" w:eastAsia="Palatino Linotype" w:hAnsi="Palatino Linotype" w:cs="Palatino Linotype"/>
          <w:b/>
          <w:sz w:val="24"/>
          <w:szCs w:val="24"/>
        </w:rPr>
        <w:t>SAIMEX</w:t>
      </w:r>
      <w:r w:rsidRPr="00095FB3">
        <w:rPr>
          <w:rFonts w:ascii="Palatino Linotype" w:eastAsia="Palatino Linotype" w:hAnsi="Palatino Linotype" w:cs="Palatino Linotype"/>
          <w:sz w:val="24"/>
          <w:szCs w:val="24"/>
        </w:rPr>
        <w:t>.</w:t>
      </w:r>
    </w:p>
    <w:p w:rsidR="002D3BF7" w:rsidRPr="00095FB3" w:rsidRDefault="002D3BF7">
      <w:pPr>
        <w:rPr>
          <w:rFonts w:ascii="Palatino Linotype" w:eastAsia="Palatino Linotype" w:hAnsi="Palatino Linotype" w:cs="Palatino Linotype"/>
          <w:sz w:val="24"/>
          <w:szCs w:val="24"/>
        </w:rPr>
      </w:pPr>
    </w:p>
    <w:p w:rsidR="002D3BF7" w:rsidRPr="00095FB3" w:rsidRDefault="00940617">
      <w:pPr>
        <w:spacing w:after="0" w:line="360" w:lineRule="auto"/>
        <w:jc w:val="both"/>
      </w:pPr>
      <w:r w:rsidRPr="00095FB3">
        <w:rPr>
          <w:rFonts w:ascii="Palatino Linotype" w:eastAsia="Palatino Linotype" w:hAnsi="Palatino Linotype" w:cs="Palatino Linotype"/>
          <w:b/>
          <w:sz w:val="24"/>
          <w:szCs w:val="24"/>
        </w:rPr>
        <w:t xml:space="preserve">2. Respuesta.  </w:t>
      </w:r>
      <w:r w:rsidRPr="00095FB3">
        <w:rPr>
          <w:rFonts w:ascii="Palatino Linotype" w:eastAsia="Palatino Linotype" w:hAnsi="Palatino Linotype" w:cs="Palatino Linotype"/>
          <w:sz w:val="24"/>
          <w:szCs w:val="24"/>
        </w:rPr>
        <w:t xml:space="preserve">Con fecha </w:t>
      </w:r>
      <w:r w:rsidRPr="00095FB3">
        <w:rPr>
          <w:rFonts w:ascii="Palatino Linotype" w:eastAsia="Palatino Linotype" w:hAnsi="Palatino Linotype" w:cs="Palatino Linotype"/>
          <w:b/>
          <w:sz w:val="24"/>
          <w:szCs w:val="24"/>
        </w:rPr>
        <w:t>veintinueve de noviembre de dos mil veintidós</w:t>
      </w:r>
      <w:r w:rsidRPr="00095FB3">
        <w:rPr>
          <w:rFonts w:ascii="Palatino Linotype" w:eastAsia="Palatino Linotype" w:hAnsi="Palatino Linotype" w:cs="Palatino Linotype"/>
          <w:sz w:val="24"/>
          <w:szCs w:val="24"/>
        </w:rPr>
        <w:t xml:space="preserve">, </w:t>
      </w:r>
      <w:r w:rsidRPr="00095FB3">
        <w:rPr>
          <w:rFonts w:ascii="Palatino Linotype" w:eastAsia="Palatino Linotype" w:hAnsi="Palatino Linotype" w:cs="Palatino Linotype"/>
          <w:b/>
          <w:sz w:val="24"/>
          <w:szCs w:val="24"/>
        </w:rPr>
        <w:t>EL SUJETO OBLIGADO</w:t>
      </w:r>
      <w:r w:rsidRPr="00095FB3">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095FB3">
        <w:t xml:space="preserve"> </w:t>
      </w:r>
    </w:p>
    <w:p w:rsidR="002D3BF7" w:rsidRPr="00095FB3" w:rsidRDefault="002D3BF7">
      <w:pPr>
        <w:spacing w:after="0" w:line="360" w:lineRule="auto"/>
        <w:jc w:val="both"/>
      </w:pP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CONFORME A LO ESTABLECIDO EN LOS ARTICULOS 12, 150 Y 160 DE LA LEY DE TRANSPARENCIA Y ACCESO A LA INFORMACION PUBLICA DEL ESTADO DE MEXICO Y MUNICIPIOS ME DIRIJO A USTED DE MANERA RESPETUOSA CON LA FINALIDAD DE DAR RESPUESTA A SU SOLICITUD”</w:t>
      </w:r>
    </w:p>
    <w:p w:rsidR="002D3BF7" w:rsidRPr="00095FB3" w:rsidRDefault="002D3BF7">
      <w:pPr>
        <w:spacing w:after="0" w:line="276" w:lineRule="auto"/>
        <w:ind w:left="851" w:right="900"/>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095FB3">
        <w:rPr>
          <w:rFonts w:ascii="Palatino Linotype" w:eastAsia="Palatino Linotype" w:hAnsi="Palatino Linotype" w:cs="Palatino Linotype"/>
          <w:b/>
          <w:sz w:val="24"/>
          <w:szCs w:val="24"/>
        </w:rPr>
        <w:lastRenderedPageBreak/>
        <w:t>EL SUJETO OBLIGADO</w:t>
      </w:r>
      <w:r w:rsidRPr="00095FB3">
        <w:rPr>
          <w:rFonts w:ascii="Palatino Linotype" w:eastAsia="Palatino Linotype" w:hAnsi="Palatino Linotype" w:cs="Palatino Linotype"/>
          <w:sz w:val="24"/>
          <w:szCs w:val="24"/>
        </w:rPr>
        <w:t xml:space="preserve"> adjuntó a su respuesta los archivos electrónicos siguientes:</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rPr>
        <w:t xml:space="preserve">Oficio de fecha veintiocho de noviembre de dos mil veintidós, signado por el Titular de la Unidad de Transparencia, mediante el cual menciona los oficios de turno a las áreas que consideró competentes y los oficios que tuvo de respuesta, motivo por el que refiere que hace entrega del expediente correspondiente. </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rPr>
        <w:t xml:space="preserve">Oficio de fecha ocho de noviembre de dos mil veintidós, signado por el Titular de la Unidad de Transparencia, mediante el cual solicitó al Secretario Técnico de Tianguistenco proporcionara la información solicitada. </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rPr>
        <w:t xml:space="preserve">Oficio de fecha ocho de noviembre de dos mil veintidós, signado por el Titular de la Unidad de Transparencia, mediante el cual solicitó al Secretario Particular de Presidencia proporcionara la información solicitada. </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rPr>
        <w:t xml:space="preserve">Oficio de fecha ocho de noviembre de dos mil veintidós, signado por el Titular de la Unidad de Transparencia, mediante el cual solicitó al Secretario del Ayuntamiento proporcionara la información solicitada. </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rPr>
        <w:t xml:space="preserve">Oficio de fecha ocho de noviembre de dos mil veintidós, signado por el Titular de la Unidad de Transparencia, mediante el cual solicitó al Director de Gobernación Municipal proporcionara la información solicitada. </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rPr>
        <w:t xml:space="preserve">Oficio de fecha ocho de noviembre de dos mil veintidós, signado por el Titular de la Unidad de Transparencia, mediante el cual solicitó a la Directora de Administración proporcionara la información solicitada. </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rPr>
        <w:t xml:space="preserve">Oficio de fecha ocho de noviembre de dos mil veintidós, signado por el Titular de la Unidad de Transparencia, mediante el cual solicitó al Tesorera Municipal proporcionara la información solicitada. </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lastRenderedPageBreak/>
        <w:t xml:space="preserve">Oficio de fecha ocho de noviembre de dos mil veintidós, signado por el Titular de la Unidad de Transparencia, mediante el cual solicitó al Sexto Regidor del Ayuntamiento proporcionara la información solicitada. </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rPr>
        <w:t xml:space="preserve">Oficio de fecha quince de noviembre de dos mil veintidós, signado por el Encargado del Despacho de la Secretaría Particular mediante el cual informa que </w:t>
      </w:r>
      <w:r w:rsidRPr="00095FB3">
        <w:rPr>
          <w:rFonts w:ascii="Palatino Linotype" w:eastAsia="Palatino Linotype" w:hAnsi="Palatino Linotype" w:cs="Palatino Linotype"/>
          <w:b/>
        </w:rPr>
        <w:t xml:space="preserve">no se encontró expediente ni documento en referencia a los puntos solicitados. </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rPr>
        <w:t xml:space="preserve">Oficio de fecha diez de noviembre de dos mil veintidós, signado por el Sexto Regidor de Tianguistenco mediante el cual informa que la solicitud de información no constituye un derecho de acceso a la información pública, sino que se trata de un derecho de petición. </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rPr>
        <w:t>Oficio de fecha dieciséis de noviembre de dos mil veintidós, signado por la Tesorera Municipal, mediante el cual informa que:</w:t>
      </w:r>
    </w:p>
    <w:p w:rsidR="002D3BF7" w:rsidRPr="00095FB3" w:rsidRDefault="002D3BF7">
      <w:pPr>
        <w:pBdr>
          <w:top w:val="nil"/>
          <w:left w:val="nil"/>
          <w:bottom w:val="nil"/>
          <w:right w:val="nil"/>
          <w:between w:val="nil"/>
        </w:pBdr>
        <w:tabs>
          <w:tab w:val="left" w:pos="5115"/>
        </w:tabs>
        <w:spacing w:after="0" w:line="360" w:lineRule="auto"/>
        <w:ind w:left="720"/>
        <w:jc w:val="both"/>
        <w:rPr>
          <w:rFonts w:ascii="Palatino Linotype" w:eastAsia="Palatino Linotype" w:hAnsi="Palatino Linotype" w:cs="Palatino Linotype"/>
          <w:b/>
          <w:i/>
          <w:u w:val="single"/>
        </w:rPr>
      </w:pPr>
    </w:p>
    <w:p w:rsidR="002D3BF7" w:rsidRPr="00095FB3" w:rsidRDefault="00940617">
      <w:pPr>
        <w:numPr>
          <w:ilvl w:val="0"/>
          <w:numId w:val="2"/>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Respecto al acta de nombramiento del consejo indígena municipal del trueque, </w:t>
      </w:r>
      <w:r w:rsidRPr="00095FB3">
        <w:rPr>
          <w:rFonts w:ascii="Palatino Linotype" w:eastAsia="Palatino Linotype" w:hAnsi="Palatino Linotype" w:cs="Palatino Linotype"/>
          <w:b/>
        </w:rPr>
        <w:t xml:space="preserve">no genera, administra o posee la información solicitada. </w:t>
      </w:r>
    </w:p>
    <w:p w:rsidR="002D3BF7" w:rsidRPr="00095FB3" w:rsidRDefault="00940617">
      <w:pPr>
        <w:numPr>
          <w:ilvl w:val="0"/>
          <w:numId w:val="2"/>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Respecto al contenido de la tarjeta de asuntos turnados por la Secretaría Técnica, </w:t>
      </w:r>
      <w:r w:rsidRPr="00095FB3">
        <w:rPr>
          <w:rFonts w:ascii="Palatino Linotype" w:eastAsia="Palatino Linotype" w:hAnsi="Palatino Linotype" w:cs="Palatino Linotype"/>
          <w:b/>
        </w:rPr>
        <w:t xml:space="preserve">no genera, administra o posee la información solicitada. </w:t>
      </w:r>
    </w:p>
    <w:p w:rsidR="002D3BF7" w:rsidRPr="00095FB3" w:rsidRDefault="00940617">
      <w:pPr>
        <w:numPr>
          <w:ilvl w:val="0"/>
          <w:numId w:val="2"/>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Respecto a la Gaceta Municipal 12, </w:t>
      </w:r>
      <w:r w:rsidRPr="00095FB3">
        <w:rPr>
          <w:rFonts w:ascii="Palatino Linotype" w:eastAsia="Palatino Linotype" w:hAnsi="Palatino Linotype" w:cs="Palatino Linotype"/>
          <w:b/>
        </w:rPr>
        <w:t xml:space="preserve">no genera administra o posee la información solicitada. </w:t>
      </w:r>
    </w:p>
    <w:p w:rsidR="002D3BF7" w:rsidRPr="00095FB3" w:rsidRDefault="00940617">
      <w:pPr>
        <w:numPr>
          <w:ilvl w:val="0"/>
          <w:numId w:val="2"/>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Respecto a la documentación que compruebe los recursos aplicados, beneficiarios y objetivos de la credencialización de los comerciantes </w:t>
      </w:r>
      <w:proofErr w:type="spellStart"/>
      <w:r w:rsidRPr="00095FB3">
        <w:rPr>
          <w:rFonts w:ascii="Palatino Linotype" w:eastAsia="Palatino Linotype" w:hAnsi="Palatino Linotype" w:cs="Palatino Linotype"/>
        </w:rPr>
        <w:t>truequeros</w:t>
      </w:r>
      <w:proofErr w:type="spellEnd"/>
      <w:r w:rsidRPr="00095FB3">
        <w:rPr>
          <w:rFonts w:ascii="Palatino Linotype" w:eastAsia="Palatino Linotype" w:hAnsi="Palatino Linotype" w:cs="Palatino Linotype"/>
        </w:rPr>
        <w:t xml:space="preserve">, </w:t>
      </w:r>
      <w:r w:rsidRPr="00095FB3">
        <w:rPr>
          <w:rFonts w:ascii="Palatino Linotype" w:eastAsia="Palatino Linotype" w:hAnsi="Palatino Linotype" w:cs="Palatino Linotype"/>
          <w:b/>
        </w:rPr>
        <w:t xml:space="preserve">no genera, administra o posee la información solicitada. </w:t>
      </w:r>
    </w:p>
    <w:p w:rsidR="002D3BF7" w:rsidRPr="00095FB3" w:rsidRDefault="00940617">
      <w:pPr>
        <w:numPr>
          <w:ilvl w:val="0"/>
          <w:numId w:val="2"/>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Respecto a la documentación que compruebe lo que dice el tercer informe de Gobierno Tianguistenco 2018, </w:t>
      </w:r>
      <w:r w:rsidRPr="00095FB3">
        <w:rPr>
          <w:rFonts w:ascii="Palatino Linotype" w:eastAsia="Palatino Linotype" w:hAnsi="Palatino Linotype" w:cs="Palatino Linotype"/>
          <w:b/>
        </w:rPr>
        <w:t xml:space="preserve">no genera, administra o posee la información solicitada. </w:t>
      </w:r>
    </w:p>
    <w:p w:rsidR="002D3BF7" w:rsidRPr="00095FB3" w:rsidRDefault="00940617">
      <w:pPr>
        <w:numPr>
          <w:ilvl w:val="0"/>
          <w:numId w:val="2"/>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lastRenderedPageBreak/>
        <w:t xml:space="preserve">Respecto a la documentación que compruebe la entrega, recursos aplicados y beneficiados de los apoyos con transporte a los integrantes del Consejo Indígena del Trueque, </w:t>
      </w:r>
      <w:r w:rsidRPr="00095FB3">
        <w:rPr>
          <w:rFonts w:ascii="Palatino Linotype" w:eastAsia="Palatino Linotype" w:hAnsi="Palatino Linotype" w:cs="Palatino Linotype"/>
          <w:b/>
        </w:rPr>
        <w:t>no genera, administra o posee la información solicitada.</w:t>
      </w:r>
    </w:p>
    <w:p w:rsidR="002D3BF7" w:rsidRPr="00095FB3" w:rsidRDefault="00940617">
      <w:pPr>
        <w:numPr>
          <w:ilvl w:val="0"/>
          <w:numId w:val="2"/>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Respecto a la documentación que compruebe la entrega, recursos aplicados y beneficiarios en la renovación de credenciales de los comerciantes </w:t>
      </w:r>
      <w:proofErr w:type="spellStart"/>
      <w:r w:rsidRPr="00095FB3">
        <w:rPr>
          <w:rFonts w:ascii="Palatino Linotype" w:eastAsia="Palatino Linotype" w:hAnsi="Palatino Linotype" w:cs="Palatino Linotype"/>
        </w:rPr>
        <w:t>truequeros</w:t>
      </w:r>
      <w:proofErr w:type="spellEnd"/>
      <w:r w:rsidRPr="00095FB3">
        <w:rPr>
          <w:rFonts w:ascii="Palatino Linotype" w:eastAsia="Palatino Linotype" w:hAnsi="Palatino Linotype" w:cs="Palatino Linotype"/>
        </w:rPr>
        <w:t xml:space="preserve">, </w:t>
      </w:r>
      <w:r w:rsidRPr="00095FB3">
        <w:rPr>
          <w:rFonts w:ascii="Palatino Linotype" w:eastAsia="Palatino Linotype" w:hAnsi="Palatino Linotype" w:cs="Palatino Linotype"/>
          <w:b/>
        </w:rPr>
        <w:t>no genera, administra o posee la información solicitada.</w:t>
      </w:r>
    </w:p>
    <w:p w:rsidR="002D3BF7" w:rsidRPr="00095FB3" w:rsidRDefault="00940617">
      <w:pPr>
        <w:numPr>
          <w:ilvl w:val="0"/>
          <w:numId w:val="2"/>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Respecto a la documentación que compruebe el procedimiento mediante el cual fue elegido el representante indígena, </w:t>
      </w:r>
      <w:r w:rsidRPr="00095FB3">
        <w:rPr>
          <w:rFonts w:ascii="Palatino Linotype" w:eastAsia="Palatino Linotype" w:hAnsi="Palatino Linotype" w:cs="Palatino Linotype"/>
          <w:b/>
        </w:rPr>
        <w:t>no genera, administra o posee la información solicitada.</w:t>
      </w:r>
    </w:p>
    <w:p w:rsidR="002D3BF7" w:rsidRPr="00095FB3" w:rsidRDefault="00940617">
      <w:pPr>
        <w:numPr>
          <w:ilvl w:val="0"/>
          <w:numId w:val="2"/>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Respecto a la documentación que compruebe quiénes fueron los asistentes e invitados que el ayuntamiento convocó y/o envió a participar a la “reunión consultiva previa”, </w:t>
      </w:r>
      <w:r w:rsidRPr="00095FB3">
        <w:rPr>
          <w:rFonts w:ascii="Palatino Linotype" w:eastAsia="Palatino Linotype" w:hAnsi="Palatino Linotype" w:cs="Palatino Linotype"/>
          <w:b/>
        </w:rPr>
        <w:t>no genera, administra o posee la información solicitada.</w:t>
      </w:r>
    </w:p>
    <w:p w:rsidR="002D3BF7" w:rsidRPr="00095FB3" w:rsidRDefault="00940617">
      <w:pPr>
        <w:numPr>
          <w:ilvl w:val="0"/>
          <w:numId w:val="2"/>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Respecto a la documentación que compruebe la cantidad y la fecha en las que fueron otorgadas las licencias y/o permisos otorgados a comerciantes que se ubican los días martes en la calle Ponciano Díaz, </w:t>
      </w:r>
      <w:r w:rsidRPr="00095FB3">
        <w:rPr>
          <w:rFonts w:ascii="Palatino Linotype" w:eastAsia="Palatino Linotype" w:hAnsi="Palatino Linotype" w:cs="Palatino Linotype"/>
          <w:b/>
        </w:rPr>
        <w:t>no genera, administra o posee la información solicitada.</w:t>
      </w:r>
    </w:p>
    <w:p w:rsidR="002D3BF7" w:rsidRPr="00095FB3" w:rsidRDefault="00940617">
      <w:pPr>
        <w:numPr>
          <w:ilvl w:val="0"/>
          <w:numId w:val="2"/>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Respecto al oficio de solicitud de apoyo del consejo indígena del Trueque dirigido al C. Alejandro </w:t>
      </w:r>
      <w:proofErr w:type="spellStart"/>
      <w:r w:rsidRPr="00095FB3">
        <w:rPr>
          <w:rFonts w:ascii="Palatino Linotype" w:eastAsia="Palatino Linotype" w:hAnsi="Palatino Linotype" w:cs="Palatino Linotype"/>
        </w:rPr>
        <w:t>Alvirde</w:t>
      </w:r>
      <w:proofErr w:type="spellEnd"/>
      <w:r w:rsidRPr="00095FB3">
        <w:rPr>
          <w:rFonts w:ascii="Palatino Linotype" w:eastAsia="Palatino Linotype" w:hAnsi="Palatino Linotype" w:cs="Palatino Linotype"/>
        </w:rPr>
        <w:t xml:space="preserve"> Castro, Sexto Regidor, </w:t>
      </w:r>
      <w:r w:rsidRPr="00095FB3">
        <w:rPr>
          <w:rFonts w:ascii="Palatino Linotype" w:eastAsia="Palatino Linotype" w:hAnsi="Palatino Linotype" w:cs="Palatino Linotype"/>
          <w:b/>
        </w:rPr>
        <w:t xml:space="preserve">se remite un documento denominado “Consejo Indígena del Trueque Tianguistenco” </w:t>
      </w:r>
    </w:p>
    <w:p w:rsidR="002D3BF7" w:rsidRPr="00095FB3" w:rsidRDefault="00940617">
      <w:pPr>
        <w:numPr>
          <w:ilvl w:val="0"/>
          <w:numId w:val="4"/>
        </w:numPr>
        <w:pBdr>
          <w:top w:val="nil"/>
          <w:left w:val="nil"/>
          <w:bottom w:val="nil"/>
          <w:right w:val="nil"/>
          <w:between w:val="nil"/>
        </w:pBdr>
        <w:tabs>
          <w:tab w:val="left" w:pos="5115"/>
        </w:tabs>
        <w:spacing w:after="0" w:line="360" w:lineRule="auto"/>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rPr>
        <w:t xml:space="preserve">Oficio de fecha diez de noviembre de dos mil veintidós, signado por el Director de Gobierno Municipal mediante el cual informa que no se cuenta con el oficio solicitado relativo a la documentación que compruebe los recursos aplicados, beneficiarios y objetivos de la credencialización de los comerciantes </w:t>
      </w:r>
      <w:proofErr w:type="spellStart"/>
      <w:r w:rsidRPr="00095FB3">
        <w:rPr>
          <w:rFonts w:ascii="Palatino Linotype" w:eastAsia="Palatino Linotype" w:hAnsi="Palatino Linotype" w:cs="Palatino Linotype"/>
        </w:rPr>
        <w:t>truequeros</w:t>
      </w:r>
      <w:proofErr w:type="spellEnd"/>
      <w:r w:rsidRPr="00095FB3">
        <w:rPr>
          <w:rFonts w:ascii="Palatino Linotype" w:eastAsia="Palatino Linotype" w:hAnsi="Palatino Linotype" w:cs="Palatino Linotype"/>
        </w:rPr>
        <w:t>.</w:t>
      </w:r>
    </w:p>
    <w:p w:rsidR="002D3BF7" w:rsidRPr="00095FB3" w:rsidRDefault="00940617">
      <w:pPr>
        <w:numPr>
          <w:ilvl w:val="0"/>
          <w:numId w:val="4"/>
        </w:numPr>
        <w:pBdr>
          <w:top w:val="nil"/>
          <w:left w:val="nil"/>
          <w:bottom w:val="nil"/>
          <w:right w:val="nil"/>
          <w:between w:val="nil"/>
        </w:pBdr>
        <w:tabs>
          <w:tab w:val="left" w:pos="5115"/>
        </w:tabs>
        <w:spacing w:line="360" w:lineRule="auto"/>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rPr>
        <w:t>Oficio de fecha quince de noviembre de dos mil veintidós, signado por la Directora de Administración, mediante el cual informa que no se encontró ningún archivo relacionado con los puntos 4, 7 y 8 de la solicitud de información, además de que se realizó una búsqueda entre los documentos generados en el Acta de Entrega-</w:t>
      </w:r>
      <w:r w:rsidRPr="00095FB3">
        <w:rPr>
          <w:rFonts w:ascii="Palatino Linotype" w:eastAsia="Palatino Linotype" w:hAnsi="Palatino Linotype" w:cs="Palatino Linotype"/>
        </w:rPr>
        <w:lastRenderedPageBreak/>
        <w:t xml:space="preserve">Recepción el día 1 de enero de 2022 y no se encontró información, por lo que solicita al Comité de Transparencia que se declare la inexistencia de la información. </w:t>
      </w:r>
    </w:p>
    <w:p w:rsidR="002D3BF7" w:rsidRPr="00095FB3" w:rsidRDefault="00940617">
      <w:pPr>
        <w:spacing w:after="0" w:line="360" w:lineRule="auto"/>
        <w:ind w:right="-234"/>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b/>
          <w:sz w:val="24"/>
          <w:szCs w:val="24"/>
        </w:rPr>
        <w:t xml:space="preserve">3. Del Recurso de Revisión. </w:t>
      </w:r>
      <w:r w:rsidRPr="00095FB3">
        <w:rPr>
          <w:rFonts w:ascii="Palatino Linotype" w:eastAsia="Palatino Linotype" w:hAnsi="Palatino Linotype" w:cs="Palatino Linotype"/>
          <w:sz w:val="24"/>
          <w:szCs w:val="24"/>
        </w:rPr>
        <w:t>Inconforme con la respuesta del</w:t>
      </w:r>
      <w:r w:rsidRPr="00095FB3">
        <w:rPr>
          <w:rFonts w:ascii="Palatino Linotype" w:eastAsia="Palatino Linotype" w:hAnsi="Palatino Linotype" w:cs="Palatino Linotype"/>
          <w:b/>
          <w:sz w:val="24"/>
          <w:szCs w:val="24"/>
        </w:rPr>
        <w:t xml:space="preserve"> SUJETO OBLIGADO</w:t>
      </w:r>
      <w:r w:rsidRPr="00095FB3">
        <w:rPr>
          <w:rFonts w:ascii="Palatino Linotype" w:eastAsia="Palatino Linotype" w:hAnsi="Palatino Linotype" w:cs="Palatino Linotype"/>
          <w:sz w:val="24"/>
          <w:szCs w:val="24"/>
        </w:rPr>
        <w:t>,</w:t>
      </w:r>
      <w:r w:rsidRPr="00095FB3">
        <w:rPr>
          <w:rFonts w:ascii="Palatino Linotype" w:eastAsia="Palatino Linotype" w:hAnsi="Palatino Linotype" w:cs="Palatino Linotype"/>
          <w:b/>
          <w:sz w:val="24"/>
          <w:szCs w:val="24"/>
        </w:rPr>
        <w:t xml:space="preserve"> </w:t>
      </w:r>
      <w:r w:rsidRPr="00095FB3">
        <w:rPr>
          <w:rFonts w:ascii="Palatino Linotype" w:eastAsia="Palatino Linotype" w:hAnsi="Palatino Linotype" w:cs="Palatino Linotype"/>
          <w:sz w:val="24"/>
          <w:szCs w:val="24"/>
        </w:rPr>
        <w:t xml:space="preserve">en fecha </w:t>
      </w:r>
      <w:r w:rsidRPr="00095FB3">
        <w:rPr>
          <w:rFonts w:ascii="Palatino Linotype" w:eastAsia="Palatino Linotype" w:hAnsi="Palatino Linotype" w:cs="Palatino Linotype"/>
          <w:b/>
          <w:sz w:val="24"/>
          <w:szCs w:val="24"/>
        </w:rPr>
        <w:t>seis de diciembre de dos mil veintidós</w:t>
      </w:r>
      <w:r w:rsidRPr="00095FB3">
        <w:rPr>
          <w:rFonts w:ascii="Palatino Linotype" w:eastAsia="Palatino Linotype" w:hAnsi="Palatino Linotype" w:cs="Palatino Linotype"/>
          <w:sz w:val="24"/>
          <w:szCs w:val="24"/>
        </w:rPr>
        <w:t>,</w:t>
      </w:r>
      <w:r w:rsidRPr="00095FB3">
        <w:rPr>
          <w:rFonts w:ascii="Palatino Linotype" w:eastAsia="Palatino Linotype" w:hAnsi="Palatino Linotype" w:cs="Palatino Linotype"/>
          <w:b/>
          <w:sz w:val="24"/>
          <w:szCs w:val="24"/>
        </w:rPr>
        <w:t xml:space="preserve"> LA PARTE RECURRENTE </w:t>
      </w:r>
      <w:r w:rsidRPr="00095FB3">
        <w:rPr>
          <w:rFonts w:ascii="Palatino Linotype" w:eastAsia="Palatino Linotype" w:hAnsi="Palatino Linotype" w:cs="Palatino Linotype"/>
          <w:sz w:val="24"/>
          <w:szCs w:val="24"/>
        </w:rPr>
        <w:t>interpuso el recurso de revisión, el cual fue registrado</w:t>
      </w:r>
      <w:r w:rsidRPr="00095FB3">
        <w:rPr>
          <w:rFonts w:ascii="Palatino Linotype" w:eastAsia="Palatino Linotype" w:hAnsi="Palatino Linotype" w:cs="Palatino Linotype"/>
          <w:b/>
          <w:sz w:val="24"/>
          <w:szCs w:val="24"/>
        </w:rPr>
        <w:t xml:space="preserve"> </w:t>
      </w:r>
      <w:r w:rsidRPr="00095FB3">
        <w:rPr>
          <w:rFonts w:ascii="Palatino Linotype" w:eastAsia="Palatino Linotype" w:hAnsi="Palatino Linotype" w:cs="Palatino Linotype"/>
          <w:sz w:val="24"/>
          <w:szCs w:val="24"/>
        </w:rPr>
        <w:t xml:space="preserve">en el sistema electrónico con el expediente número </w:t>
      </w:r>
      <w:r w:rsidRPr="00095FB3">
        <w:rPr>
          <w:rFonts w:ascii="Palatino Linotype" w:eastAsia="Palatino Linotype" w:hAnsi="Palatino Linotype" w:cs="Palatino Linotype"/>
          <w:b/>
          <w:sz w:val="24"/>
          <w:szCs w:val="24"/>
        </w:rPr>
        <w:t>17144/INFOEM/IP/RR/2022</w:t>
      </w:r>
      <w:r w:rsidRPr="00095FB3">
        <w:rPr>
          <w:rFonts w:ascii="Palatino Linotype" w:eastAsia="Palatino Linotype" w:hAnsi="Palatino Linotype" w:cs="Palatino Linotype"/>
          <w:sz w:val="24"/>
          <w:szCs w:val="24"/>
        </w:rPr>
        <w:t>, en el cual manifiesta, lo siguiente:</w:t>
      </w:r>
    </w:p>
    <w:p w:rsidR="002D3BF7" w:rsidRPr="00095FB3" w:rsidRDefault="002D3BF7">
      <w:pPr>
        <w:spacing w:after="0" w:line="360" w:lineRule="auto"/>
        <w:ind w:right="-234"/>
        <w:jc w:val="both"/>
        <w:rPr>
          <w:rFonts w:ascii="Palatino Linotype" w:eastAsia="Palatino Linotype" w:hAnsi="Palatino Linotype" w:cs="Palatino Linotype"/>
          <w:b/>
          <w:sz w:val="24"/>
          <w:szCs w:val="24"/>
        </w:rPr>
      </w:pPr>
    </w:p>
    <w:p w:rsidR="002D3BF7" w:rsidRPr="00095FB3" w:rsidRDefault="00940617">
      <w:pPr>
        <w:pBdr>
          <w:top w:val="nil"/>
          <w:left w:val="nil"/>
          <w:bottom w:val="nil"/>
          <w:right w:val="nil"/>
          <w:between w:val="nil"/>
        </w:pBdr>
        <w:spacing w:after="240" w:line="360" w:lineRule="auto"/>
        <w:ind w:left="567" w:right="616"/>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b/>
          <w:sz w:val="24"/>
          <w:szCs w:val="24"/>
        </w:rPr>
        <w:t xml:space="preserve">Acto Impugnado: </w:t>
      </w:r>
      <w:r w:rsidRPr="00095FB3">
        <w:rPr>
          <w:rFonts w:ascii="Palatino Linotype" w:eastAsia="Palatino Linotype" w:hAnsi="Palatino Linotype" w:cs="Palatino Linotype"/>
          <w:i/>
        </w:rPr>
        <w:t xml:space="preserve">“El ayuntamiento de Tianguistenco no entrega la información solicitada.” </w:t>
      </w:r>
    </w:p>
    <w:p w:rsidR="002D3BF7" w:rsidRPr="00095FB3" w:rsidRDefault="00940617">
      <w:pPr>
        <w:pBdr>
          <w:top w:val="nil"/>
          <w:left w:val="nil"/>
          <w:bottom w:val="nil"/>
          <w:right w:val="nil"/>
          <w:between w:val="nil"/>
        </w:pBdr>
        <w:spacing w:after="0" w:line="360"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sz w:val="24"/>
          <w:szCs w:val="24"/>
        </w:rPr>
        <w:t xml:space="preserve">Razones o Motivos de Inconformidad: </w:t>
      </w:r>
      <w:r w:rsidRPr="00095FB3">
        <w:rPr>
          <w:rFonts w:ascii="Palatino Linotype" w:eastAsia="Palatino Linotype" w:hAnsi="Palatino Linotype" w:cs="Palatino Linotype"/>
          <w:i/>
        </w:rPr>
        <w:t>“</w:t>
      </w:r>
      <w:r w:rsidRPr="00095FB3">
        <w:t xml:space="preserve"> </w:t>
      </w:r>
      <w:r w:rsidRPr="00095FB3">
        <w:rPr>
          <w:rFonts w:ascii="Palatino Linotype" w:eastAsia="Palatino Linotype" w:hAnsi="Palatino Linotype" w:cs="Palatino Linotype"/>
          <w:i/>
        </w:rPr>
        <w:t xml:space="preserve">El ayuntamiento de </w:t>
      </w:r>
      <w:r w:rsidRPr="00095FB3">
        <w:rPr>
          <w:rFonts w:ascii="Palatino Linotype" w:eastAsia="Palatino Linotype" w:hAnsi="Palatino Linotype" w:cs="Palatino Linotype"/>
          <w:b/>
          <w:i/>
          <w:u w:val="single"/>
        </w:rPr>
        <w:t>Tianguistenco no entrega la información solicitada</w:t>
      </w:r>
      <w:r w:rsidRPr="00095FB3">
        <w:rPr>
          <w:rFonts w:ascii="Palatino Linotype" w:eastAsia="Palatino Linotype" w:hAnsi="Palatino Linotype" w:cs="Palatino Linotype"/>
          <w:i/>
        </w:rPr>
        <w:t xml:space="preserve">, no atiende a dar respuesta a todos los puntos de mi solicitud al no solicitar información a todas las </w:t>
      </w:r>
      <w:proofErr w:type="spellStart"/>
      <w:r w:rsidRPr="00095FB3">
        <w:rPr>
          <w:rFonts w:ascii="Palatino Linotype" w:eastAsia="Palatino Linotype" w:hAnsi="Palatino Linotype" w:cs="Palatino Linotype"/>
          <w:i/>
        </w:rPr>
        <w:t>areas</w:t>
      </w:r>
      <w:proofErr w:type="spellEnd"/>
      <w:r w:rsidRPr="00095FB3">
        <w:rPr>
          <w:rFonts w:ascii="Palatino Linotype" w:eastAsia="Palatino Linotype" w:hAnsi="Palatino Linotype" w:cs="Palatino Linotype"/>
          <w:i/>
        </w:rPr>
        <w:t xml:space="preserve"> involucradas en mi solicitud de información, no entrega la información aun cuando la tesorería admite la existencia de lo solicitado, la sexta regiduría niega la información solicitada aun cuando la tesorería acepta la existencia del documento solicitado y orienta a otro </w:t>
      </w:r>
      <w:proofErr w:type="spellStart"/>
      <w:r w:rsidRPr="00095FB3">
        <w:rPr>
          <w:rFonts w:ascii="Palatino Linotype" w:eastAsia="Palatino Linotype" w:hAnsi="Palatino Linotype" w:cs="Palatino Linotype"/>
          <w:i/>
        </w:rPr>
        <w:t>tramite</w:t>
      </w:r>
      <w:proofErr w:type="spellEnd"/>
      <w:r w:rsidRPr="00095FB3">
        <w:rPr>
          <w:rFonts w:ascii="Palatino Linotype" w:eastAsia="Palatino Linotype" w:hAnsi="Palatino Linotype" w:cs="Palatino Linotype"/>
          <w:i/>
        </w:rPr>
        <w:t xml:space="preserve"> para acceder a el documento en cuestión”. (</w:t>
      </w:r>
      <w:proofErr w:type="gramStart"/>
      <w:r w:rsidRPr="00095FB3">
        <w:rPr>
          <w:rFonts w:ascii="Palatino Linotype" w:eastAsia="Palatino Linotype" w:hAnsi="Palatino Linotype" w:cs="Palatino Linotype"/>
          <w:i/>
        </w:rPr>
        <w:t>sic</w:t>
      </w:r>
      <w:proofErr w:type="gramEnd"/>
      <w:r w:rsidRPr="00095FB3">
        <w:rPr>
          <w:rFonts w:ascii="Palatino Linotype" w:eastAsia="Palatino Linotype" w:hAnsi="Palatino Linotype" w:cs="Palatino Linotype"/>
          <w:i/>
        </w:rPr>
        <w:t>)</w:t>
      </w:r>
    </w:p>
    <w:p w:rsidR="002D3BF7" w:rsidRPr="00095FB3" w:rsidRDefault="002D3BF7">
      <w:pPr>
        <w:pBdr>
          <w:top w:val="nil"/>
          <w:left w:val="nil"/>
          <w:bottom w:val="nil"/>
          <w:right w:val="nil"/>
          <w:between w:val="nil"/>
        </w:pBdr>
        <w:spacing w:after="0" w:line="360" w:lineRule="auto"/>
        <w:ind w:left="567" w:right="616"/>
        <w:jc w:val="both"/>
        <w:rPr>
          <w:rFonts w:ascii="Palatino Linotype" w:eastAsia="Palatino Linotype" w:hAnsi="Palatino Linotype" w:cs="Palatino Linotype"/>
          <w:b/>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 xml:space="preserve">4. Turno. </w:t>
      </w:r>
      <w:r w:rsidRPr="00095FB3">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95FB3">
        <w:rPr>
          <w:rFonts w:ascii="Palatino Linotype" w:eastAsia="Palatino Linotype" w:hAnsi="Palatino Linotype" w:cs="Palatino Linotype"/>
          <w:b/>
          <w:sz w:val="24"/>
          <w:szCs w:val="24"/>
        </w:rPr>
        <w:t xml:space="preserve">Guadalupe Ramírez Peña, </w:t>
      </w:r>
      <w:r w:rsidRPr="00095FB3">
        <w:rPr>
          <w:rFonts w:ascii="Palatino Linotype" w:eastAsia="Palatino Linotype" w:hAnsi="Palatino Linotype" w:cs="Palatino Linotype"/>
          <w:sz w:val="24"/>
          <w:szCs w:val="24"/>
        </w:rPr>
        <w:t xml:space="preserve">a efecto de que analizará sobre su admisión o su </w:t>
      </w:r>
      <w:proofErr w:type="spellStart"/>
      <w:r w:rsidRPr="00095FB3">
        <w:rPr>
          <w:rFonts w:ascii="Palatino Linotype" w:eastAsia="Palatino Linotype" w:hAnsi="Palatino Linotype" w:cs="Palatino Linotype"/>
          <w:sz w:val="24"/>
          <w:szCs w:val="24"/>
        </w:rPr>
        <w:t>desechamiento</w:t>
      </w:r>
      <w:proofErr w:type="spellEnd"/>
      <w:r w:rsidRPr="00095FB3">
        <w:rPr>
          <w:rFonts w:ascii="Palatino Linotype" w:eastAsia="Palatino Linotype" w:hAnsi="Palatino Linotype" w:cs="Palatino Linotype"/>
          <w:sz w:val="24"/>
          <w:szCs w:val="24"/>
        </w:rPr>
        <w:t>.</w:t>
      </w:r>
    </w:p>
    <w:p w:rsidR="002D3BF7" w:rsidRPr="00095FB3" w:rsidRDefault="002D3BF7"/>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lastRenderedPageBreak/>
        <w:t>5. Admisión del Recurso de Revisión.</w:t>
      </w:r>
      <w:r w:rsidRPr="00095FB3">
        <w:rPr>
          <w:rFonts w:ascii="Palatino Linotype" w:eastAsia="Palatino Linotype" w:hAnsi="Palatino Linotype" w:cs="Palatino Linotype"/>
          <w:sz w:val="24"/>
          <w:szCs w:val="24"/>
        </w:rPr>
        <w:t xml:space="preserve"> Con fecha</w:t>
      </w:r>
      <w:r w:rsidRPr="00095FB3">
        <w:rPr>
          <w:rFonts w:ascii="Palatino Linotype" w:eastAsia="Palatino Linotype" w:hAnsi="Palatino Linotype" w:cs="Palatino Linotype"/>
          <w:b/>
          <w:sz w:val="24"/>
          <w:szCs w:val="24"/>
        </w:rPr>
        <w:t xml:space="preserve"> nueve de diciembre de dos mil veintidós</w:t>
      </w:r>
      <w:r w:rsidRPr="00095FB3">
        <w:rPr>
          <w:rFonts w:ascii="Palatino Linotype" w:eastAsia="Palatino Linotype" w:hAnsi="Palatino Linotype" w:cs="Palatino Linotype"/>
          <w:sz w:val="24"/>
          <w:szCs w:val="24"/>
        </w:rPr>
        <w:t xml:space="preserve">,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95FB3">
        <w:rPr>
          <w:rFonts w:ascii="Palatino Linotype" w:eastAsia="Palatino Linotype" w:hAnsi="Palatino Linotype" w:cs="Palatino Linotype"/>
          <w:b/>
          <w:sz w:val="24"/>
          <w:szCs w:val="24"/>
        </w:rPr>
        <w:t xml:space="preserve">SUJETO OBLIGADO </w:t>
      </w:r>
      <w:r w:rsidRPr="00095FB3">
        <w:rPr>
          <w:rFonts w:ascii="Palatino Linotype" w:eastAsia="Palatino Linotype" w:hAnsi="Palatino Linotype" w:cs="Palatino Linotype"/>
          <w:sz w:val="24"/>
          <w:szCs w:val="24"/>
        </w:rPr>
        <w:t>presentara su informe justificado.</w:t>
      </w:r>
    </w:p>
    <w:p w:rsidR="002D3BF7" w:rsidRPr="00095FB3" w:rsidRDefault="002D3BF7">
      <w:pPr>
        <w:spacing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6. Manifestaciones.</w:t>
      </w:r>
      <w:r w:rsidRPr="00095FB3">
        <w:rPr>
          <w:rFonts w:ascii="Palatino Linotype" w:eastAsia="Palatino Linotype" w:hAnsi="Palatino Linotype" w:cs="Palatino Linotype"/>
          <w:sz w:val="24"/>
          <w:szCs w:val="24"/>
        </w:rPr>
        <w:t xml:space="preserve"> El </w:t>
      </w:r>
      <w:r w:rsidRPr="00095FB3">
        <w:rPr>
          <w:rFonts w:ascii="Palatino Linotype" w:eastAsia="Palatino Linotype" w:hAnsi="Palatino Linotype" w:cs="Palatino Linotype"/>
          <w:b/>
          <w:sz w:val="24"/>
          <w:szCs w:val="24"/>
        </w:rPr>
        <w:t>quince de diciembre de dos mil veintidós</w:t>
      </w:r>
      <w:r w:rsidRPr="00095FB3">
        <w:rPr>
          <w:rFonts w:ascii="Palatino Linotype" w:eastAsia="Palatino Linotype" w:hAnsi="Palatino Linotype" w:cs="Palatino Linotype"/>
          <w:sz w:val="24"/>
          <w:szCs w:val="24"/>
        </w:rPr>
        <w:t xml:space="preserve"> se recibió, a través del Sistema de Acceso a la Información Mexiquense (SAIMEX), el Informe Justificado del </w:t>
      </w:r>
      <w:r w:rsidRPr="00095FB3">
        <w:rPr>
          <w:rFonts w:ascii="Palatino Linotype" w:eastAsia="Palatino Linotype" w:hAnsi="Palatino Linotype" w:cs="Palatino Linotype"/>
          <w:b/>
          <w:sz w:val="24"/>
          <w:szCs w:val="24"/>
        </w:rPr>
        <w:t>SUJETO OBLIGADO</w:t>
      </w:r>
      <w:r w:rsidRPr="00095FB3">
        <w:rPr>
          <w:rFonts w:ascii="Palatino Linotype" w:eastAsia="Palatino Linotype" w:hAnsi="Palatino Linotype" w:cs="Palatino Linotype"/>
          <w:sz w:val="24"/>
          <w:szCs w:val="24"/>
        </w:rPr>
        <w:t>,</w:t>
      </w:r>
      <w:r w:rsidRPr="00095FB3">
        <w:rPr>
          <w:rFonts w:ascii="Palatino Linotype" w:eastAsia="Palatino Linotype" w:hAnsi="Palatino Linotype" w:cs="Palatino Linotype"/>
          <w:b/>
          <w:sz w:val="24"/>
          <w:szCs w:val="24"/>
        </w:rPr>
        <w:t xml:space="preserve"> </w:t>
      </w:r>
      <w:r w:rsidRPr="00095FB3">
        <w:rPr>
          <w:rFonts w:ascii="Palatino Linotype" w:eastAsia="Palatino Linotype" w:hAnsi="Palatino Linotype" w:cs="Palatino Linotype"/>
          <w:sz w:val="24"/>
          <w:szCs w:val="24"/>
        </w:rPr>
        <w:t xml:space="preserve">a través de los siguientes archivos electrónicos: </w:t>
      </w:r>
    </w:p>
    <w:p w:rsidR="002D3BF7" w:rsidRPr="00095FB3" w:rsidRDefault="002D3BF7">
      <w:pPr>
        <w:spacing w:after="0" w:line="360" w:lineRule="auto"/>
        <w:ind w:right="49"/>
        <w:jc w:val="both"/>
        <w:rPr>
          <w:rFonts w:ascii="Palatino Linotype" w:eastAsia="Palatino Linotype" w:hAnsi="Palatino Linotype" w:cs="Palatino Linotype"/>
          <w:sz w:val="24"/>
          <w:szCs w:val="24"/>
        </w:rPr>
      </w:pPr>
    </w:p>
    <w:p w:rsidR="002D3BF7" w:rsidRPr="00095FB3" w:rsidRDefault="00940617">
      <w:pPr>
        <w:numPr>
          <w:ilvl w:val="0"/>
          <w:numId w:val="3"/>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Formato de Recurso de Revisión. </w:t>
      </w:r>
    </w:p>
    <w:p w:rsidR="002D3BF7" w:rsidRPr="00095FB3" w:rsidRDefault="00940617">
      <w:pPr>
        <w:numPr>
          <w:ilvl w:val="0"/>
          <w:numId w:val="3"/>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Oficio de fecha quince de diciembre de dos mil veintidós, signado por el titular de la Unidad de Transparencia, mediante el cual ratificó su respuesta.  </w:t>
      </w: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 </w:t>
      </w:r>
    </w:p>
    <w:p w:rsidR="002D3BF7" w:rsidRPr="00095FB3" w:rsidRDefault="00940617">
      <w:pPr>
        <w:spacing w:after="0" w:line="360" w:lineRule="auto"/>
        <w:jc w:val="both"/>
        <w:rPr>
          <w:rFonts w:ascii="Palatino Linotype" w:eastAsia="Palatino Linotype" w:hAnsi="Palatino Linotype" w:cs="Palatino Linotype"/>
          <w:b/>
        </w:rPr>
      </w:pPr>
      <w:r w:rsidRPr="00095FB3">
        <w:rPr>
          <w:rFonts w:ascii="Palatino Linotype" w:eastAsia="Palatino Linotype" w:hAnsi="Palatino Linotype" w:cs="Palatino Linotype"/>
        </w:rPr>
        <w:t xml:space="preserve">Documentos que se hicieron del conocimiento de la persona Recurrente en fecha </w:t>
      </w:r>
      <w:r w:rsidRPr="00095FB3">
        <w:rPr>
          <w:rFonts w:ascii="Palatino Linotype" w:eastAsia="Palatino Linotype" w:hAnsi="Palatino Linotype" w:cs="Palatino Linotype"/>
          <w:b/>
        </w:rPr>
        <w:t xml:space="preserve">veintitrés de mayo de dos mil veintitrés. </w:t>
      </w:r>
    </w:p>
    <w:p w:rsidR="002D3BF7" w:rsidRPr="00095FB3" w:rsidRDefault="002D3BF7">
      <w:pPr>
        <w:spacing w:after="0" w:line="360" w:lineRule="auto"/>
        <w:jc w:val="both"/>
        <w:rPr>
          <w:rFonts w:ascii="Palatino Linotype" w:eastAsia="Palatino Linotype" w:hAnsi="Palatino Linotype" w:cs="Palatino Linotype"/>
          <w:b/>
        </w:rPr>
      </w:pPr>
    </w:p>
    <w:p w:rsidR="002D3BF7" w:rsidRPr="00095FB3" w:rsidRDefault="00940617">
      <w:pP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La persona Recurrente no realizó manifestaciones.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7. Ampliación del Plazo para Resolver</w:t>
      </w:r>
      <w:r w:rsidRPr="00095FB3">
        <w:rPr>
          <w:rFonts w:ascii="Palatino Linotype" w:eastAsia="Palatino Linotype" w:hAnsi="Palatino Linotype" w:cs="Palatino Linotype"/>
          <w:sz w:val="24"/>
          <w:szCs w:val="24"/>
        </w:rPr>
        <w:t>.</w:t>
      </w:r>
      <w:r w:rsidRPr="00095FB3">
        <w:rPr>
          <w:rFonts w:ascii="Palatino Linotype" w:eastAsia="Palatino Linotype" w:hAnsi="Palatino Linotype" w:cs="Palatino Linotype"/>
        </w:rPr>
        <w:t xml:space="preserve"> </w:t>
      </w:r>
      <w:r w:rsidRPr="00095FB3">
        <w:rPr>
          <w:rFonts w:ascii="Palatino Linotype" w:eastAsia="Palatino Linotype" w:hAnsi="Palatino Linotype" w:cs="Palatino Linotype"/>
          <w:sz w:val="24"/>
          <w:szCs w:val="24"/>
        </w:rPr>
        <w:t xml:space="preserve">El </w:t>
      </w:r>
      <w:r w:rsidRPr="00095FB3">
        <w:rPr>
          <w:rFonts w:ascii="Palatino Linotype" w:eastAsia="Palatino Linotype" w:hAnsi="Palatino Linotype" w:cs="Palatino Linotype"/>
          <w:b/>
          <w:sz w:val="24"/>
          <w:szCs w:val="24"/>
        </w:rPr>
        <w:t>treinta de agosto de dos mil veintitrés</w:t>
      </w:r>
      <w:r w:rsidRPr="00095FB3">
        <w:rPr>
          <w:rFonts w:ascii="Palatino Linotype" w:eastAsia="Palatino Linotype" w:hAnsi="Palatino Linotype" w:cs="Palatino Linotype"/>
          <w:sz w:val="24"/>
          <w:szCs w:val="24"/>
        </w:rPr>
        <w:t xml:space="preserve">, se amplió el término para resolver el recurso de revisión en términos del artículo 181 </w:t>
      </w:r>
      <w:r w:rsidRPr="00095FB3">
        <w:rPr>
          <w:rFonts w:ascii="Palatino Linotype" w:eastAsia="Palatino Linotype" w:hAnsi="Palatino Linotype" w:cs="Palatino Linotype"/>
          <w:sz w:val="24"/>
          <w:szCs w:val="24"/>
        </w:rPr>
        <w:lastRenderedPageBreak/>
        <w:t xml:space="preserve">párrafo tercero de la Ley de Transparencia y Acceso a la Información Pública del Estado de México y Municipios.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2D3BF7" w:rsidRPr="00095FB3" w:rsidRDefault="002D3BF7">
      <w:pPr>
        <w:spacing w:after="0" w:line="360" w:lineRule="auto"/>
        <w:jc w:val="both"/>
        <w:rPr>
          <w:rFonts w:ascii="Palatino Linotype" w:eastAsia="Palatino Linotype" w:hAnsi="Palatino Linotype" w:cs="Palatino Linotype"/>
          <w:strike/>
          <w:sz w:val="24"/>
          <w:szCs w:val="24"/>
        </w:rPr>
      </w:pPr>
    </w:p>
    <w:p w:rsidR="002D3BF7" w:rsidRPr="00095FB3" w:rsidRDefault="00940617">
      <w:pPr>
        <w:numPr>
          <w:ilvl w:val="0"/>
          <w:numId w:val="12"/>
        </w:numPr>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2D3BF7" w:rsidRPr="00095FB3" w:rsidRDefault="00940617">
      <w:pPr>
        <w:numPr>
          <w:ilvl w:val="0"/>
          <w:numId w:val="12"/>
        </w:numPr>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Actividad Procesal del interesado. Acciones u omisiones del interesado.</w:t>
      </w:r>
    </w:p>
    <w:p w:rsidR="002D3BF7" w:rsidRPr="00095FB3" w:rsidRDefault="00940617">
      <w:pPr>
        <w:numPr>
          <w:ilvl w:val="0"/>
          <w:numId w:val="12"/>
        </w:numPr>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Conducta de la Autoridad: Las Acciones u omisiones realizadas en el procedimiento. Así como si la autoridad actuó con la debida diligencia.</w:t>
      </w:r>
    </w:p>
    <w:p w:rsidR="002D3BF7" w:rsidRPr="00095FB3" w:rsidRDefault="00940617">
      <w:pPr>
        <w:numPr>
          <w:ilvl w:val="0"/>
          <w:numId w:val="12"/>
        </w:numPr>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 La afectación generada en la situación jurídica de la persona involucrada en el proceso: Violación a sus derechos humanos.</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sz w:val="24"/>
          <w:szCs w:val="24"/>
        </w:rPr>
        <w:lastRenderedPageBreak/>
        <w:t>Argumento que encuentra sustento en la jurisprudencia P</w:t>
      </w:r>
      <w:proofErr w:type="gramStart"/>
      <w:r w:rsidRPr="00095FB3">
        <w:rPr>
          <w:rFonts w:ascii="Palatino Linotype" w:eastAsia="Palatino Linotype" w:hAnsi="Palatino Linotype" w:cs="Palatino Linotype"/>
          <w:sz w:val="24"/>
          <w:szCs w:val="24"/>
        </w:rPr>
        <w:t>./</w:t>
      </w:r>
      <w:proofErr w:type="gramEnd"/>
      <w:r w:rsidRPr="00095FB3">
        <w:rPr>
          <w:rFonts w:ascii="Palatino Linotype" w:eastAsia="Palatino Linotype" w:hAnsi="Palatino Linotype" w:cs="Palatino Linotype"/>
          <w:sz w:val="24"/>
          <w:szCs w:val="24"/>
        </w:rPr>
        <w:t xml:space="preserve">J. 32/92 emitida por el Pleno de la Suprema Corte de Justicia de la Nación de rubro </w:t>
      </w:r>
      <w:r w:rsidRPr="00095FB3">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095FB3">
        <w:rPr>
          <w:rFonts w:ascii="Palatino Linotype" w:eastAsia="Palatino Linotype" w:hAnsi="Palatino Linotype" w:cs="Palatino Linotype"/>
          <w:sz w:val="24"/>
          <w:szCs w:val="24"/>
        </w:rPr>
        <w:t>, visible en la Gaceta del Seminario Judicial de la Federación con el registro digital 205635.</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2D3BF7" w:rsidRPr="00095FB3" w:rsidRDefault="002D3BF7">
      <w:pPr>
        <w:spacing w:after="0" w:line="360" w:lineRule="auto"/>
        <w:jc w:val="both"/>
        <w:rPr>
          <w:rFonts w:ascii="Palatino Linotype" w:eastAsia="Palatino Linotype" w:hAnsi="Palatino Linotype" w:cs="Palatino Linotype"/>
        </w:rPr>
      </w:pPr>
    </w:p>
    <w:p w:rsidR="002D3BF7" w:rsidRPr="00095FB3" w:rsidRDefault="00940617">
      <w:pPr>
        <w:spacing w:after="0" w:line="360" w:lineRule="auto"/>
        <w:ind w:left="567" w:right="616"/>
        <w:jc w:val="both"/>
        <w:rPr>
          <w:rFonts w:ascii="Palatino Linotype" w:eastAsia="Palatino Linotype" w:hAnsi="Palatino Linotype" w:cs="Palatino Linotype"/>
        </w:rPr>
      </w:pPr>
      <w:r w:rsidRPr="00095FB3">
        <w:rPr>
          <w:rFonts w:ascii="Palatino Linotype" w:eastAsia="Palatino Linotype" w:hAnsi="Palatino Linotype" w:cs="Palatino Linotype"/>
          <w:b/>
        </w:rPr>
        <w:t xml:space="preserve"> </w:t>
      </w:r>
      <w:r w:rsidRPr="00095FB3">
        <w:rPr>
          <w:rFonts w:ascii="Palatino Linotype" w:eastAsia="Palatino Linotype" w:hAnsi="Palatino Linotype" w:cs="Palatino Linotype"/>
          <w:b/>
          <w:i/>
        </w:rPr>
        <w:t>“PLAZO RAZONABLE PARA RESOLVER. DIMENSIÓN Y EFECTOS DE ESTE CONCEPTO CUANDO SE ADUCE EXCESIVA CARGA DE TRABAJO.”</w:t>
      </w:r>
      <w:r w:rsidRPr="00095FB3">
        <w:rPr>
          <w:rFonts w:ascii="Palatino Linotype" w:eastAsia="Palatino Linotype" w:hAnsi="Palatino Linotype" w:cs="Palatino Linotype"/>
        </w:rPr>
        <w:t xml:space="preserve"> </w:t>
      </w:r>
      <w:r w:rsidRPr="00095FB3">
        <w:rPr>
          <w:rFonts w:ascii="Palatino Linotype" w:eastAsia="Palatino Linotype" w:hAnsi="Palatino Linotype" w:cs="Palatino Linotype"/>
        </w:rPr>
        <w:lastRenderedPageBreak/>
        <w:t>consultable en el Seminario Judicial de la Federación y su gaceta, con el registro digital 2002351.</w:t>
      </w:r>
    </w:p>
    <w:p w:rsidR="002D3BF7" w:rsidRPr="00095FB3" w:rsidRDefault="002D3BF7">
      <w:pPr>
        <w:spacing w:after="0" w:line="360" w:lineRule="auto"/>
        <w:ind w:left="567" w:right="616"/>
        <w:jc w:val="both"/>
        <w:rPr>
          <w:rFonts w:ascii="Palatino Linotype" w:eastAsia="Palatino Linotype" w:hAnsi="Palatino Linotype" w:cs="Palatino Linotype"/>
        </w:rPr>
      </w:pPr>
    </w:p>
    <w:p w:rsidR="002D3BF7" w:rsidRPr="00095FB3" w:rsidRDefault="00940617">
      <w:pPr>
        <w:spacing w:after="0" w:line="360" w:lineRule="auto"/>
        <w:ind w:left="567" w:right="616"/>
        <w:jc w:val="both"/>
        <w:rPr>
          <w:rFonts w:ascii="Palatino Linotype" w:eastAsia="Palatino Linotype" w:hAnsi="Palatino Linotype" w:cs="Palatino Linotype"/>
        </w:rPr>
      </w:pPr>
      <w:r w:rsidRPr="00095FB3">
        <w:rPr>
          <w:rFonts w:ascii="Palatino Linotype" w:eastAsia="Palatino Linotype" w:hAnsi="Palatino Linotype" w:cs="Palatino Linotype"/>
          <w:b/>
          <w:i/>
        </w:rPr>
        <w:t>“PLAZO RAZONABLE PARA RESOLVER. CONCEPTO Y ELEMENTOS QUE LO INTEGRAN A LA LUZ DEL DERECHO INTERNACIONAL DE LOS DERECHOS HUMANOS.”</w:t>
      </w:r>
      <w:r w:rsidRPr="00095FB3">
        <w:rPr>
          <w:rFonts w:ascii="Palatino Linotype" w:eastAsia="Palatino Linotype" w:hAnsi="Palatino Linotype" w:cs="Palatino Linotype"/>
          <w:b/>
        </w:rPr>
        <w:t>,</w:t>
      </w:r>
      <w:r w:rsidRPr="00095FB3">
        <w:rPr>
          <w:rFonts w:ascii="Palatino Linotype" w:eastAsia="Palatino Linotype" w:hAnsi="Palatino Linotype" w:cs="Palatino Linotype"/>
        </w:rPr>
        <w:t xml:space="preserve"> visible en el Seminario Judicial de la Federación y su gaceta, con el registro digital 2002350.</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 xml:space="preserve">8. Cierre de Instrucción. </w:t>
      </w:r>
      <w:r w:rsidRPr="00095FB3">
        <w:rPr>
          <w:rFonts w:ascii="Palatino Linotype" w:eastAsia="Palatino Linotype" w:hAnsi="Palatino Linotype" w:cs="Palatino Linotype"/>
          <w:sz w:val="24"/>
          <w:szCs w:val="24"/>
        </w:rPr>
        <w:t xml:space="preserve">El </w:t>
      </w:r>
      <w:r w:rsidRPr="00095FB3">
        <w:rPr>
          <w:rFonts w:ascii="Palatino Linotype" w:eastAsia="Palatino Linotype" w:hAnsi="Palatino Linotype" w:cs="Palatino Linotype"/>
          <w:b/>
          <w:sz w:val="24"/>
          <w:szCs w:val="24"/>
        </w:rPr>
        <w:t>treinta de agosto de dos mil veintitrés</w:t>
      </w:r>
      <w:r w:rsidRPr="00095FB3">
        <w:rPr>
          <w:rFonts w:ascii="Palatino Linotype" w:eastAsia="Palatino Linotype" w:hAnsi="Palatino Linotype" w:cs="Palatino Linotype"/>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2D3BF7" w:rsidRPr="00095FB3" w:rsidRDefault="002D3BF7">
      <w:pPr>
        <w:spacing w:line="360" w:lineRule="auto"/>
        <w:jc w:val="both"/>
        <w:rPr>
          <w:rFonts w:ascii="Palatino Linotype" w:eastAsia="Palatino Linotype" w:hAnsi="Palatino Linotype" w:cs="Palatino Linotype"/>
          <w:sz w:val="24"/>
          <w:szCs w:val="24"/>
        </w:rPr>
      </w:pPr>
    </w:p>
    <w:p w:rsidR="002D3BF7" w:rsidRPr="00095FB3" w:rsidRDefault="00940617">
      <w:pPr>
        <w:widowControl w:val="0"/>
        <w:spacing w:after="0" w:line="360" w:lineRule="auto"/>
        <w:jc w:val="center"/>
        <w:rPr>
          <w:rFonts w:ascii="Palatino Linotype" w:eastAsia="Palatino Linotype" w:hAnsi="Palatino Linotype" w:cs="Palatino Linotype"/>
          <w:b/>
          <w:sz w:val="24"/>
          <w:szCs w:val="24"/>
        </w:rPr>
      </w:pPr>
      <w:r w:rsidRPr="00095FB3">
        <w:rPr>
          <w:rFonts w:ascii="Palatino Linotype" w:eastAsia="Palatino Linotype" w:hAnsi="Palatino Linotype" w:cs="Palatino Linotype"/>
          <w:b/>
          <w:sz w:val="24"/>
          <w:szCs w:val="24"/>
        </w:rPr>
        <w:t>C O N S I D E R A N D O S</w:t>
      </w:r>
    </w:p>
    <w:p w:rsidR="002D3BF7" w:rsidRPr="00095FB3" w:rsidRDefault="002D3BF7">
      <w:pPr>
        <w:spacing w:after="0" w:line="360" w:lineRule="auto"/>
        <w:jc w:val="both"/>
        <w:rPr>
          <w:rFonts w:ascii="Palatino Linotype" w:eastAsia="Palatino Linotype" w:hAnsi="Palatino Linotype" w:cs="Palatino Linotype"/>
          <w:b/>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lastRenderedPageBreak/>
        <w:t>PRIMERO. Competencia.</w:t>
      </w:r>
      <w:r w:rsidRPr="00095FB3">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2D3BF7" w:rsidRPr="00095FB3" w:rsidRDefault="002D3BF7">
      <w:pPr>
        <w:spacing w:after="0" w:line="360" w:lineRule="auto"/>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 xml:space="preserve">SEGUNDO. Oportunidad y </w:t>
      </w:r>
      <w:proofErr w:type="spellStart"/>
      <w:r w:rsidRPr="00095FB3">
        <w:rPr>
          <w:rFonts w:ascii="Palatino Linotype" w:eastAsia="Palatino Linotype" w:hAnsi="Palatino Linotype" w:cs="Palatino Linotype"/>
          <w:b/>
          <w:sz w:val="24"/>
          <w:szCs w:val="24"/>
        </w:rPr>
        <w:t>Procedibilidad</w:t>
      </w:r>
      <w:proofErr w:type="spellEnd"/>
      <w:r w:rsidRPr="00095FB3">
        <w:rPr>
          <w:rFonts w:ascii="Palatino Linotype" w:eastAsia="Palatino Linotype" w:hAnsi="Palatino Linotype" w:cs="Palatino Linotype"/>
          <w:b/>
          <w:sz w:val="24"/>
          <w:szCs w:val="24"/>
        </w:rPr>
        <w:t xml:space="preserve"> del Recurso de Revisión.  </w:t>
      </w:r>
      <w:r w:rsidRPr="00095FB3">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095FB3">
        <w:rPr>
          <w:rFonts w:ascii="Palatino Linotype" w:eastAsia="Palatino Linotype" w:hAnsi="Palatino Linotype" w:cs="Palatino Linotype"/>
          <w:sz w:val="24"/>
          <w:szCs w:val="24"/>
        </w:rPr>
        <w:t>procedibilidad</w:t>
      </w:r>
      <w:proofErr w:type="spellEnd"/>
      <w:r w:rsidRPr="00095FB3">
        <w:rPr>
          <w:rFonts w:ascii="Palatino Linotype" w:eastAsia="Palatino Linotype" w:hAnsi="Palatino Linotype" w:cs="Palatino Linotype"/>
          <w:sz w:val="24"/>
          <w:szCs w:val="24"/>
        </w:rPr>
        <w:t xml:space="preserve"> que debe reunir el recurso de revisión interpuesto, previsto en el artículo 178 y 180 de la Ley de Transparencia y Acceso a la Información Pública del Estado de México y Municipios.</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095FB3">
        <w:rPr>
          <w:rFonts w:ascii="Palatino Linotype" w:eastAsia="Palatino Linotype" w:hAnsi="Palatino Linotype" w:cs="Palatino Linotype"/>
          <w:b/>
          <w:sz w:val="24"/>
          <w:szCs w:val="24"/>
        </w:rPr>
        <w:t xml:space="preserve"> EL SUJETO OBLIGADO </w:t>
      </w:r>
      <w:r w:rsidRPr="00095FB3">
        <w:rPr>
          <w:rFonts w:ascii="Palatino Linotype" w:eastAsia="Palatino Linotype" w:hAnsi="Palatino Linotype" w:cs="Palatino Linotype"/>
          <w:sz w:val="24"/>
          <w:szCs w:val="24"/>
        </w:rPr>
        <w:t xml:space="preserve">emitió la respuesta, toda vez que esta fue pronunciada el día </w:t>
      </w:r>
      <w:r w:rsidRPr="00095FB3">
        <w:rPr>
          <w:rFonts w:ascii="Palatino Linotype" w:eastAsia="Palatino Linotype" w:hAnsi="Palatino Linotype" w:cs="Palatino Linotype"/>
          <w:b/>
          <w:sz w:val="24"/>
          <w:szCs w:val="24"/>
        </w:rPr>
        <w:t>veintinueve de noviembre de dos mil veintidós</w:t>
      </w:r>
      <w:r w:rsidRPr="00095FB3">
        <w:rPr>
          <w:rFonts w:ascii="Palatino Linotype" w:eastAsia="Palatino Linotype" w:hAnsi="Palatino Linotype" w:cs="Palatino Linotype"/>
          <w:sz w:val="24"/>
          <w:szCs w:val="24"/>
        </w:rPr>
        <w:t xml:space="preserve">, mientras que </w:t>
      </w:r>
      <w:r w:rsidRPr="00095FB3">
        <w:rPr>
          <w:rFonts w:ascii="Palatino Linotype" w:eastAsia="Palatino Linotype" w:hAnsi="Palatino Linotype" w:cs="Palatino Linotype"/>
          <w:b/>
          <w:sz w:val="24"/>
          <w:szCs w:val="24"/>
        </w:rPr>
        <w:t>LA PARTE</w:t>
      </w:r>
      <w:r w:rsidRPr="00095FB3">
        <w:rPr>
          <w:rFonts w:ascii="Palatino Linotype" w:eastAsia="Palatino Linotype" w:hAnsi="Palatino Linotype" w:cs="Palatino Linotype"/>
          <w:sz w:val="24"/>
          <w:szCs w:val="24"/>
        </w:rPr>
        <w:t xml:space="preserve"> </w:t>
      </w:r>
      <w:r w:rsidRPr="00095FB3">
        <w:rPr>
          <w:rFonts w:ascii="Palatino Linotype" w:eastAsia="Palatino Linotype" w:hAnsi="Palatino Linotype" w:cs="Palatino Linotype"/>
          <w:b/>
          <w:sz w:val="24"/>
          <w:szCs w:val="24"/>
        </w:rPr>
        <w:t>RECURRENTE</w:t>
      </w:r>
      <w:r w:rsidRPr="00095FB3">
        <w:rPr>
          <w:rFonts w:ascii="Palatino Linotype" w:eastAsia="Palatino Linotype" w:hAnsi="Palatino Linotype" w:cs="Palatino Linotype"/>
          <w:sz w:val="24"/>
          <w:szCs w:val="24"/>
        </w:rPr>
        <w:t xml:space="preserve"> interpuso el recurso de revisión en fecha </w:t>
      </w:r>
      <w:r w:rsidRPr="00095FB3">
        <w:rPr>
          <w:rFonts w:ascii="Palatino Linotype" w:eastAsia="Palatino Linotype" w:hAnsi="Palatino Linotype" w:cs="Palatino Linotype"/>
          <w:b/>
          <w:sz w:val="24"/>
          <w:szCs w:val="24"/>
        </w:rPr>
        <w:t xml:space="preserve">seis de diciembre de dos </w:t>
      </w:r>
      <w:r w:rsidRPr="00095FB3">
        <w:rPr>
          <w:rFonts w:ascii="Palatino Linotype" w:eastAsia="Palatino Linotype" w:hAnsi="Palatino Linotype" w:cs="Palatino Linotype"/>
          <w:b/>
          <w:sz w:val="24"/>
          <w:szCs w:val="24"/>
        </w:rPr>
        <w:lastRenderedPageBreak/>
        <w:t>mil veintidós</w:t>
      </w:r>
      <w:r w:rsidRPr="00095FB3">
        <w:rPr>
          <w:rFonts w:ascii="Palatino Linotype" w:eastAsia="Palatino Linotype" w:hAnsi="Palatino Linotype" w:cs="Palatino Linotype"/>
          <w:sz w:val="24"/>
          <w:szCs w:val="24"/>
        </w:rPr>
        <w:t xml:space="preserve">, es decir, al décimo quinto día hábil, en que tuvo conocimiento de la respuesta. </w:t>
      </w:r>
    </w:p>
    <w:p w:rsidR="002D3BF7" w:rsidRPr="00095FB3" w:rsidRDefault="002D3BF7">
      <w:pPr>
        <w:spacing w:after="0" w:line="360" w:lineRule="auto"/>
        <w:ind w:right="-234"/>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095FB3">
        <w:rPr>
          <w:rFonts w:ascii="Palatino Linotype" w:eastAsia="Palatino Linotype" w:hAnsi="Palatino Linotype" w:cs="Palatino Linotype"/>
          <w:b/>
          <w:sz w:val="24"/>
          <w:szCs w:val="24"/>
        </w:rPr>
        <w:t>SUJETO OBLIGADO</w:t>
      </w:r>
      <w:r w:rsidRPr="00095FB3">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095FB3">
        <w:rPr>
          <w:rFonts w:ascii="Palatino Linotype" w:eastAsia="Palatino Linotype" w:hAnsi="Palatino Linotype" w:cs="Palatino Linotype"/>
          <w:b/>
          <w:sz w:val="24"/>
          <w:szCs w:val="24"/>
        </w:rPr>
        <w:t xml:space="preserve">EL SAIMEX.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Finalmente, resulta procedente la interposición del recurso, según lo aducido por </w:t>
      </w:r>
      <w:r w:rsidRPr="00095FB3">
        <w:rPr>
          <w:rFonts w:ascii="Palatino Linotype" w:eastAsia="Palatino Linotype" w:hAnsi="Palatino Linotype" w:cs="Palatino Linotype"/>
          <w:b/>
          <w:sz w:val="24"/>
          <w:szCs w:val="24"/>
        </w:rPr>
        <w:t>LA PARTE RECURRENTE</w:t>
      </w:r>
      <w:r w:rsidRPr="00095FB3">
        <w:rPr>
          <w:rFonts w:ascii="Palatino Linotype" w:eastAsia="Palatino Linotype" w:hAnsi="Palatino Linotype" w:cs="Palatino Linotype"/>
          <w:sz w:val="24"/>
          <w:szCs w:val="24"/>
        </w:rPr>
        <w:t xml:space="preserve"> en sus razones o motivos de inconformidad, de acuerdo al artículo 179, fracción III de la Ley de Transparencia y Acceso a la Información Pública del Estado de México y Municipios; que a la letra dice:</w:t>
      </w:r>
    </w:p>
    <w:p w:rsidR="002D3BF7" w:rsidRPr="00095FB3" w:rsidRDefault="002D3BF7">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2D3BF7" w:rsidRPr="00095FB3" w:rsidRDefault="0094061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179</w:t>
      </w:r>
      <w:r w:rsidRPr="00095FB3">
        <w:rPr>
          <w:rFonts w:ascii="Palatino Linotype" w:eastAsia="Palatino Linotype" w:hAnsi="Palatino Linotype" w:cs="Palatino Linotype"/>
          <w:i/>
        </w:rPr>
        <w:t xml:space="preserve">. </w:t>
      </w:r>
      <w:r w:rsidRPr="00095FB3">
        <w:rPr>
          <w:rFonts w:ascii="Palatino Linotype" w:eastAsia="Palatino Linotype" w:hAnsi="Palatino Linotype" w:cs="Palatino Linotype"/>
          <w:b/>
          <w:i/>
        </w:rPr>
        <w:t>El recurso de revisión</w:t>
      </w:r>
      <w:r w:rsidRPr="00095FB3">
        <w:rPr>
          <w:rFonts w:ascii="Palatino Linotype" w:eastAsia="Palatino Linotype" w:hAnsi="Palatino Linotype" w:cs="Palatino Linotype"/>
          <w:i/>
        </w:rPr>
        <w:t xml:space="preserve"> es un medio de protección que la Ley otorga a los particulares, para hacer valer su derecho de acceso a la información pública, y procederá en contra de las siguientes causas:</w:t>
      </w:r>
    </w:p>
    <w:p w:rsidR="002D3BF7" w:rsidRPr="00095FB3" w:rsidRDefault="0094061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095FB3">
        <w:rPr>
          <w:rFonts w:ascii="Palatino Linotype" w:eastAsia="Palatino Linotype" w:hAnsi="Palatino Linotype" w:cs="Palatino Linotype"/>
          <w:i/>
        </w:rPr>
        <w:t>III. La declaración de inexistencia de la información</w:t>
      </w:r>
    </w:p>
    <w:p w:rsidR="002D3BF7" w:rsidRPr="00095FB3" w:rsidRDefault="00940617">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 </w:t>
      </w:r>
    </w:p>
    <w:p w:rsidR="002D3BF7" w:rsidRPr="00095FB3" w:rsidRDefault="002D3BF7">
      <w:pPr>
        <w:pBdr>
          <w:top w:val="nil"/>
          <w:left w:val="nil"/>
          <w:bottom w:val="nil"/>
          <w:right w:val="nil"/>
          <w:between w:val="nil"/>
        </w:pBdr>
        <w:spacing w:after="0" w:line="360" w:lineRule="auto"/>
        <w:ind w:right="1043"/>
        <w:jc w:val="both"/>
        <w:rPr>
          <w:rFonts w:ascii="Palatino Linotype" w:eastAsia="Palatino Linotype" w:hAnsi="Palatino Linotype" w:cs="Palatino Linotype"/>
          <w:i/>
        </w:rPr>
      </w:pPr>
    </w:p>
    <w:p w:rsidR="002D3BF7" w:rsidRPr="00095FB3" w:rsidRDefault="00940617">
      <w:pPr>
        <w:spacing w:after="0" w:line="360" w:lineRule="auto"/>
        <w:ind w:right="-234"/>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lastRenderedPageBreak/>
        <w:t xml:space="preserve">TERCERO. Materia de la Revisión. </w:t>
      </w:r>
      <w:r w:rsidRPr="00095FB3">
        <w:rPr>
          <w:rFonts w:ascii="Palatino Linotype" w:eastAsia="Palatino Linotype" w:hAnsi="Palatino Linotype" w:cs="Palatino Linotype"/>
          <w:sz w:val="24"/>
          <w:szCs w:val="24"/>
        </w:rPr>
        <w:t xml:space="preserve">De las constancias que obran en el expediente electrónico, la materia del presente asunto versará en determinar si se actualiza la hipótesis contenida en la fracción III del artículo 179 de la Ley de Transparencia y Acceso a la Información Pública del Estado de México, relacionada a la declaración de inexistencia de la información. </w:t>
      </w:r>
    </w:p>
    <w:p w:rsidR="002D3BF7" w:rsidRPr="00095FB3" w:rsidRDefault="002D3BF7">
      <w:pPr>
        <w:spacing w:after="0" w:line="360" w:lineRule="auto"/>
        <w:ind w:right="-234"/>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 xml:space="preserve">Cuarto. Estudio del asunto. </w:t>
      </w:r>
      <w:r w:rsidRPr="00095FB3">
        <w:rPr>
          <w:rFonts w:ascii="Palatino Linotype" w:eastAsia="Palatino Linotype" w:hAnsi="Palatino Linotype" w:cs="Palatino Linotype"/>
          <w:sz w:val="24"/>
          <w:szCs w:val="24"/>
        </w:rPr>
        <w:t xml:space="preserve">En principio, es conveniente analizar si la respuesta como el informe justificado del </w:t>
      </w:r>
      <w:r w:rsidRPr="00095FB3">
        <w:rPr>
          <w:rFonts w:ascii="Palatino Linotype" w:eastAsia="Palatino Linotype" w:hAnsi="Palatino Linotype" w:cs="Palatino Linotype"/>
          <w:b/>
          <w:sz w:val="24"/>
          <w:szCs w:val="24"/>
        </w:rPr>
        <w:t>SUJETO OBLIGADO</w:t>
      </w:r>
      <w:r w:rsidRPr="00095FB3">
        <w:rPr>
          <w:rFonts w:ascii="Palatino Linotype" w:eastAsia="Palatino Linotype" w:hAnsi="Palatino Linotype" w:cs="Palatino Linotype"/>
          <w:sz w:val="24"/>
          <w:szCs w:val="24"/>
        </w:rPr>
        <w:t xml:space="preserve"> 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r w:rsidRPr="00095FB3">
        <w:rPr>
          <w:rFonts w:ascii="Palatino Linotype" w:eastAsia="Palatino Linotype" w:hAnsi="Palatino Linotype" w:cs="Palatino Linotype"/>
          <w:b/>
          <w:i/>
        </w:rPr>
        <w:t>Artículo 4</w:t>
      </w:r>
      <w:r w:rsidRPr="00095FB3">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095FB3">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095FB3">
        <w:rPr>
          <w:rFonts w:ascii="Palatino Linotype" w:eastAsia="Palatino Linotype" w:hAnsi="Palatino Linotype" w:cs="Palatino Linotype"/>
          <w:i/>
        </w:rPr>
        <w:lastRenderedPageBreak/>
        <w:t>público, en los términos de las causas legítimas y estrictamente necesarias previstas por esta Ley.</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095FB3">
        <w:rPr>
          <w:rFonts w:ascii="Palatino Linotype" w:eastAsia="Palatino Linotype" w:hAnsi="Palatino Linotype" w:cs="Palatino Linotype"/>
          <w:i/>
        </w:rPr>
        <w:t>.”</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240"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r w:rsidRPr="00095FB3">
        <w:rPr>
          <w:rFonts w:ascii="Palatino Linotype" w:eastAsia="Palatino Linotype" w:hAnsi="Palatino Linotype" w:cs="Palatino Linotype"/>
          <w:b/>
          <w:i/>
        </w:rPr>
        <w:t>Artículo 12.-</w:t>
      </w:r>
      <w:r w:rsidRPr="00095FB3">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2D3BF7" w:rsidRPr="00095FB3" w:rsidRDefault="002D3BF7">
      <w:pPr>
        <w:spacing w:after="0" w:line="240" w:lineRule="auto"/>
        <w:ind w:left="567" w:right="616"/>
        <w:jc w:val="both"/>
        <w:rPr>
          <w:rFonts w:ascii="Palatino Linotype" w:eastAsia="Palatino Linotype" w:hAnsi="Palatino Linotype" w:cs="Palatino Linotype"/>
          <w:i/>
        </w:rPr>
      </w:pPr>
    </w:p>
    <w:p w:rsidR="002D3BF7" w:rsidRPr="00095FB3" w:rsidRDefault="00940617">
      <w:pPr>
        <w:spacing w:after="0" w:line="240"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095FB3">
        <w:rPr>
          <w:rFonts w:ascii="Palatino Linotype" w:eastAsia="Palatino Linotype" w:hAnsi="Palatino Linotype" w:cs="Palatino Linotype"/>
          <w:i/>
        </w:rPr>
        <w:t xml:space="preserve">. </w:t>
      </w:r>
      <w:r w:rsidRPr="00095FB3">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095FB3">
        <w:rPr>
          <w:rFonts w:ascii="Palatino Linotype" w:eastAsia="Palatino Linotype" w:hAnsi="Palatino Linotype" w:cs="Palatino Linotype"/>
          <w:i/>
        </w:rPr>
        <w:t xml:space="preserve">.” </w:t>
      </w:r>
    </w:p>
    <w:p w:rsidR="002D3BF7" w:rsidRPr="00095FB3" w:rsidRDefault="002D3BF7">
      <w:pPr>
        <w:spacing w:after="0" w:line="360" w:lineRule="auto"/>
        <w:ind w:right="-93"/>
        <w:jc w:val="both"/>
        <w:rPr>
          <w:rFonts w:ascii="Palatino Linotype" w:eastAsia="Palatino Linotype" w:hAnsi="Palatino Linotype" w:cs="Palatino Linotype"/>
        </w:rPr>
      </w:pPr>
    </w:p>
    <w:p w:rsidR="002D3BF7" w:rsidRPr="00095FB3" w:rsidRDefault="00940617">
      <w:pPr>
        <w:spacing w:after="0" w:line="360" w:lineRule="auto"/>
        <w:ind w:right="-93"/>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w:t>
      </w:r>
      <w:r w:rsidRPr="00095FB3">
        <w:rPr>
          <w:rFonts w:ascii="Palatino Linotype" w:eastAsia="Palatino Linotype" w:hAnsi="Palatino Linotype" w:cs="Palatino Linotype"/>
          <w:sz w:val="24"/>
          <w:szCs w:val="24"/>
        </w:rPr>
        <w:lastRenderedPageBreak/>
        <w:t>solicitada que tengan en su poder en el estado que se encuentran, sin necesidad de concretarse al interés o términos específicos del solicitante.</w:t>
      </w:r>
    </w:p>
    <w:p w:rsidR="002D3BF7" w:rsidRPr="00095FB3" w:rsidRDefault="002D3BF7">
      <w:pPr>
        <w:spacing w:after="0" w:line="360" w:lineRule="auto"/>
        <w:ind w:right="-93"/>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095FB3">
        <w:rPr>
          <w:rFonts w:ascii="Palatino Linotype" w:eastAsia="Palatino Linotype" w:hAnsi="Palatino Linotype" w:cs="Palatino Linotype"/>
          <w:b/>
          <w:sz w:val="24"/>
          <w:szCs w:val="24"/>
        </w:rPr>
        <w:t xml:space="preserve"> </w:t>
      </w:r>
    </w:p>
    <w:p w:rsidR="002D3BF7" w:rsidRPr="00095FB3" w:rsidRDefault="002D3BF7">
      <w:pPr>
        <w:spacing w:after="0" w:line="360" w:lineRule="auto"/>
        <w:jc w:val="both"/>
        <w:rPr>
          <w:rFonts w:ascii="Palatino Linotype" w:eastAsia="Palatino Linotype" w:hAnsi="Palatino Linotype" w:cs="Palatino Linotype"/>
          <w:b/>
          <w:sz w:val="24"/>
          <w:szCs w:val="24"/>
        </w:rPr>
      </w:pPr>
    </w:p>
    <w:p w:rsidR="002D3BF7" w:rsidRPr="00095FB3" w:rsidRDefault="00940617">
      <w:pPr>
        <w:spacing w:after="0" w:line="240"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r w:rsidRPr="00095FB3">
        <w:rPr>
          <w:rFonts w:ascii="Palatino Linotype" w:eastAsia="Palatino Linotype" w:hAnsi="Palatino Linotype" w:cs="Palatino Linotype"/>
          <w:b/>
          <w:i/>
        </w:rPr>
        <w:t>No existe obligación de elaborar documentos ad hoc para atender las solicitudes de acceso a la información.</w:t>
      </w:r>
      <w:r w:rsidRPr="00095FB3">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2D3BF7" w:rsidRPr="00095FB3" w:rsidRDefault="002D3BF7">
      <w:pPr>
        <w:spacing w:after="0" w:line="360" w:lineRule="auto"/>
        <w:ind w:right="-93"/>
        <w:jc w:val="both"/>
        <w:rPr>
          <w:rFonts w:ascii="Palatino Linotype" w:eastAsia="Palatino Linotype" w:hAnsi="Palatino Linotype" w:cs="Palatino Linotype"/>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095FB3">
        <w:rPr>
          <w:rFonts w:ascii="Palatino Linotype" w:eastAsia="Palatino Linotype" w:hAnsi="Palatino Linotype" w:cs="Palatino Linotype"/>
          <w:sz w:val="24"/>
          <w:szCs w:val="24"/>
        </w:rPr>
        <w:lastRenderedPageBreak/>
        <w:t>el servidor público habilitado de cada Sujeto Obligado; como así se establece en la Ley de Transparencia y Acceso a la Información Pública del Estado de México y Municipios.</w:t>
      </w:r>
    </w:p>
    <w:p w:rsidR="002D3BF7" w:rsidRPr="00095FB3" w:rsidRDefault="002D3BF7">
      <w:pPr>
        <w:spacing w:after="0" w:line="360" w:lineRule="auto"/>
        <w:ind w:right="49"/>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2D3BF7" w:rsidRPr="00095FB3" w:rsidRDefault="002D3BF7">
      <w:pPr>
        <w:spacing w:after="0" w:line="360" w:lineRule="auto"/>
        <w:ind w:left="851" w:right="899"/>
        <w:jc w:val="both"/>
        <w:rPr>
          <w:rFonts w:ascii="Palatino Linotype" w:eastAsia="Palatino Linotype" w:hAnsi="Palatino Linotype" w:cs="Palatino Linotype"/>
          <w:i/>
        </w:rPr>
      </w:pPr>
    </w:p>
    <w:p w:rsidR="002D3BF7" w:rsidRPr="00095FB3" w:rsidRDefault="00940617">
      <w:pPr>
        <w:spacing w:after="0" w:line="240"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r w:rsidRPr="00095FB3">
        <w:rPr>
          <w:rFonts w:ascii="Palatino Linotype" w:eastAsia="Palatino Linotype" w:hAnsi="Palatino Linotype" w:cs="Palatino Linotype"/>
          <w:b/>
          <w:i/>
        </w:rPr>
        <w:t xml:space="preserve">Artículo 3. </w:t>
      </w:r>
      <w:r w:rsidRPr="00095FB3">
        <w:rPr>
          <w:rFonts w:ascii="Palatino Linotype" w:eastAsia="Palatino Linotype" w:hAnsi="Palatino Linotype" w:cs="Palatino Linotype"/>
          <w:i/>
        </w:rPr>
        <w:t>Para los efectos de la presente Ley se entenderá por:</w:t>
      </w:r>
    </w:p>
    <w:p w:rsidR="002D3BF7" w:rsidRPr="00095FB3" w:rsidRDefault="00940617">
      <w:pPr>
        <w:spacing w:after="0" w:line="240"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spacing w:after="0" w:line="240"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XI. Documento:</w:t>
      </w:r>
      <w:r w:rsidRPr="00095FB3">
        <w:rPr>
          <w:rFonts w:ascii="Palatino Linotype" w:eastAsia="Palatino Linotype" w:hAnsi="Palatino Linotype" w:cs="Palatino Linotype"/>
          <w:i/>
        </w:rPr>
        <w:t xml:space="preserve"> Los expedientes, reportes, estudios, actas</w:t>
      </w:r>
      <w:r w:rsidRPr="00095FB3">
        <w:rPr>
          <w:rFonts w:ascii="Palatino Linotype" w:eastAsia="Palatino Linotype" w:hAnsi="Palatino Linotype" w:cs="Palatino Linotype"/>
          <w:b/>
          <w:i/>
        </w:rPr>
        <w:t>,</w:t>
      </w:r>
      <w:r w:rsidRPr="00095FB3">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2D3BF7" w:rsidRPr="00095FB3" w:rsidRDefault="002D3BF7">
      <w:pPr>
        <w:spacing w:after="0" w:line="360" w:lineRule="auto"/>
        <w:ind w:left="851" w:right="899"/>
        <w:jc w:val="both"/>
        <w:rPr>
          <w:rFonts w:ascii="Palatino Linotype" w:eastAsia="Palatino Linotype" w:hAnsi="Palatino Linotype" w:cs="Palatino Linotype"/>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095FB3">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240" w:lineRule="auto"/>
        <w:ind w:left="567" w:right="616"/>
        <w:jc w:val="both"/>
        <w:rPr>
          <w:rFonts w:ascii="Palatino Linotype" w:eastAsia="Palatino Linotype" w:hAnsi="Palatino Linotype" w:cs="Palatino Linotype"/>
          <w:b/>
          <w:i/>
        </w:rPr>
      </w:pPr>
      <w:r w:rsidRPr="00095FB3">
        <w:rPr>
          <w:rFonts w:ascii="Palatino Linotype" w:eastAsia="Palatino Linotype" w:hAnsi="Palatino Linotype" w:cs="Palatino Linotype"/>
          <w:b/>
        </w:rPr>
        <w:t>“</w:t>
      </w:r>
      <w:r w:rsidRPr="00095FB3">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095FB3">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3BF7" w:rsidRPr="00095FB3" w:rsidRDefault="00940617">
      <w:pPr>
        <w:spacing w:after="0" w:line="240"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En consecuencia el acceso a la información se refiere a que se cumplan cualquiera de los siguientes tres supuestos:</w:t>
      </w:r>
    </w:p>
    <w:p w:rsidR="002D3BF7" w:rsidRPr="00095FB3" w:rsidRDefault="00940617">
      <w:pPr>
        <w:spacing w:after="0" w:line="240"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2D3BF7" w:rsidRPr="00095FB3" w:rsidRDefault="00940617">
      <w:pPr>
        <w:spacing w:after="0" w:line="240" w:lineRule="auto"/>
        <w:ind w:left="567" w:right="616"/>
        <w:jc w:val="both"/>
        <w:rPr>
          <w:rFonts w:ascii="Palatino Linotype" w:eastAsia="Palatino Linotype" w:hAnsi="Palatino Linotype" w:cs="Palatino Linotype"/>
          <w:b/>
          <w:i/>
        </w:rPr>
      </w:pPr>
      <w:r w:rsidRPr="00095FB3">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rsidR="002D3BF7" w:rsidRPr="00095FB3" w:rsidRDefault="00940617">
      <w:pPr>
        <w:spacing w:after="0" w:line="240" w:lineRule="auto"/>
        <w:ind w:left="567" w:right="616"/>
        <w:jc w:val="both"/>
        <w:rPr>
          <w:rFonts w:ascii="Palatino Linotype" w:eastAsia="Palatino Linotype" w:hAnsi="Palatino Linotype" w:cs="Palatino Linotype"/>
          <w:b/>
          <w:i/>
        </w:rPr>
      </w:pPr>
      <w:r w:rsidRPr="00095FB3">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rsidR="002D3BF7" w:rsidRPr="00095FB3" w:rsidRDefault="002D3BF7">
      <w:pPr>
        <w:spacing w:after="0" w:line="360" w:lineRule="auto"/>
        <w:ind w:right="-93"/>
        <w:jc w:val="both"/>
        <w:rPr>
          <w:rFonts w:ascii="Palatino Linotype" w:eastAsia="Palatino Linotype" w:hAnsi="Palatino Linotype" w:cs="Palatino Linotype"/>
        </w:rPr>
      </w:pPr>
    </w:p>
    <w:p w:rsidR="002D3BF7" w:rsidRPr="00095FB3" w:rsidRDefault="00940617">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Dicho lo anterior, se procede al análisis de los agravios hechos valer por la parte Recurrente que actualizan la causal de procedencia prevista en la fracción III del artículo 179 de la Ley de Transparencia y Acceso a la Información del Estado de México y Municipios, relativa a la declaración de inexistencia de la información solicitada.</w:t>
      </w:r>
    </w:p>
    <w:p w:rsidR="002D3BF7" w:rsidRPr="00095FB3" w:rsidRDefault="002D3BF7">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rsidR="002D3BF7" w:rsidRPr="00095FB3" w:rsidRDefault="00940617">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ese sentido, se tiene que la pretensión de la persona Solicitante es obtener la siguiente información. </w:t>
      </w:r>
    </w:p>
    <w:p w:rsidR="002D3BF7" w:rsidRPr="00095FB3" w:rsidRDefault="002D3BF7">
      <w:pPr>
        <w:spacing w:line="360" w:lineRule="auto"/>
        <w:rPr>
          <w:rFonts w:ascii="Palatino Linotype" w:eastAsia="Palatino Linotype" w:hAnsi="Palatino Linotype" w:cs="Palatino Linotype"/>
        </w:rPr>
      </w:pP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lastRenderedPageBreak/>
        <w:t xml:space="preserve">Acta de nombramiento del Consejo Municipal Indígena del Trueque del Municipio de Tianguistenco, de fecha 9 de agosto del 2017, documento que recibió la primera regiduría en agosto del 2017, información contenida en los archivos de la Primera Regiduría. </w:t>
      </w: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Contenido de la Tarjeta de asuntos turnados de la Secretaria técnica No. 002822, documento recibido por la secretaria técnica el 21 de septiembre del 2020, documentación disponible en los archivos de la secretaria técnica, presidencia municipal. </w:t>
      </w: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Gaceta Municipal 12, información contenida en los archivos de la Secretaria del ayuntamiento. </w:t>
      </w: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los recursos aplicados, beneficiarios y objetivos de la credencialización de los comerciantes </w:t>
      </w:r>
      <w:proofErr w:type="spellStart"/>
      <w:r w:rsidRPr="00095FB3">
        <w:rPr>
          <w:rFonts w:ascii="Palatino Linotype" w:eastAsia="Palatino Linotype" w:hAnsi="Palatino Linotype" w:cs="Palatino Linotype"/>
        </w:rPr>
        <w:t>truequeros</w:t>
      </w:r>
      <w:proofErr w:type="spellEnd"/>
      <w:r w:rsidRPr="00095FB3">
        <w:rPr>
          <w:rFonts w:ascii="Palatino Linotype" w:eastAsia="Palatino Linotype" w:hAnsi="Palatino Linotype" w:cs="Palatino Linotype"/>
        </w:rPr>
        <w:t xml:space="preserve">, que informó la administración de Antonio Barrera Alcántara en su Tercer Informe de Gobierno Tianguistenco 2018, información contenida en los archivos de presidencia municipal, secretaria técnica, secretaria del ayuntamiento, unidad de comercio y vía pública, dirección de administración, tesorería municipal. </w:t>
      </w: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t>Documentación que compruebe lo que dice el tercer informe de Gobierno Tianguistenco 2018, que dice: “con apoyo de la presente administración, mediante voto directo de los comerciantes del trueque, se llevó a cabo la elección de la primera mesa directiva”</w:t>
      </w: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lo que dice el tercer informe de Gobierno Tianguistenco 2018, que dice: “Para fortalecer las acciones en favor de los pueblos originarios y con el objetivo de darle difusión a su actividad comercial, en Toluca capital del Estado de México, realizamos una rueda de prensa.”, así como recursos financieros aplicados a dicha rueda de prensa. </w:t>
      </w: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la entrega, recursos aplicados y beneficiarios en la “renovación de credenciales que acreditan a nuestros </w:t>
      </w:r>
      <w:r w:rsidRPr="00095FB3">
        <w:rPr>
          <w:rFonts w:ascii="Palatino Linotype" w:eastAsia="Palatino Linotype" w:hAnsi="Palatino Linotype" w:cs="Palatino Linotype"/>
        </w:rPr>
        <w:lastRenderedPageBreak/>
        <w:t xml:space="preserve">comerciantes truqueros, 50 láminas de cartón, Herramienta para labores de reforestación (10 palas, 10 palas de punta y 10 machetes), 250 árboles de pino blanco y pino ocote, 8 bastones para personas de la tercera edad, 10 kilos de lana”, que menciona el tercer informe de Gobierno Tianguistenco 2018 </w:t>
      </w:r>
      <w:proofErr w:type="spellStart"/>
      <w:r w:rsidRPr="00095FB3">
        <w:rPr>
          <w:rFonts w:ascii="Palatino Linotype" w:eastAsia="Palatino Linotype" w:hAnsi="Palatino Linotype" w:cs="Palatino Linotype"/>
        </w:rPr>
        <w:t>sen</w:t>
      </w:r>
      <w:proofErr w:type="spellEnd"/>
      <w:r w:rsidRPr="00095FB3">
        <w:rPr>
          <w:rFonts w:ascii="Palatino Linotype" w:eastAsia="Palatino Linotype" w:hAnsi="Palatino Linotype" w:cs="Palatino Linotype"/>
        </w:rPr>
        <w:t xml:space="preserve"> entregaron el día internacional de la mujer indígena, información contenida en los archivos de presidencia municipal, secretaria técnica, secretaria del ayuntamiento, dirección de administración, tesorería municipal.</w:t>
      </w: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la entrega, recursos aplicados y beneficiados de los “apoyos con transporte a los integrantes del Consejo Indígena del Trueque y al </w:t>
      </w:r>
      <w:proofErr w:type="spellStart"/>
      <w:r w:rsidRPr="00095FB3">
        <w:rPr>
          <w:rFonts w:ascii="Palatino Linotype" w:eastAsia="Palatino Linotype" w:hAnsi="Palatino Linotype" w:cs="Palatino Linotype"/>
        </w:rPr>
        <w:t>Callpulli</w:t>
      </w:r>
      <w:proofErr w:type="spellEnd"/>
      <w:r w:rsidRPr="00095FB3">
        <w:rPr>
          <w:rFonts w:ascii="Palatino Linotype" w:eastAsia="Palatino Linotype" w:hAnsi="Palatino Linotype" w:cs="Palatino Linotype"/>
        </w:rPr>
        <w:t xml:space="preserve"> </w:t>
      </w:r>
      <w:proofErr w:type="spellStart"/>
      <w:r w:rsidRPr="00095FB3">
        <w:rPr>
          <w:rFonts w:ascii="Palatino Linotype" w:eastAsia="Palatino Linotype" w:hAnsi="Palatino Linotype" w:cs="Palatino Linotype"/>
        </w:rPr>
        <w:t>Coatl-tepec</w:t>
      </w:r>
      <w:proofErr w:type="spellEnd"/>
      <w:r w:rsidRPr="00095FB3">
        <w:rPr>
          <w:rFonts w:ascii="Palatino Linotype" w:eastAsia="Palatino Linotype" w:hAnsi="Palatino Linotype" w:cs="Palatino Linotype"/>
        </w:rPr>
        <w:t xml:space="preserve">, en su peregrinación anual a la comunidad de </w:t>
      </w:r>
      <w:proofErr w:type="spellStart"/>
      <w:r w:rsidRPr="00095FB3">
        <w:rPr>
          <w:rFonts w:ascii="Palatino Linotype" w:eastAsia="Palatino Linotype" w:hAnsi="Palatino Linotype" w:cs="Palatino Linotype"/>
        </w:rPr>
        <w:t>Ixcateopan</w:t>
      </w:r>
      <w:proofErr w:type="spellEnd"/>
      <w:r w:rsidRPr="00095FB3">
        <w:rPr>
          <w:rFonts w:ascii="Palatino Linotype" w:eastAsia="Palatino Linotype" w:hAnsi="Palatino Linotype" w:cs="Palatino Linotype"/>
        </w:rPr>
        <w:t xml:space="preserve"> Guerrero”, que menciona el tercer informe de Gobierno Tianguistenco, información contenida en los archivos de presidencia municipal, secretaria técnica, secretaria del ayuntamiento, tesorería municipal, dirección de administración. </w:t>
      </w: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el procedimiento mediante el cual fue elegido el Representante Indígena ante el ayuntamiento de Tianguistenco de la presente administración. </w:t>
      </w: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 Documentación que compruebe quienes fueron los asistentes e invitados que el ayuntamiento convoco y/o envió a participar a la “reunión consultiva Previa, Libre e informada en materia de </w:t>
      </w:r>
      <w:proofErr w:type="spellStart"/>
      <w:r w:rsidRPr="00095FB3">
        <w:rPr>
          <w:rFonts w:ascii="Palatino Linotype" w:eastAsia="Palatino Linotype" w:hAnsi="Palatino Linotype" w:cs="Palatino Linotype"/>
        </w:rPr>
        <w:t>autoadcripción</w:t>
      </w:r>
      <w:proofErr w:type="spellEnd"/>
      <w:r w:rsidRPr="00095FB3">
        <w:rPr>
          <w:rFonts w:ascii="Palatino Linotype" w:eastAsia="Palatino Linotype" w:hAnsi="Palatino Linotype" w:cs="Palatino Linotype"/>
        </w:rPr>
        <w:t xml:space="preserve">” convocada por el INE, que se llevó a cabo el 13 de julio del presente año, siendo que el Instituto Nacional Electoral envió invitación a participar a esta reunión a los municipios con población indígena del Estado de México. Información que podría estar disponible en los archivos de la secretaria técnica, presidencia municipal, dirección de asuntos indígenas, coordinación de autoridades auxiliares. </w:t>
      </w: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 Documentación que compruebe la cantidad y la fecha en las que fueron otorgadas las licencias y/o permisos otorgados a comerciantes que se ubican los </w:t>
      </w:r>
      <w:r w:rsidRPr="00095FB3">
        <w:rPr>
          <w:rFonts w:ascii="Palatino Linotype" w:eastAsia="Palatino Linotype" w:hAnsi="Palatino Linotype" w:cs="Palatino Linotype"/>
        </w:rPr>
        <w:lastRenderedPageBreak/>
        <w:t xml:space="preserve">días martes en la calle Ponciano </w:t>
      </w:r>
      <w:proofErr w:type="spellStart"/>
      <w:r w:rsidRPr="00095FB3">
        <w:rPr>
          <w:rFonts w:ascii="Palatino Linotype" w:eastAsia="Palatino Linotype" w:hAnsi="Palatino Linotype" w:cs="Palatino Linotype"/>
        </w:rPr>
        <w:t>Diaz</w:t>
      </w:r>
      <w:proofErr w:type="spellEnd"/>
      <w:r w:rsidRPr="00095FB3">
        <w:rPr>
          <w:rFonts w:ascii="Palatino Linotype" w:eastAsia="Palatino Linotype" w:hAnsi="Palatino Linotype" w:cs="Palatino Linotype"/>
        </w:rPr>
        <w:t xml:space="preserve"> de Santiago Tianguistenco información disponible en los archivos de la dirección de gobierno municipal, y/o en las de la unidad de comercio y unidad de regulación de la vía pública. </w:t>
      </w:r>
    </w:p>
    <w:p w:rsidR="002D3BF7" w:rsidRPr="00095FB3" w:rsidRDefault="00940617">
      <w:pPr>
        <w:numPr>
          <w:ilvl w:val="3"/>
          <w:numId w:val="12"/>
        </w:numPr>
        <w:pBdr>
          <w:top w:val="nil"/>
          <w:left w:val="nil"/>
          <w:bottom w:val="nil"/>
          <w:right w:val="nil"/>
          <w:between w:val="nil"/>
        </w:pBdr>
        <w:tabs>
          <w:tab w:val="left" w:pos="851"/>
        </w:tabs>
        <w:spacing w:after="0" w:line="360" w:lineRule="auto"/>
        <w:ind w:left="567" w:right="616" w:firstLine="0"/>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 Oficio de solicitud de apoyo del Consejo Indígena del Trueque dirigido al C. Alejandro </w:t>
      </w:r>
      <w:proofErr w:type="spellStart"/>
      <w:r w:rsidRPr="00095FB3">
        <w:rPr>
          <w:rFonts w:ascii="Palatino Linotype" w:eastAsia="Palatino Linotype" w:hAnsi="Palatino Linotype" w:cs="Palatino Linotype"/>
        </w:rPr>
        <w:t>Alvirde</w:t>
      </w:r>
      <w:proofErr w:type="spellEnd"/>
      <w:r w:rsidRPr="00095FB3">
        <w:rPr>
          <w:rFonts w:ascii="Palatino Linotype" w:eastAsia="Palatino Linotype" w:hAnsi="Palatino Linotype" w:cs="Palatino Linotype"/>
        </w:rPr>
        <w:t xml:space="preserve"> Castro, sexto regidor, recibido el 16 de febrero del 2022 por la oficialía de partes común y presidencia municipal con número de folio 000515, así también, la documentación que compruebe el apoyo otorgado en dicha solicitud el día 22 de febrero del 2022, información disponible en los archivos de tesorería, presidencia municipal, secretaria técnica y sexta regiduría.</w:t>
      </w: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respuesta, el Sujeto Obligado, a través del Encargado del Despacho de la Secretaría Particular de Presidencia, el Director de Gobierno Municipal y la Directora de Administración refirieron que </w:t>
      </w:r>
      <w:r w:rsidRPr="00095FB3">
        <w:rPr>
          <w:rFonts w:ascii="Palatino Linotype" w:eastAsia="Palatino Linotype" w:hAnsi="Palatino Linotype" w:cs="Palatino Linotype"/>
          <w:b/>
          <w:sz w:val="24"/>
          <w:szCs w:val="24"/>
        </w:rPr>
        <w:t>no habían encontrado información relacionada con la solicitud</w:t>
      </w:r>
      <w:r w:rsidRPr="00095FB3">
        <w:rPr>
          <w:rFonts w:ascii="Palatino Linotype" w:eastAsia="Palatino Linotype" w:hAnsi="Palatino Linotype" w:cs="Palatino Linotype"/>
          <w:sz w:val="24"/>
          <w:szCs w:val="24"/>
        </w:rPr>
        <w:t xml:space="preserve">, por su parte, el Sexto Regidor de Tianguistenco precisó que la solicitud de información no constituía un derecho de acceso a la información, sino que se trataba de un derecho de petición y, la Tesorería Municipal informó que, respecto a la solicitud de apoyo del consejo indígena del Trueque dirigido al Sexto Regidor, se remitía un documento denominado “Consejo Indígena del Trueque Tianguistenco”, no obstante, </w:t>
      </w:r>
      <w:r w:rsidRPr="00095FB3">
        <w:rPr>
          <w:rFonts w:ascii="Palatino Linotype" w:eastAsia="Palatino Linotype" w:hAnsi="Palatino Linotype" w:cs="Palatino Linotype"/>
          <w:b/>
          <w:sz w:val="24"/>
          <w:szCs w:val="24"/>
        </w:rPr>
        <w:t>no se advierte dicho documento.</w:t>
      </w:r>
      <w:r w:rsidRPr="00095FB3">
        <w:rPr>
          <w:rFonts w:ascii="Palatino Linotype" w:eastAsia="Palatino Linotype" w:hAnsi="Palatino Linotype" w:cs="Palatino Linotype"/>
          <w:sz w:val="24"/>
          <w:szCs w:val="24"/>
        </w:rPr>
        <w:t xml:space="preserv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Derivado de ello, la persona Solicitante, se inconformó arguyendo que no se le había entregado la información solicitada, siendo que no se habían atendido los puntos de la solicitud, toda vez que, esta no se había requerido a todas las áreas involucradas, además de que la Tesorería Municipal admitió la existencia de lo solicitado, la Sexta Regiduría lo había negado. </w:t>
      </w:r>
    </w:p>
    <w:p w:rsidR="002D3BF7" w:rsidRPr="00095FB3" w:rsidRDefault="002D3BF7">
      <w:pPr>
        <w:spacing w:after="0" w:line="360" w:lineRule="auto"/>
        <w:jc w:val="both"/>
        <w:rPr>
          <w:rFonts w:ascii="Palatino Linotype" w:eastAsia="Palatino Linotype" w:hAnsi="Palatino Linotype" w:cs="Palatino Linotype"/>
          <w:sz w:val="24"/>
          <w:szCs w:val="24"/>
          <w:u w:val="single"/>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Es así que, el Sujeto Obligado mediante informe justificado ratificó su respuesta inicial.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La parte Recurrente no realizó manifestaciones.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Dicho lo anterior, se procede a contextualizar la información solicitada al tenor de lo siguiente: </w:t>
      </w:r>
    </w:p>
    <w:p w:rsidR="002D3BF7" w:rsidRPr="00095FB3" w:rsidRDefault="002D3BF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2D3BF7" w:rsidRPr="00095FB3" w:rsidRDefault="002D3BF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2D3BF7" w:rsidRPr="00095FB3" w:rsidRDefault="00940617">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b/>
          <w:sz w:val="24"/>
          <w:szCs w:val="24"/>
        </w:rPr>
        <w:t xml:space="preserve">De los derechos reconocidos a la comunidad indígena. </w:t>
      </w:r>
    </w:p>
    <w:p w:rsidR="002D3BF7" w:rsidRPr="00095FB3" w:rsidRDefault="002D3BF7">
      <w:pPr>
        <w:spacing w:after="0" w:line="360" w:lineRule="auto"/>
        <w:ind w:left="360" w:right="49"/>
        <w:jc w:val="both"/>
        <w:rPr>
          <w:rFonts w:ascii="Palatino Linotype" w:eastAsia="Palatino Linotype" w:hAnsi="Palatino Linotype" w:cs="Palatino Linotype"/>
          <w:b/>
          <w:sz w:val="24"/>
          <w:szCs w:val="24"/>
        </w:rPr>
      </w:pPr>
    </w:p>
    <w:p w:rsidR="002D3BF7" w:rsidRPr="00095FB3" w:rsidRDefault="00940617">
      <w:pPr>
        <w:tabs>
          <w:tab w:val="left" w:pos="851"/>
          <w:tab w:val="left" w:pos="1134"/>
        </w:tabs>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principio, es importante mencionar que, de acuerdo con el Banco Mundial, los pueblos indígenas son grupos sociales y culturales distintos que comparten vínculos ancestrales colectivos con la tierra y los recursos naturales donde habitan, estos recursos están vinculados con su identidad, cultura y medios de subsistencia, así como también a su bienestar físico y espiritual; a menudo, estos buscan ser representados por sus líderes y organizaciones tradicionales que son distintas o están separadas de aquellas de la sociedad o cultura dominante. </w:t>
      </w:r>
    </w:p>
    <w:p w:rsidR="002D3BF7" w:rsidRPr="00095FB3" w:rsidRDefault="002D3BF7">
      <w:pPr>
        <w:tabs>
          <w:tab w:val="left" w:pos="851"/>
          <w:tab w:val="left" w:pos="1134"/>
        </w:tabs>
        <w:spacing w:after="0" w:line="360" w:lineRule="auto"/>
        <w:ind w:right="49"/>
        <w:jc w:val="both"/>
        <w:rPr>
          <w:rFonts w:ascii="Palatino Linotype" w:eastAsia="Palatino Linotype" w:hAnsi="Palatino Linotype" w:cs="Palatino Linotype"/>
          <w:sz w:val="24"/>
          <w:szCs w:val="24"/>
        </w:rPr>
      </w:pPr>
    </w:p>
    <w:p w:rsidR="002D3BF7" w:rsidRPr="00095FB3" w:rsidRDefault="00940617">
      <w:pPr>
        <w:tabs>
          <w:tab w:val="left" w:pos="851"/>
          <w:tab w:val="left" w:pos="1134"/>
        </w:tabs>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ese sentido, de conformidad con la Organización de las Naciones Unidas, los derechos de los pueblos indígenas se han perfilado en los últimos tres decenios como destacado componente del derecho y las políticas internacionales, gracias a movimientos impulsados a escala nacional, regional e internacional por pueblos </w:t>
      </w:r>
      <w:r w:rsidRPr="00095FB3">
        <w:rPr>
          <w:rFonts w:ascii="Palatino Linotype" w:eastAsia="Palatino Linotype" w:hAnsi="Palatino Linotype" w:cs="Palatino Linotype"/>
          <w:sz w:val="24"/>
          <w:szCs w:val="24"/>
        </w:rPr>
        <w:lastRenderedPageBreak/>
        <w:t xml:space="preserve">indígenas, la sociedad civil, mecanismos internacionales y Estados, siendo uno de los principales logros, la aprobación de la Declaración de las Naciones Unidas sobre los derechos de los pueblos indígenas en el año 2007, el cual es el instrumento más amplio relativo a los derechos de los pueblos indígenas existente en el ámbito del derecho y las políticas internacionales y, el que orienta a los Estados y los pueblos indígenas en la elaboración de las leyes y políticas que repercuten en estos pueblos. </w:t>
      </w:r>
    </w:p>
    <w:p w:rsidR="002D3BF7" w:rsidRPr="00095FB3" w:rsidRDefault="002D3BF7">
      <w:pPr>
        <w:tabs>
          <w:tab w:val="left" w:pos="851"/>
          <w:tab w:val="left" w:pos="1134"/>
        </w:tabs>
        <w:spacing w:after="0" w:line="360" w:lineRule="auto"/>
        <w:ind w:right="49"/>
        <w:jc w:val="both"/>
        <w:rPr>
          <w:rFonts w:ascii="Palatino Linotype" w:eastAsia="Palatino Linotype" w:hAnsi="Palatino Linotype" w:cs="Palatino Linotype"/>
          <w:sz w:val="24"/>
          <w:szCs w:val="24"/>
        </w:rPr>
      </w:pPr>
    </w:p>
    <w:p w:rsidR="002D3BF7" w:rsidRPr="00095FB3" w:rsidRDefault="00940617">
      <w:pPr>
        <w:tabs>
          <w:tab w:val="left" w:pos="851"/>
          <w:tab w:val="left" w:pos="1134"/>
        </w:tabs>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Entre los derechos sustantivos que abarca esta declaración, se encuentra: </w:t>
      </w:r>
    </w:p>
    <w:p w:rsidR="002D3BF7" w:rsidRPr="00095FB3" w:rsidRDefault="002D3BF7">
      <w:pPr>
        <w:tabs>
          <w:tab w:val="left" w:pos="851"/>
          <w:tab w:val="left" w:pos="1134"/>
        </w:tabs>
        <w:spacing w:after="0" w:line="360" w:lineRule="auto"/>
        <w:ind w:right="49"/>
        <w:jc w:val="both"/>
        <w:rPr>
          <w:rFonts w:ascii="Palatino Linotype" w:eastAsia="Palatino Linotype" w:hAnsi="Palatino Linotype" w:cs="Palatino Linotype"/>
          <w:sz w:val="24"/>
          <w:szCs w:val="24"/>
        </w:rPr>
      </w:pPr>
    </w:p>
    <w:p w:rsidR="002D3BF7" w:rsidRPr="00095FB3" w:rsidRDefault="00940617">
      <w:pPr>
        <w:numPr>
          <w:ilvl w:val="0"/>
          <w:numId w:val="7"/>
        </w:numPr>
        <w:pBdr>
          <w:top w:val="nil"/>
          <w:left w:val="nil"/>
          <w:bottom w:val="nil"/>
          <w:right w:val="nil"/>
          <w:between w:val="nil"/>
        </w:pBdr>
        <w:tabs>
          <w:tab w:val="left" w:pos="851"/>
          <w:tab w:val="left" w:pos="1134"/>
        </w:tabs>
        <w:spacing w:after="0" w:line="360" w:lineRule="auto"/>
        <w:ind w:right="49"/>
        <w:jc w:val="both"/>
        <w:rPr>
          <w:rFonts w:ascii="Palatino Linotype" w:eastAsia="Palatino Linotype" w:hAnsi="Palatino Linotype" w:cs="Palatino Linotype"/>
        </w:rPr>
      </w:pPr>
      <w:r w:rsidRPr="00095FB3">
        <w:rPr>
          <w:rFonts w:ascii="Palatino Linotype" w:eastAsia="Palatino Linotype" w:hAnsi="Palatino Linotype" w:cs="Palatino Linotype"/>
          <w:b/>
        </w:rPr>
        <w:t>Libre determinación.</w:t>
      </w:r>
      <w:r w:rsidRPr="00095FB3">
        <w:rPr>
          <w:rFonts w:ascii="Palatino Linotype" w:eastAsia="Palatino Linotype" w:hAnsi="Palatino Linotype" w:cs="Palatino Linotype"/>
        </w:rPr>
        <w:t xml:space="preserve"> Derecho central reconocido en la escala internacional que refiere que los pueblos indígenas pueden establecer libremente su condición política y perseguir libremente su desarrollo económico, social y cultural.  </w:t>
      </w:r>
    </w:p>
    <w:p w:rsidR="002D3BF7" w:rsidRPr="00095FB3" w:rsidRDefault="00940617">
      <w:pPr>
        <w:numPr>
          <w:ilvl w:val="0"/>
          <w:numId w:val="7"/>
        </w:numPr>
        <w:pBdr>
          <w:top w:val="nil"/>
          <w:left w:val="nil"/>
          <w:bottom w:val="nil"/>
          <w:right w:val="nil"/>
          <w:between w:val="nil"/>
        </w:pBdr>
        <w:tabs>
          <w:tab w:val="left" w:pos="851"/>
          <w:tab w:val="left" w:pos="1134"/>
        </w:tabs>
        <w:spacing w:after="0" w:line="360" w:lineRule="auto"/>
        <w:ind w:right="49"/>
        <w:jc w:val="both"/>
        <w:rPr>
          <w:rFonts w:ascii="Palatino Linotype" w:eastAsia="Palatino Linotype" w:hAnsi="Palatino Linotype" w:cs="Palatino Linotype"/>
        </w:rPr>
      </w:pPr>
      <w:r w:rsidRPr="00095FB3">
        <w:rPr>
          <w:rFonts w:ascii="Palatino Linotype" w:eastAsia="Palatino Linotype" w:hAnsi="Palatino Linotype" w:cs="Palatino Linotype"/>
          <w:b/>
        </w:rPr>
        <w:t>Derecho a las tierras, territorios y recurso.</w:t>
      </w:r>
      <w:r w:rsidRPr="00095FB3">
        <w:rPr>
          <w:rFonts w:ascii="Palatino Linotype" w:eastAsia="Palatino Linotype" w:hAnsi="Palatino Linotype" w:cs="Palatino Linotype"/>
        </w:rPr>
        <w:t xml:space="preserve"> Derecho que reconoce el derecho de los pueblos indígenas a preservar sus tierras, territorios y recursos, incluidos los que han poseído tradicionalmente pero en la actualidad están controlados por otros, de hecho o de derecho. </w:t>
      </w:r>
    </w:p>
    <w:p w:rsidR="002D3BF7" w:rsidRPr="00095FB3" w:rsidRDefault="00940617">
      <w:pPr>
        <w:numPr>
          <w:ilvl w:val="0"/>
          <w:numId w:val="7"/>
        </w:numPr>
        <w:pBdr>
          <w:top w:val="nil"/>
          <w:left w:val="nil"/>
          <w:bottom w:val="nil"/>
          <w:right w:val="nil"/>
          <w:between w:val="nil"/>
        </w:pBdr>
        <w:tabs>
          <w:tab w:val="left" w:pos="851"/>
          <w:tab w:val="left" w:pos="1134"/>
        </w:tabs>
        <w:spacing w:after="0" w:line="360" w:lineRule="auto"/>
        <w:ind w:right="49"/>
        <w:jc w:val="both"/>
        <w:rPr>
          <w:rFonts w:ascii="Palatino Linotype" w:eastAsia="Palatino Linotype" w:hAnsi="Palatino Linotype" w:cs="Palatino Linotype"/>
        </w:rPr>
      </w:pPr>
      <w:r w:rsidRPr="00095FB3">
        <w:rPr>
          <w:rFonts w:ascii="Palatino Linotype" w:eastAsia="Palatino Linotype" w:hAnsi="Palatino Linotype" w:cs="Palatino Linotype"/>
          <w:b/>
        </w:rPr>
        <w:t>Derechos económicos, sociales y culturales.</w:t>
      </w:r>
      <w:r w:rsidRPr="00095FB3">
        <w:rPr>
          <w:rFonts w:ascii="Palatino Linotype" w:eastAsia="Palatino Linotype" w:hAnsi="Palatino Linotype" w:cs="Palatino Linotype"/>
        </w:rPr>
        <w:t xml:space="preserve"> Derechos que afirman los derechos de los pueblos indígenas a la salud, la educación, el empleo, la vivienda, la seguridad social y un nivel de vida adecuado. </w:t>
      </w:r>
    </w:p>
    <w:p w:rsidR="002D3BF7" w:rsidRPr="00095FB3" w:rsidRDefault="00940617">
      <w:pPr>
        <w:numPr>
          <w:ilvl w:val="0"/>
          <w:numId w:val="7"/>
        </w:numPr>
        <w:pBdr>
          <w:top w:val="nil"/>
          <w:left w:val="nil"/>
          <w:bottom w:val="nil"/>
          <w:right w:val="nil"/>
          <w:between w:val="nil"/>
        </w:pBdr>
        <w:tabs>
          <w:tab w:val="left" w:pos="851"/>
          <w:tab w:val="left" w:pos="1134"/>
        </w:tabs>
        <w:spacing w:after="0" w:line="360" w:lineRule="auto"/>
        <w:ind w:right="49"/>
        <w:jc w:val="both"/>
        <w:rPr>
          <w:rFonts w:ascii="Palatino Linotype" w:eastAsia="Palatino Linotype" w:hAnsi="Palatino Linotype" w:cs="Palatino Linotype"/>
        </w:rPr>
      </w:pPr>
      <w:r w:rsidRPr="00095FB3">
        <w:rPr>
          <w:rFonts w:ascii="Palatino Linotype" w:eastAsia="Palatino Linotype" w:hAnsi="Palatino Linotype" w:cs="Palatino Linotype"/>
          <w:b/>
        </w:rPr>
        <w:t>Derechos colectivos.</w:t>
      </w:r>
      <w:r w:rsidRPr="00095FB3">
        <w:rPr>
          <w:rFonts w:ascii="Palatino Linotype" w:eastAsia="Palatino Linotype" w:hAnsi="Palatino Linotype" w:cs="Palatino Linotype"/>
        </w:rPr>
        <w:t xml:space="preserve"> Derecho que confiere a individuos indígenas a organizarse en pueblos. </w:t>
      </w:r>
    </w:p>
    <w:p w:rsidR="002D3BF7" w:rsidRPr="00095FB3" w:rsidRDefault="00940617">
      <w:pPr>
        <w:numPr>
          <w:ilvl w:val="0"/>
          <w:numId w:val="7"/>
        </w:numPr>
        <w:pBdr>
          <w:top w:val="nil"/>
          <w:left w:val="nil"/>
          <w:bottom w:val="nil"/>
          <w:right w:val="nil"/>
          <w:between w:val="nil"/>
        </w:pBdr>
        <w:tabs>
          <w:tab w:val="left" w:pos="851"/>
          <w:tab w:val="left" w:pos="1134"/>
        </w:tabs>
        <w:spacing w:after="0" w:line="360" w:lineRule="auto"/>
        <w:ind w:right="49"/>
        <w:jc w:val="both"/>
        <w:rPr>
          <w:rFonts w:ascii="Palatino Linotype" w:eastAsia="Palatino Linotype" w:hAnsi="Palatino Linotype" w:cs="Palatino Linotype"/>
        </w:rPr>
      </w:pPr>
      <w:r w:rsidRPr="00095FB3">
        <w:rPr>
          <w:rFonts w:ascii="Palatino Linotype" w:eastAsia="Palatino Linotype" w:hAnsi="Palatino Linotype" w:cs="Palatino Linotype"/>
          <w:b/>
        </w:rPr>
        <w:t>Igualdad y no discriminación.</w:t>
      </w:r>
      <w:r w:rsidRPr="00095FB3">
        <w:rPr>
          <w:rFonts w:ascii="Palatino Linotype" w:eastAsia="Palatino Linotype" w:hAnsi="Palatino Linotype" w:cs="Palatino Linotype"/>
        </w:rPr>
        <w:t xml:space="preserve"> Derecho que faculta a los pueblos indígenas al disfrute de los derechos colectivos e individuales. </w:t>
      </w:r>
    </w:p>
    <w:p w:rsidR="002D3BF7" w:rsidRPr="00095FB3" w:rsidRDefault="002D3BF7">
      <w:pPr>
        <w:pBdr>
          <w:top w:val="nil"/>
          <w:left w:val="nil"/>
          <w:bottom w:val="nil"/>
          <w:right w:val="nil"/>
          <w:between w:val="nil"/>
        </w:pBdr>
        <w:spacing w:after="0" w:line="360" w:lineRule="auto"/>
        <w:ind w:left="720" w:right="49"/>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lastRenderedPageBreak/>
        <w:t xml:space="preserve">En el ámbito nacional, el artículo 2, fracción tercera y cuarta de la Constitución Política de los Estados Unidos Mexicanos, refiere que son comunidades integrantes de un pueblo indígena, aquellas que formen una unidad social, económica, cultural, asentada en un territorio y que reconocen autoridades propias de acuerdo con sus usos y costumbres, quienes tiene derecho a la libre determinación que se ejercerá en un marco constitucional de autonomía que asegure la unidad nacional.  </w:t>
      </w:r>
    </w:p>
    <w:p w:rsidR="002D3BF7" w:rsidRPr="00095FB3" w:rsidRDefault="002D3BF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Por otro lado, resulta importante traer a colación el artículo 40 de la Constitución Política de los Estados Unidos Mexicanos, que establece que es voluntad del pueblo mexicano constituirse en una república </w:t>
      </w:r>
      <w:r w:rsidRPr="00095FB3">
        <w:rPr>
          <w:rFonts w:ascii="Palatino Linotype" w:eastAsia="Palatino Linotype" w:hAnsi="Palatino Linotype" w:cs="Palatino Linotype"/>
          <w:b/>
          <w:sz w:val="24"/>
          <w:szCs w:val="24"/>
        </w:rPr>
        <w:t>representativa</w:t>
      </w:r>
      <w:r w:rsidRPr="00095FB3">
        <w:rPr>
          <w:rFonts w:ascii="Palatino Linotype" w:eastAsia="Palatino Linotype" w:hAnsi="Palatino Linotype" w:cs="Palatino Linotype"/>
          <w:sz w:val="24"/>
          <w:szCs w:val="24"/>
        </w:rPr>
        <w:t xml:space="preserve">, democrática, laica y federal, por lo que, de acuerdo con Juan Carlos Monedero, la representación es el acto mediante el cual un representante actuará en nombre de un representado con la finalidad de satisfacer sus intereses.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relación con ello, como se precisó anteriormente, la representación de los pueblos indígenas, se encuentra reconocida tanto en instrumentos nacionales como internacionales, tales como la Declaración de las Naciones Unidas sobre los Derechos de los Pueblos Indígenas, la cual mediante su artículo 18 se establece que los pueblos indígenas tienen derecho a participar en la adopción de decisiones que afecten sus derechos, a través de los representantes que hayan sido elegidos por ellos mediante sus propios procedimientos, del mismo modo, el instrumento internacional referido, establece en el párrafo segundo de su artículo 32 que, los Estados celebrarán consultas y cooperación con los pueblos indígenas interesados por conducto de sus instituciones representativas con la finalidad de obtener su </w:t>
      </w:r>
      <w:r w:rsidRPr="00095FB3">
        <w:rPr>
          <w:rFonts w:ascii="Palatino Linotype" w:eastAsia="Palatino Linotype" w:hAnsi="Palatino Linotype" w:cs="Palatino Linotype"/>
          <w:sz w:val="24"/>
          <w:szCs w:val="24"/>
        </w:rPr>
        <w:lastRenderedPageBreak/>
        <w:t xml:space="preserve">consentimiento antes de aprobar cualquier proyecto que pueda afectar sus territorios y otros recursos.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Asimismo, el Convenio sobre Pueblos Indígenas y Tribales de 1989, establece mediante su artículo 6 que, el gobierno debe consultar a los pueblos interesados a través de sus instituciones representativas sobre aquellas medidas legislativas o administrativas que puedan afectarles directamente, a la vez, su artículo 12 establece que los pueblos interesados personalmente o por conducto de sus representantes podrán iniciar procedimientos legales contra la violación de sus derechos, procedimientos que deben procurar que sean entendidos y donde se les facilite, en caso de ser necesario, interpretes u otros medios eficaces.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De igual forma, tenemos que la Ley de la Comisión Nacional para el Desarrollo de los Pueblos Indígenas, de conformidad con el artículo 2º de la Constitución Política de los Estados Unidos Mexicanos, precisa que la Comisión tiene como una de sus funciones establecer las bases para integrar y operar un sistema de información y consulta indígena, mediante la cual se permita la participación de los pueblos, comunidades, autoridades e instituciones representativas de estos.</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ese sentido, la representación política de las minorías y de los pueblos indígenas es esencial para que exista una participación efectiva de estos en asuntos públicos.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rsidR="002D3BF7" w:rsidRPr="00095FB3" w:rsidRDefault="0094061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Por otro lado, en cuanto hace a la población indígena en México, tenemos que, de acuerdo con el Consejo Nacional de Población (CONAPO) en la Infografía </w:t>
      </w:r>
      <w:r w:rsidRPr="00095FB3">
        <w:rPr>
          <w:rFonts w:ascii="Palatino Linotype" w:eastAsia="Palatino Linotype" w:hAnsi="Palatino Linotype" w:cs="Palatino Linotype"/>
          <w:i/>
          <w:sz w:val="24"/>
          <w:szCs w:val="24"/>
        </w:rPr>
        <w:t xml:space="preserve">“Población </w:t>
      </w:r>
      <w:r w:rsidRPr="00095FB3">
        <w:rPr>
          <w:rFonts w:ascii="Palatino Linotype" w:eastAsia="Palatino Linotype" w:hAnsi="Palatino Linotype" w:cs="Palatino Linotype"/>
          <w:i/>
          <w:sz w:val="24"/>
          <w:szCs w:val="24"/>
        </w:rPr>
        <w:lastRenderedPageBreak/>
        <w:t>Indígena”</w:t>
      </w:r>
      <w:r w:rsidRPr="00095FB3">
        <w:rPr>
          <w:rFonts w:ascii="Palatino Linotype" w:eastAsia="Palatino Linotype" w:hAnsi="Palatino Linotype" w:cs="Palatino Linotype"/>
          <w:sz w:val="24"/>
          <w:szCs w:val="24"/>
        </w:rPr>
        <w:t xml:space="preserve"> y, derivado de las cifras referidas por el Instituto Nacional de Estadística y Geografía en su comunicado de prensa número 430/22 de fecha ocho de agosto de dos mil veintidós, en México existen 23.2 millones de personas de tres año y más que se auto identifican como indígenas, lo que equivale al 19.4% de la población total de ese rango de edad.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Asimismo, de acuerdo con el Censo de Población y Vivienda 2020, en el Estado de México 417,603 personas hablan alguna lengua indígena; estas representan el 2.6 por ciento de la población total de cinco años y más en la entidad, siendo que para el Municipio de Tianguistenco la lengua más hablada es el Náhuatl, lo que significa que existe un considerable número de personas que pertenecen a una comunidad indígena, no obstante, pese a que el censo de población refiere que el número de personas que prevalece en el Municipio de Tianguistenco pertenecen a comunidades Náhuatl, también lo es que, diversas notas periodísticas precisan que dentro de este municipio habitan personas indígenas que pertenecen a comunidades </w:t>
      </w:r>
      <w:proofErr w:type="spellStart"/>
      <w:r w:rsidRPr="00095FB3">
        <w:rPr>
          <w:rFonts w:ascii="Palatino Linotype" w:eastAsia="Palatino Linotype" w:hAnsi="Palatino Linotype" w:cs="Palatino Linotype"/>
          <w:sz w:val="24"/>
          <w:szCs w:val="24"/>
        </w:rPr>
        <w:t>tlahuica</w:t>
      </w:r>
      <w:proofErr w:type="spellEnd"/>
      <w:r w:rsidRPr="00095FB3">
        <w:rPr>
          <w:rFonts w:ascii="Palatino Linotype" w:eastAsia="Palatino Linotype" w:hAnsi="Palatino Linotype" w:cs="Palatino Linotype"/>
          <w:sz w:val="24"/>
          <w:szCs w:val="24"/>
        </w:rPr>
        <w:t xml:space="preserve"> y otomí, las cuales también son reconocidas en el artículo 161 del Bando Municipal de Ayuntamiento.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 xml:space="preserve">Del Consejo Municipal Indígena del Trueque. </w:t>
      </w:r>
    </w:p>
    <w:p w:rsidR="002D3BF7" w:rsidRPr="00095FB3" w:rsidRDefault="002D3BF7">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360" w:lineRule="auto"/>
        <w:ind w:left="-142"/>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Es de mencionar que de acuerdo con la Revista de Estudios Sociales </w:t>
      </w:r>
      <w:r w:rsidRPr="00095FB3">
        <w:rPr>
          <w:rFonts w:ascii="Palatino Linotype" w:eastAsia="Palatino Linotype" w:hAnsi="Palatino Linotype" w:cs="Palatino Linotype"/>
        </w:rPr>
        <w:t xml:space="preserve">(consultada en </w:t>
      </w:r>
      <w:hyperlink r:id="rId8">
        <w:r w:rsidRPr="00095FB3">
          <w:rPr>
            <w:rFonts w:ascii="Palatino Linotype" w:eastAsia="Palatino Linotype" w:hAnsi="Palatino Linotype" w:cs="Palatino Linotype"/>
            <w:u w:val="single"/>
          </w:rPr>
          <w:t>https://journals.openedition.org/revestudsoc/17700</w:t>
        </w:r>
      </w:hyperlink>
      <w:r w:rsidRPr="00095FB3">
        <w:rPr>
          <w:rFonts w:ascii="Palatino Linotype" w:eastAsia="Palatino Linotype" w:hAnsi="Palatino Linotype" w:cs="Palatino Linotype"/>
        </w:rPr>
        <w:t xml:space="preserve"> el veintiocho de agosto de dos mil veintidós), </w:t>
      </w:r>
      <w:r w:rsidRPr="00095FB3">
        <w:rPr>
          <w:rFonts w:ascii="Palatino Linotype" w:eastAsia="Palatino Linotype" w:hAnsi="Palatino Linotype" w:cs="Palatino Linotype"/>
          <w:sz w:val="24"/>
          <w:szCs w:val="24"/>
        </w:rPr>
        <w:t xml:space="preserve">el trueque es considerado como una práctica de intercambio de producto común al pasado de pueblos indígenas, sin embargo, en las décadas recientes, se ha </w:t>
      </w:r>
      <w:r w:rsidRPr="00095FB3">
        <w:rPr>
          <w:rFonts w:ascii="Palatino Linotype" w:eastAsia="Palatino Linotype" w:hAnsi="Palatino Linotype" w:cs="Palatino Linotype"/>
          <w:sz w:val="24"/>
          <w:szCs w:val="24"/>
        </w:rPr>
        <w:lastRenderedPageBreak/>
        <w:t xml:space="preserve">convertido en una práctica universal, de tal forma que, diversas personas lo han adoptado como un proyecto de vida, a través de los grupos de interés que estos conforman. </w:t>
      </w:r>
    </w:p>
    <w:p w:rsidR="002D3BF7" w:rsidRPr="00095FB3" w:rsidRDefault="002D3BF7">
      <w:pPr>
        <w:pBdr>
          <w:top w:val="nil"/>
          <w:left w:val="nil"/>
          <w:bottom w:val="nil"/>
          <w:right w:val="nil"/>
          <w:between w:val="nil"/>
        </w:pBdr>
        <w:spacing w:after="0" w:line="360" w:lineRule="auto"/>
        <w:ind w:left="-142"/>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360" w:lineRule="auto"/>
        <w:ind w:left="-142"/>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lo que corresponde al Municipio de Tianguistenco, el trueque es una tradición que se ha venido practicando por comunidades indígenas desde tiempos remotos, el cual, toma lugar todos los martes a través de más de tres mil quinientos comerciantes que se reúnen para intercambiar productos de necesidades básicas como leña, verduras, ropa, zapatos, tortillas o comida elaborada; sin embargo, diversas notas periodísticas aseguran que esta práctica no ha sido bien vista por los gobiernos municipales, los cuales han intentado desaparecer esta costumbre, es por lo que, en respuesta se creó el Consejo Indígena del Truque, es cual es un grupo muy compacto cuyo objetivo es representar a las comunidades que lo integran frente a las decisiones gubernamentales y también realizar acciones en beneficio de toda la comunidad. </w:t>
      </w:r>
    </w:p>
    <w:p w:rsidR="002D3BF7" w:rsidRPr="00095FB3" w:rsidRDefault="00940617">
      <w:pPr>
        <w:pBdr>
          <w:top w:val="nil"/>
          <w:left w:val="nil"/>
          <w:bottom w:val="nil"/>
          <w:right w:val="nil"/>
          <w:between w:val="nil"/>
        </w:pBdr>
        <w:spacing w:after="0" w:line="360" w:lineRule="auto"/>
        <w:ind w:left="-142"/>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De lo anterior, se encontraron distintas notas periodísticas que precisan la realidad que se vive dentro del </w:t>
      </w:r>
      <w:r w:rsidRPr="00095FB3">
        <w:rPr>
          <w:rFonts w:ascii="Palatino Linotype" w:eastAsia="Palatino Linotype" w:hAnsi="Palatino Linotype" w:cs="Palatino Linotype"/>
          <w:i/>
          <w:sz w:val="24"/>
          <w:szCs w:val="24"/>
        </w:rPr>
        <w:t>tianguis</w:t>
      </w:r>
      <w:r w:rsidRPr="00095FB3">
        <w:rPr>
          <w:rFonts w:ascii="Palatino Linotype" w:eastAsia="Palatino Linotype" w:hAnsi="Palatino Linotype" w:cs="Palatino Linotype"/>
          <w:sz w:val="24"/>
          <w:szCs w:val="24"/>
        </w:rPr>
        <w:t xml:space="preserve"> del trueque y la creación del Consejo Indígena del Trueque, las cuales son las siguientes:</w:t>
      </w:r>
    </w:p>
    <w:p w:rsidR="002D3BF7" w:rsidRPr="00095FB3" w:rsidRDefault="002D3BF7">
      <w:pPr>
        <w:pBdr>
          <w:top w:val="nil"/>
          <w:left w:val="nil"/>
          <w:bottom w:val="nil"/>
          <w:right w:val="nil"/>
          <w:between w:val="nil"/>
        </w:pBdr>
        <w:spacing w:after="0" w:line="360" w:lineRule="auto"/>
        <w:ind w:left="-142"/>
        <w:jc w:val="both"/>
        <w:rPr>
          <w:rFonts w:ascii="Palatino Linotype" w:eastAsia="Palatino Linotype" w:hAnsi="Palatino Linotype" w:cs="Palatino Linotype"/>
          <w:sz w:val="24"/>
          <w:szCs w:val="24"/>
        </w:rPr>
      </w:pP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En fecha veinticinco de julio de dos mil diecisiete, de acuerdo con la publicación del Consejo Nacional del Pueblo Mexicano, se desprendió que el Congreso Nacional Indígena difundió la denuncia realizada por el Consejo Indígena del Trueque respecto a la agresión al tianguis del trueque en Tianguistenco por parte de un grupo encabezado por un supuesto jefe supremo de Coatepec; del mismo modo, esta nota precisa que el pasado uno de julio de dos mil diecisiete se tomó protesta al Consejo Municipal Indígena Pluricultural de Tianguistenco sin consultar a las comunidades, </w:t>
      </w:r>
      <w:r w:rsidRPr="00095FB3">
        <w:rPr>
          <w:rFonts w:ascii="Palatino Linotype" w:eastAsia="Palatino Linotype" w:hAnsi="Palatino Linotype" w:cs="Palatino Linotype"/>
        </w:rPr>
        <w:lastRenderedPageBreak/>
        <w:t xml:space="preserve">ni contar con actas de asamblea correspondientes, de tal manera que se agrava la situación en los municipios, pues los representantes impuestos por el municipio responden a intereses de partidos y han causado serios conflictos en las comunidades </w:t>
      </w:r>
      <w:r w:rsidRPr="00095FB3">
        <w:rPr>
          <w:rFonts w:ascii="Palatino Linotype" w:eastAsia="Palatino Linotype" w:hAnsi="Palatino Linotype" w:cs="Palatino Linotype"/>
          <w:sz w:val="20"/>
          <w:szCs w:val="20"/>
        </w:rPr>
        <w:t>[Consultado veintinueve de agosto de dos mil veintidós en la siguiente liga electrónica</w:t>
      </w:r>
      <w:r w:rsidRPr="00095FB3">
        <w:t xml:space="preserve"> </w:t>
      </w:r>
      <w:hyperlink r:id="rId9">
        <w:r w:rsidRPr="00095FB3">
          <w:rPr>
            <w:rFonts w:ascii="Palatino Linotype" w:eastAsia="Palatino Linotype" w:hAnsi="Palatino Linotype" w:cs="Palatino Linotype"/>
            <w:sz w:val="20"/>
            <w:szCs w:val="20"/>
            <w:u w:val="single"/>
          </w:rPr>
          <w:t>https://cnpm.mx/2017/07/27/consejos-supremos-en-tiempos-neoliberales/</w:t>
        </w:r>
      </w:hyperlink>
      <w:r w:rsidRPr="00095FB3">
        <w:rPr>
          <w:rFonts w:ascii="Palatino Linotype" w:eastAsia="Palatino Linotype" w:hAnsi="Palatino Linotype" w:cs="Palatino Linotype"/>
          <w:sz w:val="20"/>
          <w:szCs w:val="20"/>
        </w:rPr>
        <w:t>]</w:t>
      </w:r>
    </w:p>
    <w:p w:rsidR="002D3BF7" w:rsidRPr="00095FB3" w:rsidRDefault="00940617">
      <w:pPr>
        <w:pBdr>
          <w:top w:val="nil"/>
          <w:left w:val="nil"/>
          <w:bottom w:val="nil"/>
          <w:right w:val="nil"/>
          <w:between w:val="nil"/>
        </w:pBdr>
        <w:spacing w:after="0" w:line="360" w:lineRule="auto"/>
        <w:ind w:left="720" w:right="-28"/>
        <w:jc w:val="center"/>
        <w:rPr>
          <w:rFonts w:ascii="Palatino Linotype" w:eastAsia="Palatino Linotype" w:hAnsi="Palatino Linotype" w:cs="Palatino Linotype"/>
        </w:rPr>
      </w:pPr>
      <w:r w:rsidRPr="00095FB3">
        <w:rPr>
          <w:rFonts w:ascii="Palatino Linotype" w:eastAsia="Palatino Linotype" w:hAnsi="Palatino Linotype" w:cs="Palatino Linotype"/>
          <w:noProof/>
        </w:rPr>
        <w:drawing>
          <wp:inline distT="0" distB="0" distL="0" distR="0">
            <wp:extent cx="4116651" cy="2831371"/>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35016"/>
                    <a:stretch>
                      <a:fillRect/>
                    </a:stretch>
                  </pic:blipFill>
                  <pic:spPr>
                    <a:xfrm>
                      <a:off x="0" y="0"/>
                      <a:ext cx="4116651" cy="2831371"/>
                    </a:xfrm>
                    <a:prstGeom prst="rect">
                      <a:avLst/>
                    </a:prstGeom>
                    <a:ln/>
                  </pic:spPr>
                </pic:pic>
              </a:graphicData>
            </a:graphic>
          </wp:inline>
        </w:drawing>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En fecha veinticuatro de julio de dos mil veintidós, la Comisión de Derechos Humanos del Estado de México , mediante comunicado de título “La CODHEM se pronuncia a favor del respeto a los derechos de quienes participan en el tianguis del trueque en Tianguistenco”, refirió que la Comisión de Derechos Humanos del Estado de México se pronunció a favor del respeto a los derechos del Consejo Indígena del Trueque del municipio de Tianguistenco, estableciendo su enérgico rechazo a cualquier acción que atente contra su derecho de lograr su desarrollo económico, social y cultural, asimismo, se pidió a las autoridades tomar medidas idóneas y adecuadas para establecer buenas prácticas de búsqueda de relaciones justas y apropiadas que impulsen las actividades económicas de los pueblos originarios, el organismo defensor integró el expediente CODHEM/ATL/157/2020 el cual versa </w:t>
      </w:r>
      <w:r w:rsidRPr="00095FB3">
        <w:rPr>
          <w:rFonts w:ascii="Palatino Linotype" w:eastAsia="Palatino Linotype" w:hAnsi="Palatino Linotype" w:cs="Palatino Linotype"/>
        </w:rPr>
        <w:lastRenderedPageBreak/>
        <w:t xml:space="preserve">respecto las probables vulneraciones a derechos humanos de las personas que se agrupan en el Consejo Indígena del Trueque organizador del Tianguis del Truque, que se lleva a cabo los días martes, quienes presentaron queja por los actos de molestia injustificados e intromisiones del personal adscrito al Ayuntamiento, ante dichas situaciones, se solicitaron medidas precautorias a favor de las personas originarias de los pueblos, nahua, </w:t>
      </w:r>
      <w:proofErr w:type="spellStart"/>
      <w:r w:rsidRPr="00095FB3">
        <w:rPr>
          <w:rFonts w:ascii="Palatino Linotype" w:eastAsia="Palatino Linotype" w:hAnsi="Palatino Linotype" w:cs="Palatino Linotype"/>
        </w:rPr>
        <w:t>tlahuica</w:t>
      </w:r>
      <w:proofErr w:type="spellEnd"/>
      <w:r w:rsidRPr="00095FB3">
        <w:rPr>
          <w:rFonts w:ascii="Palatino Linotype" w:eastAsia="Palatino Linotype" w:hAnsi="Palatino Linotype" w:cs="Palatino Linotype"/>
        </w:rPr>
        <w:t xml:space="preserve"> y otomí.  </w:t>
      </w:r>
      <w:r w:rsidRPr="00095FB3">
        <w:rPr>
          <w:rFonts w:ascii="Palatino Linotype" w:eastAsia="Palatino Linotype" w:hAnsi="Palatino Linotype" w:cs="Palatino Linotype"/>
          <w:sz w:val="20"/>
          <w:szCs w:val="20"/>
        </w:rPr>
        <w:t>[Consultado veintinueve de agosto de dos mil veintidós en la siguiente liga electrónica</w:t>
      </w:r>
      <w:r w:rsidRPr="00095FB3">
        <w:t xml:space="preserve"> </w:t>
      </w:r>
      <w:hyperlink r:id="rId11">
        <w:r w:rsidRPr="00095FB3">
          <w:rPr>
            <w:rFonts w:ascii="Palatino Linotype" w:eastAsia="Palatino Linotype" w:hAnsi="Palatino Linotype" w:cs="Palatino Linotype"/>
            <w:sz w:val="20"/>
            <w:szCs w:val="20"/>
            <w:u w:val="single"/>
          </w:rPr>
          <w:t>https://www.codhem.org.mx/la-codhem-se-pronuncia-a-favor-del-respeto-a-los-derechos-de-quienes-participan-en-el-tianguis-del-trueque-en-tianguistenco/</w:t>
        </w:r>
      </w:hyperlink>
      <w:r w:rsidRPr="00095FB3">
        <w:rPr>
          <w:rFonts w:ascii="Palatino Linotype" w:eastAsia="Palatino Linotype" w:hAnsi="Palatino Linotype" w:cs="Palatino Linotype"/>
          <w:sz w:val="20"/>
          <w:szCs w:val="20"/>
        </w:rPr>
        <w:t>]</w:t>
      </w:r>
    </w:p>
    <w:p w:rsidR="002D3BF7" w:rsidRPr="00095FB3" w:rsidRDefault="00940617">
      <w:pPr>
        <w:pBdr>
          <w:top w:val="nil"/>
          <w:left w:val="nil"/>
          <w:bottom w:val="nil"/>
          <w:right w:val="nil"/>
          <w:between w:val="nil"/>
        </w:pBdr>
        <w:spacing w:after="0" w:line="360" w:lineRule="auto"/>
        <w:ind w:left="720" w:right="-28"/>
        <w:jc w:val="center"/>
        <w:rPr>
          <w:rFonts w:ascii="Palatino Linotype" w:eastAsia="Palatino Linotype" w:hAnsi="Palatino Linotype" w:cs="Palatino Linotype"/>
        </w:rPr>
      </w:pPr>
      <w:r w:rsidRPr="00095FB3">
        <w:rPr>
          <w:rFonts w:ascii="Palatino Linotype" w:eastAsia="Palatino Linotype" w:hAnsi="Palatino Linotype" w:cs="Palatino Linotype"/>
          <w:noProof/>
        </w:rPr>
        <w:drawing>
          <wp:inline distT="0" distB="0" distL="0" distR="0">
            <wp:extent cx="3996590" cy="2478085"/>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996590" cy="2478085"/>
                    </a:xfrm>
                    <a:prstGeom prst="rect">
                      <a:avLst/>
                    </a:prstGeom>
                    <a:ln/>
                  </pic:spPr>
                </pic:pic>
              </a:graphicData>
            </a:graphic>
          </wp:inline>
        </w:drawing>
      </w:r>
    </w:p>
    <w:p w:rsidR="002D3BF7" w:rsidRPr="00095FB3" w:rsidRDefault="002D3BF7">
      <w:pPr>
        <w:pBdr>
          <w:top w:val="nil"/>
          <w:left w:val="nil"/>
          <w:bottom w:val="nil"/>
          <w:right w:val="nil"/>
          <w:between w:val="nil"/>
        </w:pBdr>
        <w:spacing w:after="0" w:line="360" w:lineRule="auto"/>
        <w:ind w:left="720" w:right="-28"/>
        <w:jc w:val="both"/>
        <w:rPr>
          <w:rFonts w:ascii="Palatino Linotype" w:eastAsia="Palatino Linotype" w:hAnsi="Palatino Linotype" w:cs="Palatino Linotype"/>
        </w:rPr>
      </w:pP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En fecha diecinueve de octubre de dos mil veintiuno, el Periódico El Sol de Toluca, mediante nota periodística de título “No permitirán que desaparezca tianguis del trueque de Santiago Tianguistenco”, refirió que </w:t>
      </w:r>
      <w:proofErr w:type="spellStart"/>
      <w:r w:rsidRPr="00095FB3">
        <w:rPr>
          <w:rFonts w:ascii="Palatino Linotype" w:eastAsia="Palatino Linotype" w:hAnsi="Palatino Linotype" w:cs="Palatino Linotype"/>
        </w:rPr>
        <w:t>Rosalino</w:t>
      </w:r>
      <w:proofErr w:type="spellEnd"/>
      <w:r w:rsidRPr="00095FB3">
        <w:rPr>
          <w:rFonts w:ascii="Palatino Linotype" w:eastAsia="Palatino Linotype" w:hAnsi="Palatino Linotype" w:cs="Palatino Linotype"/>
        </w:rPr>
        <w:t xml:space="preserve"> López Alvarado presidente y fundador del </w:t>
      </w:r>
      <w:r w:rsidRPr="00095FB3">
        <w:rPr>
          <w:rFonts w:ascii="Palatino Linotype" w:eastAsia="Palatino Linotype" w:hAnsi="Palatino Linotype" w:cs="Palatino Linotype"/>
          <w:b/>
        </w:rPr>
        <w:t xml:space="preserve">Consejo Indígena del Trueque </w:t>
      </w:r>
      <w:r w:rsidRPr="00095FB3">
        <w:rPr>
          <w:rFonts w:ascii="Palatino Linotype" w:eastAsia="Palatino Linotype" w:hAnsi="Palatino Linotype" w:cs="Palatino Linotype"/>
        </w:rPr>
        <w:t xml:space="preserve">precisa que desaparecer el tianguis del trueque es una muestra de la discriminación que enfrentan las comunidades indígenas, porque se estarían violentado su régimen de usos y costumbres, además de que de dicho tianguis dependen 400 familias otomíes, nahuas y </w:t>
      </w:r>
      <w:proofErr w:type="spellStart"/>
      <w:r w:rsidRPr="00095FB3">
        <w:rPr>
          <w:rFonts w:ascii="Palatino Linotype" w:eastAsia="Palatino Linotype" w:hAnsi="Palatino Linotype" w:cs="Palatino Linotype"/>
        </w:rPr>
        <w:t>tlahuicas</w:t>
      </w:r>
      <w:proofErr w:type="spellEnd"/>
      <w:r w:rsidRPr="00095FB3">
        <w:rPr>
          <w:rFonts w:ascii="Palatino Linotype" w:eastAsia="Palatino Linotype" w:hAnsi="Palatino Linotype" w:cs="Palatino Linotype"/>
        </w:rPr>
        <w:t xml:space="preserve"> y aunque representa uno de los pocos lugares donde se conserva la tradición del </w:t>
      </w:r>
      <w:r w:rsidRPr="00095FB3">
        <w:rPr>
          <w:rFonts w:ascii="Palatino Linotype" w:eastAsia="Palatino Linotype" w:hAnsi="Palatino Linotype" w:cs="Palatino Linotype"/>
        </w:rPr>
        <w:lastRenderedPageBreak/>
        <w:t xml:space="preserve">trueque, se trata de un sistema que no es bien visto por las autoridades municipales, es por eso que durante las últimas décadas se ha venido luchando contra todos los niveles de gobierno: federal, estatal y municipal, con el propósito de que la tradición se mantenga.  </w:t>
      </w:r>
      <w:r w:rsidRPr="00095FB3">
        <w:rPr>
          <w:rFonts w:ascii="Palatino Linotype" w:eastAsia="Palatino Linotype" w:hAnsi="Palatino Linotype" w:cs="Palatino Linotype"/>
          <w:sz w:val="20"/>
          <w:szCs w:val="20"/>
        </w:rPr>
        <w:t xml:space="preserve">[Consultado veintinueve de agosto de dos mil veintidós en la siguiente liga electrónica </w:t>
      </w:r>
      <w:r w:rsidRPr="00095FB3">
        <w:rPr>
          <w:rFonts w:ascii="Palatino Linotype" w:eastAsia="Palatino Linotype" w:hAnsi="Palatino Linotype" w:cs="Palatino Linotype"/>
          <w:sz w:val="20"/>
          <w:szCs w:val="20"/>
          <w:u w:val="single"/>
        </w:rPr>
        <w:t>https://www.elsoldetoluca.com.mx/local/no-permitiran-que-desaparezca-tianguis-del-trueque-de-santiago-tianguistenco-7359515.html</w:t>
      </w:r>
      <w:r w:rsidRPr="00095FB3">
        <w:rPr>
          <w:rFonts w:ascii="Palatino Linotype" w:eastAsia="Palatino Linotype" w:hAnsi="Palatino Linotype" w:cs="Palatino Linotype"/>
          <w:sz w:val="20"/>
          <w:szCs w:val="20"/>
        </w:rPr>
        <w:t>]</w:t>
      </w:r>
    </w:p>
    <w:p w:rsidR="002D3BF7" w:rsidRPr="00095FB3" w:rsidRDefault="00940617">
      <w:pPr>
        <w:pBdr>
          <w:top w:val="nil"/>
          <w:left w:val="nil"/>
          <w:bottom w:val="nil"/>
          <w:right w:val="nil"/>
          <w:between w:val="nil"/>
        </w:pBdr>
        <w:spacing w:after="0" w:line="360" w:lineRule="auto"/>
        <w:ind w:left="720" w:right="-28"/>
        <w:jc w:val="center"/>
        <w:rPr>
          <w:rFonts w:ascii="Palatino Linotype" w:eastAsia="Palatino Linotype" w:hAnsi="Palatino Linotype" w:cs="Palatino Linotype"/>
        </w:rPr>
      </w:pPr>
      <w:r w:rsidRPr="00095FB3">
        <w:rPr>
          <w:rFonts w:ascii="Palatino Linotype" w:eastAsia="Palatino Linotype" w:hAnsi="Palatino Linotype" w:cs="Palatino Linotype"/>
          <w:noProof/>
        </w:rPr>
        <w:drawing>
          <wp:inline distT="0" distB="0" distL="0" distR="0">
            <wp:extent cx="4035705" cy="3214746"/>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035705" cy="3214746"/>
                    </a:xfrm>
                    <a:prstGeom prst="rect">
                      <a:avLst/>
                    </a:prstGeom>
                    <a:ln/>
                  </pic:spPr>
                </pic:pic>
              </a:graphicData>
            </a:graphic>
          </wp:inline>
        </w:drawing>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ese sentido, se puede apreciar que el sistema del trueque es una práctica de los pueblos indígenas que les permite obtener productos que cubran sus necesidades básicas, asimismo, que esta práctica puede ser reconocida como una característica de la libre determinación en las economías de los pueblos originarios, la cual ha permanecido inalterada y ha sobrevivido como una forma tradicional de auto sustento, siendo esto una clave en la relación entre la economía indígena y el mercado.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el mismo orden de ideas, es de resaltar que el trueque es una preferencia cultural de determinadas comunidades que les permite afianzar sus lazos culturales y desarrollar sus usos y costumbres con base en sus valores, es por ello, que las autoridades tienen la obligación de reconocer las prácticas económicas de los pueblos originarios e impulsar su libre desarrollo con el propósito de fortalecer las economías locales y mejorar las condiciones de vida de estas comunidades.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b/>
          <w:sz w:val="24"/>
          <w:szCs w:val="24"/>
        </w:rPr>
        <w:t xml:space="preserve">De las facultades, atribuciones y competencias del Sujeto Obligado.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un inicio es importante referir que la Ley Orgánica Municipal del Estado de México establece en su cuerpo normativo lo siguiente: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77.-</w:t>
      </w:r>
      <w:r w:rsidRPr="00095FB3">
        <w:rPr>
          <w:rFonts w:ascii="Palatino Linotype" w:eastAsia="Palatino Linotype" w:hAnsi="Palatino Linotype" w:cs="Palatino Linotype"/>
          <w:i/>
        </w:rPr>
        <w:t xml:space="preserve"> Los ayuntamientos promoverán entre sus habitantes la creación y funcionamiento de organizaciones sociales de carácter popular, a efecto de que participen en el desarrollo vecinal, cívico y en beneficio colectivo de sus comunidades.</w:t>
      </w:r>
    </w:p>
    <w:p w:rsidR="002D3BF7" w:rsidRPr="00095FB3" w:rsidRDefault="002D3BF7">
      <w:pPr>
        <w:pBdr>
          <w:top w:val="nil"/>
          <w:left w:val="nil"/>
          <w:bottom w:val="nil"/>
          <w:right w:val="nil"/>
          <w:between w:val="nil"/>
        </w:pBdr>
        <w:spacing w:after="0" w:line="276" w:lineRule="auto"/>
        <w:ind w:left="567" w:right="616"/>
        <w:jc w:val="both"/>
      </w:pP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78.-</w:t>
      </w:r>
      <w:r w:rsidRPr="00095FB3">
        <w:rPr>
          <w:rFonts w:ascii="Palatino Linotype" w:eastAsia="Palatino Linotype" w:hAnsi="Palatino Linotype" w:cs="Palatino Linotype"/>
          <w:i/>
        </w:rPr>
        <w:t xml:space="preserve"> Las organizaciones sociales a que se refiere el artículo anterior se integrarán con los habitantes del municipio, por designación de ellos mismos, y sus actividades serán transitorias o permanentes, conforme al programa o proyecto de interés común en el que acuerden participar. </w:t>
      </w:r>
    </w:p>
    <w:p w:rsidR="002D3BF7" w:rsidRPr="00095FB3" w:rsidRDefault="002D3BF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En los municipios con población indígena, el cabildo emitirá una convocatoria con la finalidad de invitar a las comunidades indígenas a elegir, de acuerdo con su sistema de normas internas, procedimientos, tradiciones, usos y costumbres, un representante ante el Ayuntamiento, dicha voluntad será plasmada en un acta. La convocatoria deberá expedirse entre el segundo domingo de marzo y el 30 de ese mes del año inmediato siguiente a la elección del ayuntamiento, en la forma y términos que éste determine y </w:t>
      </w:r>
      <w:r w:rsidRPr="00095FB3">
        <w:rPr>
          <w:rFonts w:ascii="Palatino Linotype" w:eastAsia="Palatino Linotype" w:hAnsi="Palatino Linotype" w:cs="Palatino Linotype"/>
          <w:i/>
        </w:rPr>
        <w:lastRenderedPageBreak/>
        <w:t xml:space="preserve">aprobada por el Cabildo; tendrá que publicarse, con su respectiva traducción, en los lugares más visibles y concurridos por los indígenas. </w:t>
      </w:r>
    </w:p>
    <w:p w:rsidR="002D3BF7" w:rsidRPr="00095FB3" w:rsidRDefault="002D3BF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sz w:val="24"/>
          <w:szCs w:val="24"/>
        </w:rPr>
      </w:pPr>
      <w:r w:rsidRPr="00095FB3">
        <w:rPr>
          <w:rFonts w:ascii="Palatino Linotype" w:eastAsia="Palatino Linotype" w:hAnsi="Palatino Linotype" w:cs="Palatino Linotype"/>
          <w:i/>
        </w:rPr>
        <w:t>Tal representación deberá ser reconocida por el Ayuntamiento electo a más tardar el 15 de abril del año que corresponda. Los municipios pluriculturales, podrán tener un representante por cada etnia y/o grupo indígena.</w:t>
      </w:r>
    </w:p>
    <w:p w:rsidR="002D3BF7" w:rsidRPr="00095FB3" w:rsidRDefault="002D3BF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sz w:val="24"/>
          <w:szCs w:val="24"/>
        </w:rPr>
      </w:pP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87 Bis.</w:t>
      </w:r>
      <w:r w:rsidRPr="00095FB3">
        <w:rPr>
          <w:rFonts w:ascii="Palatino Linotype" w:eastAsia="Palatino Linotype" w:hAnsi="Palatino Linotype" w:cs="Palatino Linotype"/>
          <w:i/>
        </w:rPr>
        <w:t xml:space="preserve"> En los municipios que de acuerdo a la Ley de Derechos y Cultura Indígena del Estado de México, tengan población indígena, los ayuntamientos deberán contar con una Dirección de Asuntos Indígenas o su equivalente, que será la encargada de atender, con respeto a su cultura, usos, costumbres, tradiciones y formas de organización comunitaria, las solicitudes y propuestas de las personas y comunidades indígenas que sean de su competencia. </w:t>
      </w:r>
    </w:p>
    <w:p w:rsidR="002D3BF7" w:rsidRPr="00095FB3" w:rsidRDefault="002D3BF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La Dirección de Asuntos Indígenas, estará a cargo de una persona que preferentemente hable y escriba alguna de las lenguas indígenas propias de la región. </w:t>
      </w:r>
    </w:p>
    <w:p w:rsidR="002D3BF7" w:rsidRPr="00095FB3" w:rsidRDefault="002D3BF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Esta designación a propuesta del Presidente Municipal, deberá ser ratificada por el cabildo. El Director realizará las funciones y ejercerá las atribuciones específicas que señale el Reglamento Interno correspondiente.</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lo que respecta al artículo 32 del Bando Municipal del Ayuntamiento de Tianguistenco 2022, el ayuntamiento tendrá los siguientes fines: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32</w:t>
      </w:r>
      <w:r w:rsidRPr="00095FB3">
        <w:rPr>
          <w:rFonts w:ascii="Palatino Linotype" w:eastAsia="Palatino Linotype" w:hAnsi="Palatino Linotype" w:cs="Palatino Linotype"/>
          <w:i/>
        </w:rPr>
        <w:t>. El Ayuntamiento tiene, en el ámbito de su competencia, los siguientes fines:</w:t>
      </w:r>
    </w:p>
    <w:p w:rsidR="002D3BF7" w:rsidRPr="00095FB3" w:rsidRDefault="00940617">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III. Respetar, promover, regular y salvaguardar la dignidad de las personas, así como el goce y ejercicio de sus derechos humanos, en condiciones de equidad e igualdad, observando lo establecido en la Constitución Federal, los tratados que de ella emanen, las leyes generales, federales y locales;</w:t>
      </w:r>
    </w:p>
    <w:p w:rsidR="002D3BF7" w:rsidRPr="00095FB3" w:rsidRDefault="00940617">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lastRenderedPageBreak/>
        <w:t>XI. Mantener una permanente comunicación con los habitantes del Municipio para consolidar un gobierno incluyente;</w:t>
      </w:r>
    </w:p>
    <w:p w:rsidR="002D3BF7" w:rsidRPr="00095FB3" w:rsidRDefault="00940617">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XVI. Promover el desarrollo y modernización de las comunidades conservando su identidad y cultura;</w:t>
      </w:r>
    </w:p>
    <w:p w:rsidR="002D3BF7" w:rsidRPr="00095FB3" w:rsidRDefault="00940617">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b/>
          <w:i/>
          <w:u w:val="single"/>
        </w:rPr>
        <w:t>XXVIII. Reconocer a las personas que realicen actividades de trueque como medio de subsistencia, además de preservar tradiciones ancestrales heredadas del antiguo “</w:t>
      </w:r>
      <w:proofErr w:type="spellStart"/>
      <w:r w:rsidRPr="00095FB3">
        <w:rPr>
          <w:rFonts w:ascii="Palatino Linotype" w:eastAsia="Palatino Linotype" w:hAnsi="Palatino Linotype" w:cs="Palatino Linotype"/>
          <w:b/>
          <w:i/>
          <w:u w:val="single"/>
        </w:rPr>
        <w:t>tianquistli</w:t>
      </w:r>
      <w:proofErr w:type="spellEnd"/>
      <w:r w:rsidRPr="00095FB3">
        <w:rPr>
          <w:rFonts w:ascii="Palatino Linotype" w:eastAsia="Palatino Linotype" w:hAnsi="Palatino Linotype" w:cs="Palatino Linotype"/>
          <w:b/>
          <w:i/>
          <w:u w:val="single"/>
        </w:rPr>
        <w:t>”;</w:t>
      </w:r>
    </w:p>
    <w:p w:rsidR="002D3BF7" w:rsidRPr="00095FB3" w:rsidRDefault="00940617">
      <w:pPr>
        <w:pBdr>
          <w:top w:val="nil"/>
          <w:left w:val="nil"/>
          <w:bottom w:val="nil"/>
          <w:right w:val="nil"/>
          <w:between w:val="nil"/>
        </w:pBdr>
        <w:tabs>
          <w:tab w:val="left" w:pos="8080"/>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XXIX. Fomentar la pluralidad y riqueza cultural de nuestro municipio por ser parte fundamental de nuestra identidad municipal;</w:t>
      </w:r>
    </w:p>
    <w:p w:rsidR="002D3BF7" w:rsidRPr="00095FB3" w:rsidRDefault="0094061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Asimismo, el artículo 161 del Bando Municipal de Tianguistenco 2022, el municipio está integrado por dos etnias a quienes se les reconoce como pueblos originarios: náhuatl y otomí, de tal manera que, el Ayuntamiento a través de la Dirección de Asuntos Indígenas tendrá las siguientes atribuciones: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161</w:t>
      </w:r>
      <w:r w:rsidRPr="00095FB3">
        <w:rPr>
          <w:rFonts w:ascii="Palatino Linotype" w:eastAsia="Palatino Linotype" w:hAnsi="Palatino Linotype" w:cs="Palatino Linotype"/>
          <w:i/>
        </w:rPr>
        <w:t xml:space="preserve">. El municipio de Tianguistenco está integrado por dos etnias a quienes se les reconoce como pueblos originarios, que son: náhuatl y otomí, localizadas en las comunidades de San Pedro </w:t>
      </w:r>
      <w:proofErr w:type="spellStart"/>
      <w:r w:rsidRPr="00095FB3">
        <w:rPr>
          <w:rFonts w:ascii="Palatino Linotype" w:eastAsia="Palatino Linotype" w:hAnsi="Palatino Linotype" w:cs="Palatino Linotype"/>
          <w:i/>
        </w:rPr>
        <w:t>Tlaltizapán</w:t>
      </w:r>
      <w:proofErr w:type="spellEnd"/>
      <w:r w:rsidRPr="00095FB3">
        <w:rPr>
          <w:rFonts w:ascii="Palatino Linotype" w:eastAsia="Palatino Linotype" w:hAnsi="Palatino Linotype" w:cs="Palatino Linotype"/>
          <w:i/>
        </w:rPr>
        <w:t xml:space="preserve">, Villa de San Nicolás Coatepec de las Bateas y Santiago </w:t>
      </w:r>
      <w:proofErr w:type="spellStart"/>
      <w:r w:rsidRPr="00095FB3">
        <w:rPr>
          <w:rFonts w:ascii="Palatino Linotype" w:eastAsia="Palatino Linotype" w:hAnsi="Palatino Linotype" w:cs="Palatino Linotype"/>
          <w:i/>
        </w:rPr>
        <w:t>Tilapa</w:t>
      </w:r>
      <w:proofErr w:type="spellEnd"/>
      <w:r w:rsidRPr="00095FB3">
        <w:rPr>
          <w:rFonts w:ascii="Palatino Linotype" w:eastAsia="Palatino Linotype" w:hAnsi="Palatino Linotype" w:cs="Palatino Linotype"/>
          <w:i/>
        </w:rPr>
        <w:t xml:space="preserve">. </w:t>
      </w:r>
    </w:p>
    <w:p w:rsidR="002D3BF7" w:rsidRPr="00095FB3" w:rsidRDefault="00940617">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Se deben respetar los derechos de los pueblos indígenas, así como, alentar su participación e inclusión. Al tenor del artículo 78° de la Ley Orgánica Municipal del Estado de México y en relación con el contenido de la Ley de Derechos y Cultura Indígena del Estado de México. Es por ello que, el Ayuntamiento a través de la Dirección de Asuntos Indígenas deberá:</w:t>
      </w:r>
    </w:p>
    <w:p w:rsidR="002D3BF7" w:rsidRPr="00095FB3" w:rsidRDefault="00940617">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 I. Coordinar, promover, apoyar y fomentar las estrategias y acciones públicas para el desarrollo integral y sustentable de los pueblos y comunidades indígenas </w:t>
      </w:r>
    </w:p>
    <w:p w:rsidR="002D3BF7" w:rsidRPr="00095FB3" w:rsidRDefault="00940617">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II. Dar seguimiento, evaluar programas y proyectos que dignifiquen la calidad de los pueblos indígenas; </w:t>
      </w:r>
    </w:p>
    <w:p w:rsidR="002D3BF7" w:rsidRPr="00095FB3" w:rsidRDefault="00940617">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III. Realizar investigaciones y estudios para promover el desarrollo integral de los pueblos indígenas; </w:t>
      </w:r>
    </w:p>
    <w:p w:rsidR="002D3BF7" w:rsidRPr="00095FB3" w:rsidRDefault="00940617">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IV. Apoyar a la reconstrucción de los pueblos indígenas; </w:t>
      </w:r>
    </w:p>
    <w:p w:rsidR="002D3BF7" w:rsidRPr="00095FB3" w:rsidRDefault="00940617">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lastRenderedPageBreak/>
        <w:t xml:space="preserve">V. Coadyuvar y en su caso asistir a los indígenas que los soliciten ante autoridades municipales, estatales y/o federales; e </w:t>
      </w:r>
    </w:p>
    <w:p w:rsidR="002D3BF7" w:rsidRPr="00095FB3" w:rsidRDefault="00940617">
      <w:pPr>
        <w:pBdr>
          <w:top w:val="nil"/>
          <w:left w:val="nil"/>
          <w:bottom w:val="nil"/>
          <w:right w:val="nil"/>
          <w:between w:val="nil"/>
        </w:pBdr>
        <w:tabs>
          <w:tab w:val="left" w:pos="426"/>
          <w:tab w:val="left" w:pos="8222"/>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VI. Impulsar en coordinación con la UIPPE, la integridad y transversalidad de las políticas, programas y acciones de la administración pública federal para el desarrollo de los pueblos y comunidades indígenas.</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Relativo al mercado del trueque, el artículo 162 del citado dispositivo legal establece que: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162.</w:t>
      </w:r>
      <w:r w:rsidRPr="00095FB3">
        <w:rPr>
          <w:rFonts w:ascii="Palatino Linotype" w:eastAsia="Palatino Linotype" w:hAnsi="Palatino Linotype" w:cs="Palatino Linotype"/>
          <w:i/>
        </w:rPr>
        <w:t xml:space="preserve"> Se reconoce el mercado del trueque, con sus usos y costumbres, para que los habitantes de nuestro municipio, puedan realizar el ancestral intercambio de mercancías, denominado: “trueque”.</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Por otro lado, de conformidad con el artículo 54 del Bando Municipal del Ayuntamiento de Tianguistenco, el ayuntamiento se auxiliará de diversas unidades administrativas para el despacho de los asuntos municipales, las cuales son las siguientes: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54.</w:t>
      </w:r>
      <w:r w:rsidRPr="00095FB3">
        <w:rPr>
          <w:rFonts w:ascii="Palatino Linotype" w:eastAsia="Palatino Linotype" w:hAnsi="Palatino Linotype" w:cs="Palatino Linotype"/>
          <w:i/>
        </w:rPr>
        <w:t xml:space="preserve"> Para el despacho de los asuntos municipales, el Ayuntamiento se auxiliará con las áreas administrativas, organismos públicos descentralizados y dependencias de la Administración Pública Municipal que considere necesarias, mismas que estarán subordinadas al Presidente Municipal.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Dichas áreas administrativas, organismos y unidades son las siguientes: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 Secretaría del Ayuntamiento;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II. Secretaría Particular;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III. Secretaría Técnica;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IV. Secretaria Técnica de Seguridad Pública;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V. Tesorería;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VI. Contraloría Interna Municipal;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VII. Oficialía Mediadora y Conciliadora;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lastRenderedPageBreak/>
        <w:t xml:space="preserve">VIII. Oficialía Calificadora;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IX. Comisaria de Seguridad Pública y Tránsito Municipal;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X. Direcciones de: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a. Obras Públicas;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b. Desarrollo Urbano;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c. Administración;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d. Desarrollo Social;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e. Servicios Públicos;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f. Desarrollo Económico;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g. Jurídica Consultiva;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h. Gobierno Municipal;</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 De Asuntos Indígenas;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j. De Agua Potable y Saneamiento; </w:t>
      </w:r>
    </w:p>
    <w:p w:rsidR="002D3BF7" w:rsidRPr="00095FB3" w:rsidRDefault="00940617">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i/>
        </w:rPr>
      </w:pPr>
    </w:p>
    <w:p w:rsidR="002D3BF7" w:rsidRPr="00095FB3" w:rsidRDefault="0094061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Por lo que, se colige que, el Ayuntamiento cuenta con facultades, atribuciones y competencias para generar, administrar y poseer información relacionada con la solicitud de información de la parte Recurrente, pues reconoce en Bando Municipal la existencia de población indígena, el mercado del trueque y cuenta con unidades administrativas cuyas funciones se relacionan con lo ahora peticionado. </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ind w:right="-7"/>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No pasa desapercibido señalar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002D3BF7" w:rsidRPr="00095FB3" w:rsidRDefault="002D3BF7">
      <w:pPr>
        <w:spacing w:after="0" w:line="360" w:lineRule="auto"/>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lastRenderedPageBreak/>
        <w:t xml:space="preserve">En ese orden de ideas, para la atención de las solicitudes de acceso a la información, debe privilegiarse el </w:t>
      </w:r>
      <w:r w:rsidRPr="00095FB3">
        <w:rPr>
          <w:rFonts w:ascii="Palatino Linotype" w:eastAsia="Palatino Linotype" w:hAnsi="Palatino Linotype" w:cs="Palatino Linotype"/>
          <w:b/>
          <w:sz w:val="24"/>
          <w:szCs w:val="24"/>
        </w:rPr>
        <w:t>principio de máxima publicidad</w:t>
      </w:r>
      <w:r w:rsidRPr="00095FB3">
        <w:rPr>
          <w:rFonts w:ascii="Palatino Linotype" w:eastAsia="Palatino Linotype" w:hAnsi="Palatino Linotype" w:cs="Palatino Linotype"/>
          <w:sz w:val="24"/>
          <w:szCs w:val="24"/>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2D3BF7" w:rsidRPr="00095FB3" w:rsidRDefault="002D3BF7">
      <w:pPr>
        <w:spacing w:after="0" w:line="360" w:lineRule="auto"/>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2D3BF7" w:rsidRPr="00095FB3" w:rsidRDefault="00940617">
      <w:pPr>
        <w:numPr>
          <w:ilvl w:val="0"/>
          <w:numId w:val="9"/>
        </w:numP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2D3BF7" w:rsidRPr="00095FB3" w:rsidRDefault="00940617">
      <w:pPr>
        <w:numPr>
          <w:ilvl w:val="0"/>
          <w:numId w:val="9"/>
        </w:numP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2D3BF7" w:rsidRPr="00095FB3" w:rsidRDefault="00940617">
      <w:pPr>
        <w:numPr>
          <w:ilvl w:val="0"/>
          <w:numId w:val="9"/>
        </w:numP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095FB3">
        <w:rPr>
          <w:rFonts w:ascii="Palatino Linotype" w:eastAsia="Palatino Linotype" w:hAnsi="Palatino Linotype" w:cs="Palatino Linotype"/>
          <w:b/>
        </w:rPr>
        <w:t>quince días, contados a partir del día siguiente a la presentación de ésta.</w:t>
      </w:r>
      <w:r w:rsidRPr="00095FB3">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rsidR="002D3BF7" w:rsidRPr="00095FB3" w:rsidRDefault="00940617">
      <w:pPr>
        <w:numPr>
          <w:ilvl w:val="0"/>
          <w:numId w:val="9"/>
        </w:numPr>
        <w:spacing w:after="0" w:line="360" w:lineRule="auto"/>
        <w:jc w:val="both"/>
        <w:rPr>
          <w:rFonts w:ascii="Palatino Linotype" w:eastAsia="Palatino Linotype" w:hAnsi="Palatino Linotype" w:cs="Palatino Linotype"/>
          <w:b/>
          <w:u w:val="single"/>
        </w:rPr>
      </w:pPr>
      <w:r w:rsidRPr="00095FB3">
        <w:rPr>
          <w:rFonts w:ascii="Palatino Linotype" w:eastAsia="Palatino Linotype" w:hAnsi="Palatino Linotype" w:cs="Palatino Linotype"/>
          <w:b/>
          <w:u w:val="single"/>
        </w:rPr>
        <w:lastRenderedPageBreak/>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2D3BF7" w:rsidRPr="00095FB3" w:rsidRDefault="00940617">
      <w:pPr>
        <w:numPr>
          <w:ilvl w:val="0"/>
          <w:numId w:val="9"/>
        </w:numPr>
        <w:spacing w:after="0" w:line="360" w:lineRule="auto"/>
        <w:jc w:val="both"/>
        <w:rPr>
          <w:rFonts w:ascii="Palatino Linotype" w:eastAsia="Palatino Linotype" w:hAnsi="Palatino Linotype" w:cs="Palatino Linotype"/>
          <w:b/>
        </w:rPr>
      </w:pPr>
      <w:r w:rsidRPr="00095FB3">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2D3BF7" w:rsidRPr="00095FB3" w:rsidRDefault="00940617">
      <w:pPr>
        <w:numPr>
          <w:ilvl w:val="0"/>
          <w:numId w:val="9"/>
        </w:numPr>
        <w:spacing w:after="0" w:line="360" w:lineRule="auto"/>
        <w:jc w:val="both"/>
        <w:rPr>
          <w:rFonts w:ascii="Palatino Linotype" w:eastAsia="Palatino Linotype" w:hAnsi="Palatino Linotype" w:cs="Palatino Linotype"/>
          <w:b/>
        </w:rPr>
      </w:pPr>
      <w:r w:rsidRPr="00095FB3">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2D3BF7" w:rsidRPr="00095FB3" w:rsidRDefault="002D3BF7">
      <w:pPr>
        <w:spacing w:after="0" w:line="360" w:lineRule="auto"/>
      </w:pPr>
    </w:p>
    <w:p w:rsidR="002D3BF7" w:rsidRPr="00095FB3" w:rsidRDefault="0094061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De tal manera que, la Unidad de Transparencia debe seguir un determinado procedimiento para atender las solicitudes de información, entre este, turnar  la solicitud de información a todas las áreas competentes que cuenten con la información o deban tenerla de acuerdo con sus facultades, funciones y atribuciones, para que realicen una búsqueda exhaustiva y razonable de la documentación solicitada. </w:t>
      </w:r>
    </w:p>
    <w:p w:rsidR="002D3BF7" w:rsidRPr="00095FB3" w:rsidRDefault="002D3BF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rsidR="002D3BF7" w:rsidRPr="00095FB3" w:rsidRDefault="00940617">
      <w:pPr>
        <w:numPr>
          <w:ilvl w:val="0"/>
          <w:numId w:val="8"/>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b/>
          <w:sz w:val="24"/>
          <w:szCs w:val="24"/>
        </w:rPr>
        <w:t xml:space="preserve">Del análisis de los requerimientos de la persona Recurrente. </w:t>
      </w:r>
    </w:p>
    <w:p w:rsidR="002D3BF7" w:rsidRPr="00095FB3" w:rsidRDefault="002D3BF7">
      <w:pPr>
        <w:spacing w:after="0" w:line="360" w:lineRule="auto"/>
        <w:rPr>
          <w:rFonts w:ascii="Palatino Linotype" w:eastAsia="Palatino Linotype" w:hAnsi="Palatino Linotype" w:cs="Palatino Linotype"/>
          <w:sz w:val="24"/>
          <w:szCs w:val="24"/>
        </w:rPr>
      </w:pPr>
    </w:p>
    <w:p w:rsidR="002D3BF7" w:rsidRPr="00095FB3" w:rsidRDefault="00940617">
      <w:pPr>
        <w:spacing w:after="0" w:line="360" w:lineRule="auto"/>
        <w:ind w:right="-28"/>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lastRenderedPageBreak/>
        <w:t xml:space="preserve">Ahora bien, en cuanto hace a la información relacionada con el </w:t>
      </w:r>
      <w:r w:rsidRPr="00095FB3">
        <w:rPr>
          <w:rFonts w:ascii="Palatino Linotype" w:eastAsia="Palatino Linotype" w:hAnsi="Palatino Linotype" w:cs="Palatino Linotype"/>
          <w:b/>
          <w:sz w:val="24"/>
          <w:szCs w:val="24"/>
        </w:rPr>
        <w:t>acta de nombramiento del Consejo Municipal Indígena del Trueque</w:t>
      </w:r>
      <w:r w:rsidRPr="00095FB3">
        <w:rPr>
          <w:rFonts w:ascii="Palatino Linotype" w:eastAsia="Palatino Linotype" w:hAnsi="Palatino Linotype" w:cs="Palatino Linotype"/>
          <w:sz w:val="24"/>
          <w:szCs w:val="24"/>
        </w:rPr>
        <w:t xml:space="preserve"> de fecha nueve de agosto de dos mil diecisiete, el Sujeto Obligado señaló, a través de sus unidades administrativas lo siguiente: </w:t>
      </w:r>
    </w:p>
    <w:p w:rsidR="002D3BF7" w:rsidRPr="00095FB3" w:rsidRDefault="002D3BF7">
      <w:pPr>
        <w:spacing w:after="0" w:line="360" w:lineRule="auto"/>
        <w:ind w:right="-28"/>
        <w:jc w:val="both"/>
        <w:rPr>
          <w:rFonts w:ascii="Palatino Linotype" w:eastAsia="Palatino Linotype" w:hAnsi="Palatino Linotype" w:cs="Palatino Linotype"/>
        </w:rPr>
      </w:pP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Secretaría Particular.</w:t>
      </w:r>
      <w:r w:rsidRPr="00095FB3">
        <w:rPr>
          <w:rFonts w:ascii="Palatino Linotype" w:eastAsia="Palatino Linotype" w:hAnsi="Palatino Linotype" w:cs="Palatino Linotype"/>
        </w:rPr>
        <w:t xml:space="preserve"> Refirió que no se encontró expediente ni documento en referencia a los puntos solicitados.</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Sexta Regiduría.</w:t>
      </w:r>
      <w:r w:rsidRPr="00095FB3">
        <w:rPr>
          <w:rFonts w:ascii="Palatino Linotype" w:eastAsia="Palatino Linotype" w:hAnsi="Palatino Linotype" w:cs="Palatino Linotype"/>
        </w:rPr>
        <w:t xml:space="preserve"> Precisó que la solicitud de información se trataba de un derecho de petición.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Tesorería Municipal.</w:t>
      </w:r>
      <w:r w:rsidRPr="00095FB3">
        <w:rPr>
          <w:rFonts w:ascii="Palatino Linotype" w:eastAsia="Palatino Linotype" w:hAnsi="Palatino Linotype" w:cs="Palatino Linotype"/>
        </w:rPr>
        <w:t xml:space="preserve"> Refirió que no generaba, administraba o poseía la información solicitada.</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Dirección de Gobierno Municipal.</w:t>
      </w:r>
      <w:r w:rsidRPr="00095FB3">
        <w:rPr>
          <w:rFonts w:ascii="Palatino Linotype" w:eastAsia="Palatino Linotype" w:hAnsi="Palatino Linotype" w:cs="Palatino Linotype"/>
        </w:rPr>
        <w:t xml:space="preserve"> Refirió que no contaba con información relacionada con la credencialización de los comerciantes.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Dirección de Administración.</w:t>
      </w:r>
      <w:r w:rsidRPr="00095FB3">
        <w:rPr>
          <w:rFonts w:ascii="Palatino Linotype" w:eastAsia="Palatino Linotype" w:hAnsi="Palatino Linotype" w:cs="Palatino Linotype"/>
        </w:rPr>
        <w:t xml:space="preserve"> Informó que en sus archivos no obraba información relativa a la credencialización, los recursos entregados el Día Internacional de la Mujer Indígena y los apoyos otorgados para llevar a cabo la peregrinación anual a la Comunidad de </w:t>
      </w:r>
      <w:proofErr w:type="spellStart"/>
      <w:r w:rsidRPr="00095FB3">
        <w:rPr>
          <w:rFonts w:ascii="Palatino Linotype" w:eastAsia="Palatino Linotype" w:hAnsi="Palatino Linotype" w:cs="Palatino Linotype"/>
        </w:rPr>
        <w:t>Ixcateopan</w:t>
      </w:r>
      <w:proofErr w:type="spellEnd"/>
      <w:r w:rsidRPr="00095FB3">
        <w:rPr>
          <w:rFonts w:ascii="Palatino Linotype" w:eastAsia="Palatino Linotype" w:hAnsi="Palatino Linotype" w:cs="Palatino Linotype"/>
        </w:rPr>
        <w:t xml:space="preserve">, Guerrero. </w:t>
      </w:r>
    </w:p>
    <w:p w:rsidR="002D3BF7" w:rsidRPr="00095FB3" w:rsidRDefault="002D3BF7">
      <w:pPr>
        <w:spacing w:after="0" w:line="360" w:lineRule="auto"/>
        <w:ind w:right="-28"/>
        <w:jc w:val="both"/>
        <w:rPr>
          <w:rFonts w:ascii="Palatino Linotype" w:eastAsia="Palatino Linotype" w:hAnsi="Palatino Linotype" w:cs="Palatino Linotype"/>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Por lo anterior, este Organismo Garante localizó el expediente del Recurso de Revisión </w:t>
      </w:r>
      <w:r w:rsidRPr="00095FB3">
        <w:rPr>
          <w:rFonts w:ascii="Palatino Linotype" w:eastAsia="Palatino Linotype" w:hAnsi="Palatino Linotype" w:cs="Palatino Linotype"/>
          <w:b/>
          <w:sz w:val="24"/>
          <w:szCs w:val="24"/>
        </w:rPr>
        <w:t>04103/INFOEM/IP/RR/2018</w:t>
      </w:r>
      <w:r w:rsidRPr="00095FB3">
        <w:rPr>
          <w:rFonts w:ascii="Palatino Linotype" w:eastAsia="Palatino Linotype" w:hAnsi="Palatino Linotype" w:cs="Palatino Linotype"/>
          <w:sz w:val="24"/>
          <w:szCs w:val="24"/>
        </w:rPr>
        <w:t xml:space="preserve">  relacionado con el tema en comento, el cual versó en lo siguiente: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En fecha veinticinco de septiembre de dos mil dieciocho, se solicitó el documento donde se reconoce de manera oficial por parte del Ayuntamiento de Tianguistenco a los miembros del Consejo Municipal Indígena del Trueque. </w:t>
      </w:r>
    </w:p>
    <w:p w:rsidR="002D3BF7" w:rsidRPr="00095FB3" w:rsidRDefault="00940617">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lastRenderedPageBreak/>
        <w:t xml:space="preserve">En respuesta, el Ayuntamiento de Tianguistenco remitió el acta de nombramiento del Consejo Municipal Indígena del Trueque de fecha nueve de agosto de dos mil diecisiete, en donde se señalan los nombres de los integrantes y, se pueden observar las firmas del ex Presidente Municipal, la ex Secretario de Ayuntamiento, el ex Tesorero Municipal y de un vocal, así como, el sello de la Primera Regiduría, la Presidencia Municipal y del Consejo Municipal Indígena: </w:t>
      </w:r>
    </w:p>
    <w:p w:rsidR="002D3BF7" w:rsidRPr="00095FB3" w:rsidRDefault="002D3BF7">
      <w:pPr>
        <w:spacing w:after="0" w:line="360" w:lineRule="auto"/>
        <w:jc w:val="both"/>
        <w:rPr>
          <w:rFonts w:ascii="Palatino Linotype" w:eastAsia="Palatino Linotype" w:hAnsi="Palatino Linotype" w:cs="Palatino Linotype"/>
        </w:rPr>
      </w:pPr>
    </w:p>
    <w:p w:rsidR="002D3BF7" w:rsidRPr="00095FB3" w:rsidRDefault="00940617">
      <w:pPr>
        <w:pBdr>
          <w:top w:val="nil"/>
          <w:left w:val="nil"/>
          <w:bottom w:val="nil"/>
          <w:right w:val="nil"/>
          <w:between w:val="nil"/>
        </w:pBdr>
        <w:spacing w:after="0" w:line="360" w:lineRule="auto"/>
        <w:ind w:left="780"/>
        <w:jc w:val="center"/>
        <w:rPr>
          <w:rFonts w:ascii="Palatino Linotype" w:eastAsia="Palatino Linotype" w:hAnsi="Palatino Linotype" w:cs="Palatino Linotype"/>
        </w:rPr>
      </w:pPr>
      <w:r w:rsidRPr="00095FB3">
        <w:rPr>
          <w:rFonts w:ascii="Palatino Linotype" w:eastAsia="Palatino Linotype" w:hAnsi="Palatino Linotype" w:cs="Palatino Linotype"/>
          <w:noProof/>
        </w:rPr>
        <w:drawing>
          <wp:inline distT="0" distB="0" distL="0" distR="0">
            <wp:extent cx="4130029" cy="2073893"/>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130029" cy="2073893"/>
                    </a:xfrm>
                    <a:prstGeom prst="rect">
                      <a:avLst/>
                    </a:prstGeom>
                    <a:ln/>
                  </pic:spPr>
                </pic:pic>
              </a:graphicData>
            </a:graphic>
          </wp:inline>
        </w:drawing>
      </w:r>
    </w:p>
    <w:p w:rsidR="002D3BF7" w:rsidRPr="00095FB3" w:rsidRDefault="00940617">
      <w:pPr>
        <w:pBdr>
          <w:top w:val="nil"/>
          <w:left w:val="nil"/>
          <w:bottom w:val="nil"/>
          <w:right w:val="nil"/>
          <w:between w:val="nil"/>
        </w:pBdr>
        <w:spacing w:after="0" w:line="360" w:lineRule="auto"/>
        <w:ind w:left="780"/>
        <w:jc w:val="center"/>
        <w:rPr>
          <w:rFonts w:ascii="Palatino Linotype" w:eastAsia="Palatino Linotype" w:hAnsi="Palatino Linotype" w:cs="Palatino Linotype"/>
        </w:rPr>
      </w:pPr>
      <w:r w:rsidRPr="00095FB3">
        <w:rPr>
          <w:rFonts w:ascii="Palatino Linotype" w:eastAsia="Palatino Linotype" w:hAnsi="Palatino Linotype" w:cs="Palatino Linotype"/>
        </w:rPr>
        <w:t>…</w:t>
      </w:r>
    </w:p>
    <w:p w:rsidR="002D3BF7" w:rsidRPr="00095FB3" w:rsidRDefault="00940617">
      <w:pPr>
        <w:pBdr>
          <w:top w:val="nil"/>
          <w:left w:val="nil"/>
          <w:bottom w:val="nil"/>
          <w:right w:val="nil"/>
          <w:between w:val="nil"/>
        </w:pBdr>
        <w:spacing w:after="0" w:line="360" w:lineRule="auto"/>
        <w:ind w:left="780"/>
        <w:jc w:val="center"/>
        <w:rPr>
          <w:rFonts w:ascii="Palatino Linotype" w:eastAsia="Palatino Linotype" w:hAnsi="Palatino Linotype" w:cs="Palatino Linotype"/>
        </w:rPr>
      </w:pPr>
      <w:r w:rsidRPr="00095FB3">
        <w:rPr>
          <w:rFonts w:ascii="Palatino Linotype" w:eastAsia="Palatino Linotype" w:hAnsi="Palatino Linotype" w:cs="Palatino Linotype"/>
          <w:noProof/>
        </w:rPr>
        <w:drawing>
          <wp:inline distT="0" distB="0" distL="0" distR="0">
            <wp:extent cx="3597443" cy="1769017"/>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597443" cy="1769017"/>
                    </a:xfrm>
                    <a:prstGeom prst="rect">
                      <a:avLst/>
                    </a:prstGeom>
                    <a:ln/>
                  </pic:spPr>
                </pic:pic>
              </a:graphicData>
            </a:graphic>
          </wp:inline>
        </w:drawing>
      </w:r>
    </w:p>
    <w:p w:rsidR="002D3BF7" w:rsidRPr="00095FB3" w:rsidRDefault="002D3BF7">
      <w:pPr>
        <w:pBdr>
          <w:top w:val="nil"/>
          <w:left w:val="nil"/>
          <w:bottom w:val="nil"/>
          <w:right w:val="nil"/>
          <w:between w:val="nil"/>
        </w:pBdr>
        <w:spacing w:after="0" w:line="360" w:lineRule="auto"/>
        <w:ind w:left="780"/>
        <w:jc w:val="center"/>
        <w:rPr>
          <w:rFonts w:ascii="Palatino Linotype" w:eastAsia="Palatino Linotype" w:hAnsi="Palatino Linotype" w:cs="Palatino Linotype"/>
        </w:rPr>
      </w:pPr>
    </w:p>
    <w:p w:rsidR="002D3BF7" w:rsidRPr="00095FB3" w:rsidRDefault="00940617">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rPr>
        <w:t xml:space="preserve">El anterior Pleno de Organismo Garante en la Segunda Sesión Ordinaria fecha dieciséis de enero de dos mil diecinueve dio por colmado ese requerimiento. </w:t>
      </w:r>
    </w:p>
    <w:p w:rsidR="002D3BF7" w:rsidRPr="00095FB3" w:rsidRDefault="002D3BF7">
      <w:pPr>
        <w:pBdr>
          <w:top w:val="nil"/>
          <w:left w:val="nil"/>
          <w:bottom w:val="nil"/>
          <w:right w:val="nil"/>
          <w:between w:val="nil"/>
        </w:pBdr>
        <w:spacing w:after="0" w:line="360" w:lineRule="auto"/>
        <w:ind w:left="780"/>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lastRenderedPageBreak/>
        <w:t xml:space="preserve">De ello, se advierte la existencia del acta solicitada por la persona particular, por lo que, el Ayuntamiento de Tianguistenco deberá realizar una nueva búsqueda exhaustiva y razonable en los archivos que integran las unidades administrativas que de conformidad con sus facultades, competencias y atribuciones, pudieran contar con la información requerida, a saber, la Presidencia Municipal, la Secretaría del Ayuntamiento, la Tesorería Municipal, la Primera Regiduría, con la finalidad de proporcionar el documento solicitado, toda vez que, no se acreditó que llevara a cabo la búsqueda de la información en todas estas dependencias.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lo que respecta a la </w:t>
      </w:r>
      <w:r w:rsidRPr="00095FB3">
        <w:rPr>
          <w:rFonts w:ascii="Palatino Linotype" w:eastAsia="Palatino Linotype" w:hAnsi="Palatino Linotype" w:cs="Palatino Linotype"/>
          <w:b/>
          <w:sz w:val="24"/>
          <w:szCs w:val="24"/>
        </w:rPr>
        <w:t>tarjeta de asuntos turnados de la Secretaría Técnica número 002822</w:t>
      </w:r>
      <w:r w:rsidRPr="00095FB3">
        <w:rPr>
          <w:rFonts w:ascii="Palatino Linotype" w:eastAsia="Palatino Linotype" w:hAnsi="Palatino Linotype" w:cs="Palatino Linotype"/>
          <w:sz w:val="24"/>
          <w:szCs w:val="24"/>
        </w:rPr>
        <w:t xml:space="preserve">, documento recibido por la Secretaría Técnica el veintiuno de septiembre de dos mil veinte, el Sujeto Obligado refirió, a través de sus unidades administrativas, lo siguiente: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Secretaría Particular.</w:t>
      </w:r>
      <w:r w:rsidRPr="00095FB3">
        <w:rPr>
          <w:rFonts w:ascii="Palatino Linotype" w:eastAsia="Palatino Linotype" w:hAnsi="Palatino Linotype" w:cs="Palatino Linotype"/>
        </w:rPr>
        <w:t xml:space="preserve"> Refirió que no se encontró expediente ni documento en referencia a los puntos solicitados.</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Sexta Regiduría.</w:t>
      </w:r>
      <w:r w:rsidRPr="00095FB3">
        <w:rPr>
          <w:rFonts w:ascii="Palatino Linotype" w:eastAsia="Palatino Linotype" w:hAnsi="Palatino Linotype" w:cs="Palatino Linotype"/>
        </w:rPr>
        <w:t xml:space="preserve"> Precisó que la solicitud de información se trataba de un derecho de petición.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Tesorería Municipal.</w:t>
      </w:r>
      <w:r w:rsidRPr="00095FB3">
        <w:rPr>
          <w:rFonts w:ascii="Palatino Linotype" w:eastAsia="Palatino Linotype" w:hAnsi="Palatino Linotype" w:cs="Palatino Linotype"/>
        </w:rPr>
        <w:t xml:space="preserve"> Refirió que no generaba, administraba o poseía la información solicitada.</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Dirección de Gobierno Municipal.</w:t>
      </w:r>
      <w:r w:rsidRPr="00095FB3">
        <w:rPr>
          <w:rFonts w:ascii="Palatino Linotype" w:eastAsia="Palatino Linotype" w:hAnsi="Palatino Linotype" w:cs="Palatino Linotype"/>
        </w:rPr>
        <w:t xml:space="preserve"> Refirió que no contaba con información relacionada con la credencialización de los comerciantes.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Dirección de Administración.</w:t>
      </w:r>
      <w:r w:rsidRPr="00095FB3">
        <w:rPr>
          <w:rFonts w:ascii="Palatino Linotype" w:eastAsia="Palatino Linotype" w:hAnsi="Palatino Linotype" w:cs="Palatino Linotype"/>
        </w:rPr>
        <w:t xml:space="preserve"> Informó que en sus archivos no obraba información relativa a la credencialización, los recursos entregados el Día Internacional de la </w:t>
      </w:r>
      <w:r w:rsidRPr="00095FB3">
        <w:rPr>
          <w:rFonts w:ascii="Palatino Linotype" w:eastAsia="Palatino Linotype" w:hAnsi="Palatino Linotype" w:cs="Palatino Linotype"/>
        </w:rPr>
        <w:lastRenderedPageBreak/>
        <w:t xml:space="preserve">Mujer Indígena y los apoyos otorgados para llevar a cabo la peregrinación anual a la Comunidad de </w:t>
      </w:r>
      <w:proofErr w:type="spellStart"/>
      <w:r w:rsidRPr="00095FB3">
        <w:rPr>
          <w:rFonts w:ascii="Palatino Linotype" w:eastAsia="Palatino Linotype" w:hAnsi="Palatino Linotype" w:cs="Palatino Linotype"/>
        </w:rPr>
        <w:t>Ixcateopan</w:t>
      </w:r>
      <w:proofErr w:type="spellEnd"/>
      <w:r w:rsidRPr="00095FB3">
        <w:rPr>
          <w:rFonts w:ascii="Palatino Linotype" w:eastAsia="Palatino Linotype" w:hAnsi="Palatino Linotype" w:cs="Palatino Linotype"/>
        </w:rPr>
        <w:t xml:space="preserve">, Guerrero.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Como se logra observar, de las actuaciones que obran en el expediente electrónico, no se advierte que el Sujeto Obligado, haya realizado una búsqueda exhaustiva y razonable en la</w:t>
      </w:r>
      <w:r w:rsidRPr="00095FB3">
        <w:rPr>
          <w:rFonts w:ascii="Palatino Linotype" w:eastAsia="Palatino Linotype" w:hAnsi="Palatino Linotype" w:cs="Palatino Linotype"/>
          <w:b/>
          <w:sz w:val="24"/>
          <w:szCs w:val="24"/>
          <w:u w:val="single"/>
        </w:rPr>
        <w:t xml:space="preserve"> Secretaría Técnica</w:t>
      </w:r>
      <w:r w:rsidRPr="00095FB3">
        <w:rPr>
          <w:rFonts w:ascii="Palatino Linotype" w:eastAsia="Palatino Linotype" w:hAnsi="Palatino Linotype" w:cs="Palatino Linotype"/>
          <w:sz w:val="24"/>
          <w:szCs w:val="24"/>
        </w:rPr>
        <w:t xml:space="preserve">, la cual es una dependencia que de conformidad con el artículo 54 del Bando Municipal auxilia en el despacho de los asuntos municipales al ayuntamiento, tal como se aprecia a continuación: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54.</w:t>
      </w:r>
      <w:r w:rsidRPr="00095FB3">
        <w:rPr>
          <w:rFonts w:ascii="Palatino Linotype" w:eastAsia="Palatino Linotype" w:hAnsi="Palatino Linotype" w:cs="Palatino Linotype"/>
          <w:i/>
        </w:rPr>
        <w:t xml:space="preserve"> Para el despacho de los asuntos municipales, el Ayuntamiento se auxiliará con las áreas administrativas, organismos públicos descentralizados y dependencias de la Administración Pública Municipal que considere necesarias, mismas que estarán subordinadas al Presidente Municipal. Dichas áreas administrativas, organismos y unidades son las siguientes: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 Secretaría del Ayuntamiento;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II. Secretaría Particular; </w:t>
      </w:r>
    </w:p>
    <w:p w:rsidR="002D3BF7" w:rsidRPr="00095FB3" w:rsidRDefault="00940617">
      <w:pPr>
        <w:spacing w:after="0" w:line="276" w:lineRule="auto"/>
        <w:ind w:left="567" w:right="616"/>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b/>
          <w:i/>
          <w:u w:val="single"/>
        </w:rPr>
        <w:t xml:space="preserve">III. Secretaría Técnica;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IV. Secretaria Técnico de Seguridad Pública;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V. Tesorería;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VI. Contraloría Interna Municipal;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VII. Oficialía Mediadora y Conciliadora;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VIII. Oficialía Calificadora;</w:t>
      </w:r>
    </w:p>
    <w:p w:rsidR="002D3BF7" w:rsidRPr="00095FB3" w:rsidRDefault="00940617">
      <w:pPr>
        <w:spacing w:after="0" w:line="276" w:lineRule="auto"/>
        <w:ind w:left="567" w:right="616"/>
        <w:jc w:val="both"/>
        <w:rPr>
          <w:rFonts w:ascii="Palatino Linotype" w:eastAsia="Palatino Linotype" w:hAnsi="Palatino Linotype" w:cs="Palatino Linotype"/>
          <w:i/>
          <w:sz w:val="24"/>
          <w:szCs w:val="24"/>
        </w:rPr>
      </w:pPr>
      <w:r w:rsidRPr="00095FB3">
        <w:rPr>
          <w:rFonts w:ascii="Palatino Linotype" w:eastAsia="Palatino Linotype" w:hAnsi="Palatino Linotype" w:cs="Palatino Linotype"/>
          <w:i/>
        </w:rPr>
        <w:t>…</w:t>
      </w:r>
    </w:p>
    <w:p w:rsidR="002D3BF7" w:rsidRPr="00095FB3" w:rsidRDefault="002D3BF7">
      <w:pPr>
        <w:spacing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u w:val="single"/>
        </w:rPr>
      </w:pPr>
      <w:r w:rsidRPr="00095FB3">
        <w:rPr>
          <w:rFonts w:ascii="Palatino Linotype" w:eastAsia="Palatino Linotype" w:hAnsi="Palatino Linotype" w:cs="Palatino Linotype"/>
          <w:sz w:val="24"/>
          <w:szCs w:val="24"/>
        </w:rPr>
        <w:t xml:space="preserve">En ese sentido, se colige que la Unidad de Transparencia incumplió con el procedimiento de búsqueda de la información establecido en la Ley de Transparencia y Acceso a la Información Pública del Estado de México y Municipios, por lo que, este requerimiento </w:t>
      </w:r>
      <w:r w:rsidRPr="00095FB3">
        <w:rPr>
          <w:rFonts w:ascii="Palatino Linotype" w:eastAsia="Palatino Linotype" w:hAnsi="Palatino Linotype" w:cs="Palatino Linotype"/>
          <w:b/>
          <w:sz w:val="24"/>
          <w:szCs w:val="24"/>
          <w:u w:val="single"/>
        </w:rPr>
        <w:t xml:space="preserve">no se tiene por colmado.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lastRenderedPageBreak/>
        <w:t>Es por lo que, el Sujeto Obligado deberá efectuar una nueva búsqueda en los archivos de las unidades administrativas que por sus facultades y funciones deban poseer y/o administrar la tarjeta de asuntos turnados de la Secretaría Técnica número 002822, como lo es, la Secretaría Técnica, de tal forma que, para el caso de que la información no obre en sus archivos, deberá hacerlo del conocimiento del Particular en términos del artículo 19, párrafo segundo, de la Ley de Transparencia y Acceso a la Información Pública del Estado de México y Municipios, para tenerse por colmado dicho requerimiento.</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sz w:val="24"/>
          <w:szCs w:val="24"/>
        </w:rPr>
        <w:t xml:space="preserve">En lo que hace a la </w:t>
      </w:r>
      <w:r w:rsidRPr="00095FB3">
        <w:rPr>
          <w:rFonts w:ascii="Palatino Linotype" w:eastAsia="Palatino Linotype" w:hAnsi="Palatino Linotype" w:cs="Palatino Linotype"/>
          <w:b/>
          <w:sz w:val="24"/>
          <w:szCs w:val="24"/>
        </w:rPr>
        <w:t>Gaceta Municipal 12</w:t>
      </w:r>
      <w:r w:rsidRPr="00095FB3">
        <w:rPr>
          <w:rFonts w:ascii="Palatino Linotype" w:eastAsia="Palatino Linotype" w:hAnsi="Palatino Linotype" w:cs="Palatino Linotype"/>
          <w:sz w:val="24"/>
          <w:szCs w:val="24"/>
        </w:rPr>
        <w:t xml:space="preserve">, la persona Recurrente no precisó el año del que requería el documento, no obstante, de acuerdo con el año en que se realizó la solicitud de información, se colige que, procede la entrega de la </w:t>
      </w:r>
      <w:r w:rsidRPr="00095FB3">
        <w:rPr>
          <w:rFonts w:ascii="Palatino Linotype" w:eastAsia="Palatino Linotype" w:hAnsi="Palatino Linotype" w:cs="Palatino Linotype"/>
          <w:b/>
          <w:sz w:val="24"/>
          <w:szCs w:val="24"/>
        </w:rPr>
        <w:t>Gaceta Municipal número 12 generada en el año dos mil veintidós.</w:t>
      </w:r>
    </w:p>
    <w:p w:rsidR="002D3BF7" w:rsidRPr="00095FB3" w:rsidRDefault="002D3BF7">
      <w:pPr>
        <w:spacing w:after="0" w:line="360" w:lineRule="auto"/>
        <w:jc w:val="both"/>
        <w:rPr>
          <w:rFonts w:ascii="Palatino Linotype" w:eastAsia="Palatino Linotype" w:hAnsi="Palatino Linotype" w:cs="Palatino Linotype"/>
          <w:b/>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respuesta, el Sujeto Obligado, a través de sus unidades administrativas, precisó lo siguiente: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Secretaría Particular.</w:t>
      </w:r>
      <w:r w:rsidRPr="00095FB3">
        <w:rPr>
          <w:rFonts w:ascii="Palatino Linotype" w:eastAsia="Palatino Linotype" w:hAnsi="Palatino Linotype" w:cs="Palatino Linotype"/>
        </w:rPr>
        <w:t xml:space="preserve"> Refirió que no se encontró expediente ni documento en referencia a los puntos solicitados.</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Sexta Regiduría.</w:t>
      </w:r>
      <w:r w:rsidRPr="00095FB3">
        <w:rPr>
          <w:rFonts w:ascii="Palatino Linotype" w:eastAsia="Palatino Linotype" w:hAnsi="Palatino Linotype" w:cs="Palatino Linotype"/>
        </w:rPr>
        <w:t xml:space="preserve"> Precisó que la solicitud de información se trataba de un derecho de petición.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Tesorería Municipal.</w:t>
      </w:r>
      <w:r w:rsidRPr="00095FB3">
        <w:rPr>
          <w:rFonts w:ascii="Palatino Linotype" w:eastAsia="Palatino Linotype" w:hAnsi="Palatino Linotype" w:cs="Palatino Linotype"/>
        </w:rPr>
        <w:t xml:space="preserve"> Refirió que no generaba, administraba o poseía la información solicitada.</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Dirección de Gobierno Municipal.</w:t>
      </w:r>
      <w:r w:rsidRPr="00095FB3">
        <w:rPr>
          <w:rFonts w:ascii="Palatino Linotype" w:eastAsia="Palatino Linotype" w:hAnsi="Palatino Linotype" w:cs="Palatino Linotype"/>
        </w:rPr>
        <w:t xml:space="preserve"> Refirió que no contaba con información relacionada con la credencialización de los comerciantes.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lastRenderedPageBreak/>
        <w:t>Dirección de Administración.</w:t>
      </w:r>
      <w:r w:rsidRPr="00095FB3">
        <w:rPr>
          <w:rFonts w:ascii="Palatino Linotype" w:eastAsia="Palatino Linotype" w:hAnsi="Palatino Linotype" w:cs="Palatino Linotype"/>
        </w:rPr>
        <w:t xml:space="preserve"> Informó que en sus archivos no obraba información relativa a la credencialización, los recursos entregados el Día Internacional de la Mujer Indígena y los apoyos otorgados para llevar a cabo la peregrinación anual a la Comunidad de </w:t>
      </w:r>
      <w:proofErr w:type="spellStart"/>
      <w:r w:rsidRPr="00095FB3">
        <w:rPr>
          <w:rFonts w:ascii="Palatino Linotype" w:eastAsia="Palatino Linotype" w:hAnsi="Palatino Linotype" w:cs="Palatino Linotype"/>
        </w:rPr>
        <w:t>Ixcateopan</w:t>
      </w:r>
      <w:proofErr w:type="spellEnd"/>
      <w:r w:rsidRPr="00095FB3">
        <w:rPr>
          <w:rFonts w:ascii="Palatino Linotype" w:eastAsia="Palatino Linotype" w:hAnsi="Palatino Linotype" w:cs="Palatino Linotype"/>
        </w:rPr>
        <w:t xml:space="preserve">, Guerrero. </w:t>
      </w:r>
      <w:r w:rsidRPr="00095FB3">
        <w:rPr>
          <w:rFonts w:ascii="Palatino Linotype" w:eastAsia="Palatino Linotype" w:hAnsi="Palatino Linotype" w:cs="Palatino Linotype"/>
          <w:sz w:val="24"/>
          <w:szCs w:val="24"/>
        </w:rPr>
        <w:t xml:space="preserv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De lo anterior, este Organismo Garante realizó una búsqueda en el Portal de Información de Oficio Mexiquense y, encontró en el apartado de “</w:t>
      </w:r>
      <w:r w:rsidRPr="00095FB3">
        <w:rPr>
          <w:rFonts w:ascii="Palatino Linotype" w:eastAsia="Palatino Linotype" w:hAnsi="Palatino Linotype" w:cs="Palatino Linotype"/>
          <w:i/>
          <w:sz w:val="24"/>
          <w:szCs w:val="24"/>
        </w:rPr>
        <w:t>Hipervínculo a las gacetas municipales”</w:t>
      </w:r>
      <w:r w:rsidRPr="00095FB3">
        <w:rPr>
          <w:rFonts w:ascii="Palatino Linotype" w:eastAsia="Palatino Linotype" w:hAnsi="Palatino Linotype" w:cs="Palatino Linotype"/>
          <w:sz w:val="24"/>
          <w:szCs w:val="24"/>
        </w:rPr>
        <w:t xml:space="preserve">, fracción II A1, ejercicio 2022, registro 3, del Ayuntamiento de Tianguistenco </w:t>
      </w:r>
      <w:r w:rsidRPr="00095FB3">
        <w:rPr>
          <w:rFonts w:ascii="Palatino Linotype" w:eastAsia="Palatino Linotype" w:hAnsi="Palatino Linotype" w:cs="Palatino Linotype"/>
        </w:rPr>
        <w:t xml:space="preserve">(consultable en </w:t>
      </w:r>
      <w:hyperlink r:id="rId16">
        <w:r w:rsidRPr="00095FB3">
          <w:rPr>
            <w:rFonts w:ascii="Palatino Linotype" w:eastAsia="Palatino Linotype" w:hAnsi="Palatino Linotype" w:cs="Palatino Linotype"/>
            <w:u w:val="single"/>
          </w:rPr>
          <w:t>https://www.ipomex.org.mx/ipo3/lgt/indice/TIANGUISTENCO/art_94_ii_a1/4.web?token=03ADUVZwA7cNNDZU2rAsY0_nQScxbiSauCR4AqBkUVe7QbB3WPllKKeWe6fsPYRkwk3pwm_zrEXpabrYPP02nUNky4UBNd2TzKIayJsQe6SBzg6XBQan7MAVLY_ZpQysbs3Fm2r4ej5fFUOredqhTCvjd44c2Nxo6Dhx8F32zpql0qRnNtcveeqch4DOnSXkWMbL0aBML3ZgfbazO7N4HfAEqF6TXa8GU3eIMvHj_j9wO23OgFxY9sUzb_qqOWJWSTDPWmMYj6I3qZahQwwT7sPGSHknJngCgRTfmFBY4bqW6ygebOPWIk02r9Fd__USVLa28se6ZYsy3BysLuAaDZrj4LHHNMZpTuu4HOPSW0jgA12nTLwB1AevOaSNM_AL8qMS-Pb8tKYShT-pwHLAo25qvBqNW0EgiJALhQAV7a8lYpRpMfyQMn2SakpCUW7ixjB_WykEDbcAZuE2Opo3_H8oDeRUKeB5iFKygBcGqsmqjeu6w_klaitlPpeZN4pyIfRyHghXp6H8iEGI5bbWijK9RD7CRRxBtjw02lWHbyTXOd2x8hxXuWJps</w:t>
        </w:r>
      </w:hyperlink>
      <w:r w:rsidRPr="00095FB3">
        <w:rPr>
          <w:rFonts w:ascii="Palatino Linotype" w:eastAsia="Palatino Linotype" w:hAnsi="Palatino Linotype" w:cs="Palatino Linotype"/>
        </w:rPr>
        <w:t xml:space="preserve">) </w:t>
      </w:r>
      <w:r w:rsidRPr="00095FB3">
        <w:rPr>
          <w:rFonts w:ascii="Palatino Linotype" w:eastAsia="Palatino Linotype" w:hAnsi="Palatino Linotype" w:cs="Palatino Linotype"/>
          <w:sz w:val="24"/>
          <w:szCs w:val="24"/>
        </w:rPr>
        <w:t xml:space="preserve">la Gaceta Municipal número 12 relativa a la convocatoria para la segunda sesión de cabildo abierto en fecha diecinueve de mayo de dos mil veintidós, tal como se aprecia a continuación: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center"/>
        <w:rPr>
          <w:rFonts w:ascii="Palatino Linotype" w:eastAsia="Palatino Linotype" w:hAnsi="Palatino Linotype" w:cs="Palatino Linotype"/>
          <w:sz w:val="24"/>
          <w:szCs w:val="24"/>
        </w:rPr>
      </w:pPr>
      <w:r w:rsidRPr="00095FB3">
        <w:rPr>
          <w:rFonts w:ascii="Palatino Linotype" w:eastAsia="Palatino Linotype" w:hAnsi="Palatino Linotype" w:cs="Palatino Linotype"/>
          <w:noProof/>
          <w:sz w:val="24"/>
          <w:szCs w:val="24"/>
        </w:rPr>
        <w:lastRenderedPageBreak/>
        <w:drawing>
          <wp:inline distT="0" distB="0" distL="0" distR="0">
            <wp:extent cx="3680746" cy="2393439"/>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b="36597"/>
                    <a:stretch>
                      <a:fillRect/>
                    </a:stretch>
                  </pic:blipFill>
                  <pic:spPr>
                    <a:xfrm>
                      <a:off x="0" y="0"/>
                      <a:ext cx="3680746" cy="2393439"/>
                    </a:xfrm>
                    <a:prstGeom prst="rect">
                      <a:avLst/>
                    </a:prstGeom>
                    <a:ln/>
                  </pic:spPr>
                </pic:pic>
              </a:graphicData>
            </a:graphic>
          </wp:inline>
        </w:drawing>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sz w:val="24"/>
          <w:szCs w:val="24"/>
        </w:rPr>
        <w:t xml:space="preserve">De lo anterior, se colige que la información obra en los archivos del Sujeto Obligado, toda vez que, se encontró publicado el documento solicitado en el Portal de Información de Oficio Mexiquense, es por lo que, el Ayuntamiento de Tianguistenco deberá realizar una nueva búsqueda exhaustiva y razonable en los archivos de las unidades administrativas competentes, a saber, la Secretaría del Ayuntamiento; es así que este requerimiento </w:t>
      </w:r>
      <w:r w:rsidRPr="00095FB3">
        <w:rPr>
          <w:rFonts w:ascii="Palatino Linotype" w:eastAsia="Palatino Linotype" w:hAnsi="Palatino Linotype" w:cs="Palatino Linotype"/>
          <w:b/>
          <w:sz w:val="24"/>
          <w:szCs w:val="24"/>
          <w:u w:val="single"/>
        </w:rPr>
        <w:t>no se tiene por colmado</w:t>
      </w:r>
      <w:r w:rsidRPr="00095FB3">
        <w:rPr>
          <w:rFonts w:ascii="Palatino Linotype" w:eastAsia="Palatino Linotype" w:hAnsi="Palatino Linotype" w:cs="Palatino Linotype"/>
          <w:b/>
          <w:sz w:val="24"/>
          <w:szCs w:val="24"/>
        </w:rPr>
        <w:t xml:space="preserve">. </w:t>
      </w:r>
    </w:p>
    <w:p w:rsidR="002D3BF7" w:rsidRPr="00095FB3" w:rsidRDefault="002D3BF7">
      <w:pPr>
        <w:spacing w:after="0" w:line="360" w:lineRule="auto"/>
        <w:jc w:val="both"/>
        <w:rPr>
          <w:rFonts w:ascii="Palatino Linotype" w:eastAsia="Palatino Linotype" w:hAnsi="Palatino Linotype" w:cs="Palatino Linotype"/>
          <w:b/>
          <w:sz w:val="24"/>
          <w:szCs w:val="24"/>
        </w:rPr>
      </w:pPr>
    </w:p>
    <w:p w:rsidR="002D3BF7" w:rsidRPr="00095FB3" w:rsidRDefault="00940617">
      <w:pPr>
        <w:tabs>
          <w:tab w:val="left" w:pos="851"/>
        </w:tabs>
        <w:spacing w:after="0" w:line="360" w:lineRule="auto"/>
        <w:ind w:right="616"/>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En lo que respecta a los requerimientos relacionados con:</w:t>
      </w:r>
    </w:p>
    <w:p w:rsidR="002D3BF7" w:rsidRPr="00095FB3" w:rsidRDefault="002D3BF7">
      <w:pPr>
        <w:tabs>
          <w:tab w:val="left" w:pos="851"/>
        </w:tabs>
        <w:spacing w:after="0" w:line="360" w:lineRule="auto"/>
        <w:ind w:right="616"/>
        <w:jc w:val="both"/>
        <w:rPr>
          <w:rFonts w:ascii="Palatino Linotype" w:eastAsia="Palatino Linotype" w:hAnsi="Palatino Linotype" w:cs="Palatino Linotype"/>
          <w:sz w:val="24"/>
          <w:szCs w:val="24"/>
        </w:rPr>
      </w:pPr>
    </w:p>
    <w:p w:rsidR="002D3BF7" w:rsidRPr="00095FB3" w:rsidRDefault="00940617">
      <w:pPr>
        <w:numPr>
          <w:ilvl w:val="0"/>
          <w:numId w:val="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los recursos aplicados, beneficiarios y objetivos de la credencialización de los comerciantes </w:t>
      </w:r>
      <w:proofErr w:type="spellStart"/>
      <w:r w:rsidRPr="00095FB3">
        <w:rPr>
          <w:rFonts w:ascii="Palatino Linotype" w:eastAsia="Palatino Linotype" w:hAnsi="Palatino Linotype" w:cs="Palatino Linotype"/>
        </w:rPr>
        <w:t>truequeros</w:t>
      </w:r>
      <w:proofErr w:type="spellEnd"/>
      <w:r w:rsidRPr="00095FB3">
        <w:rPr>
          <w:rFonts w:ascii="Palatino Linotype" w:eastAsia="Palatino Linotype" w:hAnsi="Palatino Linotype" w:cs="Palatino Linotype"/>
        </w:rPr>
        <w:t>, que informó la administración de Antonio Barrera Alcántara en su Tercer Informe de Gobierno Tianguistenco 2018.</w:t>
      </w:r>
    </w:p>
    <w:p w:rsidR="002D3BF7" w:rsidRPr="00095FB3" w:rsidRDefault="00940617">
      <w:pPr>
        <w:numPr>
          <w:ilvl w:val="0"/>
          <w:numId w:val="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lo que señala el Tercer Informe de Gobierno de Tianguistenco 2018 relacionado con </w:t>
      </w:r>
      <w:r w:rsidRPr="00095FB3">
        <w:rPr>
          <w:rFonts w:ascii="Palatino Linotype" w:eastAsia="Palatino Linotype" w:hAnsi="Palatino Linotype" w:cs="Palatino Linotype"/>
          <w:i/>
        </w:rPr>
        <w:t xml:space="preserve">“…con apoyo de la presente </w:t>
      </w:r>
      <w:r w:rsidRPr="00095FB3">
        <w:rPr>
          <w:rFonts w:ascii="Palatino Linotype" w:eastAsia="Palatino Linotype" w:hAnsi="Palatino Linotype" w:cs="Palatino Linotype"/>
          <w:i/>
        </w:rPr>
        <w:lastRenderedPageBreak/>
        <w:t>administración, mediante voto directo de los comerciantes del truque, se llevó a cabo la elección de la primera mesa directiva”</w:t>
      </w:r>
      <w:r w:rsidRPr="00095FB3">
        <w:rPr>
          <w:rFonts w:ascii="Palatino Linotype" w:eastAsia="Palatino Linotype" w:hAnsi="Palatino Linotype" w:cs="Palatino Linotype"/>
        </w:rPr>
        <w:t xml:space="preserve">  </w:t>
      </w:r>
    </w:p>
    <w:p w:rsidR="002D3BF7" w:rsidRPr="00095FB3" w:rsidRDefault="00940617">
      <w:pPr>
        <w:numPr>
          <w:ilvl w:val="0"/>
          <w:numId w:val="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lo que señala el Tercer Informe de Gobierno Tianguistenco 2018, que dice: </w:t>
      </w:r>
      <w:r w:rsidRPr="00095FB3">
        <w:rPr>
          <w:rFonts w:ascii="Palatino Linotype" w:eastAsia="Palatino Linotype" w:hAnsi="Palatino Linotype" w:cs="Palatino Linotype"/>
          <w:i/>
        </w:rPr>
        <w:t>“Para fortalecer las acciones en favor de los pueblos originarios y con el objetivo de darle difusión a su actividad comercial, en Toluca capital del Estado de México, realizamos una rueda de prensa”</w:t>
      </w:r>
      <w:r w:rsidRPr="00095FB3">
        <w:rPr>
          <w:rFonts w:ascii="Palatino Linotype" w:eastAsia="Palatino Linotype" w:hAnsi="Palatino Linotype" w:cs="Palatino Linotype"/>
        </w:rPr>
        <w:t xml:space="preserve">, así como recursos financieros aplicados a dicha rueda de prensa. </w:t>
      </w:r>
    </w:p>
    <w:p w:rsidR="002D3BF7" w:rsidRPr="00095FB3" w:rsidRDefault="00940617">
      <w:pPr>
        <w:numPr>
          <w:ilvl w:val="0"/>
          <w:numId w:val="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la entrega, recursos aplicados y beneficiarios en la </w:t>
      </w:r>
      <w:r w:rsidRPr="00095FB3">
        <w:rPr>
          <w:rFonts w:ascii="Palatino Linotype" w:eastAsia="Palatino Linotype" w:hAnsi="Palatino Linotype" w:cs="Palatino Linotype"/>
          <w:i/>
        </w:rPr>
        <w:t>“renovación de credenciales que acreditan a nuestros comerciantes truqueros, 50 láminas de cartón, Herramienta para labores de reforestación (10 palas, 10 palas de punta y 10 machetes), 250 árboles de pino blanco y pino ocote, 8 bastones para personas de la tercera edad, 10 kilos de lana”</w:t>
      </w:r>
      <w:r w:rsidRPr="00095FB3">
        <w:rPr>
          <w:rFonts w:ascii="Palatino Linotype" w:eastAsia="Palatino Linotype" w:hAnsi="Palatino Linotype" w:cs="Palatino Linotype"/>
        </w:rPr>
        <w:t xml:space="preserve">, que menciona el tercer informe de Gobierno Tianguistenco 2018 y que se entregaron el Día Internacional de la Mujer Indígena. </w:t>
      </w:r>
    </w:p>
    <w:p w:rsidR="002D3BF7" w:rsidRPr="00095FB3" w:rsidRDefault="00940617">
      <w:pPr>
        <w:numPr>
          <w:ilvl w:val="0"/>
          <w:numId w:val="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la entrega, recursos aplicados y beneficiados de los </w:t>
      </w:r>
      <w:r w:rsidRPr="00095FB3">
        <w:rPr>
          <w:rFonts w:ascii="Palatino Linotype" w:eastAsia="Palatino Linotype" w:hAnsi="Palatino Linotype" w:cs="Palatino Linotype"/>
          <w:i/>
        </w:rPr>
        <w:t xml:space="preserve">“apoyos con transporte a los integrantes del Consejo Indígena del Trueque y al </w:t>
      </w:r>
      <w:proofErr w:type="spellStart"/>
      <w:r w:rsidRPr="00095FB3">
        <w:rPr>
          <w:rFonts w:ascii="Palatino Linotype" w:eastAsia="Palatino Linotype" w:hAnsi="Palatino Linotype" w:cs="Palatino Linotype"/>
          <w:i/>
        </w:rPr>
        <w:t>Callpulli</w:t>
      </w:r>
      <w:proofErr w:type="spellEnd"/>
      <w:r w:rsidRPr="00095FB3">
        <w:rPr>
          <w:rFonts w:ascii="Palatino Linotype" w:eastAsia="Palatino Linotype" w:hAnsi="Palatino Linotype" w:cs="Palatino Linotype"/>
          <w:i/>
        </w:rPr>
        <w:t xml:space="preserve"> </w:t>
      </w:r>
      <w:proofErr w:type="spellStart"/>
      <w:r w:rsidRPr="00095FB3">
        <w:rPr>
          <w:rFonts w:ascii="Palatino Linotype" w:eastAsia="Palatino Linotype" w:hAnsi="Palatino Linotype" w:cs="Palatino Linotype"/>
          <w:i/>
        </w:rPr>
        <w:t>Coatl-tepec</w:t>
      </w:r>
      <w:proofErr w:type="spellEnd"/>
      <w:r w:rsidRPr="00095FB3">
        <w:rPr>
          <w:rFonts w:ascii="Palatino Linotype" w:eastAsia="Palatino Linotype" w:hAnsi="Palatino Linotype" w:cs="Palatino Linotype"/>
          <w:i/>
        </w:rPr>
        <w:t xml:space="preserve">, en su peregrinación anual a la comunidad de </w:t>
      </w:r>
      <w:proofErr w:type="spellStart"/>
      <w:r w:rsidRPr="00095FB3">
        <w:rPr>
          <w:rFonts w:ascii="Palatino Linotype" w:eastAsia="Palatino Linotype" w:hAnsi="Palatino Linotype" w:cs="Palatino Linotype"/>
          <w:i/>
        </w:rPr>
        <w:t>Ixcateopan</w:t>
      </w:r>
      <w:proofErr w:type="spellEnd"/>
      <w:r w:rsidRPr="00095FB3">
        <w:rPr>
          <w:rFonts w:ascii="Palatino Linotype" w:eastAsia="Palatino Linotype" w:hAnsi="Palatino Linotype" w:cs="Palatino Linotype"/>
          <w:i/>
        </w:rPr>
        <w:t xml:space="preserve"> Guerrero”</w:t>
      </w:r>
      <w:r w:rsidRPr="00095FB3">
        <w:rPr>
          <w:rFonts w:ascii="Palatino Linotype" w:eastAsia="Palatino Linotype" w:hAnsi="Palatino Linotype" w:cs="Palatino Linotype"/>
        </w:rPr>
        <w:t xml:space="preserve">, que menciona el Tercer Informe de Gobierno Tianguistenco. </w:t>
      </w:r>
    </w:p>
    <w:p w:rsidR="002D3BF7" w:rsidRPr="00095FB3" w:rsidRDefault="002D3BF7">
      <w:pPr>
        <w:pBdr>
          <w:top w:val="nil"/>
          <w:left w:val="nil"/>
          <w:bottom w:val="nil"/>
          <w:right w:val="nil"/>
          <w:between w:val="nil"/>
        </w:pBdr>
        <w:tabs>
          <w:tab w:val="left" w:pos="851"/>
        </w:tabs>
        <w:spacing w:after="0" w:line="360" w:lineRule="auto"/>
        <w:ind w:left="780" w:right="616"/>
        <w:jc w:val="both"/>
        <w:rPr>
          <w:rFonts w:ascii="Palatino Linotype" w:eastAsia="Palatino Linotype" w:hAnsi="Palatino Linotype" w:cs="Palatino Linotype"/>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respuesta, el Sujeto Obligado, a través de sus unidades administrativas, precisó lo siguiente: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Secretaría Particular.</w:t>
      </w:r>
      <w:r w:rsidRPr="00095FB3">
        <w:rPr>
          <w:rFonts w:ascii="Palatino Linotype" w:eastAsia="Palatino Linotype" w:hAnsi="Palatino Linotype" w:cs="Palatino Linotype"/>
        </w:rPr>
        <w:t xml:space="preserve"> Refirió que no se encontró expediente ni documento en referencia a los puntos solicitados.</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Sexta Regiduría.</w:t>
      </w:r>
      <w:r w:rsidRPr="00095FB3">
        <w:rPr>
          <w:rFonts w:ascii="Palatino Linotype" w:eastAsia="Palatino Linotype" w:hAnsi="Palatino Linotype" w:cs="Palatino Linotype"/>
        </w:rPr>
        <w:t xml:space="preserve"> Precisó que la solicitud de información se trataba de un derecho de petición.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lastRenderedPageBreak/>
        <w:t>Tesorería Municipal.</w:t>
      </w:r>
      <w:r w:rsidRPr="00095FB3">
        <w:rPr>
          <w:rFonts w:ascii="Palatino Linotype" w:eastAsia="Palatino Linotype" w:hAnsi="Palatino Linotype" w:cs="Palatino Linotype"/>
        </w:rPr>
        <w:t xml:space="preserve"> Refirió que no generaba, administraba o poseía la información solicitada.</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Dirección de Gobierno Municipal.</w:t>
      </w:r>
      <w:r w:rsidRPr="00095FB3">
        <w:rPr>
          <w:rFonts w:ascii="Palatino Linotype" w:eastAsia="Palatino Linotype" w:hAnsi="Palatino Linotype" w:cs="Palatino Linotype"/>
        </w:rPr>
        <w:t xml:space="preserve"> Refirió que no contaba con información relacionada con la credencialización de los comerciantes.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Dirección de Administración.</w:t>
      </w:r>
      <w:r w:rsidRPr="00095FB3">
        <w:rPr>
          <w:rFonts w:ascii="Palatino Linotype" w:eastAsia="Palatino Linotype" w:hAnsi="Palatino Linotype" w:cs="Palatino Linotype"/>
        </w:rPr>
        <w:t xml:space="preserve"> Informó que en sus archivos no obraba información relativa a la credencialización, los recursos entregados el Día Internacional de la Mujer Indígena y los apoyos otorgados para llevar a cabo la peregrinación anual a la Comunidad de </w:t>
      </w:r>
      <w:proofErr w:type="spellStart"/>
      <w:r w:rsidRPr="00095FB3">
        <w:rPr>
          <w:rFonts w:ascii="Palatino Linotype" w:eastAsia="Palatino Linotype" w:hAnsi="Palatino Linotype" w:cs="Palatino Linotype"/>
        </w:rPr>
        <w:t>Ixcateopan</w:t>
      </w:r>
      <w:proofErr w:type="spellEnd"/>
      <w:r w:rsidRPr="00095FB3">
        <w:rPr>
          <w:rFonts w:ascii="Palatino Linotype" w:eastAsia="Palatino Linotype" w:hAnsi="Palatino Linotype" w:cs="Palatino Linotype"/>
        </w:rPr>
        <w:t xml:space="preserve">, Guerrero. </w:t>
      </w:r>
      <w:r w:rsidRPr="00095FB3">
        <w:rPr>
          <w:rFonts w:ascii="Palatino Linotype" w:eastAsia="Palatino Linotype" w:hAnsi="Palatino Linotype" w:cs="Palatino Linotype"/>
          <w:sz w:val="24"/>
          <w:szCs w:val="24"/>
        </w:rPr>
        <w:t xml:space="preserve"> </w:t>
      </w:r>
    </w:p>
    <w:p w:rsidR="002D3BF7" w:rsidRPr="00095FB3" w:rsidRDefault="002D3BF7">
      <w:pPr>
        <w:tabs>
          <w:tab w:val="left" w:pos="851"/>
        </w:tabs>
        <w:spacing w:after="0" w:line="360" w:lineRule="auto"/>
        <w:ind w:right="49"/>
        <w:jc w:val="both"/>
        <w:rPr>
          <w:rFonts w:ascii="Palatino Linotype" w:eastAsia="Palatino Linotype" w:hAnsi="Palatino Linotype" w:cs="Palatino Linotype"/>
          <w:sz w:val="24"/>
          <w:szCs w:val="24"/>
        </w:rPr>
      </w:pPr>
    </w:p>
    <w:p w:rsidR="002D3BF7" w:rsidRPr="00095FB3" w:rsidRDefault="00940617">
      <w:pPr>
        <w:tabs>
          <w:tab w:val="left" w:pos="851"/>
        </w:tabs>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ese sentido, resulta importante traer a colación lo que establece la Ley Orgánica Municipal del Estado de México, la cual en su artículo 48, menciona lo siguiente: </w:t>
      </w:r>
    </w:p>
    <w:p w:rsidR="002D3BF7" w:rsidRPr="00095FB3" w:rsidRDefault="002D3BF7">
      <w:pPr>
        <w:tabs>
          <w:tab w:val="left" w:pos="851"/>
        </w:tabs>
        <w:spacing w:after="0" w:line="360" w:lineRule="auto"/>
        <w:ind w:right="49"/>
        <w:jc w:val="both"/>
        <w:rPr>
          <w:rFonts w:ascii="Palatino Linotype" w:eastAsia="Palatino Linotype" w:hAnsi="Palatino Linotype" w:cs="Palatino Linotype"/>
          <w:sz w:val="24"/>
          <w:szCs w:val="24"/>
        </w:rPr>
      </w:pPr>
    </w:p>
    <w:p w:rsidR="002D3BF7" w:rsidRPr="00095FB3" w:rsidRDefault="00940617">
      <w:pPr>
        <w:tabs>
          <w:tab w:val="left" w:pos="851"/>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48.-</w:t>
      </w:r>
      <w:r w:rsidRPr="00095FB3">
        <w:rPr>
          <w:rFonts w:ascii="Palatino Linotype" w:eastAsia="Palatino Linotype" w:hAnsi="Palatino Linotype" w:cs="Palatino Linotype"/>
          <w:i/>
        </w:rPr>
        <w:t xml:space="preserve"> La persona titular de la presidencia municipal tiene las siguientes atribuciones:</w:t>
      </w:r>
    </w:p>
    <w:p w:rsidR="002D3BF7" w:rsidRPr="00095FB3" w:rsidRDefault="00940617">
      <w:pPr>
        <w:tabs>
          <w:tab w:val="left" w:pos="851"/>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tabs>
          <w:tab w:val="left" w:pos="851"/>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XV. Entregar por escrito y en medio electrónico al ayuntamiento, dentro de los primeros cinco días hábiles del mes de diciembre de cada año, en sesión solemne de cabildo, un informe del estado que guarda la administración pública municipal y de las labores realizadas durante el ejercicio. Dicho informe se publicará en la página oficial, en la Gaceta Municipal y en los estrados de la Secretaría del ayuntamiento para su consulta.</w:t>
      </w:r>
    </w:p>
    <w:p w:rsidR="002D3BF7" w:rsidRPr="00095FB3" w:rsidRDefault="00940617">
      <w:pPr>
        <w:tabs>
          <w:tab w:val="left" w:pos="851"/>
        </w:tabs>
        <w:spacing w:after="0" w:line="276" w:lineRule="auto"/>
        <w:ind w:left="567" w:right="616"/>
        <w:jc w:val="both"/>
        <w:rPr>
          <w:rFonts w:ascii="Palatino Linotype" w:eastAsia="Palatino Linotype" w:hAnsi="Palatino Linotype" w:cs="Palatino Linotype"/>
          <w:i/>
          <w:sz w:val="24"/>
          <w:szCs w:val="24"/>
        </w:rPr>
      </w:pPr>
      <w:r w:rsidRPr="00095FB3">
        <w:rPr>
          <w:rFonts w:ascii="Palatino Linotype" w:eastAsia="Palatino Linotype" w:hAnsi="Palatino Linotype" w:cs="Palatino Linotype"/>
          <w:i/>
        </w:rPr>
        <w:t>…</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De lo anterior, se colige que, una de las atribuciones del Presidente Municipal establecidas en la Ley Orgánica Municipal del Estado de México, es la entrega de un informe anual que detalle el estado que guarda la administración pública municipal, de ello, se colige que, toda vez que, la parte Recurrente requirió información relativa a la Administración Pública Municipal 2016-2018; el Sujeto Obligado debe contar con el informe solicitado, el cual puede servir como base para conocer si el Presiente </w:t>
      </w:r>
      <w:r w:rsidRPr="00095FB3">
        <w:rPr>
          <w:rFonts w:ascii="Palatino Linotype" w:eastAsia="Palatino Linotype" w:hAnsi="Palatino Linotype" w:cs="Palatino Linotype"/>
          <w:sz w:val="24"/>
          <w:szCs w:val="24"/>
        </w:rPr>
        <w:lastRenderedPageBreak/>
        <w:t xml:space="preserve">Municipal realizó algún pronunciamiento relacionado con los requerimientos de la parte Recurrente.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Es por lo que, debido a que, el ex presidente rindió el Tercer Informe de Gobierno Municipal, pero el Sujeto Obligado no llevó a cabo el procedimiento de búsqueda exhaustiva y razonable de la información en los archivos de las unidades administrativas que por sus atribuciones pudieran poseer y/o administrar la mismas, aunado a que, de conformidad con el</w:t>
      </w:r>
      <w:r w:rsidRPr="00095FB3">
        <w:rPr>
          <w:rFonts w:ascii="Palatino Linotype" w:eastAsia="Palatino Linotype" w:hAnsi="Palatino Linotype" w:cs="Palatino Linotype"/>
          <w:sz w:val="28"/>
          <w:szCs w:val="28"/>
        </w:rPr>
        <w:t xml:space="preserve"> </w:t>
      </w:r>
      <w:r w:rsidRPr="00095FB3">
        <w:rPr>
          <w:rFonts w:ascii="Palatino Linotype" w:eastAsia="Palatino Linotype" w:hAnsi="Palatino Linotype" w:cs="Palatino Linotype"/>
          <w:sz w:val="24"/>
          <w:szCs w:val="24"/>
        </w:rPr>
        <w:t xml:space="preserve">Criterio 02/2017 emitido por el Instituto Nacional de Transparencia, Acceso a la Información  y Protección de Datos Personales se establece que: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Congruencia y exhaustividad.</w:t>
      </w:r>
      <w:r w:rsidRPr="00095FB3">
        <w:rPr>
          <w:rFonts w:ascii="Palatino Linotype" w:eastAsia="Palatino Linotype" w:hAnsi="Palatino Linotype" w:cs="Palatino Linotype"/>
          <w:i/>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2D3BF7" w:rsidRPr="00095FB3" w:rsidRDefault="002D3BF7">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2D3BF7" w:rsidRPr="00095FB3" w:rsidRDefault="00940617">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Es así, que los sujetos obligados para garantizar el derecho de acceso a la Información, deberán cumplir con los principios de exhaustividad y congruencia, esto es, que la congruencia implica que exista concordancia entre el requerimiento formulado por los particulares y la respuesta proporcionada por el sujeto obligado, mientras que la </w:t>
      </w:r>
      <w:r w:rsidRPr="00095FB3">
        <w:rPr>
          <w:rFonts w:ascii="Palatino Linotype" w:eastAsia="Palatino Linotype" w:hAnsi="Palatino Linotype" w:cs="Palatino Linotype"/>
          <w:sz w:val="24"/>
          <w:szCs w:val="24"/>
        </w:rPr>
        <w:lastRenderedPageBreak/>
        <w:t xml:space="preserve">exhaustividad establece que el sujeto obligado deberá atender de manera expresa cada uno de los puntos solicitados, situación que en el presente caso </w:t>
      </w:r>
      <w:r w:rsidRPr="00095FB3">
        <w:rPr>
          <w:rFonts w:ascii="Palatino Linotype" w:eastAsia="Palatino Linotype" w:hAnsi="Palatino Linotype" w:cs="Palatino Linotype"/>
          <w:b/>
          <w:sz w:val="24"/>
          <w:szCs w:val="24"/>
        </w:rPr>
        <w:t>no aconteció.</w:t>
      </w:r>
      <w:r w:rsidRPr="00095FB3">
        <w:rPr>
          <w:rFonts w:ascii="Palatino Linotype" w:eastAsia="Palatino Linotype" w:hAnsi="Palatino Linotype" w:cs="Palatino Linotype"/>
          <w:sz w:val="24"/>
          <w:szCs w:val="24"/>
        </w:rPr>
        <w:t xml:space="preserv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ese sentido, resulta procedente ordenar una nueva búsqueda exhaustiva y razonable en los archivos de las unidades administrativas que deban poseer y/o administrar la información solicitada, con la finalidad de que, el Sujeto Obligado proporcione la documentación comprobatoria de los recursos aplicados, beneficiarios y objetivos de la credencialización de los comerciantes </w:t>
      </w:r>
      <w:proofErr w:type="spellStart"/>
      <w:r w:rsidRPr="00095FB3">
        <w:rPr>
          <w:rFonts w:ascii="Palatino Linotype" w:eastAsia="Palatino Linotype" w:hAnsi="Palatino Linotype" w:cs="Palatino Linotype"/>
          <w:sz w:val="24"/>
          <w:szCs w:val="24"/>
        </w:rPr>
        <w:t>truequeros</w:t>
      </w:r>
      <w:proofErr w:type="spellEnd"/>
      <w:r w:rsidRPr="00095FB3">
        <w:rPr>
          <w:rFonts w:ascii="Palatino Linotype" w:eastAsia="Palatino Linotype" w:hAnsi="Palatino Linotype" w:cs="Palatino Linotype"/>
          <w:sz w:val="24"/>
          <w:szCs w:val="24"/>
        </w:rPr>
        <w:t xml:space="preserve">, documentación comprobatoria de la elección de la primera mesa directiva, documentación comprobatoria de las acciones en favor de los pueblos originarios y la rueda de prensa, así como de los recursos financieros aplicados a dicha rueda de prensa, documentación comprobatoria de la entrega, recursos aplicados y beneficiarios de la renovación de credenciales que acreditan a los comerciantes </w:t>
      </w:r>
      <w:proofErr w:type="spellStart"/>
      <w:r w:rsidRPr="00095FB3">
        <w:rPr>
          <w:rFonts w:ascii="Palatino Linotype" w:eastAsia="Palatino Linotype" w:hAnsi="Palatino Linotype" w:cs="Palatino Linotype"/>
          <w:sz w:val="24"/>
          <w:szCs w:val="24"/>
        </w:rPr>
        <w:t>truequeros</w:t>
      </w:r>
      <w:proofErr w:type="spellEnd"/>
      <w:r w:rsidRPr="00095FB3">
        <w:rPr>
          <w:rFonts w:ascii="Palatino Linotype" w:eastAsia="Palatino Linotype" w:hAnsi="Palatino Linotype" w:cs="Palatino Linotype"/>
          <w:sz w:val="24"/>
          <w:szCs w:val="24"/>
        </w:rPr>
        <w:t xml:space="preserve"> y lo relacionado a la entrega de las cincuenta láminas de cartón, herramienta para labores de reforestación, doscientos cincuenta arboles de pino blanco y pino ocote, ocho bastones para personas de la tercera edad y diez kilos de lana, los cuales se entregaron el Día Internacional de la Mujer Indígena y, la documentación que compruebe la entrega, recursos aplicados y beneficiados de los apoyos con transporte a los integrantes del Consejo Indígena del Trueque y al </w:t>
      </w:r>
      <w:proofErr w:type="spellStart"/>
      <w:r w:rsidRPr="00095FB3">
        <w:rPr>
          <w:rFonts w:ascii="Palatino Linotype" w:eastAsia="Palatino Linotype" w:hAnsi="Palatino Linotype" w:cs="Palatino Linotype"/>
          <w:sz w:val="24"/>
          <w:szCs w:val="24"/>
        </w:rPr>
        <w:t>Callpulli</w:t>
      </w:r>
      <w:proofErr w:type="spellEnd"/>
      <w:r w:rsidRPr="00095FB3">
        <w:rPr>
          <w:rFonts w:ascii="Palatino Linotype" w:eastAsia="Palatino Linotype" w:hAnsi="Palatino Linotype" w:cs="Palatino Linotype"/>
          <w:sz w:val="24"/>
          <w:szCs w:val="24"/>
        </w:rPr>
        <w:t xml:space="preserve"> </w:t>
      </w:r>
      <w:proofErr w:type="spellStart"/>
      <w:r w:rsidRPr="00095FB3">
        <w:rPr>
          <w:rFonts w:ascii="Palatino Linotype" w:eastAsia="Palatino Linotype" w:hAnsi="Palatino Linotype" w:cs="Palatino Linotype"/>
          <w:sz w:val="24"/>
          <w:szCs w:val="24"/>
        </w:rPr>
        <w:t>Coatl-tepec</w:t>
      </w:r>
      <w:proofErr w:type="spellEnd"/>
      <w:r w:rsidRPr="00095FB3">
        <w:rPr>
          <w:rFonts w:ascii="Palatino Linotype" w:eastAsia="Palatino Linotype" w:hAnsi="Palatino Linotype" w:cs="Palatino Linotype"/>
          <w:sz w:val="24"/>
          <w:szCs w:val="24"/>
        </w:rPr>
        <w:t xml:space="preserve"> en su peregrinación anual a la comunidad de </w:t>
      </w:r>
      <w:proofErr w:type="spellStart"/>
      <w:r w:rsidRPr="00095FB3">
        <w:rPr>
          <w:rFonts w:ascii="Palatino Linotype" w:eastAsia="Palatino Linotype" w:hAnsi="Palatino Linotype" w:cs="Palatino Linotype"/>
          <w:sz w:val="24"/>
          <w:szCs w:val="24"/>
        </w:rPr>
        <w:t>Ixcateopan</w:t>
      </w:r>
      <w:proofErr w:type="spellEnd"/>
      <w:r w:rsidRPr="00095FB3">
        <w:rPr>
          <w:rFonts w:ascii="Palatino Linotype" w:eastAsia="Palatino Linotype" w:hAnsi="Palatino Linotype" w:cs="Palatino Linotype"/>
          <w:sz w:val="24"/>
          <w:szCs w:val="24"/>
        </w:rPr>
        <w:t xml:space="preserve"> Guerrero.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Asimismo, es importante referir que, pese a la búsqueda efectuada </w:t>
      </w:r>
      <w:r w:rsidRPr="00095FB3">
        <w:rPr>
          <w:rFonts w:ascii="Palatino Linotype" w:eastAsia="Palatino Linotype" w:hAnsi="Palatino Linotype" w:cs="Palatino Linotype"/>
          <w:b/>
          <w:sz w:val="24"/>
          <w:szCs w:val="24"/>
        </w:rPr>
        <w:t>no se localizó el contenido del Tercer Informe de Gobierno 2018</w:t>
      </w:r>
      <w:r w:rsidRPr="00095FB3">
        <w:rPr>
          <w:rFonts w:ascii="Palatino Linotype" w:eastAsia="Palatino Linotype" w:hAnsi="Palatino Linotype" w:cs="Palatino Linotype"/>
          <w:sz w:val="24"/>
          <w:szCs w:val="24"/>
        </w:rPr>
        <w:t xml:space="preserve">, de tal manera que, al no contar </w:t>
      </w:r>
      <w:r w:rsidRPr="00095FB3">
        <w:rPr>
          <w:rFonts w:ascii="Palatino Linotype" w:eastAsia="Palatino Linotype" w:hAnsi="Palatino Linotype" w:cs="Palatino Linotype"/>
          <w:sz w:val="24"/>
          <w:szCs w:val="24"/>
        </w:rPr>
        <w:lastRenderedPageBreak/>
        <w:t xml:space="preserve">con elementos que permitan confirmar las declaraciones vertidas por el ex presidente y, tampoco contar con una fuente obligación que constriña al Sujeto Obligado el proporcionar la documentación comprobatoria respecto a las declaraciones realizadas en el informe, se precisa que, para el caso de que la información que se ordena entregar no obre en los archivos del Sujeto Obligado bastará que lo haga del conocimiento de la persona Recurrente en términos del artículo 19, párrafo segundo, de la Ley de Transparencia y Acceso a la Información Pública del Estado de México y Municipios.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cuanto hace a la </w:t>
      </w:r>
      <w:r w:rsidRPr="00095FB3">
        <w:rPr>
          <w:rFonts w:ascii="Palatino Linotype" w:eastAsia="Palatino Linotype" w:hAnsi="Palatino Linotype" w:cs="Palatino Linotype"/>
          <w:b/>
          <w:sz w:val="24"/>
          <w:szCs w:val="24"/>
        </w:rPr>
        <w:t>documentación que compruebe el procedimiento mediante el cual fue elegido el representante indígena ante el Ayuntamiento de la presente administración</w:t>
      </w:r>
      <w:r w:rsidRPr="00095FB3">
        <w:rPr>
          <w:rFonts w:ascii="Palatino Linotype" w:eastAsia="Palatino Linotype" w:hAnsi="Palatino Linotype" w:cs="Palatino Linotype"/>
          <w:sz w:val="24"/>
          <w:szCs w:val="24"/>
        </w:rPr>
        <w:t xml:space="preserve">, es menester traer nuevamente a colación lo que establece el párrafo segundo, tercero, cuarto y quinto del artículo 78 de la Ley Orgánica Municipal del Estado de México, que precisa que: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240"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78.-</w:t>
      </w:r>
      <w:r w:rsidRPr="00095FB3">
        <w:rPr>
          <w:rFonts w:ascii="Palatino Linotype" w:eastAsia="Palatino Linotype" w:hAnsi="Palatino Linotype" w:cs="Palatino Linotype"/>
          <w:i/>
        </w:rPr>
        <w:t xml:space="preserve"> Las organizaciones sociales a que se refiere el artículo anterior se integrarán con los habitantes del municipio, por designación de ellos mismos, y sus actividades serán transitorias o permanentes, conforme al programa o proyecto de interés común en el que acuerden participar. </w:t>
      </w:r>
    </w:p>
    <w:p w:rsidR="002D3BF7" w:rsidRPr="00095FB3" w:rsidRDefault="002D3BF7">
      <w:pPr>
        <w:spacing w:after="0" w:line="240" w:lineRule="auto"/>
        <w:ind w:left="567" w:right="616"/>
        <w:jc w:val="both"/>
        <w:rPr>
          <w:rFonts w:ascii="Palatino Linotype" w:eastAsia="Palatino Linotype" w:hAnsi="Palatino Linotype" w:cs="Palatino Linotype"/>
          <w:i/>
        </w:rPr>
      </w:pPr>
    </w:p>
    <w:p w:rsidR="002D3BF7" w:rsidRPr="00095FB3" w:rsidRDefault="00940617">
      <w:pPr>
        <w:spacing w:after="0" w:line="240" w:lineRule="auto"/>
        <w:ind w:left="567" w:right="616"/>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b/>
          <w:i/>
          <w:u w:val="single"/>
        </w:rPr>
        <w:t xml:space="preserve">En los municipios con población indígena, el cabildo emitirá una convocatoria con la finalidad de invitar a las comunidades indígenas a elegir, de acuerdo con su sistema de normas internas, procedimientos, tradiciones, usos y costumbres, un representante ante el Ayuntamiento, dicha voluntad será plasmada en un acta. </w:t>
      </w:r>
    </w:p>
    <w:p w:rsidR="002D3BF7" w:rsidRPr="00095FB3" w:rsidRDefault="002D3BF7">
      <w:pPr>
        <w:spacing w:after="0" w:line="240" w:lineRule="auto"/>
        <w:ind w:left="567" w:right="616"/>
        <w:jc w:val="both"/>
        <w:rPr>
          <w:rFonts w:ascii="Palatino Linotype" w:eastAsia="Palatino Linotype" w:hAnsi="Palatino Linotype" w:cs="Palatino Linotype"/>
          <w:b/>
          <w:i/>
          <w:u w:val="single"/>
        </w:rPr>
      </w:pPr>
    </w:p>
    <w:p w:rsidR="002D3BF7" w:rsidRPr="00095FB3" w:rsidRDefault="00940617">
      <w:pPr>
        <w:spacing w:after="0" w:line="240" w:lineRule="auto"/>
        <w:ind w:left="567" w:right="616"/>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b/>
          <w:i/>
          <w:u w:val="single"/>
        </w:rPr>
        <w:t xml:space="preserve">La convocatoria deberá expedirse entre el segundo domingo de marzo y el 30 de ese mes del año inmediato siguiente a la elección del ayuntamiento, en la forma y términos que éste determine y aprobada por el Cabildo; tendrá que publicarse, </w:t>
      </w:r>
      <w:r w:rsidRPr="00095FB3">
        <w:rPr>
          <w:rFonts w:ascii="Palatino Linotype" w:eastAsia="Palatino Linotype" w:hAnsi="Palatino Linotype" w:cs="Palatino Linotype"/>
          <w:b/>
          <w:i/>
          <w:u w:val="single"/>
        </w:rPr>
        <w:lastRenderedPageBreak/>
        <w:t xml:space="preserve">con su respectiva traducción, en los lugares más visibles y concurridos por los indígenas. </w:t>
      </w:r>
    </w:p>
    <w:p w:rsidR="002D3BF7" w:rsidRPr="00095FB3" w:rsidRDefault="002D3BF7">
      <w:pPr>
        <w:spacing w:after="0" w:line="240" w:lineRule="auto"/>
        <w:ind w:left="567" w:right="616"/>
        <w:jc w:val="both"/>
        <w:rPr>
          <w:rFonts w:ascii="Palatino Linotype" w:eastAsia="Palatino Linotype" w:hAnsi="Palatino Linotype" w:cs="Palatino Linotype"/>
          <w:b/>
          <w:i/>
          <w:u w:val="single"/>
        </w:rPr>
      </w:pPr>
    </w:p>
    <w:p w:rsidR="002D3BF7" w:rsidRPr="00095FB3" w:rsidRDefault="00940617">
      <w:pPr>
        <w:spacing w:after="0" w:line="240" w:lineRule="auto"/>
        <w:ind w:left="567" w:right="616"/>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b/>
          <w:i/>
          <w:u w:val="single"/>
        </w:rPr>
        <w:t xml:space="preserve">Tal representación deberá ser reconocida por el Ayuntamiento electo a más tardar el 15 de abril del año que corresponda. </w:t>
      </w:r>
    </w:p>
    <w:p w:rsidR="002D3BF7" w:rsidRPr="00095FB3" w:rsidRDefault="002D3BF7">
      <w:pPr>
        <w:spacing w:after="0" w:line="240" w:lineRule="auto"/>
        <w:ind w:left="567" w:right="616"/>
        <w:jc w:val="both"/>
        <w:rPr>
          <w:rFonts w:ascii="Palatino Linotype" w:eastAsia="Palatino Linotype" w:hAnsi="Palatino Linotype" w:cs="Palatino Linotype"/>
          <w:b/>
          <w:i/>
          <w:u w:val="single"/>
        </w:rPr>
      </w:pPr>
    </w:p>
    <w:p w:rsidR="002D3BF7" w:rsidRPr="00095FB3" w:rsidRDefault="00940617">
      <w:pPr>
        <w:spacing w:after="0" w:line="240" w:lineRule="auto"/>
        <w:ind w:left="567" w:right="616"/>
        <w:jc w:val="both"/>
        <w:rPr>
          <w:rFonts w:ascii="Palatino Linotype" w:eastAsia="Palatino Linotype" w:hAnsi="Palatino Linotype" w:cs="Palatino Linotype"/>
          <w:b/>
          <w:i/>
          <w:sz w:val="24"/>
          <w:szCs w:val="24"/>
          <w:u w:val="single"/>
        </w:rPr>
      </w:pPr>
      <w:r w:rsidRPr="00095FB3">
        <w:rPr>
          <w:rFonts w:ascii="Palatino Linotype" w:eastAsia="Palatino Linotype" w:hAnsi="Palatino Linotype" w:cs="Palatino Linotype"/>
          <w:b/>
          <w:i/>
          <w:u w:val="single"/>
        </w:rPr>
        <w:t>Los municipios pluriculturales, podrán tener un representante por cada etnia y/o grupo indígena.</w:t>
      </w:r>
    </w:p>
    <w:p w:rsidR="002D3BF7" w:rsidRPr="00095FB3" w:rsidRDefault="002D3BF7">
      <w:pPr>
        <w:spacing w:after="0" w:line="360" w:lineRule="auto"/>
        <w:jc w:val="both"/>
        <w:rPr>
          <w:rFonts w:ascii="Palatino Linotype" w:eastAsia="Palatino Linotype" w:hAnsi="Palatino Linotype" w:cs="Palatino Linotype"/>
          <w:b/>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De lo anterior, se colige que en caso de que, los municipios cuenten con población indígena, el cabildo deberá seguir un determinado procedimiento para elegir un representante ante el ayuntamiento; procedimiento que iniciará con la emisión de una convocatoria traducida, que será publicada en los lugares más visibles y concurridos por los indígenas y de la que el  representante será elegido de acuerdo con el sistema de normas internas, procedimientos, tradiciones, usos y costumbres de esta población, situación que quedará impacta en un acta.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ese entendido, se tiene que, para el presente caso, el Ayuntamiento de Tianguistenco debió agotar el procedimiento para la elección del representante indígena, esto es, debió haber emitido una convocatoria y, cuando la persona resultara electa se debió haber generado un acta que diera constancia de su elección.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Ahora bien, no pasa desapercibido mencionar que, el Sujeto Obligado, a través de sus unidades administrativas, precisó lo siguiente: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Secretaría Particular.</w:t>
      </w:r>
      <w:r w:rsidRPr="00095FB3">
        <w:rPr>
          <w:rFonts w:ascii="Palatino Linotype" w:eastAsia="Palatino Linotype" w:hAnsi="Palatino Linotype" w:cs="Palatino Linotype"/>
        </w:rPr>
        <w:t xml:space="preserve"> Refirió que no se encontró expediente ni documento en referencia a los puntos solicitados.</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lastRenderedPageBreak/>
        <w:t>Sexta Regiduría.</w:t>
      </w:r>
      <w:r w:rsidRPr="00095FB3">
        <w:rPr>
          <w:rFonts w:ascii="Palatino Linotype" w:eastAsia="Palatino Linotype" w:hAnsi="Palatino Linotype" w:cs="Palatino Linotype"/>
        </w:rPr>
        <w:t xml:space="preserve"> Precisó que la solicitud de información se trataba de un derecho de petición.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Tesorería Municipal.</w:t>
      </w:r>
      <w:r w:rsidRPr="00095FB3">
        <w:rPr>
          <w:rFonts w:ascii="Palatino Linotype" w:eastAsia="Palatino Linotype" w:hAnsi="Palatino Linotype" w:cs="Palatino Linotype"/>
        </w:rPr>
        <w:t xml:space="preserve"> Refirió que no generaba, administraba o poseía la información solicitada.</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Dirección de Gobierno Municipal.</w:t>
      </w:r>
      <w:r w:rsidRPr="00095FB3">
        <w:rPr>
          <w:rFonts w:ascii="Palatino Linotype" w:eastAsia="Palatino Linotype" w:hAnsi="Palatino Linotype" w:cs="Palatino Linotype"/>
        </w:rPr>
        <w:t xml:space="preserve"> Refirió que no contaba con información relacionada con la credencialización de los comerciantes.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Dirección de Administración.</w:t>
      </w:r>
      <w:r w:rsidRPr="00095FB3">
        <w:rPr>
          <w:rFonts w:ascii="Palatino Linotype" w:eastAsia="Palatino Linotype" w:hAnsi="Palatino Linotype" w:cs="Palatino Linotype"/>
        </w:rPr>
        <w:t xml:space="preserve"> Informó que en sus archivos no obraba información relativa a la credencialización, los recursos entregados el Día Internacional de la Mujer Indígena y los apoyos otorgados para llevar a cabo la peregrinación anual a la Comunidad de </w:t>
      </w:r>
      <w:proofErr w:type="spellStart"/>
      <w:r w:rsidRPr="00095FB3">
        <w:rPr>
          <w:rFonts w:ascii="Palatino Linotype" w:eastAsia="Palatino Linotype" w:hAnsi="Palatino Linotype" w:cs="Palatino Linotype"/>
        </w:rPr>
        <w:t>Ixcateopan</w:t>
      </w:r>
      <w:proofErr w:type="spellEnd"/>
      <w:r w:rsidRPr="00095FB3">
        <w:rPr>
          <w:rFonts w:ascii="Palatino Linotype" w:eastAsia="Palatino Linotype" w:hAnsi="Palatino Linotype" w:cs="Palatino Linotype"/>
        </w:rPr>
        <w:t xml:space="preserve">, Guerrero. </w:t>
      </w:r>
      <w:r w:rsidRPr="00095FB3">
        <w:rPr>
          <w:rFonts w:ascii="Palatino Linotype" w:eastAsia="Palatino Linotype" w:hAnsi="Palatino Linotype" w:cs="Palatino Linotype"/>
          <w:sz w:val="24"/>
          <w:szCs w:val="24"/>
        </w:rPr>
        <w:t xml:space="preserv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No obstante, no se advierte que, se haya pronunciado la unidad administrativa competente, a saber, la Secretaría del Ayuntamiento, es por lo que, este requerimiento </w:t>
      </w:r>
      <w:r w:rsidRPr="00095FB3">
        <w:rPr>
          <w:rFonts w:ascii="Palatino Linotype" w:eastAsia="Palatino Linotype" w:hAnsi="Palatino Linotype" w:cs="Palatino Linotype"/>
          <w:b/>
          <w:sz w:val="24"/>
          <w:szCs w:val="24"/>
        </w:rPr>
        <w:t>no se tiene por colmado</w:t>
      </w:r>
      <w:r w:rsidRPr="00095FB3">
        <w:rPr>
          <w:rFonts w:ascii="Palatino Linotype" w:eastAsia="Palatino Linotype" w:hAnsi="Palatino Linotype" w:cs="Palatino Linotype"/>
          <w:sz w:val="24"/>
          <w:szCs w:val="24"/>
        </w:rPr>
        <w:t xml:space="preserv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u w:val="single"/>
        </w:rPr>
      </w:pPr>
      <w:r w:rsidRPr="00095FB3">
        <w:rPr>
          <w:rFonts w:ascii="Palatino Linotype" w:eastAsia="Palatino Linotype" w:hAnsi="Palatino Linotype" w:cs="Palatino Linotype"/>
          <w:sz w:val="24"/>
          <w:szCs w:val="24"/>
        </w:rPr>
        <w:t xml:space="preserve">Por otro lado, cabe mencionar que, la persona Recurrente requirió información de la presente administración, por lo que, en atención a lo que establecen las fracciones tercera y cuarta del artículo 78 de la Ley Orgánica Municipal del Estado de México, en el presente caso, la convocatoria debió expedirse entre el trece de marzo de dos mil veintidós y el treinta de marzo de dos mil veintitrés, </w:t>
      </w:r>
      <w:r w:rsidRPr="00095FB3">
        <w:rPr>
          <w:rFonts w:ascii="Palatino Linotype" w:eastAsia="Palatino Linotype" w:hAnsi="Palatino Linotype" w:cs="Palatino Linotype"/>
          <w:b/>
          <w:sz w:val="24"/>
          <w:szCs w:val="24"/>
          <w:u w:val="single"/>
        </w:rPr>
        <w:t xml:space="preserve">siendo que el representante electo debió haber sido reconocido por el Ayuntamiento a más tardar el quince de abril de dos mil veintitrés.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sz w:val="24"/>
          <w:szCs w:val="24"/>
        </w:rPr>
        <w:t xml:space="preserve">De tal manera que, resulta necesario ordenar una nueva búsqueda exhaustiva y razonable en los archivos que integren las unidades administrativas competentes, </w:t>
      </w:r>
      <w:r w:rsidRPr="00095FB3">
        <w:rPr>
          <w:rFonts w:ascii="Palatino Linotype" w:eastAsia="Palatino Linotype" w:hAnsi="Palatino Linotype" w:cs="Palatino Linotype"/>
          <w:sz w:val="24"/>
          <w:szCs w:val="24"/>
        </w:rPr>
        <w:lastRenderedPageBreak/>
        <w:t xml:space="preserve">con la finalidad de que el Sujeto Obligado proporcione la </w:t>
      </w:r>
      <w:r w:rsidRPr="00095FB3">
        <w:rPr>
          <w:rFonts w:ascii="Palatino Linotype" w:eastAsia="Palatino Linotype" w:hAnsi="Palatino Linotype" w:cs="Palatino Linotype"/>
          <w:b/>
          <w:sz w:val="24"/>
          <w:szCs w:val="24"/>
        </w:rPr>
        <w:t xml:space="preserve">documentación que compruebe el procedimiento mediante el cual fue elegido el representante indígena en la Administración Pública Municipal 2022-2024. </w:t>
      </w:r>
    </w:p>
    <w:p w:rsidR="002D3BF7" w:rsidRPr="00095FB3" w:rsidRDefault="002D3BF7">
      <w:pPr>
        <w:spacing w:after="0" w:line="360" w:lineRule="auto"/>
        <w:ind w:right="616"/>
        <w:jc w:val="both"/>
        <w:rPr>
          <w:rFonts w:ascii="Palatino Linotype" w:eastAsia="Palatino Linotype" w:hAnsi="Palatino Linotype" w:cs="Palatino Linotype"/>
          <w:b/>
          <w:sz w:val="24"/>
          <w:szCs w:val="24"/>
          <w:u w:val="single"/>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cuanto hace a la </w:t>
      </w:r>
      <w:r w:rsidRPr="00095FB3">
        <w:rPr>
          <w:rFonts w:ascii="Palatino Linotype" w:eastAsia="Palatino Linotype" w:hAnsi="Palatino Linotype" w:cs="Palatino Linotype"/>
          <w:b/>
          <w:sz w:val="24"/>
          <w:szCs w:val="24"/>
        </w:rPr>
        <w:t xml:space="preserve">documentación que compruebe el nombre de los asistentes e invitados que el que el Ayuntamiento convocó y/o envió a participar a la “reunión consultiva previa, libre e informada en materia de </w:t>
      </w:r>
      <w:proofErr w:type="spellStart"/>
      <w:r w:rsidRPr="00095FB3">
        <w:rPr>
          <w:rFonts w:ascii="Palatino Linotype" w:eastAsia="Palatino Linotype" w:hAnsi="Palatino Linotype" w:cs="Palatino Linotype"/>
          <w:b/>
          <w:sz w:val="24"/>
          <w:szCs w:val="24"/>
        </w:rPr>
        <w:t>autoadscripción</w:t>
      </w:r>
      <w:proofErr w:type="spellEnd"/>
      <w:r w:rsidRPr="00095FB3">
        <w:rPr>
          <w:rFonts w:ascii="Palatino Linotype" w:eastAsia="Palatino Linotype" w:hAnsi="Palatino Linotype" w:cs="Palatino Linotype"/>
          <w:b/>
          <w:sz w:val="24"/>
          <w:szCs w:val="24"/>
        </w:rPr>
        <w:t>”</w:t>
      </w:r>
      <w:r w:rsidRPr="00095FB3">
        <w:rPr>
          <w:rFonts w:ascii="Palatino Linotype" w:eastAsia="Palatino Linotype" w:hAnsi="Palatino Linotype" w:cs="Palatino Linotype"/>
          <w:sz w:val="24"/>
          <w:szCs w:val="24"/>
        </w:rPr>
        <w:t xml:space="preserve">, en respuesta, el Sujeto Obligado, a través de sus unidades administrativas, precisó lo siguiente: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Secretaría Particular.</w:t>
      </w:r>
      <w:r w:rsidRPr="00095FB3">
        <w:rPr>
          <w:rFonts w:ascii="Palatino Linotype" w:eastAsia="Palatino Linotype" w:hAnsi="Palatino Linotype" w:cs="Palatino Linotype"/>
        </w:rPr>
        <w:t xml:space="preserve"> Refirió que no se encontró expediente ni documento en referencia a los puntos solicitados.</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Sexta Regiduría.</w:t>
      </w:r>
      <w:r w:rsidRPr="00095FB3">
        <w:rPr>
          <w:rFonts w:ascii="Palatino Linotype" w:eastAsia="Palatino Linotype" w:hAnsi="Palatino Linotype" w:cs="Palatino Linotype"/>
        </w:rPr>
        <w:t xml:space="preserve"> Precisó que la solicitud de información se trataba de un derecho de petición.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Tesorería Municipal.</w:t>
      </w:r>
      <w:r w:rsidRPr="00095FB3">
        <w:rPr>
          <w:rFonts w:ascii="Palatino Linotype" w:eastAsia="Palatino Linotype" w:hAnsi="Palatino Linotype" w:cs="Palatino Linotype"/>
        </w:rPr>
        <w:t xml:space="preserve"> Refirió que no generaba, administraba o poseía la información solicitada.</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Dirección de Gobierno Municipal.</w:t>
      </w:r>
      <w:r w:rsidRPr="00095FB3">
        <w:rPr>
          <w:rFonts w:ascii="Palatino Linotype" w:eastAsia="Palatino Linotype" w:hAnsi="Palatino Linotype" w:cs="Palatino Linotype"/>
        </w:rPr>
        <w:t xml:space="preserve"> Refirió que no contaba con información relacionada con la credencialización de los comerciantes. </w:t>
      </w:r>
    </w:p>
    <w:p w:rsidR="002D3BF7" w:rsidRPr="00095FB3" w:rsidRDefault="00940617">
      <w:pPr>
        <w:numPr>
          <w:ilvl w:val="0"/>
          <w:numId w:val="8"/>
        </w:numPr>
        <w:pBdr>
          <w:top w:val="nil"/>
          <w:left w:val="nil"/>
          <w:bottom w:val="nil"/>
          <w:right w:val="nil"/>
          <w:between w:val="nil"/>
        </w:pBdr>
        <w:spacing w:after="0" w:line="360" w:lineRule="auto"/>
        <w:ind w:right="-28"/>
        <w:jc w:val="both"/>
        <w:rPr>
          <w:rFonts w:ascii="Palatino Linotype" w:eastAsia="Palatino Linotype" w:hAnsi="Palatino Linotype" w:cs="Palatino Linotype"/>
        </w:rPr>
      </w:pPr>
      <w:r w:rsidRPr="00095FB3">
        <w:rPr>
          <w:rFonts w:ascii="Palatino Linotype" w:eastAsia="Palatino Linotype" w:hAnsi="Palatino Linotype" w:cs="Palatino Linotype"/>
          <w:b/>
        </w:rPr>
        <w:t>Dirección de Administración.</w:t>
      </w:r>
      <w:r w:rsidRPr="00095FB3">
        <w:rPr>
          <w:rFonts w:ascii="Palatino Linotype" w:eastAsia="Palatino Linotype" w:hAnsi="Palatino Linotype" w:cs="Palatino Linotype"/>
        </w:rPr>
        <w:t xml:space="preserve"> Informó que en sus archivos no obraba información relativa a la credencialización, los recursos entregados el Día Internacional de la Mujer Indígena y los apoyos otorgados para llevar a cabo la peregrinación anual a la Comunidad de </w:t>
      </w:r>
      <w:proofErr w:type="spellStart"/>
      <w:r w:rsidRPr="00095FB3">
        <w:rPr>
          <w:rFonts w:ascii="Palatino Linotype" w:eastAsia="Palatino Linotype" w:hAnsi="Palatino Linotype" w:cs="Palatino Linotype"/>
        </w:rPr>
        <w:t>Ixcateopan</w:t>
      </w:r>
      <w:proofErr w:type="spellEnd"/>
      <w:r w:rsidRPr="00095FB3">
        <w:rPr>
          <w:rFonts w:ascii="Palatino Linotype" w:eastAsia="Palatino Linotype" w:hAnsi="Palatino Linotype" w:cs="Palatino Linotype"/>
        </w:rPr>
        <w:t xml:space="preserve">, Guerrero. </w:t>
      </w:r>
      <w:r w:rsidRPr="00095FB3">
        <w:rPr>
          <w:rFonts w:ascii="Palatino Linotype" w:eastAsia="Palatino Linotype" w:hAnsi="Palatino Linotype" w:cs="Palatino Linotype"/>
          <w:sz w:val="24"/>
          <w:szCs w:val="24"/>
        </w:rPr>
        <w:t xml:space="preserve"> </w:t>
      </w: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ese sentido, de la búsqueda efectuada se encontró que el Instituto Nacional Electoral publicó en fecha ocho de julio de dos mil veintidós un comunicado de título </w:t>
      </w:r>
      <w:r w:rsidRPr="00095FB3">
        <w:rPr>
          <w:rFonts w:ascii="Palatino Linotype" w:eastAsia="Palatino Linotype" w:hAnsi="Palatino Linotype" w:cs="Palatino Linotype"/>
          <w:i/>
          <w:sz w:val="24"/>
          <w:szCs w:val="24"/>
        </w:rPr>
        <w:t xml:space="preserve">“En marcha reuniones consultivas con personas, pueblos y comunidades indígenas en materia de </w:t>
      </w:r>
      <w:proofErr w:type="spellStart"/>
      <w:r w:rsidRPr="00095FB3">
        <w:rPr>
          <w:rFonts w:ascii="Palatino Linotype" w:eastAsia="Palatino Linotype" w:hAnsi="Palatino Linotype" w:cs="Palatino Linotype"/>
          <w:i/>
          <w:sz w:val="24"/>
          <w:szCs w:val="24"/>
        </w:rPr>
        <w:t>autoadscripción</w:t>
      </w:r>
      <w:proofErr w:type="spellEnd"/>
      <w:r w:rsidRPr="00095FB3">
        <w:rPr>
          <w:rFonts w:ascii="Palatino Linotype" w:eastAsia="Palatino Linotype" w:hAnsi="Palatino Linotype" w:cs="Palatino Linotype"/>
          <w:i/>
          <w:sz w:val="24"/>
          <w:szCs w:val="24"/>
        </w:rPr>
        <w:t>”</w:t>
      </w:r>
      <w:r w:rsidRPr="00095FB3">
        <w:rPr>
          <w:rFonts w:ascii="Palatino Linotype" w:eastAsia="Palatino Linotype" w:hAnsi="Palatino Linotype" w:cs="Palatino Linotype"/>
          <w:sz w:val="24"/>
          <w:szCs w:val="24"/>
        </w:rPr>
        <w:t xml:space="preserve"> (consultado en </w:t>
      </w:r>
      <w:hyperlink r:id="rId18">
        <w:r w:rsidRPr="00095FB3">
          <w:rPr>
            <w:rFonts w:ascii="Palatino Linotype" w:eastAsia="Palatino Linotype" w:hAnsi="Palatino Linotype" w:cs="Palatino Linotype"/>
            <w:sz w:val="24"/>
            <w:szCs w:val="24"/>
            <w:u w:val="single"/>
          </w:rPr>
          <w:t>https://centralelectoral.ine.mx/2022/07/08/en-marcha-reuniones-consultivas-con-personas-pueblos-y-comunidades-indigenas-en-materia-de-autoadscripcion/</w:t>
        </w:r>
      </w:hyperlink>
      <w:r w:rsidRPr="00095FB3">
        <w:rPr>
          <w:rFonts w:ascii="Palatino Linotype" w:eastAsia="Palatino Linotype" w:hAnsi="Palatino Linotype" w:cs="Palatino Linotype"/>
          <w:sz w:val="24"/>
          <w:szCs w:val="24"/>
        </w:rPr>
        <w:t xml:space="preserve">), el cual menciona que desde el dos de julio hasta el veintiuno de julio de dos mil veintidós, el Instituto Nacional electoral realiza en todo el país las reuniones consultivas con personas, pueblos y comunidades indígenas para la postulación de candidaturas a cargos federales de elección popular.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fecha siete de julio de dos mil veintidós, el Instituto Nacional Electoral programó ciento treinta y cinco reuniones consultivas en las treinta y dos entidades federativas del país, de las cuales ciento tres eran distritales y treinta y dos estatales. Entre el dos y siete de julio se realizaron cincuenta y cuatro reuniones en los estados de Baja California, Chihuahua, Ciudad de México, Coahuila, Guanajuato, Guerrero, Estado de México, Michoacán, Morelos, Puebla, Querétaro, Sinaloa, Tabasco y Veracruz.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Ahora bien, de la búsqueda realizada se encontró la </w:t>
      </w:r>
      <w:r w:rsidRPr="00095FB3">
        <w:rPr>
          <w:rFonts w:ascii="Palatino Linotype" w:eastAsia="Palatino Linotype" w:hAnsi="Palatino Linotype" w:cs="Palatino Linotype"/>
          <w:i/>
          <w:sz w:val="24"/>
          <w:szCs w:val="24"/>
        </w:rPr>
        <w:t>“</w:t>
      </w:r>
      <w:r w:rsidRPr="00095FB3">
        <w:rPr>
          <w:rFonts w:ascii="Palatino Linotype" w:eastAsia="Palatino Linotype" w:hAnsi="Palatino Linotype" w:cs="Palatino Linotype"/>
          <w:b/>
          <w:i/>
          <w:sz w:val="24"/>
          <w:szCs w:val="24"/>
        </w:rPr>
        <w:t>CONVOCATORIA AL PROCESO DE CONSULTA PREVIA, LIBRE E INFORMADA A LAS PERSONS INDÍGENAS, PUEBLOS Y COMUNIDADES INDÍGENAS EN MATERIA DE AUTOADSCRIPCIÓN, PARA LAS POSTULACONES DE CANDIDATURAS A CARGOS FEDERALES DE ELECCIÓN POPULAR”</w:t>
      </w:r>
      <w:r w:rsidRPr="00095FB3">
        <w:rPr>
          <w:rFonts w:ascii="Palatino Linotype" w:eastAsia="Palatino Linotype" w:hAnsi="Palatino Linotype" w:cs="Palatino Linotype"/>
          <w:sz w:val="24"/>
          <w:szCs w:val="24"/>
        </w:rPr>
        <w:t xml:space="preserve"> </w:t>
      </w:r>
      <w:r w:rsidRPr="00095FB3">
        <w:rPr>
          <w:rFonts w:ascii="Palatino Linotype" w:eastAsia="Palatino Linotype" w:hAnsi="Palatino Linotype" w:cs="Palatino Linotype"/>
        </w:rPr>
        <w:t xml:space="preserve">(consultable en </w:t>
      </w:r>
      <w:hyperlink r:id="rId19">
        <w:r w:rsidRPr="00095FB3">
          <w:rPr>
            <w:rFonts w:ascii="Palatino Linotype" w:eastAsia="Palatino Linotype" w:hAnsi="Palatino Linotype" w:cs="Palatino Linotype"/>
            <w:u w:val="single"/>
          </w:rPr>
          <w:t>https://repositoriodocumental.ine.mx/xmlui/bitstream/handle/123456789/136344/CGor202205-31-ap-20-AC.pdf</w:t>
        </w:r>
      </w:hyperlink>
      <w:r w:rsidRPr="00095FB3">
        <w:rPr>
          <w:rFonts w:ascii="Palatino Linotype" w:eastAsia="Palatino Linotype" w:hAnsi="Palatino Linotype" w:cs="Palatino Linotype"/>
        </w:rPr>
        <w:t xml:space="preserve">) </w:t>
      </w:r>
      <w:r w:rsidRPr="00095FB3">
        <w:rPr>
          <w:rFonts w:ascii="Palatino Linotype" w:eastAsia="Palatino Linotype" w:hAnsi="Palatino Linotype" w:cs="Palatino Linotype"/>
          <w:sz w:val="24"/>
          <w:szCs w:val="24"/>
        </w:rPr>
        <w:t xml:space="preserve">cuyo objetivo fue convocar a las personas indígenas, autoridades indígenas, tradicionales y comunitarias de los pueblos y comunidades indígenas del territorio nacional interesadas en participar en la consulta previa, libre e informada que se llevó a cabo con la finalidad de que emitieran su opinión acerca de los </w:t>
      </w:r>
      <w:r w:rsidRPr="00095FB3">
        <w:rPr>
          <w:rFonts w:ascii="Palatino Linotype" w:eastAsia="Palatino Linotype" w:hAnsi="Palatino Linotype" w:cs="Palatino Linotype"/>
          <w:sz w:val="24"/>
          <w:szCs w:val="24"/>
        </w:rPr>
        <w:lastRenderedPageBreak/>
        <w:t xml:space="preserve">documentos con los que los partidos políticos y coaliciones deberán acreditar la </w:t>
      </w:r>
      <w:proofErr w:type="spellStart"/>
      <w:r w:rsidRPr="00095FB3">
        <w:rPr>
          <w:rFonts w:ascii="Palatino Linotype" w:eastAsia="Palatino Linotype" w:hAnsi="Palatino Linotype" w:cs="Palatino Linotype"/>
          <w:sz w:val="24"/>
          <w:szCs w:val="24"/>
        </w:rPr>
        <w:t>autoadscripción</w:t>
      </w:r>
      <w:proofErr w:type="spellEnd"/>
      <w:r w:rsidRPr="00095FB3">
        <w:rPr>
          <w:rFonts w:ascii="Palatino Linotype" w:eastAsia="Palatino Linotype" w:hAnsi="Palatino Linotype" w:cs="Palatino Linotype"/>
          <w:sz w:val="24"/>
          <w:szCs w:val="24"/>
        </w:rPr>
        <w:t xml:space="preserve"> calificada respecto de aquellos que postulen para ocupar cargos federales de elección popular en el proceso electoral federal 2023-2024.</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Este procedimiento de consulta se desarrolló en cinco etapas, las cuales fueron: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b/>
        </w:rPr>
        <w:t>Etapa informativa.</w:t>
      </w:r>
      <w:r w:rsidRPr="00095FB3">
        <w:rPr>
          <w:rFonts w:ascii="Palatino Linotype" w:eastAsia="Palatino Linotype" w:hAnsi="Palatino Linotype" w:cs="Palatino Linotype"/>
        </w:rPr>
        <w:t xml:space="preserve"> Entre el seis y diecisiete de junio de dos mil veintidós, en donde las vocalías ejecutivas acudieron a los pueblos y comunidades indígenas para promover y hacer del conocimiento de las mismas la convocatoria respectiva, el cuestionario mediante el cual se realizará la consulta y el cuadernillo que contiene la información más relevante sobre la </w:t>
      </w:r>
      <w:proofErr w:type="spellStart"/>
      <w:r w:rsidRPr="00095FB3">
        <w:rPr>
          <w:rFonts w:ascii="Palatino Linotype" w:eastAsia="Palatino Linotype" w:hAnsi="Palatino Linotype" w:cs="Palatino Linotype"/>
        </w:rPr>
        <w:t>autoadscripción</w:t>
      </w:r>
      <w:proofErr w:type="spellEnd"/>
      <w:r w:rsidRPr="00095FB3">
        <w:rPr>
          <w:rFonts w:ascii="Palatino Linotype" w:eastAsia="Palatino Linotype" w:hAnsi="Palatino Linotype" w:cs="Palatino Linotype"/>
        </w:rPr>
        <w:t xml:space="preserve"> calificada. </w:t>
      </w:r>
    </w:p>
    <w:p w:rsidR="002D3BF7" w:rsidRPr="00095FB3" w:rsidRDefault="00940617">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b/>
        </w:rPr>
        <w:t>Etapa deliberativa.</w:t>
      </w:r>
      <w:r w:rsidRPr="00095FB3">
        <w:rPr>
          <w:rFonts w:ascii="Palatino Linotype" w:eastAsia="Palatino Linotype" w:hAnsi="Palatino Linotype" w:cs="Palatino Linotype"/>
        </w:rPr>
        <w:t xml:space="preserve"> Entre el dieciocho de junio y el uno de julio de 2022, las comunidades consultadas, a través de sus autoridades indígenas, tradicionales o comunitarias, y las personas indígenas en lo individual, de conformidad con sus propias formas de deliberación y toma de decisión, tuvieron un período para deliberar en plena libertad sobre los temas establecidos en el cuestionario y la información brindada para construir sus decisiones y, en su caso, sus reflexiones respecto del tema de consulta. </w:t>
      </w:r>
    </w:p>
    <w:p w:rsidR="002D3BF7" w:rsidRPr="00095FB3" w:rsidRDefault="00940617">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b/>
        </w:rPr>
        <w:t xml:space="preserve">Etapa Consultiva. </w:t>
      </w:r>
      <w:r w:rsidRPr="00095FB3">
        <w:rPr>
          <w:rFonts w:ascii="Palatino Linotype" w:eastAsia="Palatino Linotype" w:hAnsi="Palatino Linotype" w:cs="Palatino Linotype"/>
        </w:rPr>
        <w:t xml:space="preserve">Entre el dos y el veintiuno de julio de dos mil veintidós se estableció un diálogo entre el INE y las personas consultadas a través de reuniones consultivas estatales o distritales, con la finalidad de llegar a los acuerdos que procedan para alcanzar el objeto de la consulta. </w:t>
      </w:r>
    </w:p>
    <w:p w:rsidR="002D3BF7" w:rsidRPr="00095FB3" w:rsidRDefault="00940617">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b/>
        </w:rPr>
        <w:t>Etapa de valoración de las opiniones y sugerencias.</w:t>
      </w:r>
      <w:r w:rsidRPr="00095FB3">
        <w:rPr>
          <w:rFonts w:ascii="Palatino Linotype" w:eastAsia="Palatino Linotype" w:hAnsi="Palatino Linotype" w:cs="Palatino Linotype"/>
        </w:rPr>
        <w:t xml:space="preserve"> Entre el quince y el diecinueve de agosto de dos mil veintidós, la autoridad responsable efectuó el análisis y valoración de las propuestas, sugerencias, observaciones y contenidos normativos derivados de las reuniones consultivas.</w:t>
      </w:r>
    </w:p>
    <w:p w:rsidR="002D3BF7" w:rsidRPr="00095FB3" w:rsidRDefault="00940617">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rPr>
        <w:lastRenderedPageBreak/>
        <w:t xml:space="preserve">Etapa de conclusiones y dictamen. </w:t>
      </w:r>
      <w:r w:rsidRPr="00095FB3">
        <w:rPr>
          <w:rFonts w:ascii="Palatino Linotype" w:eastAsia="Palatino Linotype" w:hAnsi="Palatino Linotype" w:cs="Palatino Linotype"/>
        </w:rPr>
        <w:t xml:space="preserve">Entre el veintidós y veintinueve de agosto de dos mil veintidós, se elaboró el anteproyecto de Acuerdo del Consejo General en el cual se presenta el resumen de las respuestas a los cuestionarios y mediante el cual se emiten los Lineamientos para verificar el cumplimiento de la </w:t>
      </w:r>
      <w:proofErr w:type="spellStart"/>
      <w:r w:rsidRPr="00095FB3">
        <w:rPr>
          <w:rFonts w:ascii="Palatino Linotype" w:eastAsia="Palatino Linotype" w:hAnsi="Palatino Linotype" w:cs="Palatino Linotype"/>
        </w:rPr>
        <w:t>autoadscripción</w:t>
      </w:r>
      <w:proofErr w:type="spellEnd"/>
      <w:r w:rsidRPr="00095FB3">
        <w:rPr>
          <w:rFonts w:ascii="Palatino Linotype" w:eastAsia="Palatino Linotype" w:hAnsi="Palatino Linotype" w:cs="Palatino Linotype"/>
        </w:rPr>
        <w:t xml:space="preserve"> calificada de las personas que se postulen a través de la acción afirmativa indígena para las candidaturas a cargos federales de elección popular. </w:t>
      </w:r>
    </w:p>
    <w:p w:rsidR="002D3BF7" w:rsidRPr="00095FB3" w:rsidRDefault="002D3BF7">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Como se logra advertir, la convocatoria se dirigió a </w:t>
      </w:r>
      <w:r w:rsidRPr="00095FB3">
        <w:rPr>
          <w:rFonts w:ascii="Palatino Linotype" w:eastAsia="Palatino Linotype" w:hAnsi="Palatino Linotype" w:cs="Palatino Linotype"/>
          <w:b/>
          <w:sz w:val="24"/>
          <w:szCs w:val="24"/>
        </w:rPr>
        <w:t>todas las personas indígenas, autoridades indígenas tradicionales y comunitarias de los pueblos y comunidades indígenas del territorio nacional interesadas en participar en la consulta</w:t>
      </w:r>
      <w:r w:rsidRPr="00095FB3">
        <w:rPr>
          <w:rFonts w:ascii="Palatino Linotype" w:eastAsia="Palatino Linotype" w:hAnsi="Palatino Linotype" w:cs="Palatino Linotype"/>
          <w:sz w:val="24"/>
          <w:szCs w:val="24"/>
        </w:rPr>
        <w:t xml:space="preserve">, de lo que se entiende que esta convocatoria fue abierta y libre para que cualquier persona perteneciente a alguna comunidad indígena participara en la misma, siendo que, distinto a lo que sostiene la persona Recurrente, no se encontró algún indicio que establezca que el Instituto Nacional Electoral haya enviado invitaciones a los ayuntamientos y que los ayuntamientos eligieran a las personas que acudirían a dichas reuniones.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sz w:val="24"/>
          <w:szCs w:val="24"/>
        </w:rPr>
        <w:t xml:space="preserve">Es por lo que, este Organismo Garante al no encontrar fuente obligacional para ordenar la información relacionada con los documentos probatorios de los asistentes e invitados que el Ayuntamiento convocó y/o envió a participar en el proceso de consulta previa, libre e informada, este requerimiento, no puede ser atendido por el Sujeto Obligado; lo anterior, debido a que resulta materialmente imposible la entrega de información que no obra en los archivos del Ayuntamiento.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lastRenderedPageBreak/>
        <w:t xml:space="preserve">En lo que hace a la </w:t>
      </w:r>
      <w:r w:rsidRPr="00095FB3">
        <w:rPr>
          <w:rFonts w:ascii="Palatino Linotype" w:eastAsia="Palatino Linotype" w:hAnsi="Palatino Linotype" w:cs="Palatino Linotype"/>
          <w:b/>
          <w:sz w:val="24"/>
          <w:szCs w:val="24"/>
        </w:rPr>
        <w:t>documentación que comprueba la fecha en que se otorgaron las licencias y/o permisos otorgados a comerciantes que se ubican los días martes en la Calle Ponciano Díaz de Santiago Tianguistenco</w:t>
      </w:r>
      <w:r w:rsidRPr="00095FB3">
        <w:rPr>
          <w:rFonts w:ascii="Palatino Linotype" w:eastAsia="Palatino Linotype" w:hAnsi="Palatino Linotype" w:cs="Palatino Linotype"/>
          <w:sz w:val="24"/>
          <w:szCs w:val="24"/>
        </w:rPr>
        <w:t xml:space="preserve">, la Tesorera Municipal refirió que esta no generaba, administraba o poseía información relacionada con lo solicitado y el Director de Gobierno Municipal mencionó que no constaba con un oficio relativo a la documentación que compruebe los recursos aplicados de la credencialización de los comerciantes </w:t>
      </w:r>
      <w:proofErr w:type="spellStart"/>
      <w:r w:rsidRPr="00095FB3">
        <w:rPr>
          <w:rFonts w:ascii="Palatino Linotype" w:eastAsia="Palatino Linotype" w:hAnsi="Palatino Linotype" w:cs="Palatino Linotype"/>
          <w:sz w:val="24"/>
          <w:szCs w:val="24"/>
        </w:rPr>
        <w:t>truequeros</w:t>
      </w:r>
      <w:proofErr w:type="spellEnd"/>
      <w:r w:rsidRPr="00095FB3">
        <w:rPr>
          <w:rFonts w:ascii="Palatino Linotype" w:eastAsia="Palatino Linotype" w:hAnsi="Palatino Linotype" w:cs="Palatino Linotype"/>
          <w:sz w:val="24"/>
          <w:szCs w:val="24"/>
        </w:rPr>
        <w:t xml:space="preserv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Por lo anterior, es importante traer a colación lo que establece el artículo 90 del Bando Municipal de Tianguistenco 2022, el cual precisa lo siguiente: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90.</w:t>
      </w:r>
      <w:r w:rsidRPr="00095FB3">
        <w:rPr>
          <w:rFonts w:ascii="Palatino Linotype" w:eastAsia="Palatino Linotype" w:hAnsi="Palatino Linotype" w:cs="Palatino Linotype"/>
          <w:i/>
        </w:rPr>
        <w:t xml:space="preserve"> El Ayuntamiento está encargado de planear, coordinar, dirigir y ejecutar los programas, planes y políticas Federales, Estatales y Municipales en materia de desarrollo económico, en coordinación con la UIPPE, en beneficio de la población en general, </w:t>
      </w:r>
      <w:r w:rsidRPr="00095FB3">
        <w:rPr>
          <w:rFonts w:ascii="Palatino Linotype" w:eastAsia="Palatino Linotype" w:hAnsi="Palatino Linotype" w:cs="Palatino Linotype"/>
          <w:b/>
          <w:i/>
          <w:u w:val="single"/>
        </w:rPr>
        <w:t>a través de la Dirección de Desarrollo Económico</w:t>
      </w:r>
      <w:r w:rsidRPr="00095FB3">
        <w:rPr>
          <w:rFonts w:ascii="Palatino Linotype" w:eastAsia="Palatino Linotype" w:hAnsi="Palatino Linotype" w:cs="Palatino Linotype"/>
          <w:i/>
        </w:rPr>
        <w:t xml:space="preserve">, la cual, promoverá y fomentará la actividad económica y la competitividad del municipio, en el marco de un modelo de desarrollo económico basado en la sustentabilidad acorde a los objetivos de desarrollo de la agenda 2030, procurando que la inversión aplicada al municipio genere empleos dignos con salarios justos, implementando medidas para normar, fortalecer y fomentar las actividades económicas de ramo industrial, el comercio, la artesanía, las actividades agropecuarias y turísticas; para ello se apoyará en las Coordinaciones de Turismo y Fomento Artesanal así como de la Coordinación de Desarrollo Agropecuario y Rural. </w:t>
      </w:r>
    </w:p>
    <w:p w:rsidR="002D3BF7" w:rsidRPr="00095FB3" w:rsidRDefault="00940617">
      <w:pPr>
        <w:spacing w:after="0" w:line="276" w:lineRule="auto"/>
        <w:ind w:left="567" w:right="616"/>
        <w:jc w:val="both"/>
        <w:rPr>
          <w:rFonts w:ascii="Palatino Linotype" w:eastAsia="Palatino Linotype" w:hAnsi="Palatino Linotype" w:cs="Palatino Linotype"/>
          <w:b/>
          <w:i/>
        </w:rPr>
      </w:pPr>
      <w:r w:rsidRPr="00095FB3">
        <w:rPr>
          <w:rFonts w:ascii="Palatino Linotype" w:eastAsia="Palatino Linotype" w:hAnsi="Palatino Linotype" w:cs="Palatino Linotype"/>
          <w:b/>
          <w:i/>
        </w:rPr>
        <w:t xml:space="preserve">En este sentido, el Ayuntamiento a través de la Dirección de Desarrollo Económico realizará las siguientes acciones: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 VI. Crear el Consejo Consultivo Económico Municipal, para diseñar estrategias que favorezcan el desarrollo económico del municipio, donde participe el director del Instituto Municipal de Planeación.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lastRenderedPageBreak/>
        <w:t>IX. Promover el valor comunitario y solidario de empresas de carácter social;</w:t>
      </w:r>
    </w:p>
    <w:p w:rsidR="002D3BF7" w:rsidRPr="00095FB3" w:rsidRDefault="00940617">
      <w:pPr>
        <w:spacing w:after="0" w:line="276" w:lineRule="auto"/>
        <w:ind w:left="567" w:right="616"/>
        <w:jc w:val="both"/>
        <w:rPr>
          <w:rFonts w:ascii="Palatino Linotype" w:eastAsia="Palatino Linotype" w:hAnsi="Palatino Linotype" w:cs="Palatino Linotype"/>
          <w:b/>
          <w:i/>
          <w:u w:val="single"/>
        </w:rPr>
      </w:pPr>
      <w:r w:rsidRPr="00095FB3">
        <w:rPr>
          <w:rFonts w:ascii="Palatino Linotype" w:eastAsia="Palatino Linotype" w:hAnsi="Palatino Linotype" w:cs="Palatino Linotype"/>
          <w:b/>
          <w:i/>
          <w:u w:val="single"/>
        </w:rPr>
        <w:t xml:space="preserve">X. Otorgar licencias de funcionamiento para unidades económicas de bajo, mediano y alto impacto que no impliquen riesgos sanitarios, ambientales o de protección civil, conforme al Catálogo Mexiquense de Actividades Industriales, Comerciales y de Servicios de Bajo Riesgo conforme a la Ley de Competitividad y Ordenamiento Comercial del Estado de México, las cuales deberán cubrir su correspondiente refrendo, en términos del artículo 31° Fracción IV de la Constitución Política de los Estados Unidos Mexicanos y las demás aplicables;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96.</w:t>
      </w:r>
      <w:r w:rsidRPr="00095FB3">
        <w:rPr>
          <w:rFonts w:ascii="Palatino Linotype" w:eastAsia="Palatino Linotype" w:hAnsi="Palatino Linotype" w:cs="Palatino Linotype"/>
          <w:i/>
        </w:rPr>
        <w:t xml:space="preserve"> Todas las actividades comerciales, industriales, profesionales, turísticas, artesanales, de servicios, de espectáculos o diversiones públicas, que realicen las personas físicas, jurídico colectivas o los organismos públicos dentro del territorio municipal, </w:t>
      </w:r>
      <w:r w:rsidRPr="00095FB3">
        <w:rPr>
          <w:rFonts w:ascii="Palatino Linotype" w:eastAsia="Palatino Linotype" w:hAnsi="Palatino Linotype" w:cs="Palatino Linotype"/>
          <w:b/>
          <w:i/>
        </w:rPr>
        <w:t xml:space="preserve">requieren de licencia o permiso del Ayuntamiento, a través de la Dirección de Gobierno Municipal o de la Dirección de Desarrollo Económico, según sea el caso, </w:t>
      </w:r>
      <w:r w:rsidRPr="00095FB3">
        <w:rPr>
          <w:rFonts w:ascii="Palatino Linotype" w:eastAsia="Palatino Linotype" w:hAnsi="Palatino Linotype" w:cs="Palatino Linotype"/>
          <w:i/>
        </w:rPr>
        <w:t xml:space="preserve">de acuerdo a la Ley de Competitividad y Ordenamiento Comercial del Estado de México, así como, al Catalogo Mexiquense de Actividades Industriales, Comerciales y de Servicios de Bajo Riesgo, debiéndose reunir para su expedición o actualización, los requisitos fiscales, técnicos, legales y administrativos, previo pago de derechos que la autoridad municipal determine, con base en el Código Financiero del Estado de México y Municipios y el presente ordenamiento municipal. </w:t>
      </w:r>
    </w:p>
    <w:p w:rsidR="002D3BF7" w:rsidRPr="00095FB3" w:rsidRDefault="002D3BF7">
      <w:pPr>
        <w:spacing w:after="0" w:line="276" w:lineRule="auto"/>
        <w:ind w:left="567" w:right="616"/>
        <w:jc w:val="both"/>
        <w:rPr>
          <w:rFonts w:ascii="Palatino Linotype" w:eastAsia="Palatino Linotype" w:hAnsi="Palatino Linotype" w:cs="Palatino Linotype"/>
          <w:i/>
        </w:rPr>
      </w:pP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97.</w:t>
      </w:r>
      <w:r w:rsidRPr="00095FB3">
        <w:rPr>
          <w:rFonts w:ascii="Palatino Linotype" w:eastAsia="Palatino Linotype" w:hAnsi="Palatino Linotype" w:cs="Palatino Linotype"/>
          <w:i/>
        </w:rPr>
        <w:t xml:space="preserve"> La licencia o permiso que otorgue la autoridad municipal da al particular únicamente el derecho de ejercer la actividad para la que fue concedida, en las formas y términos expresados en el documento, y será válido durante el año calendario en que se expida. La falta de licencia o permiso y actualización de los mismos, imposibilita a cualquier persona física o jurídica colectiva, el ejercicio de cualquier actividad comercial, cultural, artística y de cualquier índole, salvo las que la ley resguarda.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118.</w:t>
      </w:r>
      <w:r w:rsidRPr="00095FB3">
        <w:rPr>
          <w:rFonts w:ascii="Palatino Linotype" w:eastAsia="Palatino Linotype" w:hAnsi="Palatino Linotype" w:cs="Palatino Linotype"/>
          <w:i/>
        </w:rPr>
        <w:t xml:space="preserve"> A través de la </w:t>
      </w:r>
      <w:r w:rsidRPr="00095FB3">
        <w:rPr>
          <w:rFonts w:ascii="Palatino Linotype" w:eastAsia="Palatino Linotype" w:hAnsi="Palatino Linotype" w:cs="Palatino Linotype"/>
          <w:b/>
          <w:i/>
        </w:rPr>
        <w:t>Dirección de Gobierno Municipal, se deberá de regular el ejercicio del comercio semifijo y ambulante dentro del Centro Histórico de la Cabe- cera Municipal, de las Delegaciones y Subdelegaciones, así como, el tianguis semanal y plazas especiales, previo acuerdo del Ayuntamiento.</w:t>
      </w:r>
    </w:p>
    <w:p w:rsidR="002D3BF7" w:rsidRPr="00095FB3" w:rsidRDefault="002D3BF7">
      <w:pPr>
        <w:spacing w:after="0" w:line="276" w:lineRule="auto"/>
        <w:ind w:left="567" w:right="616"/>
        <w:jc w:val="both"/>
        <w:rPr>
          <w:rFonts w:ascii="Palatino Linotype" w:eastAsia="Palatino Linotype" w:hAnsi="Palatino Linotype" w:cs="Palatino Linotype"/>
          <w:i/>
        </w:rPr>
      </w:pP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Es facultad exclusiva del Ayuntamiento, determinar una zona específica para el establecimiento de los tianguis, centros comerciales, mercados y centrales de abasto; teniendo en todo tiempo la competencia para reubicar, a quienes practican el comercio en la vía pública dentro del territorio municipal, que cuenten con licencia o permiso vigente.</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 El ejercicio del comercio, deberá sujetarse a las medidas establecidas por las autoridades competentes con motivo de la emergencia sanitaria por COVID-19. </w:t>
      </w:r>
    </w:p>
    <w:p w:rsidR="002D3BF7" w:rsidRPr="00095FB3" w:rsidRDefault="002D3BF7">
      <w:pPr>
        <w:spacing w:after="0" w:line="276" w:lineRule="auto"/>
        <w:ind w:left="567" w:right="616"/>
        <w:jc w:val="both"/>
        <w:rPr>
          <w:rFonts w:ascii="Palatino Linotype" w:eastAsia="Palatino Linotype" w:hAnsi="Palatino Linotype" w:cs="Palatino Linotype"/>
          <w:i/>
        </w:rPr>
      </w:pPr>
    </w:p>
    <w:p w:rsidR="002D3BF7" w:rsidRPr="00095FB3" w:rsidRDefault="00940617">
      <w:pPr>
        <w:spacing w:after="0" w:line="276" w:lineRule="auto"/>
        <w:ind w:left="567" w:right="616"/>
        <w:jc w:val="both"/>
        <w:rPr>
          <w:rFonts w:ascii="Palatino Linotype" w:eastAsia="Palatino Linotype" w:hAnsi="Palatino Linotype" w:cs="Palatino Linotype"/>
          <w:b/>
          <w:i/>
        </w:rPr>
      </w:pPr>
      <w:r w:rsidRPr="00095FB3">
        <w:rPr>
          <w:rFonts w:ascii="Palatino Linotype" w:eastAsia="Palatino Linotype" w:hAnsi="Palatino Linotype" w:cs="Palatino Linotype"/>
          <w:b/>
          <w:i/>
        </w:rPr>
        <w:t xml:space="preserve">Artículo 119. El Ayuntamiento, a través de la Dirección de Gobierno Municipal, en coordinación con la Unidad de Comercio y Unidad de Regulación de la Vía Publica, así como, la Unidad de Movilidad y Transporte, está facultado para regular el establecimiento de comerciantes fijos, semifijos, tianguistas y ambulantes, evitando que obstruyan la circulación de vehículos sobre la vía pública o el paso de peatones sobre las banquetas y pasillos. </w:t>
      </w:r>
    </w:p>
    <w:p w:rsidR="002D3BF7" w:rsidRPr="00095FB3" w:rsidRDefault="002D3BF7">
      <w:pPr>
        <w:spacing w:after="0" w:line="276" w:lineRule="auto"/>
        <w:ind w:left="567" w:right="616"/>
        <w:jc w:val="both"/>
        <w:rPr>
          <w:rFonts w:ascii="Palatino Linotype" w:eastAsia="Palatino Linotype" w:hAnsi="Palatino Linotype" w:cs="Palatino Linotype"/>
          <w:i/>
        </w:rPr>
      </w:pP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120.</w:t>
      </w:r>
      <w:r w:rsidRPr="00095FB3">
        <w:rPr>
          <w:rFonts w:ascii="Palatino Linotype" w:eastAsia="Palatino Linotype" w:hAnsi="Palatino Linotype" w:cs="Palatino Linotype"/>
          <w:i/>
        </w:rPr>
        <w:t xml:space="preserve"> La Dirección de Gobierno Municipal, a través de la Unidad de Comercio y Unidad de Regulación de la Vía Pública: inspeccionará, verificará, revisará y regulará que los comerciantes de los tianguis, mercados, centrales de abastos y plazas especiales del territorio municipal, cumplan y observen las disposiciones legales establecidas en el Bando Municipal de Tianguistenco, y los reglamentos que de él emanen y demás disposiciones legales aplicables. </w:t>
      </w:r>
    </w:p>
    <w:p w:rsidR="002D3BF7" w:rsidRPr="00095FB3" w:rsidRDefault="002D3BF7">
      <w:pPr>
        <w:spacing w:after="0" w:line="276" w:lineRule="auto"/>
        <w:ind w:left="567" w:right="616"/>
        <w:jc w:val="both"/>
        <w:rPr>
          <w:rFonts w:ascii="Palatino Linotype" w:eastAsia="Palatino Linotype" w:hAnsi="Palatino Linotype" w:cs="Palatino Linotype"/>
          <w:i/>
        </w:rPr>
      </w:pP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121.</w:t>
      </w:r>
      <w:r w:rsidRPr="00095FB3">
        <w:rPr>
          <w:rFonts w:ascii="Palatino Linotype" w:eastAsia="Palatino Linotype" w:hAnsi="Palatino Linotype" w:cs="Palatino Linotype"/>
          <w:i/>
        </w:rPr>
        <w:t xml:space="preserve"> Los tianguistas que ejerzan el comercio con autorización o permisos los días martes, perderán sus derechos sobre el lugar asignado, cuando falten tres martes consecutivos, sin acreditar la causa ante la Unidad de Comercio y Unidad de Regulación de la Vía Pública, el motivo de su ausencia.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Así mismo, los comerciantes de cualquier mercado, tianguis, plaza especial o central de abastos del territorio municipal, perderán todo el derecho sobre el espacio asignado, por la falta de refrendo de dos años consecutivos anteriores.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En el territorio del municipio están reconocidos oficialmente los tianguis semanales que se instalan los días martes en la Cabecera Municipal; los sábados en Guadalupe </w:t>
      </w:r>
      <w:proofErr w:type="spellStart"/>
      <w:r w:rsidRPr="00095FB3">
        <w:rPr>
          <w:rFonts w:ascii="Palatino Linotype" w:eastAsia="Palatino Linotype" w:hAnsi="Palatino Linotype" w:cs="Palatino Linotype"/>
          <w:i/>
        </w:rPr>
        <w:t>Yancuictlalpan</w:t>
      </w:r>
      <w:proofErr w:type="spellEnd"/>
      <w:r w:rsidRPr="00095FB3">
        <w:rPr>
          <w:rFonts w:ascii="Palatino Linotype" w:eastAsia="Palatino Linotype" w:hAnsi="Palatino Linotype" w:cs="Palatino Linotype"/>
          <w:i/>
        </w:rPr>
        <w:t xml:space="preserve">; y los domingos en la Villa de San Nicolás Coatepec de las Bateas, San Pedro </w:t>
      </w:r>
      <w:proofErr w:type="spellStart"/>
      <w:r w:rsidRPr="00095FB3">
        <w:rPr>
          <w:rFonts w:ascii="Palatino Linotype" w:eastAsia="Palatino Linotype" w:hAnsi="Palatino Linotype" w:cs="Palatino Linotype"/>
          <w:i/>
        </w:rPr>
        <w:t>Tlaltizapán</w:t>
      </w:r>
      <w:proofErr w:type="spellEnd"/>
      <w:r w:rsidRPr="00095FB3">
        <w:rPr>
          <w:rFonts w:ascii="Palatino Linotype" w:eastAsia="Palatino Linotype" w:hAnsi="Palatino Linotype" w:cs="Palatino Linotype"/>
          <w:i/>
        </w:rPr>
        <w:t xml:space="preserve"> y Santiago </w:t>
      </w:r>
      <w:proofErr w:type="spellStart"/>
      <w:r w:rsidRPr="00095FB3">
        <w:rPr>
          <w:rFonts w:ascii="Palatino Linotype" w:eastAsia="Palatino Linotype" w:hAnsi="Palatino Linotype" w:cs="Palatino Linotype"/>
          <w:i/>
        </w:rPr>
        <w:t>Tilapa</w:t>
      </w:r>
      <w:proofErr w:type="spellEnd"/>
      <w:r w:rsidRPr="00095FB3">
        <w:rPr>
          <w:rFonts w:ascii="Palatino Linotype" w:eastAsia="Palatino Linotype" w:hAnsi="Palatino Linotype" w:cs="Palatino Linotype"/>
          <w:i/>
        </w:rPr>
        <w:t xml:space="preserve">; para el establecimiento de cualquier otro tianguis, </w:t>
      </w:r>
      <w:r w:rsidRPr="00095FB3">
        <w:rPr>
          <w:rFonts w:ascii="Palatino Linotype" w:eastAsia="Palatino Linotype" w:hAnsi="Palatino Linotype" w:cs="Palatino Linotype"/>
          <w:i/>
        </w:rPr>
        <w:lastRenderedPageBreak/>
        <w:t xml:space="preserve">los interesados deberán contar con los dictámenes correspondientes previos a la autorización del Ayuntamiento, quien señalará el lugar y día para su instalación además de organizar a los comerciantes, mismos que se sujetaran a las disposiciones de este Bando en materia de comercio. </w:t>
      </w:r>
    </w:p>
    <w:p w:rsidR="002D3BF7" w:rsidRPr="00095FB3" w:rsidRDefault="002D3BF7">
      <w:pPr>
        <w:spacing w:after="0" w:line="276" w:lineRule="auto"/>
        <w:ind w:left="567" w:right="616"/>
        <w:jc w:val="both"/>
        <w:rPr>
          <w:rFonts w:ascii="Palatino Linotype" w:eastAsia="Palatino Linotype" w:hAnsi="Palatino Linotype" w:cs="Palatino Linotype"/>
          <w:i/>
        </w:rPr>
      </w:pP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122.</w:t>
      </w:r>
      <w:r w:rsidRPr="00095FB3">
        <w:rPr>
          <w:rFonts w:ascii="Palatino Linotype" w:eastAsia="Palatino Linotype" w:hAnsi="Palatino Linotype" w:cs="Palatino Linotype"/>
          <w:i/>
        </w:rPr>
        <w:t xml:space="preserve"> Los comerciantes que se instalan los días martes en la Cabecera Municipal, deberán contar con lo siguiente:</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b/>
          <w:i/>
          <w:u w:val="single"/>
        </w:rPr>
        <w:t>I. Licencia vigente que acredite su giro comercial.</w:t>
      </w:r>
      <w:r w:rsidRPr="00095FB3">
        <w:rPr>
          <w:rFonts w:ascii="Palatino Linotype" w:eastAsia="Palatino Linotype" w:hAnsi="Palatino Linotype" w:cs="Palatino Linotype"/>
          <w:i/>
        </w:rPr>
        <w:t xml:space="preserve">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II. Contratos provisionales de servicios de energía eléctrica, debidamente expedidos por la Comisión Federal de Electricidad (CFE), los que de acuerdo a su giro lo requieran;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III. El uso de focos ahorradores de energía; y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IV. Estructuras metálicas para la colocación de lonas de acuerdo con las medidas que establece el Ayuntamiento, las cuales tendrán máximo dos metros de fondo.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V. Además, deberán sujetarse a las siguientes disposiciones:</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VI. Queda prohibido sujetar cordones o lazos en el edificio del Palacio Municipal, herrería de las jardineras, árboles y monumentos; edificios públicos y privados, así como jardineras y en general, todo el equipamiento urbano.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VII. Barrer el lugar ocupado y levantar los residuos que se generen por su actividad comercial y llevarse su basura;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VIII. Respetar el ancho de los pasillos, que será de acuerdo con las medidas establecidas por la Dirección de Gobierno Municipal; y </w:t>
      </w:r>
    </w:p>
    <w:p w:rsidR="002D3BF7" w:rsidRPr="00095FB3" w:rsidRDefault="00940617">
      <w:pPr>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IX. Los accesos a los comercios establecidos, que serán de un metro lineal, como mínimo. X. Cuando exista contingencia municipal, estatal o federal, en materia de salud o seguridad pública, se adaptaran a las medidas que a criterio del ayuntamiento, sea necesarias, así como, a las señaladas en las disposiciones legales aplicables. La autorización del ejercicio de la actividad comercial de los tianguistas de los días martes, será de las 4:00 a las 18:00 horas del día; dejando completamente limpio y desocupado su espacio.</w:t>
      </w:r>
    </w:p>
    <w:p w:rsidR="002D3BF7" w:rsidRPr="00095FB3" w:rsidRDefault="002D3BF7">
      <w:pPr>
        <w:spacing w:after="0" w:line="276" w:lineRule="auto"/>
        <w:ind w:left="567" w:right="616"/>
        <w:jc w:val="both"/>
        <w:rPr>
          <w:rFonts w:ascii="Palatino Linotype" w:eastAsia="Palatino Linotype" w:hAnsi="Palatino Linotype" w:cs="Palatino Linotype"/>
          <w:i/>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De lo anterior, se arriban a las siguientes consideraciones:</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El Ayuntamiento contará con una Dirección de Desarrollo económico, la cual es la encargada de otorgar licencias de funcionamiento para unidades económicas de </w:t>
      </w:r>
      <w:r w:rsidRPr="00095FB3">
        <w:rPr>
          <w:rFonts w:ascii="Palatino Linotype" w:eastAsia="Palatino Linotype" w:hAnsi="Palatino Linotype" w:cs="Palatino Linotype"/>
        </w:rPr>
        <w:lastRenderedPageBreak/>
        <w:t xml:space="preserve">bajo, mediano y alto impacto que no impliquen riesgos sanitarios, ambientales o de protección civil. </w:t>
      </w:r>
    </w:p>
    <w:p w:rsidR="002D3BF7" w:rsidRPr="00095FB3" w:rsidRDefault="00940617">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Todas las actividades comerciales, industriales, profesionales, turísticas, artesanales, de servicios, de espectáculos o diversiones públicas que realicen las personas físicas, jurídico colectivas o los organismos públicos requieren de licencia o permiso del Ayuntamiento, a través de la Dirección de Gobierno Municipal o de la Dirección de Desarrollo Económico. </w:t>
      </w:r>
    </w:p>
    <w:p w:rsidR="002D3BF7" w:rsidRPr="00095FB3" w:rsidRDefault="00940617">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La Dirección de Gobierno Municipal en coordinación con la Unidad de Comercio y Unidad de Regulación de la Vía Pública, así como la Unidad de Movilidad y Transporte, regulará el ejercicio del comercio semifijo y ambulante. </w:t>
      </w:r>
    </w:p>
    <w:p w:rsidR="002D3BF7" w:rsidRPr="00095FB3" w:rsidRDefault="00940617">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Los comerciantes </w:t>
      </w:r>
      <w:r w:rsidRPr="00095FB3">
        <w:rPr>
          <w:rFonts w:ascii="Palatino Linotype" w:eastAsia="Palatino Linotype" w:hAnsi="Palatino Linotype" w:cs="Palatino Linotype"/>
          <w:b/>
        </w:rPr>
        <w:t xml:space="preserve">que se instalan los días martes en la Cabecera Municipal </w:t>
      </w:r>
      <w:r w:rsidRPr="00095FB3">
        <w:rPr>
          <w:rFonts w:ascii="Palatino Linotype" w:eastAsia="Palatino Linotype" w:hAnsi="Palatino Linotype" w:cs="Palatino Linotype"/>
        </w:rPr>
        <w:t xml:space="preserve">deberán contar con </w:t>
      </w:r>
      <w:r w:rsidRPr="00095FB3">
        <w:rPr>
          <w:rFonts w:ascii="Palatino Linotype" w:eastAsia="Palatino Linotype" w:hAnsi="Palatino Linotype" w:cs="Palatino Linotype"/>
          <w:b/>
        </w:rPr>
        <w:t xml:space="preserve">licencia vigente que acredite su giro comercial.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Ahora bien, respecto a la información relacionada con los comerciantes que se ubican en la Calle de Ponciano Díaz, se realizó una búsqueda de la ubicación y, se encontró que en efecto el municipio cuenta con una calle con ese nombre, como se observa a continuación: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center"/>
        <w:rPr>
          <w:rFonts w:ascii="Palatino Linotype" w:eastAsia="Palatino Linotype" w:hAnsi="Palatino Linotype" w:cs="Palatino Linotype"/>
          <w:sz w:val="24"/>
          <w:szCs w:val="24"/>
        </w:rPr>
      </w:pPr>
      <w:r w:rsidRPr="00095FB3">
        <w:rPr>
          <w:rFonts w:ascii="Palatino Linotype" w:eastAsia="Palatino Linotype" w:hAnsi="Palatino Linotype" w:cs="Palatino Linotype"/>
          <w:noProof/>
          <w:sz w:val="24"/>
          <w:szCs w:val="24"/>
        </w:rPr>
        <w:lastRenderedPageBreak/>
        <w:drawing>
          <wp:inline distT="0" distB="0" distL="0" distR="0">
            <wp:extent cx="3153074" cy="2722737"/>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3153074" cy="2722737"/>
                    </a:xfrm>
                    <a:prstGeom prst="rect">
                      <a:avLst/>
                    </a:prstGeom>
                    <a:ln/>
                  </pic:spPr>
                </pic:pic>
              </a:graphicData>
            </a:graphic>
          </wp:inline>
        </w:drawing>
      </w:r>
    </w:p>
    <w:p w:rsidR="002D3BF7" w:rsidRPr="00095FB3" w:rsidRDefault="00940617">
      <w:pPr>
        <w:spacing w:after="0" w:line="360" w:lineRule="auto"/>
        <w:ind w:right="2034"/>
        <w:jc w:val="right"/>
        <w:rPr>
          <w:rFonts w:ascii="Palatino Linotype" w:eastAsia="Palatino Linotype" w:hAnsi="Palatino Linotype" w:cs="Palatino Linotype"/>
          <w:sz w:val="20"/>
          <w:szCs w:val="20"/>
        </w:rPr>
      </w:pPr>
      <w:r w:rsidRPr="00095FB3">
        <w:rPr>
          <w:rFonts w:ascii="Palatino Linotype" w:eastAsia="Palatino Linotype" w:hAnsi="Palatino Linotype" w:cs="Palatino Linotype"/>
          <w:sz w:val="20"/>
          <w:szCs w:val="20"/>
        </w:rPr>
        <w:t xml:space="preserve">[Imagen obtenida de Google </w:t>
      </w:r>
      <w:proofErr w:type="spellStart"/>
      <w:r w:rsidRPr="00095FB3">
        <w:rPr>
          <w:rFonts w:ascii="Palatino Linotype" w:eastAsia="Palatino Linotype" w:hAnsi="Palatino Linotype" w:cs="Palatino Linotype"/>
          <w:sz w:val="20"/>
          <w:szCs w:val="20"/>
        </w:rPr>
        <w:t>Maps</w:t>
      </w:r>
      <w:proofErr w:type="spellEnd"/>
      <w:r w:rsidRPr="00095FB3">
        <w:rPr>
          <w:rFonts w:ascii="Palatino Linotype" w:eastAsia="Palatino Linotype" w:hAnsi="Palatino Linotype" w:cs="Palatino Linotype"/>
          <w:sz w:val="20"/>
          <w:szCs w:val="20"/>
        </w:rPr>
        <w:t>]</w:t>
      </w:r>
    </w:p>
    <w:p w:rsidR="002D3BF7" w:rsidRPr="00095FB3" w:rsidRDefault="002D3BF7">
      <w:pPr>
        <w:spacing w:after="0" w:line="360" w:lineRule="auto"/>
        <w:jc w:val="center"/>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u w:val="single"/>
        </w:rPr>
      </w:pPr>
      <w:r w:rsidRPr="00095FB3">
        <w:rPr>
          <w:rFonts w:ascii="Palatino Linotype" w:eastAsia="Palatino Linotype" w:hAnsi="Palatino Linotype" w:cs="Palatino Linotype"/>
          <w:b/>
          <w:sz w:val="24"/>
          <w:szCs w:val="24"/>
          <w:u w:val="single"/>
        </w:rPr>
        <w:t xml:space="preserve">En consecuencia, se tiene que, los comerciantes que colocan puestos en la Calle de Ponciano Díaz, deben contar con licencia vigente que acredite su giro comercial.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 Por otro lado, cabe recordar que, la Tesorera Municipal mencionó que no generaba, administraba o poseía la información solicitada y el Director de Gobierno Municipal se pronunció únicamente respecto al requerimiento relacionado con la credencialización de los comerciantes </w:t>
      </w:r>
      <w:proofErr w:type="spellStart"/>
      <w:r w:rsidRPr="00095FB3">
        <w:rPr>
          <w:rFonts w:ascii="Palatino Linotype" w:eastAsia="Palatino Linotype" w:hAnsi="Palatino Linotype" w:cs="Palatino Linotype"/>
          <w:sz w:val="24"/>
          <w:szCs w:val="24"/>
        </w:rPr>
        <w:t>truequeros</w:t>
      </w:r>
      <w:proofErr w:type="spellEnd"/>
      <w:r w:rsidRPr="00095FB3">
        <w:rPr>
          <w:rFonts w:ascii="Palatino Linotype" w:eastAsia="Palatino Linotype" w:hAnsi="Palatino Linotype" w:cs="Palatino Linotype"/>
          <w:sz w:val="24"/>
          <w:szCs w:val="24"/>
        </w:rPr>
        <w:t xml:space="preserve">.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Es por lo que, es menester mencionar que de conformidad con el</w:t>
      </w:r>
      <w:r w:rsidRPr="00095FB3">
        <w:rPr>
          <w:rFonts w:ascii="Palatino Linotype" w:eastAsia="Palatino Linotype" w:hAnsi="Palatino Linotype" w:cs="Palatino Linotype"/>
          <w:sz w:val="28"/>
          <w:szCs w:val="28"/>
        </w:rPr>
        <w:t xml:space="preserve"> </w:t>
      </w:r>
      <w:r w:rsidRPr="00095FB3">
        <w:rPr>
          <w:rFonts w:ascii="Palatino Linotype" w:eastAsia="Palatino Linotype" w:hAnsi="Palatino Linotype" w:cs="Palatino Linotype"/>
          <w:sz w:val="24"/>
          <w:szCs w:val="24"/>
        </w:rPr>
        <w:t xml:space="preserve">Criterio 02/2017 emitido por el Instituto Nacional de Transparencia, Acceso a la Información  y Protección de Datos Personales relativos a los principios de congruencia y exhaustividad; los sujetos obligados deberán ser congruentes entre el requerimiento formulado por los particulares y la respuesta proporcionada por el sujeto obligado, </w:t>
      </w:r>
      <w:r w:rsidRPr="00095FB3">
        <w:rPr>
          <w:rFonts w:ascii="Palatino Linotype" w:eastAsia="Palatino Linotype" w:hAnsi="Palatino Linotype" w:cs="Palatino Linotype"/>
          <w:sz w:val="24"/>
          <w:szCs w:val="24"/>
        </w:rPr>
        <w:lastRenderedPageBreak/>
        <w:t xml:space="preserve">mientras que la exhaustividad establece que el sujeto obligado deberá atender de manera expresa cada uno de los puntos solicitados, situación que en el presente caso </w:t>
      </w:r>
      <w:r w:rsidRPr="00095FB3">
        <w:rPr>
          <w:rFonts w:ascii="Palatino Linotype" w:eastAsia="Palatino Linotype" w:hAnsi="Palatino Linotype" w:cs="Palatino Linotype"/>
          <w:b/>
          <w:sz w:val="24"/>
          <w:szCs w:val="24"/>
        </w:rPr>
        <w:t>no aconteció.</w:t>
      </w:r>
      <w:r w:rsidRPr="00095FB3">
        <w:rPr>
          <w:rFonts w:ascii="Palatino Linotype" w:eastAsia="Palatino Linotype" w:hAnsi="Palatino Linotype" w:cs="Palatino Linotype"/>
          <w:sz w:val="24"/>
          <w:szCs w:val="24"/>
        </w:rPr>
        <w:t xml:space="preserve"> Aunado a lo anterior, existe otra área administrativa cuyas competencias, facultades y funciones se relacionan con lo requerido por la persona Particular, a saber, la Dirección de Desarrollo Económico.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sz w:val="24"/>
          <w:szCs w:val="24"/>
        </w:rPr>
        <w:t xml:space="preserve">Por lo que, este Organismo Garante determina que el Sujeto Obligado deberá efectuar una nueva búsqueda exhaustiva y razonable con la finalidad de que proporcione los </w:t>
      </w:r>
      <w:r w:rsidRPr="00095FB3">
        <w:rPr>
          <w:rFonts w:ascii="Palatino Linotype" w:eastAsia="Palatino Linotype" w:hAnsi="Palatino Linotype" w:cs="Palatino Linotype"/>
          <w:b/>
          <w:sz w:val="24"/>
          <w:szCs w:val="24"/>
        </w:rPr>
        <w:t xml:space="preserve">documentos que comprueben la fecha de emisión y el número de licencias  y/o permisos que se otorgaron a los comerciantes  que se ubican los días martes en la Calle Ponciano Díaz  vigentes al siete de noviembre de dos mil veintidós.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sz w:val="24"/>
          <w:szCs w:val="24"/>
        </w:rPr>
        <w:t xml:space="preserve">Por último, en lo que hace al requerimiento relacionado con el </w:t>
      </w:r>
      <w:r w:rsidRPr="00095FB3">
        <w:rPr>
          <w:rFonts w:ascii="Palatino Linotype" w:eastAsia="Palatino Linotype" w:hAnsi="Palatino Linotype" w:cs="Palatino Linotype"/>
          <w:b/>
          <w:sz w:val="24"/>
          <w:szCs w:val="24"/>
        </w:rPr>
        <w:t xml:space="preserve">oficio de solicitud de apoyo del Consejo Indígena del Trueque dirigido al C. Alejando </w:t>
      </w:r>
      <w:proofErr w:type="spellStart"/>
      <w:r w:rsidRPr="00095FB3">
        <w:rPr>
          <w:rFonts w:ascii="Palatino Linotype" w:eastAsia="Palatino Linotype" w:hAnsi="Palatino Linotype" w:cs="Palatino Linotype"/>
          <w:b/>
          <w:sz w:val="24"/>
          <w:szCs w:val="24"/>
        </w:rPr>
        <w:t>Alvirde</w:t>
      </w:r>
      <w:proofErr w:type="spellEnd"/>
      <w:r w:rsidRPr="00095FB3">
        <w:rPr>
          <w:rFonts w:ascii="Palatino Linotype" w:eastAsia="Palatino Linotype" w:hAnsi="Palatino Linotype" w:cs="Palatino Linotype"/>
          <w:b/>
          <w:sz w:val="24"/>
          <w:szCs w:val="24"/>
        </w:rPr>
        <w:t xml:space="preserve"> Castro, Sexto Regidor, recibido el dieciséis de febrero de dos mil veintidós por la oficialía de partes común y Presidencia Municipal, con número de folio 000515 y la documentación comprobatoria del apoyo otorgado a dicha solicitud el día veintidós de febrero de dos mil veintidós. </w:t>
      </w:r>
    </w:p>
    <w:p w:rsidR="002D3BF7" w:rsidRPr="00095FB3" w:rsidRDefault="002D3BF7">
      <w:pPr>
        <w:spacing w:after="0" w:line="360" w:lineRule="auto"/>
        <w:jc w:val="both"/>
        <w:rPr>
          <w:rFonts w:ascii="Palatino Linotype" w:eastAsia="Palatino Linotype" w:hAnsi="Palatino Linotype" w:cs="Palatino Linotype"/>
          <w:b/>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El Sexto Regidor refirió que la solicitud de información constituía un derecho de acceso a la información pública, sino que se trataba de un derecho de petición y, por su parte, la Tesorería Municipal precisó que se remitía un documento denominado “Consejo Indígena del Trueque Tianguistenco”.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i/>
          <w:sz w:val="24"/>
          <w:szCs w:val="24"/>
        </w:rPr>
      </w:pPr>
      <w:r w:rsidRPr="00095FB3">
        <w:rPr>
          <w:rFonts w:ascii="Palatino Linotype" w:eastAsia="Palatino Linotype" w:hAnsi="Palatino Linotype" w:cs="Palatino Linotype"/>
          <w:sz w:val="24"/>
          <w:szCs w:val="24"/>
        </w:rPr>
        <w:t xml:space="preserve">Es por lo que, en principio es importante realizar la distinción entre el derecho de petición y el derecho de acceso a la información pública, por lo que, de acuerdo con David Cienfuegos Salgado, el derecho de petición se concibe como </w:t>
      </w:r>
      <w:r w:rsidRPr="00095FB3">
        <w:rPr>
          <w:rFonts w:ascii="Palatino Linotype" w:eastAsia="Palatino Linotype" w:hAnsi="Palatino Linotype" w:cs="Palatino Linotype"/>
          <w:i/>
          <w:sz w:val="24"/>
          <w:szCs w:val="24"/>
        </w:rPr>
        <w:t xml:space="preserve">“el derecho de toda persona a ser escuchado por quienes ejercen el poder público”.  </w:t>
      </w:r>
    </w:p>
    <w:p w:rsidR="002D3BF7" w:rsidRPr="00095FB3" w:rsidRDefault="002D3BF7">
      <w:pPr>
        <w:spacing w:after="0" w:line="360" w:lineRule="auto"/>
        <w:jc w:val="both"/>
        <w:rPr>
          <w:rFonts w:ascii="Palatino Linotype" w:eastAsia="Palatino Linotype" w:hAnsi="Palatino Linotype" w:cs="Palatino Linotype"/>
          <w:i/>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De la misma manera, Miguel Carbonell en su libro </w:t>
      </w:r>
      <w:r w:rsidRPr="00095FB3">
        <w:rPr>
          <w:rFonts w:ascii="Palatino Linotype" w:eastAsia="Palatino Linotype" w:hAnsi="Palatino Linotype" w:cs="Palatino Linotype"/>
          <w:i/>
          <w:sz w:val="24"/>
          <w:szCs w:val="24"/>
        </w:rPr>
        <w:t>“Los derechos fundamentales”</w:t>
      </w:r>
      <w:r w:rsidRPr="00095FB3">
        <w:rPr>
          <w:rFonts w:ascii="Palatino Linotype" w:eastAsia="Palatino Linotype" w:hAnsi="Palatino Linotype" w:cs="Palatino Linotype"/>
          <w:sz w:val="24"/>
          <w:szCs w:val="24"/>
        </w:rPr>
        <w:t xml:space="preserve"> refiere que el derecho de petición se ha entendido de dos distintitas maneras, a saber: como un derecho fundamental de participación política, ya que permite a los particulares trasladar a las autoridades sus </w:t>
      </w:r>
      <w:r w:rsidRPr="00095FB3">
        <w:rPr>
          <w:rFonts w:ascii="Palatino Linotype" w:eastAsia="Palatino Linotype" w:hAnsi="Palatino Linotype" w:cs="Palatino Linotype"/>
          <w:b/>
          <w:sz w:val="24"/>
          <w:szCs w:val="24"/>
        </w:rPr>
        <w:t>inquietudes, quejas</w:t>
      </w:r>
      <w:r w:rsidRPr="00095FB3">
        <w:rPr>
          <w:rFonts w:ascii="Palatino Linotype" w:eastAsia="Palatino Linotype" w:hAnsi="Palatino Linotype" w:cs="Palatino Linotype"/>
          <w:sz w:val="24"/>
          <w:szCs w:val="24"/>
        </w:rPr>
        <w:t xml:space="preserve">, sugerencias y requerimientos en cualquier materia o asunto; y como una </w:t>
      </w:r>
      <w:r w:rsidRPr="00095FB3">
        <w:rPr>
          <w:rFonts w:ascii="Palatino Linotype" w:eastAsia="Palatino Linotype" w:hAnsi="Palatino Linotype" w:cs="Palatino Linotype"/>
          <w:b/>
          <w:sz w:val="24"/>
          <w:szCs w:val="24"/>
        </w:rPr>
        <w:t>forma específica de la libertad de expresión</w:t>
      </w:r>
      <w:r w:rsidRPr="00095FB3">
        <w:rPr>
          <w:rFonts w:ascii="Palatino Linotype" w:eastAsia="Palatino Linotype" w:hAnsi="Palatino Linotype" w:cs="Palatino Linotype"/>
          <w:sz w:val="24"/>
          <w:szCs w:val="24"/>
        </w:rPr>
        <w:t xml:space="preserve">, en tanto que permite expresarse frente a las autoridades.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ind w:right="9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Por otro lado, el autor anteriormente citado, indica que el </w:t>
      </w:r>
      <w:r w:rsidRPr="00095FB3">
        <w:rPr>
          <w:rFonts w:ascii="Palatino Linotype" w:eastAsia="Palatino Linotype" w:hAnsi="Palatino Linotype" w:cs="Palatino Linotype"/>
          <w:b/>
          <w:sz w:val="24"/>
          <w:szCs w:val="24"/>
        </w:rPr>
        <w:t>derecho de acceso a la información pública</w:t>
      </w:r>
      <w:r w:rsidRPr="00095FB3">
        <w:rPr>
          <w:rFonts w:ascii="Palatino Linotype" w:eastAsia="Palatino Linotype" w:hAnsi="Palatino Linotype" w:cs="Palatino Linotype"/>
          <w:sz w:val="24"/>
          <w:szCs w:val="24"/>
        </w:rPr>
        <w:t xml:space="preserve"> es el derecho de conocer la información de carácter público que se genera o está en posesión de los órganos del poder público o de los sujetos que utilizan o se benefician con recursos provenientes del Estado, </w:t>
      </w:r>
      <w:r w:rsidRPr="00095FB3">
        <w:rPr>
          <w:rFonts w:ascii="Palatino Linotype" w:eastAsia="Palatino Linotype" w:hAnsi="Palatino Linotype" w:cs="Palatino Linotype"/>
          <w:b/>
          <w:sz w:val="24"/>
          <w:szCs w:val="24"/>
        </w:rPr>
        <w:t>es el derecho que tienen los ciudadanos para acceder a documentos y datos que obren en el poder del gobierno.</w:t>
      </w:r>
    </w:p>
    <w:p w:rsidR="002D3BF7" w:rsidRPr="00095FB3" w:rsidRDefault="002D3BF7">
      <w:pPr>
        <w:spacing w:after="0" w:line="360" w:lineRule="auto"/>
        <w:ind w:right="99"/>
        <w:jc w:val="both"/>
        <w:rPr>
          <w:rFonts w:ascii="Palatino Linotype" w:eastAsia="Palatino Linotype" w:hAnsi="Palatino Linotype" w:cs="Palatino Linotype"/>
          <w:sz w:val="24"/>
          <w:szCs w:val="24"/>
        </w:rPr>
      </w:pPr>
    </w:p>
    <w:p w:rsidR="002D3BF7" w:rsidRPr="00095FB3" w:rsidRDefault="00940617">
      <w:pPr>
        <w:spacing w:after="0" w:line="360" w:lineRule="auto"/>
        <w:ind w:right="9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p>
    <w:p w:rsidR="002D3BF7" w:rsidRPr="00095FB3" w:rsidRDefault="002D3BF7">
      <w:pPr>
        <w:spacing w:after="0" w:line="360" w:lineRule="auto"/>
        <w:ind w:right="99"/>
        <w:jc w:val="both"/>
        <w:rPr>
          <w:rFonts w:ascii="Palatino Linotype" w:eastAsia="Palatino Linotype" w:hAnsi="Palatino Linotype" w:cs="Palatino Linotype"/>
          <w:sz w:val="24"/>
          <w:szCs w:val="24"/>
        </w:rPr>
      </w:pPr>
    </w:p>
    <w:p w:rsidR="002D3BF7" w:rsidRPr="00095FB3" w:rsidRDefault="00940617">
      <w:pPr>
        <w:spacing w:after="0" w:line="360" w:lineRule="auto"/>
        <w:ind w:right="9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De lo anterior se puede concluir que la distinción entre el </w:t>
      </w:r>
      <w:r w:rsidRPr="00095FB3">
        <w:rPr>
          <w:rFonts w:ascii="Palatino Linotype" w:eastAsia="Palatino Linotype" w:hAnsi="Palatino Linotype" w:cs="Palatino Linotype"/>
          <w:b/>
          <w:sz w:val="24"/>
          <w:szCs w:val="24"/>
        </w:rPr>
        <w:t>derecho de petición</w:t>
      </w:r>
      <w:r w:rsidRPr="00095FB3">
        <w:rPr>
          <w:rFonts w:ascii="Palatino Linotype" w:eastAsia="Palatino Linotype" w:hAnsi="Palatino Linotype" w:cs="Palatino Linotype"/>
          <w:sz w:val="24"/>
          <w:szCs w:val="24"/>
        </w:rPr>
        <w:t xml:space="preserve"> y el </w:t>
      </w:r>
      <w:r w:rsidRPr="00095FB3">
        <w:rPr>
          <w:rFonts w:ascii="Palatino Linotype" w:eastAsia="Palatino Linotype" w:hAnsi="Palatino Linotype" w:cs="Palatino Linotype"/>
          <w:b/>
          <w:sz w:val="24"/>
          <w:szCs w:val="24"/>
        </w:rPr>
        <w:t>derecho de acceso a la información</w:t>
      </w:r>
      <w:r w:rsidRPr="00095FB3">
        <w:rPr>
          <w:rFonts w:ascii="Palatino Linotype" w:eastAsia="Palatino Linotype" w:hAnsi="Palatino Linotype" w:cs="Palatino Linotype"/>
          <w:sz w:val="24"/>
          <w:szCs w:val="24"/>
        </w:rPr>
        <w:t xml:space="preserve">, descansa, principalmente, en que en el primero, la pretensión del peticionario consiste generalmente en obligar a la autoridad responsable a que actúe en el sentido de contestar lo solicitado, mientras que en el derecho de acceso a la información pública la </w:t>
      </w:r>
      <w:r w:rsidRPr="00095FB3">
        <w:rPr>
          <w:rFonts w:ascii="Palatino Linotype" w:eastAsia="Palatino Linotype" w:hAnsi="Palatino Linotype" w:cs="Palatino Linotype"/>
          <w:b/>
          <w:sz w:val="24"/>
          <w:szCs w:val="24"/>
        </w:rPr>
        <w:t>pretensión radica en que se permita el acceso a datos y todo tipo de documentación que tenga el carácter de información pública</w:t>
      </w:r>
      <w:r w:rsidRPr="00095FB3">
        <w:rPr>
          <w:rFonts w:ascii="Palatino Linotype" w:eastAsia="Palatino Linotype" w:hAnsi="Palatino Linotype" w:cs="Palatino Linotype"/>
          <w:sz w:val="24"/>
          <w:szCs w:val="24"/>
        </w:rPr>
        <w:t xml:space="preserve">, que sea generada, administrada o se encuentre en posesión de los considerados Sujetos Obligados por la Ley de la Materia. </w:t>
      </w:r>
    </w:p>
    <w:p w:rsidR="002D3BF7" w:rsidRPr="00095FB3" w:rsidRDefault="002D3BF7">
      <w:pPr>
        <w:spacing w:after="0" w:line="360" w:lineRule="auto"/>
        <w:ind w:right="99"/>
        <w:jc w:val="both"/>
        <w:rPr>
          <w:rFonts w:ascii="Palatino Linotype" w:eastAsia="Palatino Linotype" w:hAnsi="Palatino Linotype" w:cs="Palatino Linotype"/>
          <w:sz w:val="24"/>
          <w:szCs w:val="24"/>
        </w:rPr>
      </w:pPr>
    </w:p>
    <w:p w:rsidR="002D3BF7" w:rsidRPr="00095FB3" w:rsidRDefault="00940617">
      <w:pPr>
        <w:spacing w:after="0" w:line="360" w:lineRule="auto"/>
        <w:ind w:right="9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En ese orden de ideas, en el presente caso, se requiere tener acceso un oficio de apoyo que fue dirigido al Sexto Regidor del Ayuntamiento de Tianguistenco y a la documentación comprobatoria del apoyo otorgado a dicha solicitud, de lo que se colige que, el derecho que la persona Recurrente está ejerciendo, es el </w:t>
      </w:r>
      <w:r w:rsidRPr="00095FB3">
        <w:rPr>
          <w:rFonts w:ascii="Palatino Linotype" w:eastAsia="Palatino Linotype" w:hAnsi="Palatino Linotype" w:cs="Palatino Linotype"/>
          <w:b/>
          <w:sz w:val="24"/>
          <w:szCs w:val="24"/>
        </w:rPr>
        <w:t xml:space="preserve">derecho de acceso a la información pública </w:t>
      </w:r>
      <w:r w:rsidRPr="00095FB3">
        <w:rPr>
          <w:rFonts w:ascii="Palatino Linotype" w:eastAsia="Palatino Linotype" w:hAnsi="Palatino Linotype" w:cs="Palatino Linotype"/>
          <w:sz w:val="24"/>
          <w:szCs w:val="24"/>
        </w:rPr>
        <w:t xml:space="preserve">no así derecho de petición. </w:t>
      </w:r>
    </w:p>
    <w:p w:rsidR="002D3BF7" w:rsidRPr="00095FB3" w:rsidRDefault="002D3BF7">
      <w:pPr>
        <w:spacing w:after="0" w:line="360" w:lineRule="auto"/>
        <w:ind w:right="99"/>
        <w:jc w:val="both"/>
        <w:rPr>
          <w:rFonts w:ascii="Palatino Linotype" w:eastAsia="Palatino Linotype" w:hAnsi="Palatino Linotype" w:cs="Palatino Linotype"/>
          <w:sz w:val="24"/>
          <w:szCs w:val="24"/>
        </w:rPr>
      </w:pPr>
    </w:p>
    <w:p w:rsidR="002D3BF7" w:rsidRPr="00095FB3" w:rsidRDefault="00940617">
      <w:pPr>
        <w:spacing w:after="0" w:line="360" w:lineRule="auto"/>
        <w:ind w:right="99"/>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sz w:val="24"/>
          <w:szCs w:val="24"/>
        </w:rPr>
        <w:t xml:space="preserve">Aunado a lo anterior, es de recordar que la Tesorería Municipal precisó que se remitía un documento denominado Consejo Indígena del Trueque Tianguistenco, </w:t>
      </w:r>
      <w:r w:rsidRPr="00095FB3">
        <w:rPr>
          <w:rFonts w:ascii="Palatino Linotype" w:eastAsia="Palatino Linotype" w:hAnsi="Palatino Linotype" w:cs="Palatino Linotype"/>
          <w:sz w:val="24"/>
          <w:szCs w:val="24"/>
        </w:rPr>
        <w:lastRenderedPageBreak/>
        <w:t xml:space="preserve">no obstante, no se encontró algún documento con ese título o en el que se proporcionara lo solicitado por la persona Particular, por lo que, </w:t>
      </w:r>
      <w:r w:rsidRPr="00095FB3">
        <w:rPr>
          <w:rFonts w:ascii="Palatino Linotype" w:eastAsia="Palatino Linotype" w:hAnsi="Palatino Linotype" w:cs="Palatino Linotype"/>
          <w:b/>
          <w:sz w:val="24"/>
          <w:szCs w:val="24"/>
        </w:rPr>
        <w:t xml:space="preserve">no se tiene por colmado este requerimiento. </w:t>
      </w:r>
    </w:p>
    <w:p w:rsidR="002D3BF7" w:rsidRPr="00095FB3" w:rsidRDefault="002D3BF7">
      <w:pPr>
        <w:spacing w:after="0" w:line="360" w:lineRule="auto"/>
        <w:ind w:right="99"/>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Es así que, este Organismo Garante determina que, el Ayuntamiento de Tianguistenco, deberá realizar una nueva búsqueda exhaustiva y razonable con la finalidad de que proporcione la información solicitada, relacionada con la solicitud de apoyo del Consejo Indígena del Trueque dirigida al Sexto Regidor Municipal recibida el dieciséis de febrero de dos mil veintidós y la documentación que compruebe el apoyo otorgado a dicha solicitud, con la salvedad de que, para el caso de que la información no obre en sus archivos, deberá hacerlo del conocimiento de la parte Recurrente en términos del artículo 19, párrafo segundo, de la Ley de Transparencia y Acceso a la Información Pública del Estado de México y Municipios, para tenerse por colmado dicho requerimiento.</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bookmarkStart w:id="2" w:name="_heading=h.30j0zll" w:colFirst="0" w:colLast="0"/>
      <w:bookmarkEnd w:id="2"/>
      <w:r w:rsidRPr="00095FB3">
        <w:rPr>
          <w:rFonts w:ascii="Palatino Linotype" w:eastAsia="Palatino Linotype" w:hAnsi="Palatino Linotype" w:cs="Palatino Linotype"/>
          <w:sz w:val="24"/>
          <w:szCs w:val="24"/>
        </w:rPr>
        <w:t xml:space="preserve">Derivado de todo lo anterior, se concluye que los agravios hechos valer por el Particular son </w:t>
      </w:r>
      <w:r w:rsidRPr="00095FB3">
        <w:rPr>
          <w:rFonts w:ascii="Palatino Linotype" w:eastAsia="Palatino Linotype" w:hAnsi="Palatino Linotype" w:cs="Palatino Linotype"/>
          <w:b/>
          <w:sz w:val="24"/>
          <w:szCs w:val="24"/>
        </w:rPr>
        <w:t xml:space="preserve">FUNDADOS </w:t>
      </w:r>
      <w:r w:rsidRPr="00095FB3">
        <w:rPr>
          <w:rFonts w:ascii="Palatino Linotype" w:eastAsia="Palatino Linotype" w:hAnsi="Palatino Linotype" w:cs="Palatino Linotype"/>
          <w:sz w:val="24"/>
          <w:szCs w:val="24"/>
        </w:rPr>
        <w:t xml:space="preserve">y, por ende, este Organismo Garante determina </w:t>
      </w:r>
      <w:r w:rsidRPr="00095FB3">
        <w:rPr>
          <w:rFonts w:ascii="Palatino Linotype" w:eastAsia="Palatino Linotype" w:hAnsi="Palatino Linotype" w:cs="Palatino Linotype"/>
          <w:b/>
          <w:sz w:val="24"/>
          <w:szCs w:val="24"/>
        </w:rPr>
        <w:t xml:space="preserve">MODIFICAR </w:t>
      </w:r>
      <w:r w:rsidRPr="00095FB3">
        <w:rPr>
          <w:rFonts w:ascii="Palatino Linotype" w:eastAsia="Palatino Linotype" w:hAnsi="Palatino Linotype" w:cs="Palatino Linotype"/>
          <w:sz w:val="24"/>
          <w:szCs w:val="24"/>
        </w:rPr>
        <w:t xml:space="preserve">la respuesta del Sujeto Obligado y; </w:t>
      </w:r>
      <w:r w:rsidRPr="00095FB3">
        <w:rPr>
          <w:rFonts w:ascii="Palatino Linotype" w:eastAsia="Palatino Linotype" w:hAnsi="Palatino Linotype" w:cs="Palatino Linotype"/>
          <w:b/>
          <w:sz w:val="24"/>
          <w:szCs w:val="24"/>
        </w:rPr>
        <w:t xml:space="preserve">ORDENAR </w:t>
      </w:r>
      <w:r w:rsidRPr="00095FB3">
        <w:rPr>
          <w:rFonts w:ascii="Palatino Linotype" w:eastAsia="Palatino Linotype" w:hAnsi="Palatino Linotype" w:cs="Palatino Linotype"/>
          <w:sz w:val="24"/>
          <w:szCs w:val="24"/>
        </w:rPr>
        <w:t>entregar previa búsqueda exhaustiva y razonable,</w:t>
      </w:r>
      <w:r w:rsidRPr="00095FB3">
        <w:rPr>
          <w:rFonts w:ascii="Palatino Linotype" w:eastAsia="Palatino Linotype" w:hAnsi="Palatino Linotype" w:cs="Palatino Linotype"/>
          <w:b/>
          <w:sz w:val="24"/>
          <w:szCs w:val="24"/>
        </w:rPr>
        <w:t xml:space="preserve"> </w:t>
      </w:r>
      <w:r w:rsidRPr="00095FB3">
        <w:rPr>
          <w:rFonts w:ascii="Palatino Linotype" w:eastAsia="Palatino Linotype" w:hAnsi="Palatino Linotype" w:cs="Palatino Linotype"/>
          <w:sz w:val="24"/>
          <w:szCs w:val="24"/>
        </w:rPr>
        <w:t>de ser el caso, en versión pública, vía Sistema de Acceso a la Información Mexiquense, la siguiente información:</w:t>
      </w:r>
    </w:p>
    <w:p w:rsidR="002D3BF7" w:rsidRPr="00095FB3" w:rsidRDefault="002D3BF7">
      <w:pPr>
        <w:tabs>
          <w:tab w:val="left" w:pos="1020"/>
        </w:tabs>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Acta del nombramiento del Consejo Municipal Indígena del Trueque del nueve de agosto de dos mil diecisiete. </w:t>
      </w:r>
    </w:p>
    <w:p w:rsidR="002D3BF7" w:rsidRPr="00095FB3" w:rsidRDefault="00940617">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lastRenderedPageBreak/>
        <w:t xml:space="preserve">Documento donde conste el contenido de la tarjeta de asuntos turnados número 002822 de la Secretaría Técnica, recibida en fecha veintiuno de septiembre de dos mil veinte. </w:t>
      </w:r>
    </w:p>
    <w:p w:rsidR="002D3BF7" w:rsidRPr="00095FB3" w:rsidRDefault="00940617">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Gaceta Municipal número 12 generada en el año dos mil veintidós.</w:t>
      </w:r>
    </w:p>
    <w:p w:rsidR="002D3BF7" w:rsidRPr="00095FB3" w:rsidRDefault="00940617">
      <w:pPr>
        <w:numPr>
          <w:ilvl w:val="0"/>
          <w:numId w:val="10"/>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los recursos aplicados, beneficiarios y objetivos de la credencialización de los comerciantes </w:t>
      </w:r>
      <w:proofErr w:type="spellStart"/>
      <w:r w:rsidRPr="00095FB3">
        <w:rPr>
          <w:rFonts w:ascii="Palatino Linotype" w:eastAsia="Palatino Linotype" w:hAnsi="Palatino Linotype" w:cs="Palatino Linotype"/>
        </w:rPr>
        <w:t>truequeros</w:t>
      </w:r>
      <w:proofErr w:type="spellEnd"/>
      <w:r w:rsidRPr="00095FB3">
        <w:rPr>
          <w:rFonts w:ascii="Palatino Linotype" w:eastAsia="Palatino Linotype" w:hAnsi="Palatino Linotype" w:cs="Palatino Linotype"/>
        </w:rPr>
        <w:t>, que refiere el Tercer Informe de Gobierno Tianguistenco 2018.</w:t>
      </w:r>
    </w:p>
    <w:p w:rsidR="002D3BF7" w:rsidRPr="00095FB3" w:rsidRDefault="00940617">
      <w:pPr>
        <w:numPr>
          <w:ilvl w:val="0"/>
          <w:numId w:val="10"/>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lo relacionado con: </w:t>
      </w:r>
      <w:r w:rsidRPr="00095FB3">
        <w:rPr>
          <w:rFonts w:ascii="Palatino Linotype" w:eastAsia="Palatino Linotype" w:hAnsi="Palatino Linotype" w:cs="Palatino Linotype"/>
          <w:i/>
        </w:rPr>
        <w:t>“…con apoyo de la presente administración, mediante voto directo de los comerciantes del truque, se llevó a cabo la elección de la primera mesa directiva”</w:t>
      </w:r>
      <w:r w:rsidRPr="00095FB3">
        <w:rPr>
          <w:rFonts w:ascii="Palatino Linotype" w:eastAsia="Palatino Linotype" w:hAnsi="Palatino Linotype" w:cs="Palatino Linotype"/>
        </w:rPr>
        <w:t xml:space="preserve">  que refiere el Tercer Informe de Gobierno Tianguistenco 2018.</w:t>
      </w:r>
    </w:p>
    <w:p w:rsidR="002D3BF7" w:rsidRPr="00095FB3" w:rsidRDefault="00940617">
      <w:pPr>
        <w:numPr>
          <w:ilvl w:val="0"/>
          <w:numId w:val="10"/>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lo relacionado con: </w:t>
      </w:r>
      <w:r w:rsidRPr="00095FB3">
        <w:rPr>
          <w:rFonts w:ascii="Palatino Linotype" w:eastAsia="Palatino Linotype" w:hAnsi="Palatino Linotype" w:cs="Palatino Linotype"/>
          <w:i/>
        </w:rPr>
        <w:t>“Para fortalecer las acciones en favor de los pueblos originarios y con el objetivo de darle difusión a su actividad comercial, en Toluca capital del Estado de México, realizamos una rueda de prensa”</w:t>
      </w:r>
      <w:r w:rsidRPr="00095FB3">
        <w:rPr>
          <w:rFonts w:ascii="Palatino Linotype" w:eastAsia="Palatino Linotype" w:hAnsi="Palatino Linotype" w:cs="Palatino Linotype"/>
        </w:rPr>
        <w:t>, así como recursos financieros aplicados a dicha rueda de prensa, que refiere el Tercer Informe de Gobierno Tianguistenco 2018.</w:t>
      </w:r>
    </w:p>
    <w:p w:rsidR="002D3BF7" w:rsidRPr="00095FB3" w:rsidRDefault="00940617">
      <w:pPr>
        <w:numPr>
          <w:ilvl w:val="0"/>
          <w:numId w:val="10"/>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la entrega, recursos aplicados y beneficiarios en la </w:t>
      </w:r>
      <w:r w:rsidRPr="00095FB3">
        <w:rPr>
          <w:rFonts w:ascii="Palatino Linotype" w:eastAsia="Palatino Linotype" w:hAnsi="Palatino Linotype" w:cs="Palatino Linotype"/>
          <w:i/>
        </w:rPr>
        <w:t>“renovación de credenciales que acreditan a nuestros comerciantes truqueros, 50 láminas de cartón, Herramienta para labores de reforestación (10 palas, 10 palas de punta y 10 machetes), 250 árboles de pino blanco y pino ocote, 8 bastones para personas de la tercera edad, 10 kilos de lana”</w:t>
      </w:r>
      <w:r w:rsidRPr="00095FB3">
        <w:rPr>
          <w:rFonts w:ascii="Palatino Linotype" w:eastAsia="Palatino Linotype" w:hAnsi="Palatino Linotype" w:cs="Palatino Linotype"/>
        </w:rPr>
        <w:t xml:space="preserve">, que refiere el tercer informe de Gobierno Tianguistenco 2018 y, que se entregaron el Día Internacional de la Mujer Indígena. </w:t>
      </w:r>
    </w:p>
    <w:p w:rsidR="002D3BF7" w:rsidRPr="00095FB3" w:rsidRDefault="00940617">
      <w:pPr>
        <w:numPr>
          <w:ilvl w:val="0"/>
          <w:numId w:val="10"/>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la entrega, recursos aplicados y beneficiados de los </w:t>
      </w:r>
      <w:r w:rsidRPr="00095FB3">
        <w:rPr>
          <w:rFonts w:ascii="Palatino Linotype" w:eastAsia="Palatino Linotype" w:hAnsi="Palatino Linotype" w:cs="Palatino Linotype"/>
          <w:i/>
        </w:rPr>
        <w:t xml:space="preserve">“apoyos con transporte a los integrantes del Consejo Indígena del Trueque y al </w:t>
      </w:r>
      <w:proofErr w:type="spellStart"/>
      <w:r w:rsidRPr="00095FB3">
        <w:rPr>
          <w:rFonts w:ascii="Palatino Linotype" w:eastAsia="Palatino Linotype" w:hAnsi="Palatino Linotype" w:cs="Palatino Linotype"/>
          <w:i/>
        </w:rPr>
        <w:t>Callpulli</w:t>
      </w:r>
      <w:proofErr w:type="spellEnd"/>
      <w:r w:rsidRPr="00095FB3">
        <w:rPr>
          <w:rFonts w:ascii="Palatino Linotype" w:eastAsia="Palatino Linotype" w:hAnsi="Palatino Linotype" w:cs="Palatino Linotype"/>
          <w:i/>
        </w:rPr>
        <w:t xml:space="preserve"> </w:t>
      </w:r>
      <w:proofErr w:type="spellStart"/>
      <w:r w:rsidRPr="00095FB3">
        <w:rPr>
          <w:rFonts w:ascii="Palatino Linotype" w:eastAsia="Palatino Linotype" w:hAnsi="Palatino Linotype" w:cs="Palatino Linotype"/>
          <w:i/>
        </w:rPr>
        <w:t>Coatl-tepec</w:t>
      </w:r>
      <w:proofErr w:type="spellEnd"/>
      <w:r w:rsidRPr="00095FB3">
        <w:rPr>
          <w:rFonts w:ascii="Palatino Linotype" w:eastAsia="Palatino Linotype" w:hAnsi="Palatino Linotype" w:cs="Palatino Linotype"/>
          <w:i/>
        </w:rPr>
        <w:t xml:space="preserve">, en su peregrinación anual a la comunidad de </w:t>
      </w:r>
      <w:proofErr w:type="spellStart"/>
      <w:r w:rsidRPr="00095FB3">
        <w:rPr>
          <w:rFonts w:ascii="Palatino Linotype" w:eastAsia="Palatino Linotype" w:hAnsi="Palatino Linotype" w:cs="Palatino Linotype"/>
          <w:i/>
        </w:rPr>
        <w:t>Ixcateopan</w:t>
      </w:r>
      <w:proofErr w:type="spellEnd"/>
      <w:r w:rsidRPr="00095FB3">
        <w:rPr>
          <w:rFonts w:ascii="Palatino Linotype" w:eastAsia="Palatino Linotype" w:hAnsi="Palatino Linotype" w:cs="Palatino Linotype"/>
          <w:i/>
        </w:rPr>
        <w:t xml:space="preserve"> Guerrero”</w:t>
      </w:r>
      <w:r w:rsidRPr="00095FB3">
        <w:rPr>
          <w:rFonts w:ascii="Palatino Linotype" w:eastAsia="Palatino Linotype" w:hAnsi="Palatino Linotype" w:cs="Palatino Linotype"/>
        </w:rPr>
        <w:t>, que refiere el Tercer Informe de Gobierno Tianguistenco 2018.</w:t>
      </w:r>
    </w:p>
    <w:p w:rsidR="002D3BF7" w:rsidRPr="00095FB3" w:rsidRDefault="00940617">
      <w:pPr>
        <w:numPr>
          <w:ilvl w:val="0"/>
          <w:numId w:val="10"/>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lastRenderedPageBreak/>
        <w:t xml:space="preserve">Documentos que comprueben el procedimiento mediante se eligió al representante indígena en la Administración Pública Municipal 2022-2024. </w:t>
      </w:r>
    </w:p>
    <w:p w:rsidR="002D3BF7" w:rsidRPr="00095FB3" w:rsidRDefault="00940617">
      <w:pPr>
        <w:numPr>
          <w:ilvl w:val="0"/>
          <w:numId w:val="10"/>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Documentos que comprueben la fecha de emisión y el número de licencias y/o permisos que se otorgaron a los comerciantes que se ubican los días martes en la Calle Ponciano Díaz, vigentes al siete de noviembre de dos mil veintidós y;</w:t>
      </w:r>
    </w:p>
    <w:p w:rsidR="002D3BF7" w:rsidRPr="00095FB3" w:rsidRDefault="00940617">
      <w:pPr>
        <w:numPr>
          <w:ilvl w:val="0"/>
          <w:numId w:val="10"/>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Oficio de solicitud de apoyo del Consejo Indígena del Trueque dirigida al Sexto Regidor Municipal, recibida el dieciséis de febrero de dos mil veintidós con número de folio 000515 y la documentación que compruebe el apoyo otorgado a dicha solicitud el día veintidós de febrero de dos mil veintidós. </w:t>
      </w:r>
    </w:p>
    <w:p w:rsidR="002D3BF7" w:rsidRPr="00095FB3" w:rsidRDefault="002D3BF7">
      <w:pPr>
        <w:tabs>
          <w:tab w:val="left" w:pos="567"/>
          <w:tab w:val="left" w:pos="851"/>
        </w:tabs>
        <w:spacing w:after="0" w:line="360" w:lineRule="auto"/>
        <w:ind w:left="567" w:right="616"/>
        <w:jc w:val="both"/>
        <w:rPr>
          <w:rFonts w:ascii="Palatino Linotype" w:eastAsia="Palatino Linotype" w:hAnsi="Palatino Linotype" w:cs="Palatino Linotype"/>
        </w:rPr>
      </w:pPr>
    </w:p>
    <w:p w:rsidR="002D3BF7" w:rsidRPr="00095FB3" w:rsidRDefault="00940617">
      <w:pPr>
        <w:pBdr>
          <w:top w:val="nil"/>
          <w:left w:val="nil"/>
          <w:bottom w:val="nil"/>
          <w:right w:val="nil"/>
          <w:between w:val="nil"/>
        </w:pBdr>
        <w:tabs>
          <w:tab w:val="left" w:pos="567"/>
          <w:tab w:val="left" w:pos="993"/>
        </w:tabs>
        <w:spacing w:after="0" w:line="276" w:lineRule="auto"/>
        <w:ind w:left="567" w:right="-28"/>
        <w:jc w:val="both"/>
        <w:rPr>
          <w:rFonts w:ascii="Palatino Linotype" w:eastAsia="Palatino Linotype" w:hAnsi="Palatino Linotype" w:cs="Palatino Linotype"/>
          <w:b/>
          <w:i/>
        </w:rPr>
      </w:pPr>
      <w:r w:rsidRPr="00095FB3">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2D3BF7" w:rsidRPr="00095FB3" w:rsidRDefault="002D3BF7">
      <w:pPr>
        <w:pBdr>
          <w:top w:val="nil"/>
          <w:left w:val="nil"/>
          <w:bottom w:val="nil"/>
          <w:right w:val="nil"/>
          <w:between w:val="nil"/>
        </w:pBdr>
        <w:tabs>
          <w:tab w:val="left" w:pos="567"/>
          <w:tab w:val="left" w:pos="993"/>
        </w:tabs>
        <w:spacing w:after="0" w:line="276" w:lineRule="auto"/>
        <w:ind w:left="567" w:right="-28"/>
        <w:jc w:val="both"/>
        <w:rPr>
          <w:rFonts w:ascii="Palatino Linotype" w:eastAsia="Palatino Linotype" w:hAnsi="Palatino Linotype" w:cs="Palatino Linotype"/>
          <w:b/>
          <w:i/>
        </w:rPr>
      </w:pPr>
    </w:p>
    <w:p w:rsidR="002D3BF7" w:rsidRPr="00095FB3" w:rsidRDefault="00940617">
      <w:pPr>
        <w:pBdr>
          <w:top w:val="nil"/>
          <w:left w:val="nil"/>
          <w:bottom w:val="nil"/>
          <w:right w:val="nil"/>
          <w:between w:val="nil"/>
        </w:pBdr>
        <w:tabs>
          <w:tab w:val="left" w:pos="567"/>
          <w:tab w:val="left" w:pos="993"/>
        </w:tabs>
        <w:spacing w:after="0" w:line="276" w:lineRule="auto"/>
        <w:ind w:left="567" w:right="-28"/>
        <w:jc w:val="both"/>
        <w:rPr>
          <w:rFonts w:ascii="Palatino Linotype" w:eastAsia="Palatino Linotype" w:hAnsi="Palatino Linotype" w:cs="Palatino Linotype"/>
          <w:i/>
        </w:rPr>
      </w:pPr>
      <w:r w:rsidRPr="00095FB3">
        <w:rPr>
          <w:rFonts w:ascii="Palatino Linotype" w:eastAsia="Palatino Linotype" w:hAnsi="Palatino Linotype" w:cs="Palatino Linotype"/>
          <w:i/>
        </w:rPr>
        <w:t>Para el caso de que la información que se ordena entregar en los numerales 2, 4, 5, 6, 7, 8 y 11 no obre en los archivos del Sujeto Obligado, por no haberse generado, deberá hacerlo del conocimiento del Particular en términos del artículo 19, párrafo segundo, de la Ley de Transparencia y Acceso a la Información Pública del Estado de México y Municipios, para tenerse por colmado dicho requerimiento</w:t>
      </w:r>
    </w:p>
    <w:p w:rsidR="002D3BF7" w:rsidRPr="00095FB3" w:rsidRDefault="002D3BF7">
      <w:pPr>
        <w:pBdr>
          <w:top w:val="nil"/>
          <w:left w:val="nil"/>
          <w:bottom w:val="nil"/>
          <w:right w:val="nil"/>
          <w:between w:val="nil"/>
        </w:pBdr>
        <w:tabs>
          <w:tab w:val="left" w:pos="567"/>
          <w:tab w:val="left" w:pos="993"/>
        </w:tabs>
        <w:spacing w:after="0" w:line="360" w:lineRule="auto"/>
        <w:ind w:left="567" w:right="-28"/>
        <w:jc w:val="both"/>
        <w:rPr>
          <w:rFonts w:ascii="Palatino Linotype" w:eastAsia="Palatino Linotype" w:hAnsi="Palatino Linotype" w:cs="Palatino Linotype"/>
          <w:b/>
          <w:i/>
        </w:rPr>
      </w:pP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Quinto. De la versión pública.</w:t>
      </w:r>
      <w:r w:rsidRPr="00095FB3">
        <w:rPr>
          <w:rFonts w:ascii="Palatino Linotype" w:eastAsia="Palatino Linotype" w:hAnsi="Palatino Linotype" w:cs="Palatino Linotype"/>
          <w:sz w:val="24"/>
          <w:szCs w:val="24"/>
        </w:rPr>
        <w:t xml:space="preserve"> 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w:t>
      </w:r>
      <w:r w:rsidRPr="00095FB3">
        <w:rPr>
          <w:rFonts w:ascii="Palatino Linotype" w:eastAsia="Palatino Linotype" w:hAnsi="Palatino Linotype" w:cs="Palatino Linotype"/>
          <w:sz w:val="24"/>
          <w:szCs w:val="24"/>
        </w:rPr>
        <w:lastRenderedPageBreak/>
        <w:t>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2D3BF7" w:rsidRPr="00095FB3" w:rsidRDefault="002D3BF7">
      <w:pPr>
        <w:spacing w:after="0" w:line="360" w:lineRule="auto"/>
        <w:ind w:right="49"/>
        <w:jc w:val="both"/>
        <w:rPr>
          <w:rFonts w:ascii="Palatino Linotype" w:eastAsia="Palatino Linotype" w:hAnsi="Palatino Linotype" w:cs="Palatino Linotype"/>
          <w:sz w:val="24"/>
          <w:szCs w:val="24"/>
        </w:rPr>
      </w:pP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rsidR="002D3BF7" w:rsidRPr="00095FB3" w:rsidRDefault="002D3BF7">
      <w:pPr>
        <w:spacing w:after="0" w:line="360" w:lineRule="auto"/>
        <w:ind w:right="49"/>
        <w:jc w:val="both"/>
        <w:rPr>
          <w:rFonts w:ascii="Palatino Linotype" w:eastAsia="Palatino Linotype" w:hAnsi="Palatino Linotype" w:cs="Palatino Linotype"/>
          <w:sz w:val="24"/>
          <w:szCs w:val="24"/>
        </w:rPr>
      </w:pP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b/>
        </w:rPr>
        <w:t xml:space="preserve"> </w:t>
      </w:r>
      <w:r w:rsidRPr="00095FB3">
        <w:rPr>
          <w:rFonts w:ascii="Palatino Linotype" w:eastAsia="Palatino Linotype" w:hAnsi="Palatino Linotype" w:cs="Palatino Linotype"/>
          <w:b/>
          <w:i/>
        </w:rPr>
        <w:t>Artículo 143.</w:t>
      </w:r>
      <w:r w:rsidRPr="00095FB3">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i/>
        </w:rPr>
        <w:t>I.</w:t>
      </w:r>
      <w:r w:rsidRPr="00095FB3">
        <w:rPr>
          <w:rFonts w:ascii="Palatino Linotype" w:eastAsia="Palatino Linotype" w:hAnsi="Palatino Linotype" w:cs="Palatino Linotype"/>
          <w:i/>
        </w:rPr>
        <w:tab/>
        <w:t xml:space="preserve">Se refiera a la información privada y los datos personales concernientes a una persona física o </w:t>
      </w:r>
      <w:proofErr w:type="gramStart"/>
      <w:r w:rsidRPr="00095FB3">
        <w:rPr>
          <w:rFonts w:ascii="Palatino Linotype" w:eastAsia="Palatino Linotype" w:hAnsi="Palatino Linotype" w:cs="Palatino Linotype"/>
          <w:i/>
        </w:rPr>
        <w:t>jurídico</w:t>
      </w:r>
      <w:proofErr w:type="gramEnd"/>
      <w:r w:rsidRPr="00095FB3">
        <w:rPr>
          <w:rFonts w:ascii="Palatino Linotype" w:eastAsia="Palatino Linotype" w:hAnsi="Palatino Linotype" w:cs="Palatino Linotype"/>
          <w:i/>
        </w:rPr>
        <w:t xml:space="preserve"> colectiva identificada o identificable…</w:t>
      </w:r>
    </w:p>
    <w:p w:rsidR="002D3BF7" w:rsidRPr="00095FB3" w:rsidRDefault="002D3BF7">
      <w:pPr>
        <w:spacing w:after="0" w:line="360" w:lineRule="auto"/>
        <w:ind w:right="49"/>
        <w:jc w:val="both"/>
        <w:rPr>
          <w:rFonts w:ascii="Palatino Linotype" w:eastAsia="Palatino Linotype" w:hAnsi="Palatino Linotype" w:cs="Palatino Linotype"/>
          <w:sz w:val="24"/>
          <w:szCs w:val="24"/>
        </w:rPr>
      </w:pP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rsidR="002D3BF7" w:rsidRPr="00095FB3" w:rsidRDefault="002D3BF7">
      <w:pPr>
        <w:spacing w:after="0" w:line="360" w:lineRule="auto"/>
        <w:ind w:right="49"/>
        <w:jc w:val="both"/>
        <w:rPr>
          <w:rFonts w:ascii="Palatino Linotype" w:eastAsia="Palatino Linotype" w:hAnsi="Palatino Linotype" w:cs="Palatino Linotype"/>
          <w:sz w:val="24"/>
          <w:szCs w:val="24"/>
        </w:rPr>
      </w:pP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rsidR="002D3BF7" w:rsidRPr="00095FB3" w:rsidRDefault="002D3BF7">
      <w:pPr>
        <w:spacing w:after="0" w:line="360" w:lineRule="auto"/>
        <w:ind w:right="49"/>
        <w:jc w:val="both"/>
        <w:rPr>
          <w:rFonts w:ascii="Palatino Linotype" w:eastAsia="Palatino Linotype" w:hAnsi="Palatino Linotype" w:cs="Palatino Linotype"/>
          <w:sz w:val="24"/>
          <w:szCs w:val="24"/>
        </w:rPr>
      </w:pP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49.</w:t>
      </w:r>
      <w:r w:rsidRPr="00095FB3">
        <w:rPr>
          <w:rFonts w:ascii="Palatino Linotype" w:eastAsia="Palatino Linotype" w:hAnsi="Palatino Linotype" w:cs="Palatino Linotype"/>
          <w:i/>
        </w:rPr>
        <w:t xml:space="preserve"> Los Comités de Transparencia tendrán las siguientes atribuciones:</w:t>
      </w: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i/>
        </w:rPr>
        <w:t>VIII. Aprobar, modificar o revocar la clasificación de la información</w:t>
      </w: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2D3BF7">
      <w:pPr>
        <w:spacing w:after="0" w:line="276" w:lineRule="auto"/>
        <w:ind w:left="567" w:right="560"/>
        <w:jc w:val="both"/>
        <w:rPr>
          <w:rFonts w:ascii="Palatino Linotype" w:eastAsia="Palatino Linotype" w:hAnsi="Palatino Linotype" w:cs="Palatino Linotype"/>
          <w:i/>
        </w:rPr>
      </w:pP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53.</w:t>
      </w:r>
      <w:r w:rsidRPr="00095FB3">
        <w:rPr>
          <w:rFonts w:ascii="Palatino Linotype" w:eastAsia="Palatino Linotype" w:hAnsi="Palatino Linotype" w:cs="Palatino Linotype"/>
          <w:i/>
        </w:rPr>
        <w:t xml:space="preserve"> Las Unidades de Transparencia tendrán las siguientes funciones:</w:t>
      </w: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X. Presentar ante el Comité, el proyecto de clasificación de información…” </w:t>
      </w: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2D3BF7">
      <w:pPr>
        <w:spacing w:after="0" w:line="276" w:lineRule="auto"/>
        <w:ind w:left="567" w:right="560"/>
        <w:jc w:val="both"/>
        <w:rPr>
          <w:rFonts w:ascii="Palatino Linotype" w:eastAsia="Palatino Linotype" w:hAnsi="Palatino Linotype" w:cs="Palatino Linotype"/>
          <w:i/>
        </w:rPr>
      </w:pP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59.</w:t>
      </w:r>
      <w:r w:rsidRPr="00095FB3">
        <w:rPr>
          <w:rFonts w:ascii="Palatino Linotype" w:eastAsia="Palatino Linotype" w:hAnsi="Palatino Linotype" w:cs="Palatino Linotype"/>
          <w:i/>
        </w:rPr>
        <w:t xml:space="preserve"> Los servidores públicos habilitados tendrán las funciones siguientes:</w:t>
      </w: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i/>
        </w:rPr>
        <w:t>….</w:t>
      </w: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rsidR="002D3BF7" w:rsidRPr="00095FB3" w:rsidRDefault="00940617">
      <w:pPr>
        <w:spacing w:after="0" w:line="360"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i/>
        </w:rPr>
        <w:t xml:space="preserve"> </w:t>
      </w: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rsidR="002D3BF7" w:rsidRPr="00095FB3" w:rsidRDefault="002D3BF7">
      <w:pPr>
        <w:spacing w:after="0" w:line="360" w:lineRule="auto"/>
        <w:ind w:right="49"/>
        <w:jc w:val="both"/>
        <w:rPr>
          <w:rFonts w:ascii="Palatino Linotype" w:eastAsia="Palatino Linotype" w:hAnsi="Palatino Linotype" w:cs="Palatino Linotype"/>
          <w:sz w:val="24"/>
          <w:szCs w:val="24"/>
        </w:rPr>
      </w:pPr>
    </w:p>
    <w:p w:rsidR="002D3BF7" w:rsidRPr="00095FB3" w:rsidRDefault="00940617">
      <w:pPr>
        <w:spacing w:after="0" w:line="276" w:lineRule="auto"/>
        <w:ind w:left="567" w:right="560"/>
        <w:jc w:val="both"/>
        <w:rPr>
          <w:rFonts w:ascii="Palatino Linotype" w:eastAsia="Palatino Linotype" w:hAnsi="Palatino Linotype" w:cs="Palatino Linotype"/>
          <w:i/>
        </w:rPr>
      </w:pPr>
      <w:r w:rsidRPr="00095FB3">
        <w:rPr>
          <w:rFonts w:ascii="Palatino Linotype" w:eastAsia="Palatino Linotype" w:hAnsi="Palatino Linotype" w:cs="Palatino Linotype"/>
          <w:b/>
          <w:i/>
        </w:rPr>
        <w:t>Artículo 149.</w:t>
      </w:r>
      <w:r w:rsidRPr="00095FB3">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w:t>
      </w: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 </w:t>
      </w: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 xml:space="preserve">Asimismo, deberá observar los numerales Quincuagésimo tercero y Quincuagésimo quinto de los Lineamientos Generales en Materia de Clasificación y Desclasificación de la Información </w:t>
      </w:r>
      <w:proofErr w:type="spellStart"/>
      <w:r w:rsidRPr="00095FB3">
        <w:rPr>
          <w:rFonts w:ascii="Palatino Linotype" w:eastAsia="Palatino Linotype" w:hAnsi="Palatino Linotype" w:cs="Palatino Linotype"/>
          <w:sz w:val="24"/>
          <w:szCs w:val="24"/>
        </w:rPr>
        <w:t>supraindicados</w:t>
      </w:r>
      <w:proofErr w:type="spellEnd"/>
      <w:r w:rsidRPr="00095FB3">
        <w:rPr>
          <w:rFonts w:ascii="Palatino Linotype" w:eastAsia="Palatino Linotype" w:hAnsi="Palatino Linotype" w:cs="Palatino Linotype"/>
          <w:sz w:val="24"/>
          <w:szCs w:val="24"/>
        </w:rPr>
        <w:t xml:space="preserve">, que establecen los formatos para la clasificación parcial y total de los documentos, conforme a lo siguiente: </w:t>
      </w:r>
    </w:p>
    <w:p w:rsidR="002D3BF7" w:rsidRPr="00095FB3" w:rsidRDefault="002D3BF7">
      <w:pPr>
        <w:spacing w:after="0" w:line="360" w:lineRule="auto"/>
        <w:ind w:right="49"/>
        <w:jc w:val="both"/>
        <w:rPr>
          <w:rFonts w:ascii="Palatino Linotype" w:eastAsia="Palatino Linotype" w:hAnsi="Palatino Linotype" w:cs="Palatino Linotype"/>
          <w:sz w:val="24"/>
          <w:szCs w:val="24"/>
        </w:rPr>
      </w:pPr>
    </w:p>
    <w:tbl>
      <w:tblPr>
        <w:tblStyle w:val="a"/>
        <w:tblW w:w="9049" w:type="dxa"/>
        <w:tblInd w:w="-123"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095FB3" w:rsidRPr="00095FB3">
        <w:tc>
          <w:tcPr>
            <w:tcW w:w="4234" w:type="dxa"/>
            <w:gridSpan w:val="2"/>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Total</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Dónde</w:t>
            </w:r>
          </w:p>
        </w:tc>
      </w:tr>
      <w:tr w:rsidR="00095FB3" w:rsidRPr="00095FB3">
        <w:tc>
          <w:tcPr>
            <w:tcW w:w="9049" w:type="dxa"/>
            <w:gridSpan w:val="4"/>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Sello oficial o logotipo del sujeto obligado</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Área</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señalará el nombre del área de la cual es el titular quien clasifica.</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indicarán, en su caso, las partes o páginas del documento que se clasifican como reservadas. Si el documento fuera reservado en su totalidad, se </w:t>
            </w:r>
            <w:proofErr w:type="gramStart"/>
            <w:r w:rsidRPr="00095FB3">
              <w:rPr>
                <w:rFonts w:ascii="Palatino Linotype" w:eastAsia="Palatino Linotype" w:hAnsi="Palatino Linotype" w:cs="Palatino Linotype"/>
                <w:sz w:val="18"/>
                <w:szCs w:val="18"/>
              </w:rPr>
              <w:t>anotarán</w:t>
            </w:r>
            <w:proofErr w:type="gramEnd"/>
            <w:r w:rsidRPr="00095FB3">
              <w:rPr>
                <w:rFonts w:ascii="Palatino Linotype" w:eastAsia="Palatino Linotype" w:hAnsi="Palatino Linotype" w:cs="Palatino Linotype"/>
                <w:sz w:val="18"/>
                <w:szCs w:val="18"/>
              </w:rPr>
              <w:t>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Reservado</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Leyenda de información RESERVADA.</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Confidencial</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 xml:space="preserve">Se indicarán, en su caso, las partes o páginas del documento que se clasifica como confidencial. Si el documento fuera confidencial en su totalidad, se anotarán todas las páginas que lo conforman. Si el </w:t>
            </w:r>
            <w:r w:rsidRPr="00095FB3">
              <w:rPr>
                <w:rFonts w:ascii="Palatino Linotype" w:eastAsia="Palatino Linotype" w:hAnsi="Palatino Linotype" w:cs="Palatino Linotype"/>
                <w:sz w:val="18"/>
                <w:szCs w:val="18"/>
              </w:rPr>
              <w:lastRenderedPageBreak/>
              <w:t>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lastRenderedPageBreak/>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lastRenderedPageBreak/>
              <w:t>Fundamento legal</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señalará el nombre del ordenamiento, el o los artículos, fracción(es), párrafo(s) con base 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Confidencial</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Leyenda de información CONFIDENCIAL.</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Fecha de desclasificación</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Rúbrica autógrafa de quien clasifica.</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Se anotará la fecha en que se desclasifica.</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En caso que una vez desclasificado el expediente, </w:t>
            </w:r>
            <w:proofErr w:type="spellStart"/>
            <w:r w:rsidRPr="00095FB3">
              <w:rPr>
                <w:rFonts w:ascii="Palatino Linotype" w:eastAsia="Palatino Linotype" w:hAnsi="Palatino Linotype" w:cs="Palatino Linotype"/>
                <w:sz w:val="18"/>
                <w:szCs w:val="18"/>
              </w:rPr>
              <w:t>subsistanpartes</w:t>
            </w:r>
            <w:proofErr w:type="spellEnd"/>
            <w:r w:rsidRPr="00095FB3">
              <w:rPr>
                <w:rFonts w:ascii="Palatino Linotype" w:eastAsia="Palatino Linotype" w:hAnsi="Palatino Linotype" w:cs="Palatino Linotype"/>
                <w:sz w:val="18"/>
                <w:szCs w:val="18"/>
              </w:rPr>
              <w:t> o secciones del mismo reservadas o confidenciales, se señalará este hecho.</w:t>
            </w:r>
          </w:p>
        </w:tc>
      </w:tr>
      <w:tr w:rsidR="00095FB3" w:rsidRPr="00095FB3">
        <w:tc>
          <w:tcPr>
            <w:tcW w:w="1386"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rsidR="002D3BF7" w:rsidRPr="00095FB3" w:rsidRDefault="00940617">
            <w:pPr>
              <w:jc w:val="both"/>
              <w:rPr>
                <w:rFonts w:ascii="Palatino Linotype" w:eastAsia="Palatino Linotype" w:hAnsi="Palatino Linotype" w:cs="Palatino Linotype"/>
                <w:sz w:val="18"/>
                <w:szCs w:val="18"/>
              </w:rPr>
            </w:pPr>
            <w:r w:rsidRPr="00095FB3">
              <w:rPr>
                <w:rFonts w:ascii="Palatino Linotype" w:eastAsia="Palatino Linotype" w:hAnsi="Palatino Linotype" w:cs="Palatino Linotype"/>
                <w:sz w:val="18"/>
                <w:szCs w:val="18"/>
              </w:rPr>
              <w:t>Rúbrica autógrafa de quien desclasifica.</w:t>
            </w:r>
          </w:p>
        </w:tc>
      </w:tr>
    </w:tbl>
    <w:p w:rsidR="002D3BF7" w:rsidRPr="00095FB3" w:rsidRDefault="002D3BF7">
      <w:pPr>
        <w:spacing w:line="360" w:lineRule="auto"/>
        <w:ind w:right="49"/>
        <w:jc w:val="both"/>
        <w:rPr>
          <w:rFonts w:ascii="Palatino Linotype" w:eastAsia="Palatino Linotype" w:hAnsi="Palatino Linotype" w:cs="Palatino Linotype"/>
        </w:rPr>
      </w:pPr>
    </w:p>
    <w:p w:rsidR="002D3BF7" w:rsidRPr="00095FB3" w:rsidRDefault="00940617">
      <w:pPr>
        <w:spacing w:after="0" w:line="360" w:lineRule="auto"/>
        <w:ind w:right="49"/>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sz w:val="24"/>
          <w:szCs w:val="24"/>
        </w:rPr>
        <w:t xml:space="preserve">Es así como, en mérito de lo expuesto en líneas anteriores, resultan fundadas las razones o motivos de inconformidad hechos valer por el </w:t>
      </w:r>
      <w:r w:rsidRPr="00095FB3">
        <w:rPr>
          <w:rFonts w:ascii="Palatino Linotype" w:eastAsia="Palatino Linotype" w:hAnsi="Palatino Linotype" w:cs="Palatino Linotype"/>
          <w:b/>
          <w:sz w:val="24"/>
          <w:szCs w:val="24"/>
        </w:rPr>
        <w:t>RECURRENTE</w:t>
      </w:r>
      <w:r w:rsidRPr="00095FB3">
        <w:rPr>
          <w:rFonts w:ascii="Palatino Linotype" w:eastAsia="Palatino Linotype" w:hAnsi="Palatino Linotype" w:cs="Palatino Linotype"/>
          <w:sz w:val="24"/>
          <w:szCs w:val="24"/>
        </w:rPr>
        <w:t xml:space="preserve"> dentro del recurso de revisión </w:t>
      </w:r>
      <w:r w:rsidRPr="00095FB3">
        <w:rPr>
          <w:rFonts w:ascii="Palatino Linotype" w:eastAsia="Palatino Linotype" w:hAnsi="Palatino Linotype" w:cs="Palatino Linotype"/>
          <w:b/>
          <w:sz w:val="24"/>
          <w:szCs w:val="24"/>
        </w:rPr>
        <w:t>17144/INFOEM/IP/RR/2022</w:t>
      </w:r>
      <w:r w:rsidRPr="00095FB3">
        <w:rPr>
          <w:rFonts w:ascii="Palatino Linotype" w:eastAsia="Palatino Linotype" w:hAnsi="Palatino Linotype" w:cs="Palatino Linotype"/>
          <w:sz w:val="24"/>
          <w:szCs w:val="24"/>
        </w:rPr>
        <w:t xml:space="preserve">; por ello, y con fundamento en la fracción III del numeral 186 de la Ley de Transparencia y Acceso a la Información Pública del Estado de México y Municipios, por lo que se </w:t>
      </w:r>
      <w:r w:rsidRPr="00095FB3">
        <w:rPr>
          <w:rFonts w:ascii="Palatino Linotype" w:eastAsia="Palatino Linotype" w:hAnsi="Palatino Linotype" w:cs="Palatino Linotype"/>
          <w:b/>
          <w:sz w:val="24"/>
          <w:szCs w:val="24"/>
        </w:rPr>
        <w:t xml:space="preserve">MODIFICA </w:t>
      </w:r>
      <w:r w:rsidRPr="00095FB3">
        <w:rPr>
          <w:rFonts w:ascii="Palatino Linotype" w:eastAsia="Palatino Linotype" w:hAnsi="Palatino Linotype" w:cs="Palatino Linotype"/>
          <w:sz w:val="24"/>
          <w:szCs w:val="24"/>
        </w:rPr>
        <w:t xml:space="preserve">la respuesta del </w:t>
      </w:r>
      <w:r w:rsidRPr="00095FB3">
        <w:rPr>
          <w:rFonts w:ascii="Palatino Linotype" w:eastAsia="Palatino Linotype" w:hAnsi="Palatino Linotype" w:cs="Palatino Linotype"/>
          <w:b/>
          <w:sz w:val="24"/>
          <w:szCs w:val="24"/>
        </w:rPr>
        <w:t xml:space="preserve">SUJETO OBLIGADO </w:t>
      </w:r>
      <w:r w:rsidRPr="00095FB3">
        <w:rPr>
          <w:rFonts w:ascii="Palatino Linotype" w:eastAsia="Palatino Linotype" w:hAnsi="Palatino Linotype" w:cs="Palatino Linotype"/>
          <w:sz w:val="24"/>
          <w:szCs w:val="24"/>
        </w:rPr>
        <w:t xml:space="preserve">a la solicitud de información </w:t>
      </w:r>
      <w:r w:rsidRPr="00095FB3">
        <w:rPr>
          <w:rFonts w:ascii="Palatino Linotype" w:eastAsia="Palatino Linotype" w:hAnsi="Palatino Linotype" w:cs="Palatino Linotype"/>
          <w:b/>
          <w:sz w:val="24"/>
          <w:szCs w:val="24"/>
        </w:rPr>
        <w:t>00195/TIANGUIS/IP/2022</w:t>
      </w:r>
      <w:r w:rsidRPr="00095FB3">
        <w:rPr>
          <w:rFonts w:ascii="Palatino Linotype" w:eastAsia="Palatino Linotype" w:hAnsi="Palatino Linotype" w:cs="Palatino Linotype"/>
          <w:sz w:val="24"/>
          <w:szCs w:val="24"/>
        </w:rPr>
        <w:t xml:space="preserve">.  </w:t>
      </w:r>
      <w:r w:rsidRPr="00095FB3">
        <w:rPr>
          <w:rFonts w:ascii="Palatino Linotype" w:eastAsia="Palatino Linotype" w:hAnsi="Palatino Linotype" w:cs="Palatino Linotype"/>
          <w:b/>
          <w:sz w:val="24"/>
          <w:szCs w:val="24"/>
        </w:rPr>
        <w:t xml:space="preserve"> </w:t>
      </w:r>
    </w:p>
    <w:p w:rsidR="002D3BF7" w:rsidRPr="00095FB3" w:rsidRDefault="002D3BF7">
      <w:pPr>
        <w:spacing w:after="0" w:line="360" w:lineRule="auto"/>
        <w:ind w:right="49"/>
        <w:jc w:val="both"/>
        <w:rPr>
          <w:rFonts w:ascii="Palatino Linotype" w:eastAsia="Palatino Linotype" w:hAnsi="Palatino Linotype" w:cs="Palatino Linotype"/>
          <w:b/>
        </w:rPr>
      </w:pP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2D3BF7" w:rsidRPr="00095FB3" w:rsidRDefault="002D3BF7">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ind w:right="-93"/>
        <w:jc w:val="center"/>
        <w:rPr>
          <w:rFonts w:ascii="Palatino Linotype" w:eastAsia="Palatino Linotype" w:hAnsi="Palatino Linotype" w:cs="Palatino Linotype"/>
          <w:b/>
          <w:sz w:val="24"/>
          <w:szCs w:val="24"/>
        </w:rPr>
      </w:pPr>
      <w:r w:rsidRPr="00095FB3">
        <w:rPr>
          <w:rFonts w:ascii="Palatino Linotype" w:eastAsia="Palatino Linotype" w:hAnsi="Palatino Linotype" w:cs="Palatino Linotype"/>
          <w:b/>
          <w:sz w:val="24"/>
          <w:szCs w:val="24"/>
        </w:rPr>
        <w:t>R E S U E L V E:</w:t>
      </w:r>
    </w:p>
    <w:p w:rsidR="002D3BF7" w:rsidRPr="00095FB3" w:rsidRDefault="002D3BF7">
      <w:pPr>
        <w:spacing w:after="0" w:line="360" w:lineRule="auto"/>
        <w:ind w:left="1080"/>
        <w:rPr>
          <w:rFonts w:ascii="Palatino Linotype" w:eastAsia="Palatino Linotype" w:hAnsi="Palatino Linotype" w:cs="Palatino Linotype"/>
          <w:b/>
          <w:sz w:val="24"/>
          <w:szCs w:val="24"/>
        </w:rPr>
      </w:pPr>
    </w:p>
    <w:p w:rsidR="002D3BF7" w:rsidRPr="00095FB3" w:rsidRDefault="00940617">
      <w:pPr>
        <w:spacing w:after="0" w:line="360" w:lineRule="auto"/>
        <w:jc w:val="both"/>
        <w:rPr>
          <w:rFonts w:ascii="Palatino Linotype" w:eastAsia="Palatino Linotype" w:hAnsi="Palatino Linotype" w:cs="Palatino Linotype"/>
          <w:b/>
          <w:sz w:val="24"/>
          <w:szCs w:val="24"/>
        </w:rPr>
      </w:pPr>
      <w:r w:rsidRPr="00095FB3">
        <w:rPr>
          <w:rFonts w:ascii="Palatino Linotype" w:eastAsia="Palatino Linotype" w:hAnsi="Palatino Linotype" w:cs="Palatino Linotype"/>
          <w:b/>
          <w:sz w:val="24"/>
          <w:szCs w:val="24"/>
        </w:rPr>
        <w:t xml:space="preserve">PRIMERO. </w:t>
      </w:r>
      <w:r w:rsidRPr="00095FB3">
        <w:rPr>
          <w:rFonts w:ascii="Palatino Linotype" w:eastAsia="Palatino Linotype" w:hAnsi="Palatino Linotype" w:cs="Palatino Linotype"/>
          <w:sz w:val="24"/>
          <w:szCs w:val="24"/>
        </w:rPr>
        <w:t xml:space="preserve">Resultan fundados los motivos de inconformidad hechos valer por el </w:t>
      </w:r>
      <w:r w:rsidRPr="00095FB3">
        <w:rPr>
          <w:rFonts w:ascii="Palatino Linotype" w:eastAsia="Palatino Linotype" w:hAnsi="Palatino Linotype" w:cs="Palatino Linotype"/>
          <w:b/>
          <w:sz w:val="24"/>
          <w:szCs w:val="24"/>
        </w:rPr>
        <w:t>RECURRENTE</w:t>
      </w:r>
      <w:r w:rsidRPr="00095FB3">
        <w:rPr>
          <w:rFonts w:ascii="Palatino Linotype" w:eastAsia="Palatino Linotype" w:hAnsi="Palatino Linotype" w:cs="Palatino Linotype"/>
          <w:sz w:val="24"/>
          <w:szCs w:val="24"/>
        </w:rPr>
        <w:t xml:space="preserve"> en el Recurso de Revisión </w:t>
      </w:r>
      <w:r w:rsidRPr="00095FB3">
        <w:rPr>
          <w:rFonts w:ascii="Palatino Linotype" w:eastAsia="Palatino Linotype" w:hAnsi="Palatino Linotype" w:cs="Palatino Linotype"/>
          <w:b/>
          <w:sz w:val="24"/>
          <w:szCs w:val="24"/>
        </w:rPr>
        <w:t xml:space="preserve">17144/INFOEM/IP/RR/2022, </w:t>
      </w:r>
      <w:r w:rsidRPr="00095FB3">
        <w:rPr>
          <w:rFonts w:ascii="Palatino Linotype" w:eastAsia="Palatino Linotype" w:hAnsi="Palatino Linotype" w:cs="Palatino Linotype"/>
          <w:sz w:val="24"/>
          <w:szCs w:val="24"/>
        </w:rPr>
        <w:t xml:space="preserve">por lo que, en términos del considerando </w:t>
      </w:r>
      <w:r w:rsidRPr="00095FB3">
        <w:rPr>
          <w:rFonts w:ascii="Palatino Linotype" w:eastAsia="Palatino Linotype" w:hAnsi="Palatino Linotype" w:cs="Palatino Linotype"/>
          <w:b/>
          <w:sz w:val="24"/>
          <w:szCs w:val="24"/>
        </w:rPr>
        <w:t xml:space="preserve">Cuarto </w:t>
      </w:r>
      <w:r w:rsidRPr="00095FB3">
        <w:rPr>
          <w:rFonts w:ascii="Palatino Linotype" w:eastAsia="Palatino Linotype" w:hAnsi="Palatino Linotype" w:cs="Palatino Linotype"/>
          <w:sz w:val="24"/>
          <w:szCs w:val="24"/>
        </w:rPr>
        <w:t xml:space="preserve">de esta resolución, se </w:t>
      </w:r>
      <w:r w:rsidRPr="00095FB3">
        <w:rPr>
          <w:rFonts w:ascii="Palatino Linotype" w:eastAsia="Palatino Linotype" w:hAnsi="Palatino Linotype" w:cs="Palatino Linotype"/>
          <w:b/>
          <w:sz w:val="24"/>
          <w:szCs w:val="24"/>
        </w:rPr>
        <w:t xml:space="preserve">MODIFICA </w:t>
      </w:r>
      <w:r w:rsidRPr="00095FB3">
        <w:rPr>
          <w:rFonts w:ascii="Palatino Linotype" w:eastAsia="Palatino Linotype" w:hAnsi="Palatino Linotype" w:cs="Palatino Linotype"/>
          <w:sz w:val="24"/>
          <w:szCs w:val="24"/>
        </w:rPr>
        <w:t xml:space="preserve">la respuesta emitida por el </w:t>
      </w:r>
      <w:r w:rsidRPr="00095FB3">
        <w:rPr>
          <w:rFonts w:ascii="Palatino Linotype" w:eastAsia="Palatino Linotype" w:hAnsi="Palatino Linotype" w:cs="Palatino Linotype"/>
          <w:b/>
          <w:sz w:val="24"/>
          <w:szCs w:val="24"/>
        </w:rPr>
        <w:t>SUJETO OBLIGADO</w:t>
      </w:r>
      <w:r w:rsidRPr="00095FB3">
        <w:rPr>
          <w:rFonts w:ascii="Palatino Linotype" w:eastAsia="Palatino Linotype" w:hAnsi="Palatino Linotype" w:cs="Palatino Linotype"/>
          <w:sz w:val="24"/>
          <w:szCs w:val="24"/>
        </w:rPr>
        <w:t>.</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bookmarkStart w:id="3" w:name="_heading=h.kelgs2428oa6" w:colFirst="0" w:colLast="0"/>
      <w:bookmarkEnd w:id="3"/>
      <w:r w:rsidRPr="00095FB3">
        <w:rPr>
          <w:rFonts w:ascii="Palatino Linotype" w:eastAsia="Palatino Linotype" w:hAnsi="Palatino Linotype" w:cs="Palatino Linotype"/>
          <w:b/>
          <w:sz w:val="24"/>
          <w:szCs w:val="24"/>
        </w:rPr>
        <w:t xml:space="preserve">SEGUNDO. </w:t>
      </w:r>
      <w:r w:rsidRPr="00095FB3">
        <w:rPr>
          <w:rFonts w:ascii="Palatino Linotype" w:eastAsia="Palatino Linotype" w:hAnsi="Palatino Linotype" w:cs="Palatino Linotype"/>
          <w:sz w:val="24"/>
          <w:szCs w:val="24"/>
        </w:rPr>
        <w:t>Se</w:t>
      </w:r>
      <w:r w:rsidRPr="00095FB3">
        <w:rPr>
          <w:rFonts w:ascii="Palatino Linotype" w:eastAsia="Palatino Linotype" w:hAnsi="Palatino Linotype" w:cs="Palatino Linotype"/>
          <w:b/>
          <w:sz w:val="24"/>
          <w:szCs w:val="24"/>
        </w:rPr>
        <w:t xml:space="preserve"> ORDENA </w:t>
      </w:r>
      <w:r w:rsidRPr="00095FB3">
        <w:rPr>
          <w:rFonts w:ascii="Palatino Linotype" w:eastAsia="Palatino Linotype" w:hAnsi="Palatino Linotype" w:cs="Palatino Linotype"/>
          <w:sz w:val="24"/>
          <w:szCs w:val="24"/>
        </w:rPr>
        <w:t xml:space="preserve">al </w:t>
      </w:r>
      <w:r w:rsidRPr="00095FB3">
        <w:rPr>
          <w:rFonts w:ascii="Palatino Linotype" w:eastAsia="Palatino Linotype" w:hAnsi="Palatino Linotype" w:cs="Palatino Linotype"/>
          <w:b/>
          <w:sz w:val="24"/>
          <w:szCs w:val="24"/>
        </w:rPr>
        <w:t>SUJETO OBLIGADO</w:t>
      </w:r>
      <w:r w:rsidRPr="00095FB3">
        <w:rPr>
          <w:rFonts w:ascii="Palatino Linotype" w:eastAsia="Palatino Linotype" w:hAnsi="Palatino Linotype" w:cs="Palatino Linotype"/>
          <w:sz w:val="24"/>
          <w:szCs w:val="24"/>
        </w:rPr>
        <w:t xml:space="preserve"> en términos del Considerando </w:t>
      </w:r>
      <w:r w:rsidRPr="00095FB3">
        <w:rPr>
          <w:rFonts w:ascii="Palatino Linotype" w:eastAsia="Palatino Linotype" w:hAnsi="Palatino Linotype" w:cs="Palatino Linotype"/>
          <w:b/>
          <w:sz w:val="24"/>
          <w:szCs w:val="24"/>
        </w:rPr>
        <w:t xml:space="preserve">Cuarto </w:t>
      </w:r>
      <w:r w:rsidRPr="00095FB3">
        <w:rPr>
          <w:rFonts w:ascii="Palatino Linotype" w:eastAsia="Palatino Linotype" w:hAnsi="Palatino Linotype" w:cs="Palatino Linotype"/>
          <w:sz w:val="24"/>
          <w:szCs w:val="24"/>
        </w:rPr>
        <w:t xml:space="preserve">de esta resolución, previa búsqueda exhaustiva y razonable, haga entrega, de ser el caso, en versión pública, vía Sistema de Acceso a la Información Mexiquense,  la siguiente información: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Acta del nombramiento del Consejo Municipal Indígena del Trueque del nueve de agosto de dos mil diecisiete. </w:t>
      </w:r>
    </w:p>
    <w:p w:rsidR="002D3BF7" w:rsidRPr="00095FB3" w:rsidRDefault="00940617">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Documento donde conste el contenido de la tarjeta de asuntos turnados número 002822 de la Secretaría Técnica, recibida en fecha veintiuno de septiembre de dos mil veinte. </w:t>
      </w:r>
    </w:p>
    <w:p w:rsidR="002D3BF7" w:rsidRPr="00095FB3" w:rsidRDefault="00940617">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095FB3">
        <w:rPr>
          <w:rFonts w:ascii="Palatino Linotype" w:eastAsia="Palatino Linotype" w:hAnsi="Palatino Linotype" w:cs="Palatino Linotype"/>
        </w:rPr>
        <w:t>Gaceta Municipal número 12 generada en el año dos mil veintidós.</w:t>
      </w:r>
    </w:p>
    <w:p w:rsidR="002D3BF7" w:rsidRPr="00095FB3" w:rsidRDefault="00940617">
      <w:pPr>
        <w:numPr>
          <w:ilvl w:val="0"/>
          <w:numId w:val="1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lastRenderedPageBreak/>
        <w:t xml:space="preserve">Documentación que compruebe los recursos aplicados, beneficiarios y objetivos de la credencialización de los comerciantes </w:t>
      </w:r>
      <w:proofErr w:type="spellStart"/>
      <w:r w:rsidRPr="00095FB3">
        <w:rPr>
          <w:rFonts w:ascii="Palatino Linotype" w:eastAsia="Palatino Linotype" w:hAnsi="Palatino Linotype" w:cs="Palatino Linotype"/>
        </w:rPr>
        <w:t>truequeros</w:t>
      </w:r>
      <w:proofErr w:type="spellEnd"/>
      <w:r w:rsidRPr="00095FB3">
        <w:rPr>
          <w:rFonts w:ascii="Palatino Linotype" w:eastAsia="Palatino Linotype" w:hAnsi="Palatino Linotype" w:cs="Palatino Linotype"/>
        </w:rPr>
        <w:t>, que refiere el Tercer Informe de Gobierno Tianguistenco 2018.</w:t>
      </w:r>
    </w:p>
    <w:p w:rsidR="002D3BF7" w:rsidRPr="00095FB3" w:rsidRDefault="00940617">
      <w:pPr>
        <w:numPr>
          <w:ilvl w:val="0"/>
          <w:numId w:val="1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lo relacionado con: </w:t>
      </w:r>
      <w:r w:rsidRPr="00095FB3">
        <w:rPr>
          <w:rFonts w:ascii="Palatino Linotype" w:eastAsia="Palatino Linotype" w:hAnsi="Palatino Linotype" w:cs="Palatino Linotype"/>
          <w:i/>
        </w:rPr>
        <w:t>“…con apoyo de la presente administración, mediante voto directo de los comerciantes del truque, se llevó a cabo la elección de la primera mesa directiva”</w:t>
      </w:r>
      <w:r w:rsidRPr="00095FB3">
        <w:rPr>
          <w:rFonts w:ascii="Palatino Linotype" w:eastAsia="Palatino Linotype" w:hAnsi="Palatino Linotype" w:cs="Palatino Linotype"/>
        </w:rPr>
        <w:t xml:space="preserve">  que refiere el Tercer Informe de Gobierno Tianguistenco 2018.</w:t>
      </w:r>
    </w:p>
    <w:p w:rsidR="002D3BF7" w:rsidRPr="00095FB3" w:rsidRDefault="00940617">
      <w:pPr>
        <w:numPr>
          <w:ilvl w:val="0"/>
          <w:numId w:val="1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lo relacionado con: </w:t>
      </w:r>
      <w:r w:rsidRPr="00095FB3">
        <w:rPr>
          <w:rFonts w:ascii="Palatino Linotype" w:eastAsia="Palatino Linotype" w:hAnsi="Palatino Linotype" w:cs="Palatino Linotype"/>
          <w:i/>
        </w:rPr>
        <w:t>“Para fortalecer las acciones en favor de los pueblos originarios y con el objetivo de darle difusión a su actividad comercial, en Toluca capital del Estado de México, realizamos una rueda de prensa”</w:t>
      </w:r>
      <w:r w:rsidRPr="00095FB3">
        <w:rPr>
          <w:rFonts w:ascii="Palatino Linotype" w:eastAsia="Palatino Linotype" w:hAnsi="Palatino Linotype" w:cs="Palatino Linotype"/>
        </w:rPr>
        <w:t>, así como recursos financieros aplicados a dicha rueda de prensa, que refiere el Tercer Informe de Gobierno Tianguistenco 2018.</w:t>
      </w:r>
    </w:p>
    <w:p w:rsidR="002D3BF7" w:rsidRPr="00095FB3" w:rsidRDefault="00940617">
      <w:pPr>
        <w:numPr>
          <w:ilvl w:val="0"/>
          <w:numId w:val="1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la entrega, recursos aplicados y beneficiarios en la </w:t>
      </w:r>
      <w:r w:rsidRPr="00095FB3">
        <w:rPr>
          <w:rFonts w:ascii="Palatino Linotype" w:eastAsia="Palatino Linotype" w:hAnsi="Palatino Linotype" w:cs="Palatino Linotype"/>
          <w:i/>
        </w:rPr>
        <w:t>“renovación de credenciales que acreditan a nuestros comerciantes truqueros, 50 láminas de cartón, Herramienta para labores de reforestación (10 palas, 10 palas de punta y 10 machetes), 250 árboles de pino blanco y pino ocote, 8 bastones para personas de la tercera edad, 10 kilos de lana”</w:t>
      </w:r>
      <w:r w:rsidRPr="00095FB3">
        <w:rPr>
          <w:rFonts w:ascii="Palatino Linotype" w:eastAsia="Palatino Linotype" w:hAnsi="Palatino Linotype" w:cs="Palatino Linotype"/>
        </w:rPr>
        <w:t xml:space="preserve">, que refiere el tercer informe de Gobierno Tianguistenco 2018 y, que se entregaron el Día Internacional de la Mujer Indígena. </w:t>
      </w:r>
    </w:p>
    <w:p w:rsidR="002D3BF7" w:rsidRPr="00095FB3" w:rsidRDefault="00940617">
      <w:pPr>
        <w:numPr>
          <w:ilvl w:val="0"/>
          <w:numId w:val="1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Documentación que compruebe la entrega, recursos aplicados y beneficiados de los </w:t>
      </w:r>
      <w:r w:rsidRPr="00095FB3">
        <w:rPr>
          <w:rFonts w:ascii="Palatino Linotype" w:eastAsia="Palatino Linotype" w:hAnsi="Palatino Linotype" w:cs="Palatino Linotype"/>
          <w:i/>
        </w:rPr>
        <w:t xml:space="preserve">“apoyos con transporte a los integrantes del Consejo Indígena del Trueque y al </w:t>
      </w:r>
      <w:proofErr w:type="spellStart"/>
      <w:r w:rsidRPr="00095FB3">
        <w:rPr>
          <w:rFonts w:ascii="Palatino Linotype" w:eastAsia="Palatino Linotype" w:hAnsi="Palatino Linotype" w:cs="Palatino Linotype"/>
          <w:i/>
        </w:rPr>
        <w:t>Callpulli</w:t>
      </w:r>
      <w:proofErr w:type="spellEnd"/>
      <w:r w:rsidRPr="00095FB3">
        <w:rPr>
          <w:rFonts w:ascii="Palatino Linotype" w:eastAsia="Palatino Linotype" w:hAnsi="Palatino Linotype" w:cs="Palatino Linotype"/>
          <w:i/>
        </w:rPr>
        <w:t xml:space="preserve"> </w:t>
      </w:r>
      <w:proofErr w:type="spellStart"/>
      <w:r w:rsidRPr="00095FB3">
        <w:rPr>
          <w:rFonts w:ascii="Palatino Linotype" w:eastAsia="Palatino Linotype" w:hAnsi="Palatino Linotype" w:cs="Palatino Linotype"/>
          <w:i/>
        </w:rPr>
        <w:t>Coatl-tepec</w:t>
      </w:r>
      <w:proofErr w:type="spellEnd"/>
      <w:r w:rsidRPr="00095FB3">
        <w:rPr>
          <w:rFonts w:ascii="Palatino Linotype" w:eastAsia="Palatino Linotype" w:hAnsi="Palatino Linotype" w:cs="Palatino Linotype"/>
          <w:i/>
        </w:rPr>
        <w:t xml:space="preserve">, en su peregrinación anual a la comunidad de </w:t>
      </w:r>
      <w:proofErr w:type="spellStart"/>
      <w:r w:rsidRPr="00095FB3">
        <w:rPr>
          <w:rFonts w:ascii="Palatino Linotype" w:eastAsia="Palatino Linotype" w:hAnsi="Palatino Linotype" w:cs="Palatino Linotype"/>
          <w:i/>
        </w:rPr>
        <w:t>Ixcateopan</w:t>
      </w:r>
      <w:proofErr w:type="spellEnd"/>
      <w:r w:rsidRPr="00095FB3">
        <w:rPr>
          <w:rFonts w:ascii="Palatino Linotype" w:eastAsia="Palatino Linotype" w:hAnsi="Palatino Linotype" w:cs="Palatino Linotype"/>
          <w:i/>
        </w:rPr>
        <w:t xml:space="preserve"> Guerrero”</w:t>
      </w:r>
      <w:r w:rsidRPr="00095FB3">
        <w:rPr>
          <w:rFonts w:ascii="Palatino Linotype" w:eastAsia="Palatino Linotype" w:hAnsi="Palatino Linotype" w:cs="Palatino Linotype"/>
        </w:rPr>
        <w:t>, que refiere el Tercer Informe de Gobierno Tianguistenco 2018.</w:t>
      </w:r>
    </w:p>
    <w:p w:rsidR="002D3BF7" w:rsidRPr="00095FB3" w:rsidRDefault="00940617">
      <w:pPr>
        <w:numPr>
          <w:ilvl w:val="0"/>
          <w:numId w:val="1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Documentos que comprueben el procedimiento mediante se eligió al representante indígena en la Administración Pública Municipal 2022-2024. </w:t>
      </w:r>
    </w:p>
    <w:p w:rsidR="002D3BF7" w:rsidRPr="00095FB3" w:rsidRDefault="00940617">
      <w:pPr>
        <w:numPr>
          <w:ilvl w:val="0"/>
          <w:numId w:val="1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lastRenderedPageBreak/>
        <w:t>Documentos que comprueben la fecha de emisión y el número de licencias y/o permisos que se otorgaron a los comerciantes que se ubican los días martes en la Calle Ponciano Díaz, vigentes al siete de noviembre de dos mil veintidós y;</w:t>
      </w:r>
    </w:p>
    <w:p w:rsidR="002D3BF7" w:rsidRPr="00095FB3" w:rsidRDefault="00940617">
      <w:pPr>
        <w:numPr>
          <w:ilvl w:val="0"/>
          <w:numId w:val="11"/>
        </w:numPr>
        <w:pBdr>
          <w:top w:val="nil"/>
          <w:left w:val="nil"/>
          <w:bottom w:val="nil"/>
          <w:right w:val="nil"/>
          <w:between w:val="nil"/>
        </w:pBdr>
        <w:tabs>
          <w:tab w:val="left" w:pos="851"/>
        </w:tabs>
        <w:spacing w:after="0" w:line="360" w:lineRule="auto"/>
        <w:ind w:right="616"/>
        <w:jc w:val="both"/>
        <w:rPr>
          <w:rFonts w:ascii="Palatino Linotype" w:eastAsia="Palatino Linotype" w:hAnsi="Palatino Linotype" w:cs="Palatino Linotype"/>
        </w:rPr>
      </w:pPr>
      <w:r w:rsidRPr="00095FB3">
        <w:rPr>
          <w:rFonts w:ascii="Palatino Linotype" w:eastAsia="Palatino Linotype" w:hAnsi="Palatino Linotype" w:cs="Palatino Linotype"/>
        </w:rPr>
        <w:t xml:space="preserve">Oficio de solicitud de apoyo del Consejo Indígena del Trueque dirigida al Sexto Regidor Municipal, recibida el dieciséis de febrero de dos mil veintidós con número de folio 000515 y la documentación que compruebe el apoyo otorgado a dicha solicitud el día veintidós de febrero de dos mil veintidós. </w:t>
      </w:r>
    </w:p>
    <w:p w:rsidR="002D3BF7" w:rsidRPr="00095FB3" w:rsidRDefault="00940617">
      <w:pPr>
        <w:pBdr>
          <w:top w:val="nil"/>
          <w:left w:val="nil"/>
          <w:bottom w:val="nil"/>
          <w:right w:val="nil"/>
          <w:between w:val="nil"/>
        </w:pBdr>
        <w:tabs>
          <w:tab w:val="left" w:pos="567"/>
          <w:tab w:val="left" w:pos="993"/>
        </w:tabs>
        <w:spacing w:after="0" w:line="276" w:lineRule="auto"/>
        <w:ind w:left="567" w:right="616"/>
        <w:jc w:val="both"/>
        <w:rPr>
          <w:rFonts w:ascii="Palatino Linotype" w:eastAsia="Palatino Linotype" w:hAnsi="Palatino Linotype" w:cs="Palatino Linotype"/>
          <w:b/>
          <w:i/>
        </w:rPr>
      </w:pPr>
      <w:r w:rsidRPr="00095FB3">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2D3BF7" w:rsidRPr="00095FB3" w:rsidRDefault="002D3BF7">
      <w:pPr>
        <w:pBdr>
          <w:top w:val="nil"/>
          <w:left w:val="nil"/>
          <w:bottom w:val="nil"/>
          <w:right w:val="nil"/>
          <w:between w:val="nil"/>
        </w:pBdr>
        <w:tabs>
          <w:tab w:val="left" w:pos="567"/>
          <w:tab w:val="left" w:pos="993"/>
        </w:tabs>
        <w:spacing w:after="0" w:line="276" w:lineRule="auto"/>
        <w:ind w:left="567" w:right="616"/>
        <w:jc w:val="both"/>
        <w:rPr>
          <w:rFonts w:ascii="Palatino Linotype" w:eastAsia="Palatino Linotype" w:hAnsi="Palatino Linotype" w:cs="Palatino Linotype"/>
          <w:b/>
          <w:i/>
        </w:rPr>
      </w:pPr>
    </w:p>
    <w:p w:rsidR="002D3BF7" w:rsidRPr="00095FB3" w:rsidRDefault="00940617">
      <w:pPr>
        <w:pBdr>
          <w:top w:val="nil"/>
          <w:left w:val="nil"/>
          <w:bottom w:val="nil"/>
          <w:right w:val="nil"/>
          <w:between w:val="nil"/>
        </w:pBdr>
        <w:tabs>
          <w:tab w:val="left" w:pos="567"/>
          <w:tab w:val="left" w:pos="993"/>
        </w:tabs>
        <w:spacing w:after="0" w:line="276" w:lineRule="auto"/>
        <w:ind w:left="567" w:right="616"/>
        <w:jc w:val="both"/>
        <w:rPr>
          <w:rFonts w:ascii="Palatino Linotype" w:eastAsia="Palatino Linotype" w:hAnsi="Palatino Linotype" w:cs="Palatino Linotype"/>
          <w:i/>
        </w:rPr>
      </w:pPr>
      <w:r w:rsidRPr="00095FB3">
        <w:rPr>
          <w:rFonts w:ascii="Palatino Linotype" w:eastAsia="Palatino Linotype" w:hAnsi="Palatino Linotype" w:cs="Palatino Linotype"/>
          <w:i/>
        </w:rPr>
        <w:t>Para el caso de que la información que se ordena entregar en los numerales 2, 4, 5, 6, 7, 8 y 11 no obre en los archivos del Sujeto Obligado, por no haberse generado, deberá hacerlo del conocimiento del Particular en términos del artículo 19, párrafo segundo, de la Ley de Transparencia y Acceso a la Información Pública del Estado de México y Municipios, para tenerse por colmado dicho requerimiento</w:t>
      </w:r>
    </w:p>
    <w:p w:rsidR="002D3BF7" w:rsidRPr="00095FB3" w:rsidRDefault="002D3BF7">
      <w:pPr>
        <w:spacing w:after="0" w:line="360" w:lineRule="auto"/>
        <w:jc w:val="both"/>
        <w:rPr>
          <w:rFonts w:ascii="Palatino Linotype" w:eastAsia="Palatino Linotype" w:hAnsi="Palatino Linotype" w:cs="Palatino Linotype"/>
          <w:i/>
          <w:sz w:val="20"/>
          <w:szCs w:val="20"/>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 xml:space="preserve">TERCERO.  Notifíquese vía SAIMEX, </w:t>
      </w:r>
      <w:r w:rsidRPr="00095FB3">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095FB3">
        <w:rPr>
          <w:rFonts w:ascii="Palatino Linotype" w:eastAsia="Palatino Linotype" w:hAnsi="Palatino Linotype" w:cs="Palatino Linotype"/>
          <w:sz w:val="24"/>
          <w:szCs w:val="24"/>
        </w:rPr>
        <w:lastRenderedPageBreak/>
        <w:t>previsto en los artículos 198, 200, fracción III; 214, 215 y 216 de la Ley  de Transparencia y Acceso a la Información Pública del Estado de México y Municipios.</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 xml:space="preserve">CUARTO. </w:t>
      </w:r>
      <w:r w:rsidRPr="00095FB3">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095FB3">
        <w:rPr>
          <w:rFonts w:ascii="Palatino Linotype" w:eastAsia="Palatino Linotype" w:hAnsi="Palatino Linotype" w:cs="Palatino Linotype"/>
          <w:b/>
          <w:sz w:val="24"/>
          <w:szCs w:val="24"/>
        </w:rPr>
        <w:t>Sujeto Obligado</w:t>
      </w:r>
      <w:r w:rsidRPr="00095FB3">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b/>
          <w:sz w:val="24"/>
          <w:szCs w:val="24"/>
        </w:rPr>
        <w:t>QUINTO. Notifíquese vía SAIMEX</w:t>
      </w:r>
      <w:r w:rsidRPr="00095FB3">
        <w:rPr>
          <w:rFonts w:ascii="Palatino Linotype" w:eastAsia="Palatino Linotype" w:hAnsi="Palatino Linotype" w:cs="Palatino Linotype"/>
          <w:sz w:val="24"/>
          <w:szCs w:val="24"/>
        </w:rPr>
        <w:t xml:space="preserve">, a la parte </w:t>
      </w:r>
      <w:r w:rsidRPr="00095FB3">
        <w:rPr>
          <w:rFonts w:ascii="Palatino Linotype" w:eastAsia="Palatino Linotype" w:hAnsi="Palatino Linotype" w:cs="Palatino Linotype"/>
          <w:b/>
          <w:sz w:val="24"/>
          <w:szCs w:val="24"/>
        </w:rPr>
        <w:t>Recurrente</w:t>
      </w:r>
      <w:r w:rsidRPr="00095FB3">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2D3BF7" w:rsidRPr="00095FB3" w:rsidRDefault="002D3BF7">
      <w:pPr>
        <w:spacing w:after="0" w:line="360" w:lineRule="auto"/>
        <w:jc w:val="both"/>
        <w:rPr>
          <w:rFonts w:ascii="Palatino Linotype" w:eastAsia="Palatino Linotype" w:hAnsi="Palatino Linotype" w:cs="Palatino Linotype"/>
          <w:sz w:val="24"/>
          <w:szCs w:val="24"/>
        </w:rPr>
      </w:pPr>
    </w:p>
    <w:p w:rsidR="002D3BF7" w:rsidRPr="00095FB3" w:rsidRDefault="00940617">
      <w:pPr>
        <w:spacing w:after="0" w:line="360" w:lineRule="auto"/>
        <w:ind w:right="49"/>
        <w:jc w:val="both"/>
        <w:rPr>
          <w:rFonts w:ascii="Palatino Linotype" w:eastAsia="Palatino Linotype" w:hAnsi="Palatino Linotype" w:cs="Palatino Linotype"/>
          <w:sz w:val="24"/>
          <w:szCs w:val="24"/>
        </w:rPr>
      </w:pPr>
      <w:r w:rsidRPr="00095FB3">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CINCO DE SEPTIEMBRE DE DOS MIL VEINTITRÉS, ANTE EL SECRETARIO TÉCNICO DEL PLENO ALEXIS TAPIA RAMÍREZ.</w:t>
      </w:r>
    </w:p>
    <w:p w:rsidR="00095FB3" w:rsidRPr="00095FB3" w:rsidRDefault="00095FB3">
      <w:pPr>
        <w:spacing w:after="0" w:line="360" w:lineRule="auto"/>
        <w:ind w:right="49"/>
        <w:jc w:val="both"/>
        <w:rPr>
          <w:rFonts w:ascii="Palatino Linotype" w:eastAsia="Palatino Linotype" w:hAnsi="Palatino Linotype" w:cs="Palatino Linotype"/>
          <w:sz w:val="24"/>
          <w:szCs w:val="24"/>
        </w:rPr>
      </w:pPr>
    </w:p>
    <w:p w:rsidR="00095FB3" w:rsidRPr="00095FB3" w:rsidRDefault="00095FB3">
      <w:pPr>
        <w:spacing w:after="0" w:line="360" w:lineRule="auto"/>
        <w:ind w:right="49"/>
        <w:jc w:val="both"/>
        <w:rPr>
          <w:rFonts w:ascii="Palatino Linotype" w:eastAsia="Palatino Linotype" w:hAnsi="Palatino Linotype" w:cs="Palatino Linotype"/>
          <w:sz w:val="24"/>
          <w:szCs w:val="24"/>
        </w:rPr>
      </w:pPr>
    </w:p>
    <w:p w:rsidR="00095FB3" w:rsidRPr="00095FB3" w:rsidRDefault="00095FB3">
      <w:pPr>
        <w:spacing w:after="0" w:line="360" w:lineRule="auto"/>
        <w:ind w:right="49"/>
        <w:jc w:val="both"/>
        <w:rPr>
          <w:rFonts w:ascii="Palatino Linotype" w:eastAsia="Palatino Linotype" w:hAnsi="Palatino Linotype" w:cs="Palatino Linotype"/>
          <w:sz w:val="24"/>
          <w:szCs w:val="24"/>
        </w:rPr>
      </w:pPr>
    </w:p>
    <w:p w:rsidR="00095FB3" w:rsidRPr="00095FB3" w:rsidRDefault="00095FB3">
      <w:pPr>
        <w:spacing w:after="0" w:line="360" w:lineRule="auto"/>
        <w:ind w:right="49"/>
        <w:jc w:val="both"/>
        <w:rPr>
          <w:rFonts w:ascii="Palatino Linotype" w:eastAsia="Palatino Linotype" w:hAnsi="Palatino Linotype" w:cs="Palatino Linotype"/>
          <w:sz w:val="24"/>
          <w:szCs w:val="24"/>
        </w:rPr>
      </w:pPr>
    </w:p>
    <w:p w:rsidR="00095FB3" w:rsidRPr="00095FB3" w:rsidRDefault="00095FB3">
      <w:pPr>
        <w:spacing w:after="0" w:line="360" w:lineRule="auto"/>
        <w:ind w:right="49"/>
        <w:jc w:val="both"/>
        <w:rPr>
          <w:rFonts w:ascii="Palatino Linotype" w:eastAsia="Palatino Linotype" w:hAnsi="Palatino Linotype" w:cs="Palatino Linotype"/>
          <w:sz w:val="24"/>
          <w:szCs w:val="24"/>
        </w:rPr>
      </w:pPr>
    </w:p>
    <w:p w:rsidR="002D3BF7" w:rsidRPr="00095FB3" w:rsidRDefault="002D3BF7">
      <w:pPr>
        <w:spacing w:line="360" w:lineRule="auto"/>
        <w:jc w:val="both"/>
        <w:rPr>
          <w:rFonts w:ascii="Palatino Linotype" w:eastAsia="Palatino Linotype" w:hAnsi="Palatino Linotype" w:cs="Palatino Linotype"/>
          <w:sz w:val="24"/>
          <w:szCs w:val="24"/>
        </w:rPr>
      </w:pPr>
    </w:p>
    <w:sectPr w:rsidR="002D3BF7" w:rsidRPr="00095FB3">
      <w:headerReference w:type="default" r:id="rId21"/>
      <w:footerReference w:type="default" r:id="rId22"/>
      <w:headerReference w:type="first" r:id="rId23"/>
      <w:footerReference w:type="first" r:id="rId24"/>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DE5" w:rsidRDefault="004F4DE5">
      <w:pPr>
        <w:spacing w:after="0" w:line="240" w:lineRule="auto"/>
      </w:pPr>
      <w:r>
        <w:separator/>
      </w:r>
    </w:p>
  </w:endnote>
  <w:endnote w:type="continuationSeparator" w:id="0">
    <w:p w:rsidR="004F4DE5" w:rsidRDefault="004F4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BF7" w:rsidRDefault="00940617">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5448D">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5448D">
      <w:rPr>
        <w:rFonts w:ascii="Arial" w:eastAsia="Arial" w:hAnsi="Arial" w:cs="Arial"/>
        <w:b/>
        <w:noProof/>
        <w:color w:val="000000"/>
        <w:sz w:val="20"/>
        <w:szCs w:val="20"/>
      </w:rPr>
      <w:t>77</w:t>
    </w:r>
    <w:r>
      <w:rPr>
        <w:rFonts w:ascii="Arial" w:eastAsia="Arial" w:hAnsi="Arial" w:cs="Arial"/>
        <w:b/>
        <w:color w:val="000000"/>
        <w:sz w:val="20"/>
        <w:szCs w:val="20"/>
      </w:rPr>
      <w:fldChar w:fldCharType="end"/>
    </w:r>
  </w:p>
  <w:p w:rsidR="002D3BF7" w:rsidRDefault="002D3BF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BF7" w:rsidRDefault="00940617">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5448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5448D">
      <w:rPr>
        <w:rFonts w:ascii="Arial" w:eastAsia="Arial" w:hAnsi="Arial" w:cs="Arial"/>
        <w:b/>
        <w:noProof/>
        <w:color w:val="000000"/>
        <w:sz w:val="20"/>
        <w:szCs w:val="20"/>
      </w:rPr>
      <w:t>77</w:t>
    </w:r>
    <w:r>
      <w:rPr>
        <w:rFonts w:ascii="Arial" w:eastAsia="Arial" w:hAnsi="Arial" w:cs="Arial"/>
        <w:b/>
        <w:color w:val="000000"/>
        <w:sz w:val="20"/>
        <w:szCs w:val="20"/>
      </w:rPr>
      <w:fldChar w:fldCharType="end"/>
    </w:r>
  </w:p>
  <w:p w:rsidR="002D3BF7" w:rsidRDefault="002D3BF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DE5" w:rsidRDefault="004F4DE5">
      <w:pPr>
        <w:spacing w:after="0" w:line="240" w:lineRule="auto"/>
      </w:pPr>
      <w:r>
        <w:separator/>
      </w:r>
    </w:p>
  </w:footnote>
  <w:footnote w:type="continuationSeparator" w:id="0">
    <w:p w:rsidR="004F4DE5" w:rsidRDefault="004F4D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BF7" w:rsidRDefault="002D3BF7">
    <w:pPr>
      <w:widowControl w:val="0"/>
      <w:pBdr>
        <w:top w:val="nil"/>
        <w:left w:val="nil"/>
        <w:bottom w:val="nil"/>
        <w:right w:val="nil"/>
        <w:between w:val="nil"/>
      </w:pBdr>
      <w:spacing w:after="0" w:line="276" w:lineRule="auto"/>
      <w:rPr>
        <w:color w:val="000000"/>
      </w:rPr>
    </w:pPr>
  </w:p>
  <w:tbl>
    <w:tblPr>
      <w:tblStyle w:val="a1"/>
      <w:tblW w:w="5523" w:type="dxa"/>
      <w:tblInd w:w="3542" w:type="dxa"/>
      <w:tblLayout w:type="fixed"/>
      <w:tblLook w:val="0400" w:firstRow="0" w:lastRow="0" w:firstColumn="0" w:lastColumn="0" w:noHBand="0" w:noVBand="1"/>
    </w:tblPr>
    <w:tblGrid>
      <w:gridCol w:w="2455"/>
      <w:gridCol w:w="3068"/>
    </w:tblGrid>
    <w:tr w:rsidR="002D3BF7">
      <w:trPr>
        <w:trHeight w:val="246"/>
      </w:trPr>
      <w:tc>
        <w:tcPr>
          <w:tcW w:w="2455" w:type="dxa"/>
        </w:tcPr>
        <w:p w:rsidR="002D3BF7" w:rsidRDefault="00940617">
          <w:pPr>
            <w:spacing w:after="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68" w:type="dxa"/>
        </w:tcPr>
        <w:p w:rsidR="002D3BF7" w:rsidRDefault="00940617">
          <w:pPr>
            <w:spacing w:after="0" w:line="240" w:lineRule="auto"/>
            <w:ind w:left="-252" w:hanging="48"/>
            <w:jc w:val="right"/>
            <w:rPr>
              <w:rFonts w:ascii="Palatino Linotype" w:eastAsia="Palatino Linotype" w:hAnsi="Palatino Linotype" w:cs="Palatino Linotype"/>
            </w:rPr>
          </w:pPr>
          <w:r>
            <w:rPr>
              <w:rFonts w:ascii="Palatino Linotype" w:eastAsia="Palatino Linotype" w:hAnsi="Palatino Linotype" w:cs="Palatino Linotype"/>
            </w:rPr>
            <w:t>17144/INFOEM/IP/RR/2022</w:t>
          </w:r>
        </w:p>
      </w:tc>
    </w:tr>
    <w:tr w:rsidR="002D3BF7">
      <w:trPr>
        <w:trHeight w:val="264"/>
      </w:trPr>
      <w:tc>
        <w:tcPr>
          <w:tcW w:w="2455" w:type="dxa"/>
        </w:tcPr>
        <w:p w:rsidR="002D3BF7" w:rsidRDefault="00940617">
          <w:pPr>
            <w:spacing w:after="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68" w:type="dxa"/>
        </w:tcPr>
        <w:p w:rsidR="002D3BF7" w:rsidRDefault="00940617">
          <w:pPr>
            <w:pBdr>
              <w:top w:val="nil"/>
              <w:left w:val="nil"/>
              <w:bottom w:val="nil"/>
              <w:right w:val="nil"/>
              <w:between w:val="nil"/>
            </w:pBdr>
            <w:spacing w:after="0" w:line="240" w:lineRule="auto"/>
            <w:ind w:left="13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Tianguistenco</w:t>
          </w:r>
        </w:p>
      </w:tc>
    </w:tr>
    <w:tr w:rsidR="002D3BF7">
      <w:trPr>
        <w:trHeight w:val="373"/>
      </w:trPr>
      <w:tc>
        <w:tcPr>
          <w:tcW w:w="2455" w:type="dxa"/>
        </w:tcPr>
        <w:p w:rsidR="002D3BF7" w:rsidRDefault="00940617">
          <w:pPr>
            <w:tabs>
              <w:tab w:val="left" w:pos="4892"/>
            </w:tabs>
            <w:spacing w:after="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68" w:type="dxa"/>
        </w:tcPr>
        <w:p w:rsidR="002D3BF7" w:rsidRDefault="00940617">
          <w:pPr>
            <w:spacing w:after="0" w:line="240" w:lineRule="auto"/>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2D3BF7" w:rsidRDefault="0094061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-636269</wp:posOffset>
          </wp:positionH>
          <wp:positionV relativeFrom="paragraph">
            <wp:posOffset>-1176654</wp:posOffset>
          </wp:positionV>
          <wp:extent cx="7353300" cy="8658225"/>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BF7" w:rsidRDefault="002D3BF7">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p>
  <w:tbl>
    <w:tblPr>
      <w:tblStyle w:val="a0"/>
      <w:tblW w:w="5736" w:type="dxa"/>
      <w:tblInd w:w="3256" w:type="dxa"/>
      <w:tblLayout w:type="fixed"/>
      <w:tblLook w:val="0400" w:firstRow="0" w:lastRow="0" w:firstColumn="0" w:lastColumn="0" w:noHBand="0" w:noVBand="1"/>
    </w:tblPr>
    <w:tblGrid>
      <w:gridCol w:w="2693"/>
      <w:gridCol w:w="3043"/>
    </w:tblGrid>
    <w:tr w:rsidR="002D3BF7">
      <w:trPr>
        <w:trHeight w:val="246"/>
      </w:trPr>
      <w:tc>
        <w:tcPr>
          <w:tcW w:w="2693" w:type="dxa"/>
        </w:tcPr>
        <w:p w:rsidR="002D3BF7" w:rsidRDefault="00940617">
          <w:pPr>
            <w:spacing w:after="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43" w:type="dxa"/>
        </w:tcPr>
        <w:p w:rsidR="002D3BF7" w:rsidRDefault="00940617">
          <w:pPr>
            <w:spacing w:after="0" w:line="240" w:lineRule="auto"/>
            <w:ind w:left="-252" w:firstLine="286"/>
            <w:jc w:val="both"/>
            <w:rPr>
              <w:rFonts w:ascii="Palatino Linotype" w:eastAsia="Palatino Linotype" w:hAnsi="Palatino Linotype" w:cs="Palatino Linotype"/>
            </w:rPr>
          </w:pPr>
          <w:r>
            <w:rPr>
              <w:rFonts w:ascii="Palatino Linotype" w:eastAsia="Palatino Linotype" w:hAnsi="Palatino Linotype" w:cs="Palatino Linotype"/>
            </w:rPr>
            <w:t>17144/INFOEM/IP/RR/2022</w:t>
          </w:r>
        </w:p>
      </w:tc>
    </w:tr>
    <w:tr w:rsidR="002D3BF7">
      <w:trPr>
        <w:trHeight w:val="212"/>
      </w:trPr>
      <w:tc>
        <w:tcPr>
          <w:tcW w:w="2693" w:type="dxa"/>
        </w:tcPr>
        <w:p w:rsidR="002D3BF7" w:rsidRDefault="00940617">
          <w:pPr>
            <w:spacing w:after="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43" w:type="dxa"/>
        </w:tcPr>
        <w:p w:rsidR="002D3BF7" w:rsidRDefault="0085448D" w:rsidP="0085448D">
          <w:pPr>
            <w:spacing w:after="0" w:line="240" w:lineRule="auto"/>
            <w:ind w:left="-252" w:firstLine="567"/>
            <w:jc w:val="both"/>
            <w:rPr>
              <w:rFonts w:ascii="Palatino Linotype" w:eastAsia="Palatino Linotype" w:hAnsi="Palatino Linotype" w:cs="Palatino Linotype"/>
            </w:rPr>
          </w:pPr>
          <w:r>
            <w:rPr>
              <w:rFonts w:ascii="Palatino Linotype" w:eastAsia="Palatino Linotype" w:hAnsi="Palatino Linotype" w:cs="Palatino Linotype"/>
            </w:rPr>
            <w:t>XXXXXX XXXX XXXXXX</w:t>
          </w:r>
        </w:p>
      </w:tc>
    </w:tr>
    <w:tr w:rsidR="002D3BF7">
      <w:trPr>
        <w:trHeight w:val="264"/>
      </w:trPr>
      <w:tc>
        <w:tcPr>
          <w:tcW w:w="2693" w:type="dxa"/>
        </w:tcPr>
        <w:p w:rsidR="002D3BF7" w:rsidRDefault="00940617">
          <w:pPr>
            <w:spacing w:after="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43" w:type="dxa"/>
        </w:tcPr>
        <w:p w:rsidR="002D3BF7" w:rsidRDefault="00940617">
          <w:pPr>
            <w:pBdr>
              <w:top w:val="nil"/>
              <w:left w:val="nil"/>
              <w:bottom w:val="nil"/>
              <w:right w:val="nil"/>
              <w:between w:val="nil"/>
            </w:pBdr>
            <w:spacing w:after="0" w:line="240" w:lineRule="auto"/>
            <w:ind w:left="322"/>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Tianguistenco</w:t>
          </w:r>
        </w:p>
      </w:tc>
    </w:tr>
    <w:tr w:rsidR="002D3BF7">
      <w:trPr>
        <w:trHeight w:val="373"/>
      </w:trPr>
      <w:tc>
        <w:tcPr>
          <w:tcW w:w="2693" w:type="dxa"/>
        </w:tcPr>
        <w:p w:rsidR="002D3BF7" w:rsidRDefault="00940617">
          <w:pPr>
            <w:tabs>
              <w:tab w:val="left" w:pos="4892"/>
            </w:tabs>
            <w:spacing w:after="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43" w:type="dxa"/>
        </w:tcPr>
        <w:p w:rsidR="002D3BF7" w:rsidRDefault="00940617">
          <w:pPr>
            <w:spacing w:after="0" w:line="240" w:lineRule="auto"/>
            <w:ind w:left="-252" w:firstLine="567"/>
            <w:jc w:val="both"/>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2D3BF7" w:rsidRDefault="0094061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-1080134</wp:posOffset>
          </wp:positionH>
          <wp:positionV relativeFrom="paragraph">
            <wp:posOffset>-1300479</wp:posOffset>
          </wp:positionV>
          <wp:extent cx="7353300" cy="8658225"/>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C2536"/>
    <w:multiLevelType w:val="multilevel"/>
    <w:tmpl w:val="752A5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0C342F1"/>
    <w:multiLevelType w:val="multilevel"/>
    <w:tmpl w:val="9F92391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ED345A6"/>
    <w:multiLevelType w:val="multilevel"/>
    <w:tmpl w:val="4A726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103310A"/>
    <w:multiLevelType w:val="multilevel"/>
    <w:tmpl w:val="22407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7466084"/>
    <w:multiLevelType w:val="multilevel"/>
    <w:tmpl w:val="D622582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nsid w:val="37957FDA"/>
    <w:multiLevelType w:val="multilevel"/>
    <w:tmpl w:val="495A5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8722253"/>
    <w:multiLevelType w:val="multilevel"/>
    <w:tmpl w:val="050033A6"/>
    <w:lvl w:ilvl="0">
      <w:start w:val="2"/>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45DA6CEC"/>
    <w:multiLevelType w:val="multilevel"/>
    <w:tmpl w:val="AE102A1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4AAE438F"/>
    <w:multiLevelType w:val="multilevel"/>
    <w:tmpl w:val="FBE66C1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D270B2D"/>
    <w:multiLevelType w:val="multilevel"/>
    <w:tmpl w:val="E3908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AA71F43"/>
    <w:multiLevelType w:val="multilevel"/>
    <w:tmpl w:val="0FB63E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BDF747A"/>
    <w:multiLevelType w:val="multilevel"/>
    <w:tmpl w:val="86FCE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10"/>
  </w:num>
  <w:num w:numId="4">
    <w:abstractNumId w:val="0"/>
  </w:num>
  <w:num w:numId="5">
    <w:abstractNumId w:val="3"/>
  </w:num>
  <w:num w:numId="6">
    <w:abstractNumId w:val="5"/>
  </w:num>
  <w:num w:numId="7">
    <w:abstractNumId w:val="11"/>
  </w:num>
  <w:num w:numId="8">
    <w:abstractNumId w:val="2"/>
  </w:num>
  <w:num w:numId="9">
    <w:abstractNumId w:val="9"/>
  </w:num>
  <w:num w:numId="10">
    <w:abstractNumId w:val="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BF7"/>
    <w:rsid w:val="00095FB3"/>
    <w:rsid w:val="00240700"/>
    <w:rsid w:val="00242D92"/>
    <w:rsid w:val="002D3BF7"/>
    <w:rsid w:val="0030456D"/>
    <w:rsid w:val="004F4DE5"/>
    <w:rsid w:val="006C29C2"/>
    <w:rsid w:val="0085448D"/>
    <w:rsid w:val="00940617"/>
    <w:rsid w:val="00A16229"/>
    <w:rsid w:val="00E526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D885E9-4295-4EF5-B274-EACB7C68B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0F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4350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50F9"/>
  </w:style>
  <w:style w:type="paragraph" w:styleId="Piedepgina">
    <w:name w:val="footer"/>
    <w:basedOn w:val="Normal"/>
    <w:link w:val="PiedepginaCar"/>
    <w:uiPriority w:val="99"/>
    <w:unhideWhenUsed/>
    <w:rsid w:val="004350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50F9"/>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71490"/>
    <w:pPr>
      <w:ind w:left="720"/>
      <w:contextualSpacing/>
    </w:pPr>
  </w:style>
  <w:style w:type="paragraph" w:styleId="Sinespaciado">
    <w:name w:val="No Spacing"/>
    <w:aliases w:val="Francesa,INAI"/>
    <w:link w:val="SinespaciadoCar"/>
    <w:uiPriority w:val="1"/>
    <w:qFormat/>
    <w:rsid w:val="009E6DA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E6DAE"/>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87DAB"/>
    <w:rPr>
      <w:rFonts w:ascii="Calibri" w:eastAsia="Calibri" w:hAnsi="Calibri" w:cs="Calibri"/>
      <w:lang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F062FE"/>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BF7789"/>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7789"/>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7789"/>
    <w:rPr>
      <w:sz w:val="20"/>
      <w:szCs w:val="20"/>
    </w:rPr>
  </w:style>
  <w:style w:type="character" w:customStyle="1" w:styleId="normaltextrun">
    <w:name w:val="normaltextrun"/>
    <w:basedOn w:val="Fuentedeprrafopredeter"/>
    <w:rsid w:val="0044609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journals.openedition.org/revestudsoc/17700" TargetMode="External"/><Relationship Id="rId13" Type="http://schemas.openxmlformats.org/officeDocument/2006/relationships/image" Target="media/image3.png"/><Relationship Id="rId18" Type="http://schemas.openxmlformats.org/officeDocument/2006/relationships/hyperlink" Target="https://centralelectoral.ine.mx/2022/07/08/en-marcha-reuniones-consultivas-con-personas-pueblos-y-comunidades-indigenas-en-materia-de-autoadscripci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pomex.org.mx/ipo3/lgt/indice/TIANGUISTENCO/art_94_ii_a1/4.web?token=03ADUVZwA7cNNDZU2rAsY0_nQScxbiSauCR4AqBkUVe7QbB3WPllKKeWe6fsPYRkwk3pwm_zrEXpabrYPP02nUNky4UBNd2TzKIayJsQe6SBzg6XBQan7MAVLY_ZpQysbs3Fm2r4ej5fFUOredqhTCvjd44c2Nxo6Dhx8F32zpql0qRnNtcveeqch4DOnSXkWMbL0aBML3ZgfbazO7N4HfAEqF6TXa8GU3eIMvHj_j9wO23OgFxY9sUzb_qqOWJWSTDPWmMYj6I3qZahQwwT7sPGSHknJngCgRTfmFBY4bqW6ygebOPWIk02r9Fd__USVLa28se6ZYsy3BysLuAaDZrj4LHHNMZpTuu4HOPSW0jgA12nTLwB1AevOaSNM_AL8qMS-Pb8tKYShT-pwHLAo25qvBqNW0EgiJALhQAV7a8lYpRpMfyQMn2SakpCUW7ixjB_WykEDbcAZuE2Opo3_H8oDeRUKeB5iFKygBcGqsmqjeu6w_klaitlPpeZN4pyIfRyHghXp6H8iEGI5bbWijK9RD7CRRxBtjw02lWHbyTXOd2x8hxXuWJps"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dhem.org.mx/la-codhem-se-pronuncia-a-favor-del-respeto-a-los-derechos-de-quienes-participan-en-el-tianguis-del-trueque-en-tianguistenc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repositoriodocumental.ine.mx/xmlui/bitstream/handle/123456789/136344/CGor202205-31-ap-20-AC.pdf" TargetMode="External"/><Relationship Id="rId4" Type="http://schemas.openxmlformats.org/officeDocument/2006/relationships/settings" Target="settings.xml"/><Relationship Id="rId9" Type="http://schemas.openxmlformats.org/officeDocument/2006/relationships/hyperlink" Target="https://cnpm.mx/2017/07/27/consejos-supremos-en-tiempos-neoliberales/"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i414jmNT/x+DBeDIYI0POxn/tw==">CgMxLjAyCGguZ2pkZ3hzMgloLjMwajB6bGwyDmgua2VsZ3MyNDI4b2E2OAByITFWbVNmemFoVUV6QmRnblQyV2JoSjc4NlhQbHdoVjNOOA==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19087</Words>
  <Characters>104981</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USUARIO</cp:lastModifiedBy>
  <cp:revision>2</cp:revision>
  <cp:lastPrinted>2023-09-07T16:16:00Z</cp:lastPrinted>
  <dcterms:created xsi:type="dcterms:W3CDTF">2023-09-21T19:59:00Z</dcterms:created>
  <dcterms:modified xsi:type="dcterms:W3CDTF">2023-09-21T19:59:00Z</dcterms:modified>
</cp:coreProperties>
</file>