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Style w:val="Tablaconcuadrcula"/>
        <w:tblpPr w:leftFromText="141" w:rightFromText="141" w:vertAnchor="page" w:horzAnchor="page" w:tblpX="4190" w:tblpY="721"/>
        <w:tblW w:w="113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51"/>
        <w:gridCol w:w="4473"/>
        <w:gridCol w:w="4473"/>
      </w:tblGrid>
      <w:tr w:rsidRPr="00CC4F59" w:rsidR="00F01895" w:rsidTr="5AD0D97F" w14:paraId="3C52290D" w14:textId="38C0CBC8">
        <w:trPr>
          <w:trHeight w:val="82"/>
        </w:trPr>
        <w:tc>
          <w:tcPr>
            <w:tcW w:w="2451" w:type="dxa"/>
            <w:tcMar/>
          </w:tcPr>
          <w:p w:rsidRPr="00CC4F59" w:rsidR="00F01895" w:rsidP="008022E4" w:rsidRDefault="00F01895" w14:paraId="5322B72A" w14:textId="77777777">
            <w:pPr>
              <w:tabs>
                <w:tab w:val="right" w:pos="8838"/>
              </w:tabs>
              <w:ind w:right="-105"/>
              <w:jc w:val="both"/>
              <w:rPr>
                <w:rFonts w:ascii="Palatino Linotype" w:hAnsi="Palatino Linotype" w:eastAsia="Calibri" w:cs="Tahoma"/>
                <w:b/>
                <w:sz w:val="22"/>
                <w:szCs w:val="22"/>
                <w:lang w:val="es-MX" w:eastAsia="en-US"/>
              </w:rPr>
            </w:pPr>
            <w:bookmarkStart w:name="_Hlk92915426" w:id="0"/>
            <w:bookmarkEnd w:id="0"/>
            <w:r w:rsidRPr="00CC4F59">
              <w:rPr>
                <w:rFonts w:ascii="Palatino Linotype" w:hAnsi="Palatino Linotype" w:eastAsia="Calibri" w:cs="Tahoma"/>
                <w:b/>
                <w:sz w:val="22"/>
                <w:szCs w:val="22"/>
                <w:lang w:val="es-MX" w:eastAsia="en-US"/>
              </w:rPr>
              <w:t>Recurso de Revisión:</w:t>
            </w:r>
          </w:p>
        </w:tc>
        <w:tc>
          <w:tcPr>
            <w:tcW w:w="4473" w:type="dxa"/>
            <w:tcMar/>
          </w:tcPr>
          <w:p w:rsidRPr="00CC4F59" w:rsidR="00F01895" w:rsidP="008022E4" w:rsidRDefault="0011058E" w14:paraId="75D9B719" w14:textId="7B4E1330">
            <w:pPr>
              <w:tabs>
                <w:tab w:val="right" w:pos="8838"/>
              </w:tabs>
              <w:ind w:left="-28"/>
              <w:jc w:val="both"/>
              <w:rPr>
                <w:rFonts w:ascii="Palatino Linotype" w:hAnsi="Palatino Linotype" w:eastAsia="Calibri" w:cs="Tahoma"/>
                <w:b/>
                <w:sz w:val="22"/>
                <w:szCs w:val="22"/>
                <w:lang w:eastAsia="en-US"/>
              </w:rPr>
            </w:pPr>
            <w:r w:rsidRPr="00CC4F59">
              <w:rPr>
                <w:rFonts w:ascii="Palatino Linotype" w:hAnsi="Palatino Linotype" w:eastAsia="Calibri" w:cs="Tahoma"/>
                <w:b/>
                <w:sz w:val="22"/>
                <w:szCs w:val="22"/>
                <w:lang w:eastAsia="en-US"/>
              </w:rPr>
              <w:t>14626</w:t>
            </w:r>
            <w:r w:rsidRPr="00CC4F59" w:rsidR="00F01895">
              <w:rPr>
                <w:rFonts w:ascii="Palatino Linotype" w:hAnsi="Palatino Linotype" w:eastAsia="Calibri" w:cs="Tahoma"/>
                <w:b/>
                <w:sz w:val="22"/>
                <w:szCs w:val="22"/>
                <w:lang w:eastAsia="en-US"/>
              </w:rPr>
              <w:t>/INFOEM/IP/RR/</w:t>
            </w:r>
            <w:r w:rsidRPr="00CC4F59" w:rsidR="00975CC8">
              <w:rPr>
                <w:rFonts w:ascii="Palatino Linotype" w:hAnsi="Palatino Linotype" w:eastAsia="Calibri" w:cs="Tahoma"/>
                <w:b/>
                <w:sz w:val="22"/>
                <w:szCs w:val="22"/>
                <w:lang w:eastAsia="en-US"/>
              </w:rPr>
              <w:t>2022</w:t>
            </w:r>
            <w:r w:rsidRPr="00CC4F59" w:rsidR="00F01895">
              <w:rPr>
                <w:rFonts w:ascii="Palatino Linotype" w:hAnsi="Palatino Linotype" w:eastAsia="Calibri" w:cs="Tahoma"/>
                <w:b/>
                <w:sz w:val="22"/>
                <w:szCs w:val="22"/>
                <w:lang w:eastAsia="en-US"/>
              </w:rPr>
              <w:t xml:space="preserve"> y acumulado</w:t>
            </w:r>
          </w:p>
        </w:tc>
        <w:tc>
          <w:tcPr>
            <w:tcW w:w="4473" w:type="dxa"/>
            <w:tcMar/>
          </w:tcPr>
          <w:p w:rsidRPr="00CC4F59" w:rsidR="00F01895" w:rsidP="005D3DEA" w:rsidRDefault="00F01895" w14:paraId="57569072" w14:textId="77777777">
            <w:pPr>
              <w:tabs>
                <w:tab w:val="right" w:pos="8838"/>
              </w:tabs>
              <w:spacing w:line="360" w:lineRule="auto"/>
              <w:ind w:left="-28"/>
              <w:jc w:val="both"/>
              <w:rPr>
                <w:rFonts w:ascii="Palatino Linotype" w:hAnsi="Palatino Linotype" w:eastAsia="Calibri" w:cs="Tahoma"/>
                <w:b/>
                <w:sz w:val="22"/>
                <w:szCs w:val="22"/>
                <w:lang w:eastAsia="en-US"/>
              </w:rPr>
            </w:pPr>
          </w:p>
        </w:tc>
      </w:tr>
      <w:tr w:rsidRPr="00CC4F59" w:rsidR="0011058E" w:rsidTr="5AD0D97F" w14:paraId="2F32C248" w14:textId="5E09E83E">
        <w:trPr>
          <w:trHeight w:val="82"/>
        </w:trPr>
        <w:tc>
          <w:tcPr>
            <w:tcW w:w="2451" w:type="dxa"/>
            <w:tcMar/>
          </w:tcPr>
          <w:p w:rsidRPr="00CC4F59" w:rsidR="0011058E" w:rsidP="0011058E" w:rsidRDefault="0011058E" w14:paraId="36FDB203" w14:textId="77777777">
            <w:pPr>
              <w:tabs>
                <w:tab w:val="right" w:pos="8838"/>
              </w:tabs>
              <w:ind w:right="-105"/>
              <w:jc w:val="both"/>
              <w:rPr>
                <w:rFonts w:ascii="Palatino Linotype" w:hAnsi="Palatino Linotype" w:eastAsia="Calibri" w:cs="Tahoma"/>
                <w:b/>
                <w:sz w:val="22"/>
                <w:szCs w:val="22"/>
                <w:lang w:val="es-MX" w:eastAsia="en-US"/>
              </w:rPr>
            </w:pPr>
            <w:r w:rsidRPr="00CC4F59">
              <w:rPr>
                <w:rFonts w:ascii="Palatino Linotype" w:hAnsi="Palatino Linotype" w:eastAsia="Calibri" w:cs="Tahoma"/>
                <w:b/>
                <w:sz w:val="22"/>
                <w:szCs w:val="22"/>
                <w:lang w:eastAsia="en-US"/>
              </w:rPr>
              <w:t>Recurrente:</w:t>
            </w:r>
          </w:p>
        </w:tc>
        <w:tc>
          <w:tcPr>
            <w:tcW w:w="4473" w:type="dxa"/>
            <w:tcMar/>
          </w:tcPr>
          <w:p w:rsidRPr="00CC4F59" w:rsidR="0011058E" w:rsidP="5AD0D97F" w:rsidRDefault="0011058E" w14:paraId="3DA2F235" w14:textId="7E3AC506">
            <w:pPr>
              <w:pStyle w:val="Normal"/>
              <w:tabs>
                <w:tab w:val="right" w:leader="none" w:pos="8838"/>
              </w:tabs>
              <w:bidi w:val="0"/>
              <w:spacing w:before="0" w:beforeAutospacing="off" w:after="0" w:afterAutospacing="off" w:line="240" w:lineRule="auto"/>
              <w:ind w:left="-28" w:right="0"/>
              <w:jc w:val="both"/>
              <w:rPr>
                <w:rFonts w:ascii="Palatino Linotype" w:hAnsi="Palatino Linotype" w:eastAsia="Calibri" w:cs="Tahoma"/>
                <w:sz w:val="22"/>
                <w:szCs w:val="22"/>
                <w:highlight w:val="black"/>
                <w:lang w:val="es-MX" w:eastAsia="en-US"/>
              </w:rPr>
            </w:pPr>
            <w:r w:rsidRPr="5AD0D97F" w:rsidR="5AD0D97F">
              <w:rPr>
                <w:rFonts w:ascii="Palatino Linotype" w:hAnsi="Palatino Linotype" w:eastAsia="Calibri" w:cs="Tahoma"/>
                <w:sz w:val="22"/>
                <w:szCs w:val="22"/>
                <w:highlight w:val="black"/>
                <w:lang w:val="es-MX" w:eastAsia="en-US"/>
              </w:rPr>
              <w:t>XXXXXXXXXXXXXX</w:t>
            </w:r>
          </w:p>
        </w:tc>
        <w:tc>
          <w:tcPr>
            <w:tcW w:w="4473" w:type="dxa"/>
            <w:tcMar/>
          </w:tcPr>
          <w:p w:rsidRPr="00CC4F59" w:rsidR="0011058E" w:rsidP="0011058E" w:rsidRDefault="0011058E" w14:paraId="3D1F6937" w14:textId="1E7D6047">
            <w:pPr>
              <w:tabs>
                <w:tab w:val="right" w:pos="8838"/>
              </w:tabs>
              <w:spacing w:line="360" w:lineRule="auto"/>
              <w:jc w:val="both"/>
              <w:rPr>
                <w:rFonts w:ascii="Palatino Linotype" w:hAnsi="Palatino Linotype" w:eastAsia="Calibri" w:cs="Tahoma"/>
                <w:sz w:val="22"/>
                <w:szCs w:val="22"/>
                <w:lang w:val="es-MX" w:eastAsia="en-US"/>
              </w:rPr>
            </w:pPr>
          </w:p>
        </w:tc>
      </w:tr>
      <w:tr w:rsidRPr="00CC4F59" w:rsidR="0011058E" w:rsidTr="5AD0D97F" w14:paraId="06E4A8C2" w14:textId="3694D8FA">
        <w:trPr>
          <w:trHeight w:val="162"/>
        </w:trPr>
        <w:tc>
          <w:tcPr>
            <w:tcW w:w="2451" w:type="dxa"/>
            <w:tcMar/>
          </w:tcPr>
          <w:p w:rsidRPr="00CC4F59" w:rsidR="0011058E" w:rsidP="0011058E" w:rsidRDefault="0011058E" w14:paraId="495414A1" w14:textId="77777777">
            <w:pPr>
              <w:tabs>
                <w:tab w:val="right" w:pos="8838"/>
              </w:tabs>
              <w:ind w:right="-105"/>
              <w:jc w:val="both"/>
              <w:rPr>
                <w:rFonts w:ascii="Palatino Linotype" w:hAnsi="Palatino Linotype" w:eastAsia="Calibri" w:cs="Tahoma"/>
                <w:b/>
                <w:sz w:val="22"/>
                <w:szCs w:val="22"/>
                <w:lang w:val="es-MX" w:eastAsia="en-US"/>
              </w:rPr>
            </w:pPr>
            <w:r w:rsidRPr="00CC4F59">
              <w:rPr>
                <w:rFonts w:ascii="Palatino Linotype" w:hAnsi="Palatino Linotype" w:eastAsia="Calibri" w:cs="Tahoma"/>
                <w:b/>
                <w:sz w:val="22"/>
                <w:szCs w:val="22"/>
                <w:lang w:eastAsia="en-US"/>
              </w:rPr>
              <w:t>Sujeto Obligado:</w:t>
            </w:r>
          </w:p>
        </w:tc>
        <w:tc>
          <w:tcPr>
            <w:tcW w:w="4473" w:type="dxa"/>
            <w:tcMar/>
          </w:tcPr>
          <w:p w:rsidRPr="00CC4F59" w:rsidR="0011058E" w:rsidP="0011058E" w:rsidRDefault="0011058E" w14:paraId="39A8417A" w14:textId="6ABCD798">
            <w:pPr>
              <w:tabs>
                <w:tab w:val="right" w:pos="8838"/>
              </w:tabs>
              <w:ind w:left="-28"/>
              <w:jc w:val="both"/>
              <w:rPr>
                <w:rFonts w:ascii="Palatino Linotype" w:hAnsi="Palatino Linotype" w:eastAsia="Calibri" w:cs="Tahoma"/>
                <w:sz w:val="22"/>
                <w:szCs w:val="22"/>
                <w:lang w:val="es-MX" w:eastAsia="en-US"/>
              </w:rPr>
            </w:pPr>
            <w:r w:rsidRPr="00CC4F59">
              <w:rPr>
                <w:rFonts w:ascii="Palatino Linotype" w:hAnsi="Palatino Linotype" w:eastAsia="Calibri" w:cs="Tahoma"/>
                <w:bCs/>
                <w:sz w:val="22"/>
                <w:szCs w:val="22"/>
                <w:lang w:val="es-MX" w:eastAsia="en-US"/>
              </w:rPr>
              <w:t>Sistema de Agua Potable Alcantarillado y Saneamiento de Ecatepec de Morelos</w:t>
            </w:r>
          </w:p>
        </w:tc>
        <w:tc>
          <w:tcPr>
            <w:tcW w:w="4473" w:type="dxa"/>
            <w:tcMar/>
          </w:tcPr>
          <w:p w:rsidRPr="00CC4F59" w:rsidR="0011058E" w:rsidP="0011058E" w:rsidRDefault="0011058E" w14:paraId="0754BC00" w14:textId="77777777">
            <w:pPr>
              <w:tabs>
                <w:tab w:val="right" w:pos="8838"/>
              </w:tabs>
              <w:spacing w:line="360" w:lineRule="auto"/>
              <w:ind w:left="-28"/>
              <w:jc w:val="both"/>
              <w:rPr>
                <w:rFonts w:ascii="Palatino Linotype" w:hAnsi="Palatino Linotype" w:eastAsia="Calibri" w:cs="Tahoma"/>
                <w:bCs/>
                <w:sz w:val="22"/>
                <w:szCs w:val="22"/>
                <w:lang w:val="es-MX" w:eastAsia="en-US"/>
              </w:rPr>
            </w:pPr>
          </w:p>
        </w:tc>
      </w:tr>
      <w:tr w:rsidRPr="00CC4F59" w:rsidR="0011058E" w:rsidTr="5AD0D97F" w14:paraId="4EA652C6" w14:textId="59833CA2">
        <w:trPr>
          <w:trHeight w:val="47"/>
        </w:trPr>
        <w:tc>
          <w:tcPr>
            <w:tcW w:w="2451" w:type="dxa"/>
            <w:tcMar/>
          </w:tcPr>
          <w:p w:rsidRPr="00CC4F59" w:rsidR="0011058E" w:rsidP="0011058E" w:rsidRDefault="0011058E" w14:paraId="0D2AE03D" w14:textId="77777777">
            <w:pPr>
              <w:tabs>
                <w:tab w:val="right" w:pos="8838"/>
              </w:tabs>
              <w:ind w:right="-105"/>
              <w:jc w:val="both"/>
              <w:rPr>
                <w:rFonts w:ascii="Palatino Linotype" w:hAnsi="Palatino Linotype" w:eastAsia="Calibri" w:cs="Tahoma"/>
                <w:b/>
                <w:sz w:val="22"/>
                <w:szCs w:val="22"/>
                <w:lang w:val="es-MX" w:eastAsia="en-US"/>
              </w:rPr>
            </w:pPr>
            <w:r w:rsidRPr="00CC4F59">
              <w:rPr>
                <w:rFonts w:ascii="Palatino Linotype" w:hAnsi="Palatino Linotype" w:eastAsia="Calibri" w:cs="Tahoma"/>
                <w:b/>
                <w:sz w:val="22"/>
                <w:szCs w:val="22"/>
                <w:lang w:eastAsia="en-US"/>
              </w:rPr>
              <w:t>Comisionado Ponente:</w:t>
            </w:r>
          </w:p>
        </w:tc>
        <w:tc>
          <w:tcPr>
            <w:tcW w:w="4473" w:type="dxa"/>
            <w:tcMar/>
          </w:tcPr>
          <w:p w:rsidRPr="00CC4F59" w:rsidR="0011058E" w:rsidP="0011058E" w:rsidRDefault="0011058E" w14:paraId="40E93BC2" w14:textId="69A7C2A6">
            <w:pPr>
              <w:tabs>
                <w:tab w:val="right" w:pos="4257"/>
              </w:tabs>
              <w:ind w:left="-28"/>
              <w:jc w:val="both"/>
              <w:rPr>
                <w:rFonts w:ascii="Palatino Linotype" w:hAnsi="Palatino Linotype" w:eastAsia="Calibri" w:cs="Tahoma"/>
                <w:b/>
                <w:sz w:val="22"/>
                <w:szCs w:val="22"/>
                <w:lang w:val="es-MX" w:eastAsia="en-US"/>
              </w:rPr>
            </w:pPr>
            <w:r w:rsidRPr="00CC4F59">
              <w:rPr>
                <w:rFonts w:ascii="Palatino Linotype" w:hAnsi="Palatino Linotype" w:eastAsia="Calibri" w:cs="Tahoma"/>
                <w:sz w:val="22"/>
                <w:szCs w:val="22"/>
                <w:lang w:eastAsia="en-US"/>
              </w:rPr>
              <w:t xml:space="preserve">Luis Gustavo Parra Noriega </w:t>
            </w:r>
            <w:r w:rsidRPr="00CC4F59">
              <w:rPr>
                <w:rFonts w:ascii="Palatino Linotype" w:hAnsi="Palatino Linotype" w:eastAsia="Calibri" w:cs="Tahoma"/>
                <w:sz w:val="22"/>
                <w:szCs w:val="22"/>
                <w:lang w:eastAsia="en-US"/>
              </w:rPr>
              <w:tab/>
            </w:r>
          </w:p>
        </w:tc>
        <w:tc>
          <w:tcPr>
            <w:tcW w:w="4473" w:type="dxa"/>
            <w:tcMar/>
          </w:tcPr>
          <w:p w:rsidRPr="00CC4F59" w:rsidR="0011058E" w:rsidP="0011058E" w:rsidRDefault="0011058E" w14:paraId="1AB9F250" w14:textId="77777777">
            <w:pPr>
              <w:tabs>
                <w:tab w:val="right" w:pos="8838"/>
              </w:tabs>
              <w:spacing w:line="360" w:lineRule="auto"/>
              <w:ind w:left="-28"/>
              <w:jc w:val="both"/>
              <w:rPr>
                <w:rFonts w:ascii="Palatino Linotype" w:hAnsi="Palatino Linotype" w:eastAsia="Calibri" w:cs="Tahoma"/>
                <w:sz w:val="22"/>
                <w:szCs w:val="22"/>
                <w:lang w:eastAsia="en-US"/>
              </w:rPr>
            </w:pPr>
          </w:p>
        </w:tc>
      </w:tr>
    </w:tbl>
    <w:p w:rsidRPr="00CC4F59" w:rsidR="0011058E" w:rsidP="0011058E" w:rsidRDefault="0011058E" w14:paraId="2F428301" w14:textId="77777777">
      <w:pPr>
        <w:spacing w:line="360" w:lineRule="auto"/>
        <w:jc w:val="both"/>
        <w:rPr>
          <w:rFonts w:ascii="Palatino Linotype" w:hAnsi="Palatino Linotype" w:cs="Tahoma"/>
          <w:bCs/>
          <w:sz w:val="22"/>
          <w:szCs w:val="22"/>
        </w:rPr>
      </w:pPr>
    </w:p>
    <w:p w:rsidRPr="00CC4F59" w:rsidR="0011058E" w:rsidP="0011058E" w:rsidRDefault="0011058E" w14:paraId="2664B27B" w14:textId="4949CCCC">
      <w:pPr>
        <w:spacing w:line="360" w:lineRule="auto"/>
        <w:jc w:val="both"/>
        <w:rPr>
          <w:rFonts w:ascii="Palatino Linotype" w:hAnsi="Palatino Linotype" w:cs="Tahoma"/>
          <w:bCs/>
          <w:sz w:val="22"/>
          <w:szCs w:val="22"/>
        </w:rPr>
      </w:pPr>
      <w:r w:rsidRPr="00CC4F59">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veinticuatro de mayo de dos mil veintitrés.</w:t>
      </w:r>
    </w:p>
    <w:p w:rsidRPr="00CC4F59" w:rsidR="0011058E" w:rsidP="0011058E" w:rsidRDefault="0011058E" w14:paraId="001FE7D9" w14:textId="77777777">
      <w:pPr>
        <w:spacing w:line="360" w:lineRule="auto"/>
        <w:ind w:right="4585"/>
        <w:jc w:val="both"/>
        <w:rPr>
          <w:rFonts w:ascii="Palatino Linotype" w:hAnsi="Palatino Linotype" w:cs="Calibri"/>
          <w:sz w:val="22"/>
          <w:szCs w:val="22"/>
          <w:lang w:val="es-MX" w:eastAsia="es-MX"/>
        </w:rPr>
      </w:pPr>
      <w:r w:rsidRPr="00CC4F59">
        <w:rPr>
          <w:rFonts w:ascii="Palatino Linotype" w:hAnsi="Palatino Linotype" w:cs="Calibri"/>
          <w:sz w:val="22"/>
          <w:szCs w:val="22"/>
          <w:lang w:val="es-MX" w:eastAsia="es-MX"/>
        </w:rPr>
        <w:t> </w:t>
      </w:r>
    </w:p>
    <w:p w:rsidRPr="00CC4F59" w:rsidR="0011058E" w:rsidP="0011058E" w:rsidRDefault="0011058E" w14:paraId="630E32C7" w14:textId="120FF6F5">
      <w:pPr>
        <w:spacing w:line="360" w:lineRule="auto"/>
        <w:jc w:val="both"/>
        <w:rPr>
          <w:rFonts w:ascii="Palatino Linotype" w:hAnsi="Palatino Linotype" w:cs="Tahoma"/>
          <w:color w:val="0D0D0D" w:themeColor="text1" w:themeTint="F2"/>
          <w:sz w:val="22"/>
          <w:szCs w:val="22"/>
        </w:rPr>
      </w:pPr>
      <w:r w:rsidRPr="5AD0D97F" w:rsidR="5AD0D97F">
        <w:rPr>
          <w:rFonts w:ascii="Palatino Linotype" w:hAnsi="Palatino Linotype" w:cs="Tahoma"/>
          <w:b w:val="1"/>
          <w:bCs w:val="1"/>
          <w:color w:val="0D0D0D" w:themeColor="text1" w:themeTint="F2" w:themeShade="FF"/>
          <w:sz w:val="22"/>
          <w:szCs w:val="22"/>
        </w:rPr>
        <w:t>VISTOS</w:t>
      </w:r>
      <w:r w:rsidRPr="5AD0D97F" w:rsidR="5AD0D97F">
        <w:rPr>
          <w:rFonts w:ascii="Palatino Linotype" w:hAnsi="Palatino Linotype" w:cs="Tahoma"/>
          <w:color w:val="0D0D0D" w:themeColor="text1" w:themeTint="F2" w:themeShade="FF"/>
          <w:sz w:val="22"/>
          <w:szCs w:val="22"/>
        </w:rPr>
        <w:t xml:space="preserve"> los expedientes conformados con motivo de los Recursos de Revisión </w:t>
      </w:r>
      <w:r w:rsidRPr="5AD0D97F" w:rsidR="5AD0D97F">
        <w:rPr>
          <w:rFonts w:ascii="Palatino Linotype" w:hAnsi="Palatino Linotype" w:cs="Tahoma"/>
          <w:b w:val="1"/>
          <w:bCs w:val="1"/>
          <w:color w:val="0D0D0D" w:themeColor="text1" w:themeTint="F2" w:themeShade="FF"/>
          <w:sz w:val="22"/>
          <w:szCs w:val="22"/>
        </w:rPr>
        <w:t xml:space="preserve">14626/INFOEM/IP/RR/2022 </w:t>
      </w:r>
      <w:r w:rsidRPr="5AD0D97F" w:rsidR="5AD0D97F">
        <w:rPr>
          <w:rFonts w:ascii="Palatino Linotype" w:hAnsi="Palatino Linotype" w:cs="Tahoma"/>
          <w:color w:val="0D0D0D" w:themeColor="text1" w:themeTint="F2" w:themeShade="FF"/>
          <w:sz w:val="22"/>
          <w:szCs w:val="22"/>
        </w:rPr>
        <w:t>y</w:t>
      </w:r>
      <w:r w:rsidRPr="5AD0D97F" w:rsidR="5AD0D97F">
        <w:rPr>
          <w:rFonts w:ascii="Palatino Linotype" w:hAnsi="Palatino Linotype" w:cs="Tahoma"/>
          <w:b w:val="1"/>
          <w:bCs w:val="1"/>
          <w:color w:val="0D0D0D" w:themeColor="text1" w:themeTint="F2" w:themeShade="FF"/>
          <w:sz w:val="22"/>
          <w:szCs w:val="22"/>
        </w:rPr>
        <w:t xml:space="preserve"> 14628/INFOEM/IP/RR/2022</w:t>
      </w:r>
      <w:r w:rsidRPr="5AD0D97F" w:rsidR="5AD0D97F">
        <w:rPr>
          <w:rFonts w:ascii="Palatino Linotype" w:hAnsi="Palatino Linotype" w:cs="Tahoma"/>
          <w:sz w:val="22"/>
          <w:szCs w:val="22"/>
        </w:rPr>
        <w:t xml:space="preserve">; </w:t>
      </w:r>
      <w:r w:rsidRPr="5AD0D97F" w:rsidR="5AD0D97F">
        <w:rPr>
          <w:rFonts w:ascii="Palatino Linotype" w:hAnsi="Palatino Linotype" w:cs="Tahoma"/>
          <w:color w:val="0D0D0D" w:themeColor="text1" w:themeTint="F2" w:themeShade="FF"/>
          <w:sz w:val="22"/>
          <w:szCs w:val="22"/>
        </w:rPr>
        <w:t xml:space="preserve">interpuestos por </w:t>
      </w:r>
      <w:r w:rsidRPr="5AD0D97F" w:rsidR="5AD0D97F">
        <w:rPr>
          <w:rFonts w:ascii="Palatino Linotype" w:hAnsi="Palatino Linotype" w:cs="Tahoma"/>
          <w:color w:val="0D0D0D" w:themeColor="text1" w:themeTint="F2" w:themeShade="FF"/>
          <w:sz w:val="22"/>
          <w:szCs w:val="22"/>
          <w:highlight w:val="black"/>
        </w:rPr>
        <w:t>XXXXXXXXXXX</w:t>
      </w:r>
      <w:r w:rsidRPr="5AD0D97F" w:rsidR="5AD0D97F">
        <w:rPr>
          <w:rFonts w:ascii="Palatino Linotype" w:hAnsi="Palatino Linotype" w:cs="Tahoma"/>
          <w:color w:val="0D0D0D" w:themeColor="text1" w:themeTint="F2" w:themeShade="FF"/>
          <w:sz w:val="22"/>
          <w:szCs w:val="22"/>
        </w:rPr>
        <w:t xml:space="preserve"> </w:t>
      </w:r>
      <w:r w:rsidRPr="5AD0D97F" w:rsidR="5AD0D97F">
        <w:rPr>
          <w:rFonts w:ascii="Palatino Linotype" w:hAnsi="Palatino Linotype" w:cs="Tahoma"/>
          <w:color w:val="0D0D0D" w:themeColor="text1" w:themeTint="F2" w:themeShade="FF"/>
          <w:sz w:val="22"/>
          <w:szCs w:val="22"/>
          <w:highlight w:val="black"/>
        </w:rPr>
        <w:t>XXX</w:t>
      </w:r>
      <w:r w:rsidRPr="5AD0D97F" w:rsidR="5AD0D97F">
        <w:rPr>
          <w:rFonts w:ascii="Palatino Linotype" w:hAnsi="Palatino Linotype" w:cs="Tahoma"/>
          <w:color w:val="0D0D0D" w:themeColor="text1" w:themeTint="F2" w:themeShade="FF"/>
          <w:sz w:val="22"/>
          <w:szCs w:val="22"/>
        </w:rPr>
        <w:t xml:space="preserve">, a quien en lo sucesivo se le denominará el Recurrente o Particular, en contra de las respuestas del Sujeto Obligado </w:t>
      </w:r>
      <w:r w:rsidRPr="5AD0D97F" w:rsidR="5AD0D97F">
        <w:rPr>
          <w:rFonts w:ascii="Palatino Linotype" w:hAnsi="Palatino Linotype" w:eastAsia="Calibri" w:cs="Tahoma"/>
          <w:sz w:val="22"/>
          <w:szCs w:val="22"/>
          <w:lang w:val="es-MX" w:eastAsia="en-US"/>
        </w:rPr>
        <w:t>Sistema de Agua Potable Alcantarillado y Saneamiento de Ecatepec de Morelos</w:t>
      </w:r>
      <w:r w:rsidRPr="5AD0D97F" w:rsidR="5AD0D97F">
        <w:rPr>
          <w:rFonts w:ascii="Palatino Linotype" w:hAnsi="Palatino Linotype" w:cs="Tahoma"/>
          <w:color w:val="0D0D0D" w:themeColor="text1" w:themeTint="F2" w:themeShade="FF"/>
          <w:sz w:val="22"/>
          <w:szCs w:val="22"/>
        </w:rPr>
        <w:t>; se emite la presente Resolución, con base en los Antecedentes y C</w:t>
      </w:r>
      <w:r w:rsidRPr="5AD0D97F" w:rsidR="5AD0D97F">
        <w:rPr>
          <w:rFonts w:ascii="Palatino Linotype" w:hAnsi="Palatino Linotype" w:cs="Tahoma"/>
          <w:sz w:val="22"/>
          <w:szCs w:val="22"/>
        </w:rPr>
        <w:t>onsiderandos que a continuación se exponen:</w:t>
      </w:r>
    </w:p>
    <w:p w:rsidRPr="00CC4F59" w:rsidR="0011058E" w:rsidP="0011058E" w:rsidRDefault="0011058E" w14:paraId="32BEF4AB" w14:textId="77777777">
      <w:pPr>
        <w:tabs>
          <w:tab w:val="center" w:pos="4522"/>
          <w:tab w:val="left" w:pos="7245"/>
          <w:tab w:val="right" w:pos="9044"/>
        </w:tabs>
        <w:spacing w:line="360" w:lineRule="auto"/>
        <w:rPr>
          <w:rFonts w:ascii="Palatino Linotype" w:hAnsi="Palatino Linotype" w:cs="Tahoma"/>
          <w:b/>
          <w:sz w:val="22"/>
          <w:szCs w:val="22"/>
        </w:rPr>
      </w:pPr>
    </w:p>
    <w:p w:rsidRPr="00CC4F59" w:rsidR="0011058E" w:rsidP="0011058E" w:rsidRDefault="0011058E" w14:paraId="62BD11AC" w14:textId="77777777">
      <w:pPr>
        <w:tabs>
          <w:tab w:val="center" w:pos="4522"/>
          <w:tab w:val="left" w:pos="7245"/>
          <w:tab w:val="right" w:pos="9044"/>
        </w:tabs>
        <w:spacing w:line="360" w:lineRule="auto"/>
        <w:jc w:val="center"/>
        <w:rPr>
          <w:rFonts w:ascii="Palatino Linotype" w:hAnsi="Palatino Linotype" w:cs="Tahoma"/>
          <w:b/>
          <w:sz w:val="22"/>
          <w:szCs w:val="22"/>
        </w:rPr>
      </w:pPr>
      <w:r w:rsidRPr="00CC4F59">
        <w:rPr>
          <w:rFonts w:ascii="Palatino Linotype" w:hAnsi="Palatino Linotype" w:cs="Tahoma"/>
          <w:b/>
          <w:sz w:val="22"/>
          <w:szCs w:val="22"/>
        </w:rPr>
        <w:t>ANTECEDENTES</w:t>
      </w:r>
    </w:p>
    <w:p w:rsidRPr="00CC4F59" w:rsidR="0011058E" w:rsidP="0011058E" w:rsidRDefault="0011058E" w14:paraId="0A5BCD41" w14:textId="77777777">
      <w:pPr>
        <w:tabs>
          <w:tab w:val="center" w:pos="4522"/>
          <w:tab w:val="left" w:pos="7245"/>
          <w:tab w:val="right" w:pos="9044"/>
        </w:tabs>
        <w:spacing w:line="360" w:lineRule="auto"/>
        <w:rPr>
          <w:rFonts w:ascii="Palatino Linotype" w:hAnsi="Palatino Linotype" w:cs="Tahoma"/>
          <w:b/>
          <w:sz w:val="22"/>
          <w:szCs w:val="22"/>
        </w:rPr>
      </w:pPr>
    </w:p>
    <w:p w:rsidRPr="00CC4F59" w:rsidR="0011058E" w:rsidP="0011058E" w:rsidRDefault="0011058E" w14:paraId="7EDDDAF3" w14:textId="77777777">
      <w:pPr>
        <w:pStyle w:val="Prrafodelista"/>
        <w:numPr>
          <w:ilvl w:val="0"/>
          <w:numId w:val="4"/>
        </w:numPr>
        <w:tabs>
          <w:tab w:val="left" w:pos="284"/>
        </w:tabs>
        <w:spacing w:line="360" w:lineRule="auto"/>
        <w:ind w:hanging="1080"/>
        <w:jc w:val="both"/>
        <w:rPr>
          <w:rFonts w:ascii="Palatino Linotype" w:hAnsi="Palatino Linotype" w:cs="Tahoma"/>
          <w:b/>
          <w:szCs w:val="22"/>
        </w:rPr>
      </w:pPr>
      <w:r w:rsidRPr="00CC4F59">
        <w:rPr>
          <w:rFonts w:ascii="Palatino Linotype" w:hAnsi="Palatino Linotype" w:cs="Tahoma"/>
          <w:b/>
          <w:szCs w:val="22"/>
        </w:rPr>
        <w:t xml:space="preserve">Presentación de las solicitudes de información. </w:t>
      </w:r>
    </w:p>
    <w:p w:rsidRPr="00CC4F59" w:rsidR="0011058E" w:rsidP="0011058E" w:rsidRDefault="0011058E" w14:paraId="2025A027" w14:textId="77777777">
      <w:pPr>
        <w:tabs>
          <w:tab w:val="left" w:pos="1766"/>
          <w:tab w:val="left" w:pos="6390"/>
        </w:tabs>
        <w:spacing w:line="360" w:lineRule="auto"/>
        <w:jc w:val="both"/>
        <w:rPr>
          <w:rFonts w:ascii="Palatino Linotype" w:hAnsi="Palatino Linotype" w:cs="Tahoma"/>
          <w:b/>
          <w:szCs w:val="22"/>
        </w:rPr>
      </w:pPr>
      <w:r w:rsidRPr="00CC4F59">
        <w:rPr>
          <w:rFonts w:ascii="Palatino Linotype" w:hAnsi="Palatino Linotype" w:cs="Tahoma"/>
          <w:b/>
          <w:szCs w:val="22"/>
        </w:rPr>
        <w:tab/>
      </w:r>
      <w:r w:rsidRPr="00CC4F59">
        <w:rPr>
          <w:rFonts w:ascii="Palatino Linotype" w:hAnsi="Palatino Linotype" w:cs="Tahoma"/>
          <w:b/>
          <w:szCs w:val="22"/>
        </w:rPr>
        <w:tab/>
      </w:r>
    </w:p>
    <w:p w:rsidRPr="00CC4F59" w:rsidR="0011058E" w:rsidP="0011058E" w:rsidRDefault="0011058E" w14:paraId="5E7DC604" w14:textId="77777777">
      <w:pPr>
        <w:pStyle w:val="Prrafodelista"/>
        <w:tabs>
          <w:tab w:val="left" w:pos="567"/>
        </w:tabs>
        <w:spacing w:line="360" w:lineRule="auto"/>
        <w:ind w:left="0"/>
        <w:jc w:val="both"/>
        <w:rPr>
          <w:rFonts w:ascii="Palatino Linotype" w:hAnsi="Palatino Linotype" w:cs="Tahoma"/>
          <w:szCs w:val="22"/>
        </w:rPr>
      </w:pPr>
      <w:r w:rsidRPr="00CC4F59">
        <w:rPr>
          <w:rFonts w:ascii="Palatino Linotype" w:hAnsi="Palatino Linotype" w:cs="Tahoma"/>
          <w:szCs w:val="22"/>
        </w:rPr>
        <w:t xml:space="preserve">En fecha siete de septiembre de dos mil veintidós, el Particular presentó dos solicitudes de acceso a la información pública a través del Sistema de Acceso a la Información Mexiquense (SAIMEX), mismas que fueron interpuestas ante el </w:t>
      </w:r>
      <w:r w:rsidRPr="00CC4F59">
        <w:rPr>
          <w:rFonts w:ascii="Palatino Linotype" w:hAnsi="Palatino Linotype" w:eastAsia="Calibri" w:cs="Tahoma"/>
          <w:bCs/>
          <w:szCs w:val="22"/>
          <w:lang w:val="es-MX" w:eastAsia="en-US"/>
        </w:rPr>
        <w:t>Sistema de Agua Potable Alcantarillado y Saneamiento de Ecatepec de Morelos</w:t>
      </w:r>
      <w:r w:rsidRPr="00CC4F59">
        <w:rPr>
          <w:rFonts w:ascii="Palatino Linotype" w:hAnsi="Palatino Linotype" w:cs="Tahoma"/>
          <w:bCs/>
          <w:color w:val="0D0D0D" w:themeColor="text1" w:themeTint="F2"/>
          <w:szCs w:val="22"/>
        </w:rPr>
        <w:t>;</w:t>
      </w:r>
      <w:r w:rsidRPr="00CC4F59">
        <w:rPr>
          <w:rFonts w:ascii="Palatino Linotype" w:hAnsi="Palatino Linotype" w:cs="Tahoma"/>
          <w:szCs w:val="22"/>
        </w:rPr>
        <w:t xml:space="preserve"> mediante las cuales requirió lo siguiente:</w:t>
      </w:r>
    </w:p>
    <w:p w:rsidRPr="00CC4F59" w:rsidR="0011058E" w:rsidP="0011058E" w:rsidRDefault="0011058E" w14:paraId="1A227D18" w14:textId="77777777">
      <w:pPr>
        <w:pStyle w:val="Prrafodelista"/>
        <w:tabs>
          <w:tab w:val="left" w:pos="2362"/>
        </w:tabs>
        <w:spacing w:line="360" w:lineRule="auto"/>
        <w:ind w:left="0"/>
        <w:jc w:val="both"/>
        <w:rPr>
          <w:rFonts w:ascii="Palatino Linotype" w:hAnsi="Palatino Linotype" w:cs="Tahoma"/>
          <w:szCs w:val="22"/>
        </w:rPr>
      </w:pPr>
      <w:r w:rsidRPr="00CC4F59">
        <w:rPr>
          <w:rFonts w:ascii="Palatino Linotype" w:hAnsi="Palatino Linotype" w:cs="Tahoma"/>
          <w:szCs w:val="22"/>
        </w:rPr>
        <w:tab/>
      </w:r>
    </w:p>
    <w:tbl>
      <w:tblPr>
        <w:tblStyle w:val="Tablaconcuadrcula"/>
        <w:tblW w:w="0" w:type="auto"/>
        <w:tblLook w:val="04A0" w:firstRow="1" w:lastRow="0" w:firstColumn="1" w:lastColumn="0" w:noHBand="0" w:noVBand="1"/>
      </w:tblPr>
      <w:tblGrid>
        <w:gridCol w:w="2857"/>
        <w:gridCol w:w="6177"/>
      </w:tblGrid>
      <w:tr w:rsidRPr="00CC4F59" w:rsidR="0011058E" w:rsidTr="009F11D7" w14:paraId="3144F54B" w14:textId="77777777">
        <w:tc>
          <w:tcPr>
            <w:tcW w:w="2857" w:type="dxa"/>
            <w:tcBorders>
              <w:top w:val="single" w:color="auto" w:sz="4" w:space="0"/>
              <w:left w:val="single" w:color="auto" w:sz="4" w:space="0"/>
              <w:bottom w:val="single" w:color="auto" w:sz="4" w:space="0"/>
              <w:right w:val="single" w:color="auto" w:sz="4" w:space="0"/>
            </w:tcBorders>
            <w:hideMark/>
          </w:tcPr>
          <w:p w:rsidRPr="00CC4F59" w:rsidR="0011058E" w:rsidP="009F11D7" w:rsidRDefault="0011058E" w14:paraId="3825BBF0" w14:textId="77777777">
            <w:pPr>
              <w:tabs>
                <w:tab w:val="left" w:pos="567"/>
              </w:tabs>
              <w:spacing w:line="360" w:lineRule="auto"/>
              <w:rPr>
                <w:rFonts w:ascii="Palatino Linotype" w:hAnsi="Palatino Linotype" w:cs="Tahoma"/>
                <w:b/>
                <w:bCs/>
              </w:rPr>
            </w:pPr>
            <w:bookmarkStart w:name="_Hlk72955961" w:id="1"/>
            <w:r w:rsidRPr="00CC4F59">
              <w:rPr>
                <w:rFonts w:ascii="Palatino Linotype" w:hAnsi="Palatino Linotype" w:cs="Tahoma"/>
                <w:b/>
                <w:bCs/>
              </w:rPr>
              <w:t>Folio de solicitud.</w:t>
            </w:r>
          </w:p>
        </w:tc>
        <w:tc>
          <w:tcPr>
            <w:tcW w:w="6177" w:type="dxa"/>
            <w:tcBorders>
              <w:top w:val="single" w:color="auto" w:sz="4" w:space="0"/>
              <w:left w:val="single" w:color="auto" w:sz="4" w:space="0"/>
              <w:bottom w:val="single" w:color="auto" w:sz="4" w:space="0"/>
              <w:right w:val="single" w:color="auto" w:sz="4" w:space="0"/>
            </w:tcBorders>
            <w:hideMark/>
          </w:tcPr>
          <w:p w:rsidRPr="00CC4F59" w:rsidR="0011058E" w:rsidP="009F11D7" w:rsidRDefault="0011058E" w14:paraId="1AA7C533" w14:textId="77777777">
            <w:pPr>
              <w:tabs>
                <w:tab w:val="left" w:pos="567"/>
              </w:tabs>
              <w:spacing w:line="360" w:lineRule="auto"/>
              <w:jc w:val="center"/>
              <w:rPr>
                <w:rFonts w:ascii="Palatino Linotype" w:hAnsi="Palatino Linotype" w:cs="Tahoma"/>
                <w:b/>
                <w:bCs/>
              </w:rPr>
            </w:pPr>
            <w:r w:rsidRPr="00CC4F59">
              <w:rPr>
                <w:rFonts w:ascii="Palatino Linotype" w:hAnsi="Palatino Linotype" w:cs="Tahoma"/>
                <w:b/>
                <w:bCs/>
              </w:rPr>
              <w:t>Información solicitada.</w:t>
            </w:r>
          </w:p>
        </w:tc>
      </w:tr>
      <w:tr w:rsidRPr="00CC4F59" w:rsidR="0011058E" w:rsidTr="009F11D7" w14:paraId="5744F1DF" w14:textId="77777777">
        <w:tc>
          <w:tcPr>
            <w:tcW w:w="2857" w:type="dxa"/>
            <w:tcBorders>
              <w:top w:val="single" w:color="auto" w:sz="4" w:space="0"/>
              <w:left w:val="single" w:color="auto" w:sz="4" w:space="0"/>
              <w:bottom w:val="single" w:color="auto" w:sz="4" w:space="0"/>
              <w:right w:val="single" w:color="auto" w:sz="4" w:space="0"/>
            </w:tcBorders>
            <w:hideMark/>
          </w:tcPr>
          <w:p w:rsidRPr="00CC4F59" w:rsidR="0011058E" w:rsidP="009F11D7" w:rsidRDefault="0011058E" w14:paraId="3D8307D3" w14:textId="77777777">
            <w:pPr>
              <w:tabs>
                <w:tab w:val="left" w:pos="567"/>
              </w:tabs>
              <w:spacing w:line="360" w:lineRule="auto"/>
              <w:jc w:val="both"/>
              <w:rPr>
                <w:rFonts w:ascii="Palatino Linotype" w:hAnsi="Palatino Linotype" w:cs="Tahoma"/>
                <w:b/>
                <w:bCs/>
              </w:rPr>
            </w:pPr>
            <w:r w:rsidRPr="00CC4F59">
              <w:rPr>
                <w:rFonts w:ascii="Palatino Linotype" w:hAnsi="Palatino Linotype" w:cs="Tahoma"/>
                <w:b/>
                <w:bCs/>
              </w:rPr>
              <w:t>00167/OASECATEPE/IP/2022</w:t>
            </w:r>
          </w:p>
        </w:tc>
        <w:tc>
          <w:tcPr>
            <w:tcW w:w="6177" w:type="dxa"/>
            <w:tcBorders>
              <w:top w:val="single" w:color="auto" w:sz="4" w:space="0"/>
              <w:left w:val="single" w:color="auto" w:sz="4" w:space="0"/>
              <w:bottom w:val="single" w:color="auto" w:sz="4" w:space="0"/>
              <w:right w:val="single" w:color="auto" w:sz="4" w:space="0"/>
            </w:tcBorders>
            <w:hideMark/>
          </w:tcPr>
          <w:p w:rsidRPr="00CC4F59" w:rsidR="0011058E" w:rsidP="009F11D7" w:rsidRDefault="0011058E" w14:paraId="66D011BA" w14:textId="77777777">
            <w:pPr>
              <w:spacing w:line="360" w:lineRule="auto"/>
              <w:jc w:val="both"/>
              <w:rPr>
                <w:rFonts w:ascii="Palatino Linotype" w:hAnsi="Palatino Linotype"/>
                <w:i/>
                <w:iCs/>
                <w:lang w:val="es-MX" w:eastAsia="es-MX"/>
              </w:rPr>
            </w:pPr>
            <w:r w:rsidRPr="00CC4F59">
              <w:rPr>
                <w:rFonts w:ascii="Palatino Linotype" w:hAnsi="Palatino Linotype"/>
                <w:i/>
                <w:iCs/>
              </w:rPr>
              <w:t>Cuál es el monto del subsidio del Municipio de Ecatepec de Morelos a SAPASE durante el ejercicio fiscal 2021.</w:t>
            </w:r>
          </w:p>
        </w:tc>
      </w:tr>
      <w:tr w:rsidRPr="00CC4F59" w:rsidR="0011058E" w:rsidTr="009F11D7" w14:paraId="2BAEB2AD" w14:textId="77777777">
        <w:trPr>
          <w:trHeight w:val="802"/>
        </w:trPr>
        <w:tc>
          <w:tcPr>
            <w:tcW w:w="2857" w:type="dxa"/>
            <w:tcBorders>
              <w:top w:val="single" w:color="auto" w:sz="4" w:space="0"/>
              <w:left w:val="single" w:color="auto" w:sz="4" w:space="0"/>
              <w:bottom w:val="single" w:color="auto" w:sz="4" w:space="0"/>
              <w:right w:val="single" w:color="auto" w:sz="4" w:space="0"/>
            </w:tcBorders>
            <w:hideMark/>
          </w:tcPr>
          <w:p w:rsidRPr="00CC4F59" w:rsidR="0011058E" w:rsidP="009F11D7" w:rsidRDefault="0011058E" w14:paraId="0AFFE808" w14:textId="77777777">
            <w:pPr>
              <w:tabs>
                <w:tab w:val="left" w:pos="567"/>
              </w:tabs>
              <w:spacing w:line="360" w:lineRule="auto"/>
              <w:jc w:val="both"/>
              <w:rPr>
                <w:rFonts w:ascii="Palatino Linotype" w:hAnsi="Palatino Linotype" w:cs="Tahoma"/>
                <w:b/>
                <w:bCs/>
              </w:rPr>
            </w:pPr>
            <w:r w:rsidRPr="00CC4F59">
              <w:rPr>
                <w:rFonts w:ascii="Palatino Linotype" w:hAnsi="Palatino Linotype" w:cs="Tahoma"/>
                <w:b/>
                <w:bCs/>
              </w:rPr>
              <w:t>00168/OASECATEPE/IP/2022</w:t>
            </w:r>
          </w:p>
        </w:tc>
        <w:tc>
          <w:tcPr>
            <w:tcW w:w="6177" w:type="dxa"/>
            <w:tcBorders>
              <w:top w:val="single" w:color="auto" w:sz="4" w:space="0"/>
              <w:left w:val="single" w:color="auto" w:sz="4" w:space="0"/>
              <w:bottom w:val="single" w:color="auto" w:sz="4" w:space="0"/>
              <w:right w:val="single" w:color="auto" w:sz="4" w:space="0"/>
            </w:tcBorders>
            <w:hideMark/>
          </w:tcPr>
          <w:p w:rsidRPr="00CC4F59" w:rsidR="0011058E" w:rsidP="009F11D7" w:rsidRDefault="0011058E" w14:paraId="16754397" w14:textId="77777777">
            <w:pPr>
              <w:spacing w:line="360" w:lineRule="auto"/>
              <w:jc w:val="both"/>
              <w:rPr>
                <w:rFonts w:ascii="Palatino Linotype" w:hAnsi="Palatino Linotype"/>
                <w:i/>
                <w:iCs/>
                <w:lang w:val="es-MX" w:eastAsia="es-MX"/>
              </w:rPr>
            </w:pPr>
            <w:r w:rsidRPr="00CC4F59">
              <w:rPr>
                <w:rFonts w:ascii="Palatino Linotype" w:hAnsi="Palatino Linotype"/>
                <w:i/>
                <w:iCs/>
              </w:rPr>
              <w:t>Cuantos recursos financieros destinara el Municipio de Ecatepec de Morelos a SAPASE para el ejercicio fiscal 2022.</w:t>
            </w:r>
          </w:p>
        </w:tc>
      </w:tr>
      <w:bookmarkEnd w:id="1"/>
    </w:tbl>
    <w:p w:rsidRPr="00CC4F59" w:rsidR="0011058E" w:rsidP="0011058E" w:rsidRDefault="0011058E" w14:paraId="680960E0" w14:textId="77777777">
      <w:pPr>
        <w:tabs>
          <w:tab w:val="left" w:pos="4667"/>
        </w:tabs>
        <w:spacing w:line="360" w:lineRule="auto"/>
        <w:ind w:right="567"/>
        <w:jc w:val="both"/>
        <w:rPr>
          <w:rFonts w:ascii="Palatino Linotype" w:hAnsi="Palatino Linotype" w:cs="Arial"/>
          <w:bCs/>
          <w:i/>
        </w:rPr>
      </w:pPr>
    </w:p>
    <w:p w:rsidRPr="00CC4F59" w:rsidR="0011058E" w:rsidP="0011058E" w:rsidRDefault="0011058E" w14:paraId="4AD65CE6" w14:textId="77777777">
      <w:pPr>
        <w:tabs>
          <w:tab w:val="left" w:pos="4667"/>
        </w:tabs>
        <w:spacing w:line="360" w:lineRule="auto"/>
        <w:ind w:right="-28"/>
        <w:jc w:val="both"/>
        <w:rPr>
          <w:rFonts w:ascii="Palatino Linotype" w:hAnsi="Palatino Linotype" w:cs="Arial"/>
          <w:bCs/>
          <w:iCs/>
          <w:sz w:val="22"/>
          <w:szCs w:val="22"/>
        </w:rPr>
      </w:pPr>
      <w:r w:rsidRPr="00CC4F59">
        <w:rPr>
          <w:rFonts w:ascii="Palatino Linotype" w:hAnsi="Palatino Linotype" w:cs="Arial"/>
          <w:bCs/>
          <w:iCs/>
          <w:sz w:val="22"/>
          <w:szCs w:val="22"/>
        </w:rPr>
        <w:lastRenderedPageBreak/>
        <w:t xml:space="preserve">Es de precisar que, en todas las solicitudes anteriormente listadas, se </w:t>
      </w:r>
      <w:proofErr w:type="gramStart"/>
      <w:r w:rsidRPr="00CC4F59">
        <w:rPr>
          <w:rFonts w:ascii="Palatino Linotype" w:hAnsi="Palatino Linotype" w:cs="Arial"/>
          <w:bCs/>
          <w:iCs/>
          <w:sz w:val="22"/>
          <w:szCs w:val="22"/>
        </w:rPr>
        <w:t>eligió como</w:t>
      </w:r>
      <w:proofErr w:type="gramEnd"/>
      <w:r w:rsidRPr="00CC4F59">
        <w:rPr>
          <w:rFonts w:ascii="Palatino Linotype" w:hAnsi="Palatino Linotype" w:cs="Arial"/>
          <w:bCs/>
          <w:iCs/>
          <w:sz w:val="22"/>
          <w:szCs w:val="22"/>
        </w:rPr>
        <w:t xml:space="preserve"> modalidad de entrega de la información, el Sistema de Acceso a la Información Mexiquense (SAIMEX). </w:t>
      </w:r>
    </w:p>
    <w:p w:rsidRPr="00CC4F59" w:rsidR="0011058E" w:rsidP="0011058E" w:rsidRDefault="0011058E" w14:paraId="1CB6B022" w14:textId="77777777">
      <w:pPr>
        <w:tabs>
          <w:tab w:val="left" w:pos="4667"/>
        </w:tabs>
        <w:spacing w:line="360" w:lineRule="auto"/>
        <w:ind w:right="-28"/>
        <w:jc w:val="both"/>
        <w:rPr>
          <w:rFonts w:ascii="Palatino Linotype" w:hAnsi="Palatino Linotype" w:cs="Arial"/>
          <w:bCs/>
          <w:iCs/>
          <w:sz w:val="22"/>
          <w:szCs w:val="22"/>
        </w:rPr>
      </w:pPr>
    </w:p>
    <w:p w:rsidRPr="00CC4F59" w:rsidR="0011058E" w:rsidP="0011058E" w:rsidRDefault="0011058E" w14:paraId="278FD441" w14:textId="77777777">
      <w:pPr>
        <w:pStyle w:val="Prrafodelista"/>
        <w:tabs>
          <w:tab w:val="left" w:pos="567"/>
        </w:tabs>
        <w:spacing w:line="360" w:lineRule="auto"/>
        <w:ind w:left="0"/>
        <w:jc w:val="both"/>
        <w:rPr>
          <w:rFonts w:ascii="Palatino Linotype" w:hAnsi="Palatino Linotype" w:cs="Tahoma"/>
          <w:b/>
          <w:szCs w:val="22"/>
        </w:rPr>
      </w:pPr>
      <w:r w:rsidRPr="00CC4F59">
        <w:rPr>
          <w:rFonts w:ascii="Palatino Linotype" w:hAnsi="Palatino Linotype" w:cs="Tahoma"/>
          <w:b/>
          <w:bCs/>
          <w:szCs w:val="22"/>
        </w:rPr>
        <w:t>II.</w:t>
      </w:r>
      <w:r w:rsidRPr="00CC4F59">
        <w:rPr>
          <w:rFonts w:ascii="Palatino Linotype" w:hAnsi="Palatino Linotype" w:cs="Tahoma"/>
          <w:bCs/>
          <w:szCs w:val="22"/>
        </w:rPr>
        <w:t xml:space="preserve"> </w:t>
      </w:r>
      <w:r w:rsidRPr="00CC4F59">
        <w:rPr>
          <w:rFonts w:ascii="Palatino Linotype" w:hAnsi="Palatino Linotype" w:cs="Tahoma"/>
          <w:b/>
          <w:szCs w:val="22"/>
        </w:rPr>
        <w:t>Respuestas del Sujeto Obligado.</w:t>
      </w:r>
    </w:p>
    <w:p w:rsidRPr="00CC4F59" w:rsidR="0011058E" w:rsidP="0011058E" w:rsidRDefault="0011058E" w14:paraId="53CE9B87" w14:textId="77777777">
      <w:pPr>
        <w:pStyle w:val="Prrafodelista"/>
        <w:tabs>
          <w:tab w:val="left" w:pos="567"/>
        </w:tabs>
        <w:spacing w:line="360" w:lineRule="auto"/>
        <w:ind w:left="0"/>
        <w:jc w:val="both"/>
        <w:rPr>
          <w:rFonts w:ascii="Palatino Linotype" w:hAnsi="Palatino Linotype" w:eastAsia="Calibri" w:cs="Tahoma"/>
          <w:bCs/>
          <w:i/>
          <w:lang w:eastAsia="en-US"/>
        </w:rPr>
      </w:pPr>
    </w:p>
    <w:p w:rsidRPr="00CC4F59" w:rsidR="0011058E" w:rsidP="0011058E" w:rsidRDefault="0011058E" w14:paraId="383162AF" w14:textId="77777777">
      <w:pPr>
        <w:spacing w:line="360" w:lineRule="auto"/>
        <w:ind w:right="-28"/>
        <w:jc w:val="both"/>
        <w:rPr>
          <w:rFonts w:ascii="Palatino Linotype" w:hAnsi="Palatino Linotype" w:eastAsia="Calibri" w:cs="Tahoma"/>
          <w:bCs/>
          <w:sz w:val="22"/>
          <w:szCs w:val="22"/>
          <w:lang w:val="es-ES" w:eastAsia="en-US"/>
        </w:rPr>
      </w:pPr>
      <w:r w:rsidRPr="00CC4F59">
        <w:rPr>
          <w:rFonts w:ascii="Palatino Linotype" w:hAnsi="Palatino Linotype" w:eastAsia="Calibri" w:cs="Tahoma"/>
          <w:bCs/>
          <w:sz w:val="22"/>
          <w:szCs w:val="22"/>
          <w:lang w:val="es-ES" w:eastAsia="en-US"/>
        </w:rPr>
        <w:t xml:space="preserve">Con fecha nueve de septiembre de dos mil veintidós, mediante el Sistema de Acceso a la Información Mexiquense (SAIMEX), </w:t>
      </w:r>
      <w:r w:rsidRPr="00CC4F59">
        <w:rPr>
          <w:rFonts w:ascii="Palatino Linotype" w:hAnsi="Palatino Linotype" w:eastAsia="Calibri" w:cs="Tahoma"/>
          <w:b/>
          <w:bCs/>
          <w:sz w:val="22"/>
          <w:szCs w:val="22"/>
          <w:lang w:val="es-ES" w:eastAsia="en-US"/>
        </w:rPr>
        <w:t xml:space="preserve">la Unidad de Transparencia de Sistema de Agua Potable Alcantarillado y Saneamiento de Ecatepec de Morelos, </w:t>
      </w:r>
      <w:r w:rsidRPr="00CC4F59">
        <w:rPr>
          <w:rFonts w:ascii="Palatino Linotype" w:hAnsi="Palatino Linotype" w:eastAsia="Calibri" w:cs="Tahoma"/>
          <w:bCs/>
          <w:sz w:val="22"/>
          <w:szCs w:val="22"/>
          <w:lang w:val="es-ES" w:eastAsia="en-US"/>
        </w:rPr>
        <w:t>notificó al Particular las respuestas a las solicitudes de acceso antes listadas, ambas, conforme a lo siguiente:</w:t>
      </w:r>
      <w:bookmarkStart w:name="_Hlk80188631" w:id="2"/>
    </w:p>
    <w:p w:rsidRPr="00CC4F59" w:rsidR="0011058E" w:rsidP="0011058E" w:rsidRDefault="0011058E" w14:paraId="59A3A8D7" w14:textId="77777777">
      <w:pPr>
        <w:autoSpaceDE w:val="0"/>
        <w:autoSpaceDN w:val="0"/>
        <w:adjustRightInd w:val="0"/>
        <w:spacing w:line="360" w:lineRule="auto"/>
        <w:ind w:left="567" w:right="539"/>
        <w:jc w:val="both"/>
        <w:rPr>
          <w:rFonts w:ascii="Palatino Linotype" w:hAnsi="Palatino Linotype"/>
          <w:i/>
          <w:szCs w:val="22"/>
        </w:rPr>
      </w:pPr>
    </w:p>
    <w:p w:rsidRPr="00CC4F59" w:rsidR="0011058E" w:rsidP="0011058E" w:rsidRDefault="0011058E" w14:paraId="76913511" w14:textId="77777777">
      <w:pPr>
        <w:autoSpaceDE w:val="0"/>
        <w:autoSpaceDN w:val="0"/>
        <w:adjustRightInd w:val="0"/>
        <w:spacing w:line="360" w:lineRule="auto"/>
        <w:ind w:left="567" w:right="539"/>
        <w:jc w:val="center"/>
        <w:rPr>
          <w:rFonts w:ascii="Palatino Linotype" w:hAnsi="Palatino Linotype"/>
        </w:rPr>
      </w:pPr>
      <w:r w:rsidRPr="00CC4F59">
        <w:rPr>
          <w:rFonts w:ascii="Palatino Linotype" w:hAnsi="Palatino Linotype"/>
          <w:noProof/>
          <w:lang w:val="es-MX" w:eastAsia="es-MX"/>
        </w:rPr>
        <w:drawing>
          <wp:inline distT="0" distB="0" distL="0" distR="0" wp14:anchorId="7DE00B3A" wp14:editId="658EC51B">
            <wp:extent cx="5062725" cy="3274828"/>
            <wp:effectExtent l="0" t="0" r="5080" b="1905"/>
            <wp:docPr id="69483312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33120" name="Imagen 1" descr="Texto, Carta&#10;&#10;Descripción generada automáticamente"/>
                    <pic:cNvPicPr/>
                  </pic:nvPicPr>
                  <pic:blipFill>
                    <a:blip r:embed="rId8"/>
                    <a:stretch>
                      <a:fillRect/>
                    </a:stretch>
                  </pic:blipFill>
                  <pic:spPr>
                    <a:xfrm>
                      <a:off x="0" y="0"/>
                      <a:ext cx="5086726" cy="3290353"/>
                    </a:xfrm>
                    <a:prstGeom prst="rect">
                      <a:avLst/>
                    </a:prstGeom>
                  </pic:spPr>
                </pic:pic>
              </a:graphicData>
            </a:graphic>
          </wp:inline>
        </w:drawing>
      </w:r>
      <w:bookmarkEnd w:id="2"/>
    </w:p>
    <w:p w:rsidRPr="00CC4F59" w:rsidR="0011058E" w:rsidP="0011058E" w:rsidRDefault="0011058E" w14:paraId="5F1E8A87" w14:textId="77777777">
      <w:pPr>
        <w:autoSpaceDE w:val="0"/>
        <w:autoSpaceDN w:val="0"/>
        <w:adjustRightInd w:val="0"/>
        <w:spacing w:line="360" w:lineRule="auto"/>
        <w:jc w:val="both"/>
        <w:rPr>
          <w:rFonts w:ascii="Palatino Linotype" w:hAnsi="Palatino Linotype" w:cs="Tahoma"/>
          <w:b/>
          <w:sz w:val="22"/>
          <w:szCs w:val="22"/>
        </w:rPr>
      </w:pPr>
    </w:p>
    <w:p w:rsidRPr="00CC4F59" w:rsidR="0011058E" w:rsidP="0011058E" w:rsidRDefault="0011058E" w14:paraId="1309524E" w14:textId="31B5541B">
      <w:pPr>
        <w:autoSpaceDE w:val="0"/>
        <w:autoSpaceDN w:val="0"/>
        <w:adjustRightInd w:val="0"/>
        <w:spacing w:line="360" w:lineRule="auto"/>
        <w:jc w:val="both"/>
        <w:rPr>
          <w:rFonts w:ascii="Palatino Linotype" w:hAnsi="Palatino Linotype" w:cs="Tahoma"/>
          <w:b/>
          <w:sz w:val="22"/>
          <w:szCs w:val="22"/>
        </w:rPr>
      </w:pPr>
      <w:r w:rsidRPr="00CC4F59">
        <w:rPr>
          <w:rFonts w:ascii="Palatino Linotype" w:hAnsi="Palatino Linotype" w:cs="Tahoma"/>
          <w:b/>
          <w:sz w:val="22"/>
          <w:szCs w:val="22"/>
        </w:rPr>
        <w:t>III. Interposición de los Recursos de Revisión.</w:t>
      </w:r>
    </w:p>
    <w:p w:rsidRPr="00CC4F59" w:rsidR="0011058E" w:rsidP="0011058E" w:rsidRDefault="0011058E" w14:paraId="67A736BA" w14:textId="77777777">
      <w:pPr>
        <w:autoSpaceDE w:val="0"/>
        <w:autoSpaceDN w:val="0"/>
        <w:adjustRightInd w:val="0"/>
        <w:spacing w:line="360" w:lineRule="auto"/>
        <w:jc w:val="both"/>
        <w:rPr>
          <w:rFonts w:ascii="Palatino Linotype" w:hAnsi="Palatino Linotype" w:cs="Tahoma"/>
          <w:sz w:val="22"/>
          <w:szCs w:val="22"/>
        </w:rPr>
      </w:pPr>
      <w:r w:rsidRPr="00CC4F59">
        <w:rPr>
          <w:rFonts w:ascii="Palatino Linotype" w:hAnsi="Palatino Linotype" w:eastAsia="Calibri" w:cs="Tahoma"/>
          <w:bCs/>
          <w:sz w:val="22"/>
          <w:szCs w:val="22"/>
          <w:lang w:val="es-ES" w:eastAsia="en-US"/>
        </w:rPr>
        <w:lastRenderedPageBreak/>
        <w:t>Con fecha nueve de septiembre de dos mil veintidós</w:t>
      </w:r>
      <w:r w:rsidRPr="00CC4F59">
        <w:rPr>
          <w:rFonts w:ascii="Palatino Linotype" w:hAnsi="Palatino Linotype" w:cs="Tahoma"/>
          <w:sz w:val="22"/>
          <w:szCs w:val="22"/>
        </w:rPr>
        <w:t xml:space="preserve">, se recibieron en este </w:t>
      </w:r>
      <w:r w:rsidRPr="00CC4F59">
        <w:rPr>
          <w:rFonts w:ascii="Palatino Linotype" w:hAnsi="Palatino Linotype" w:eastAsia="Calibri" w:cs="Tahoma"/>
          <w:sz w:val="22"/>
          <w:szCs w:val="22"/>
          <w:lang w:eastAsia="en-US"/>
        </w:rPr>
        <w:t xml:space="preserve">Instituto, a través del </w:t>
      </w:r>
      <w:r w:rsidRPr="00CC4F59">
        <w:rPr>
          <w:rFonts w:ascii="Palatino Linotype" w:hAnsi="Palatino Linotype" w:cs="Tahoma"/>
          <w:sz w:val="22"/>
          <w:szCs w:val="22"/>
          <w:lang w:val="es-ES"/>
        </w:rPr>
        <w:t>Sistema de Acceso a la Información Mexiquense (SAIMEX)</w:t>
      </w:r>
      <w:r w:rsidRPr="00CC4F59">
        <w:rPr>
          <w:rFonts w:ascii="Palatino Linotype" w:hAnsi="Palatino Linotype" w:cs="Tahoma"/>
          <w:sz w:val="22"/>
          <w:szCs w:val="22"/>
        </w:rPr>
        <w:t>, los Recursos de Revisión interpuestos por el Particular en contra de las respuestas del Sujeto Obligado, en los mismos términos como se muestra a continuación:</w:t>
      </w:r>
    </w:p>
    <w:p w:rsidRPr="00CC4F59" w:rsidR="0011058E" w:rsidP="0011058E" w:rsidRDefault="0011058E" w14:paraId="14EB66D9" w14:textId="77777777">
      <w:pPr>
        <w:autoSpaceDE w:val="0"/>
        <w:autoSpaceDN w:val="0"/>
        <w:adjustRightInd w:val="0"/>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2929"/>
        <w:gridCol w:w="6105"/>
      </w:tblGrid>
      <w:tr w:rsidRPr="00CC4F59" w:rsidR="0011058E" w:rsidTr="009F11D7" w14:paraId="3A03826C" w14:textId="77777777">
        <w:trPr>
          <w:trHeight w:val="299"/>
        </w:trPr>
        <w:tc>
          <w:tcPr>
            <w:tcW w:w="2644" w:type="dxa"/>
            <w:tcBorders>
              <w:top w:val="single" w:color="auto" w:sz="4" w:space="0"/>
              <w:left w:val="single" w:color="auto" w:sz="4" w:space="0"/>
              <w:bottom w:val="single" w:color="auto" w:sz="4" w:space="0"/>
              <w:right w:val="single" w:color="auto" w:sz="4" w:space="0"/>
            </w:tcBorders>
            <w:hideMark/>
          </w:tcPr>
          <w:p w:rsidRPr="00CC4F59" w:rsidR="0011058E" w:rsidP="009F11D7" w:rsidRDefault="0011058E" w14:paraId="25D54E2D" w14:textId="77777777">
            <w:pPr>
              <w:tabs>
                <w:tab w:val="left" w:pos="567"/>
              </w:tabs>
              <w:spacing w:line="360" w:lineRule="auto"/>
              <w:rPr>
                <w:rFonts w:ascii="Palatino Linotype" w:hAnsi="Palatino Linotype" w:cs="Tahoma"/>
                <w:b/>
                <w:bCs/>
                <w:sz w:val="22"/>
                <w:szCs w:val="22"/>
              </w:rPr>
            </w:pPr>
            <w:bookmarkStart w:name="_Hlk80200555" w:id="3"/>
            <w:r w:rsidRPr="00CC4F59">
              <w:rPr>
                <w:rFonts w:ascii="Palatino Linotype" w:hAnsi="Palatino Linotype" w:cs="Tahoma"/>
                <w:b/>
                <w:bCs/>
                <w:sz w:val="22"/>
                <w:szCs w:val="22"/>
              </w:rPr>
              <w:t>Número de Recurso</w:t>
            </w:r>
          </w:p>
        </w:tc>
        <w:tc>
          <w:tcPr>
            <w:tcW w:w="6264" w:type="dxa"/>
            <w:tcBorders>
              <w:top w:val="single" w:color="auto" w:sz="4" w:space="0"/>
              <w:left w:val="single" w:color="auto" w:sz="4" w:space="0"/>
              <w:bottom w:val="single" w:color="auto" w:sz="4" w:space="0"/>
              <w:right w:val="single" w:color="auto" w:sz="4" w:space="0"/>
            </w:tcBorders>
            <w:hideMark/>
          </w:tcPr>
          <w:p w:rsidRPr="00CC4F59" w:rsidR="0011058E" w:rsidP="009F11D7" w:rsidRDefault="0011058E" w14:paraId="0324E8CC" w14:textId="77777777">
            <w:pPr>
              <w:tabs>
                <w:tab w:val="left" w:pos="567"/>
              </w:tabs>
              <w:spacing w:line="360" w:lineRule="auto"/>
              <w:jc w:val="both"/>
              <w:rPr>
                <w:rFonts w:ascii="Palatino Linotype" w:hAnsi="Palatino Linotype" w:cs="Tahoma"/>
                <w:b/>
                <w:bCs/>
                <w:sz w:val="22"/>
                <w:szCs w:val="22"/>
              </w:rPr>
            </w:pPr>
            <w:r w:rsidRPr="00CC4F59">
              <w:rPr>
                <w:rFonts w:ascii="Palatino Linotype" w:hAnsi="Palatino Linotype" w:cs="Tahoma"/>
                <w:b/>
                <w:bCs/>
                <w:sz w:val="22"/>
                <w:szCs w:val="22"/>
              </w:rPr>
              <w:t xml:space="preserve">Recurso de Revisión </w:t>
            </w:r>
          </w:p>
        </w:tc>
      </w:tr>
      <w:tr w:rsidRPr="00CC4F59" w:rsidR="0011058E" w:rsidTr="009F11D7" w14:paraId="1693ADC9" w14:textId="77777777">
        <w:trPr>
          <w:trHeight w:val="1305"/>
        </w:trPr>
        <w:tc>
          <w:tcPr>
            <w:tcW w:w="2644" w:type="dxa"/>
            <w:tcBorders>
              <w:top w:val="single" w:color="auto" w:sz="4" w:space="0"/>
              <w:left w:val="single" w:color="auto" w:sz="4" w:space="0"/>
              <w:right w:val="single" w:color="auto" w:sz="4" w:space="0"/>
            </w:tcBorders>
          </w:tcPr>
          <w:p w:rsidRPr="00CC4F59" w:rsidR="0011058E" w:rsidP="009F11D7" w:rsidRDefault="0011058E" w14:paraId="33AF3870" w14:textId="77777777">
            <w:pPr>
              <w:tabs>
                <w:tab w:val="left" w:pos="567"/>
              </w:tabs>
              <w:jc w:val="both"/>
              <w:rPr>
                <w:rFonts w:ascii="Palatino Linotype" w:hAnsi="Palatino Linotype" w:cs="Tahoma"/>
                <w:b/>
                <w:bCs/>
                <w:sz w:val="22"/>
                <w:szCs w:val="22"/>
                <w:lang w:val="pt-BR"/>
              </w:rPr>
            </w:pPr>
            <w:r w:rsidRPr="00CC4F59">
              <w:rPr>
                <w:rFonts w:ascii="Palatino Linotype" w:hAnsi="Palatino Linotype" w:cs="Tahoma"/>
                <w:b/>
                <w:bCs/>
                <w:sz w:val="22"/>
                <w:szCs w:val="22"/>
                <w:lang w:val="pt-BR"/>
              </w:rPr>
              <w:t>14626/INFOEM/IP/RR/2022</w:t>
            </w:r>
          </w:p>
          <w:p w:rsidRPr="00CC4F59" w:rsidR="0011058E" w:rsidP="009F11D7" w:rsidRDefault="0011058E" w14:paraId="6414EAF1" w14:textId="77777777">
            <w:pPr>
              <w:tabs>
                <w:tab w:val="left" w:pos="567"/>
              </w:tabs>
              <w:jc w:val="both"/>
              <w:rPr>
                <w:rFonts w:ascii="Palatino Linotype" w:hAnsi="Palatino Linotype" w:cs="Tahoma"/>
                <w:b/>
                <w:bCs/>
                <w:sz w:val="22"/>
                <w:szCs w:val="22"/>
                <w:lang w:val="pt-BR"/>
              </w:rPr>
            </w:pPr>
          </w:p>
          <w:p w:rsidRPr="00CC4F59" w:rsidR="0011058E" w:rsidP="009F11D7" w:rsidRDefault="0011058E" w14:paraId="1185F99E" w14:textId="77777777">
            <w:pPr>
              <w:tabs>
                <w:tab w:val="left" w:pos="567"/>
              </w:tabs>
              <w:jc w:val="both"/>
              <w:rPr>
                <w:rFonts w:ascii="Palatino Linotype" w:hAnsi="Palatino Linotype" w:cs="Tahoma"/>
                <w:b/>
                <w:bCs/>
                <w:sz w:val="22"/>
                <w:szCs w:val="22"/>
                <w:lang w:val="pt-BR"/>
              </w:rPr>
            </w:pPr>
            <w:r w:rsidRPr="00CC4F59">
              <w:rPr>
                <w:rFonts w:ascii="Palatino Linotype" w:hAnsi="Palatino Linotype" w:cs="Tahoma"/>
                <w:b/>
                <w:bCs/>
                <w:sz w:val="22"/>
                <w:szCs w:val="22"/>
                <w:lang w:val="pt-BR"/>
              </w:rPr>
              <w:t>14628/INFOEM/IP/RR/2022</w:t>
            </w:r>
          </w:p>
          <w:p w:rsidRPr="00CC4F59" w:rsidR="0011058E" w:rsidP="009F11D7" w:rsidRDefault="0011058E" w14:paraId="5BC5E29C" w14:textId="77777777">
            <w:pPr>
              <w:tabs>
                <w:tab w:val="left" w:pos="567"/>
              </w:tabs>
              <w:jc w:val="both"/>
              <w:rPr>
                <w:rFonts w:ascii="Palatino Linotype" w:hAnsi="Palatino Linotype" w:cs="Tahoma"/>
                <w:b/>
                <w:bCs/>
                <w:sz w:val="22"/>
                <w:szCs w:val="22"/>
                <w:lang w:val="pt-BR"/>
              </w:rPr>
            </w:pPr>
          </w:p>
          <w:p w:rsidRPr="00CC4F59" w:rsidR="0011058E" w:rsidP="009F11D7" w:rsidRDefault="0011058E" w14:paraId="51936E10" w14:textId="77777777">
            <w:pPr>
              <w:tabs>
                <w:tab w:val="left" w:pos="567"/>
              </w:tabs>
              <w:jc w:val="both"/>
              <w:rPr>
                <w:rFonts w:ascii="Palatino Linotype" w:hAnsi="Palatino Linotype" w:cs="Tahoma"/>
                <w:b/>
                <w:bCs/>
                <w:sz w:val="22"/>
                <w:szCs w:val="22"/>
                <w:lang w:val="pt-BR"/>
              </w:rPr>
            </w:pPr>
          </w:p>
        </w:tc>
        <w:tc>
          <w:tcPr>
            <w:tcW w:w="6264" w:type="dxa"/>
            <w:tcBorders>
              <w:top w:val="single" w:color="auto" w:sz="4" w:space="0"/>
              <w:left w:val="single" w:color="auto" w:sz="4" w:space="0"/>
              <w:right w:val="single" w:color="auto" w:sz="4" w:space="0"/>
            </w:tcBorders>
          </w:tcPr>
          <w:p w:rsidRPr="00CC4F59" w:rsidR="0011058E" w:rsidP="009F11D7" w:rsidRDefault="0011058E" w14:paraId="1FF22B2A" w14:textId="77777777">
            <w:pPr>
              <w:tabs>
                <w:tab w:val="left" w:pos="567"/>
              </w:tabs>
              <w:jc w:val="both"/>
              <w:rPr>
                <w:rFonts w:ascii="Palatino Linotype" w:hAnsi="Palatino Linotype" w:cs="Tahoma"/>
                <w:b/>
                <w:i/>
                <w:iCs/>
                <w:sz w:val="22"/>
                <w:szCs w:val="22"/>
              </w:rPr>
            </w:pPr>
            <w:r w:rsidRPr="00CC4F59">
              <w:rPr>
                <w:rFonts w:ascii="Palatino Linotype" w:hAnsi="Palatino Linotype" w:cs="Tahoma"/>
                <w:b/>
                <w:i/>
                <w:iCs/>
                <w:sz w:val="22"/>
                <w:szCs w:val="22"/>
              </w:rPr>
              <w:t>ACTO IMPUGNADO</w:t>
            </w:r>
          </w:p>
          <w:p w:rsidRPr="00CC4F59" w:rsidR="0011058E" w:rsidP="009F11D7" w:rsidRDefault="0011058E" w14:paraId="286EAB72" w14:textId="77777777">
            <w:pPr>
              <w:tabs>
                <w:tab w:val="left" w:pos="567"/>
              </w:tabs>
              <w:jc w:val="both"/>
              <w:rPr>
                <w:rFonts w:ascii="Palatino Linotype" w:hAnsi="Palatino Linotype" w:cs="Tahoma"/>
                <w:i/>
                <w:iCs/>
                <w:sz w:val="22"/>
                <w:szCs w:val="22"/>
              </w:rPr>
            </w:pPr>
            <w:r w:rsidRPr="00CC4F59">
              <w:rPr>
                <w:rFonts w:ascii="Palatino Linotype" w:hAnsi="Palatino Linotype" w:cs="Tahoma"/>
                <w:i/>
                <w:iCs/>
                <w:sz w:val="22"/>
                <w:szCs w:val="22"/>
              </w:rPr>
              <w:t>La respuesta NO es correcta</w:t>
            </w:r>
          </w:p>
          <w:p w:rsidRPr="00CC4F59" w:rsidR="0011058E" w:rsidP="009F11D7" w:rsidRDefault="0011058E" w14:paraId="38B40F4E" w14:textId="77777777">
            <w:pPr>
              <w:tabs>
                <w:tab w:val="left" w:pos="567"/>
              </w:tabs>
              <w:jc w:val="both"/>
              <w:rPr>
                <w:rFonts w:ascii="Palatino Linotype" w:hAnsi="Palatino Linotype" w:cs="Tahoma"/>
                <w:i/>
                <w:iCs/>
                <w:sz w:val="22"/>
                <w:szCs w:val="22"/>
                <w:lang w:val="es-MX"/>
              </w:rPr>
            </w:pPr>
          </w:p>
          <w:p w:rsidRPr="00CC4F59" w:rsidR="0011058E" w:rsidP="009F11D7" w:rsidRDefault="0011058E" w14:paraId="6EBBE379" w14:textId="77777777">
            <w:pPr>
              <w:tabs>
                <w:tab w:val="left" w:pos="567"/>
              </w:tabs>
              <w:jc w:val="both"/>
              <w:rPr>
                <w:rFonts w:ascii="Palatino Linotype" w:hAnsi="Palatino Linotype" w:cs="Tahoma"/>
                <w:b/>
                <w:i/>
                <w:iCs/>
                <w:sz w:val="22"/>
                <w:szCs w:val="22"/>
              </w:rPr>
            </w:pPr>
            <w:r w:rsidRPr="00CC4F59">
              <w:rPr>
                <w:rFonts w:ascii="Palatino Linotype" w:hAnsi="Palatino Linotype" w:cs="Tahoma"/>
                <w:b/>
                <w:i/>
                <w:iCs/>
                <w:sz w:val="22"/>
                <w:szCs w:val="22"/>
              </w:rPr>
              <w:t>RAZONES O MOTIVOS DE LA INCONFORMIDAD</w:t>
            </w:r>
            <w:r w:rsidRPr="00CC4F59">
              <w:rPr>
                <w:rFonts w:ascii="Palatino Linotype" w:hAnsi="Palatino Linotype" w:cs="Tahoma"/>
                <w:b/>
                <w:i/>
                <w:iCs/>
                <w:sz w:val="22"/>
                <w:szCs w:val="22"/>
              </w:rPr>
              <w:tab/>
            </w:r>
          </w:p>
          <w:p w:rsidRPr="00CC4F59" w:rsidR="0011058E" w:rsidP="009F11D7" w:rsidRDefault="0011058E" w14:paraId="39128561" w14:textId="52B22EFC">
            <w:pPr>
              <w:tabs>
                <w:tab w:val="left" w:pos="567"/>
              </w:tabs>
              <w:jc w:val="both"/>
              <w:rPr>
                <w:rFonts w:ascii="Palatino Linotype" w:hAnsi="Palatino Linotype" w:cs="Tahoma"/>
                <w:i/>
                <w:iCs/>
                <w:sz w:val="22"/>
                <w:szCs w:val="22"/>
              </w:rPr>
            </w:pPr>
            <w:r w:rsidRPr="00CC4F59">
              <w:rPr>
                <w:rFonts w:ascii="Palatino Linotype" w:hAnsi="Palatino Linotype" w:cs="Tahoma"/>
                <w:i/>
                <w:iCs/>
                <w:sz w:val="22"/>
                <w:szCs w:val="22"/>
              </w:rPr>
              <w:t xml:space="preserve">SAPASE me remite al Municipio de Ecatepec de Morelos, sin embargo, en con el Número de Folio de la Solicitud: 00785/ECATEPEC/IP/2022, el </w:t>
            </w:r>
            <w:r w:rsidRPr="00CC4F59" w:rsidR="002F6083">
              <w:rPr>
                <w:rFonts w:ascii="Palatino Linotype" w:hAnsi="Palatino Linotype" w:cs="Tahoma"/>
                <w:i/>
                <w:iCs/>
                <w:sz w:val="22"/>
                <w:szCs w:val="22"/>
              </w:rPr>
              <w:t>Municipio</w:t>
            </w:r>
            <w:r w:rsidRPr="00CC4F59">
              <w:rPr>
                <w:rFonts w:ascii="Palatino Linotype" w:hAnsi="Palatino Linotype" w:cs="Tahoma"/>
                <w:i/>
                <w:iCs/>
                <w:sz w:val="22"/>
                <w:szCs w:val="22"/>
              </w:rPr>
              <w:t xml:space="preserve"> de Ecatepec de Morelos, me remite a SAPASE. Solicito una respuesta con transparencia.</w:t>
            </w:r>
          </w:p>
        </w:tc>
      </w:tr>
      <w:bookmarkEnd w:id="3"/>
    </w:tbl>
    <w:p w:rsidRPr="00CC4F59" w:rsidR="0011058E" w:rsidP="0011058E" w:rsidRDefault="0011058E" w14:paraId="3A7EBFCD" w14:textId="77777777">
      <w:pPr>
        <w:spacing w:line="360" w:lineRule="auto"/>
        <w:jc w:val="both"/>
        <w:rPr>
          <w:rFonts w:ascii="Palatino Linotype" w:hAnsi="Palatino Linotype" w:cs="Tahoma"/>
          <w:b/>
          <w:sz w:val="22"/>
          <w:szCs w:val="22"/>
        </w:rPr>
      </w:pPr>
    </w:p>
    <w:p w:rsidRPr="00CC4F59" w:rsidR="0011058E" w:rsidP="0011058E" w:rsidRDefault="0011058E" w14:paraId="2B90F5C3" w14:textId="77777777">
      <w:pPr>
        <w:spacing w:line="360" w:lineRule="auto"/>
        <w:jc w:val="both"/>
        <w:rPr>
          <w:rFonts w:ascii="Palatino Linotype" w:hAnsi="Palatino Linotype" w:eastAsia="Batang" w:cs="Tahoma"/>
          <w:b/>
          <w:bCs/>
          <w:sz w:val="22"/>
          <w:szCs w:val="22"/>
        </w:rPr>
      </w:pPr>
      <w:r w:rsidRPr="00CC4F59">
        <w:rPr>
          <w:rFonts w:ascii="Palatino Linotype" w:hAnsi="Palatino Linotype" w:cs="Tahoma"/>
          <w:b/>
          <w:sz w:val="22"/>
          <w:szCs w:val="22"/>
        </w:rPr>
        <w:t xml:space="preserve">IV. </w:t>
      </w:r>
      <w:r w:rsidRPr="00CC4F59">
        <w:rPr>
          <w:rFonts w:ascii="Palatino Linotype" w:hAnsi="Palatino Linotype" w:eastAsia="Batang" w:cs="Tahoma"/>
          <w:b/>
          <w:bCs/>
          <w:sz w:val="22"/>
          <w:szCs w:val="22"/>
        </w:rPr>
        <w:t xml:space="preserve">Trámite de los </w:t>
      </w:r>
      <w:r w:rsidRPr="00CC4F59">
        <w:rPr>
          <w:rFonts w:ascii="Palatino Linotype" w:hAnsi="Palatino Linotype" w:cs="Tahoma"/>
          <w:b/>
          <w:sz w:val="22"/>
          <w:szCs w:val="22"/>
        </w:rPr>
        <w:t xml:space="preserve">Recursos de Revisión </w:t>
      </w:r>
      <w:r w:rsidRPr="00CC4F59">
        <w:rPr>
          <w:rFonts w:ascii="Palatino Linotype" w:hAnsi="Palatino Linotype" w:eastAsia="Batang" w:cs="Tahoma"/>
          <w:b/>
          <w:bCs/>
          <w:sz w:val="22"/>
          <w:szCs w:val="22"/>
        </w:rPr>
        <w:t>ante el Instituto.</w:t>
      </w:r>
    </w:p>
    <w:p w:rsidRPr="00CC4F59" w:rsidR="0011058E" w:rsidP="0011058E" w:rsidRDefault="0011058E" w14:paraId="73310EF5" w14:textId="77777777">
      <w:pPr>
        <w:spacing w:line="360" w:lineRule="auto"/>
        <w:jc w:val="both"/>
        <w:rPr>
          <w:rFonts w:ascii="Palatino Linotype" w:hAnsi="Palatino Linotype" w:eastAsia="Batang" w:cs="Tahoma"/>
          <w:b/>
          <w:bCs/>
          <w:sz w:val="22"/>
          <w:szCs w:val="22"/>
        </w:rPr>
      </w:pPr>
    </w:p>
    <w:p w:rsidRPr="00CC4F59" w:rsidR="0011058E" w:rsidP="0011058E" w:rsidRDefault="0011058E" w14:paraId="3C17B408" w14:textId="77777777">
      <w:pPr>
        <w:spacing w:line="360" w:lineRule="auto"/>
        <w:jc w:val="both"/>
        <w:rPr>
          <w:rFonts w:ascii="Palatino Linotype" w:hAnsi="Palatino Linotype" w:eastAsia="Batang" w:cs="Tahoma"/>
          <w:b/>
          <w:bCs/>
          <w:sz w:val="22"/>
          <w:szCs w:val="22"/>
        </w:rPr>
      </w:pPr>
      <w:r w:rsidRPr="00CC4F59">
        <w:rPr>
          <w:rFonts w:ascii="Palatino Linotype" w:hAnsi="Palatino Linotype" w:eastAsia="Batang" w:cs="Tahoma"/>
          <w:b/>
          <w:bCs/>
          <w:sz w:val="22"/>
          <w:szCs w:val="22"/>
        </w:rPr>
        <w:t xml:space="preserve">a) Turno de los </w:t>
      </w:r>
      <w:r w:rsidRPr="00CC4F59">
        <w:rPr>
          <w:rFonts w:ascii="Palatino Linotype" w:hAnsi="Palatino Linotype" w:cs="Tahoma"/>
          <w:b/>
          <w:sz w:val="22"/>
          <w:szCs w:val="22"/>
        </w:rPr>
        <w:t>Recursos de Revisión</w:t>
      </w:r>
      <w:r w:rsidRPr="00CC4F59">
        <w:rPr>
          <w:rFonts w:ascii="Palatino Linotype" w:hAnsi="Palatino Linotype" w:eastAsia="Batang" w:cs="Tahoma"/>
          <w:b/>
          <w:bCs/>
          <w:sz w:val="22"/>
          <w:szCs w:val="22"/>
        </w:rPr>
        <w:t>.</w:t>
      </w:r>
    </w:p>
    <w:p w:rsidRPr="00CC4F59" w:rsidR="0011058E" w:rsidP="0011058E" w:rsidRDefault="0011058E" w14:paraId="74626774" w14:textId="77777777">
      <w:pPr>
        <w:spacing w:line="360" w:lineRule="auto"/>
        <w:jc w:val="both"/>
        <w:rPr>
          <w:rFonts w:ascii="Palatino Linotype" w:hAnsi="Palatino Linotype" w:eastAsia="Batang" w:cs="Tahoma"/>
          <w:b/>
          <w:bCs/>
          <w:sz w:val="22"/>
          <w:szCs w:val="22"/>
        </w:rPr>
      </w:pPr>
    </w:p>
    <w:p w:rsidRPr="00CC4F59" w:rsidR="0011058E" w:rsidP="0011058E" w:rsidRDefault="0011058E" w14:paraId="7E27B117" w14:textId="77777777">
      <w:pPr>
        <w:spacing w:line="360" w:lineRule="auto"/>
        <w:jc w:val="both"/>
        <w:rPr>
          <w:rFonts w:ascii="Palatino Linotype" w:hAnsi="Palatino Linotype" w:eastAsia="Batang" w:cs="Tahoma"/>
          <w:bCs/>
          <w:sz w:val="22"/>
          <w:szCs w:val="22"/>
        </w:rPr>
      </w:pPr>
      <w:r w:rsidRPr="00CC4F59">
        <w:rPr>
          <w:rFonts w:ascii="Palatino Linotype" w:hAnsi="Palatino Linotype" w:eastAsia="Calibri" w:cs="Tahoma"/>
          <w:bCs/>
          <w:sz w:val="22"/>
          <w:szCs w:val="22"/>
          <w:lang w:val="es-ES" w:eastAsia="en-US"/>
        </w:rPr>
        <w:t>Con fecha nueve de septiembre de dos mil veintidós</w:t>
      </w:r>
      <w:r w:rsidRPr="00CC4F59">
        <w:rPr>
          <w:rFonts w:ascii="Palatino Linotype" w:hAnsi="Palatino Linotype" w:eastAsia="Batang" w:cs="Tahoma"/>
          <w:bCs/>
          <w:sz w:val="22"/>
          <w:szCs w:val="22"/>
        </w:rPr>
        <w:t xml:space="preserve">, con base en el sistema aprobado por el Pleno de este Organismo Garante, el </w:t>
      </w:r>
      <w:r w:rsidRPr="00CC4F59">
        <w:rPr>
          <w:rFonts w:ascii="Palatino Linotype" w:hAnsi="Palatino Linotype" w:cs="Tahoma"/>
          <w:sz w:val="22"/>
          <w:szCs w:val="22"/>
          <w:lang w:val="es-ES"/>
        </w:rPr>
        <w:t>Sistema de Acceso a la Información Mexiquense (SAIMEX),</w:t>
      </w:r>
      <w:r w:rsidRPr="00CC4F59">
        <w:rPr>
          <w:rFonts w:ascii="Palatino Linotype" w:hAnsi="Palatino Linotype" w:eastAsia="Batang" w:cs="Tahoma"/>
          <w:bCs/>
          <w:sz w:val="22"/>
          <w:szCs w:val="22"/>
        </w:rPr>
        <w:t xml:space="preserve"> asignó los números de expedientes </w:t>
      </w:r>
      <w:r w:rsidRPr="00CC4F59">
        <w:rPr>
          <w:rFonts w:ascii="Palatino Linotype" w:hAnsi="Palatino Linotype" w:cs="Tahoma"/>
          <w:b/>
          <w:color w:val="0D0D0D" w:themeColor="text1" w:themeTint="F2"/>
          <w:sz w:val="22"/>
          <w:szCs w:val="22"/>
        </w:rPr>
        <w:t xml:space="preserve">14626/INFOEM/IP/RR/2022 y 14628/INFOEM/IP/RR/2022 </w:t>
      </w:r>
      <w:r w:rsidRPr="00CC4F59">
        <w:rPr>
          <w:rFonts w:ascii="Palatino Linotype" w:hAnsi="Palatino Linotype" w:eastAsia="Batang" w:cs="Tahoma"/>
          <w:bCs/>
          <w:sz w:val="22"/>
          <w:szCs w:val="22"/>
        </w:rPr>
        <w:t>a los medios de impugnación que nos ocupan, y los turnó a los Comisionados que integran el Pleno de este Instituto de Transparencia, para los efectos del artículo 185, fracción I, de la Ley de Transparencia y Acceso a la Información Pública del Estado de México y Municipios.</w:t>
      </w:r>
    </w:p>
    <w:p w:rsidRPr="00CC4F59" w:rsidR="0011058E" w:rsidP="0011058E" w:rsidRDefault="0011058E" w14:paraId="53C1CB8C" w14:textId="77777777">
      <w:pPr>
        <w:spacing w:line="360" w:lineRule="auto"/>
        <w:jc w:val="both"/>
        <w:rPr>
          <w:rFonts w:ascii="Palatino Linotype" w:hAnsi="Palatino Linotype" w:eastAsia="Batang" w:cs="Tahoma"/>
          <w:bCs/>
          <w:sz w:val="22"/>
          <w:szCs w:val="22"/>
        </w:rPr>
      </w:pPr>
    </w:p>
    <w:p w:rsidRPr="00CC4F59" w:rsidR="0011058E" w:rsidP="0011058E" w:rsidRDefault="0011058E" w14:paraId="4CAA8E01" w14:textId="77777777">
      <w:pPr>
        <w:spacing w:line="360" w:lineRule="auto"/>
        <w:jc w:val="both"/>
        <w:rPr>
          <w:rFonts w:ascii="Palatino Linotype" w:hAnsi="Palatino Linotype" w:eastAsia="Batang" w:cs="Tahoma"/>
          <w:b/>
          <w:bCs/>
          <w:sz w:val="22"/>
          <w:szCs w:val="22"/>
        </w:rPr>
      </w:pPr>
      <w:r w:rsidRPr="00CC4F59">
        <w:rPr>
          <w:rFonts w:ascii="Palatino Linotype" w:hAnsi="Palatino Linotype" w:eastAsia="Batang" w:cs="Tahoma"/>
          <w:b/>
          <w:bCs/>
          <w:sz w:val="22"/>
          <w:szCs w:val="22"/>
        </w:rPr>
        <w:lastRenderedPageBreak/>
        <w:t xml:space="preserve">b) Admisión de los </w:t>
      </w:r>
      <w:r w:rsidRPr="00CC4F59">
        <w:rPr>
          <w:rFonts w:ascii="Palatino Linotype" w:hAnsi="Palatino Linotype" w:cs="Tahoma"/>
          <w:b/>
          <w:sz w:val="22"/>
          <w:szCs w:val="22"/>
        </w:rPr>
        <w:t>Recursos de Revisión</w:t>
      </w:r>
      <w:r w:rsidRPr="00CC4F59">
        <w:rPr>
          <w:rFonts w:ascii="Palatino Linotype" w:hAnsi="Palatino Linotype" w:eastAsia="Batang" w:cs="Tahoma"/>
          <w:b/>
          <w:bCs/>
          <w:sz w:val="22"/>
          <w:szCs w:val="22"/>
        </w:rPr>
        <w:t xml:space="preserve">. </w:t>
      </w:r>
    </w:p>
    <w:p w:rsidRPr="00CC4F59" w:rsidR="0011058E" w:rsidP="0011058E" w:rsidRDefault="0011058E" w14:paraId="46169587" w14:textId="77777777">
      <w:pPr>
        <w:spacing w:line="360" w:lineRule="auto"/>
        <w:jc w:val="both"/>
        <w:rPr>
          <w:rFonts w:ascii="Palatino Linotype" w:hAnsi="Palatino Linotype" w:eastAsia="Batang" w:cs="Tahoma"/>
          <w:b/>
          <w:bCs/>
          <w:sz w:val="22"/>
          <w:szCs w:val="22"/>
        </w:rPr>
      </w:pPr>
    </w:p>
    <w:p w:rsidRPr="00CC4F59" w:rsidR="0011058E" w:rsidP="0011058E" w:rsidRDefault="0011058E" w14:paraId="6B733BB9" w14:textId="77777777">
      <w:pPr>
        <w:spacing w:line="360" w:lineRule="auto"/>
        <w:jc w:val="both"/>
        <w:rPr>
          <w:rFonts w:ascii="Palatino Linotype" w:hAnsi="Palatino Linotype" w:eastAsia="Batang" w:cs="Tahoma"/>
          <w:bCs/>
          <w:sz w:val="22"/>
          <w:szCs w:val="22"/>
        </w:rPr>
      </w:pPr>
      <w:r w:rsidRPr="00CC4F59">
        <w:rPr>
          <w:rFonts w:ascii="Palatino Linotype" w:hAnsi="Palatino Linotype" w:eastAsia="Batang" w:cs="Tahoma"/>
          <w:bCs/>
          <w:sz w:val="22"/>
          <w:szCs w:val="22"/>
        </w:rPr>
        <w:t xml:space="preserve">Con fecha catorce y quince de septiembre de dos mil veintidós, </w:t>
      </w:r>
      <w:r w:rsidRPr="00CC4F59">
        <w:rPr>
          <w:rFonts w:ascii="Palatino Linotype" w:hAnsi="Palatino Linotype" w:cs="Tahoma"/>
          <w:bCs/>
          <w:sz w:val="22"/>
          <w:szCs w:val="22"/>
          <w:lang w:val="es-ES"/>
        </w:rPr>
        <w:t>en términos del artículo 185, fracciones I y II de la Ley de Transparencia y Acceso a la Información Pública del Estado de México y Municipios,</w:t>
      </w:r>
      <w:r w:rsidRPr="00CC4F59">
        <w:rPr>
          <w:rFonts w:ascii="Palatino Linotype" w:hAnsi="Palatino Linotype" w:eastAsia="Batang" w:cs="Tahoma"/>
          <w:bCs/>
          <w:sz w:val="22"/>
          <w:szCs w:val="22"/>
        </w:rPr>
        <w:t xml:space="preserve"> se notificó a través del Sistema de Acceso a la Información Mexiquense (SAIMEX), la admisión de los Recursos de Revisión</w:t>
      </w:r>
      <w:r w:rsidRPr="00CC4F59">
        <w:rPr>
          <w:rFonts w:ascii="Palatino Linotype" w:hAnsi="Palatino Linotype" w:cs="Tahoma"/>
          <w:b/>
          <w:sz w:val="22"/>
          <w:szCs w:val="22"/>
        </w:rPr>
        <w:t xml:space="preserve"> </w:t>
      </w:r>
      <w:r w:rsidRPr="00CC4F59">
        <w:rPr>
          <w:rFonts w:ascii="Palatino Linotype" w:hAnsi="Palatino Linotype" w:cs="Tahoma"/>
          <w:b/>
          <w:color w:val="0D0D0D" w:themeColor="text1" w:themeTint="F2"/>
          <w:sz w:val="22"/>
          <w:szCs w:val="22"/>
        </w:rPr>
        <w:t xml:space="preserve">14626/INFOEM/IP/RR/2022 y 14628/INFOEM/IP/RR/2022, </w:t>
      </w:r>
      <w:r w:rsidRPr="00CC4F59">
        <w:rPr>
          <w:rFonts w:ascii="Palatino Linotype" w:hAnsi="Palatino Linotype" w:cs="Tahoma"/>
          <w:sz w:val="22"/>
          <w:szCs w:val="22"/>
        </w:rPr>
        <w:t xml:space="preserve">interpuestos por el Recurrente en contra de las respuestas emitidas por el </w:t>
      </w:r>
      <w:r w:rsidRPr="00CC4F59">
        <w:rPr>
          <w:rFonts w:ascii="Palatino Linotype" w:hAnsi="Palatino Linotype" w:cs="Tahoma"/>
          <w:b/>
          <w:sz w:val="22"/>
          <w:szCs w:val="22"/>
        </w:rPr>
        <w:t>Sistema de Agua Potable Alcantarillado y Saneamiento de Ecatepec de Morelos</w:t>
      </w:r>
      <w:r w:rsidRPr="00CC4F59">
        <w:rPr>
          <w:rFonts w:ascii="Palatino Linotype" w:hAnsi="Palatino Linotype" w:cs="Tahoma"/>
          <w:sz w:val="22"/>
          <w:szCs w:val="22"/>
        </w:rPr>
        <w:t>,</w:t>
      </w:r>
      <w:r w:rsidRPr="00CC4F59">
        <w:rPr>
          <w:rFonts w:ascii="Palatino Linotype" w:hAnsi="Palatino Linotype" w:cs="Tahoma"/>
          <w:bCs/>
          <w:sz w:val="22"/>
          <w:szCs w:val="22"/>
          <w:lang w:val="es-ES"/>
        </w:rPr>
        <w:t xml:space="preserve"> </w:t>
      </w:r>
      <w:r w:rsidRPr="00CC4F59">
        <w:rPr>
          <w:rFonts w:ascii="Palatino Linotype" w:hAnsi="Palatino Linotype" w:eastAsia="Batang" w:cs="Tahoma"/>
          <w:bCs/>
          <w:sz w:val="22"/>
          <w:szCs w:val="22"/>
        </w:rPr>
        <w:t>por lo cual, se les otorgó a las partes un plazo de siete días hábiles posteriores a la misma para que manifestaran lo que a su derecho conviniera y formularan alegatos.</w:t>
      </w:r>
    </w:p>
    <w:p w:rsidRPr="00CC4F59" w:rsidR="0011058E" w:rsidP="0011058E" w:rsidRDefault="0011058E" w14:paraId="3EC726B0" w14:textId="77777777">
      <w:pPr>
        <w:spacing w:line="360" w:lineRule="auto"/>
        <w:jc w:val="both"/>
        <w:rPr>
          <w:rFonts w:ascii="Palatino Linotype" w:hAnsi="Palatino Linotype"/>
          <w:b/>
          <w:sz w:val="22"/>
        </w:rPr>
      </w:pPr>
    </w:p>
    <w:p w:rsidRPr="00CC4F59" w:rsidR="0011058E" w:rsidP="0011058E" w:rsidRDefault="0011058E" w14:paraId="7923F8CA" w14:textId="77777777">
      <w:pPr>
        <w:spacing w:line="360" w:lineRule="auto"/>
        <w:jc w:val="both"/>
        <w:rPr>
          <w:rFonts w:ascii="Palatino Linotype" w:hAnsi="Palatino Linotype" w:eastAsia="Batang" w:cs="Tahoma"/>
          <w:b/>
          <w:sz w:val="22"/>
          <w:szCs w:val="22"/>
        </w:rPr>
      </w:pPr>
      <w:r w:rsidRPr="00CC4F59">
        <w:rPr>
          <w:rFonts w:ascii="Palatino Linotype" w:hAnsi="Palatino Linotype" w:eastAsia="Batang" w:cs="Tahoma"/>
          <w:b/>
          <w:bCs/>
          <w:sz w:val="22"/>
          <w:szCs w:val="22"/>
        </w:rPr>
        <w:t xml:space="preserve">c) </w:t>
      </w:r>
      <w:r w:rsidRPr="00CC4F59">
        <w:rPr>
          <w:rFonts w:ascii="Palatino Linotype" w:hAnsi="Palatino Linotype" w:eastAsia="Batang" w:cs="Tahoma"/>
          <w:b/>
          <w:sz w:val="22"/>
          <w:szCs w:val="22"/>
        </w:rPr>
        <w:t>Informe Justificado o Manifestaciones.</w:t>
      </w:r>
    </w:p>
    <w:p w:rsidRPr="00CC4F59" w:rsidR="0011058E" w:rsidP="0011058E" w:rsidRDefault="0011058E" w14:paraId="740C48D4" w14:textId="77777777">
      <w:pPr>
        <w:spacing w:line="360" w:lineRule="auto"/>
        <w:jc w:val="both"/>
        <w:rPr>
          <w:rFonts w:ascii="Palatino Linotype" w:hAnsi="Palatino Linotype" w:eastAsia="Batang" w:cs="Tahoma"/>
          <w:b/>
          <w:bCs/>
          <w:sz w:val="22"/>
          <w:szCs w:val="22"/>
        </w:rPr>
      </w:pPr>
    </w:p>
    <w:p w:rsidRPr="00CC4F59" w:rsidR="0011058E" w:rsidP="0011058E" w:rsidRDefault="0011058E" w14:paraId="1652D924" w14:textId="77777777">
      <w:pPr>
        <w:spacing w:line="360" w:lineRule="auto"/>
        <w:jc w:val="both"/>
        <w:rPr>
          <w:rFonts w:ascii="Palatino Linotype" w:hAnsi="Palatino Linotype" w:cs="Tahoma"/>
          <w:bCs/>
          <w:sz w:val="22"/>
          <w:szCs w:val="22"/>
          <w:lang w:val="es-ES"/>
        </w:rPr>
      </w:pPr>
      <w:r w:rsidRPr="00CC4F59">
        <w:rPr>
          <w:rFonts w:ascii="Palatino Linotype" w:hAnsi="Palatino Linotype" w:cs="Tahoma"/>
          <w:bCs/>
          <w:sz w:val="22"/>
          <w:szCs w:val="22"/>
          <w:lang w:val="es-ES"/>
        </w:rPr>
        <w:t xml:space="preserve">En fecha treinta de septiembre de dos mil veintidós, se recibieron a través del Sistema de Acceso a la Información Mexiquense (SAIMEX), los Informes Justificados remitidos por el Titular de la Unidad de Transparencia del Sujeto Obligado, por los cuales, el Coordinador de Contabilidad y Presupuesto, da cuenta de lo siguiente: </w:t>
      </w:r>
    </w:p>
    <w:p w:rsidRPr="00CC4F59" w:rsidR="0011058E" w:rsidP="0011058E" w:rsidRDefault="0011058E" w14:paraId="0360F1C1" w14:textId="77777777">
      <w:pPr>
        <w:spacing w:line="360" w:lineRule="auto"/>
        <w:jc w:val="both"/>
        <w:rPr>
          <w:rFonts w:ascii="Palatino Linotype" w:hAnsi="Palatino Linotype" w:cs="Tahoma"/>
          <w:bCs/>
          <w:sz w:val="22"/>
          <w:szCs w:val="22"/>
          <w:lang w:val="es-ES"/>
        </w:rPr>
      </w:pPr>
    </w:p>
    <w:p w:rsidRPr="00CC4F59" w:rsidR="0011058E" w:rsidP="0011058E" w:rsidRDefault="0011058E" w14:paraId="39272B04" w14:textId="77777777">
      <w:pPr>
        <w:pStyle w:val="Prrafodelista"/>
        <w:numPr>
          <w:ilvl w:val="0"/>
          <w:numId w:val="21"/>
        </w:numPr>
        <w:spacing w:line="360" w:lineRule="auto"/>
        <w:jc w:val="both"/>
        <w:rPr>
          <w:rFonts w:ascii="Palatino Linotype" w:hAnsi="Palatino Linotype" w:cs="Tahoma"/>
          <w:b/>
          <w:szCs w:val="22"/>
          <w:lang w:val="es-ES"/>
        </w:rPr>
      </w:pPr>
      <w:r w:rsidRPr="00CC4F59">
        <w:rPr>
          <w:rFonts w:ascii="Palatino Linotype" w:hAnsi="Palatino Linotype" w:cs="Tahoma"/>
          <w:b/>
          <w:szCs w:val="22"/>
          <w:lang w:val="es-ES"/>
        </w:rPr>
        <w:t xml:space="preserve">Recurso de Revisión 14626/INFOEM/IP/RR/2022 </w:t>
      </w:r>
    </w:p>
    <w:p w:rsidRPr="00CC4F59" w:rsidR="0011058E" w:rsidP="0011058E" w:rsidRDefault="0011058E" w14:paraId="1DF97E4B" w14:textId="77777777">
      <w:pPr>
        <w:spacing w:line="360" w:lineRule="auto"/>
        <w:jc w:val="both"/>
        <w:rPr>
          <w:rFonts w:ascii="Palatino Linotype" w:hAnsi="Palatino Linotype" w:cs="Tahoma"/>
          <w:bCs/>
          <w:sz w:val="22"/>
          <w:szCs w:val="22"/>
          <w:lang w:val="es-ES"/>
        </w:rPr>
      </w:pPr>
    </w:p>
    <w:p w:rsidRPr="00CC4F59" w:rsidR="0011058E" w:rsidP="0011058E" w:rsidRDefault="0011058E" w14:paraId="409DA3C3" w14:textId="573F3277">
      <w:pPr>
        <w:spacing w:line="360" w:lineRule="auto"/>
        <w:jc w:val="center"/>
        <w:rPr>
          <w:rFonts w:ascii="Palatino Linotype" w:hAnsi="Palatino Linotype" w:cs="Tahoma"/>
          <w:bCs/>
          <w:sz w:val="22"/>
          <w:szCs w:val="22"/>
          <w:lang w:val="es-ES"/>
        </w:rPr>
      </w:pPr>
      <w:r w:rsidRPr="00CC4F59">
        <w:rPr>
          <w:rFonts w:ascii="Palatino Linotype" w:hAnsi="Palatino Linotype" w:cs="Tahoma"/>
          <w:bCs/>
          <w:noProof/>
          <w:sz w:val="22"/>
          <w:szCs w:val="22"/>
          <w:lang w:val="es-MX" w:eastAsia="es-MX"/>
        </w:rPr>
        <w:lastRenderedPageBreak/>
        <w:drawing>
          <wp:inline distT="0" distB="0" distL="0" distR="0" wp14:anchorId="1D1535DE" wp14:editId="64883999">
            <wp:extent cx="5018281" cy="3009014"/>
            <wp:effectExtent l="0" t="0" r="0" b="1270"/>
            <wp:docPr id="79743583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35834" name="Imagen 1" descr="Texto, Carta&#10;&#10;Descripción generada automáticamente"/>
                    <pic:cNvPicPr/>
                  </pic:nvPicPr>
                  <pic:blipFill>
                    <a:blip r:embed="rId9"/>
                    <a:stretch>
                      <a:fillRect/>
                    </a:stretch>
                  </pic:blipFill>
                  <pic:spPr>
                    <a:xfrm>
                      <a:off x="0" y="0"/>
                      <a:ext cx="5062987" cy="3035820"/>
                    </a:xfrm>
                    <a:prstGeom prst="rect">
                      <a:avLst/>
                    </a:prstGeom>
                  </pic:spPr>
                </pic:pic>
              </a:graphicData>
            </a:graphic>
          </wp:inline>
        </w:drawing>
      </w:r>
    </w:p>
    <w:p w:rsidRPr="00CC4F59" w:rsidR="00CD7408" w:rsidP="0011058E" w:rsidRDefault="00CD7408" w14:paraId="518FEBCC" w14:textId="77777777">
      <w:pPr>
        <w:spacing w:line="360" w:lineRule="auto"/>
        <w:jc w:val="center"/>
        <w:rPr>
          <w:rFonts w:ascii="Palatino Linotype" w:hAnsi="Palatino Linotype" w:cs="Tahoma"/>
          <w:bCs/>
          <w:sz w:val="22"/>
          <w:szCs w:val="22"/>
          <w:lang w:val="es-ES"/>
        </w:rPr>
      </w:pPr>
    </w:p>
    <w:p w:rsidRPr="00CC4F59" w:rsidR="0011058E" w:rsidP="0011058E" w:rsidRDefault="0011058E" w14:paraId="7AA04FBF" w14:textId="77777777">
      <w:pPr>
        <w:pStyle w:val="Prrafodelista"/>
        <w:numPr>
          <w:ilvl w:val="0"/>
          <w:numId w:val="21"/>
        </w:numPr>
        <w:spacing w:line="360" w:lineRule="auto"/>
        <w:ind w:left="709"/>
        <w:jc w:val="both"/>
        <w:rPr>
          <w:rFonts w:ascii="Palatino Linotype" w:hAnsi="Palatino Linotype" w:cs="Tahoma"/>
          <w:b/>
          <w:szCs w:val="22"/>
          <w:lang w:val="es-ES"/>
        </w:rPr>
      </w:pPr>
      <w:r w:rsidRPr="00CC4F59">
        <w:rPr>
          <w:rFonts w:ascii="Palatino Linotype" w:hAnsi="Palatino Linotype" w:cs="Tahoma"/>
          <w:b/>
          <w:szCs w:val="22"/>
          <w:lang w:val="es-ES"/>
        </w:rPr>
        <w:t xml:space="preserve">Recurso de Revisión 14626/INFOEM/IP/RR/2022 </w:t>
      </w:r>
    </w:p>
    <w:p w:rsidRPr="00CC4F59" w:rsidR="0011058E" w:rsidP="0011058E" w:rsidRDefault="0011058E" w14:paraId="73203F68" w14:textId="77777777">
      <w:pPr>
        <w:spacing w:line="360" w:lineRule="auto"/>
        <w:rPr>
          <w:rFonts w:ascii="Palatino Linotype" w:hAnsi="Palatino Linotype" w:cs="Tahoma"/>
          <w:bCs/>
          <w:noProof/>
          <w:sz w:val="22"/>
          <w:szCs w:val="22"/>
          <w:lang w:val="es-ES" w:eastAsia="es-MX"/>
        </w:rPr>
      </w:pPr>
    </w:p>
    <w:p w:rsidRPr="00CC4F59" w:rsidR="0011058E" w:rsidP="00CD7408" w:rsidRDefault="0011058E" w14:paraId="7924BFCE" w14:textId="6C16B555">
      <w:pPr>
        <w:spacing w:line="360" w:lineRule="auto"/>
        <w:jc w:val="center"/>
        <w:rPr>
          <w:rStyle w:val="normaltextrun"/>
          <w:rFonts w:ascii="Palatino Linotype" w:hAnsi="Palatino Linotype" w:cs="Segoe UI" w:eastAsiaTheme="majorEastAsia"/>
          <w:b/>
          <w:bCs/>
          <w:sz w:val="22"/>
          <w:szCs w:val="22"/>
        </w:rPr>
      </w:pPr>
      <w:r w:rsidRPr="00CC4F59">
        <w:rPr>
          <w:rFonts w:ascii="Palatino Linotype" w:hAnsi="Palatino Linotype" w:cs="Tahoma"/>
          <w:bCs/>
          <w:noProof/>
          <w:sz w:val="22"/>
          <w:szCs w:val="22"/>
          <w:lang w:val="es-MX" w:eastAsia="es-MX"/>
        </w:rPr>
        <mc:AlternateContent>
          <mc:Choice Requires="wps">
            <w:drawing>
              <wp:anchor distT="0" distB="0" distL="114300" distR="114300" simplePos="0" relativeHeight="251662336" behindDoc="0" locked="0" layoutInCell="1" allowOverlap="1" wp14:anchorId="58DD5575" wp14:editId="3E24449E">
                <wp:simplePos x="0" y="0"/>
                <wp:positionH relativeFrom="column">
                  <wp:posOffset>397726</wp:posOffset>
                </wp:positionH>
                <wp:positionV relativeFrom="paragraph">
                  <wp:posOffset>535533</wp:posOffset>
                </wp:positionV>
                <wp:extent cx="4968395" cy="508958"/>
                <wp:effectExtent l="19050" t="19050" r="22860" b="24765"/>
                <wp:wrapNone/>
                <wp:docPr id="1515640312" name="Rectángulo 2"/>
                <wp:cNvGraphicFramePr/>
                <a:graphic xmlns:a="http://schemas.openxmlformats.org/drawingml/2006/main">
                  <a:graphicData uri="http://schemas.microsoft.com/office/word/2010/wordprocessingShape">
                    <wps:wsp>
                      <wps:cNvSpPr/>
                      <wps:spPr>
                        <a:xfrm>
                          <a:off x="0" y="0"/>
                          <a:ext cx="4968395" cy="50895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 style="position:absolute;margin-left:31.3pt;margin-top:42.15pt;width:391.2pt;height:40.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13C1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"/>
            </w:pict>
          </mc:Fallback>
        </mc:AlternateContent>
      </w:r>
      <w:r w:rsidRPr="00CC4F59">
        <w:rPr>
          <w:rFonts w:ascii="Palatino Linotype" w:hAnsi="Palatino Linotype" w:cs="Tahoma"/>
          <w:bCs/>
          <w:noProof/>
          <w:sz w:val="22"/>
          <w:szCs w:val="22"/>
          <w:lang w:val="es-MX" w:eastAsia="es-MX"/>
        </w:rPr>
        <w:drawing>
          <wp:inline distT="0" distB="0" distL="0" distR="0" wp14:anchorId="10693672" wp14:editId="2F5A6D1C">
            <wp:extent cx="4994275" cy="3001992"/>
            <wp:effectExtent l="0" t="0" r="0" b="8255"/>
            <wp:docPr id="26055915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59154" name="Imagen 1" descr="Texto, Carta&#10;&#10;Descripción generada automáticamente"/>
                    <pic:cNvPicPr/>
                  </pic:nvPicPr>
                  <pic:blipFill>
                    <a:blip r:embed="rId10"/>
                    <a:stretch>
                      <a:fillRect/>
                    </a:stretch>
                  </pic:blipFill>
                  <pic:spPr>
                    <a:xfrm>
                      <a:off x="0" y="0"/>
                      <a:ext cx="4994275" cy="3001992"/>
                    </a:xfrm>
                    <a:prstGeom prst="rect">
                      <a:avLst/>
                    </a:prstGeom>
                  </pic:spPr>
                </pic:pic>
              </a:graphicData>
            </a:graphic>
          </wp:inline>
        </w:drawing>
      </w:r>
    </w:p>
    <w:p w:rsidRPr="00CC4F59" w:rsidR="0011058E" w:rsidP="0011058E" w:rsidRDefault="0011058E" w14:paraId="6270DC5E" w14:textId="2E7FD540">
      <w:pPr>
        <w:spacing w:line="360" w:lineRule="auto"/>
        <w:rPr>
          <w:rStyle w:val="normaltextrun"/>
          <w:rFonts w:ascii="Palatino Linotype" w:hAnsi="Palatino Linotype" w:cs="Segoe UI" w:eastAsiaTheme="majorEastAsia"/>
          <w:b/>
          <w:bCs/>
          <w:sz w:val="22"/>
          <w:szCs w:val="22"/>
        </w:rPr>
      </w:pPr>
      <w:r w:rsidRPr="00CC4F59">
        <w:rPr>
          <w:rStyle w:val="normaltextrun"/>
          <w:rFonts w:ascii="Palatino Linotype" w:hAnsi="Palatino Linotype" w:cs="Segoe UI" w:eastAsiaTheme="majorEastAsia"/>
          <w:b/>
          <w:bCs/>
          <w:sz w:val="22"/>
          <w:szCs w:val="22"/>
        </w:rPr>
        <w:lastRenderedPageBreak/>
        <w:t>d) Manifestaciones del Particular</w:t>
      </w:r>
    </w:p>
    <w:p w:rsidRPr="00CC4F59" w:rsidR="0011058E" w:rsidP="0011058E" w:rsidRDefault="0011058E" w14:paraId="1EC2E668" w14:textId="77777777">
      <w:pPr>
        <w:spacing w:line="360" w:lineRule="auto"/>
        <w:jc w:val="both"/>
        <w:rPr>
          <w:rStyle w:val="normaltextrun"/>
          <w:rFonts w:ascii="Palatino Linotype" w:hAnsi="Palatino Linotype" w:cs="Segoe UI" w:eastAsiaTheme="majorEastAsia"/>
          <w:b/>
          <w:bCs/>
          <w:sz w:val="22"/>
          <w:szCs w:val="22"/>
        </w:rPr>
      </w:pPr>
    </w:p>
    <w:p w:rsidRPr="00CC4F59" w:rsidR="0011058E" w:rsidP="0011058E" w:rsidRDefault="0011058E" w14:paraId="360DD89B" w14:textId="77777777">
      <w:pPr>
        <w:spacing w:line="360" w:lineRule="auto"/>
        <w:jc w:val="both"/>
        <w:rPr>
          <w:rStyle w:val="normaltextrun"/>
          <w:rFonts w:ascii="Palatino Linotype" w:hAnsi="Palatino Linotype" w:cs="Segoe UI" w:eastAsiaTheme="majorEastAsia"/>
          <w:sz w:val="22"/>
          <w:szCs w:val="22"/>
        </w:rPr>
      </w:pPr>
      <w:r w:rsidRPr="00CC4F59">
        <w:rPr>
          <w:rStyle w:val="normaltextrun"/>
          <w:rFonts w:ascii="Palatino Linotype" w:hAnsi="Palatino Linotype" w:cs="Segoe UI" w:eastAsiaTheme="majorEastAsia"/>
          <w:sz w:val="22"/>
          <w:szCs w:val="22"/>
        </w:rPr>
        <w:t>En fecha veinte y treinta de septiembre de dos mil veintidós, por medio del Sistema de Acceso a la Información Mexiquense (SAIMEX), el Particular realizó manifestaciones en el tenor de reproducir los oficios que fueron remitidos en respuesta e informe justificado.</w:t>
      </w:r>
    </w:p>
    <w:p w:rsidRPr="00CC4F59" w:rsidR="0011058E" w:rsidP="0011058E" w:rsidRDefault="0011058E" w14:paraId="4C3B8E52" w14:textId="77777777">
      <w:pPr>
        <w:spacing w:line="360" w:lineRule="auto"/>
        <w:rPr>
          <w:rStyle w:val="normaltextrun"/>
          <w:rFonts w:ascii="Palatino Linotype" w:hAnsi="Palatino Linotype" w:cs="Segoe UI" w:eastAsiaTheme="majorEastAsia"/>
          <w:b/>
          <w:bCs/>
          <w:sz w:val="22"/>
          <w:szCs w:val="22"/>
        </w:rPr>
      </w:pPr>
    </w:p>
    <w:p w:rsidRPr="00CC4F59" w:rsidR="0011058E" w:rsidP="0011058E" w:rsidRDefault="0011058E" w14:paraId="23CFBBBA" w14:textId="77777777">
      <w:pPr>
        <w:spacing w:line="360" w:lineRule="auto"/>
        <w:rPr>
          <w:rStyle w:val="normaltextrun"/>
          <w:rFonts w:ascii="Palatino Linotype" w:hAnsi="Palatino Linotype" w:cs="Tahoma"/>
          <w:bCs/>
          <w:noProof/>
          <w:sz w:val="22"/>
          <w:szCs w:val="22"/>
          <w:lang w:val="es-ES" w:eastAsia="es-MX"/>
        </w:rPr>
      </w:pPr>
      <w:r w:rsidRPr="00CC4F59">
        <w:rPr>
          <w:rStyle w:val="normaltextrun"/>
          <w:rFonts w:ascii="Palatino Linotype" w:hAnsi="Palatino Linotype" w:cs="Segoe UI" w:eastAsiaTheme="majorEastAsia"/>
          <w:b/>
          <w:bCs/>
          <w:sz w:val="22"/>
          <w:szCs w:val="22"/>
        </w:rPr>
        <w:t>e) Vista de Informe Justificado</w:t>
      </w:r>
    </w:p>
    <w:p w:rsidRPr="00CC4F59" w:rsidR="0011058E" w:rsidP="0011058E" w:rsidRDefault="0011058E" w14:paraId="7361A389" w14:textId="77777777">
      <w:pPr>
        <w:pStyle w:val="paragraph"/>
        <w:spacing w:before="0" w:beforeAutospacing="0" w:after="0" w:afterAutospacing="0" w:line="360" w:lineRule="auto"/>
        <w:jc w:val="both"/>
        <w:textAlignment w:val="baseline"/>
        <w:rPr>
          <w:rFonts w:ascii="Palatino Linotype" w:hAnsi="Palatino Linotype" w:cs="Segoe UI"/>
          <w:b/>
          <w:bCs/>
          <w:sz w:val="22"/>
          <w:szCs w:val="22"/>
        </w:rPr>
      </w:pPr>
    </w:p>
    <w:p w:rsidRPr="00CC4F59" w:rsidR="0011058E" w:rsidP="0011058E" w:rsidRDefault="0011058E" w14:paraId="03CBBE3A" w14:textId="77777777">
      <w:pPr>
        <w:spacing w:line="360" w:lineRule="auto"/>
        <w:jc w:val="both"/>
        <w:rPr>
          <w:rFonts w:ascii="Palatino Linotype" w:hAnsi="Palatino Linotype" w:cs="Tahoma"/>
          <w:sz w:val="22"/>
          <w:szCs w:val="22"/>
        </w:rPr>
      </w:pPr>
      <w:r w:rsidRPr="00CC4F59">
        <w:rPr>
          <w:rStyle w:val="normaltextrun"/>
          <w:rFonts w:ascii="Palatino Linotype" w:hAnsi="Palatino Linotype" w:cs="Segoe UI" w:eastAsiaTheme="majorEastAsia"/>
          <w:sz w:val="22"/>
          <w:szCs w:val="22"/>
        </w:rPr>
        <w:t xml:space="preserve">En fecha cinco de octubre de dos mil veintidós </w:t>
      </w:r>
      <w:r w:rsidRPr="00CC4F59">
        <w:rPr>
          <w:rFonts w:ascii="Palatino Linotype" w:hAnsi="Palatino Linotype" w:cs="Tahoma"/>
          <w:sz w:val="22"/>
          <w:szCs w:val="22"/>
        </w:rPr>
        <w:t>se notificó a través del Sistema de Acceso a la Información Mexiquense (SAIMEX) el acuerdo mediante el cual se puso a la vista del Particular el Informe Justificado, proveído por el cual se le otorgó a este último, un término de tres días hábiles contados a partir del día siguiente a la notificación, a fin de que emitiera las manifestaciones que conforme a sus intereses convinieran.</w:t>
      </w:r>
    </w:p>
    <w:p w:rsidRPr="00CC4F59" w:rsidR="0011058E" w:rsidP="0011058E" w:rsidRDefault="0011058E" w14:paraId="3A4D697F" w14:textId="77777777">
      <w:pPr>
        <w:pStyle w:val="paragraph"/>
        <w:spacing w:before="0" w:beforeAutospacing="0" w:after="120" w:afterAutospacing="0" w:line="360" w:lineRule="auto"/>
        <w:jc w:val="both"/>
        <w:textAlignment w:val="baseline"/>
        <w:rPr>
          <w:rStyle w:val="normaltextrun"/>
          <w:rFonts w:ascii="Palatino Linotype" w:hAnsi="Palatino Linotype" w:cs="Segoe UI" w:eastAsiaTheme="majorEastAsia"/>
          <w:sz w:val="22"/>
          <w:szCs w:val="22"/>
        </w:rPr>
      </w:pPr>
    </w:p>
    <w:p w:rsidRPr="00CC4F59" w:rsidR="0011058E" w:rsidP="0011058E" w:rsidRDefault="0011058E" w14:paraId="46D51057" w14:textId="77777777">
      <w:pPr>
        <w:pStyle w:val="paragraph"/>
        <w:spacing w:before="0" w:beforeAutospacing="0" w:after="0" w:afterAutospacing="0" w:line="360" w:lineRule="auto"/>
        <w:jc w:val="both"/>
        <w:textAlignment w:val="baseline"/>
        <w:rPr>
          <w:rStyle w:val="normaltextrun"/>
          <w:rFonts w:ascii="Palatino Linotype" w:hAnsi="Palatino Linotype" w:cs="Segoe UI" w:eastAsiaTheme="majorEastAsia"/>
          <w:b/>
          <w:bCs/>
          <w:sz w:val="22"/>
          <w:szCs w:val="22"/>
        </w:rPr>
      </w:pPr>
      <w:r w:rsidRPr="00CC4F59">
        <w:rPr>
          <w:rStyle w:val="normaltextrun"/>
          <w:rFonts w:ascii="Palatino Linotype" w:hAnsi="Palatino Linotype" w:cs="Segoe UI" w:eastAsiaTheme="majorEastAsia"/>
          <w:b/>
          <w:bCs/>
          <w:sz w:val="22"/>
          <w:szCs w:val="22"/>
        </w:rPr>
        <w:t xml:space="preserve">No </w:t>
      </w:r>
      <w:proofErr w:type="gramStart"/>
      <w:r w:rsidRPr="00CC4F59">
        <w:rPr>
          <w:rStyle w:val="normaltextrun"/>
          <w:rFonts w:ascii="Palatino Linotype" w:hAnsi="Palatino Linotype" w:cs="Segoe UI" w:eastAsiaTheme="majorEastAsia"/>
          <w:b/>
          <w:bCs/>
          <w:sz w:val="22"/>
          <w:szCs w:val="22"/>
        </w:rPr>
        <w:t>obstante</w:t>
      </w:r>
      <w:proofErr w:type="gramEnd"/>
      <w:r w:rsidRPr="00CC4F59">
        <w:rPr>
          <w:rStyle w:val="normaltextrun"/>
          <w:rFonts w:ascii="Palatino Linotype" w:hAnsi="Palatino Linotype" w:cs="Segoe UI" w:eastAsiaTheme="majorEastAsia"/>
          <w:b/>
          <w:bCs/>
          <w:sz w:val="22"/>
          <w:szCs w:val="22"/>
        </w:rPr>
        <w:t xml:space="preserve"> lo anterior, el Recurrente fue omiso en realizar manifestaciones adicionales que convinieran a sus intereses.</w:t>
      </w:r>
    </w:p>
    <w:p w:rsidRPr="00CC4F59" w:rsidR="0011058E" w:rsidP="0011058E" w:rsidRDefault="0011058E" w14:paraId="76E0C653" w14:textId="77777777">
      <w:pPr>
        <w:spacing w:line="360" w:lineRule="auto"/>
        <w:jc w:val="both"/>
        <w:rPr>
          <w:rFonts w:ascii="Palatino Linotype" w:hAnsi="Palatino Linotype" w:eastAsia="Batang" w:cs="Tahoma"/>
          <w:b/>
          <w:bCs/>
          <w:sz w:val="22"/>
          <w:szCs w:val="22"/>
        </w:rPr>
      </w:pPr>
    </w:p>
    <w:p w:rsidRPr="00CC4F59" w:rsidR="0011058E" w:rsidP="0011058E" w:rsidRDefault="0011058E" w14:paraId="28254D7F" w14:textId="77777777">
      <w:pPr>
        <w:widowControl w:val="0"/>
        <w:spacing w:line="360" w:lineRule="auto"/>
        <w:jc w:val="both"/>
        <w:rPr>
          <w:rFonts w:ascii="Palatino Linotype" w:hAnsi="Palatino Linotype" w:cs="Tahoma"/>
          <w:sz w:val="22"/>
          <w:szCs w:val="22"/>
        </w:rPr>
      </w:pPr>
      <w:r w:rsidRPr="00CC4F59">
        <w:rPr>
          <w:rFonts w:ascii="Palatino Linotype" w:hAnsi="Palatino Linotype" w:cs="Tahoma"/>
          <w:b/>
          <w:sz w:val="22"/>
          <w:szCs w:val="22"/>
        </w:rPr>
        <w:t>f) Acumulación de los Medios de Impugnación.</w:t>
      </w:r>
    </w:p>
    <w:p w:rsidRPr="00CC4F59" w:rsidR="0011058E" w:rsidP="0011058E" w:rsidRDefault="0011058E" w14:paraId="3A1AD7FB" w14:textId="77777777">
      <w:pPr>
        <w:widowControl w:val="0"/>
        <w:spacing w:line="360" w:lineRule="auto"/>
        <w:jc w:val="both"/>
        <w:rPr>
          <w:rFonts w:ascii="Palatino Linotype" w:hAnsi="Palatino Linotype" w:cs="Tahoma"/>
          <w:sz w:val="22"/>
          <w:szCs w:val="22"/>
        </w:rPr>
      </w:pPr>
    </w:p>
    <w:p w:rsidRPr="00CC4F59" w:rsidR="0011058E" w:rsidP="0011058E" w:rsidRDefault="0011058E" w14:paraId="32DC7FAB" w14:textId="77777777">
      <w:pPr>
        <w:spacing w:line="360" w:lineRule="auto"/>
        <w:jc w:val="both"/>
        <w:rPr>
          <w:rFonts w:ascii="Palatino Linotype" w:hAnsi="Palatino Linotype" w:eastAsia="Calibri" w:cs="Tahoma"/>
          <w:sz w:val="22"/>
          <w:szCs w:val="22"/>
          <w:lang w:eastAsia="en-US"/>
        </w:rPr>
      </w:pPr>
      <w:r w:rsidRPr="00CC4F59">
        <w:rPr>
          <w:rFonts w:ascii="Palatino Linotype" w:hAnsi="Palatino Linotype" w:eastAsia="Calibri" w:cs="Tahoma"/>
          <w:sz w:val="22"/>
          <w:szCs w:val="22"/>
          <w:lang w:eastAsia="en-US"/>
        </w:rPr>
        <w:t xml:space="preserve">En fecha cinco de octubre de dos mil veintidós, </w:t>
      </w:r>
      <w:r w:rsidRPr="00CC4F59">
        <w:rPr>
          <w:rFonts w:ascii="Palatino Linotype" w:hAnsi="Palatino Linotype" w:eastAsia="Calibri" w:cs="Tahoma"/>
          <w:sz w:val="22"/>
          <w:szCs w:val="22"/>
          <w:lang w:val="es-ES" w:eastAsia="en-US"/>
        </w:rPr>
        <w:t>con fundamento en el artículo 14, fracciones I, II, V y XVI del Reglamento Interior del Instituto de Transparencia, Acceso a la Información Pública y Protección de Datos Personales del Estado de México y Municipios, previo</w:t>
      </w:r>
      <w:r w:rsidRPr="00CC4F59">
        <w:rPr>
          <w:rFonts w:ascii="Palatino Linotype" w:hAnsi="Palatino Linotype" w:eastAsia="Calibri" w:cs="Tahoma"/>
          <w:sz w:val="22"/>
          <w:szCs w:val="22"/>
          <w:lang w:eastAsia="en-US"/>
        </w:rPr>
        <w:t xml:space="preserve"> análisis de las características de los medios de impugnación identificados con las claves: </w:t>
      </w:r>
      <w:r w:rsidRPr="00CC4F59">
        <w:rPr>
          <w:rFonts w:ascii="Palatino Linotype" w:hAnsi="Palatino Linotype" w:cs="Tahoma"/>
          <w:b/>
          <w:color w:val="0D0D0D" w:themeColor="text1" w:themeTint="F2"/>
          <w:sz w:val="22"/>
          <w:szCs w:val="22"/>
        </w:rPr>
        <w:t>14626/INFOEM/IP/RR/2022 y 14628/INFOEM/IP/RR/2022</w:t>
      </w:r>
      <w:r w:rsidRPr="00CC4F59">
        <w:rPr>
          <w:rFonts w:ascii="Palatino Linotype" w:hAnsi="Palatino Linotype" w:cs="Tahoma"/>
          <w:b/>
          <w:bCs/>
          <w:color w:val="0D0D0D" w:themeColor="text1" w:themeTint="F2"/>
          <w:sz w:val="22"/>
          <w:szCs w:val="22"/>
        </w:rPr>
        <w:t xml:space="preserve">, </w:t>
      </w:r>
      <w:r w:rsidRPr="00CC4F59">
        <w:rPr>
          <w:rFonts w:ascii="Palatino Linotype" w:hAnsi="Palatino Linotype" w:eastAsia="Calibri" w:cs="Tahoma"/>
          <w:sz w:val="22"/>
          <w:szCs w:val="22"/>
          <w:lang w:eastAsia="en-US"/>
        </w:rPr>
        <w:t>toda vez que se</w:t>
      </w:r>
      <w:r w:rsidRPr="00CC4F59">
        <w:rPr>
          <w:rFonts w:ascii="Palatino Linotype" w:hAnsi="Palatino Linotype" w:cs="Tahoma"/>
          <w:b/>
          <w:sz w:val="22"/>
          <w:szCs w:val="22"/>
        </w:rPr>
        <w:t xml:space="preserve"> </w:t>
      </w:r>
      <w:r w:rsidRPr="00CC4F59">
        <w:rPr>
          <w:rFonts w:ascii="Palatino Linotype" w:hAnsi="Palatino Linotype" w:eastAsia="Calibri" w:cs="Tahoma"/>
          <w:sz w:val="22"/>
          <w:szCs w:val="22"/>
          <w:lang w:eastAsia="en-US"/>
        </w:rPr>
        <w:t xml:space="preserve">advirtió </w:t>
      </w:r>
      <w:r w:rsidRPr="00CC4F59">
        <w:rPr>
          <w:rFonts w:ascii="Palatino Linotype" w:hAnsi="Palatino Linotype" w:eastAsia="Calibri" w:cs="Tahoma"/>
          <w:sz w:val="22"/>
          <w:szCs w:val="22"/>
          <w:lang w:eastAsia="en-US"/>
        </w:rPr>
        <w:lastRenderedPageBreak/>
        <w:t xml:space="preserve">conexidad entre estos, al haber sido promovidos por la misma persona, en los que se señaló como dependencia o entidad recurrida al Sistema de Agua Potable Alcantarillado y Saneamiento de Ecatepec de Morelos;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CC4F59">
        <w:rPr>
          <w:rFonts w:ascii="Palatino Linotype" w:hAnsi="Palatino Linotype" w:eastAsia="Calibri" w:cs="Tahoma"/>
          <w:b/>
          <w:sz w:val="22"/>
          <w:szCs w:val="22"/>
          <w:lang w:eastAsia="en-US"/>
        </w:rPr>
        <w:t>decretó</w:t>
      </w:r>
      <w:r w:rsidRPr="00CC4F59">
        <w:rPr>
          <w:rFonts w:ascii="Palatino Linotype" w:hAnsi="Palatino Linotype" w:eastAsia="Calibri" w:cs="Tahoma"/>
          <w:sz w:val="22"/>
          <w:szCs w:val="22"/>
          <w:lang w:eastAsia="en-US"/>
        </w:rPr>
        <w:t xml:space="preserve"> la acumulación del Recurso de Revisión</w:t>
      </w:r>
      <w:r w:rsidRPr="00CC4F59">
        <w:rPr>
          <w:rFonts w:ascii="Palatino Linotype" w:hAnsi="Palatino Linotype" w:cs="Tahoma"/>
          <w:b/>
          <w:color w:val="0D0D0D" w:themeColor="text1" w:themeTint="F2"/>
          <w:sz w:val="22"/>
          <w:szCs w:val="22"/>
        </w:rPr>
        <w:t>: 14628/INFOEM/IP/RR/2022</w:t>
      </w:r>
      <w:r w:rsidRPr="00CC4F59">
        <w:rPr>
          <w:rFonts w:ascii="Palatino Linotype" w:hAnsi="Palatino Linotype" w:eastAsia="Calibri" w:cs="Tahoma"/>
          <w:b/>
          <w:sz w:val="22"/>
          <w:szCs w:val="22"/>
          <w:lang w:eastAsia="en-US"/>
        </w:rPr>
        <w:t xml:space="preserve">, </w:t>
      </w:r>
      <w:r w:rsidRPr="00CC4F59">
        <w:rPr>
          <w:rFonts w:ascii="Palatino Linotype" w:hAnsi="Palatino Linotype" w:eastAsia="Calibri" w:cs="Tahoma"/>
          <w:sz w:val="22"/>
          <w:szCs w:val="22"/>
          <w:lang w:eastAsia="en-US"/>
        </w:rPr>
        <w:t xml:space="preserve">al diverso </w:t>
      </w:r>
      <w:r w:rsidRPr="00CC4F59">
        <w:rPr>
          <w:rFonts w:ascii="Palatino Linotype" w:hAnsi="Palatino Linotype" w:cs="Tahoma"/>
          <w:b/>
          <w:color w:val="0D0D0D" w:themeColor="text1" w:themeTint="F2"/>
          <w:sz w:val="22"/>
          <w:szCs w:val="22"/>
        </w:rPr>
        <w:t>14626/INFOEM/IP/RR/2022</w:t>
      </w:r>
      <w:r w:rsidRPr="00CC4F59">
        <w:rPr>
          <w:rFonts w:ascii="Palatino Linotype" w:hAnsi="Palatino Linotype" w:cs="Tahoma"/>
          <w:b/>
          <w:bCs/>
          <w:color w:val="0D0D0D" w:themeColor="text1" w:themeTint="F2"/>
          <w:sz w:val="22"/>
          <w:szCs w:val="22"/>
        </w:rPr>
        <w:t xml:space="preserve">, </w:t>
      </w:r>
      <w:r w:rsidRPr="00CC4F59">
        <w:rPr>
          <w:rFonts w:ascii="Palatino Linotype" w:hAnsi="Palatino Linotype" w:eastAsia="Calibri" w:cs="Tahoma"/>
          <w:sz w:val="22"/>
          <w:szCs w:val="22"/>
          <w:lang w:eastAsia="en-US"/>
        </w:rPr>
        <w:t>por ser este último el más antiguo, sustanciado bajo el índice de esta Ponencia, actuación que fue notificada a las partes, el día hábil siguiente.</w:t>
      </w:r>
    </w:p>
    <w:p w:rsidRPr="00CC4F59" w:rsidR="0011058E" w:rsidP="0011058E" w:rsidRDefault="0011058E" w14:paraId="501A8189" w14:textId="77777777">
      <w:pPr>
        <w:spacing w:line="360" w:lineRule="auto"/>
        <w:jc w:val="both"/>
        <w:rPr>
          <w:rFonts w:ascii="Palatino Linotype" w:hAnsi="Palatino Linotype" w:eastAsia="Calibri" w:cs="Tahoma"/>
          <w:sz w:val="22"/>
          <w:szCs w:val="22"/>
          <w:lang w:eastAsia="en-US"/>
        </w:rPr>
      </w:pPr>
    </w:p>
    <w:p w:rsidRPr="00CC4F59" w:rsidR="0011058E" w:rsidP="0011058E" w:rsidRDefault="0011058E" w14:paraId="23E84A60" w14:textId="77777777">
      <w:pPr>
        <w:pStyle w:val="paragraph"/>
        <w:spacing w:before="0" w:beforeAutospacing="0" w:after="0" w:afterAutospacing="0" w:line="360" w:lineRule="auto"/>
        <w:jc w:val="both"/>
        <w:textAlignment w:val="baseline"/>
        <w:rPr>
          <w:rFonts w:ascii="Palatino Linotype" w:hAnsi="Palatino Linotype" w:cs="Segoe UI"/>
          <w:sz w:val="18"/>
          <w:szCs w:val="18"/>
        </w:rPr>
      </w:pPr>
      <w:r w:rsidRPr="00CC4F59">
        <w:rPr>
          <w:rStyle w:val="normaltextrun"/>
          <w:rFonts w:ascii="Palatino Linotype" w:hAnsi="Palatino Linotype" w:cs="Segoe UI" w:eastAsiaTheme="majorEastAsia"/>
          <w:b/>
          <w:bCs/>
          <w:sz w:val="22"/>
          <w:szCs w:val="22"/>
        </w:rPr>
        <w:t>g) Ampliación de plazo para resolver</w:t>
      </w:r>
      <w:r w:rsidRPr="00CC4F59">
        <w:rPr>
          <w:rStyle w:val="eop"/>
          <w:rFonts w:ascii="Palatino Linotype" w:hAnsi="Palatino Linotype" w:cs="Segoe UI"/>
          <w:sz w:val="22"/>
          <w:szCs w:val="22"/>
        </w:rPr>
        <w:t> </w:t>
      </w:r>
    </w:p>
    <w:p w:rsidRPr="00CC4F59" w:rsidR="0011058E" w:rsidP="0011058E" w:rsidRDefault="0011058E" w14:paraId="217A040B" w14:textId="77777777">
      <w:pPr>
        <w:pStyle w:val="paragraph"/>
        <w:spacing w:before="0" w:beforeAutospacing="0" w:after="0" w:afterAutospacing="0" w:line="360" w:lineRule="auto"/>
        <w:jc w:val="both"/>
        <w:textAlignment w:val="baseline"/>
        <w:rPr>
          <w:rFonts w:ascii="Palatino Linotype" w:hAnsi="Palatino Linotype" w:cs="Segoe UI"/>
          <w:sz w:val="18"/>
          <w:szCs w:val="18"/>
        </w:rPr>
      </w:pPr>
      <w:r w:rsidRPr="00CC4F59">
        <w:rPr>
          <w:rStyle w:val="eop"/>
          <w:rFonts w:ascii="Palatino Linotype" w:hAnsi="Palatino Linotype" w:cs="Segoe UI"/>
          <w:sz w:val="22"/>
          <w:szCs w:val="22"/>
        </w:rPr>
        <w:t> </w:t>
      </w:r>
    </w:p>
    <w:p w:rsidRPr="00CC4F59" w:rsidR="0011058E" w:rsidP="0011058E" w:rsidRDefault="0011058E" w14:paraId="60F9D231" w14:textId="77777777">
      <w:pPr>
        <w:tabs>
          <w:tab w:val="left" w:pos="3261"/>
        </w:tabs>
        <w:spacing w:line="360" w:lineRule="auto"/>
        <w:jc w:val="both"/>
        <w:rPr>
          <w:rFonts w:ascii="Palatino Linotype" w:hAnsi="Palatino Linotype" w:eastAsia="Calibri" w:cs="Tahoma"/>
          <w:sz w:val="22"/>
          <w:szCs w:val="22"/>
        </w:rPr>
      </w:pPr>
      <w:r w:rsidRPr="00CC4F59">
        <w:rPr>
          <w:rFonts w:ascii="Palatino Linotype" w:hAnsi="Palatino Linotype" w:eastAsia="Calibri" w:cs="Tahoma"/>
          <w:sz w:val="22"/>
          <w:szCs w:val="22"/>
        </w:rPr>
        <w:t>El cuatro de noviembre de dos mil veintidós, el Comisionado Ponente con fundamento en lo dispuesto por el artículo 181, párrafo tercero, de la Ley de Transparencia y Acceso a la Información Pública del Estado de México y Municipios, acordó ampliar por un periodo de razonable el plazo para resolver el Recurso de Revisión que nos ocupa; proveído que fue notificado a las partes mediante el Sistema de Acceso a la Información Mexiquense (SAIMEX), al día hábil siguiente.</w:t>
      </w:r>
    </w:p>
    <w:p w:rsidRPr="00CC4F59" w:rsidR="0011058E" w:rsidP="0011058E" w:rsidRDefault="0011058E" w14:paraId="6B01847B" w14:textId="77777777">
      <w:pPr>
        <w:tabs>
          <w:tab w:val="left" w:pos="3261"/>
        </w:tabs>
        <w:spacing w:line="360" w:lineRule="auto"/>
        <w:jc w:val="both"/>
        <w:rPr>
          <w:rFonts w:ascii="Palatino Linotype" w:hAnsi="Palatino Linotype" w:eastAsia="Calibri" w:cs="Tahoma"/>
          <w:sz w:val="22"/>
          <w:szCs w:val="22"/>
        </w:rPr>
      </w:pPr>
    </w:p>
    <w:p w:rsidRPr="00CC4F59" w:rsidR="0011058E" w:rsidP="0011058E" w:rsidRDefault="0011058E" w14:paraId="344444F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w:t>
      </w:r>
      <w:r w:rsidRPr="00CC4F59">
        <w:rPr>
          <w:rStyle w:val="eop"/>
          <w:rFonts w:ascii="Palatino Linotype" w:hAnsi="Palatino Linotype" w:cs="Segoe UI"/>
          <w:sz w:val="22"/>
          <w:szCs w:val="22"/>
        </w:rPr>
        <w:lastRenderedPageBreak/>
        <w:t>circunstancia atípica que ha rebasado las capacidades técnicas y humanas del personal encargado de la proyección de las resoluciones a dichos medios de impugnación.</w:t>
      </w:r>
    </w:p>
    <w:p w:rsidRPr="00CC4F59" w:rsidR="0011058E" w:rsidP="0011058E" w:rsidRDefault="0011058E" w14:paraId="3A1783B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3325BDBB"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CC4F59" w:rsidR="0011058E" w:rsidP="0011058E" w:rsidRDefault="0011058E" w14:paraId="49EC8121"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1122B2CC"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CC4F59" w:rsidR="0011058E" w:rsidP="0011058E" w:rsidRDefault="0011058E" w14:paraId="7B31ED7C"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CC4F59" w:rsidR="0011058E" w:rsidP="0011058E" w:rsidRDefault="0011058E" w14:paraId="4570A2C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0D21D2D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rsidRPr="00CC4F59" w:rsidR="0011058E" w:rsidP="0011058E" w:rsidRDefault="0011058E" w14:paraId="65A3139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3C33879C"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rsidRPr="00CC4F59" w:rsidR="0011058E" w:rsidP="0011058E" w:rsidRDefault="0011058E" w14:paraId="1FE639E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b) Actividad Procesal del interesado: Acciones u omisiones del interesado.</w:t>
      </w:r>
    </w:p>
    <w:p w:rsidRPr="00CC4F59" w:rsidR="0011058E" w:rsidP="0011058E" w:rsidRDefault="0011058E" w14:paraId="5E47F84E"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lastRenderedPageBreak/>
        <w:t>c) Conducta de la Autoridad: Las Acciones u omisiones realizadas en el procedimiento. Así como si la autoridad actuó con la debida diligencia.</w:t>
      </w:r>
    </w:p>
    <w:p w:rsidRPr="00CC4F59" w:rsidR="0011058E" w:rsidP="0011058E" w:rsidRDefault="0011058E" w14:paraId="0A0DBAAE"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d) La afectación generada en la situación jurídica de la persona involucrada en el proceso: Violación a sus derechos humanos.</w:t>
      </w:r>
    </w:p>
    <w:p w:rsidRPr="00CC4F59" w:rsidR="0011058E" w:rsidP="0011058E" w:rsidRDefault="0011058E" w14:paraId="4BBF5FBB"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rsidRPr="00CC4F59" w:rsidR="0011058E" w:rsidP="0011058E" w:rsidRDefault="0011058E" w14:paraId="07C85D75"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CC4F59" w:rsidR="0011058E" w:rsidP="0011058E" w:rsidRDefault="0011058E" w14:paraId="2CB600C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5D48EA1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Argumento que encuentra sustento en la jurisprudencia P./J. 32/92 emitida por el Pleno de la Suprema Corte de Justicia de la Nación de rubro “</w:t>
      </w:r>
      <w:r w:rsidRPr="00CC4F59">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CC4F59">
        <w:rPr>
          <w:rStyle w:val="eop"/>
          <w:rFonts w:ascii="Palatino Linotype" w:hAnsi="Palatino Linotype" w:cs="Segoe UI"/>
          <w:sz w:val="22"/>
          <w:szCs w:val="22"/>
        </w:rPr>
        <w:t>.”, visible en la Gaceta del Seminario Judicial de la Federación con el registro digital 205635.</w:t>
      </w:r>
    </w:p>
    <w:p w:rsidRPr="00CC4F59" w:rsidR="0011058E" w:rsidP="0011058E" w:rsidRDefault="0011058E" w14:paraId="51499B1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0FCEE12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CC4F59">
        <w:rPr>
          <w:rStyle w:val="eop"/>
          <w:rFonts w:ascii="Palatino Linotype" w:hAnsi="Palatino Linotype" w:cs="Segoe UI"/>
          <w:sz w:val="22"/>
          <w:szCs w:val="22"/>
        </w:rPr>
        <w:lastRenderedPageBreak/>
        <w:t>de los términos legales previamente establecidos por la Ley, por tratarse de causas de fuerza mayor.</w:t>
      </w:r>
    </w:p>
    <w:p w:rsidRPr="00CC4F59" w:rsidR="0011058E" w:rsidP="0011058E" w:rsidRDefault="0011058E" w14:paraId="0EA03FF5"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34C2429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C4F59">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rsidRPr="00CC4F59" w:rsidR="0011058E" w:rsidP="0011058E" w:rsidRDefault="0011058E" w14:paraId="1B826C1C"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757A374D"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CC4F59">
        <w:rPr>
          <w:rStyle w:val="eop"/>
          <w:rFonts w:ascii="Palatino Linotype" w:hAnsi="Palatino Linotype" w:cs="Segoe UI"/>
          <w:b/>
          <w:bCs/>
          <w:sz w:val="20"/>
          <w:szCs w:val="20"/>
        </w:rPr>
        <w:t>“PLAZO RAZONABLE PARA RESOLVER. DIMENSIÓN Y EFECTOS DE ESTE CONCEPTO CUANDO SE ADUCE EXCESIVA CARGA DE TRABAJO.”</w:t>
      </w:r>
      <w:r w:rsidRPr="00CC4F59">
        <w:rPr>
          <w:rStyle w:val="eop"/>
          <w:rFonts w:ascii="Palatino Linotype" w:hAnsi="Palatino Linotype" w:cs="Segoe UI"/>
          <w:sz w:val="20"/>
          <w:szCs w:val="20"/>
        </w:rPr>
        <w:t xml:space="preserve"> consultable en el Seminario Judicial de la Federación y su gaceta, con el registro digital 2002351.</w:t>
      </w:r>
    </w:p>
    <w:p w:rsidRPr="00CC4F59" w:rsidR="0011058E" w:rsidP="0011058E" w:rsidRDefault="0011058E" w14:paraId="6CA86999"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rsidRPr="00CC4F59" w:rsidR="0011058E" w:rsidP="0011058E" w:rsidRDefault="0011058E" w14:paraId="13E810B0"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CC4F59">
        <w:rPr>
          <w:rStyle w:val="eop"/>
          <w:rFonts w:ascii="Palatino Linotype" w:hAnsi="Palatino Linotype" w:cs="Segoe UI"/>
          <w:b/>
          <w:bCs/>
          <w:sz w:val="20"/>
          <w:szCs w:val="20"/>
        </w:rPr>
        <w:t>“PLAZO RAZONABLE PARA RESOLVER. CONCEPTO Y ELEMENTOS QUE LO INTEGRAN A LA LUZ DEL DERECHO INTERNACIONAL DE LOS DERECHOS HUMANOS</w:t>
      </w:r>
      <w:r w:rsidRPr="00CC4F59">
        <w:rPr>
          <w:rStyle w:val="eop"/>
          <w:rFonts w:ascii="Palatino Linotype" w:hAnsi="Palatino Linotype" w:cs="Segoe UI"/>
          <w:sz w:val="20"/>
          <w:szCs w:val="20"/>
        </w:rPr>
        <w:t>.”, visible en el Seminario Judicial de la Federación y su gaceta, con el registro digital 2002350.</w:t>
      </w:r>
    </w:p>
    <w:p w:rsidRPr="00CC4F59" w:rsidR="0011058E" w:rsidP="0011058E" w:rsidRDefault="0011058E" w14:paraId="48D4FE6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C4F59" w:rsidR="0011058E" w:rsidP="0011058E" w:rsidRDefault="0011058E" w14:paraId="2E2FFCA0" w14:textId="77777777">
      <w:pPr>
        <w:pStyle w:val="paragraph"/>
        <w:spacing w:before="0" w:beforeAutospacing="0" w:after="0" w:afterAutospacing="0" w:line="360" w:lineRule="auto"/>
        <w:jc w:val="both"/>
        <w:textAlignment w:val="baseline"/>
        <w:rPr>
          <w:rFonts w:ascii="Palatino Linotype" w:hAnsi="Palatino Linotype" w:cs="Segoe UI"/>
          <w:sz w:val="22"/>
          <w:szCs w:val="22"/>
        </w:rPr>
      </w:pPr>
      <w:r w:rsidRPr="00CC4F59">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rsidRPr="00CC4F59" w:rsidR="0011058E" w:rsidP="0011058E" w:rsidRDefault="0011058E" w14:paraId="01FB45BE" w14:textId="77777777">
      <w:pPr>
        <w:spacing w:line="360" w:lineRule="auto"/>
        <w:jc w:val="both"/>
        <w:rPr>
          <w:rFonts w:ascii="Palatino Linotype" w:hAnsi="Palatino Linotype" w:eastAsia="Calibri" w:cs="Tahoma"/>
          <w:sz w:val="22"/>
          <w:szCs w:val="22"/>
          <w:lang w:eastAsia="en-US"/>
        </w:rPr>
      </w:pPr>
    </w:p>
    <w:p w:rsidRPr="00CC4F59" w:rsidR="0011058E" w:rsidP="0011058E" w:rsidRDefault="0011058E" w14:paraId="1FAF45AB" w14:textId="77777777">
      <w:pPr>
        <w:spacing w:line="360" w:lineRule="auto"/>
        <w:jc w:val="both"/>
        <w:rPr>
          <w:rFonts w:ascii="Palatino Linotype" w:hAnsi="Palatino Linotype" w:cs="Tahoma"/>
          <w:sz w:val="22"/>
          <w:szCs w:val="22"/>
        </w:rPr>
      </w:pPr>
      <w:r w:rsidRPr="00CC4F59">
        <w:rPr>
          <w:rFonts w:ascii="Palatino Linotype" w:hAnsi="Palatino Linotype" w:cs="Tahoma"/>
          <w:b/>
          <w:sz w:val="22"/>
          <w:szCs w:val="22"/>
        </w:rPr>
        <w:t>h) Cierre de instrucción.</w:t>
      </w:r>
      <w:r w:rsidRPr="00CC4F59">
        <w:rPr>
          <w:rFonts w:ascii="Palatino Linotype" w:hAnsi="Palatino Linotype" w:cs="Tahoma"/>
          <w:sz w:val="22"/>
          <w:szCs w:val="22"/>
        </w:rPr>
        <w:t xml:space="preserve"> </w:t>
      </w:r>
    </w:p>
    <w:p w:rsidRPr="00CC4F59" w:rsidR="0011058E" w:rsidP="0011058E" w:rsidRDefault="0011058E" w14:paraId="22107B14" w14:textId="77777777">
      <w:pPr>
        <w:spacing w:line="360" w:lineRule="auto"/>
        <w:jc w:val="both"/>
        <w:rPr>
          <w:rFonts w:ascii="Palatino Linotype" w:hAnsi="Palatino Linotype" w:cs="Tahoma"/>
          <w:sz w:val="22"/>
          <w:szCs w:val="22"/>
        </w:rPr>
      </w:pPr>
    </w:p>
    <w:p w:rsidRPr="00CC4F59" w:rsidR="0011058E" w:rsidP="0011058E" w:rsidRDefault="0011058E" w14:paraId="6D4E8375" w14:textId="77777777">
      <w:pPr>
        <w:spacing w:line="360" w:lineRule="auto"/>
        <w:jc w:val="both"/>
        <w:rPr>
          <w:rFonts w:ascii="Palatino Linotype" w:hAnsi="Palatino Linotype" w:cs="Tahoma"/>
          <w:sz w:val="22"/>
          <w:szCs w:val="22"/>
        </w:rPr>
      </w:pPr>
      <w:r w:rsidRPr="00CC4F59">
        <w:rPr>
          <w:rFonts w:ascii="Palatino Linotype" w:hAnsi="Palatino Linotype" w:cs="Tahoma"/>
          <w:sz w:val="22"/>
          <w:szCs w:val="22"/>
        </w:rPr>
        <w:t xml:space="preserve">Con fecha veintiuno de febrero de dos mil veintitrés, al no existir diligencias pendientes por desahogar, se emitió el acuerdo por medio del cual se declaró cerrada la instrucción y se determinó pasar el expediente a resolución, en términos de lo dispuesto en los artículos 185, </w:t>
      </w:r>
      <w:r w:rsidRPr="00CC4F59">
        <w:rPr>
          <w:rFonts w:ascii="Palatino Linotype" w:hAnsi="Palatino Linotype" w:cs="Tahoma"/>
          <w:sz w:val="22"/>
          <w:szCs w:val="22"/>
        </w:rPr>
        <w:lastRenderedPageBreak/>
        <w:t xml:space="preserve">fracciones VI y VIII, de la Ley de Transparencia y Acceso a la Información Pública del Estado de México y Municipios, mismo que fue notificado a las partes el mismo día, a través del </w:t>
      </w:r>
      <w:r w:rsidRPr="00CC4F59">
        <w:rPr>
          <w:rFonts w:ascii="Palatino Linotype" w:hAnsi="Palatino Linotype" w:cs="Tahoma"/>
          <w:sz w:val="22"/>
          <w:szCs w:val="22"/>
          <w:lang w:val="es-ES"/>
        </w:rPr>
        <w:t>Sistema de Acceso a la Información Mexiquense (SAIMEX)</w:t>
      </w:r>
      <w:r w:rsidRPr="00CC4F59">
        <w:rPr>
          <w:rFonts w:ascii="Palatino Linotype" w:hAnsi="Palatino Linotype" w:cs="Tahoma"/>
          <w:sz w:val="22"/>
          <w:szCs w:val="22"/>
        </w:rPr>
        <w:t>.</w:t>
      </w:r>
    </w:p>
    <w:p w:rsidRPr="00CC4F59" w:rsidR="0011058E" w:rsidP="0011058E" w:rsidRDefault="0011058E" w14:paraId="78160D7F" w14:textId="77777777">
      <w:pPr>
        <w:spacing w:line="360" w:lineRule="auto"/>
        <w:jc w:val="both"/>
        <w:rPr>
          <w:rFonts w:ascii="Palatino Linotype" w:hAnsi="Palatino Linotype" w:cs="Tahoma"/>
          <w:sz w:val="22"/>
          <w:szCs w:val="22"/>
        </w:rPr>
      </w:pPr>
    </w:p>
    <w:p w:rsidRPr="00CC4F59" w:rsidR="0011058E" w:rsidP="0011058E" w:rsidRDefault="0011058E" w14:paraId="0110B3DB" w14:textId="77777777">
      <w:pPr>
        <w:spacing w:line="360" w:lineRule="auto"/>
        <w:jc w:val="both"/>
        <w:rPr>
          <w:rFonts w:ascii="Palatino Linotype" w:hAnsi="Palatino Linotype" w:cs="Tahoma"/>
          <w:color w:val="000000"/>
          <w:sz w:val="22"/>
          <w:szCs w:val="22"/>
        </w:rPr>
      </w:pPr>
      <w:r w:rsidRPr="00CC4F59">
        <w:rPr>
          <w:rFonts w:ascii="Palatino Linotype" w:hAnsi="Palatino Linotype" w:cs="Tahoma"/>
          <w:color w:val="000000"/>
          <w:sz w:val="22"/>
          <w:szCs w:val="22"/>
        </w:rPr>
        <w:t>En razón a que fue debidamente sustanciado el expediente electrónico y no existe diligencia pendiente de desahogo, se emite la resolución que conforme a Derecho proceda, de acuerdo con los siguientes:</w:t>
      </w:r>
    </w:p>
    <w:p w:rsidRPr="00CC4F59" w:rsidR="0011058E" w:rsidP="0011058E" w:rsidRDefault="0011058E" w14:paraId="78D08FA1" w14:textId="77777777">
      <w:pPr>
        <w:spacing w:line="360" w:lineRule="auto"/>
        <w:rPr>
          <w:rFonts w:ascii="Palatino Linotype" w:hAnsi="Palatino Linotype" w:cs="Tahoma"/>
          <w:b/>
          <w:sz w:val="22"/>
          <w:szCs w:val="22"/>
          <w:lang w:val="es-ES"/>
        </w:rPr>
      </w:pPr>
    </w:p>
    <w:p w:rsidRPr="00CC4F59" w:rsidR="0011058E" w:rsidP="0011058E" w:rsidRDefault="0011058E" w14:paraId="742300BB" w14:textId="77777777">
      <w:pPr>
        <w:spacing w:line="360" w:lineRule="auto"/>
        <w:jc w:val="center"/>
        <w:rPr>
          <w:rFonts w:ascii="Palatino Linotype" w:hAnsi="Palatino Linotype" w:cs="Tahoma"/>
          <w:b/>
          <w:sz w:val="22"/>
          <w:szCs w:val="22"/>
          <w:lang w:val="es-ES"/>
        </w:rPr>
      </w:pPr>
      <w:r w:rsidRPr="00CC4F59">
        <w:rPr>
          <w:rFonts w:ascii="Palatino Linotype" w:hAnsi="Palatino Linotype" w:cs="Tahoma"/>
          <w:b/>
          <w:sz w:val="22"/>
          <w:szCs w:val="22"/>
          <w:lang w:val="es-ES"/>
        </w:rPr>
        <w:t>CONSIDERANDOS</w:t>
      </w:r>
    </w:p>
    <w:p w:rsidRPr="00CC4F59" w:rsidR="004F764B" w:rsidP="005D3DEA" w:rsidRDefault="004F764B" w14:paraId="3DEB0AB5" w14:textId="77777777">
      <w:pPr>
        <w:spacing w:line="360" w:lineRule="auto"/>
        <w:jc w:val="center"/>
        <w:rPr>
          <w:rFonts w:ascii="Palatino Linotype" w:hAnsi="Palatino Linotype" w:cs="Tahoma"/>
          <w:b/>
          <w:sz w:val="22"/>
          <w:szCs w:val="22"/>
          <w:lang w:val="es-ES"/>
        </w:rPr>
      </w:pPr>
    </w:p>
    <w:p w:rsidRPr="00CC4F59" w:rsidR="00B727C5" w:rsidP="005D3DEA" w:rsidRDefault="0096693C" w14:paraId="719865C9" w14:textId="616C6149">
      <w:pPr>
        <w:autoSpaceDE w:val="0"/>
        <w:autoSpaceDN w:val="0"/>
        <w:adjustRightInd w:val="0"/>
        <w:spacing w:line="360" w:lineRule="auto"/>
        <w:jc w:val="both"/>
        <w:rPr>
          <w:rFonts w:ascii="Palatino Linotype" w:hAnsi="Palatino Linotype" w:cs="Tahoma"/>
          <w:b/>
          <w:sz w:val="22"/>
          <w:szCs w:val="22"/>
          <w:lang w:val="es-ES"/>
        </w:rPr>
      </w:pPr>
      <w:r w:rsidRPr="00CC4F59">
        <w:rPr>
          <w:rFonts w:ascii="Palatino Linotype" w:hAnsi="Palatino Linotype" w:eastAsia="Calibri" w:cs="Tahoma"/>
          <w:b/>
          <w:color w:val="000000"/>
          <w:sz w:val="22"/>
          <w:szCs w:val="22"/>
          <w:lang w:val="es-ES" w:eastAsia="es-MX"/>
        </w:rPr>
        <w:t>PRIMERO</w:t>
      </w:r>
      <w:r w:rsidRPr="00CC4F59" w:rsidR="00B64641">
        <w:rPr>
          <w:rFonts w:ascii="Palatino Linotype" w:hAnsi="Palatino Linotype" w:eastAsia="Calibri" w:cs="Tahoma"/>
          <w:color w:val="000000"/>
          <w:sz w:val="22"/>
          <w:szCs w:val="22"/>
          <w:lang w:val="es-ES" w:eastAsia="es-MX"/>
        </w:rPr>
        <w:t xml:space="preserve">. </w:t>
      </w:r>
      <w:r w:rsidRPr="00CC4F59" w:rsidR="00B64641">
        <w:rPr>
          <w:rFonts w:ascii="Palatino Linotype" w:hAnsi="Palatino Linotype" w:cs="Tahoma"/>
          <w:b/>
          <w:sz w:val="22"/>
          <w:szCs w:val="22"/>
          <w:lang w:val="es-ES"/>
        </w:rPr>
        <w:t>Competencia.</w:t>
      </w:r>
    </w:p>
    <w:p w:rsidRPr="00CC4F59" w:rsidR="004C39F2" w:rsidP="005D3DEA" w:rsidRDefault="004C39F2" w14:paraId="15DD1F1D" w14:textId="77777777">
      <w:pPr>
        <w:autoSpaceDE w:val="0"/>
        <w:autoSpaceDN w:val="0"/>
        <w:adjustRightInd w:val="0"/>
        <w:spacing w:line="360" w:lineRule="auto"/>
        <w:jc w:val="both"/>
        <w:rPr>
          <w:rFonts w:ascii="Palatino Linotype" w:hAnsi="Palatino Linotype" w:cs="Tahoma"/>
          <w:b/>
          <w:sz w:val="22"/>
          <w:szCs w:val="22"/>
          <w:lang w:val="es-ES"/>
        </w:rPr>
      </w:pPr>
    </w:p>
    <w:p w:rsidRPr="00CC4F59" w:rsidR="003F4954" w:rsidP="003F4954" w:rsidRDefault="003F4954" w14:paraId="1D604204" w14:textId="77777777">
      <w:pPr>
        <w:spacing w:line="360" w:lineRule="auto"/>
        <w:jc w:val="both"/>
        <w:rPr>
          <w:rFonts w:ascii="Palatino Linotype" w:hAnsi="Palatino Linotype" w:cs="Tahoma"/>
          <w:sz w:val="22"/>
          <w:szCs w:val="22"/>
        </w:rPr>
      </w:pPr>
      <w:r w:rsidRPr="00CC4F59">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CC4F59" w:rsidR="003F4954" w:rsidP="003F4954" w:rsidRDefault="003F4954" w14:paraId="10D1577E" w14:textId="77777777">
      <w:pPr>
        <w:spacing w:line="360" w:lineRule="auto"/>
        <w:jc w:val="both"/>
        <w:rPr>
          <w:rFonts w:ascii="Palatino Linotype" w:hAnsi="Palatino Linotype" w:cs="Tahoma"/>
          <w:sz w:val="22"/>
          <w:szCs w:val="22"/>
        </w:rPr>
      </w:pPr>
      <w:r w:rsidRPr="00CC4F59">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CC4F59" w:rsidR="003F4954" w:rsidP="003F4954" w:rsidRDefault="003F4954" w14:paraId="68216D97" w14:textId="77777777">
      <w:pPr>
        <w:spacing w:line="360" w:lineRule="auto"/>
        <w:jc w:val="both"/>
        <w:rPr>
          <w:rFonts w:ascii="Palatino Linotype" w:hAnsi="Palatino Linotype" w:cs="Tahoma"/>
          <w:sz w:val="22"/>
          <w:szCs w:val="22"/>
        </w:rPr>
      </w:pPr>
    </w:p>
    <w:p w:rsidRPr="00CC4F59" w:rsidR="009C4081" w:rsidP="005D3DEA" w:rsidRDefault="0096693C" w14:paraId="7B2FEDE2" w14:textId="1C4A98BE">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r w:rsidRPr="00CC4F59">
        <w:rPr>
          <w:rFonts w:ascii="Palatino Linotype" w:hAnsi="Palatino Linotype" w:eastAsia="Calibri" w:cs="Tahoma"/>
          <w:b/>
          <w:color w:val="000000"/>
          <w:sz w:val="22"/>
          <w:szCs w:val="22"/>
          <w:lang w:val="es-ES" w:eastAsia="es-MX"/>
        </w:rPr>
        <w:lastRenderedPageBreak/>
        <w:t>SEGUNDO</w:t>
      </w:r>
      <w:r w:rsidRPr="00CC4F59" w:rsidR="00FA719E">
        <w:rPr>
          <w:rFonts w:ascii="Palatino Linotype" w:hAnsi="Palatino Linotype" w:eastAsia="Calibri" w:cs="Tahoma"/>
          <w:b/>
          <w:color w:val="000000"/>
          <w:sz w:val="22"/>
          <w:szCs w:val="22"/>
          <w:lang w:val="es-ES" w:eastAsia="es-MX"/>
        </w:rPr>
        <w:t>. Causales de improcedencia</w:t>
      </w:r>
      <w:r w:rsidRPr="00CC4F59" w:rsidR="009C4081">
        <w:rPr>
          <w:rFonts w:ascii="Palatino Linotype" w:hAnsi="Palatino Linotype" w:eastAsia="Calibri" w:cs="Tahoma"/>
          <w:b/>
          <w:color w:val="000000"/>
          <w:sz w:val="22"/>
          <w:szCs w:val="22"/>
          <w:lang w:val="es-ES" w:eastAsia="es-MX"/>
        </w:rPr>
        <w:t>.</w:t>
      </w:r>
    </w:p>
    <w:p w:rsidRPr="00CC4F59" w:rsidR="00CF7141" w:rsidP="005D3DEA" w:rsidRDefault="00CF7141" w14:paraId="09D5A760"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p>
    <w:p w:rsidRPr="00CC4F59" w:rsidR="00CF4012" w:rsidP="005D3DEA" w:rsidRDefault="00FE5410" w14:paraId="78C5EDA3" w14:textId="1D4ECB0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CC4F59">
        <w:rPr>
          <w:rFonts w:ascii="Palatino Linotype" w:hAnsi="Palatino Linotype" w:eastAsia="Calibri" w:cs="Tahoma"/>
          <w:color w:val="000000"/>
          <w:sz w:val="22"/>
          <w:szCs w:val="22"/>
          <w:lang w:val="es-ES" w:eastAsia="es-MX"/>
        </w:rPr>
        <w:t>Previo al análisis de fondo del asunto que no ocupa, e</w:t>
      </w:r>
      <w:r w:rsidRPr="00CC4F59" w:rsidR="00683CB5">
        <w:rPr>
          <w:rFonts w:ascii="Palatino Linotype" w:hAnsi="Palatino Linotype" w:eastAsia="Calibri" w:cs="Tahoma"/>
          <w:color w:val="000000"/>
          <w:sz w:val="22"/>
          <w:szCs w:val="22"/>
          <w:lang w:val="es-ES" w:eastAsia="es-MX"/>
        </w:rPr>
        <w:t>ste Instituto realiza</w:t>
      </w:r>
      <w:r w:rsidRPr="00CC4F59">
        <w:rPr>
          <w:rFonts w:ascii="Palatino Linotype" w:hAnsi="Palatino Linotype" w:eastAsia="Calibri" w:cs="Tahoma"/>
          <w:color w:val="000000"/>
          <w:sz w:val="22"/>
          <w:szCs w:val="22"/>
          <w:lang w:val="es-ES" w:eastAsia="es-MX"/>
        </w:rPr>
        <w:t>rá</w:t>
      </w:r>
      <w:r w:rsidRPr="00CC4F59" w:rsidR="00683CB5">
        <w:rPr>
          <w:rFonts w:ascii="Palatino Linotype" w:hAnsi="Palatino Linotype" w:eastAsia="Calibri"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CC4F59" w:rsidR="00D767B0" w:rsidP="005D3DEA" w:rsidRDefault="00D767B0" w14:paraId="72CF93B2"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CC4F59" w:rsidR="00906680" w:rsidP="005D3DEA" w:rsidRDefault="00E46195" w14:paraId="2CF139DA" w14:textId="24A96C3E">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CC4F59">
        <w:rPr>
          <w:rFonts w:ascii="Palatino Linotype" w:hAnsi="Palatino Linotype" w:eastAsia="Calibri" w:cs="Tahoma"/>
          <w:color w:val="000000"/>
          <w:sz w:val="22"/>
          <w:szCs w:val="22"/>
          <w:lang w:val="es-ES" w:eastAsia="es-MX"/>
        </w:rPr>
        <w:t xml:space="preserve">En el presente caso, </w:t>
      </w:r>
      <w:r w:rsidRPr="00CC4F59">
        <w:rPr>
          <w:rFonts w:ascii="Palatino Linotype" w:hAnsi="Palatino Linotype" w:eastAsia="Calibri" w:cs="Tahoma"/>
          <w:b/>
          <w:color w:val="000000"/>
          <w:sz w:val="22"/>
          <w:szCs w:val="22"/>
          <w:lang w:val="es-ES" w:eastAsia="es-MX"/>
        </w:rPr>
        <w:t>no se actualiza ninguna de las causales de improcedencia</w:t>
      </w:r>
      <w:r w:rsidRPr="00CC4F59">
        <w:rPr>
          <w:rFonts w:ascii="Palatino Linotype" w:hAnsi="Palatino Linotype" w:eastAsia="Calibri"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CC4F59" w:rsidR="003F4954" w:rsidP="005D3DEA" w:rsidRDefault="003F4954" w14:paraId="22777118" w14:textId="77777777">
      <w:pPr>
        <w:spacing w:line="360" w:lineRule="auto"/>
        <w:jc w:val="both"/>
        <w:rPr>
          <w:rFonts w:ascii="Palatino Linotype" w:hAnsi="Palatino Linotype" w:eastAsia="Calibri" w:cs="Tahoma"/>
          <w:sz w:val="22"/>
          <w:szCs w:val="22"/>
          <w:lang w:val="es-ES" w:eastAsia="es-ES_tradnl"/>
        </w:rPr>
      </w:pPr>
    </w:p>
    <w:p w:rsidRPr="00CC4F59" w:rsidR="0025469C" w:rsidP="005D3DEA" w:rsidRDefault="0096693C" w14:paraId="071968CA"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CC4F59">
        <w:rPr>
          <w:rFonts w:ascii="Palatino Linotype" w:hAnsi="Palatino Linotype" w:eastAsia="Calibri" w:cs="Tahoma"/>
          <w:b/>
          <w:iCs/>
          <w:sz w:val="22"/>
          <w:szCs w:val="22"/>
          <w:lang w:val="es-ES" w:eastAsia="es-ES_tradnl"/>
        </w:rPr>
        <w:t>TERCERO</w:t>
      </w:r>
      <w:r w:rsidRPr="00CC4F59" w:rsidR="00F02171">
        <w:rPr>
          <w:rFonts w:ascii="Palatino Linotype" w:hAnsi="Palatino Linotype" w:eastAsia="Calibri" w:cs="Tahoma"/>
          <w:b/>
          <w:iCs/>
          <w:sz w:val="22"/>
          <w:szCs w:val="22"/>
          <w:lang w:val="es-ES" w:eastAsia="es-ES_tradnl"/>
        </w:rPr>
        <w:t xml:space="preserve">. </w:t>
      </w:r>
      <w:r w:rsidRPr="00CC4F59" w:rsidR="0025469C">
        <w:rPr>
          <w:rFonts w:ascii="Palatino Linotype" w:hAnsi="Palatino Linotype" w:eastAsia="Calibri" w:cs="Tahoma"/>
          <w:b/>
          <w:iCs/>
          <w:sz w:val="22"/>
          <w:szCs w:val="22"/>
          <w:lang w:val="es-ES" w:eastAsia="es-ES_tradnl"/>
        </w:rPr>
        <w:t xml:space="preserve">Determinación </w:t>
      </w:r>
      <w:r w:rsidRPr="00CC4F59" w:rsidR="009617D3">
        <w:rPr>
          <w:rFonts w:ascii="Palatino Linotype" w:hAnsi="Palatino Linotype" w:eastAsia="Calibri" w:cs="Tahoma"/>
          <w:b/>
          <w:iCs/>
          <w:sz w:val="22"/>
          <w:szCs w:val="22"/>
          <w:lang w:val="es-ES" w:eastAsia="es-ES_tradnl"/>
        </w:rPr>
        <w:t xml:space="preserve">de la </w:t>
      </w:r>
      <w:r w:rsidRPr="00CC4F59" w:rsidR="00CF4012">
        <w:rPr>
          <w:rFonts w:ascii="Palatino Linotype" w:hAnsi="Palatino Linotype" w:eastAsia="Calibri" w:cs="Tahoma"/>
          <w:b/>
          <w:iCs/>
          <w:sz w:val="22"/>
          <w:szCs w:val="22"/>
          <w:lang w:val="es-ES" w:eastAsia="es-ES_tradnl"/>
        </w:rPr>
        <w:t>Controversia</w:t>
      </w:r>
      <w:r w:rsidRPr="00CC4F59" w:rsidR="00F02171">
        <w:rPr>
          <w:rFonts w:ascii="Palatino Linotype" w:hAnsi="Palatino Linotype" w:eastAsia="Calibri" w:cs="Tahoma"/>
          <w:b/>
          <w:iCs/>
          <w:sz w:val="22"/>
          <w:szCs w:val="22"/>
          <w:lang w:val="es-ES" w:eastAsia="es-ES_tradnl"/>
        </w:rPr>
        <w:t xml:space="preserve">. </w:t>
      </w:r>
    </w:p>
    <w:p w:rsidRPr="00CC4F59" w:rsidR="0025469C" w:rsidP="005D3DEA" w:rsidRDefault="0025469C" w14:paraId="74D5C02E"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CC4F59" w:rsidR="00FA719E" w:rsidP="0011058E" w:rsidRDefault="00753ABF" w14:paraId="75A10F4F" w14:textId="7F1E0AD0">
      <w:pPr>
        <w:tabs>
          <w:tab w:val="left" w:pos="4962"/>
        </w:tabs>
        <w:spacing w:line="360" w:lineRule="auto"/>
        <w:jc w:val="both"/>
        <w:rPr>
          <w:rFonts w:ascii="Palatino Linotype" w:hAnsi="Palatino Linotype" w:eastAsia="Calibri" w:cs="Tahoma"/>
          <w:bCs/>
          <w:iCs/>
          <w:sz w:val="22"/>
          <w:szCs w:val="22"/>
          <w:lang w:val="es-ES" w:eastAsia="es-ES_tradnl"/>
        </w:rPr>
      </w:pPr>
      <w:r w:rsidRPr="00CC4F59">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w:t>
      </w:r>
      <w:r w:rsidRPr="00CC4F59" w:rsidR="00284CB1">
        <w:rPr>
          <w:rFonts w:ascii="Palatino Linotype" w:hAnsi="Palatino Linotype" w:eastAsia="Calibri" w:cs="Tahoma"/>
          <w:iCs/>
          <w:sz w:val="22"/>
          <w:szCs w:val="22"/>
          <w:lang w:val="es-ES" w:eastAsia="es-ES_tradnl"/>
        </w:rPr>
        <w:t>que el Recurrente solicitó</w:t>
      </w:r>
      <w:r w:rsidRPr="00CC4F59" w:rsidR="005B75A6">
        <w:rPr>
          <w:rFonts w:ascii="Palatino Linotype" w:hAnsi="Palatino Linotype" w:eastAsia="Calibri" w:cs="Tahoma"/>
          <w:iCs/>
          <w:sz w:val="22"/>
          <w:szCs w:val="22"/>
          <w:lang w:val="es-ES" w:eastAsia="es-ES_tradnl"/>
        </w:rPr>
        <w:t xml:space="preserve"> al Sujeto Obligado</w:t>
      </w:r>
      <w:r w:rsidRPr="00CC4F59" w:rsidR="00FA719E">
        <w:rPr>
          <w:rFonts w:ascii="Palatino Linotype" w:hAnsi="Palatino Linotype" w:eastAsia="Calibri" w:cs="Tahoma"/>
          <w:iCs/>
          <w:sz w:val="22"/>
          <w:szCs w:val="22"/>
          <w:lang w:val="es-ES" w:eastAsia="es-ES_tradnl"/>
        </w:rPr>
        <w:t xml:space="preserve">, </w:t>
      </w:r>
      <w:r w:rsidRPr="00CC4F59" w:rsidR="0011058E">
        <w:rPr>
          <w:rFonts w:ascii="Palatino Linotype" w:hAnsi="Palatino Linotype" w:eastAsia="Calibri" w:cs="Tahoma"/>
          <w:bCs/>
          <w:iCs/>
          <w:sz w:val="22"/>
          <w:szCs w:val="22"/>
          <w:lang w:val="es-ES" w:eastAsia="es-ES_tradnl"/>
        </w:rPr>
        <w:t>lo siguiente:</w:t>
      </w:r>
    </w:p>
    <w:p w:rsidRPr="00CC4F59" w:rsidR="0011058E" w:rsidP="0011058E" w:rsidRDefault="0011058E" w14:paraId="7CDA0F90" w14:textId="77777777">
      <w:pPr>
        <w:tabs>
          <w:tab w:val="left" w:pos="4962"/>
        </w:tabs>
        <w:spacing w:line="360" w:lineRule="auto"/>
        <w:jc w:val="both"/>
        <w:rPr>
          <w:rFonts w:ascii="Palatino Linotype" w:hAnsi="Palatino Linotype" w:eastAsia="Calibri" w:cs="Tahoma"/>
          <w:bCs/>
          <w:iCs/>
          <w:sz w:val="22"/>
          <w:szCs w:val="22"/>
          <w:lang w:val="es-ES" w:eastAsia="es-ES_tradnl"/>
        </w:rPr>
      </w:pPr>
    </w:p>
    <w:p w:rsidRPr="00CC4F59" w:rsidR="0011058E" w:rsidP="0011058E" w:rsidRDefault="0011058E" w14:paraId="2C07CFCE" w14:textId="77777777">
      <w:pPr>
        <w:pStyle w:val="Prrafodelista"/>
        <w:numPr>
          <w:ilvl w:val="0"/>
          <w:numId w:val="22"/>
        </w:numPr>
        <w:spacing w:line="360" w:lineRule="auto"/>
        <w:jc w:val="both"/>
        <w:rPr>
          <w:rFonts w:ascii="Palatino Linotype" w:hAnsi="Palatino Linotype" w:cs="Tahoma"/>
          <w:color w:val="0D0D0D" w:themeColor="text1" w:themeTint="F2"/>
          <w:szCs w:val="22"/>
        </w:rPr>
      </w:pPr>
      <w:r w:rsidRPr="00CC4F59">
        <w:rPr>
          <w:rFonts w:ascii="Palatino Linotype" w:hAnsi="Palatino Linotype" w:cs="Tahoma"/>
          <w:color w:val="0D0D0D" w:themeColor="text1" w:themeTint="F2"/>
          <w:szCs w:val="22"/>
        </w:rPr>
        <w:lastRenderedPageBreak/>
        <w:t>Para el ejercicio fiscal 2021, cantidad total destinada por el Ayuntamiento de Ecatepec de Morelos como subsidio.</w:t>
      </w:r>
    </w:p>
    <w:p w:rsidRPr="00CC4F59" w:rsidR="0011058E" w:rsidP="0011058E" w:rsidRDefault="0011058E" w14:paraId="42BBCE01" w14:textId="77777777">
      <w:pPr>
        <w:pStyle w:val="Prrafodelista"/>
        <w:numPr>
          <w:ilvl w:val="0"/>
          <w:numId w:val="22"/>
        </w:numPr>
        <w:spacing w:line="360" w:lineRule="auto"/>
        <w:jc w:val="both"/>
        <w:rPr>
          <w:rFonts w:ascii="Palatino Linotype" w:hAnsi="Palatino Linotype" w:cs="Tahoma"/>
          <w:color w:val="0D0D0D" w:themeColor="text1" w:themeTint="F2"/>
          <w:szCs w:val="22"/>
        </w:rPr>
      </w:pPr>
      <w:r w:rsidRPr="00CC4F59">
        <w:rPr>
          <w:rFonts w:ascii="Palatino Linotype" w:hAnsi="Palatino Linotype" w:cs="Tahoma"/>
          <w:color w:val="0D0D0D" w:themeColor="text1" w:themeTint="F2"/>
          <w:szCs w:val="22"/>
        </w:rPr>
        <w:t>Para el ejercicio fiscal 2022, cantidad total de recursos que fueron entregados por el Ayuntamiento de Ecatepec de Morelos.</w:t>
      </w:r>
    </w:p>
    <w:p w:rsidRPr="00CC4F59" w:rsidR="000B5342" w:rsidP="005D3DEA" w:rsidRDefault="000B5342" w14:paraId="17E676C5" w14:textId="77777777">
      <w:pPr>
        <w:tabs>
          <w:tab w:val="left" w:pos="4962"/>
        </w:tabs>
        <w:spacing w:line="360" w:lineRule="auto"/>
        <w:ind w:right="539"/>
        <w:jc w:val="both"/>
        <w:rPr>
          <w:rFonts w:ascii="Palatino Linotype" w:hAnsi="Palatino Linotype" w:eastAsia="Calibri" w:cs="Tahoma"/>
          <w:iCs/>
          <w:szCs w:val="22"/>
          <w:lang w:val="es-ES" w:eastAsia="es-ES_tradnl"/>
        </w:rPr>
      </w:pPr>
    </w:p>
    <w:p w:rsidRPr="00CC4F59" w:rsidR="0011058E" w:rsidP="0011058E" w:rsidRDefault="0011058E" w14:paraId="505179CB" w14:textId="77777777">
      <w:pPr>
        <w:spacing w:line="360" w:lineRule="auto"/>
        <w:contextualSpacing/>
        <w:jc w:val="both"/>
        <w:rPr>
          <w:rFonts w:ascii="Palatino Linotype" w:hAnsi="Palatino Linotype" w:cs="Tahoma"/>
          <w:color w:val="0D0D0D" w:themeColor="text1" w:themeTint="F2"/>
          <w:sz w:val="22"/>
          <w:szCs w:val="22"/>
        </w:rPr>
      </w:pPr>
      <w:r w:rsidRPr="00CC4F59">
        <w:rPr>
          <w:rFonts w:ascii="Palatino Linotype" w:hAnsi="Palatino Linotype" w:cs="Tahoma"/>
          <w:color w:val="0D0D0D" w:themeColor="text1" w:themeTint="F2"/>
          <w:sz w:val="22"/>
          <w:szCs w:val="22"/>
        </w:rPr>
        <w:t>En respuesta, el Sujeto Obligado refirió la incompetencia total para atender los requerimientos de información 00167/OASECATEPE/IP/2022 y 00168/OASECATEPE/IP/2022, y en ese sentido, precisó que el Sujeto Obligado competente para atender su pretensión es el Ayuntamiento de Ecatepec de Morelos, por lo que, a través de la página institucional de dicho Ente, el Particular puede consultar la información de su interés.</w:t>
      </w:r>
    </w:p>
    <w:p w:rsidRPr="00CC4F59" w:rsidR="0011058E" w:rsidP="0011058E" w:rsidRDefault="0011058E" w14:paraId="60BA53AF" w14:textId="77777777">
      <w:pPr>
        <w:tabs>
          <w:tab w:val="left" w:pos="1470"/>
        </w:tabs>
        <w:spacing w:line="360" w:lineRule="auto"/>
        <w:ind w:right="-28"/>
        <w:jc w:val="both"/>
        <w:rPr>
          <w:rFonts w:ascii="Palatino Linotype" w:hAnsi="Palatino Linotype" w:cs="Tahoma"/>
          <w:bCs/>
          <w:color w:val="0D0D0D" w:themeColor="text1" w:themeTint="F2"/>
          <w:sz w:val="22"/>
          <w:szCs w:val="24"/>
        </w:rPr>
      </w:pPr>
    </w:p>
    <w:p w:rsidRPr="00CC4F59" w:rsidR="00DE52E0" w:rsidP="0011058E" w:rsidRDefault="0011058E" w14:paraId="4A61AA59" w14:textId="672952D6">
      <w:pPr>
        <w:spacing w:line="360" w:lineRule="auto"/>
        <w:jc w:val="both"/>
        <w:rPr>
          <w:rFonts w:ascii="Palatino Linotype" w:hAnsi="Palatino Linotype"/>
          <w:sz w:val="22"/>
          <w:szCs w:val="24"/>
        </w:rPr>
      </w:pPr>
      <w:r w:rsidRPr="00CC4F59">
        <w:rPr>
          <w:rFonts w:ascii="Palatino Linotype" w:hAnsi="Palatino Linotype" w:cs="Tahoma"/>
          <w:bCs/>
          <w:color w:val="0D0D0D" w:themeColor="text1" w:themeTint="F2"/>
          <w:sz w:val="22"/>
          <w:szCs w:val="24"/>
        </w:rPr>
        <w:t xml:space="preserve">Entonces, una vez que la respuesta del Sujeto Obligado fue del conocimiento del Particular, este último interpuso los medios de defensa en los que se actúa, por los cuales, como razones o motivos de inconformidad, </w:t>
      </w:r>
      <w:r w:rsidRPr="00CC4F59">
        <w:rPr>
          <w:rFonts w:ascii="Palatino Linotype" w:hAnsi="Palatino Linotype" w:cs="Tahoma"/>
          <w:b/>
          <w:color w:val="0D0D0D" w:themeColor="text1" w:themeTint="F2"/>
          <w:sz w:val="22"/>
          <w:szCs w:val="24"/>
        </w:rPr>
        <w:t>refirió que anteriormente ya había solicitado la información al Ayuntamiento de Ecatepec de Morelos, sin embargo, le informaron que el Sistema de Agua Potable Alcantarillado y Saneamiento de Ecatepec de Morelos, es el Ente competente para otorgarle la información solicitada</w:t>
      </w:r>
      <w:r w:rsidRPr="00CC4F59">
        <w:rPr>
          <w:rFonts w:ascii="Palatino Linotype" w:hAnsi="Palatino Linotype" w:cs="Tahoma"/>
          <w:bCs/>
          <w:color w:val="0D0D0D" w:themeColor="text1" w:themeTint="F2"/>
          <w:sz w:val="22"/>
          <w:szCs w:val="24"/>
        </w:rPr>
        <w:t>; por lo que, a su decir, la respuesta otorgada no es correcta</w:t>
      </w:r>
    </w:p>
    <w:p w:rsidRPr="00CC4F59" w:rsidR="00541731" w:rsidP="00541731" w:rsidRDefault="00541731" w14:paraId="1375EF7F" w14:textId="19AF640C">
      <w:pPr>
        <w:spacing w:line="360" w:lineRule="auto"/>
        <w:ind w:right="-28"/>
        <w:jc w:val="both"/>
        <w:rPr>
          <w:rFonts w:ascii="Palatino Linotype" w:hAnsi="Palatino Linotype"/>
          <w:sz w:val="22"/>
          <w:szCs w:val="22"/>
        </w:rPr>
      </w:pPr>
      <w:r w:rsidRPr="00CC4F59">
        <w:rPr>
          <w:rFonts w:ascii="Palatino Linotype" w:hAnsi="Palatino Linotype"/>
          <w:sz w:val="22"/>
          <w:szCs w:val="22"/>
        </w:rPr>
        <w:t xml:space="preserve">Ahora bien, conocidos los </w:t>
      </w:r>
      <w:r w:rsidRPr="00CC4F59" w:rsidR="00C97EA5">
        <w:rPr>
          <w:rFonts w:ascii="Palatino Linotype" w:hAnsi="Palatino Linotype"/>
          <w:sz w:val="22"/>
          <w:szCs w:val="22"/>
        </w:rPr>
        <w:t>Recursos de Revisión</w:t>
      </w:r>
      <w:r w:rsidRPr="00CC4F59">
        <w:rPr>
          <w:rFonts w:ascii="Palatino Linotype" w:hAnsi="Palatino Linotype"/>
          <w:sz w:val="22"/>
          <w:szCs w:val="22"/>
        </w:rPr>
        <w:t xml:space="preserve"> que nos ocupan, el Ente Recurrido por medio de informe justificado modificó su pronunciamiento inicial, pues</w:t>
      </w:r>
      <w:r w:rsidRPr="00CC4F59" w:rsidR="0011058E">
        <w:rPr>
          <w:rFonts w:ascii="Palatino Linotype" w:hAnsi="Palatino Linotype"/>
          <w:sz w:val="22"/>
          <w:szCs w:val="22"/>
        </w:rPr>
        <w:t xml:space="preserve"> por medio del Coordinador de Contabilidad y Presupuesto,</w:t>
      </w:r>
      <w:r w:rsidRPr="00CC4F59">
        <w:rPr>
          <w:rFonts w:ascii="Palatino Linotype" w:hAnsi="Palatino Linotype"/>
          <w:sz w:val="22"/>
          <w:szCs w:val="22"/>
        </w:rPr>
        <w:t xml:space="preserve"> </w:t>
      </w:r>
      <w:r w:rsidRPr="00CC4F59" w:rsidR="00C615DE">
        <w:rPr>
          <w:rFonts w:ascii="Palatino Linotype" w:hAnsi="Palatino Linotype"/>
          <w:sz w:val="22"/>
          <w:szCs w:val="22"/>
        </w:rPr>
        <w:t xml:space="preserve">hizo entrega de </w:t>
      </w:r>
      <w:r w:rsidRPr="00CC4F59" w:rsidR="0011058E">
        <w:rPr>
          <w:rFonts w:ascii="Palatino Linotype" w:hAnsi="Palatino Linotype"/>
          <w:sz w:val="22"/>
          <w:szCs w:val="22"/>
        </w:rPr>
        <w:t xml:space="preserve">lo siguiente: </w:t>
      </w:r>
    </w:p>
    <w:p w:rsidRPr="00CC4F59" w:rsidR="0011058E" w:rsidP="00541731" w:rsidRDefault="0011058E" w14:paraId="5D0D854C" w14:textId="77777777">
      <w:pPr>
        <w:spacing w:line="360" w:lineRule="auto"/>
        <w:ind w:right="-28"/>
        <w:jc w:val="both"/>
        <w:rPr>
          <w:rFonts w:ascii="Palatino Linotype" w:hAnsi="Palatino Linotype"/>
          <w:sz w:val="22"/>
          <w:szCs w:val="22"/>
        </w:rPr>
      </w:pPr>
    </w:p>
    <w:p w:rsidRPr="00CC4F59" w:rsidR="0011058E" w:rsidP="0011058E" w:rsidRDefault="0011058E" w14:paraId="01FEFD1E" w14:textId="047ADAA0">
      <w:pPr>
        <w:pStyle w:val="Prrafodelista"/>
        <w:numPr>
          <w:ilvl w:val="0"/>
          <w:numId w:val="23"/>
        </w:numPr>
        <w:tabs>
          <w:tab w:val="left" w:pos="1470"/>
        </w:tabs>
        <w:spacing w:line="360" w:lineRule="auto"/>
        <w:ind w:right="539"/>
        <w:jc w:val="both"/>
        <w:rPr>
          <w:rFonts w:ascii="Palatino Linotype" w:hAnsi="Palatino Linotype" w:cs="Tahoma"/>
          <w:bCs/>
          <w:color w:val="0D0D0D" w:themeColor="text1" w:themeTint="F2"/>
        </w:rPr>
      </w:pPr>
      <w:r w:rsidRPr="00CC4F59">
        <w:rPr>
          <w:rFonts w:ascii="Palatino Linotype" w:hAnsi="Palatino Linotype" w:cs="Tahoma"/>
          <w:bCs/>
          <w:color w:val="0D0D0D" w:themeColor="text1" w:themeTint="F2"/>
        </w:rPr>
        <w:t>De enero a diciembre de dos mil veintiuno, se recibió un subsidio por parte del Ayuntamiento de Ecatepec de Morelos para gastos administrativos, financieros y de operación, la cantidad de $889,004,356.76 (Ochocientos ochenta y nueve millones cuatro mil trecientos cincuenta y seis pesos 76/100 M.N)</w:t>
      </w:r>
    </w:p>
    <w:p w:rsidRPr="00CC4F59" w:rsidR="0011058E" w:rsidP="0011058E" w:rsidRDefault="0011058E" w14:paraId="283C6294" w14:textId="77777777">
      <w:pPr>
        <w:pStyle w:val="Prrafodelista"/>
        <w:numPr>
          <w:ilvl w:val="0"/>
          <w:numId w:val="23"/>
        </w:numPr>
        <w:tabs>
          <w:tab w:val="left" w:pos="1470"/>
        </w:tabs>
        <w:spacing w:line="360" w:lineRule="auto"/>
        <w:ind w:right="539"/>
        <w:jc w:val="both"/>
        <w:rPr>
          <w:rFonts w:ascii="Palatino Linotype" w:hAnsi="Palatino Linotype" w:cs="Tahoma"/>
          <w:bCs/>
          <w:color w:val="0D0D0D" w:themeColor="text1" w:themeTint="F2"/>
        </w:rPr>
      </w:pPr>
      <w:r w:rsidRPr="00CC4F59">
        <w:rPr>
          <w:rFonts w:ascii="Palatino Linotype" w:hAnsi="Palatino Linotype" w:cs="Tahoma"/>
          <w:bCs/>
          <w:color w:val="0D0D0D" w:themeColor="text1" w:themeTint="F2"/>
        </w:rPr>
        <w:lastRenderedPageBreak/>
        <w:t>De enero a junio de 2022, se recibió un por parte del Ayuntamiento de Ecatepec de Morelos, para gastos administrativos, financieros y de operación, la cantidad de $395,435,193.37 (Trecientos noventa y cinco millones cuatrocientos treinta y cinco mil ciento noventa y tres pesos 37/100 M.N)</w:t>
      </w:r>
    </w:p>
    <w:p w:rsidRPr="00CC4F59" w:rsidR="00541731" w:rsidP="005D3DEA" w:rsidRDefault="00541731" w14:paraId="72CC9B19" w14:textId="77777777">
      <w:pPr>
        <w:spacing w:line="360" w:lineRule="auto"/>
        <w:jc w:val="both"/>
        <w:rPr>
          <w:rFonts w:ascii="Palatino Linotype" w:hAnsi="Palatino Linotype"/>
          <w:sz w:val="22"/>
          <w:szCs w:val="24"/>
        </w:rPr>
      </w:pPr>
    </w:p>
    <w:p w:rsidRPr="00CC4F59" w:rsidR="009363A1" w:rsidP="005D3DEA" w:rsidRDefault="00B856DA" w14:paraId="7E45CC2D" w14:textId="1D99755E">
      <w:pPr>
        <w:autoSpaceDE w:val="0"/>
        <w:autoSpaceDN w:val="0"/>
        <w:adjustRightInd w:val="0"/>
        <w:spacing w:line="360" w:lineRule="auto"/>
        <w:jc w:val="both"/>
        <w:rPr>
          <w:rFonts w:ascii="Palatino Linotype" w:hAnsi="Palatino Linotype"/>
          <w:sz w:val="22"/>
        </w:rPr>
      </w:pPr>
      <w:r w:rsidRPr="00CC4F59">
        <w:rPr>
          <w:rFonts w:ascii="Palatino Linotype" w:hAnsi="Palatino Linotype"/>
          <w:sz w:val="22"/>
        </w:rPr>
        <w:t xml:space="preserve">Lo anterior, se desprende de las documentales que obran en el expediente de referencia materia de la presente resolución, consistentes en: las solicitudes de acceso a la información, los escritos </w:t>
      </w:r>
      <w:proofErr w:type="spellStart"/>
      <w:r w:rsidRPr="00CC4F59">
        <w:rPr>
          <w:rFonts w:ascii="Palatino Linotype" w:hAnsi="Palatino Linotype"/>
          <w:sz w:val="22"/>
        </w:rPr>
        <w:t>recursales</w:t>
      </w:r>
      <w:proofErr w:type="spellEnd"/>
      <w:r w:rsidRPr="00CC4F59" w:rsidR="0070614C">
        <w:rPr>
          <w:rFonts w:ascii="Palatino Linotype" w:hAnsi="Palatino Linotype"/>
          <w:sz w:val="22"/>
        </w:rPr>
        <w:t xml:space="preserve"> </w:t>
      </w:r>
      <w:r w:rsidRPr="00CC4F59" w:rsidR="006A6954">
        <w:rPr>
          <w:rFonts w:ascii="Palatino Linotype" w:hAnsi="Palatino Linotype"/>
          <w:sz w:val="22"/>
        </w:rPr>
        <w:t xml:space="preserve">y los </w:t>
      </w:r>
      <w:r w:rsidRPr="00CC4F59" w:rsidR="0070614C">
        <w:rPr>
          <w:rFonts w:ascii="Palatino Linotype" w:hAnsi="Palatino Linotype"/>
          <w:sz w:val="22"/>
        </w:rPr>
        <w:t>informes justificados</w:t>
      </w:r>
      <w:r w:rsidRPr="00CC4F59">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r w:rsidRPr="00CC4F59" w:rsidR="00623666">
        <w:rPr>
          <w:rFonts w:ascii="Palatino Linotype" w:hAnsi="Palatino Linotype"/>
          <w:sz w:val="22"/>
        </w:rPr>
        <w:t>.</w:t>
      </w:r>
    </w:p>
    <w:p w:rsidRPr="00CC4F59" w:rsidR="0011058E" w:rsidP="005D3DEA" w:rsidRDefault="0011058E" w14:paraId="4370B91A" w14:textId="77777777">
      <w:pPr>
        <w:autoSpaceDE w:val="0"/>
        <w:autoSpaceDN w:val="0"/>
        <w:adjustRightInd w:val="0"/>
        <w:spacing w:line="360" w:lineRule="auto"/>
        <w:jc w:val="both"/>
        <w:rPr>
          <w:rFonts w:ascii="Palatino Linotype" w:hAnsi="Palatino Linotype"/>
          <w:sz w:val="22"/>
        </w:rPr>
      </w:pPr>
    </w:p>
    <w:p w:rsidRPr="00CC4F59" w:rsidR="0011058E" w:rsidP="0011058E" w:rsidRDefault="0011058E" w14:paraId="063EF269" w14:textId="761DE9E8">
      <w:pPr>
        <w:spacing w:line="360" w:lineRule="auto"/>
        <w:jc w:val="both"/>
        <w:rPr>
          <w:rFonts w:ascii="Palatino Linotype" w:hAnsi="Palatino Linotype" w:cs="Tahoma"/>
          <w:bCs/>
          <w:sz w:val="22"/>
          <w:szCs w:val="22"/>
        </w:rPr>
      </w:pPr>
      <w:r w:rsidRPr="00CC4F59">
        <w:rPr>
          <w:rFonts w:ascii="Palatino Linotype" w:hAnsi="Palatino Linotype"/>
          <w:sz w:val="22"/>
          <w:szCs w:val="24"/>
        </w:rPr>
        <w:t>Conforme a lo hasta aquí expuesto, se actualiza la causal de procedencia del artículo 179, fracción IV, de la Ley de Transparencia y Acceso a la Información Pública del Estado de México y Municipios; pues nos encontramos ante la declaración de incompetencia por parte del Sujeto Obligado.</w:t>
      </w:r>
    </w:p>
    <w:p w:rsidRPr="00CC4F59" w:rsidR="006A6954" w:rsidP="005D3DEA" w:rsidRDefault="006A6954" w14:paraId="41348F34" w14:textId="77777777">
      <w:pPr>
        <w:autoSpaceDE w:val="0"/>
        <w:autoSpaceDN w:val="0"/>
        <w:adjustRightInd w:val="0"/>
        <w:spacing w:line="360" w:lineRule="auto"/>
        <w:jc w:val="both"/>
        <w:rPr>
          <w:rFonts w:ascii="Palatino Linotype" w:hAnsi="Palatino Linotype"/>
          <w:sz w:val="22"/>
        </w:rPr>
      </w:pPr>
    </w:p>
    <w:p w:rsidRPr="00CC4F59" w:rsidR="00B37CF8" w:rsidP="005D3DEA" w:rsidRDefault="00B37CF8" w14:paraId="2C8EFDD1" w14:textId="4FE5A471">
      <w:pPr>
        <w:spacing w:line="360" w:lineRule="auto"/>
        <w:ind w:right="-93"/>
        <w:jc w:val="both"/>
        <w:rPr>
          <w:rFonts w:ascii="Palatino Linotype" w:hAnsi="Palatino Linotype" w:cs="Tahoma"/>
          <w:b/>
          <w:sz w:val="22"/>
          <w:szCs w:val="22"/>
        </w:rPr>
      </w:pPr>
      <w:r w:rsidRPr="00CC4F59">
        <w:rPr>
          <w:rFonts w:ascii="Palatino Linotype" w:hAnsi="Palatino Linotype" w:cs="Tahoma"/>
          <w:b/>
          <w:sz w:val="22"/>
          <w:szCs w:val="22"/>
          <w:lang w:val="es-ES"/>
        </w:rPr>
        <w:t xml:space="preserve">CUARTO. </w:t>
      </w:r>
      <w:r w:rsidRPr="00CC4F59">
        <w:rPr>
          <w:rFonts w:ascii="Palatino Linotype" w:hAnsi="Palatino Linotype" w:cs="Tahoma"/>
          <w:b/>
          <w:sz w:val="22"/>
          <w:szCs w:val="22"/>
        </w:rPr>
        <w:t>Marco normativo aplicable en materia de transparencia y acceso a la información pública.</w:t>
      </w:r>
    </w:p>
    <w:p w:rsidRPr="00CC4F59" w:rsidR="00B856DA" w:rsidP="005D3DEA" w:rsidRDefault="00B856DA" w14:paraId="37E26AAD" w14:textId="77777777">
      <w:pPr>
        <w:spacing w:line="360" w:lineRule="auto"/>
        <w:ind w:right="-93"/>
        <w:jc w:val="both"/>
        <w:rPr>
          <w:rFonts w:ascii="Palatino Linotype" w:hAnsi="Palatino Linotype" w:cs="Tahoma"/>
          <w:b/>
          <w:sz w:val="22"/>
          <w:szCs w:val="22"/>
        </w:rPr>
      </w:pPr>
    </w:p>
    <w:p w:rsidRPr="00CC4F59" w:rsidR="004B6A23" w:rsidP="005D3DEA" w:rsidRDefault="00B37CF8" w14:paraId="544D06EC" w14:textId="056118D9">
      <w:pPr>
        <w:spacing w:line="360" w:lineRule="auto"/>
        <w:contextualSpacing/>
        <w:jc w:val="both"/>
        <w:rPr>
          <w:rFonts w:ascii="Palatino Linotype" w:hAnsi="Palatino Linotype" w:cs="Tahoma"/>
          <w:sz w:val="22"/>
          <w:szCs w:val="22"/>
        </w:rPr>
      </w:pPr>
      <w:r w:rsidRPr="00CC4F59">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CC4F59" w:rsidR="00C169A0">
        <w:rPr>
          <w:rFonts w:ascii="Palatino Linotype" w:hAnsi="Palatino Linotype" w:cs="Tahoma"/>
          <w:sz w:val="22"/>
          <w:szCs w:val="22"/>
        </w:rPr>
        <w:t>autoridad</w:t>
      </w:r>
      <w:r w:rsidRPr="00CC4F59">
        <w:rPr>
          <w:rFonts w:ascii="Palatino Linotype" w:hAnsi="Palatino Linotype" w:cs="Tahoma"/>
          <w:sz w:val="22"/>
          <w:szCs w:val="22"/>
        </w:rPr>
        <w:t xml:space="preserve"> es pública y sólo podrá ser reservada temporalmente por razones de interés público.</w:t>
      </w:r>
      <w:r w:rsidRPr="00CC4F59" w:rsidR="004B6A23">
        <w:rPr>
          <w:rFonts w:ascii="Palatino Linotype" w:hAnsi="Palatino Linotype" w:cs="Tahoma"/>
          <w:sz w:val="22"/>
          <w:szCs w:val="22"/>
        </w:rPr>
        <w:t xml:space="preserve"> </w:t>
      </w:r>
    </w:p>
    <w:p w:rsidRPr="00CC4F59" w:rsidR="004B6A23" w:rsidP="005D3DEA" w:rsidRDefault="004B6A23" w14:paraId="2A0F7B14" w14:textId="77777777">
      <w:pPr>
        <w:spacing w:line="360" w:lineRule="auto"/>
        <w:contextualSpacing/>
        <w:jc w:val="both"/>
        <w:rPr>
          <w:rFonts w:ascii="Palatino Linotype" w:hAnsi="Palatino Linotype" w:cs="Tahoma"/>
          <w:sz w:val="22"/>
          <w:szCs w:val="22"/>
        </w:rPr>
      </w:pPr>
    </w:p>
    <w:p w:rsidRPr="00CC4F59" w:rsidR="00B37CF8" w:rsidP="005D3DEA" w:rsidRDefault="00B37CF8" w14:paraId="02868AEB" w14:textId="40D09359">
      <w:pPr>
        <w:spacing w:line="360" w:lineRule="auto"/>
        <w:contextualSpacing/>
        <w:jc w:val="both"/>
        <w:rPr>
          <w:rFonts w:ascii="Palatino Linotype" w:hAnsi="Palatino Linotype" w:cs="Tahoma"/>
          <w:sz w:val="22"/>
          <w:szCs w:val="22"/>
        </w:rPr>
      </w:pPr>
      <w:r w:rsidRPr="00CC4F59">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CC4F59" w:rsidR="0085568D" w:rsidP="005D3DEA" w:rsidRDefault="0085568D" w14:paraId="1CB1997F" w14:textId="77777777">
      <w:pPr>
        <w:spacing w:line="360" w:lineRule="auto"/>
        <w:contextualSpacing/>
        <w:jc w:val="both"/>
        <w:rPr>
          <w:rFonts w:ascii="Palatino Linotype" w:hAnsi="Palatino Linotype" w:cs="Tahoma"/>
          <w:sz w:val="22"/>
          <w:szCs w:val="22"/>
        </w:rPr>
      </w:pPr>
    </w:p>
    <w:p w:rsidRPr="00CC4F59" w:rsidR="00B37CF8" w:rsidP="005D3DEA" w:rsidRDefault="00B37CF8" w14:paraId="7E8BF9A9" w14:textId="77777777">
      <w:pPr>
        <w:spacing w:line="360" w:lineRule="auto"/>
        <w:jc w:val="both"/>
        <w:rPr>
          <w:rFonts w:ascii="Palatino Linotype" w:hAnsi="Palatino Linotype" w:cs="Tahoma"/>
          <w:sz w:val="22"/>
          <w:szCs w:val="22"/>
        </w:rPr>
      </w:pPr>
      <w:r w:rsidRPr="00CC4F5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CC4F59" w:rsidR="00956793">
        <w:rPr>
          <w:rFonts w:ascii="Palatino Linotype" w:hAnsi="Palatino Linotype" w:cs="Tahoma"/>
          <w:sz w:val="22"/>
          <w:szCs w:val="22"/>
        </w:rPr>
        <w:t>Obligado</w:t>
      </w:r>
      <w:r w:rsidRPr="00CC4F5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Pr="00CC4F59" w:rsidR="00B37CF8" w:rsidP="005D3DEA" w:rsidRDefault="00B37CF8" w14:paraId="5AF5D39D" w14:textId="77777777">
      <w:pPr>
        <w:spacing w:line="360" w:lineRule="auto"/>
        <w:jc w:val="both"/>
        <w:rPr>
          <w:rFonts w:ascii="Palatino Linotype" w:hAnsi="Palatino Linotype" w:cs="Tahoma"/>
          <w:sz w:val="22"/>
          <w:szCs w:val="22"/>
        </w:rPr>
      </w:pPr>
    </w:p>
    <w:p w:rsidRPr="00CC4F59" w:rsidR="00B37CF8" w:rsidP="005D3DEA" w:rsidRDefault="00B37CF8" w14:paraId="23C40B53" w14:textId="77777777">
      <w:pPr>
        <w:spacing w:line="360" w:lineRule="auto"/>
        <w:jc w:val="both"/>
        <w:rPr>
          <w:rFonts w:ascii="Palatino Linotype" w:hAnsi="Palatino Linotype" w:cs="Tahoma"/>
          <w:sz w:val="22"/>
          <w:szCs w:val="22"/>
        </w:rPr>
      </w:pPr>
      <w:r w:rsidRPr="00CC4F5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CC4F59" w:rsidR="00B37CF8" w:rsidP="005D3DEA" w:rsidRDefault="00B37CF8" w14:paraId="32F32819" w14:textId="77777777">
      <w:pPr>
        <w:spacing w:line="360" w:lineRule="auto"/>
        <w:jc w:val="both"/>
        <w:rPr>
          <w:rFonts w:ascii="Palatino Linotype" w:hAnsi="Palatino Linotype" w:cs="Tahoma"/>
          <w:sz w:val="22"/>
          <w:szCs w:val="22"/>
        </w:rPr>
      </w:pPr>
    </w:p>
    <w:p w:rsidRPr="00CC4F59" w:rsidR="00B37CF8" w:rsidP="005D3DEA" w:rsidRDefault="00B37CF8" w14:paraId="355622B8" w14:textId="77777777">
      <w:pPr>
        <w:spacing w:line="360" w:lineRule="auto"/>
        <w:jc w:val="both"/>
        <w:rPr>
          <w:rFonts w:ascii="Palatino Linotype" w:hAnsi="Palatino Linotype" w:cs="Tahoma"/>
          <w:sz w:val="22"/>
          <w:szCs w:val="22"/>
        </w:rPr>
      </w:pPr>
      <w:r w:rsidRPr="00CC4F5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CC4F59" w:rsidR="00B37CF8" w:rsidP="005D3DEA" w:rsidRDefault="00B37CF8" w14:paraId="447ECC4D" w14:textId="77777777">
      <w:pPr>
        <w:spacing w:line="360" w:lineRule="auto"/>
        <w:jc w:val="both"/>
        <w:rPr>
          <w:rFonts w:ascii="Palatino Linotype" w:hAnsi="Palatino Linotype" w:cs="Tahoma"/>
          <w:sz w:val="22"/>
          <w:szCs w:val="22"/>
        </w:rPr>
      </w:pPr>
    </w:p>
    <w:p w:rsidRPr="00CC4F59" w:rsidR="00B37CF8" w:rsidP="005D3DEA" w:rsidRDefault="00B37CF8" w14:paraId="2578543A" w14:textId="71E2758C">
      <w:pPr>
        <w:spacing w:line="360" w:lineRule="auto"/>
        <w:jc w:val="both"/>
        <w:rPr>
          <w:rFonts w:ascii="Palatino Linotype" w:hAnsi="Palatino Linotype" w:cs="Tahoma"/>
          <w:sz w:val="22"/>
          <w:szCs w:val="22"/>
        </w:rPr>
      </w:pPr>
      <w:r w:rsidRPr="00CC4F59">
        <w:rPr>
          <w:rFonts w:ascii="Palatino Linotype" w:hAnsi="Palatino Linotype" w:cs="Tahoma"/>
          <w:sz w:val="22"/>
          <w:szCs w:val="22"/>
        </w:rPr>
        <w:t>El artículo 12, que, quienes generen, recopilen, administren, manejen, procesen, archiven o conserven información pública serán responsables de la misma.</w:t>
      </w:r>
      <w:r w:rsidRPr="00CC4F59" w:rsidR="00875C6A">
        <w:rPr>
          <w:rFonts w:ascii="Palatino Linotype" w:hAnsi="Palatino Linotype" w:cs="Tahoma"/>
          <w:sz w:val="22"/>
          <w:szCs w:val="22"/>
        </w:rPr>
        <w:t xml:space="preserve"> </w:t>
      </w:r>
      <w:r w:rsidRPr="00CC4F59">
        <w:rPr>
          <w:rFonts w:ascii="Palatino Linotype" w:hAnsi="Palatino Linotype" w:cs="Tahoma"/>
          <w:sz w:val="22"/>
          <w:szCs w:val="22"/>
        </w:rPr>
        <w:t xml:space="preserve">El artículo 18, que, los Sujetos </w:t>
      </w:r>
      <w:r w:rsidRPr="00CC4F59" w:rsidR="00956793">
        <w:rPr>
          <w:rFonts w:ascii="Palatino Linotype" w:hAnsi="Palatino Linotype" w:cs="Tahoma"/>
          <w:sz w:val="22"/>
          <w:szCs w:val="22"/>
        </w:rPr>
        <w:t>Obligado</w:t>
      </w:r>
      <w:r w:rsidRPr="00CC4F59">
        <w:rPr>
          <w:rFonts w:ascii="Palatino Linotype" w:hAnsi="Palatino Linotype" w:cs="Tahoma"/>
          <w:sz w:val="22"/>
          <w:szCs w:val="22"/>
        </w:rPr>
        <w:t xml:space="preserve">s deberán documentar todo acto que derive del ejercicio de sus facultades, </w:t>
      </w:r>
      <w:r w:rsidRPr="00CC4F59">
        <w:rPr>
          <w:rFonts w:ascii="Palatino Linotype" w:hAnsi="Palatino Linotype" w:cs="Tahoma"/>
          <w:sz w:val="22"/>
          <w:szCs w:val="22"/>
        </w:rPr>
        <w:lastRenderedPageBreak/>
        <w:t>competencias o funciones, considerando desde su origen la eventual publicidad y reutilización de la información que generen.</w:t>
      </w:r>
    </w:p>
    <w:p w:rsidRPr="00CC4F59" w:rsidR="004B6A23" w:rsidP="005D3DEA" w:rsidRDefault="004B6A23" w14:paraId="1444053F" w14:textId="77777777">
      <w:pPr>
        <w:spacing w:line="360" w:lineRule="auto"/>
        <w:jc w:val="both"/>
        <w:rPr>
          <w:rFonts w:ascii="Palatino Linotype" w:hAnsi="Palatino Linotype" w:cs="Tahoma"/>
          <w:sz w:val="22"/>
          <w:szCs w:val="22"/>
        </w:rPr>
      </w:pPr>
    </w:p>
    <w:p w:rsidRPr="00CC4F59" w:rsidR="00B112EF" w:rsidP="005D3DEA" w:rsidRDefault="00B37CF8" w14:paraId="5E8A9317" w14:textId="1BD470B1">
      <w:pPr>
        <w:spacing w:line="360" w:lineRule="auto"/>
        <w:jc w:val="both"/>
        <w:rPr>
          <w:rFonts w:ascii="Palatino Linotype" w:hAnsi="Palatino Linotype" w:cs="Tahoma"/>
          <w:sz w:val="22"/>
          <w:szCs w:val="22"/>
        </w:rPr>
      </w:pPr>
      <w:r w:rsidRPr="00CC4F5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CC4F59" w:rsidR="00956793">
        <w:rPr>
          <w:rFonts w:ascii="Palatino Linotype" w:hAnsi="Palatino Linotype" w:cs="Tahoma"/>
          <w:sz w:val="22"/>
          <w:szCs w:val="22"/>
        </w:rPr>
        <w:t>Obligado</w:t>
      </w:r>
      <w:r w:rsidRPr="00CC4F59">
        <w:rPr>
          <w:rFonts w:ascii="Palatino Linotype" w:hAnsi="Palatino Linotype" w:cs="Tahoma"/>
          <w:sz w:val="22"/>
          <w:szCs w:val="22"/>
        </w:rPr>
        <w:t>s y en caso de que dichas facultades no se hayan ejercido, se deberá motivar la respuesta en función de las causas que motivaron tal circunstancia.</w:t>
      </w:r>
    </w:p>
    <w:p w:rsidRPr="00CC4F59" w:rsidR="00E34921" w:rsidP="005D3DEA" w:rsidRDefault="00E34921" w14:paraId="06091148" w14:textId="626A4450">
      <w:pPr>
        <w:spacing w:line="360" w:lineRule="auto"/>
        <w:jc w:val="both"/>
        <w:rPr>
          <w:rFonts w:ascii="Palatino Linotype" w:hAnsi="Palatino Linotype" w:cs="Tahoma"/>
          <w:sz w:val="22"/>
          <w:szCs w:val="22"/>
        </w:rPr>
      </w:pPr>
    </w:p>
    <w:p w:rsidRPr="00CC4F59" w:rsidR="00237D0D" w:rsidP="005D3DEA" w:rsidRDefault="00B37CF8" w14:paraId="73BE23FE" w14:textId="77777777">
      <w:pPr>
        <w:spacing w:line="360" w:lineRule="auto"/>
        <w:ind w:right="-93"/>
        <w:jc w:val="both"/>
        <w:rPr>
          <w:rFonts w:ascii="Palatino Linotype" w:hAnsi="Palatino Linotype" w:cs="Tahoma"/>
          <w:b/>
          <w:sz w:val="22"/>
          <w:szCs w:val="22"/>
          <w:lang w:val="es-ES"/>
        </w:rPr>
      </w:pPr>
      <w:r w:rsidRPr="00CC4F59">
        <w:rPr>
          <w:rFonts w:ascii="Palatino Linotype" w:hAnsi="Palatino Linotype" w:cs="Tahoma"/>
          <w:b/>
          <w:sz w:val="22"/>
          <w:szCs w:val="22"/>
          <w:lang w:val="es-ES"/>
        </w:rPr>
        <w:t>QUINTO</w:t>
      </w:r>
      <w:r w:rsidRPr="00CC4F59" w:rsidR="009617D3">
        <w:rPr>
          <w:rFonts w:ascii="Palatino Linotype" w:hAnsi="Palatino Linotype" w:cs="Tahoma"/>
          <w:b/>
          <w:sz w:val="22"/>
          <w:szCs w:val="22"/>
          <w:lang w:val="es-ES"/>
        </w:rPr>
        <w:t>. Estudio de Fondo.</w:t>
      </w:r>
    </w:p>
    <w:p w:rsidRPr="00CC4F59" w:rsidR="004B6A23" w:rsidP="005D3DEA" w:rsidRDefault="004B6A23" w14:paraId="6077B352" w14:textId="77777777">
      <w:pPr>
        <w:spacing w:line="360" w:lineRule="auto"/>
        <w:ind w:right="-93"/>
        <w:jc w:val="both"/>
        <w:rPr>
          <w:rFonts w:ascii="Palatino Linotype" w:hAnsi="Palatino Linotype" w:eastAsia="Calibri" w:cs="Tahoma"/>
          <w:bCs/>
          <w:sz w:val="22"/>
          <w:szCs w:val="22"/>
          <w:lang w:eastAsia="en-US"/>
        </w:rPr>
      </w:pPr>
    </w:p>
    <w:p w:rsidRPr="00CC4F59" w:rsidR="004B6A23" w:rsidP="005D3DEA" w:rsidRDefault="00B42871" w14:paraId="5833B8D1" w14:textId="7F735E4E">
      <w:pPr>
        <w:tabs>
          <w:tab w:val="left" w:pos="4962"/>
        </w:tabs>
        <w:spacing w:line="360" w:lineRule="auto"/>
        <w:jc w:val="both"/>
        <w:rPr>
          <w:rFonts w:ascii="Palatino Linotype" w:hAnsi="Palatino Linotype" w:eastAsia="Calibri" w:cs="Tahoma"/>
          <w:bCs/>
          <w:iCs/>
          <w:sz w:val="22"/>
          <w:szCs w:val="22"/>
          <w:lang w:val="es-MX" w:eastAsia="es-ES_tradnl"/>
        </w:rPr>
      </w:pPr>
      <w:r w:rsidRPr="00CC4F59">
        <w:rPr>
          <w:rFonts w:ascii="Palatino Linotype" w:hAnsi="Palatino Linotype" w:eastAsia="Calibri" w:cs="Tahoma"/>
          <w:bCs/>
          <w:iCs/>
          <w:sz w:val="22"/>
          <w:szCs w:val="22"/>
          <w:lang w:val="es-MX" w:eastAsia="es-ES_tradnl"/>
        </w:rPr>
        <w:t>Expuestas las posturas de las partes, este Órgano C</w:t>
      </w:r>
      <w:r w:rsidRPr="00CC4F59" w:rsidR="002B76CF">
        <w:rPr>
          <w:rFonts w:ascii="Palatino Linotype" w:hAnsi="Palatino Linotype" w:eastAsia="Calibri" w:cs="Tahoma"/>
          <w:bCs/>
          <w:iCs/>
          <w:sz w:val="22"/>
          <w:szCs w:val="22"/>
          <w:lang w:val="es-MX" w:eastAsia="es-ES_tradnl"/>
        </w:rPr>
        <w:t>olegiado procede al análisis de los</w:t>
      </w:r>
      <w:r w:rsidRPr="00CC4F59">
        <w:rPr>
          <w:rFonts w:ascii="Palatino Linotype" w:hAnsi="Palatino Linotype" w:eastAsia="Calibri" w:cs="Tahoma"/>
          <w:bCs/>
          <w:iCs/>
          <w:sz w:val="22"/>
          <w:szCs w:val="22"/>
          <w:lang w:val="es-MX" w:eastAsia="es-ES_tradnl"/>
        </w:rPr>
        <w:t xml:space="preserve"> agravio</w:t>
      </w:r>
      <w:r w:rsidRPr="00CC4F59" w:rsidR="002B76CF">
        <w:rPr>
          <w:rFonts w:ascii="Palatino Linotype" w:hAnsi="Palatino Linotype" w:eastAsia="Calibri" w:cs="Tahoma"/>
          <w:bCs/>
          <w:iCs/>
          <w:sz w:val="22"/>
          <w:szCs w:val="22"/>
          <w:lang w:val="es-MX" w:eastAsia="es-ES_tradnl"/>
        </w:rPr>
        <w:t>s</w:t>
      </w:r>
      <w:r w:rsidRPr="00CC4F59">
        <w:rPr>
          <w:rFonts w:ascii="Palatino Linotype" w:hAnsi="Palatino Linotype" w:eastAsia="Calibri" w:cs="Tahoma"/>
          <w:bCs/>
          <w:iCs/>
          <w:sz w:val="22"/>
          <w:szCs w:val="22"/>
          <w:lang w:val="es-MX" w:eastAsia="es-ES_tradnl"/>
        </w:rPr>
        <w:t xml:space="preserve"> hecho</w:t>
      </w:r>
      <w:r w:rsidRPr="00CC4F59" w:rsidR="002B76CF">
        <w:rPr>
          <w:rFonts w:ascii="Palatino Linotype" w:hAnsi="Palatino Linotype" w:eastAsia="Calibri" w:cs="Tahoma"/>
          <w:bCs/>
          <w:iCs/>
          <w:sz w:val="22"/>
          <w:szCs w:val="22"/>
          <w:lang w:val="es-MX" w:eastAsia="es-ES_tradnl"/>
        </w:rPr>
        <w:t>s</w:t>
      </w:r>
      <w:r w:rsidRPr="00CC4F59">
        <w:rPr>
          <w:rFonts w:ascii="Palatino Linotype" w:hAnsi="Palatino Linotype" w:eastAsia="Calibri" w:cs="Tahoma"/>
          <w:bCs/>
          <w:iCs/>
          <w:sz w:val="22"/>
          <w:szCs w:val="22"/>
          <w:lang w:val="es-MX" w:eastAsia="es-ES_tradnl"/>
        </w:rPr>
        <w:t xml:space="preserve"> valer por el ahora Recurrente, a</w:t>
      </w:r>
      <w:r w:rsidRPr="00CC4F59" w:rsidR="00321CB1">
        <w:rPr>
          <w:rFonts w:ascii="Palatino Linotype" w:hAnsi="Palatino Linotype" w:eastAsia="Calibri" w:cs="Tahoma"/>
          <w:bCs/>
          <w:iCs/>
          <w:sz w:val="22"/>
          <w:szCs w:val="22"/>
          <w:lang w:val="es-MX" w:eastAsia="es-ES_tradnl"/>
        </w:rPr>
        <w:t xml:space="preserve"> la</w:t>
      </w:r>
      <w:r w:rsidRPr="00CC4F59">
        <w:rPr>
          <w:rFonts w:ascii="Palatino Linotype" w:hAnsi="Palatino Linotype" w:eastAsia="Calibri" w:cs="Tahoma"/>
          <w:bCs/>
          <w:iCs/>
          <w:sz w:val="22"/>
          <w:szCs w:val="22"/>
          <w:lang w:val="es-MX" w:eastAsia="es-ES_tradnl"/>
        </w:rPr>
        <w:t xml:space="preserve"> luz</w:t>
      </w:r>
      <w:r w:rsidRPr="00CC4F59" w:rsidR="00FA387A">
        <w:rPr>
          <w:rFonts w:ascii="Palatino Linotype" w:hAnsi="Palatino Linotype" w:eastAsia="Calibri" w:cs="Tahoma"/>
          <w:bCs/>
          <w:iCs/>
          <w:sz w:val="22"/>
          <w:szCs w:val="22"/>
          <w:lang w:val="es-MX" w:eastAsia="es-ES_tradnl"/>
        </w:rPr>
        <w:t xml:space="preserve"> de la</w:t>
      </w:r>
      <w:r w:rsidRPr="00CC4F59" w:rsidR="002B76CF">
        <w:rPr>
          <w:rFonts w:ascii="Palatino Linotype" w:hAnsi="Palatino Linotype" w:eastAsia="Calibri" w:cs="Tahoma"/>
          <w:bCs/>
          <w:iCs/>
          <w:sz w:val="22"/>
          <w:szCs w:val="22"/>
          <w:lang w:val="es-MX" w:eastAsia="es-ES_tradnl"/>
        </w:rPr>
        <w:t>s</w:t>
      </w:r>
      <w:r w:rsidRPr="00CC4F59" w:rsidR="00FA387A">
        <w:rPr>
          <w:rFonts w:ascii="Palatino Linotype" w:hAnsi="Palatino Linotype" w:eastAsia="Calibri" w:cs="Tahoma"/>
          <w:bCs/>
          <w:iCs/>
          <w:sz w:val="22"/>
          <w:szCs w:val="22"/>
          <w:lang w:val="es-MX" w:eastAsia="es-ES_tradnl"/>
        </w:rPr>
        <w:t xml:space="preserve"> respuesta</w:t>
      </w:r>
      <w:r w:rsidRPr="00CC4F59" w:rsidR="002B76CF">
        <w:rPr>
          <w:rFonts w:ascii="Palatino Linotype" w:hAnsi="Palatino Linotype" w:eastAsia="Calibri" w:cs="Tahoma"/>
          <w:bCs/>
          <w:iCs/>
          <w:sz w:val="22"/>
          <w:szCs w:val="22"/>
          <w:lang w:val="es-MX" w:eastAsia="es-ES_tradnl"/>
        </w:rPr>
        <w:t>s</w:t>
      </w:r>
      <w:r w:rsidRPr="00CC4F59" w:rsidR="00FA387A">
        <w:rPr>
          <w:rFonts w:ascii="Palatino Linotype" w:hAnsi="Palatino Linotype" w:eastAsia="Calibri" w:cs="Tahoma"/>
          <w:bCs/>
          <w:iCs/>
          <w:sz w:val="22"/>
          <w:szCs w:val="22"/>
          <w:lang w:val="es-MX" w:eastAsia="es-ES_tradnl"/>
        </w:rPr>
        <w:t xml:space="preserve"> otorgada</w:t>
      </w:r>
      <w:r w:rsidRPr="00CC4F59" w:rsidR="002B76CF">
        <w:rPr>
          <w:rFonts w:ascii="Palatino Linotype" w:hAnsi="Palatino Linotype" w:eastAsia="Calibri" w:cs="Tahoma"/>
          <w:bCs/>
          <w:iCs/>
          <w:sz w:val="22"/>
          <w:szCs w:val="22"/>
          <w:lang w:val="es-MX" w:eastAsia="es-ES_tradnl"/>
        </w:rPr>
        <w:t>s</w:t>
      </w:r>
      <w:r w:rsidRPr="00CC4F59" w:rsidR="00FA387A">
        <w:rPr>
          <w:rFonts w:ascii="Palatino Linotype" w:hAnsi="Palatino Linotype" w:eastAsia="Calibri" w:cs="Tahoma"/>
          <w:bCs/>
          <w:iCs/>
          <w:sz w:val="22"/>
          <w:szCs w:val="22"/>
          <w:lang w:val="es-MX" w:eastAsia="es-ES_tradnl"/>
        </w:rPr>
        <w:t xml:space="preserve"> por </w:t>
      </w:r>
      <w:r w:rsidRPr="00CC4F59" w:rsidR="00036483">
        <w:rPr>
          <w:rFonts w:ascii="Palatino Linotype" w:hAnsi="Palatino Linotype" w:eastAsia="Calibri" w:cs="Tahoma"/>
          <w:b/>
          <w:bCs/>
          <w:iCs/>
          <w:sz w:val="22"/>
          <w:szCs w:val="22"/>
          <w:lang w:val="es-MX" w:eastAsia="es-ES_tradnl"/>
        </w:rPr>
        <w:t>el</w:t>
      </w:r>
      <w:r w:rsidRPr="00CC4F59" w:rsidR="002C04FE">
        <w:rPr>
          <w:rFonts w:ascii="Palatino Linotype" w:hAnsi="Palatino Linotype" w:eastAsia="Calibri" w:cs="Tahoma"/>
          <w:b/>
          <w:bCs/>
          <w:iCs/>
          <w:sz w:val="22"/>
          <w:szCs w:val="22"/>
          <w:lang w:val="es-MX" w:eastAsia="es-ES_tradnl"/>
        </w:rPr>
        <w:t xml:space="preserve"> </w:t>
      </w:r>
      <w:r w:rsidRPr="00CC4F59" w:rsidR="00022E58">
        <w:rPr>
          <w:rFonts w:ascii="Palatino Linotype" w:hAnsi="Palatino Linotype" w:eastAsia="Calibri" w:cs="Tahoma"/>
          <w:b/>
          <w:bCs/>
          <w:iCs/>
          <w:sz w:val="22"/>
          <w:szCs w:val="22"/>
          <w:lang w:val="es-MX" w:eastAsia="es-ES_tradnl"/>
        </w:rPr>
        <w:t>Sistema de Agua Potable Alcantarillado y Saneamiento de Ecatepec de Morelos</w:t>
      </w:r>
      <w:r w:rsidRPr="00CC4F59">
        <w:rPr>
          <w:rFonts w:ascii="Palatino Linotype" w:hAnsi="Palatino Linotype" w:eastAsia="Calibri" w:cs="Tahoma"/>
          <w:b/>
          <w:bCs/>
          <w:iCs/>
          <w:sz w:val="22"/>
          <w:szCs w:val="22"/>
          <w:lang w:val="es-MX" w:eastAsia="es-ES_tradnl"/>
        </w:rPr>
        <w:t>,</w:t>
      </w:r>
      <w:r w:rsidRPr="00CC4F59">
        <w:rPr>
          <w:rFonts w:ascii="Palatino Linotype" w:hAnsi="Palatino Linotype" w:eastAsia="Calibri" w:cs="Tahoma"/>
          <w:bCs/>
          <w:iCs/>
          <w:sz w:val="22"/>
          <w:szCs w:val="22"/>
          <w:lang w:val="es-MX" w:eastAsia="es-ES_tradnl"/>
        </w:rPr>
        <w:t xml:space="preserve"> de conformidad con la Ley de Transparencia y Acceso a la Información Pública del Estado de México y Municipios y demás normativa aplicable a la materia que se resuelve.</w:t>
      </w:r>
    </w:p>
    <w:p w:rsidRPr="00CC4F59" w:rsidR="00CA2970" w:rsidP="005D3DEA" w:rsidRDefault="00CA2970" w14:paraId="58E1EDC9" w14:textId="77777777">
      <w:pPr>
        <w:tabs>
          <w:tab w:val="left" w:pos="4962"/>
        </w:tabs>
        <w:spacing w:line="360" w:lineRule="auto"/>
        <w:jc w:val="both"/>
        <w:rPr>
          <w:rFonts w:ascii="Palatino Linotype" w:hAnsi="Palatino Linotype" w:eastAsia="Calibri" w:cs="Tahoma"/>
          <w:bCs/>
          <w:iCs/>
          <w:sz w:val="22"/>
          <w:szCs w:val="22"/>
          <w:lang w:val="es-MX" w:eastAsia="es-ES_tradnl"/>
        </w:rPr>
      </w:pPr>
    </w:p>
    <w:p w:rsidRPr="00CC4F59" w:rsidR="004B6A23" w:rsidP="005D3DEA" w:rsidRDefault="004B6A23" w14:paraId="3F3C5130" w14:textId="74A36A61">
      <w:pPr>
        <w:spacing w:line="360" w:lineRule="auto"/>
        <w:ind w:right="-93"/>
        <w:jc w:val="both"/>
        <w:rPr>
          <w:rFonts w:ascii="Palatino Linotype" w:hAnsi="Palatino Linotype" w:eastAsia="Calibri" w:cs="Tahoma"/>
          <w:bCs/>
          <w:sz w:val="22"/>
          <w:szCs w:val="22"/>
          <w:lang w:eastAsia="en-US"/>
        </w:rPr>
      </w:pPr>
      <w:r w:rsidRPr="00CC4F59">
        <w:rPr>
          <w:rFonts w:ascii="Palatino Linotype" w:hAnsi="Palatino Linotype" w:eastAsia="Calibri" w:cs="Tahoma"/>
          <w:bCs/>
          <w:sz w:val="22"/>
          <w:szCs w:val="22"/>
          <w:lang w:eastAsia="en-US"/>
        </w:rPr>
        <w:t xml:space="preserve">En principio, es de suma importancia señalar los objetivos de la Ley de Transparencia y Acceso a la Información Pública del Estado de México y Municipios, </w:t>
      </w:r>
      <w:r w:rsidRPr="00CC4F59" w:rsidR="00AA09BC">
        <w:rPr>
          <w:rFonts w:ascii="Palatino Linotype" w:hAnsi="Palatino Linotype" w:eastAsia="Calibri" w:cs="Tahoma"/>
          <w:bCs/>
          <w:sz w:val="22"/>
          <w:szCs w:val="22"/>
          <w:lang w:eastAsia="en-US"/>
        </w:rPr>
        <w:t>con</w:t>
      </w:r>
      <w:r w:rsidRPr="00CC4F59">
        <w:rPr>
          <w:rFonts w:ascii="Palatino Linotype" w:hAnsi="Palatino Linotype" w:eastAsia="Calibri" w:cs="Tahoma"/>
          <w:bCs/>
          <w:sz w:val="22"/>
          <w:szCs w:val="22"/>
          <w:lang w:eastAsia="en-US"/>
        </w:rPr>
        <w:t xml:space="preserve"> relación </w:t>
      </w:r>
      <w:r w:rsidRPr="00CC4F59" w:rsidR="00AA09BC">
        <w:rPr>
          <w:rFonts w:ascii="Palatino Linotype" w:hAnsi="Palatino Linotype" w:eastAsia="Calibri" w:cs="Tahoma"/>
          <w:bCs/>
          <w:sz w:val="22"/>
          <w:szCs w:val="22"/>
          <w:lang w:eastAsia="en-US"/>
        </w:rPr>
        <w:t>a</w:t>
      </w:r>
      <w:r w:rsidRPr="00CC4F59">
        <w:rPr>
          <w:rFonts w:ascii="Palatino Linotype" w:hAnsi="Palatino Linotype" w:eastAsia="Calibri" w:cs="Tahoma"/>
          <w:bCs/>
          <w:sz w:val="22"/>
          <w:szCs w:val="22"/>
          <w:lang w:eastAsia="en-US"/>
        </w:rPr>
        <w:t xml:space="preserve"> la obligación de acceso por parte de los Sujetos Obligados, los cuales se encuentran establecidos en el artículo 2° de dicho ordenamiento jurídico y son los siguientes:</w:t>
      </w:r>
    </w:p>
    <w:p w:rsidRPr="00CC4F59" w:rsidR="00022E58" w:rsidP="005D3DEA" w:rsidRDefault="00022E58" w14:paraId="74F48E45" w14:textId="77777777">
      <w:pPr>
        <w:spacing w:line="360" w:lineRule="auto"/>
        <w:ind w:right="-93"/>
        <w:jc w:val="both"/>
        <w:rPr>
          <w:rFonts w:ascii="Palatino Linotype" w:hAnsi="Palatino Linotype" w:eastAsia="Calibri" w:cs="Tahoma"/>
          <w:bCs/>
          <w:sz w:val="22"/>
          <w:szCs w:val="22"/>
          <w:lang w:eastAsia="en-US"/>
        </w:rPr>
      </w:pPr>
    </w:p>
    <w:p w:rsidRPr="00CC4F59" w:rsidR="001126BD" w:rsidP="005D3DEA" w:rsidRDefault="004B6A23" w14:paraId="466B2277" w14:textId="6F27054F">
      <w:pPr>
        <w:pStyle w:val="Prrafodelista"/>
        <w:numPr>
          <w:ilvl w:val="0"/>
          <w:numId w:val="2"/>
        </w:numPr>
        <w:spacing w:line="360" w:lineRule="auto"/>
        <w:ind w:right="-93"/>
        <w:jc w:val="both"/>
        <w:rPr>
          <w:rFonts w:ascii="Palatino Linotype" w:hAnsi="Palatino Linotype" w:eastAsia="Calibri" w:cs="Tahoma"/>
          <w:bCs/>
          <w:szCs w:val="22"/>
          <w:lang w:eastAsia="en-US"/>
        </w:rPr>
      </w:pPr>
      <w:r w:rsidRPr="00CC4F59">
        <w:rPr>
          <w:rFonts w:ascii="Palatino Linotype" w:hAnsi="Palatino Linotype" w:eastAsia="Calibri" w:cs="Tahoma"/>
          <w:bCs/>
          <w:szCs w:val="22"/>
          <w:lang w:eastAsia="en-US"/>
        </w:rPr>
        <w:t>Proveer lo necesario para garantizar a toda persona el derecho de acceso a la información pública, a través de procedimientos sencillos, expeditos, oportunos y gratuitos;</w:t>
      </w:r>
    </w:p>
    <w:p w:rsidRPr="00CC4F59" w:rsidR="00DF6FBF" w:rsidP="005D3DEA" w:rsidRDefault="004B6A23" w14:paraId="656C378C" w14:textId="72F9D536">
      <w:pPr>
        <w:pStyle w:val="Prrafodelista"/>
        <w:numPr>
          <w:ilvl w:val="0"/>
          <w:numId w:val="2"/>
        </w:numPr>
        <w:spacing w:line="360" w:lineRule="auto"/>
        <w:ind w:right="-93"/>
        <w:jc w:val="both"/>
        <w:rPr>
          <w:rFonts w:ascii="Palatino Linotype" w:hAnsi="Palatino Linotype" w:eastAsia="Calibri" w:cs="Tahoma"/>
          <w:bCs/>
          <w:szCs w:val="22"/>
          <w:lang w:eastAsia="en-US"/>
        </w:rPr>
      </w:pPr>
      <w:r w:rsidRPr="00CC4F59">
        <w:rPr>
          <w:rFonts w:ascii="Palatino Linotype" w:hAnsi="Palatino Linotype" w:eastAsia="Calibri" w:cs="Tahoma"/>
          <w:bCs/>
          <w:szCs w:val="22"/>
          <w:lang w:eastAsia="en-US"/>
        </w:rPr>
        <w:lastRenderedPageBreak/>
        <w:t>Transparentar la gestión pública, mediante la difusión de la información generada por los Sujetos Obligados, y</w:t>
      </w:r>
    </w:p>
    <w:p w:rsidRPr="00CC4F59" w:rsidR="00F840F9" w:rsidP="005D3DEA" w:rsidRDefault="004B6A23" w14:paraId="20CDC334" w14:textId="12C2B57C">
      <w:pPr>
        <w:pStyle w:val="Prrafodelista"/>
        <w:numPr>
          <w:ilvl w:val="0"/>
          <w:numId w:val="2"/>
        </w:numPr>
        <w:spacing w:line="360" w:lineRule="auto"/>
        <w:ind w:right="-93"/>
        <w:jc w:val="both"/>
        <w:rPr>
          <w:rFonts w:ascii="Palatino Linotype" w:hAnsi="Palatino Linotype" w:eastAsia="Calibri" w:cs="Tahoma"/>
          <w:bCs/>
          <w:szCs w:val="22"/>
          <w:lang w:eastAsia="en-US"/>
        </w:rPr>
      </w:pPr>
      <w:r w:rsidRPr="00CC4F59">
        <w:rPr>
          <w:rFonts w:ascii="Palatino Linotype" w:hAnsi="Palatino Linotype" w:eastAsia="Calibri" w:cs="Tahoma"/>
          <w:bCs/>
          <w:szCs w:val="22"/>
          <w:lang w:eastAsia="en-US"/>
        </w:rPr>
        <w:t>Promover, fomentar y difundir la cultura de la transparencia en el ejercicio de la función pública, el acceso a la información y la participación ciudadana, así como, la rendición de cuentas.</w:t>
      </w:r>
    </w:p>
    <w:p w:rsidRPr="00CC4F59" w:rsidR="007171B3" w:rsidP="005D3DEA" w:rsidRDefault="007171B3" w14:paraId="52B904CD" w14:textId="77777777">
      <w:pPr>
        <w:pStyle w:val="Prrafodelista"/>
        <w:spacing w:line="360" w:lineRule="auto"/>
        <w:ind w:right="-93"/>
        <w:jc w:val="both"/>
        <w:rPr>
          <w:rFonts w:ascii="Palatino Linotype" w:hAnsi="Palatino Linotype" w:eastAsia="Calibri" w:cs="Tahoma"/>
          <w:bCs/>
          <w:szCs w:val="22"/>
          <w:lang w:eastAsia="en-US"/>
        </w:rPr>
      </w:pPr>
    </w:p>
    <w:p w:rsidRPr="00CC4F59" w:rsidR="004B6A23" w:rsidP="005D3DEA" w:rsidRDefault="004B6A23" w14:paraId="1143E140" w14:textId="77D813B5">
      <w:pPr>
        <w:spacing w:line="360" w:lineRule="auto"/>
        <w:ind w:right="-93"/>
        <w:jc w:val="both"/>
        <w:rPr>
          <w:rFonts w:ascii="Palatino Linotype" w:hAnsi="Palatino Linotype" w:eastAsia="Calibri" w:cs="Tahoma"/>
          <w:bCs/>
          <w:sz w:val="22"/>
          <w:szCs w:val="22"/>
          <w:lang w:eastAsia="en-US"/>
        </w:rPr>
      </w:pPr>
      <w:r w:rsidRPr="00CC4F59">
        <w:rPr>
          <w:rFonts w:ascii="Palatino Linotype" w:hAnsi="Palatino Linotype" w:eastAsia="Calibri" w:cs="Tahoma"/>
          <w:bCs/>
          <w:sz w:val="22"/>
          <w:szCs w:val="22"/>
          <w:lang w:eastAsia="en-US"/>
        </w:rPr>
        <w:t xml:space="preserve">Conforme a lo anterior, se deprende que </w:t>
      </w:r>
      <w:r w:rsidRPr="00CC4F59">
        <w:rPr>
          <w:rFonts w:ascii="Palatino Linotype" w:hAnsi="Palatino Linotype" w:eastAsia="Calibri" w:cs="Tahoma"/>
          <w:b/>
          <w:bCs/>
          <w:sz w:val="22"/>
          <w:szCs w:val="22"/>
          <w:lang w:eastAsia="en-US"/>
        </w:rPr>
        <w:t xml:space="preserve">los objetivos de la Ley de la </w:t>
      </w:r>
      <w:r w:rsidRPr="00CC4F59" w:rsidR="00947BDA">
        <w:rPr>
          <w:rFonts w:ascii="Palatino Linotype" w:hAnsi="Palatino Linotype" w:eastAsia="Calibri" w:cs="Tahoma"/>
          <w:b/>
          <w:bCs/>
          <w:sz w:val="22"/>
          <w:szCs w:val="22"/>
          <w:lang w:eastAsia="en-US"/>
        </w:rPr>
        <w:t>materia</w:t>
      </w:r>
      <w:r w:rsidRPr="00CC4F59">
        <w:rPr>
          <w:rFonts w:ascii="Palatino Linotype" w:hAnsi="Palatino Linotype" w:eastAsia="Calibri"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CC4F59" w:rsidR="004B6A23" w:rsidP="005D3DEA" w:rsidRDefault="004B6A23" w14:paraId="74250939" w14:textId="77777777">
      <w:pPr>
        <w:spacing w:line="360" w:lineRule="auto"/>
        <w:ind w:right="-93"/>
        <w:jc w:val="both"/>
        <w:rPr>
          <w:rFonts w:ascii="Palatino Linotype" w:hAnsi="Palatino Linotype" w:eastAsia="Calibri" w:cs="Tahoma"/>
          <w:bCs/>
          <w:sz w:val="22"/>
          <w:szCs w:val="22"/>
          <w:lang w:eastAsia="en-US"/>
        </w:rPr>
      </w:pPr>
    </w:p>
    <w:p w:rsidRPr="00CC4F59" w:rsidR="00B06727" w:rsidP="005D3DEA" w:rsidRDefault="004B6A23" w14:paraId="0612B1BE" w14:textId="21F06925">
      <w:pPr>
        <w:spacing w:line="360" w:lineRule="auto"/>
        <w:ind w:right="-93"/>
        <w:jc w:val="both"/>
        <w:rPr>
          <w:rFonts w:ascii="Palatino Linotype" w:hAnsi="Palatino Linotype" w:eastAsia="Calibri" w:cs="Tahoma"/>
          <w:bCs/>
          <w:sz w:val="22"/>
          <w:szCs w:val="22"/>
          <w:lang w:eastAsia="en-US"/>
        </w:rPr>
      </w:pPr>
      <w:r w:rsidRPr="00CC4F59">
        <w:rPr>
          <w:rFonts w:ascii="Palatino Linotype" w:hAnsi="Palatino Linotype" w:eastAsia="Calibri" w:cs="Tahoma"/>
          <w:bCs/>
          <w:sz w:val="22"/>
          <w:szCs w:val="22"/>
          <w:lang w:eastAsia="en-US"/>
        </w:rPr>
        <w:t xml:space="preserve">En ese orden de ideas, para la atención de las solicitudes de acceso a la información debe privilegiarse el </w:t>
      </w:r>
      <w:r w:rsidRPr="00CC4F59">
        <w:rPr>
          <w:rFonts w:ascii="Palatino Linotype" w:hAnsi="Palatino Linotype" w:eastAsia="Calibri" w:cs="Tahoma"/>
          <w:sz w:val="22"/>
          <w:szCs w:val="22"/>
          <w:lang w:eastAsia="en-US"/>
        </w:rPr>
        <w:t>principio de máxima publicidad</w:t>
      </w:r>
      <w:r w:rsidRPr="00CC4F59">
        <w:rPr>
          <w:rFonts w:ascii="Palatino Linotype" w:hAnsi="Palatino Linotype" w:eastAsia="Calibri"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CC4F59" w:rsidR="005249F3" w:rsidP="005D3DEA" w:rsidRDefault="005249F3" w14:paraId="70974AE9" w14:textId="77777777">
      <w:pPr>
        <w:spacing w:line="360" w:lineRule="auto"/>
        <w:ind w:right="-93"/>
        <w:jc w:val="both"/>
        <w:rPr>
          <w:rFonts w:ascii="Palatino Linotype" w:hAnsi="Palatino Linotype" w:eastAsia="Calibri" w:cs="Tahoma"/>
          <w:bCs/>
          <w:sz w:val="22"/>
          <w:szCs w:val="22"/>
          <w:lang w:eastAsia="en-US"/>
        </w:rPr>
      </w:pPr>
    </w:p>
    <w:p w:rsidRPr="00CC4F59" w:rsidR="00132F46" w:rsidP="005D3DEA" w:rsidRDefault="004B6A23" w14:paraId="13BBDCD1" w14:textId="7ADE3397">
      <w:pPr>
        <w:spacing w:line="360" w:lineRule="auto"/>
        <w:ind w:right="-93"/>
        <w:jc w:val="both"/>
        <w:rPr>
          <w:rFonts w:ascii="Palatino Linotype" w:hAnsi="Palatino Linotype" w:eastAsia="Calibri" w:cs="Tahoma"/>
          <w:bCs/>
          <w:sz w:val="22"/>
          <w:szCs w:val="22"/>
          <w:lang w:eastAsia="en-US"/>
        </w:rPr>
      </w:pPr>
      <w:r w:rsidRPr="00CC4F59">
        <w:rPr>
          <w:rFonts w:ascii="Palatino Linotype" w:hAnsi="Palatino Linotype" w:eastAsia="Calibri"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CC4F59" w:rsidR="00022E58" w:rsidP="005D3DEA" w:rsidRDefault="00022E58" w14:paraId="3CCDFC62" w14:textId="77777777">
      <w:pPr>
        <w:spacing w:line="360" w:lineRule="auto"/>
        <w:ind w:right="-93"/>
        <w:jc w:val="both"/>
        <w:rPr>
          <w:rFonts w:ascii="Palatino Linotype" w:hAnsi="Palatino Linotype" w:eastAsia="Calibri" w:cs="Tahoma"/>
          <w:bCs/>
          <w:sz w:val="22"/>
          <w:szCs w:val="22"/>
          <w:lang w:eastAsia="en-US"/>
        </w:rPr>
      </w:pPr>
    </w:p>
    <w:p w:rsidRPr="00CC4F59" w:rsidR="00DF6FBF" w:rsidP="005D3DEA" w:rsidRDefault="004B6A23" w14:paraId="078A730C" w14:textId="172F7590">
      <w:pPr>
        <w:pStyle w:val="Prrafodelista"/>
        <w:numPr>
          <w:ilvl w:val="0"/>
          <w:numId w:val="3"/>
        </w:numPr>
        <w:spacing w:line="360" w:lineRule="auto"/>
        <w:ind w:right="-93"/>
        <w:jc w:val="both"/>
        <w:rPr>
          <w:rFonts w:ascii="Palatino Linotype" w:hAnsi="Palatino Linotype" w:eastAsia="Calibri" w:cs="Tahoma"/>
          <w:bCs/>
          <w:szCs w:val="22"/>
          <w:lang w:eastAsia="en-US"/>
        </w:rPr>
      </w:pPr>
      <w:r w:rsidRPr="00CC4F59">
        <w:rPr>
          <w:rFonts w:ascii="Palatino Linotype" w:hAnsi="Palatino Linotype" w:eastAsia="Calibri" w:cs="Tahoma"/>
          <w:bCs/>
          <w:szCs w:val="22"/>
          <w:lang w:eastAsia="en-US"/>
        </w:rPr>
        <w:lastRenderedPageBreak/>
        <w:t xml:space="preserve">Las Unidades de Transparencia de los </w:t>
      </w:r>
      <w:r w:rsidRPr="00CC4F59" w:rsidR="007C51C9">
        <w:rPr>
          <w:rFonts w:ascii="Palatino Linotype" w:hAnsi="Palatino Linotype" w:eastAsia="Calibri" w:cs="Tahoma"/>
          <w:bCs/>
          <w:szCs w:val="22"/>
          <w:lang w:eastAsia="en-US"/>
        </w:rPr>
        <w:t xml:space="preserve">sujetos obligados </w:t>
      </w:r>
      <w:r w:rsidRPr="00CC4F59">
        <w:rPr>
          <w:rFonts w:ascii="Palatino Linotype" w:hAnsi="Palatino Linotype" w:eastAsia="Calibri"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CC4F59" w:rsidR="00DF6FBF" w:rsidP="005D3DEA" w:rsidRDefault="004B6A23" w14:paraId="71453836" w14:textId="1DACB679">
      <w:pPr>
        <w:pStyle w:val="Prrafodelista"/>
        <w:numPr>
          <w:ilvl w:val="0"/>
          <w:numId w:val="3"/>
        </w:numPr>
        <w:spacing w:line="360" w:lineRule="auto"/>
        <w:ind w:right="-93"/>
        <w:jc w:val="both"/>
        <w:rPr>
          <w:rFonts w:ascii="Palatino Linotype" w:hAnsi="Palatino Linotype" w:eastAsia="Calibri" w:cs="Tahoma"/>
          <w:bCs/>
          <w:szCs w:val="22"/>
          <w:lang w:eastAsia="en-US"/>
        </w:rPr>
      </w:pPr>
      <w:r w:rsidRPr="00CC4F59">
        <w:rPr>
          <w:rFonts w:ascii="Palatino Linotype" w:hAnsi="Palatino Linotype" w:eastAsia="Calibri" w:cs="Tahoma"/>
          <w:bCs/>
          <w:szCs w:val="22"/>
          <w:lang w:eastAsia="en-US"/>
        </w:rPr>
        <w:t>La respuesta a los requerimientos informativos</w:t>
      </w:r>
      <w:r w:rsidRPr="00CC4F59" w:rsidR="00A56C76">
        <w:rPr>
          <w:rFonts w:ascii="Palatino Linotype" w:hAnsi="Palatino Linotype" w:eastAsia="Calibri" w:cs="Tahoma"/>
          <w:bCs/>
          <w:szCs w:val="22"/>
          <w:lang w:eastAsia="en-US"/>
        </w:rPr>
        <w:t>,</w:t>
      </w:r>
      <w:r w:rsidRPr="00CC4F59">
        <w:rPr>
          <w:rFonts w:ascii="Palatino Linotype" w:hAnsi="Palatino Linotype" w:eastAsia="Calibri" w:cs="Tahoma"/>
          <w:bCs/>
          <w:szCs w:val="22"/>
          <w:lang w:eastAsia="en-US"/>
        </w:rPr>
        <w:t xml:space="preserve"> deberán notificarse al interesado en el menor tiempo posible, que no podrá exceder de </w:t>
      </w:r>
      <w:r w:rsidRPr="00CC4F59">
        <w:rPr>
          <w:rFonts w:ascii="Palatino Linotype" w:hAnsi="Palatino Linotype" w:eastAsia="Calibri" w:cs="Tahoma"/>
          <w:b/>
          <w:bCs/>
          <w:szCs w:val="22"/>
          <w:lang w:eastAsia="en-US"/>
        </w:rPr>
        <w:t>quince días, contados a partir del día siguiente a la presentación de esta.</w:t>
      </w:r>
      <w:r w:rsidRPr="00CC4F59">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Pr="00CC4F59" w:rsidR="00DF6FBF" w:rsidP="005D3DEA" w:rsidRDefault="004B6A23" w14:paraId="20B23FC5" w14:textId="13A2FC29">
      <w:pPr>
        <w:pStyle w:val="Prrafodelista"/>
        <w:numPr>
          <w:ilvl w:val="0"/>
          <w:numId w:val="3"/>
        </w:numPr>
        <w:spacing w:line="360" w:lineRule="auto"/>
        <w:ind w:right="-93"/>
        <w:jc w:val="both"/>
        <w:rPr>
          <w:rFonts w:ascii="Palatino Linotype" w:hAnsi="Palatino Linotype" w:eastAsia="Calibri" w:cs="Tahoma"/>
          <w:bCs/>
          <w:szCs w:val="22"/>
          <w:lang w:eastAsia="en-US"/>
        </w:rPr>
      </w:pPr>
      <w:r w:rsidRPr="00CC4F59">
        <w:rPr>
          <w:rFonts w:ascii="Palatino Linotype" w:hAnsi="Palatino Linotype" w:eastAsia="Calibri" w:cs="Tahoma"/>
          <w:bCs/>
          <w:szCs w:val="22"/>
          <w:lang w:eastAsia="en-US"/>
        </w:rPr>
        <w:t xml:space="preserve">Las Unidades de Transparencia garantizarán que las solicitudes se turnen a todas las áreas competentes que cuenten con la información o deban tenerla de acuerdo </w:t>
      </w:r>
      <w:r w:rsidRPr="00CC4F59" w:rsidR="00947BDA">
        <w:rPr>
          <w:rFonts w:ascii="Palatino Linotype" w:hAnsi="Palatino Linotype" w:eastAsia="Calibri" w:cs="Tahoma"/>
          <w:bCs/>
          <w:szCs w:val="22"/>
          <w:lang w:eastAsia="en-US"/>
        </w:rPr>
        <w:t>con</w:t>
      </w:r>
      <w:r w:rsidRPr="00CC4F59">
        <w:rPr>
          <w:rFonts w:ascii="Palatino Linotype" w:hAnsi="Palatino Linotype" w:eastAsia="Calibri" w:cs="Tahoma"/>
          <w:bCs/>
          <w:szCs w:val="22"/>
          <w:lang w:eastAsia="en-US"/>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CC4F59" w:rsidR="00DF6FBF" w:rsidP="005D3DEA" w:rsidRDefault="004B6A23" w14:paraId="74B6B7B3" w14:textId="3CB3AD4E">
      <w:pPr>
        <w:pStyle w:val="Prrafodelista"/>
        <w:numPr>
          <w:ilvl w:val="0"/>
          <w:numId w:val="3"/>
        </w:numPr>
        <w:spacing w:line="360" w:lineRule="auto"/>
        <w:ind w:right="-93"/>
        <w:jc w:val="both"/>
        <w:rPr>
          <w:rFonts w:ascii="Palatino Linotype" w:hAnsi="Palatino Linotype" w:eastAsia="Calibri" w:cs="Tahoma"/>
          <w:b/>
          <w:bCs/>
          <w:szCs w:val="22"/>
          <w:lang w:eastAsia="en-US"/>
        </w:rPr>
      </w:pPr>
      <w:r w:rsidRPr="00CC4F59">
        <w:rPr>
          <w:rFonts w:ascii="Palatino Linotype" w:hAnsi="Palatino Linotype" w:eastAsia="Calibri"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CC4F59" w:rsidR="00132F46" w:rsidP="00346E7D" w:rsidRDefault="004B6A23" w14:paraId="291305EF" w14:textId="1658AD4B">
      <w:pPr>
        <w:pStyle w:val="Prrafodelista"/>
        <w:numPr>
          <w:ilvl w:val="0"/>
          <w:numId w:val="3"/>
        </w:numPr>
        <w:spacing w:line="360" w:lineRule="auto"/>
        <w:ind w:right="-28"/>
        <w:jc w:val="both"/>
        <w:rPr>
          <w:rFonts w:ascii="Palatino Linotype" w:hAnsi="Palatino Linotype" w:eastAsia="Calibri" w:cs="Tahoma"/>
          <w:b/>
          <w:bCs/>
          <w:szCs w:val="22"/>
          <w:lang w:eastAsia="en-US"/>
        </w:rPr>
      </w:pPr>
      <w:r w:rsidRPr="00CC4F59">
        <w:rPr>
          <w:rFonts w:ascii="Palatino Linotype" w:hAnsi="Palatino Linotype" w:eastAsia="Calibri"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CC4F59">
        <w:rPr>
          <w:rFonts w:ascii="Palatino Linotype" w:hAnsi="Palatino Linotype" w:eastAsia="Calibri" w:cs="Tahoma"/>
          <w:bCs/>
          <w:szCs w:val="22"/>
          <w:lang w:eastAsia="en-US"/>
        </w:rPr>
        <w:lastRenderedPageBreak/>
        <w:t>Sujetos Obligados darán por concluida la solicitud y procederán de ser el caso</w:t>
      </w:r>
      <w:r w:rsidRPr="00CC4F59" w:rsidR="004B1C16">
        <w:rPr>
          <w:rFonts w:ascii="Palatino Linotype" w:hAnsi="Palatino Linotype" w:eastAsia="Calibri" w:cs="Tahoma"/>
          <w:bCs/>
          <w:szCs w:val="22"/>
          <w:lang w:eastAsia="en-US"/>
        </w:rPr>
        <w:t>, a la destrucción del material.</w:t>
      </w:r>
    </w:p>
    <w:p w:rsidRPr="00CC4F59" w:rsidR="00022E58" w:rsidP="00022E58" w:rsidRDefault="00022E58" w14:paraId="5D44585A" w14:textId="77777777">
      <w:pPr>
        <w:pStyle w:val="Prrafodelista"/>
        <w:spacing w:line="360" w:lineRule="auto"/>
        <w:ind w:right="-28"/>
        <w:jc w:val="both"/>
        <w:rPr>
          <w:rFonts w:ascii="Palatino Linotype" w:hAnsi="Palatino Linotype" w:eastAsia="Calibri" w:cs="Tahoma"/>
          <w:b/>
          <w:bCs/>
          <w:szCs w:val="22"/>
          <w:lang w:eastAsia="en-US"/>
        </w:rPr>
      </w:pPr>
    </w:p>
    <w:p w:rsidRPr="00CC4F59" w:rsidR="008E6F77" w:rsidP="00346E7D" w:rsidRDefault="000408C0" w14:paraId="04906DB9" w14:textId="07F5D2A5">
      <w:pPr>
        <w:tabs>
          <w:tab w:val="left" w:pos="4962"/>
        </w:tabs>
        <w:spacing w:line="360" w:lineRule="auto"/>
        <w:jc w:val="both"/>
        <w:rPr>
          <w:rFonts w:ascii="Palatino Linotype" w:hAnsi="Palatino Linotype" w:eastAsia="Calibri" w:cs="Tahoma"/>
          <w:b/>
          <w:bCs/>
          <w:iCs/>
          <w:sz w:val="22"/>
          <w:szCs w:val="22"/>
          <w:lang w:val="es-ES" w:eastAsia="es-ES_tradnl"/>
        </w:rPr>
      </w:pPr>
      <w:r w:rsidRPr="00CC4F59">
        <w:rPr>
          <w:rFonts w:ascii="Palatino Linotype" w:hAnsi="Palatino Linotype"/>
          <w:sz w:val="22"/>
        </w:rPr>
        <w:t xml:space="preserve">Una vez que se ha establecido lo anterior, resulta conducente hacer énfasis en que el requerimiento del ahora </w:t>
      </w:r>
      <w:r w:rsidRPr="00CC4F59" w:rsidR="00BE02FE">
        <w:rPr>
          <w:rFonts w:ascii="Palatino Linotype" w:hAnsi="Palatino Linotype"/>
          <w:sz w:val="22"/>
        </w:rPr>
        <w:t>Recurrente</w:t>
      </w:r>
      <w:r w:rsidRPr="00CC4F59">
        <w:rPr>
          <w:rFonts w:ascii="Palatino Linotype" w:hAnsi="Palatino Linotype"/>
          <w:sz w:val="22"/>
        </w:rPr>
        <w:t xml:space="preserve"> versa en </w:t>
      </w:r>
      <w:r w:rsidRPr="00CC4F59" w:rsidR="004C76D7">
        <w:rPr>
          <w:rFonts w:ascii="Palatino Linotype" w:hAnsi="Palatino Linotype"/>
          <w:sz w:val="22"/>
        </w:rPr>
        <w:t xml:space="preserve">acceder a </w:t>
      </w:r>
      <w:r w:rsidRPr="00CC4F59" w:rsidR="00346E7D">
        <w:rPr>
          <w:rFonts w:ascii="Palatino Linotype" w:hAnsi="Palatino Linotype"/>
          <w:sz w:val="22"/>
        </w:rPr>
        <w:t>lo siguiente:</w:t>
      </w:r>
    </w:p>
    <w:p w:rsidRPr="00CC4F59" w:rsidR="00346E7D" w:rsidP="00346E7D" w:rsidRDefault="00346E7D" w14:paraId="13ECAB2F" w14:textId="77777777">
      <w:pPr>
        <w:tabs>
          <w:tab w:val="left" w:pos="4962"/>
        </w:tabs>
        <w:spacing w:line="360" w:lineRule="auto"/>
        <w:jc w:val="both"/>
        <w:rPr>
          <w:rFonts w:ascii="Palatino Linotype" w:hAnsi="Palatino Linotype" w:eastAsia="Calibri" w:cs="Tahoma"/>
          <w:b/>
          <w:bCs/>
          <w:iCs/>
          <w:sz w:val="22"/>
          <w:szCs w:val="22"/>
          <w:lang w:val="es-ES" w:eastAsia="es-ES_tradnl"/>
        </w:rPr>
      </w:pPr>
    </w:p>
    <w:p w:rsidRPr="00CC4F59" w:rsidR="004C76D7" w:rsidP="00022E58" w:rsidRDefault="004C76D7" w14:paraId="29EEF55D" w14:textId="77777777">
      <w:pPr>
        <w:pStyle w:val="Prrafodelista"/>
        <w:numPr>
          <w:ilvl w:val="0"/>
          <w:numId w:val="24"/>
        </w:numPr>
        <w:spacing w:line="360" w:lineRule="auto"/>
        <w:ind w:right="539"/>
        <w:jc w:val="both"/>
        <w:rPr>
          <w:rFonts w:ascii="Palatino Linotype" w:hAnsi="Palatino Linotype" w:cs="Tahoma"/>
          <w:color w:val="0D0D0D" w:themeColor="text1" w:themeTint="F2"/>
          <w:szCs w:val="22"/>
        </w:rPr>
      </w:pPr>
      <w:r w:rsidRPr="00CC4F59">
        <w:rPr>
          <w:rFonts w:ascii="Palatino Linotype" w:hAnsi="Palatino Linotype" w:cs="Tahoma"/>
          <w:color w:val="0D0D0D" w:themeColor="text1" w:themeTint="F2"/>
          <w:szCs w:val="22"/>
        </w:rPr>
        <w:t>Para el ejercicio fiscal 2021, cantidad total destinada por el Ayuntamiento de Ecatepec de Morelos como subsidio.</w:t>
      </w:r>
    </w:p>
    <w:p w:rsidRPr="00CC4F59" w:rsidR="004C76D7" w:rsidP="00022E58" w:rsidRDefault="004C76D7" w14:paraId="4F47C9CD" w14:textId="77777777">
      <w:pPr>
        <w:pStyle w:val="Prrafodelista"/>
        <w:numPr>
          <w:ilvl w:val="0"/>
          <w:numId w:val="24"/>
        </w:numPr>
        <w:spacing w:line="360" w:lineRule="auto"/>
        <w:ind w:right="539"/>
        <w:jc w:val="both"/>
        <w:rPr>
          <w:rFonts w:ascii="Palatino Linotype" w:hAnsi="Palatino Linotype" w:cs="Tahoma"/>
          <w:color w:val="0D0D0D" w:themeColor="text1" w:themeTint="F2"/>
          <w:szCs w:val="22"/>
        </w:rPr>
      </w:pPr>
      <w:r w:rsidRPr="00CC4F59">
        <w:rPr>
          <w:rFonts w:ascii="Palatino Linotype" w:hAnsi="Palatino Linotype" w:cs="Tahoma"/>
          <w:color w:val="0D0D0D" w:themeColor="text1" w:themeTint="F2"/>
          <w:szCs w:val="22"/>
        </w:rPr>
        <w:t>Para el ejercicio fiscal 2022, cantidad total de recursos que fueron entregados por el Ayuntamiento de Ecatepec de Morelos.</w:t>
      </w:r>
    </w:p>
    <w:p w:rsidRPr="00CC4F59" w:rsidR="00B4344A" w:rsidP="005D3DEA" w:rsidRDefault="00B4344A" w14:paraId="012A55A4" w14:textId="118F1EB8">
      <w:pPr>
        <w:tabs>
          <w:tab w:val="left" w:pos="4962"/>
        </w:tabs>
        <w:spacing w:line="360" w:lineRule="auto"/>
        <w:ind w:right="-28"/>
        <w:jc w:val="both"/>
        <w:rPr>
          <w:rFonts w:ascii="Palatino Linotype" w:hAnsi="Palatino Linotype" w:eastAsia="Calibri" w:cs="Tahoma"/>
          <w:b/>
          <w:bCs/>
          <w:iCs/>
          <w:sz w:val="22"/>
          <w:szCs w:val="24"/>
          <w:lang w:eastAsia="es-ES_tradnl"/>
        </w:rPr>
      </w:pPr>
    </w:p>
    <w:p w:rsidRPr="00CC4F59" w:rsidR="00C11600" w:rsidP="004C76D7" w:rsidRDefault="004C76D7" w14:paraId="76218614" w14:textId="4162DD46">
      <w:pPr>
        <w:tabs>
          <w:tab w:val="left" w:pos="4962"/>
        </w:tabs>
        <w:spacing w:line="360" w:lineRule="auto"/>
        <w:ind w:right="-28"/>
        <w:jc w:val="both"/>
        <w:rPr>
          <w:rFonts w:ascii="Palatino Linotype" w:hAnsi="Palatino Linotype" w:eastAsiaTheme="majorEastAsia"/>
          <w:sz w:val="22"/>
        </w:rPr>
      </w:pPr>
      <w:r w:rsidRPr="00CC4F59">
        <w:rPr>
          <w:rFonts w:ascii="Palatino Linotype" w:hAnsi="Palatino Linotype" w:eastAsia="Calibri" w:cs="Tahoma"/>
          <w:iCs/>
          <w:sz w:val="22"/>
          <w:szCs w:val="24"/>
          <w:lang w:val="es-ES" w:eastAsia="es-ES_tradnl"/>
        </w:rPr>
        <w:t xml:space="preserve">En atención a lo anterior, el Sujeto Obligado en respuesta, refirió incompetencia total para atender la pretensión del Recurrente; </w:t>
      </w:r>
      <w:r w:rsidRPr="00CC4F59" w:rsidR="00022E58">
        <w:rPr>
          <w:rFonts w:ascii="Palatino Linotype" w:hAnsi="Palatino Linotype" w:eastAsiaTheme="majorEastAsia"/>
          <w:sz w:val="22"/>
        </w:rPr>
        <w:t>no obstante</w:t>
      </w:r>
      <w:r w:rsidRPr="00CC4F59" w:rsidR="00C56529">
        <w:rPr>
          <w:rFonts w:ascii="Palatino Linotype" w:hAnsi="Palatino Linotype" w:eastAsiaTheme="majorEastAsia"/>
          <w:sz w:val="22"/>
        </w:rPr>
        <w:t>, admitido</w:t>
      </w:r>
      <w:r w:rsidRPr="00CC4F59" w:rsidR="00A15ED3">
        <w:rPr>
          <w:rFonts w:ascii="Palatino Linotype" w:hAnsi="Palatino Linotype" w:eastAsiaTheme="majorEastAsia"/>
          <w:sz w:val="22"/>
        </w:rPr>
        <w:t xml:space="preserve">s los </w:t>
      </w:r>
      <w:r w:rsidRPr="00CC4F59" w:rsidR="00C56529">
        <w:rPr>
          <w:rFonts w:ascii="Palatino Linotype" w:hAnsi="Palatino Linotype" w:eastAsiaTheme="majorEastAsia"/>
          <w:sz w:val="22"/>
        </w:rPr>
        <w:t>Recurso</w:t>
      </w:r>
      <w:r w:rsidRPr="00CC4F59" w:rsidR="00A15ED3">
        <w:rPr>
          <w:rFonts w:ascii="Palatino Linotype" w:hAnsi="Palatino Linotype" w:eastAsiaTheme="majorEastAsia"/>
          <w:sz w:val="22"/>
        </w:rPr>
        <w:t>s</w:t>
      </w:r>
      <w:r w:rsidRPr="00CC4F59" w:rsidR="00C56529">
        <w:rPr>
          <w:rFonts w:ascii="Palatino Linotype" w:hAnsi="Palatino Linotype" w:eastAsiaTheme="majorEastAsia"/>
          <w:sz w:val="22"/>
        </w:rPr>
        <w:t xml:space="preserve"> de Revisión que nos ocupa</w:t>
      </w:r>
      <w:r w:rsidRPr="00CC4F59" w:rsidR="00A15ED3">
        <w:rPr>
          <w:rFonts w:ascii="Palatino Linotype" w:hAnsi="Palatino Linotype" w:eastAsiaTheme="majorEastAsia"/>
          <w:sz w:val="22"/>
        </w:rPr>
        <w:t>n</w:t>
      </w:r>
      <w:r w:rsidRPr="00CC4F59" w:rsidR="00C56529">
        <w:rPr>
          <w:rFonts w:ascii="Palatino Linotype" w:hAnsi="Palatino Linotype" w:eastAsiaTheme="majorEastAsia"/>
          <w:sz w:val="22"/>
        </w:rPr>
        <w:t xml:space="preserve">, </w:t>
      </w:r>
      <w:r w:rsidRPr="00CC4F59" w:rsidR="00022E58">
        <w:rPr>
          <w:rFonts w:ascii="Palatino Linotype" w:hAnsi="Palatino Linotype" w:eastAsiaTheme="majorEastAsia"/>
          <w:sz w:val="22"/>
        </w:rPr>
        <w:t>el Ente Recurrido rindió sus</w:t>
      </w:r>
      <w:r w:rsidRPr="00CC4F59" w:rsidR="00C56529">
        <w:rPr>
          <w:rFonts w:ascii="Palatino Linotype" w:hAnsi="Palatino Linotype" w:eastAsiaTheme="majorEastAsia"/>
          <w:sz w:val="22"/>
        </w:rPr>
        <w:t xml:space="preserve"> informe</w:t>
      </w:r>
      <w:r w:rsidRPr="00CC4F59" w:rsidR="00A15ED3">
        <w:rPr>
          <w:rFonts w:ascii="Palatino Linotype" w:hAnsi="Palatino Linotype" w:eastAsiaTheme="majorEastAsia"/>
          <w:sz w:val="22"/>
        </w:rPr>
        <w:t>s</w:t>
      </w:r>
      <w:r w:rsidRPr="00CC4F59" w:rsidR="00C56529">
        <w:rPr>
          <w:rFonts w:ascii="Palatino Linotype" w:hAnsi="Palatino Linotype" w:eastAsiaTheme="majorEastAsia"/>
          <w:sz w:val="22"/>
        </w:rPr>
        <w:t xml:space="preserve"> justificado</w:t>
      </w:r>
      <w:r w:rsidRPr="00CC4F59" w:rsidR="00A15ED3">
        <w:rPr>
          <w:rFonts w:ascii="Palatino Linotype" w:hAnsi="Palatino Linotype" w:eastAsiaTheme="majorEastAsia"/>
          <w:sz w:val="22"/>
        </w:rPr>
        <w:t>s</w:t>
      </w:r>
      <w:r w:rsidRPr="00CC4F59" w:rsidR="00C56529">
        <w:rPr>
          <w:rFonts w:ascii="Palatino Linotype" w:hAnsi="Palatino Linotype" w:eastAsiaTheme="majorEastAsia"/>
          <w:sz w:val="22"/>
        </w:rPr>
        <w:t xml:space="preserve">, por </w:t>
      </w:r>
      <w:r w:rsidRPr="00CC4F59" w:rsidR="00475196">
        <w:rPr>
          <w:rFonts w:ascii="Palatino Linotype" w:hAnsi="Palatino Linotype" w:eastAsiaTheme="majorEastAsia"/>
          <w:sz w:val="22"/>
        </w:rPr>
        <w:t>los</w:t>
      </w:r>
      <w:r w:rsidRPr="00CC4F59" w:rsidR="00C56529">
        <w:rPr>
          <w:rFonts w:ascii="Palatino Linotype" w:hAnsi="Palatino Linotype" w:eastAsiaTheme="majorEastAsia"/>
          <w:sz w:val="22"/>
        </w:rPr>
        <w:t xml:space="preserve"> cual</w:t>
      </w:r>
      <w:r w:rsidRPr="00CC4F59" w:rsidR="00475196">
        <w:rPr>
          <w:rFonts w:ascii="Palatino Linotype" w:hAnsi="Palatino Linotype" w:eastAsiaTheme="majorEastAsia"/>
          <w:sz w:val="22"/>
        </w:rPr>
        <w:t>es</w:t>
      </w:r>
      <w:r w:rsidRPr="00CC4F59" w:rsidR="00C56529">
        <w:rPr>
          <w:rFonts w:ascii="Palatino Linotype" w:hAnsi="Palatino Linotype" w:eastAsiaTheme="majorEastAsia"/>
          <w:sz w:val="22"/>
        </w:rPr>
        <w:t xml:space="preserve">, </w:t>
      </w:r>
      <w:r w:rsidRPr="00CC4F59">
        <w:rPr>
          <w:rFonts w:ascii="Palatino Linotype" w:hAnsi="Palatino Linotype" w:eastAsiaTheme="majorEastAsia"/>
          <w:sz w:val="22"/>
        </w:rPr>
        <w:t>modificó</w:t>
      </w:r>
      <w:r w:rsidRPr="00CC4F59" w:rsidR="00C56529">
        <w:rPr>
          <w:rFonts w:ascii="Palatino Linotype" w:hAnsi="Palatino Linotype" w:eastAsiaTheme="majorEastAsia"/>
          <w:sz w:val="22"/>
        </w:rPr>
        <w:t xml:space="preserve"> </w:t>
      </w:r>
      <w:r w:rsidRPr="00CC4F59">
        <w:rPr>
          <w:rFonts w:ascii="Palatino Linotype" w:hAnsi="Palatino Linotype" w:eastAsiaTheme="majorEastAsia"/>
          <w:sz w:val="22"/>
        </w:rPr>
        <w:t>el</w:t>
      </w:r>
      <w:r w:rsidRPr="00CC4F59" w:rsidR="00C56529">
        <w:rPr>
          <w:rFonts w:ascii="Palatino Linotype" w:hAnsi="Palatino Linotype" w:eastAsiaTheme="majorEastAsia"/>
          <w:sz w:val="22"/>
        </w:rPr>
        <w:t xml:space="preserve"> pronunciamiento inicial </w:t>
      </w:r>
      <w:r w:rsidRPr="00CC4F59" w:rsidR="00C11600">
        <w:rPr>
          <w:rFonts w:ascii="Palatino Linotype" w:hAnsi="Palatino Linotype" w:eastAsiaTheme="majorEastAsia"/>
          <w:sz w:val="22"/>
        </w:rPr>
        <w:t xml:space="preserve">e hizo entrega de </w:t>
      </w:r>
      <w:r w:rsidRPr="00CC4F59">
        <w:rPr>
          <w:rFonts w:ascii="Palatino Linotype" w:hAnsi="Palatino Linotype" w:eastAsiaTheme="majorEastAsia"/>
          <w:sz w:val="22"/>
        </w:rPr>
        <w:t>los montos recibidos por parte del Ayuntamiento de Ecatepec de Morelos, para el ejercicio fiscal 2021 y de enero a junio de 2022, en el tenor siguiente:</w:t>
      </w:r>
    </w:p>
    <w:p w:rsidRPr="00CC4F59" w:rsidR="004C76D7" w:rsidP="004C76D7" w:rsidRDefault="004C76D7" w14:paraId="6EBF19FB" w14:textId="77777777">
      <w:pPr>
        <w:tabs>
          <w:tab w:val="left" w:pos="4962"/>
        </w:tabs>
        <w:spacing w:line="360" w:lineRule="auto"/>
        <w:ind w:right="-28"/>
        <w:jc w:val="both"/>
        <w:rPr>
          <w:rFonts w:ascii="Palatino Linotype" w:hAnsi="Palatino Linotype" w:eastAsiaTheme="majorEastAsia"/>
          <w:sz w:val="22"/>
        </w:rPr>
      </w:pPr>
    </w:p>
    <w:p w:rsidRPr="00CC4F59" w:rsidR="004C76D7" w:rsidP="004C76D7" w:rsidRDefault="004C76D7" w14:paraId="053DE667" w14:textId="77777777">
      <w:pPr>
        <w:pStyle w:val="Prrafodelista"/>
        <w:numPr>
          <w:ilvl w:val="0"/>
          <w:numId w:val="25"/>
        </w:numPr>
        <w:tabs>
          <w:tab w:val="left" w:pos="1470"/>
        </w:tabs>
        <w:spacing w:line="360" w:lineRule="auto"/>
        <w:ind w:right="539"/>
        <w:jc w:val="both"/>
        <w:rPr>
          <w:rFonts w:ascii="Palatino Linotype" w:hAnsi="Palatino Linotype" w:cs="Tahoma"/>
          <w:bCs/>
          <w:color w:val="0D0D0D" w:themeColor="text1" w:themeTint="F2"/>
        </w:rPr>
      </w:pPr>
      <w:r w:rsidRPr="00CC4F59">
        <w:rPr>
          <w:rFonts w:ascii="Palatino Linotype" w:hAnsi="Palatino Linotype" w:cs="Tahoma"/>
          <w:bCs/>
          <w:color w:val="0D0D0D" w:themeColor="text1" w:themeTint="F2"/>
        </w:rPr>
        <w:t>De enero a diciembre de dos mil veintiuno, se recibió un subsidio por parte del Ayuntamiento de Ecatepec de Morelos para gastos administrativos, financieros y de operación, la cantidad de $889,004,356.76 (Ochocientos ochenta y nueve millones cuatro mil trecientos cincuenta y seis pesos 76/100 M.N)</w:t>
      </w:r>
    </w:p>
    <w:p w:rsidRPr="00CC4F59" w:rsidR="004C76D7" w:rsidP="004C76D7" w:rsidRDefault="004C76D7" w14:paraId="32BCB5D7" w14:textId="77777777">
      <w:pPr>
        <w:pStyle w:val="Prrafodelista"/>
        <w:numPr>
          <w:ilvl w:val="0"/>
          <w:numId w:val="25"/>
        </w:numPr>
        <w:tabs>
          <w:tab w:val="left" w:pos="1470"/>
        </w:tabs>
        <w:spacing w:line="360" w:lineRule="auto"/>
        <w:ind w:right="539"/>
        <w:jc w:val="both"/>
        <w:rPr>
          <w:rFonts w:ascii="Palatino Linotype" w:hAnsi="Palatino Linotype" w:cs="Tahoma"/>
          <w:bCs/>
          <w:color w:val="0D0D0D" w:themeColor="text1" w:themeTint="F2"/>
        </w:rPr>
      </w:pPr>
      <w:r w:rsidRPr="00CC4F59">
        <w:rPr>
          <w:rFonts w:ascii="Palatino Linotype" w:hAnsi="Palatino Linotype" w:cs="Tahoma"/>
          <w:bCs/>
          <w:color w:val="0D0D0D" w:themeColor="text1" w:themeTint="F2"/>
        </w:rPr>
        <w:t xml:space="preserve">De enero a junio de 2022, se recibió un por parte del Ayuntamiento de Ecatepec de Morelos, para gastos administrativos, financieros y de operación, la cantidad </w:t>
      </w:r>
      <w:r w:rsidRPr="00CC4F59">
        <w:rPr>
          <w:rFonts w:ascii="Palatino Linotype" w:hAnsi="Palatino Linotype" w:cs="Tahoma"/>
          <w:bCs/>
          <w:color w:val="0D0D0D" w:themeColor="text1" w:themeTint="F2"/>
        </w:rPr>
        <w:lastRenderedPageBreak/>
        <w:t>de $395,435,193.37 (Trecientos noventa y cinco millones cuatrocientos treinta y cinco mil ciento noventa y tres pesos 37/100 M.N)</w:t>
      </w:r>
    </w:p>
    <w:p w:rsidRPr="00CC4F59" w:rsidR="00C11600" w:rsidP="00C11600" w:rsidRDefault="00C11600" w14:paraId="03F84D3D" w14:textId="77777777">
      <w:pPr>
        <w:spacing w:line="360" w:lineRule="auto"/>
        <w:ind w:right="-28"/>
        <w:jc w:val="both"/>
        <w:rPr>
          <w:rFonts w:ascii="Palatino Linotype" w:hAnsi="Palatino Linotype"/>
          <w:sz w:val="22"/>
          <w:szCs w:val="22"/>
        </w:rPr>
      </w:pPr>
    </w:p>
    <w:p w:rsidRPr="00CC4F59" w:rsidR="00CF608F" w:rsidP="00CF608F" w:rsidRDefault="00CF608F" w14:paraId="06F14F3D" w14:textId="77777777">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iCs/>
          <w:sz w:val="22"/>
          <w:szCs w:val="24"/>
          <w:lang w:val="es-ES" w:eastAsia="es-ES_tradnl"/>
        </w:rPr>
        <w:t xml:space="preserve">En este tenor, </w:t>
      </w:r>
      <w:r w:rsidRPr="00CC4F59">
        <w:rPr>
          <w:rFonts w:ascii="Palatino Linotype" w:hAnsi="Palatino Linotype" w:eastAsia="Calibri" w:cs="Tahoma"/>
          <w:bCs/>
          <w:sz w:val="22"/>
          <w:szCs w:val="22"/>
        </w:rPr>
        <w:t xml:space="preserve">es importante precisar que el artículo 4°, párrafo segundo de la Ley de Transparencia y Acceso a la Información Pública del Estado de México y Municipios, </w:t>
      </w:r>
      <w:r w:rsidRPr="00CC4F59">
        <w:rPr>
          <w:rFonts w:ascii="Palatino Linotype" w:hAnsi="Palatino Linotype" w:eastAsia="Calibri" w:cs="Tahoma"/>
          <w:b/>
          <w:sz w:val="22"/>
          <w:szCs w:val="22"/>
        </w:rPr>
        <w:t>señala que toda la información</w:t>
      </w:r>
      <w:r w:rsidRPr="00CC4F59">
        <w:rPr>
          <w:rFonts w:ascii="Palatino Linotype" w:hAnsi="Palatino Linotype" w:eastAsia="Calibri" w:cs="Tahoma"/>
          <w:bCs/>
          <w:sz w:val="22"/>
          <w:szCs w:val="22"/>
        </w:rPr>
        <w:t xml:space="preserve"> </w:t>
      </w:r>
      <w:r w:rsidRPr="00CC4F59">
        <w:rPr>
          <w:rFonts w:ascii="Palatino Linotype" w:hAnsi="Palatino Linotype" w:eastAsia="Calibri" w:cs="Tahoma"/>
          <w:b/>
          <w:sz w:val="22"/>
          <w:szCs w:val="22"/>
        </w:rPr>
        <w:t>generada, obtenida, adquirida, transformada, administrada o en posesión de los Sujetos Obligados es pública y accesible</w:t>
      </w:r>
      <w:r w:rsidRPr="00CC4F59">
        <w:rPr>
          <w:rFonts w:ascii="Palatino Linotype" w:hAnsi="Palatino Linotype" w:eastAsia="Calibri"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y solo podrá ser clasificada excepcionalmente, en los términos de las causas legítimas y estrictamente necesarias previstas por esta Ley.</w:t>
      </w:r>
    </w:p>
    <w:p w:rsidRPr="00CC4F59" w:rsidR="00CF608F" w:rsidP="00CF608F" w:rsidRDefault="00CF608F" w14:paraId="7279847D" w14:textId="77777777">
      <w:pPr>
        <w:spacing w:line="360" w:lineRule="auto"/>
        <w:ind w:right="-93"/>
        <w:jc w:val="both"/>
        <w:rPr>
          <w:rFonts w:ascii="Palatino Linotype" w:hAnsi="Palatino Linotype" w:eastAsia="Calibri" w:cs="Tahoma"/>
          <w:bCs/>
          <w:sz w:val="22"/>
          <w:szCs w:val="22"/>
        </w:rPr>
      </w:pPr>
    </w:p>
    <w:p w:rsidRPr="00CC4F59" w:rsidR="00CF608F" w:rsidP="00CF608F" w:rsidRDefault="00CF608F" w14:paraId="3ADCAB7E" w14:textId="77777777">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sz w:val="22"/>
          <w:szCs w:val="22"/>
        </w:rPr>
        <w:t xml:space="preserve">De lo anterior, se deduce que la información generada, obtenida, adquirida, transmitida, administrada o en posesión de los Sujetos Obligados, será accesible a cualquier persona, privilegiando el principio de máxima publicidad de la información. En síntesis, el derecho de acceso a la información pública se satisface </w:t>
      </w:r>
      <w:r w:rsidRPr="00CC4F59">
        <w:rPr>
          <w:rFonts w:ascii="Palatino Linotype" w:hAnsi="Palatino Linotype" w:eastAsia="Calibri" w:cs="Tahoma"/>
          <w:b/>
          <w:sz w:val="22"/>
          <w:szCs w:val="22"/>
        </w:rPr>
        <w:t xml:space="preserve">en aquellos casos en que se entregue el soporte documental en que conste la información pública, sin la necesidad de elaborar documentos </w:t>
      </w:r>
      <w:r w:rsidRPr="00CC4F59">
        <w:rPr>
          <w:rFonts w:ascii="Palatino Linotype" w:hAnsi="Palatino Linotype" w:eastAsia="Calibri" w:cs="Tahoma"/>
          <w:b/>
          <w:i/>
          <w:sz w:val="22"/>
          <w:szCs w:val="22"/>
        </w:rPr>
        <w:t>ad hoc</w:t>
      </w:r>
      <w:r w:rsidRPr="00CC4F59">
        <w:rPr>
          <w:rFonts w:ascii="Palatino Linotype" w:hAnsi="Palatino Linotype" w:eastAsia="Calibri" w:cs="Tahoma"/>
          <w:b/>
          <w:sz w:val="22"/>
          <w:szCs w:val="22"/>
        </w:rPr>
        <w:t>;</w:t>
      </w:r>
      <w:r w:rsidRPr="00CC4F59">
        <w:rPr>
          <w:rFonts w:ascii="Palatino Linotype" w:hAnsi="Palatino Linotype" w:eastAsia="Calibri"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rsidRPr="00CC4F59" w:rsidR="00CF608F" w:rsidP="00CF608F" w:rsidRDefault="00CF608F" w14:paraId="3EABD2D2" w14:textId="77777777">
      <w:pPr>
        <w:spacing w:line="360" w:lineRule="auto"/>
        <w:ind w:right="-93"/>
        <w:jc w:val="both"/>
        <w:rPr>
          <w:rFonts w:ascii="Palatino Linotype" w:hAnsi="Palatino Linotype" w:eastAsia="Calibri" w:cs="Tahoma"/>
          <w:bCs/>
          <w:sz w:val="22"/>
          <w:szCs w:val="22"/>
        </w:rPr>
      </w:pPr>
    </w:p>
    <w:p w:rsidRPr="00CC4F59" w:rsidR="00D23D10" w:rsidP="00C11600" w:rsidRDefault="00CF608F" w14:paraId="4C02408B" w14:textId="100939F9">
      <w:pPr>
        <w:spacing w:line="360" w:lineRule="auto"/>
        <w:ind w:right="-28"/>
        <w:jc w:val="both"/>
        <w:rPr>
          <w:rFonts w:ascii="Palatino Linotype" w:hAnsi="Palatino Linotype" w:cs="Tahoma"/>
          <w:bCs/>
          <w:sz w:val="22"/>
          <w:szCs w:val="22"/>
          <w:lang w:val="es-ES"/>
        </w:rPr>
      </w:pPr>
      <w:r w:rsidRPr="00CC4F59">
        <w:rPr>
          <w:rFonts w:ascii="Palatino Linotype" w:hAnsi="Palatino Linotype" w:eastAsia="Calibri" w:cs="Tahoma"/>
          <w:bCs/>
          <w:sz w:val="22"/>
          <w:szCs w:val="22"/>
        </w:rPr>
        <w:t xml:space="preserve">Asimismo, los artículos 12 y 24, penúltimo párrafo, de la Ley local de la materia, disponen que los Sujetos Obligados sólo proporcionarán la información pública </w:t>
      </w:r>
      <w:r w:rsidRPr="00CC4F59">
        <w:rPr>
          <w:rFonts w:ascii="Palatino Linotype" w:hAnsi="Palatino Linotype" w:eastAsia="Calibri" w:cs="Tahoma"/>
          <w:b/>
          <w:sz w:val="22"/>
          <w:szCs w:val="22"/>
        </w:rPr>
        <w:t xml:space="preserve">que generen, administren </w:t>
      </w:r>
      <w:r w:rsidRPr="00CC4F59">
        <w:rPr>
          <w:rFonts w:ascii="Palatino Linotype" w:hAnsi="Palatino Linotype" w:eastAsia="Calibri" w:cs="Tahoma"/>
          <w:b/>
          <w:sz w:val="22"/>
          <w:szCs w:val="22"/>
        </w:rPr>
        <w:lastRenderedPageBreak/>
        <w:t xml:space="preserve">o posean en el ejercicio de sus atribuciones, </w:t>
      </w:r>
      <w:r w:rsidRPr="00CC4F59">
        <w:rPr>
          <w:rFonts w:ascii="Palatino Linotype" w:hAnsi="Palatino Linotype" w:cs="Tahoma"/>
          <w:bCs/>
          <w:sz w:val="22"/>
          <w:szCs w:val="22"/>
          <w:lang w:val="es-ES"/>
        </w:rPr>
        <w:t>d</w:t>
      </w:r>
      <w:r w:rsidRPr="00CC4F59" w:rsidR="00C11600">
        <w:rPr>
          <w:rFonts w:ascii="Palatino Linotype" w:hAnsi="Palatino Linotype" w:cs="Tahoma"/>
          <w:bCs/>
          <w:sz w:val="22"/>
          <w:szCs w:val="22"/>
          <w:lang w:val="es-ES"/>
        </w:rPr>
        <w:t xml:space="preserve">e tal suerte, </w:t>
      </w:r>
      <w:r w:rsidRPr="00CC4F59" w:rsidR="00191902">
        <w:rPr>
          <w:rFonts w:ascii="Palatino Linotype" w:hAnsi="Palatino Linotype" w:cs="Tahoma"/>
          <w:bCs/>
          <w:sz w:val="22"/>
          <w:szCs w:val="22"/>
          <w:lang w:val="es-ES"/>
        </w:rPr>
        <w:t xml:space="preserve">es necesario dividir el estudio de la </w:t>
      </w:r>
      <w:r w:rsidRPr="00CC4F59" w:rsidR="00D23D10">
        <w:rPr>
          <w:rFonts w:ascii="Palatino Linotype" w:hAnsi="Palatino Linotype" w:cs="Tahoma"/>
          <w:bCs/>
          <w:sz w:val="22"/>
          <w:szCs w:val="22"/>
          <w:lang w:val="es-ES"/>
        </w:rPr>
        <w:t>P</w:t>
      </w:r>
      <w:r w:rsidRPr="00CC4F59" w:rsidR="00191902">
        <w:rPr>
          <w:rFonts w:ascii="Palatino Linotype" w:hAnsi="Palatino Linotype" w:cs="Tahoma"/>
          <w:bCs/>
          <w:sz w:val="22"/>
          <w:szCs w:val="22"/>
          <w:lang w:val="es-ES"/>
        </w:rPr>
        <w:t>resente, conforme a lo siguiente:</w:t>
      </w:r>
    </w:p>
    <w:p w:rsidRPr="00CC4F59" w:rsidR="00CF608F" w:rsidP="00C11600" w:rsidRDefault="00CF608F" w14:paraId="555183CE" w14:textId="77777777">
      <w:pPr>
        <w:spacing w:line="360" w:lineRule="auto"/>
        <w:ind w:right="-28"/>
        <w:jc w:val="both"/>
        <w:rPr>
          <w:rFonts w:ascii="Palatino Linotype" w:hAnsi="Palatino Linotype" w:cs="Tahoma"/>
          <w:bCs/>
          <w:sz w:val="22"/>
          <w:szCs w:val="22"/>
          <w:lang w:val="es-ES"/>
        </w:rPr>
      </w:pPr>
    </w:p>
    <w:p w:rsidRPr="00CC4F59" w:rsidR="00022E58" w:rsidP="00CF608F" w:rsidRDefault="000C71A6" w14:paraId="06CC2871" w14:textId="1C201D00">
      <w:pPr>
        <w:pStyle w:val="Prrafodelista"/>
        <w:numPr>
          <w:ilvl w:val="0"/>
          <w:numId w:val="11"/>
        </w:numPr>
        <w:tabs>
          <w:tab w:val="left" w:pos="4962"/>
        </w:tabs>
        <w:spacing w:line="360" w:lineRule="auto"/>
        <w:jc w:val="both"/>
        <w:rPr>
          <w:rFonts w:ascii="Palatino Linotype" w:hAnsi="Palatino Linotype" w:eastAsia="Calibri" w:cs="Tahoma"/>
          <w:bCs/>
          <w:iCs/>
          <w:szCs w:val="22"/>
          <w:lang w:val="es-ES" w:eastAsia="es-ES_tradnl"/>
        </w:rPr>
      </w:pPr>
      <w:r w:rsidRPr="00CC4F59">
        <w:rPr>
          <w:rFonts w:ascii="Palatino Linotype" w:hAnsi="Palatino Linotype" w:eastAsia="Calibri" w:cs="Tahoma"/>
          <w:b/>
          <w:iCs/>
          <w:szCs w:val="22"/>
          <w:lang w:val="es-ES" w:eastAsia="es-ES_tradnl"/>
        </w:rPr>
        <w:t xml:space="preserve">Recurso de Revisión </w:t>
      </w:r>
      <w:r w:rsidRPr="00CC4F59" w:rsidR="004C76D7">
        <w:rPr>
          <w:rFonts w:ascii="Palatino Linotype" w:hAnsi="Palatino Linotype" w:eastAsia="Calibri" w:cs="Tahoma"/>
          <w:b/>
          <w:iCs/>
          <w:szCs w:val="22"/>
          <w:lang w:val="es-ES" w:eastAsia="es-ES_tradnl"/>
        </w:rPr>
        <w:t>14626</w:t>
      </w:r>
      <w:r w:rsidRPr="00CC4F59">
        <w:rPr>
          <w:rFonts w:ascii="Palatino Linotype" w:hAnsi="Palatino Linotype" w:eastAsia="Calibri" w:cs="Tahoma"/>
          <w:b/>
          <w:iCs/>
          <w:szCs w:val="22"/>
          <w:lang w:val="es-ES" w:eastAsia="es-ES_tradnl"/>
        </w:rPr>
        <w:t>/INFOEM/IP/RR/2022</w:t>
      </w:r>
    </w:p>
    <w:p w:rsidRPr="00CC4F59" w:rsidR="00CD7408" w:rsidP="00CD7408" w:rsidRDefault="00CD7408" w14:paraId="14DE6CCE" w14:textId="77777777">
      <w:pPr>
        <w:pStyle w:val="Prrafodelista"/>
        <w:tabs>
          <w:tab w:val="left" w:pos="4962"/>
        </w:tabs>
        <w:spacing w:line="360" w:lineRule="auto"/>
        <w:jc w:val="both"/>
        <w:rPr>
          <w:rFonts w:ascii="Palatino Linotype" w:hAnsi="Palatino Linotype" w:eastAsia="Calibri" w:cs="Tahoma"/>
          <w:bCs/>
          <w:iCs/>
          <w:szCs w:val="22"/>
          <w:lang w:val="es-ES" w:eastAsia="es-ES_tradnl"/>
        </w:rPr>
      </w:pPr>
    </w:p>
    <w:p w:rsidRPr="00CC4F59" w:rsidR="00077BC9" w:rsidP="00B7175E" w:rsidRDefault="00963821" w14:paraId="210ABC4B" w14:textId="1CB8F897">
      <w:pPr>
        <w:spacing w:line="360" w:lineRule="auto"/>
        <w:ind w:right="-28"/>
        <w:jc w:val="both"/>
        <w:rPr>
          <w:rFonts w:ascii="Palatino Linotype" w:hAnsi="Palatino Linotype" w:cs="Tahoma"/>
          <w:bCs/>
          <w:sz w:val="22"/>
          <w:szCs w:val="24"/>
          <w:lang w:val="es-ES"/>
        </w:rPr>
      </w:pPr>
      <w:r w:rsidRPr="00CC4F59">
        <w:rPr>
          <w:rFonts w:ascii="Palatino Linotype" w:hAnsi="Palatino Linotype" w:cs="Tahoma"/>
          <w:bCs/>
          <w:sz w:val="22"/>
          <w:szCs w:val="24"/>
          <w:lang w:val="es-ES"/>
        </w:rPr>
        <w:t>Por medio</w:t>
      </w:r>
      <w:r w:rsidRPr="00CC4F59" w:rsidR="000C71A6">
        <w:rPr>
          <w:rFonts w:ascii="Palatino Linotype" w:hAnsi="Palatino Linotype" w:cs="Tahoma"/>
          <w:bCs/>
          <w:sz w:val="22"/>
          <w:szCs w:val="24"/>
          <w:lang w:val="es-ES"/>
        </w:rPr>
        <w:t xml:space="preserve"> </w:t>
      </w:r>
      <w:r w:rsidRPr="00CC4F59" w:rsidR="008641AF">
        <w:rPr>
          <w:rFonts w:ascii="Palatino Linotype" w:hAnsi="Palatino Linotype" w:cs="Tahoma"/>
          <w:bCs/>
          <w:sz w:val="22"/>
          <w:szCs w:val="24"/>
          <w:lang w:val="es-ES"/>
        </w:rPr>
        <w:t>de</w:t>
      </w:r>
      <w:r w:rsidRPr="00CC4F59" w:rsidR="000C71A6">
        <w:rPr>
          <w:rFonts w:ascii="Palatino Linotype" w:hAnsi="Palatino Linotype" w:cs="Tahoma"/>
          <w:bCs/>
          <w:sz w:val="22"/>
          <w:szCs w:val="24"/>
          <w:lang w:val="es-ES"/>
        </w:rPr>
        <w:t xml:space="preserve"> la solicitud de acceso </w:t>
      </w:r>
      <w:r w:rsidRPr="00CC4F59" w:rsidR="004C76D7">
        <w:rPr>
          <w:rFonts w:ascii="Palatino Linotype" w:hAnsi="Palatino Linotype" w:cs="Tahoma"/>
          <w:bCs/>
          <w:sz w:val="22"/>
          <w:szCs w:val="24"/>
          <w:lang w:val="es-ES"/>
        </w:rPr>
        <w:t>00167/OASECATEPE/IP/2022</w:t>
      </w:r>
      <w:r w:rsidRPr="00CC4F59" w:rsidR="00654C92">
        <w:rPr>
          <w:rFonts w:ascii="Palatino Linotype" w:hAnsi="Palatino Linotype" w:cs="Tahoma"/>
          <w:bCs/>
          <w:sz w:val="22"/>
          <w:szCs w:val="24"/>
          <w:lang w:val="es-ES"/>
        </w:rPr>
        <w:t xml:space="preserve">, </w:t>
      </w:r>
      <w:r w:rsidRPr="00CC4F59" w:rsidR="008641AF">
        <w:rPr>
          <w:rFonts w:ascii="Palatino Linotype" w:hAnsi="Palatino Linotype" w:cs="Tahoma"/>
          <w:bCs/>
          <w:sz w:val="22"/>
          <w:szCs w:val="24"/>
          <w:lang w:val="es-ES"/>
        </w:rPr>
        <w:t xml:space="preserve">el Particular solicitó </w:t>
      </w:r>
      <w:r w:rsidRPr="00CC4F59" w:rsidR="00095A7A">
        <w:rPr>
          <w:rFonts w:ascii="Palatino Linotype" w:hAnsi="Palatino Linotype" w:cs="Tahoma"/>
          <w:bCs/>
          <w:sz w:val="22"/>
          <w:szCs w:val="24"/>
          <w:lang w:val="es-ES"/>
        </w:rPr>
        <w:t xml:space="preserve">la </w:t>
      </w:r>
      <w:r w:rsidRPr="00CC4F59" w:rsidR="004C76D7">
        <w:rPr>
          <w:rFonts w:ascii="Palatino Linotype" w:hAnsi="Palatino Linotype" w:cs="Tahoma"/>
          <w:b/>
          <w:sz w:val="22"/>
          <w:szCs w:val="24"/>
          <w:lang w:val="es-ES"/>
        </w:rPr>
        <w:t>cantidad que recibió el Sujeto Obligado como subsidio por parte del Ayuntamiento de Ecatepec de Morelos durante el ejercicio fiscal 2021</w:t>
      </w:r>
      <w:r w:rsidRPr="00CC4F59" w:rsidR="0062027A">
        <w:rPr>
          <w:rFonts w:ascii="Palatino Linotype" w:hAnsi="Palatino Linotype" w:cs="Tahoma"/>
          <w:b/>
          <w:sz w:val="22"/>
          <w:szCs w:val="24"/>
          <w:lang w:val="es-ES"/>
        </w:rPr>
        <w:t>;</w:t>
      </w:r>
      <w:r w:rsidRPr="00CC4F59" w:rsidR="004C76D7">
        <w:rPr>
          <w:rFonts w:ascii="Palatino Linotype" w:hAnsi="Palatino Linotype" w:cs="Tahoma"/>
          <w:b/>
          <w:sz w:val="22"/>
          <w:szCs w:val="24"/>
          <w:lang w:val="es-ES"/>
        </w:rPr>
        <w:t xml:space="preserve"> </w:t>
      </w:r>
      <w:r w:rsidRPr="00CC4F59" w:rsidR="004C76D7">
        <w:rPr>
          <w:rFonts w:ascii="Palatino Linotype" w:hAnsi="Palatino Linotype" w:cs="Tahoma"/>
          <w:bCs/>
          <w:sz w:val="22"/>
          <w:szCs w:val="24"/>
          <w:lang w:val="es-ES"/>
        </w:rPr>
        <w:t xml:space="preserve">entonces, si bien, en respuesta el Ente Recurrido refirió incompetencia total para atender el requerimiento de información, no obstante, a través de informe justificado, por medio del Coordinador de Contabilidad y Presupuesto, señaló que durante el ejercicio fiscal 2021, </w:t>
      </w:r>
      <w:r w:rsidRPr="00CC4F59" w:rsidR="00022E58">
        <w:rPr>
          <w:rFonts w:ascii="Palatino Linotype" w:hAnsi="Palatino Linotype" w:cs="Tahoma"/>
          <w:bCs/>
          <w:sz w:val="22"/>
          <w:szCs w:val="24"/>
          <w:lang w:val="es-ES"/>
        </w:rPr>
        <w:t xml:space="preserve">se recibió la siguiente cantidad: </w:t>
      </w:r>
    </w:p>
    <w:p w:rsidRPr="00CC4F59" w:rsidR="00022E58" w:rsidP="00B7175E" w:rsidRDefault="00022E58" w14:paraId="24BC7505" w14:textId="77777777">
      <w:pPr>
        <w:spacing w:line="360" w:lineRule="auto"/>
        <w:ind w:right="-28"/>
        <w:jc w:val="both"/>
        <w:rPr>
          <w:rFonts w:ascii="Palatino Linotype" w:hAnsi="Palatino Linotype" w:cs="Tahoma"/>
          <w:bCs/>
          <w:sz w:val="22"/>
          <w:szCs w:val="24"/>
          <w:lang w:val="es-ES"/>
        </w:rPr>
      </w:pPr>
    </w:p>
    <w:p w:rsidRPr="00CC4F59" w:rsidR="00022E58" w:rsidP="00022E58" w:rsidRDefault="00022E58" w14:paraId="0BDC0380" w14:textId="77777777">
      <w:pPr>
        <w:pStyle w:val="Prrafodelista"/>
        <w:numPr>
          <w:ilvl w:val="0"/>
          <w:numId w:val="26"/>
        </w:numPr>
        <w:tabs>
          <w:tab w:val="left" w:pos="1470"/>
        </w:tabs>
        <w:spacing w:line="360" w:lineRule="auto"/>
        <w:ind w:right="539"/>
        <w:jc w:val="both"/>
        <w:rPr>
          <w:rFonts w:ascii="Palatino Linotype" w:hAnsi="Palatino Linotype" w:cs="Tahoma"/>
          <w:bCs/>
          <w:color w:val="0D0D0D" w:themeColor="text1" w:themeTint="F2"/>
        </w:rPr>
      </w:pPr>
      <w:r w:rsidRPr="00CC4F59">
        <w:rPr>
          <w:rFonts w:ascii="Palatino Linotype" w:hAnsi="Palatino Linotype" w:cs="Tahoma"/>
          <w:bCs/>
          <w:color w:val="0D0D0D" w:themeColor="text1" w:themeTint="F2"/>
        </w:rPr>
        <w:t>De enero a diciembre de dos mil veintiuno, se recibió un subsidio por parte del Ayuntamiento de Ecatepec de Morelos para gastos administrativos, financieros y de operación, la cantidad de $889,004,356.76 (Ochocientos ochenta y nueve millones cuatro mil trecientos cincuenta y seis pesos 76/100 M.N)</w:t>
      </w:r>
    </w:p>
    <w:p w:rsidRPr="00CC4F59" w:rsidR="00022E58" w:rsidP="00B7175E" w:rsidRDefault="00022E58" w14:paraId="352EBE5B" w14:textId="77777777">
      <w:pPr>
        <w:spacing w:line="360" w:lineRule="auto"/>
        <w:ind w:right="-28"/>
        <w:jc w:val="both"/>
        <w:rPr>
          <w:rFonts w:ascii="Palatino Linotype" w:hAnsi="Palatino Linotype" w:cs="Tahoma"/>
          <w:bCs/>
          <w:sz w:val="22"/>
          <w:szCs w:val="24"/>
        </w:rPr>
      </w:pPr>
    </w:p>
    <w:p w:rsidRPr="00CC4F59" w:rsidR="00022E58" w:rsidP="00022E58" w:rsidRDefault="00022E58" w14:paraId="1913F606" w14:textId="6C02CA96">
      <w:pPr>
        <w:tabs>
          <w:tab w:val="left" w:pos="1470"/>
        </w:tabs>
        <w:spacing w:line="360" w:lineRule="auto"/>
        <w:ind w:right="-28"/>
        <w:jc w:val="both"/>
        <w:rPr>
          <w:rFonts w:ascii="Palatino Linotype" w:hAnsi="Palatino Linotype" w:cs="Tahoma"/>
          <w:sz w:val="22"/>
          <w:szCs w:val="24"/>
        </w:rPr>
      </w:pPr>
      <w:r w:rsidRPr="00CC4F59">
        <w:rPr>
          <w:rFonts w:ascii="Palatino Linotype" w:hAnsi="Palatino Linotype" w:cs="Tahoma"/>
          <w:bCs/>
          <w:color w:val="0D0D0D" w:themeColor="text1" w:themeTint="F2"/>
          <w:sz w:val="22"/>
          <w:szCs w:val="24"/>
        </w:rPr>
        <w:t xml:space="preserve">Así, debemos precisar que, en virtud del pronunciamiento emitido por el Sujeto Obligado, este Instituto no cuenta con atribuciones para dudar de la veracidad de la información remitida en informe justificado, esto es, </w:t>
      </w:r>
      <w:r w:rsidRPr="00CC4F59">
        <w:rPr>
          <w:rFonts w:ascii="Palatino Linotype" w:hAnsi="Palatino Linotype" w:cs="Tahoma"/>
          <w:bCs/>
          <w:color w:val="0D0D0D" w:themeColor="text1" w:themeTint="F2"/>
          <w:sz w:val="22"/>
          <w:szCs w:val="24"/>
          <w:u w:val="single"/>
        </w:rPr>
        <w:t>la cantidad de recursos públicos que ingresaron como subsidio durante el ejercicio fiscal 20021</w:t>
      </w:r>
      <w:r w:rsidRPr="00CC4F59">
        <w:rPr>
          <w:rFonts w:ascii="Palatino Linotype" w:hAnsi="Palatino Linotype" w:cs="Tahoma"/>
          <w:bCs/>
          <w:color w:val="0D0D0D" w:themeColor="text1" w:themeTint="F2"/>
          <w:sz w:val="22"/>
          <w:szCs w:val="24"/>
        </w:rPr>
        <w:t xml:space="preserve">, lo anterior, en términos del criterio histórico con clave de control SO/031/2010 </w:t>
      </w:r>
      <w:r w:rsidRPr="00CC4F59">
        <w:rPr>
          <w:rFonts w:ascii="Palatino Linotype" w:hAnsi="Palatino Linotype" w:cs="Tahoma"/>
          <w:sz w:val="22"/>
          <w:szCs w:val="24"/>
        </w:rPr>
        <w:t>emitido por el entonces Instituto Federal de Acceso a la Información y Protección de Datos (IFAI) ahora Instituto Nacional de Transparencia, Acceso a la Información, y Protección de Datos Personales (INAI), que lleva por rubro y texto los siguientes:</w:t>
      </w:r>
    </w:p>
    <w:p w:rsidRPr="00CC4F59" w:rsidR="00022E58" w:rsidP="00022E58" w:rsidRDefault="00022E58" w14:paraId="2DD208AA" w14:textId="77777777">
      <w:pPr>
        <w:spacing w:line="360" w:lineRule="auto"/>
        <w:ind w:left="567" w:right="539"/>
        <w:jc w:val="both"/>
        <w:rPr>
          <w:rFonts w:ascii="Palatino Linotype" w:hAnsi="Palatino Linotype" w:cs="Tahoma"/>
          <w:i/>
          <w:szCs w:val="24"/>
        </w:rPr>
      </w:pPr>
      <w:r w:rsidRPr="00CC4F59">
        <w:rPr>
          <w:rFonts w:ascii="Palatino Linotype" w:hAnsi="Palatino Linotype" w:cs="Tahoma"/>
          <w:b/>
          <w:i/>
          <w:szCs w:val="24"/>
        </w:rPr>
        <w:lastRenderedPageBreak/>
        <w:t>“El Instituto Federal de Acceso a la Información y Protección de Datos no cuenta con facultades para pronunciarse respecto de la veracidad de los documentos proporcionados por los sujetos obligados.</w:t>
      </w:r>
      <w:r w:rsidRPr="00CC4F59">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CC4F59" w:rsidR="00022E58" w:rsidP="00022E58" w:rsidRDefault="00022E58" w14:paraId="6DA33C58" w14:textId="77777777">
      <w:pPr>
        <w:spacing w:line="360" w:lineRule="auto"/>
        <w:ind w:left="567" w:right="539"/>
        <w:jc w:val="both"/>
        <w:rPr>
          <w:rFonts w:ascii="Palatino Linotype" w:hAnsi="Palatino Linotype" w:cs="Tahoma"/>
          <w:i/>
          <w:szCs w:val="24"/>
        </w:rPr>
      </w:pPr>
    </w:p>
    <w:p w:rsidRPr="00CC4F59" w:rsidR="00022E58" w:rsidP="00022E58" w:rsidRDefault="00022E58" w14:paraId="4BA671FE" w14:textId="2A4EECF6">
      <w:pPr>
        <w:spacing w:line="360" w:lineRule="auto"/>
        <w:ind w:right="-28"/>
        <w:jc w:val="both"/>
        <w:rPr>
          <w:rFonts w:ascii="Palatino Linotype" w:hAnsi="Palatino Linotype" w:cs="Tahoma"/>
          <w:bCs/>
          <w:sz w:val="22"/>
          <w:szCs w:val="24"/>
        </w:rPr>
      </w:pPr>
      <w:r w:rsidRPr="00CC4F59">
        <w:rPr>
          <w:rFonts w:ascii="Palatino Linotype" w:hAnsi="Palatino Linotype" w:eastAsia="Calibri" w:cs="Tahoma"/>
          <w:bCs/>
          <w:sz w:val="22"/>
          <w:szCs w:val="22"/>
        </w:rPr>
        <w:t xml:space="preserve">De lo anterior, es necesario advertir por parte de este Instituto que la información generada, obtenida, adquirida, transmitida, administrada o en posesión de los Sujetos Obligados, será accesible a cualquier persona en atención al principio de máxima publicidad de la información; en síntesis, el derecho de acceso a la información pública se satisface </w:t>
      </w:r>
      <w:r w:rsidRPr="00CC4F59">
        <w:rPr>
          <w:rFonts w:ascii="Palatino Linotype" w:hAnsi="Palatino Linotype" w:eastAsia="Calibri" w:cs="Tahoma"/>
          <w:b/>
          <w:sz w:val="22"/>
          <w:szCs w:val="22"/>
        </w:rPr>
        <w:t xml:space="preserve">en aquellos casos en que se entregue el soporte documental en que conste la información, lo anterior, sin la necesidad de elaborar documentos </w:t>
      </w:r>
      <w:r w:rsidRPr="00CC4F59">
        <w:rPr>
          <w:rFonts w:ascii="Palatino Linotype" w:hAnsi="Palatino Linotype" w:eastAsia="Calibri" w:cs="Tahoma"/>
          <w:b/>
          <w:i/>
          <w:sz w:val="22"/>
          <w:szCs w:val="22"/>
        </w:rPr>
        <w:t>ad hoc</w:t>
      </w:r>
      <w:r w:rsidRPr="00CC4F59">
        <w:rPr>
          <w:rFonts w:ascii="Palatino Linotype" w:hAnsi="Palatino Linotype" w:eastAsia="Calibri" w:cs="Tahoma"/>
          <w:b/>
          <w:sz w:val="22"/>
          <w:szCs w:val="22"/>
        </w:rPr>
        <w:t>;</w:t>
      </w:r>
      <w:r w:rsidRPr="00CC4F59">
        <w:rPr>
          <w:rFonts w:ascii="Palatino Linotype" w:hAnsi="Palatino Linotype" w:eastAsia="Calibri" w:cs="Tahoma"/>
          <w:bCs/>
          <w:sz w:val="22"/>
          <w:szCs w:val="22"/>
        </w:rPr>
        <w:t xml:space="preserve"> lo cual, toma sustento en el artículo 160 de la Ley de Transparencia y Acceso a la Información Pública del Estado de México y Municipios, mismo</w:t>
      </w:r>
    </w:p>
    <w:p w:rsidRPr="00CC4F59" w:rsidR="00F23A38" w:rsidP="00022E58" w:rsidRDefault="00F23A38" w14:paraId="5EC82A38" w14:textId="37E61105">
      <w:pPr>
        <w:spacing w:line="360" w:lineRule="auto"/>
        <w:ind w:right="-28"/>
        <w:rPr>
          <w:rFonts w:ascii="Palatino Linotype" w:hAnsi="Palatino Linotype" w:cs="Tahoma"/>
          <w:bCs/>
          <w:sz w:val="22"/>
          <w:szCs w:val="24"/>
          <w:lang w:val="es-ES"/>
        </w:rPr>
      </w:pPr>
    </w:p>
    <w:p w:rsidRPr="00CC4F59" w:rsidR="00022E58" w:rsidP="00022E58" w:rsidRDefault="00022E58" w14:paraId="2DDA4E32" w14:textId="5DBB5F14">
      <w:pPr>
        <w:spacing w:line="360" w:lineRule="auto"/>
        <w:jc w:val="both"/>
        <w:rPr>
          <w:rFonts w:ascii="Palatino Linotype" w:hAnsi="Palatino Linotype"/>
          <w:noProof/>
          <w:sz w:val="22"/>
          <w:szCs w:val="24"/>
          <w:lang w:eastAsia="es-MX"/>
        </w:rPr>
      </w:pPr>
      <w:r w:rsidRPr="00CC4F59">
        <w:rPr>
          <w:rFonts w:ascii="Palatino Linotype" w:hAnsi="Palatino Linotype" w:eastAsia="Calibri" w:cs="Tahoma"/>
          <w:iCs/>
          <w:sz w:val="22"/>
          <w:szCs w:val="24"/>
          <w:lang w:eastAsia="es-ES_tradnl"/>
        </w:rPr>
        <w:t xml:space="preserve">Entonces, </w:t>
      </w:r>
      <w:r w:rsidRPr="00CC4F59">
        <w:rPr>
          <w:rFonts w:ascii="Palatino Linotype" w:hAnsi="Palatino Linotype"/>
          <w:noProof/>
          <w:sz w:val="22"/>
          <w:szCs w:val="24"/>
          <w:lang w:eastAsia="es-MX"/>
        </w:rPr>
        <w:t xml:space="preserve">a fin de determinar si con el informe justificado se da cuenta de la pretensión del Particular y, por consiguiente es viable sobreseer el medio de defensa en estudio, es menester precisar que la Ley local de la materia en el artículo 162, dispone que los Titulares de las Unidades de Transparencia deberán garantizar que las solicitudes se turnen a todas las Áreas competentes que cuenten con la información o deban tenerla de acuerdo a sus facultades, </w:t>
      </w:r>
      <w:r w:rsidRPr="00CC4F59">
        <w:rPr>
          <w:rFonts w:ascii="Palatino Linotype" w:hAnsi="Palatino Linotype"/>
          <w:noProof/>
          <w:sz w:val="22"/>
          <w:szCs w:val="24"/>
          <w:lang w:eastAsia="es-MX"/>
        </w:rPr>
        <w:lastRenderedPageBreak/>
        <w:t>competencias y funciones, esto, con el objeto de que realicen una búsqueda exhaustiva y razonable de la información solicitada.</w:t>
      </w:r>
    </w:p>
    <w:p w:rsidRPr="00CC4F59" w:rsidR="00CD7408" w:rsidP="00022E58" w:rsidRDefault="00CD7408" w14:paraId="4BDBA89E" w14:textId="77777777">
      <w:pPr>
        <w:spacing w:line="360" w:lineRule="auto"/>
        <w:jc w:val="both"/>
        <w:rPr>
          <w:rFonts w:ascii="Palatino Linotype" w:hAnsi="Palatino Linotype"/>
          <w:noProof/>
          <w:sz w:val="22"/>
          <w:szCs w:val="24"/>
          <w:lang w:eastAsia="es-MX"/>
        </w:rPr>
      </w:pPr>
    </w:p>
    <w:p w:rsidRPr="00CC4F59" w:rsidR="00A06D66" w:rsidP="00A06D66" w:rsidRDefault="00022E58" w14:paraId="2ACC58FE" w14:textId="0404BB4A">
      <w:pPr>
        <w:spacing w:line="360" w:lineRule="auto"/>
        <w:jc w:val="both"/>
        <w:rPr>
          <w:rFonts w:ascii="Palatino Linotype" w:hAnsi="Palatino Linotype"/>
          <w:noProof/>
          <w:sz w:val="22"/>
          <w:szCs w:val="22"/>
          <w:lang w:eastAsia="es-MX"/>
        </w:rPr>
      </w:pPr>
      <w:r w:rsidRPr="00CC4F59">
        <w:rPr>
          <w:rFonts w:ascii="Palatino Linotype" w:hAnsi="Palatino Linotype"/>
          <w:noProof/>
          <w:sz w:val="22"/>
          <w:szCs w:val="24"/>
          <w:lang w:eastAsia="es-MX"/>
        </w:rPr>
        <w:t xml:space="preserve">Así, en el caso que nos ocupa, debemos recordar que la información remitida en informe justificado proviene de la Coordinación de Contabilidad y Presupuesto </w:t>
      </w:r>
      <w:r w:rsidRPr="00CC4F59" w:rsidR="00A31A5E">
        <w:rPr>
          <w:rFonts w:ascii="Palatino Linotype" w:hAnsi="Palatino Linotype"/>
          <w:noProof/>
          <w:sz w:val="22"/>
          <w:szCs w:val="24"/>
          <w:lang w:eastAsia="es-MX"/>
        </w:rPr>
        <w:t>dependiente de la Dirección de Administración y Finanzas</w:t>
      </w:r>
      <w:r w:rsidRPr="00CC4F59" w:rsidR="00A06D66">
        <w:rPr>
          <w:rFonts w:ascii="Palatino Linotype" w:hAnsi="Palatino Linotype"/>
          <w:noProof/>
          <w:sz w:val="22"/>
          <w:szCs w:val="24"/>
          <w:lang w:eastAsia="es-MX"/>
        </w:rPr>
        <w:t xml:space="preserve">, </w:t>
      </w:r>
      <w:r w:rsidRPr="00CC4F59" w:rsidR="00A06D66">
        <w:rPr>
          <w:rFonts w:ascii="Palatino Linotype" w:hAnsi="Palatino Linotype"/>
          <w:noProof/>
          <w:sz w:val="22"/>
          <w:szCs w:val="22"/>
          <w:lang w:eastAsia="es-MX"/>
        </w:rPr>
        <w:t>en este orden de ideas, a fin de determinar si se realizó correctamente el turno del requerimiento de información, conviene traer a colación el Manual de Organización de la Coordinación de Contabilidad y Presupuesto</w:t>
      </w:r>
      <w:r w:rsidRPr="00CC4F59" w:rsidR="0062027A">
        <w:rPr>
          <w:rFonts w:ascii="Palatino Linotype" w:hAnsi="Palatino Linotype"/>
          <w:noProof/>
          <w:sz w:val="22"/>
          <w:szCs w:val="22"/>
          <w:lang w:eastAsia="es-MX"/>
        </w:rPr>
        <w:t xml:space="preserve"> del Sistema de Agua Potable Alcantarillado y Saneamiento de Ecatepec de Morelos</w:t>
      </w:r>
      <w:r w:rsidRPr="00CC4F59" w:rsidR="00A06D66">
        <w:rPr>
          <w:rFonts w:ascii="Palatino Linotype" w:hAnsi="Palatino Linotype"/>
          <w:noProof/>
          <w:sz w:val="22"/>
          <w:szCs w:val="22"/>
          <w:lang w:eastAsia="es-MX"/>
        </w:rPr>
        <w:t xml:space="preserve"> -véase en </w:t>
      </w:r>
      <w:hyperlink w:history="1" r:id="rId11">
        <w:r w:rsidRPr="00CC4F59" w:rsidR="00A06D66">
          <w:rPr>
            <w:rStyle w:val="Hipervnculo"/>
            <w:rFonts w:ascii="Palatino Linotype" w:hAnsi="Palatino Linotype"/>
            <w:sz w:val="22"/>
            <w:szCs w:val="22"/>
          </w:rPr>
          <w:t>http://ecatepec.ddns.net/transparencia/UIPPE/2021/Artículo%2092%20II%20A%20%20Estructura%20orgánica/MANUAL%20DE%20ORGANIZACION%20DE%20CONTABILIDAD.pdf</w:t>
        </w:r>
      </w:hyperlink>
      <w:r w:rsidRPr="00CC4F59" w:rsidR="00A06D66">
        <w:rPr>
          <w:rFonts w:ascii="Palatino Linotype" w:hAnsi="Palatino Linotype"/>
          <w:sz w:val="22"/>
          <w:szCs w:val="22"/>
        </w:rPr>
        <w:t>-</w:t>
      </w:r>
      <w:r w:rsidRPr="00CC4F59" w:rsidR="00A06D66">
        <w:rPr>
          <w:rFonts w:ascii="Palatino Linotype" w:hAnsi="Palatino Linotype"/>
          <w:noProof/>
          <w:sz w:val="22"/>
          <w:szCs w:val="22"/>
          <w:lang w:eastAsia="es-MX"/>
        </w:rPr>
        <w:t xml:space="preserve"> disposción que, por cuanto hace al tema interés del Recurrente, dispone lo siguiente:</w:t>
      </w:r>
    </w:p>
    <w:p w:rsidRPr="00CC4F59" w:rsidR="00A06D66" w:rsidP="00A06D66" w:rsidRDefault="00A06D66" w14:paraId="0BDE40BE" w14:textId="77777777">
      <w:pPr>
        <w:spacing w:line="360" w:lineRule="auto"/>
        <w:ind w:left="567" w:right="539"/>
        <w:jc w:val="both"/>
        <w:rPr>
          <w:rFonts w:ascii="Palatino Linotype" w:hAnsi="Palatino Linotype"/>
          <w:i/>
          <w:iCs/>
          <w:noProof/>
          <w:sz w:val="22"/>
          <w:szCs w:val="22"/>
          <w:lang w:eastAsia="es-MX"/>
        </w:rPr>
      </w:pPr>
    </w:p>
    <w:p w:rsidRPr="00CC4F59" w:rsidR="00A06D66" w:rsidP="00A06D66" w:rsidRDefault="00A06D66" w14:paraId="0BACF490" w14:textId="206DE70D">
      <w:pPr>
        <w:spacing w:line="360" w:lineRule="auto"/>
        <w:ind w:left="567" w:right="539"/>
        <w:jc w:val="both"/>
        <w:rPr>
          <w:rFonts w:ascii="Palatino Linotype" w:hAnsi="Palatino Linotype"/>
          <w:i/>
          <w:iCs/>
          <w:noProof/>
          <w:sz w:val="22"/>
          <w:szCs w:val="22"/>
          <w:lang w:eastAsia="es-MX"/>
        </w:rPr>
      </w:pPr>
      <w:r w:rsidRPr="00CC4F59">
        <w:rPr>
          <w:rFonts w:ascii="Palatino Linotype" w:hAnsi="Palatino Linotype"/>
          <w:b/>
          <w:bCs/>
          <w:i/>
          <w:iCs/>
          <w:noProof/>
          <w:sz w:val="22"/>
          <w:szCs w:val="22"/>
          <w:lang w:eastAsia="es-MX"/>
        </w:rPr>
        <w:t>ATRIBUCIONES</w:t>
      </w:r>
      <w:r w:rsidRPr="00CC4F59">
        <w:rPr>
          <w:rFonts w:ascii="Palatino Linotype" w:hAnsi="Palatino Linotype"/>
          <w:i/>
          <w:iCs/>
          <w:noProof/>
          <w:sz w:val="22"/>
          <w:szCs w:val="22"/>
          <w:lang w:eastAsia="es-MX"/>
        </w:rPr>
        <w:t>:</w:t>
      </w:r>
    </w:p>
    <w:p w:rsidRPr="00CC4F59" w:rsidR="00A06D66" w:rsidP="00A06D66" w:rsidRDefault="00A06D66" w14:paraId="12BFD696" w14:textId="77777777">
      <w:pPr>
        <w:spacing w:line="360" w:lineRule="auto"/>
        <w:ind w:left="567" w:right="539"/>
        <w:jc w:val="both"/>
        <w:rPr>
          <w:rFonts w:ascii="Palatino Linotype" w:hAnsi="Palatino Linotype"/>
          <w:i/>
          <w:iCs/>
          <w:noProof/>
          <w:sz w:val="22"/>
          <w:szCs w:val="22"/>
          <w:lang w:eastAsia="es-MX"/>
        </w:rPr>
      </w:pPr>
    </w:p>
    <w:p w:rsidRPr="00CC4F59" w:rsidR="00A06D66" w:rsidP="00A06D66" w:rsidRDefault="00A06D66" w14:paraId="3B29AA03" w14:textId="6497E932">
      <w:pPr>
        <w:spacing w:line="360" w:lineRule="auto"/>
        <w:ind w:left="567" w:right="539"/>
        <w:jc w:val="both"/>
        <w:rPr>
          <w:rFonts w:ascii="Palatino Linotype" w:hAnsi="Palatino Linotype"/>
          <w:i/>
          <w:iCs/>
          <w:noProof/>
          <w:sz w:val="22"/>
          <w:szCs w:val="22"/>
          <w:lang w:eastAsia="es-MX"/>
        </w:rPr>
      </w:pPr>
      <w:r w:rsidRPr="00CC4F59">
        <w:rPr>
          <w:rFonts w:ascii="Palatino Linotype" w:hAnsi="Palatino Linotype"/>
          <w:i/>
          <w:iCs/>
          <w:noProof/>
          <w:sz w:val="22"/>
          <w:szCs w:val="22"/>
          <w:lang w:eastAsia="es-MX"/>
        </w:rPr>
        <w:t>I. Operar el sistema de contabilidad  para que su manejo facilite la fiscalización de los activos, pasivos, ingresos, gastos, avance en la ejecución de programas y en general de manera que permitan medir la eficacia y eficiencia del gasto público municipal.</w:t>
      </w:r>
    </w:p>
    <w:p w:rsidRPr="00CC4F59" w:rsidR="00A06D66" w:rsidP="00A06D66" w:rsidRDefault="00A06D66" w14:paraId="6A6AE16D" w14:textId="23DA3C07">
      <w:pPr>
        <w:spacing w:line="360" w:lineRule="auto"/>
        <w:ind w:left="567" w:right="539"/>
        <w:jc w:val="both"/>
        <w:rPr>
          <w:rFonts w:ascii="Palatino Linotype" w:hAnsi="Palatino Linotype"/>
          <w:i/>
          <w:iCs/>
          <w:noProof/>
          <w:sz w:val="22"/>
          <w:szCs w:val="22"/>
          <w:lang w:eastAsia="es-MX"/>
        </w:rPr>
      </w:pPr>
      <w:r w:rsidRPr="00CC4F59">
        <w:rPr>
          <w:rFonts w:ascii="Palatino Linotype" w:hAnsi="Palatino Linotype"/>
          <w:i/>
          <w:iCs/>
          <w:noProof/>
          <w:sz w:val="22"/>
          <w:szCs w:val="22"/>
          <w:lang w:eastAsia="es-MX"/>
        </w:rPr>
        <w:t>II a III…</w:t>
      </w:r>
    </w:p>
    <w:p w:rsidRPr="00CC4F59" w:rsidR="00A06D66" w:rsidP="00A06D66" w:rsidRDefault="00A06D66" w14:paraId="702D9CA3" w14:textId="297BA4AD">
      <w:pPr>
        <w:spacing w:line="360" w:lineRule="auto"/>
        <w:ind w:left="567" w:right="539"/>
        <w:jc w:val="both"/>
        <w:rPr>
          <w:rFonts w:ascii="Palatino Linotype" w:hAnsi="Palatino Linotype"/>
          <w:b/>
          <w:bCs/>
          <w:i/>
          <w:iCs/>
          <w:noProof/>
          <w:sz w:val="22"/>
          <w:szCs w:val="22"/>
          <w:lang w:eastAsia="es-MX"/>
        </w:rPr>
      </w:pPr>
      <w:r w:rsidRPr="00CC4F59">
        <w:rPr>
          <w:rFonts w:ascii="Palatino Linotype" w:hAnsi="Palatino Linotype"/>
          <w:b/>
          <w:bCs/>
          <w:i/>
          <w:iCs/>
          <w:noProof/>
          <w:sz w:val="22"/>
          <w:szCs w:val="22"/>
          <w:lang w:eastAsia="es-MX"/>
        </w:rPr>
        <w:t xml:space="preserve">IV. Registrar los ingresos y contribuciones que en los términos de esta Ley le corresponde percibir, así como los demás bienes que se incorporen a su patrimonio.  </w:t>
      </w:r>
    </w:p>
    <w:p w:rsidRPr="00CC4F59" w:rsidR="00A06D66" w:rsidP="00A06D66" w:rsidRDefault="00A06D66" w14:paraId="0225EE02" w14:textId="65B4816A">
      <w:pPr>
        <w:spacing w:line="360" w:lineRule="auto"/>
        <w:ind w:left="567" w:right="539"/>
        <w:jc w:val="both"/>
        <w:rPr>
          <w:rFonts w:ascii="Palatino Linotype" w:hAnsi="Palatino Linotype"/>
          <w:i/>
          <w:iCs/>
          <w:noProof/>
          <w:sz w:val="22"/>
          <w:szCs w:val="22"/>
          <w:lang w:eastAsia="es-MX"/>
        </w:rPr>
      </w:pPr>
      <w:r w:rsidRPr="00CC4F59">
        <w:rPr>
          <w:rFonts w:ascii="Palatino Linotype" w:hAnsi="Palatino Linotype"/>
          <w:i/>
          <w:iCs/>
          <w:noProof/>
          <w:sz w:val="22"/>
          <w:szCs w:val="22"/>
          <w:lang w:eastAsia="es-MX"/>
        </w:rPr>
        <w:t>V a X ….</w:t>
      </w:r>
    </w:p>
    <w:p w:rsidRPr="00CC4F59" w:rsidR="00022E58" w:rsidP="00022E58" w:rsidRDefault="00022E58" w14:paraId="13A127F3" w14:textId="7C7ED838">
      <w:pPr>
        <w:spacing w:line="360" w:lineRule="auto"/>
        <w:jc w:val="both"/>
        <w:rPr>
          <w:rFonts w:ascii="Palatino Linotype" w:hAnsi="Palatino Linotype"/>
          <w:noProof/>
          <w:sz w:val="22"/>
          <w:szCs w:val="24"/>
          <w:lang w:eastAsia="es-MX"/>
        </w:rPr>
      </w:pPr>
    </w:p>
    <w:p w:rsidRPr="00CC4F59" w:rsidR="00022E58" w:rsidP="0062027A" w:rsidRDefault="00A06D66" w14:paraId="18B96471" w14:textId="060AE2EE">
      <w:pPr>
        <w:spacing w:line="360" w:lineRule="auto"/>
        <w:ind w:right="-28"/>
        <w:jc w:val="both"/>
        <w:rPr>
          <w:rFonts w:ascii="Palatino Linotype" w:hAnsi="Palatino Linotype" w:cs="Tahoma"/>
          <w:bCs/>
          <w:sz w:val="22"/>
          <w:szCs w:val="24"/>
        </w:rPr>
      </w:pPr>
      <w:r w:rsidRPr="00CC4F59">
        <w:rPr>
          <w:rFonts w:ascii="Palatino Linotype" w:hAnsi="Palatino Linotype" w:eastAsia="Calibri" w:cs="Tahoma"/>
          <w:iCs/>
          <w:sz w:val="22"/>
          <w:szCs w:val="22"/>
          <w:lang w:eastAsia="es-ES_tradnl"/>
        </w:rPr>
        <w:t xml:space="preserve">Conforme a la normatividad en cita, </w:t>
      </w:r>
      <w:r w:rsidRPr="00CC4F59">
        <w:rPr>
          <w:rFonts w:ascii="Palatino Linotype" w:hAnsi="Palatino Linotype" w:eastAsia="Calibri" w:cs="Tahoma"/>
          <w:iCs/>
          <w:sz w:val="22"/>
          <w:szCs w:val="22"/>
          <w:u w:val="single"/>
          <w:lang w:eastAsia="es-ES_tradnl"/>
        </w:rPr>
        <w:t xml:space="preserve">tenemos que la Coordinación de Contabilidad y Presupuesto, es el área competente para -entre otras cosas- conocer y controlar los ingresos </w:t>
      </w:r>
      <w:r w:rsidRPr="00CC4F59">
        <w:rPr>
          <w:rFonts w:ascii="Palatino Linotype" w:hAnsi="Palatino Linotype" w:eastAsia="Calibri" w:cs="Tahoma"/>
          <w:iCs/>
          <w:sz w:val="22"/>
          <w:szCs w:val="22"/>
          <w:u w:val="single"/>
          <w:lang w:eastAsia="es-ES_tradnl"/>
        </w:rPr>
        <w:lastRenderedPageBreak/>
        <w:t>que percibe el Sujeto Obligado</w:t>
      </w:r>
      <w:r w:rsidRPr="00CC4F59">
        <w:rPr>
          <w:rFonts w:ascii="Palatino Linotype" w:hAnsi="Palatino Linotype" w:eastAsia="Calibri" w:cs="Tahoma"/>
          <w:iCs/>
          <w:sz w:val="22"/>
          <w:szCs w:val="22"/>
          <w:lang w:eastAsia="es-ES_tradnl"/>
        </w:rPr>
        <w:t xml:space="preserve">, esto es, </w:t>
      </w:r>
      <w:r w:rsidRPr="00CC4F59">
        <w:rPr>
          <w:rFonts w:ascii="Palatino Linotype" w:hAnsi="Palatino Linotype" w:eastAsia="Calibri" w:cs="Tahoma"/>
          <w:b/>
          <w:bCs/>
          <w:iCs/>
          <w:sz w:val="22"/>
          <w:szCs w:val="22"/>
          <w:lang w:eastAsia="es-ES_tradnl"/>
        </w:rPr>
        <w:t>que dicha Unidad Administrativa es la responsable de</w:t>
      </w:r>
      <w:r w:rsidRPr="00CC4F59">
        <w:rPr>
          <w:rFonts w:ascii="Palatino Linotype" w:hAnsi="Palatino Linotype" w:eastAsia="Calibri" w:cs="Tahoma"/>
          <w:b/>
          <w:bCs/>
          <w:i/>
          <w:sz w:val="22"/>
          <w:szCs w:val="22"/>
          <w:lang w:eastAsia="es-ES_tradnl"/>
        </w:rPr>
        <w:t xml:space="preserve"> </w:t>
      </w:r>
      <w:r w:rsidRPr="00CC4F59">
        <w:rPr>
          <w:rFonts w:ascii="Palatino Linotype" w:hAnsi="Palatino Linotype" w:eastAsia="Calibri" w:cs="Tahoma"/>
          <w:b/>
          <w:bCs/>
          <w:iCs/>
          <w:sz w:val="22"/>
          <w:szCs w:val="22"/>
          <w:lang w:eastAsia="es-ES_tradnl"/>
        </w:rPr>
        <w:t>generar</w:t>
      </w:r>
      <w:r w:rsidRPr="00CC4F59" w:rsidR="0062027A">
        <w:rPr>
          <w:rFonts w:ascii="Palatino Linotype" w:hAnsi="Palatino Linotype" w:eastAsia="Calibri" w:cs="Tahoma"/>
          <w:b/>
          <w:bCs/>
          <w:iCs/>
          <w:sz w:val="22"/>
          <w:szCs w:val="22"/>
          <w:lang w:eastAsia="es-ES_tradnl"/>
        </w:rPr>
        <w:t>, poseer y /o administrar documentos o información tendente al interés del Recurrente</w:t>
      </w:r>
      <w:r w:rsidRPr="00CC4F59">
        <w:rPr>
          <w:rFonts w:ascii="Palatino Linotype" w:hAnsi="Palatino Linotype" w:eastAsia="Calibri" w:cs="Tahoma"/>
          <w:iCs/>
          <w:sz w:val="22"/>
          <w:szCs w:val="22"/>
          <w:lang w:eastAsia="es-ES_tradnl"/>
        </w:rPr>
        <w:t xml:space="preserve">; </w:t>
      </w:r>
      <w:r w:rsidRPr="00CC4F59">
        <w:rPr>
          <w:rFonts w:ascii="Palatino Linotype" w:hAnsi="Palatino Linotype"/>
          <w:sz w:val="22"/>
        </w:rPr>
        <w:t xml:space="preserve">entonces, si </w:t>
      </w:r>
      <w:r w:rsidRPr="00CC4F59" w:rsidR="0062027A">
        <w:rPr>
          <w:rFonts w:ascii="Palatino Linotype" w:hAnsi="Palatino Linotype"/>
          <w:sz w:val="22"/>
        </w:rPr>
        <w:t>el</w:t>
      </w:r>
      <w:r w:rsidRPr="00CC4F59">
        <w:rPr>
          <w:rFonts w:ascii="Palatino Linotype" w:hAnsi="Palatino Linotype"/>
          <w:sz w:val="22"/>
        </w:rPr>
        <w:t xml:space="preserve"> informe justificado deriv</w:t>
      </w:r>
      <w:r w:rsidRPr="00CC4F59" w:rsidR="0062027A">
        <w:rPr>
          <w:rFonts w:ascii="Palatino Linotype" w:hAnsi="Palatino Linotype"/>
          <w:sz w:val="22"/>
        </w:rPr>
        <w:t>ó</w:t>
      </w:r>
      <w:r w:rsidRPr="00CC4F59">
        <w:rPr>
          <w:rFonts w:ascii="Palatino Linotype" w:hAnsi="Palatino Linotype"/>
          <w:sz w:val="22"/>
        </w:rPr>
        <w:t xml:space="preserve"> del turno realizado al área en comento, podemos colegir que el Titular de la Unidad de Transparencia del Ente Recurrido </w:t>
      </w:r>
      <w:r w:rsidRPr="00CC4F59" w:rsidR="0062027A">
        <w:rPr>
          <w:rFonts w:ascii="Palatino Linotype" w:hAnsi="Palatino Linotype"/>
          <w:sz w:val="22"/>
        </w:rPr>
        <w:t>atendió lo dispuesto en el artículo 162 de la Ley local de la materia.</w:t>
      </w:r>
    </w:p>
    <w:p w:rsidRPr="00CC4F59" w:rsidR="00022E58" w:rsidP="00022E58" w:rsidRDefault="00022E58" w14:paraId="442E8F8E" w14:textId="77777777">
      <w:pPr>
        <w:spacing w:line="360" w:lineRule="auto"/>
        <w:ind w:right="-28"/>
        <w:rPr>
          <w:rFonts w:ascii="Palatino Linotype" w:hAnsi="Palatino Linotype" w:cs="Tahoma"/>
          <w:bCs/>
          <w:sz w:val="22"/>
          <w:szCs w:val="24"/>
          <w:lang w:val="es-ES"/>
        </w:rPr>
      </w:pPr>
    </w:p>
    <w:p w:rsidRPr="00CC4F59" w:rsidR="00AF5D2D" w:rsidP="00AF5D2D" w:rsidRDefault="00AF5D2D" w14:paraId="2D8F87A3" w14:textId="44D1367E">
      <w:pPr>
        <w:spacing w:line="360" w:lineRule="auto"/>
        <w:jc w:val="both"/>
        <w:rPr>
          <w:rFonts w:ascii="Palatino Linotype" w:hAnsi="Palatino Linotype" w:eastAsia="Calibri" w:cs="Tahoma"/>
          <w:bCs/>
          <w:sz w:val="22"/>
          <w:szCs w:val="22"/>
          <w:lang w:eastAsia="en-US"/>
        </w:rPr>
      </w:pPr>
      <w:r w:rsidRPr="00CC4F59">
        <w:rPr>
          <w:rFonts w:ascii="Palatino Linotype" w:hAnsi="Palatino Linotype" w:cs="Tahoma"/>
          <w:sz w:val="22"/>
          <w:szCs w:val="22"/>
          <w:lang w:val="es-ES"/>
        </w:rPr>
        <w:t>En consecuencia</w:t>
      </w:r>
      <w:r w:rsidRPr="00CC4F59" w:rsidR="005D1F5A">
        <w:rPr>
          <w:rFonts w:ascii="Palatino Linotype" w:hAnsi="Palatino Linotype" w:cs="Tahoma"/>
          <w:sz w:val="22"/>
          <w:szCs w:val="22"/>
        </w:rPr>
        <w:t>,</w:t>
      </w:r>
      <w:r w:rsidRPr="00CC4F59">
        <w:rPr>
          <w:rFonts w:ascii="Palatino Linotype" w:hAnsi="Palatino Linotype" w:cs="Tahoma"/>
          <w:sz w:val="22"/>
          <w:szCs w:val="22"/>
        </w:rPr>
        <w:t xml:space="preserve"> </w:t>
      </w:r>
      <w:r w:rsidRPr="00CC4F59">
        <w:rPr>
          <w:rFonts w:ascii="Palatino Linotype" w:hAnsi="Palatino Linotype" w:eastAsia="Calibri" w:cs="Tahoma"/>
          <w:b/>
          <w:sz w:val="22"/>
          <w:szCs w:val="22"/>
          <w:lang w:eastAsia="en-US"/>
        </w:rPr>
        <w:t>el Sujeto Obligado entregó la información solicitada que obra en sus archivo</w:t>
      </w:r>
      <w:r w:rsidRPr="00CC4F59" w:rsidR="00025D2A">
        <w:rPr>
          <w:rFonts w:ascii="Palatino Linotype" w:hAnsi="Palatino Linotype" w:eastAsia="Calibri" w:cs="Tahoma"/>
          <w:b/>
          <w:sz w:val="22"/>
          <w:szCs w:val="22"/>
          <w:lang w:eastAsia="en-US"/>
        </w:rPr>
        <w:t>s</w:t>
      </w:r>
      <w:r w:rsidRPr="00CC4F59" w:rsidR="00D45FBF">
        <w:rPr>
          <w:rFonts w:ascii="Palatino Linotype" w:hAnsi="Palatino Linotype" w:eastAsia="Calibri" w:cs="Tahoma"/>
          <w:b/>
          <w:sz w:val="22"/>
          <w:szCs w:val="22"/>
          <w:lang w:eastAsia="en-US"/>
        </w:rPr>
        <w:t xml:space="preserve">; </w:t>
      </w:r>
      <w:r w:rsidRPr="00CC4F59" w:rsidR="00D45FBF">
        <w:rPr>
          <w:rFonts w:ascii="Palatino Linotype" w:hAnsi="Palatino Linotype" w:cs="Arial"/>
          <w:sz w:val="22"/>
          <w:szCs w:val="22"/>
        </w:rPr>
        <w:t>p</w:t>
      </w:r>
      <w:r w:rsidRPr="00CC4F59">
        <w:rPr>
          <w:rFonts w:ascii="Palatino Linotype" w:hAnsi="Palatino Linotype" w:cs="Arial"/>
          <w:sz w:val="22"/>
          <w:szCs w:val="22"/>
        </w:rPr>
        <w:t xml:space="preserve">or lo tanto, como se expuso previamente, </w:t>
      </w:r>
      <w:r w:rsidRPr="00CC4F59">
        <w:rPr>
          <w:rFonts w:ascii="Palatino Linotype" w:hAnsi="Palatino Linotype" w:cs="Tahoma"/>
          <w:sz w:val="22"/>
          <w:szCs w:val="22"/>
        </w:rPr>
        <w:t xml:space="preserve">mediante Informe Justificado </w:t>
      </w:r>
      <w:r w:rsidRPr="00CC4F59">
        <w:rPr>
          <w:rFonts w:ascii="Palatino Linotype" w:hAnsi="Palatino Linotype" w:cs="Arial"/>
          <w:sz w:val="22"/>
          <w:szCs w:val="22"/>
        </w:rPr>
        <w:t xml:space="preserve">se modificó la respuesta </w:t>
      </w:r>
      <w:r w:rsidRPr="00CC4F59" w:rsidR="00025D2A">
        <w:rPr>
          <w:rFonts w:ascii="Palatino Linotype" w:hAnsi="Palatino Linotype" w:cs="Arial"/>
          <w:sz w:val="22"/>
          <w:szCs w:val="22"/>
        </w:rPr>
        <w:t xml:space="preserve">a la solicitud de acceso </w:t>
      </w:r>
      <w:r w:rsidRPr="00CC4F59" w:rsidR="0062027A">
        <w:rPr>
          <w:rFonts w:ascii="Palatino Linotype" w:hAnsi="Palatino Linotype" w:cs="Tahoma"/>
          <w:bCs/>
          <w:sz w:val="22"/>
          <w:szCs w:val="24"/>
          <w:lang w:val="es-ES"/>
        </w:rPr>
        <w:t>00167/OASECATEPE/IP/2022</w:t>
      </w:r>
      <w:r w:rsidRPr="00CC4F59">
        <w:rPr>
          <w:rFonts w:ascii="Palatino Linotype" w:hAnsi="Palatino Linotype" w:cs="Arial"/>
          <w:sz w:val="22"/>
          <w:szCs w:val="22"/>
        </w:rPr>
        <w:t xml:space="preserve">, </w:t>
      </w:r>
      <w:r w:rsidRPr="00CC4F59">
        <w:rPr>
          <w:rFonts w:ascii="Palatino Linotype" w:hAnsi="Palatino Linotype" w:cs="Arial"/>
          <w:b/>
          <w:bCs/>
          <w:sz w:val="22"/>
          <w:szCs w:val="22"/>
        </w:rPr>
        <w:t>situación que deviene en tener por colmado lo solicitado por el Recurrente</w:t>
      </w:r>
      <w:r w:rsidRPr="00CC4F59">
        <w:rPr>
          <w:rFonts w:ascii="Palatino Linotype" w:hAnsi="Palatino Linotype" w:cs="Arial"/>
          <w:sz w:val="22"/>
          <w:szCs w:val="22"/>
        </w:rPr>
        <w:t xml:space="preserve"> </w:t>
      </w:r>
      <w:r w:rsidRPr="00CC4F59">
        <w:rPr>
          <w:rFonts w:ascii="Palatino Linotype" w:hAnsi="Palatino Linotype" w:eastAsia="Calibri" w:cs="Tahoma"/>
          <w:bCs/>
          <w:sz w:val="22"/>
          <w:szCs w:val="22"/>
          <w:lang w:eastAsia="en-US"/>
        </w:rPr>
        <w:t>y por consiguiente, dejar sin materia el Recurso de Revisión</w:t>
      </w:r>
      <w:r w:rsidRPr="00CC4F59" w:rsidR="00025D2A">
        <w:rPr>
          <w:rFonts w:ascii="Palatino Linotype" w:hAnsi="Palatino Linotype" w:eastAsia="Calibri" w:cs="Tahoma"/>
          <w:bCs/>
          <w:sz w:val="22"/>
          <w:szCs w:val="22"/>
          <w:lang w:eastAsia="en-US"/>
        </w:rPr>
        <w:t xml:space="preserve"> </w:t>
      </w:r>
      <w:r w:rsidRPr="00CC4F59" w:rsidR="0062027A">
        <w:rPr>
          <w:rFonts w:ascii="Palatino Linotype" w:hAnsi="Palatino Linotype" w:eastAsia="Calibri" w:cs="Tahoma"/>
          <w:b/>
          <w:sz w:val="22"/>
          <w:szCs w:val="22"/>
          <w:lang w:eastAsia="en-US"/>
        </w:rPr>
        <w:t>14626</w:t>
      </w:r>
      <w:r w:rsidRPr="00CC4F59" w:rsidR="00025D2A">
        <w:rPr>
          <w:rFonts w:ascii="Palatino Linotype" w:hAnsi="Palatino Linotype" w:eastAsia="Calibri" w:cs="Tahoma"/>
          <w:b/>
          <w:sz w:val="22"/>
          <w:szCs w:val="22"/>
          <w:lang w:eastAsia="en-US"/>
        </w:rPr>
        <w:t>/INFOEM/IP/RR/2022</w:t>
      </w:r>
      <w:r w:rsidRPr="00CC4F59">
        <w:rPr>
          <w:rFonts w:ascii="Palatino Linotype" w:hAnsi="Palatino Linotype" w:eastAsia="Calibri" w:cs="Tahoma"/>
          <w:bCs/>
          <w:sz w:val="22"/>
          <w:szCs w:val="22"/>
          <w:lang w:eastAsia="en-US"/>
        </w:rPr>
        <w:t xml:space="preserve">, toda vez que se actualizó el supuesto establecido en la fracción III, del artículo 192, de la Ley </w:t>
      </w:r>
      <w:r w:rsidRPr="00CC4F59" w:rsidR="00025D2A">
        <w:rPr>
          <w:rFonts w:ascii="Palatino Linotype" w:hAnsi="Palatino Linotype" w:eastAsia="Calibri" w:cs="Tahoma"/>
          <w:bCs/>
          <w:sz w:val="22"/>
          <w:szCs w:val="22"/>
          <w:lang w:eastAsia="en-US"/>
        </w:rPr>
        <w:t>antes referida</w:t>
      </w:r>
      <w:r w:rsidRPr="00CC4F59">
        <w:rPr>
          <w:rFonts w:ascii="Palatino Linotype" w:hAnsi="Palatino Linotype" w:eastAsia="Calibri" w:cs="Tahoma"/>
          <w:bCs/>
          <w:sz w:val="22"/>
          <w:szCs w:val="22"/>
          <w:lang w:eastAsia="en-US"/>
        </w:rPr>
        <w:t>, el cual determina lo siguiente:</w:t>
      </w:r>
    </w:p>
    <w:p w:rsidRPr="00CC4F59" w:rsidR="00AF5D2D" w:rsidP="00AF5D2D" w:rsidRDefault="00AF5D2D" w14:paraId="76535340" w14:textId="77777777">
      <w:pPr>
        <w:spacing w:line="360" w:lineRule="auto"/>
        <w:jc w:val="both"/>
        <w:rPr>
          <w:rFonts w:ascii="Palatino Linotype" w:hAnsi="Palatino Linotype" w:eastAsia="Calibri" w:cs="Tahoma"/>
          <w:bCs/>
          <w:sz w:val="22"/>
          <w:szCs w:val="22"/>
          <w:lang w:eastAsia="en-US"/>
        </w:rPr>
      </w:pPr>
    </w:p>
    <w:p w:rsidRPr="00CC4F59" w:rsidR="00AF5D2D" w:rsidP="00AF5D2D" w:rsidRDefault="00AF5D2D" w14:paraId="75ADB2B0" w14:textId="77777777">
      <w:pPr>
        <w:spacing w:line="360" w:lineRule="auto"/>
        <w:ind w:left="567" w:right="539"/>
        <w:contextualSpacing/>
        <w:jc w:val="both"/>
        <w:rPr>
          <w:rFonts w:ascii="Palatino Linotype" w:hAnsi="Palatino Linotype" w:eastAsia="Calibri" w:cs="Tahoma"/>
          <w:bCs/>
          <w:i/>
          <w:szCs w:val="22"/>
          <w:lang w:eastAsia="en-US"/>
        </w:rPr>
      </w:pPr>
      <w:r w:rsidRPr="00CC4F59">
        <w:rPr>
          <w:rFonts w:ascii="Palatino Linotype" w:hAnsi="Palatino Linotype" w:eastAsia="Calibri" w:cs="Tahoma"/>
          <w:bCs/>
          <w:i/>
          <w:szCs w:val="22"/>
          <w:lang w:eastAsia="en-US"/>
        </w:rPr>
        <w:t>“</w:t>
      </w:r>
      <w:r w:rsidRPr="00CC4F59">
        <w:rPr>
          <w:rFonts w:ascii="Palatino Linotype" w:hAnsi="Palatino Linotype" w:eastAsia="Calibri" w:cs="Tahoma"/>
          <w:b/>
          <w:bCs/>
          <w:i/>
          <w:szCs w:val="22"/>
          <w:lang w:eastAsia="en-US"/>
        </w:rPr>
        <w:t>Artículo 192.</w:t>
      </w:r>
      <w:r w:rsidRPr="00CC4F59">
        <w:rPr>
          <w:rFonts w:ascii="Palatino Linotype" w:hAnsi="Palatino Linotype" w:eastAsia="Calibri" w:cs="Tahoma"/>
          <w:bCs/>
          <w:i/>
          <w:szCs w:val="22"/>
          <w:lang w:eastAsia="en-US"/>
        </w:rPr>
        <w:t xml:space="preserve"> El recurso será </w:t>
      </w:r>
      <w:r w:rsidRPr="00CC4F59">
        <w:rPr>
          <w:rFonts w:ascii="Palatino Linotype" w:hAnsi="Palatino Linotype" w:eastAsia="Calibri" w:cs="Tahoma"/>
          <w:b/>
          <w:bCs/>
          <w:i/>
          <w:szCs w:val="22"/>
          <w:u w:val="single"/>
          <w:lang w:eastAsia="en-US"/>
        </w:rPr>
        <w:t>sobreseído</w:t>
      </w:r>
      <w:r w:rsidRPr="00CC4F59">
        <w:rPr>
          <w:rFonts w:ascii="Palatino Linotype" w:hAnsi="Palatino Linotype" w:eastAsia="Calibri" w:cs="Tahoma"/>
          <w:bCs/>
          <w:i/>
          <w:szCs w:val="22"/>
          <w:lang w:eastAsia="en-US"/>
        </w:rPr>
        <w:t xml:space="preserve">, en todo o en parte, </w:t>
      </w:r>
      <w:r w:rsidRPr="00CC4F59">
        <w:rPr>
          <w:rFonts w:ascii="Palatino Linotype" w:hAnsi="Palatino Linotype" w:eastAsia="Calibri" w:cs="Tahoma"/>
          <w:i/>
          <w:szCs w:val="22"/>
          <w:lang w:eastAsia="en-US"/>
        </w:rPr>
        <w:t>cuando</w:t>
      </w:r>
      <w:r w:rsidRPr="00CC4F59">
        <w:rPr>
          <w:rFonts w:ascii="Palatino Linotype" w:hAnsi="Palatino Linotype" w:eastAsia="Calibri" w:cs="Tahoma"/>
          <w:b/>
          <w:bCs/>
          <w:i/>
          <w:szCs w:val="22"/>
          <w:lang w:eastAsia="en-US"/>
        </w:rPr>
        <w:t xml:space="preserve"> </w:t>
      </w:r>
      <w:r w:rsidRPr="00CC4F59">
        <w:rPr>
          <w:rFonts w:ascii="Palatino Linotype" w:hAnsi="Palatino Linotype" w:eastAsia="Calibri" w:cs="Tahoma"/>
          <w:bCs/>
          <w:i/>
          <w:szCs w:val="22"/>
          <w:lang w:eastAsia="en-US"/>
        </w:rPr>
        <w:t>una vez admitido, se actualicen alguno de los siguientes supuestos:</w:t>
      </w:r>
    </w:p>
    <w:p w:rsidRPr="00CC4F59" w:rsidR="00AF5D2D" w:rsidP="00AF5D2D" w:rsidRDefault="00AF5D2D" w14:paraId="23ACEE45" w14:textId="77777777">
      <w:pPr>
        <w:spacing w:line="360" w:lineRule="auto"/>
        <w:ind w:left="567" w:right="539"/>
        <w:contextualSpacing/>
        <w:jc w:val="both"/>
        <w:rPr>
          <w:rFonts w:ascii="Palatino Linotype" w:hAnsi="Palatino Linotype" w:eastAsia="Calibri" w:cs="Tahoma"/>
          <w:bCs/>
          <w:i/>
          <w:szCs w:val="22"/>
          <w:lang w:eastAsia="en-US"/>
        </w:rPr>
      </w:pPr>
    </w:p>
    <w:p w:rsidRPr="00CC4F59" w:rsidR="00AF5D2D" w:rsidP="00AF5D2D" w:rsidRDefault="00AF5D2D" w14:paraId="3C3D88EF" w14:textId="482496A0">
      <w:pPr>
        <w:spacing w:line="360" w:lineRule="auto"/>
        <w:ind w:left="567" w:right="539"/>
        <w:contextualSpacing/>
        <w:jc w:val="both"/>
        <w:rPr>
          <w:rFonts w:ascii="Palatino Linotype" w:hAnsi="Palatino Linotype" w:eastAsia="Calibri" w:cs="Tahoma"/>
          <w:bCs/>
          <w:i/>
          <w:szCs w:val="22"/>
          <w:lang w:eastAsia="en-US"/>
        </w:rPr>
      </w:pPr>
      <w:r w:rsidRPr="00CC4F59">
        <w:rPr>
          <w:rFonts w:ascii="Palatino Linotype" w:hAnsi="Palatino Linotype" w:eastAsia="Calibri" w:cs="Tahoma"/>
          <w:bCs/>
          <w:i/>
          <w:szCs w:val="22"/>
          <w:lang w:eastAsia="en-US"/>
        </w:rPr>
        <w:t xml:space="preserve">I. </w:t>
      </w:r>
      <w:r w:rsidRPr="00CC4F59" w:rsidR="00877F6B">
        <w:rPr>
          <w:rFonts w:ascii="Palatino Linotype" w:hAnsi="Palatino Linotype" w:eastAsia="Calibri" w:cs="Tahoma"/>
          <w:bCs/>
          <w:i/>
          <w:szCs w:val="22"/>
          <w:lang w:eastAsia="en-US"/>
        </w:rPr>
        <w:t xml:space="preserve">a II. </w:t>
      </w:r>
      <w:r w:rsidRPr="00CC4F59" w:rsidR="00164CC6">
        <w:rPr>
          <w:rFonts w:ascii="Palatino Linotype" w:hAnsi="Palatino Linotype" w:eastAsia="Calibri" w:cs="Tahoma"/>
          <w:bCs/>
          <w:i/>
          <w:szCs w:val="22"/>
          <w:lang w:eastAsia="en-US"/>
        </w:rPr>
        <w:t>…</w:t>
      </w:r>
    </w:p>
    <w:p w:rsidRPr="00CC4F59" w:rsidR="00AF5D2D" w:rsidP="00AF5D2D" w:rsidRDefault="00AF5D2D" w14:paraId="1FBB17B0" w14:textId="7DEEFC97">
      <w:pPr>
        <w:spacing w:line="360" w:lineRule="auto"/>
        <w:ind w:left="567" w:right="539"/>
        <w:contextualSpacing/>
        <w:jc w:val="both"/>
        <w:rPr>
          <w:rFonts w:ascii="Palatino Linotype" w:hAnsi="Palatino Linotype" w:eastAsia="Calibri" w:cs="Tahoma"/>
          <w:bCs/>
          <w:i/>
          <w:szCs w:val="22"/>
          <w:lang w:eastAsia="en-US"/>
        </w:rPr>
      </w:pPr>
      <w:r w:rsidRPr="00CC4F59">
        <w:rPr>
          <w:rFonts w:ascii="Palatino Linotype" w:hAnsi="Palatino Linotype" w:eastAsia="Calibri" w:cs="Tahoma"/>
          <w:bCs/>
          <w:i/>
          <w:szCs w:val="22"/>
          <w:lang w:eastAsia="en-US"/>
        </w:rPr>
        <w:t>II</w:t>
      </w:r>
      <w:r w:rsidRPr="00CC4F59" w:rsidR="00877F6B">
        <w:rPr>
          <w:rFonts w:ascii="Palatino Linotype" w:hAnsi="Palatino Linotype" w:eastAsia="Calibri" w:cs="Tahoma"/>
          <w:bCs/>
          <w:i/>
          <w:szCs w:val="22"/>
          <w:lang w:eastAsia="en-US"/>
        </w:rPr>
        <w:t>I</w:t>
      </w:r>
      <w:r w:rsidRPr="00CC4F59" w:rsidR="00740C7F">
        <w:rPr>
          <w:rFonts w:ascii="Palatino Linotype" w:hAnsi="Palatino Linotype" w:eastAsia="Calibri" w:cs="Tahoma"/>
          <w:bCs/>
          <w:i/>
          <w:szCs w:val="22"/>
          <w:lang w:eastAsia="en-US"/>
        </w:rPr>
        <w:t>. El sujeto obligado responsable del acto lo modifique o revoque de tal manera que el recurso de revisión quede sin materia;</w:t>
      </w:r>
    </w:p>
    <w:p w:rsidRPr="00CC4F59" w:rsidR="00AF5D2D" w:rsidP="00AF5D2D" w:rsidRDefault="00877F6B" w14:paraId="77C16D06" w14:textId="2D751D65">
      <w:pPr>
        <w:spacing w:line="360" w:lineRule="auto"/>
        <w:ind w:left="567" w:right="539"/>
        <w:contextualSpacing/>
        <w:jc w:val="both"/>
        <w:rPr>
          <w:rFonts w:ascii="Palatino Linotype" w:hAnsi="Palatino Linotype" w:eastAsia="Calibri" w:cs="Tahoma"/>
          <w:bCs/>
          <w:i/>
          <w:szCs w:val="22"/>
          <w:lang w:eastAsia="en-US"/>
        </w:rPr>
      </w:pPr>
      <w:r w:rsidRPr="00CC4F59">
        <w:rPr>
          <w:rFonts w:ascii="Palatino Linotype" w:hAnsi="Palatino Linotype" w:eastAsia="Calibri" w:cs="Tahoma"/>
          <w:bCs/>
          <w:i/>
          <w:szCs w:val="22"/>
          <w:lang w:eastAsia="en-US"/>
        </w:rPr>
        <w:t xml:space="preserve">IV. a </w:t>
      </w:r>
      <w:r w:rsidRPr="00CC4F59" w:rsidR="00164CC6">
        <w:rPr>
          <w:rFonts w:ascii="Palatino Linotype" w:hAnsi="Palatino Linotype" w:eastAsia="Calibri" w:cs="Tahoma"/>
          <w:bCs/>
          <w:i/>
          <w:szCs w:val="22"/>
          <w:lang w:eastAsia="en-US"/>
        </w:rPr>
        <w:t>V</w:t>
      </w:r>
      <w:r w:rsidRPr="00CC4F59">
        <w:rPr>
          <w:rFonts w:ascii="Palatino Linotype" w:hAnsi="Palatino Linotype" w:eastAsia="Calibri" w:cs="Tahoma"/>
          <w:bCs/>
          <w:i/>
          <w:szCs w:val="22"/>
          <w:lang w:eastAsia="en-US"/>
        </w:rPr>
        <w:t>…”</w:t>
      </w:r>
    </w:p>
    <w:p w:rsidRPr="00CC4F59" w:rsidR="00AF5D2D" w:rsidP="00AF5D2D" w:rsidRDefault="00AF5D2D" w14:paraId="52806681" w14:textId="77777777">
      <w:pPr>
        <w:spacing w:line="360" w:lineRule="auto"/>
        <w:contextualSpacing/>
        <w:jc w:val="both"/>
        <w:rPr>
          <w:rFonts w:ascii="Palatino Linotype" w:hAnsi="Palatino Linotype" w:eastAsia="Calibri" w:cs="Tahoma"/>
          <w:bCs/>
          <w:i/>
          <w:sz w:val="22"/>
          <w:szCs w:val="22"/>
          <w:lang w:eastAsia="en-US"/>
        </w:rPr>
      </w:pPr>
    </w:p>
    <w:p w:rsidRPr="00CC4F59" w:rsidR="00AF5D2D" w:rsidP="00AF5D2D" w:rsidRDefault="00AF5D2D" w14:paraId="22E94F49" w14:textId="34844CBA">
      <w:pPr>
        <w:autoSpaceDE w:val="0"/>
        <w:autoSpaceDN w:val="0"/>
        <w:adjustRightInd w:val="0"/>
        <w:spacing w:line="360" w:lineRule="auto"/>
        <w:contextualSpacing/>
        <w:jc w:val="both"/>
        <w:rPr>
          <w:rFonts w:ascii="Palatino Linotype" w:hAnsi="Palatino Linotype" w:cs="Arial"/>
          <w:sz w:val="22"/>
          <w:szCs w:val="22"/>
        </w:rPr>
      </w:pPr>
      <w:r w:rsidRPr="00CC4F59">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w:t>
      </w:r>
      <w:r w:rsidRPr="00CC4F59">
        <w:rPr>
          <w:rFonts w:ascii="Palatino Linotype" w:hAnsi="Palatino Linotype" w:cs="Arial"/>
          <w:sz w:val="22"/>
          <w:szCs w:val="22"/>
        </w:rPr>
        <w:lastRenderedPageBreak/>
        <w:t xml:space="preserve">procedente </w:t>
      </w:r>
      <w:r w:rsidRPr="00CC4F59">
        <w:rPr>
          <w:rFonts w:ascii="Palatino Linotype" w:hAnsi="Palatino Linotype" w:cs="Arial"/>
          <w:b/>
          <w:sz w:val="22"/>
          <w:szCs w:val="22"/>
        </w:rPr>
        <w:t>SOBRESEER</w:t>
      </w:r>
      <w:r w:rsidRPr="00CC4F59">
        <w:rPr>
          <w:rFonts w:ascii="Palatino Linotype" w:hAnsi="Palatino Linotype" w:cs="Arial"/>
          <w:sz w:val="22"/>
          <w:szCs w:val="22"/>
        </w:rPr>
        <w:t xml:space="preserve"> el Recurso de Revisión </w:t>
      </w:r>
      <w:r w:rsidRPr="00CC4F59" w:rsidR="0062027A">
        <w:rPr>
          <w:rFonts w:ascii="Palatino Linotype" w:hAnsi="Palatino Linotype" w:eastAsia="Calibri" w:cs="Tahoma"/>
          <w:b/>
          <w:sz w:val="22"/>
          <w:szCs w:val="22"/>
          <w:lang w:eastAsia="en-US"/>
        </w:rPr>
        <w:t>14626</w:t>
      </w:r>
      <w:r w:rsidRPr="00CC4F59">
        <w:rPr>
          <w:rFonts w:ascii="Palatino Linotype" w:hAnsi="Palatino Linotype" w:cs="Tahoma"/>
          <w:b/>
          <w:bCs/>
          <w:color w:val="0D0D0D" w:themeColor="text1" w:themeTint="F2"/>
          <w:sz w:val="22"/>
          <w:szCs w:val="22"/>
        </w:rPr>
        <w:t>/INFOEM/IP/RR/2022</w:t>
      </w:r>
      <w:r w:rsidRPr="00CC4F59">
        <w:rPr>
          <w:rFonts w:ascii="Palatino Linotype" w:hAnsi="Palatino Linotype" w:cs="Arial"/>
          <w:sz w:val="22"/>
          <w:szCs w:val="22"/>
        </w:rPr>
        <w:t>, porque al haber modificado la</w:t>
      </w:r>
      <w:r w:rsidRPr="00CC4F59" w:rsidR="00F13C78">
        <w:rPr>
          <w:rFonts w:ascii="Palatino Linotype" w:hAnsi="Palatino Linotype" w:cs="Arial"/>
          <w:sz w:val="22"/>
          <w:szCs w:val="22"/>
        </w:rPr>
        <w:t xml:space="preserve"> </w:t>
      </w:r>
      <w:r w:rsidRPr="00CC4F59">
        <w:rPr>
          <w:rFonts w:ascii="Palatino Linotype" w:hAnsi="Palatino Linotype" w:cs="Arial"/>
          <w:sz w:val="22"/>
          <w:szCs w:val="22"/>
        </w:rPr>
        <w:t>respuesta</w:t>
      </w:r>
      <w:r w:rsidRPr="00CC4F59" w:rsidR="00F13C78">
        <w:rPr>
          <w:rFonts w:ascii="Palatino Linotype" w:hAnsi="Palatino Linotype" w:cs="Arial"/>
          <w:sz w:val="22"/>
          <w:szCs w:val="22"/>
        </w:rPr>
        <w:t xml:space="preserve"> </w:t>
      </w:r>
      <w:r w:rsidRPr="00CC4F59">
        <w:rPr>
          <w:rFonts w:ascii="Palatino Linotype" w:hAnsi="Palatino Linotype" w:cs="Arial"/>
          <w:sz w:val="22"/>
          <w:szCs w:val="22"/>
        </w:rPr>
        <w:t>el Sujeto Obligado, el medio de impugnación quedó sin materia.</w:t>
      </w:r>
    </w:p>
    <w:p w:rsidRPr="00CC4F59" w:rsidR="00BB6ED1" w:rsidP="00AF5D2D" w:rsidRDefault="00BB6ED1" w14:paraId="320B2E6C" w14:textId="77777777">
      <w:pPr>
        <w:autoSpaceDE w:val="0"/>
        <w:autoSpaceDN w:val="0"/>
        <w:adjustRightInd w:val="0"/>
        <w:spacing w:line="360" w:lineRule="auto"/>
        <w:contextualSpacing/>
        <w:jc w:val="both"/>
        <w:rPr>
          <w:rFonts w:ascii="Palatino Linotype" w:hAnsi="Palatino Linotype" w:cs="Arial"/>
          <w:sz w:val="22"/>
          <w:szCs w:val="22"/>
        </w:rPr>
      </w:pPr>
    </w:p>
    <w:p w:rsidRPr="00CC4F59" w:rsidR="004E6FA3" w:rsidP="0062027A" w:rsidRDefault="00591A05" w14:paraId="27C3B339" w14:textId="297B47D4">
      <w:pPr>
        <w:pStyle w:val="Prrafodelista"/>
        <w:numPr>
          <w:ilvl w:val="0"/>
          <w:numId w:val="11"/>
        </w:numPr>
        <w:spacing w:line="360" w:lineRule="auto"/>
        <w:rPr>
          <w:rFonts w:ascii="Palatino Linotype" w:hAnsi="Palatino Linotype" w:cs="Tahoma"/>
          <w:bCs/>
          <w:szCs w:val="22"/>
          <w:lang w:val="es-ES"/>
        </w:rPr>
      </w:pPr>
      <w:r w:rsidRPr="00CC4F59">
        <w:rPr>
          <w:rFonts w:ascii="Palatino Linotype" w:hAnsi="Palatino Linotype" w:cs="Tahoma"/>
          <w:b/>
          <w:szCs w:val="22"/>
          <w:lang w:val="es-ES"/>
        </w:rPr>
        <w:t xml:space="preserve">Recurso de Revisión </w:t>
      </w:r>
      <w:r w:rsidRPr="00CC4F59" w:rsidR="0062027A">
        <w:rPr>
          <w:rFonts w:ascii="Palatino Linotype" w:hAnsi="Palatino Linotype" w:cs="Tahoma"/>
          <w:b/>
          <w:szCs w:val="22"/>
          <w:lang w:val="es-ES"/>
        </w:rPr>
        <w:t>14628</w:t>
      </w:r>
      <w:r w:rsidRPr="00CC4F59" w:rsidR="00B4426B">
        <w:rPr>
          <w:rFonts w:ascii="Palatino Linotype" w:hAnsi="Palatino Linotype" w:cs="Tahoma"/>
          <w:b/>
          <w:szCs w:val="22"/>
          <w:lang w:val="es-ES"/>
        </w:rPr>
        <w:t>/INFOEM/IP/RR/2022</w:t>
      </w:r>
    </w:p>
    <w:p w:rsidRPr="00CC4F59" w:rsidR="00CD7408" w:rsidP="00CD7408" w:rsidRDefault="00CD7408" w14:paraId="78146F9C" w14:textId="77777777">
      <w:pPr>
        <w:pStyle w:val="Prrafodelista"/>
        <w:spacing w:line="360" w:lineRule="auto"/>
        <w:rPr>
          <w:rFonts w:ascii="Palatino Linotype" w:hAnsi="Palatino Linotype" w:cs="Tahoma"/>
          <w:bCs/>
          <w:szCs w:val="22"/>
          <w:lang w:val="es-ES"/>
        </w:rPr>
      </w:pPr>
    </w:p>
    <w:p w:rsidRPr="00CC4F59" w:rsidR="00CF608F" w:rsidP="00CF608F" w:rsidRDefault="00E31AAA" w14:paraId="2806DFD3" w14:textId="584B2679">
      <w:pPr>
        <w:tabs>
          <w:tab w:val="left" w:pos="4962"/>
        </w:tabs>
        <w:spacing w:line="360" w:lineRule="auto"/>
        <w:jc w:val="both"/>
        <w:rPr>
          <w:rFonts w:ascii="Palatino Linotype" w:hAnsi="Palatino Linotype" w:eastAsia="Calibri" w:cs="Tahoma"/>
          <w:iCs/>
          <w:sz w:val="22"/>
          <w:szCs w:val="22"/>
          <w:lang w:val="es-ES" w:eastAsia="es-ES_tradnl"/>
        </w:rPr>
      </w:pPr>
      <w:r w:rsidRPr="00CC4F59">
        <w:rPr>
          <w:rFonts w:ascii="Palatino Linotype" w:hAnsi="Palatino Linotype" w:eastAsia="Calibri" w:cs="Tahoma"/>
          <w:iCs/>
          <w:sz w:val="22"/>
          <w:szCs w:val="22"/>
          <w:lang w:val="es-ES" w:eastAsia="es-ES_tradnl"/>
        </w:rPr>
        <w:t>De la solicitud de acceso antece</w:t>
      </w:r>
      <w:r w:rsidRPr="00CC4F59" w:rsidR="00012128">
        <w:rPr>
          <w:rFonts w:ascii="Palatino Linotype" w:hAnsi="Palatino Linotype" w:eastAsia="Calibri" w:cs="Tahoma"/>
          <w:iCs/>
          <w:sz w:val="22"/>
          <w:szCs w:val="22"/>
          <w:lang w:val="es-ES" w:eastAsia="es-ES_tradnl"/>
        </w:rPr>
        <w:t>dente del</w:t>
      </w:r>
      <w:r w:rsidRPr="00CC4F59" w:rsidR="0062027A">
        <w:rPr>
          <w:rFonts w:ascii="Palatino Linotype" w:hAnsi="Palatino Linotype" w:eastAsia="Calibri" w:cs="Tahoma"/>
          <w:iCs/>
          <w:sz w:val="22"/>
          <w:szCs w:val="22"/>
          <w:lang w:val="es-ES" w:eastAsia="es-ES_tradnl"/>
        </w:rPr>
        <w:t xml:space="preserve"> m</w:t>
      </w:r>
      <w:r w:rsidRPr="00CC4F59" w:rsidR="00012128">
        <w:rPr>
          <w:rFonts w:ascii="Palatino Linotype" w:hAnsi="Palatino Linotype" w:eastAsia="Calibri" w:cs="Tahoma"/>
          <w:iCs/>
          <w:sz w:val="22"/>
          <w:szCs w:val="22"/>
          <w:lang w:val="es-ES" w:eastAsia="es-ES_tradnl"/>
        </w:rPr>
        <w:t xml:space="preserve">edio de defensa en comento, se desprende que la </w:t>
      </w:r>
      <w:r w:rsidRPr="00CC4F59" w:rsidR="0062125D">
        <w:rPr>
          <w:rFonts w:ascii="Palatino Linotype" w:hAnsi="Palatino Linotype" w:eastAsia="Calibri" w:cs="Tahoma"/>
          <w:iCs/>
          <w:sz w:val="22"/>
          <w:szCs w:val="22"/>
          <w:lang w:val="es-ES" w:eastAsia="es-ES_tradnl"/>
        </w:rPr>
        <w:t xml:space="preserve">pretensión del Particular versa en </w:t>
      </w:r>
      <w:r w:rsidRPr="00CC4F59" w:rsidR="0062027A">
        <w:rPr>
          <w:rFonts w:ascii="Palatino Linotype" w:hAnsi="Palatino Linotype" w:eastAsia="Calibri" w:cs="Tahoma"/>
          <w:iCs/>
          <w:sz w:val="22"/>
          <w:szCs w:val="22"/>
          <w:lang w:val="es-ES" w:eastAsia="es-ES_tradnl"/>
        </w:rPr>
        <w:t>conocer</w:t>
      </w:r>
      <w:r w:rsidRPr="00CC4F59" w:rsidR="0062125D">
        <w:rPr>
          <w:rFonts w:ascii="Palatino Linotype" w:hAnsi="Palatino Linotype" w:eastAsia="Calibri" w:cs="Tahoma"/>
          <w:iCs/>
          <w:sz w:val="22"/>
          <w:szCs w:val="22"/>
          <w:lang w:val="es-ES" w:eastAsia="es-ES_tradnl"/>
        </w:rPr>
        <w:t xml:space="preserve"> </w:t>
      </w:r>
      <w:r w:rsidRPr="00CC4F59" w:rsidR="00CF608F">
        <w:rPr>
          <w:rFonts w:ascii="Palatino Linotype" w:hAnsi="Palatino Linotype" w:eastAsia="Calibri" w:cs="Tahoma"/>
          <w:iCs/>
          <w:sz w:val="22"/>
          <w:szCs w:val="22"/>
          <w:lang w:val="es-ES" w:eastAsia="es-ES_tradnl"/>
        </w:rPr>
        <w:t xml:space="preserve">del </w:t>
      </w:r>
      <w:r w:rsidRPr="00CC4F59" w:rsidR="00CF608F">
        <w:rPr>
          <w:rFonts w:ascii="Palatino Linotype" w:hAnsi="Palatino Linotype" w:eastAsia="Calibri" w:cs="Tahoma"/>
          <w:iCs/>
          <w:sz w:val="22"/>
          <w:szCs w:val="24"/>
          <w:u w:val="single"/>
          <w:lang w:val="es-ES" w:eastAsia="es-ES_tradnl"/>
        </w:rPr>
        <w:t>primero de enero al siete de septiembre de dos mil veintidós</w:t>
      </w:r>
      <w:r w:rsidRPr="00CC4F59" w:rsidR="00CF608F">
        <w:rPr>
          <w:rFonts w:ascii="Palatino Linotype" w:hAnsi="Palatino Linotype" w:eastAsia="Calibri" w:cs="Tahoma"/>
          <w:b/>
          <w:bCs/>
          <w:iCs/>
          <w:sz w:val="22"/>
          <w:szCs w:val="24"/>
          <w:lang w:val="es-ES" w:eastAsia="es-ES_tradnl"/>
        </w:rPr>
        <w:t xml:space="preserve">, </w:t>
      </w:r>
      <w:r w:rsidRPr="00CC4F59" w:rsidR="0062027A">
        <w:rPr>
          <w:rFonts w:ascii="Palatino Linotype" w:hAnsi="Palatino Linotype" w:eastAsia="Calibri" w:cs="Tahoma"/>
          <w:iCs/>
          <w:sz w:val="22"/>
          <w:szCs w:val="22"/>
          <w:lang w:val="es-ES" w:eastAsia="es-ES_tradnl"/>
        </w:rPr>
        <w:t xml:space="preserve">la cantidad de recursos públicos </w:t>
      </w:r>
      <w:r w:rsidRPr="00CC4F59" w:rsidR="00CF608F">
        <w:rPr>
          <w:rFonts w:ascii="Palatino Linotype" w:hAnsi="Palatino Linotype" w:eastAsia="Calibri" w:cs="Tahoma"/>
          <w:iCs/>
          <w:sz w:val="22"/>
          <w:szCs w:val="22"/>
          <w:lang w:val="es-ES" w:eastAsia="es-ES_tradnl"/>
        </w:rPr>
        <w:t xml:space="preserve">que el </w:t>
      </w:r>
      <w:r w:rsidRPr="00CC4F59" w:rsidR="0062027A">
        <w:rPr>
          <w:rFonts w:ascii="Palatino Linotype" w:hAnsi="Palatino Linotype" w:eastAsia="Calibri" w:cs="Tahoma"/>
          <w:iCs/>
          <w:sz w:val="22"/>
          <w:szCs w:val="22"/>
          <w:lang w:val="es-ES" w:eastAsia="es-ES_tradnl"/>
        </w:rPr>
        <w:t>Ayuntamiento de Ecatepec de Morelos</w:t>
      </w:r>
      <w:r w:rsidRPr="00CC4F59" w:rsidR="00CF608F">
        <w:rPr>
          <w:rFonts w:ascii="Palatino Linotype" w:hAnsi="Palatino Linotype" w:eastAsia="Calibri" w:cs="Tahoma"/>
          <w:iCs/>
          <w:sz w:val="22"/>
          <w:szCs w:val="22"/>
          <w:lang w:val="es-ES" w:eastAsia="es-ES_tradnl"/>
        </w:rPr>
        <w:t xml:space="preserve"> le entregó; en este tenor, como se precisó anteriormente, el Sujeto Obligado en un primer momento refirió una incompetencia total para atender dicho requerimiento, sin embargo, a través del informe justificado suscrito por el servidor público habilitado de la Coordinación de Contabilidad y Presupuesto, le dio cuenta al Particular de lo siguiente:</w:t>
      </w:r>
    </w:p>
    <w:p w:rsidRPr="00CC4F59" w:rsidR="00CF608F" w:rsidP="00CF608F" w:rsidRDefault="00CF608F" w14:paraId="2B760FDC"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C4F59" w:rsidR="00AB677A" w:rsidP="00CF608F" w:rsidRDefault="00CF608F" w14:paraId="65DF2C1A" w14:textId="76412D00">
      <w:pPr>
        <w:pStyle w:val="Prrafodelista"/>
        <w:numPr>
          <w:ilvl w:val="0"/>
          <w:numId w:val="26"/>
        </w:numPr>
        <w:tabs>
          <w:tab w:val="left" w:pos="1470"/>
        </w:tabs>
        <w:spacing w:line="360" w:lineRule="auto"/>
        <w:ind w:right="539"/>
        <w:jc w:val="both"/>
        <w:rPr>
          <w:rFonts w:ascii="Palatino Linotype" w:hAnsi="Palatino Linotype" w:cs="Tahoma"/>
          <w:bCs/>
          <w:color w:val="0D0D0D" w:themeColor="text1" w:themeTint="F2"/>
        </w:rPr>
      </w:pPr>
      <w:r w:rsidRPr="00CC4F59">
        <w:rPr>
          <w:rFonts w:ascii="Palatino Linotype" w:hAnsi="Palatino Linotype" w:cs="Tahoma"/>
          <w:bCs/>
          <w:color w:val="0D0D0D" w:themeColor="text1" w:themeTint="F2"/>
        </w:rPr>
        <w:t>De enero a junio de 2022, se recibió un por parte del Ayuntamiento de Ecatepec de Morelos, para gastos administrativos, financieros y de operación, la cantidad de $395,435,193.37 (Trecientos noventa y cinco millones cuatrocientos treinta y cinco mil ciento noventa y tres pesos 37/100 M.N)</w:t>
      </w:r>
    </w:p>
    <w:p w:rsidRPr="00CC4F59" w:rsidR="00AB677A" w:rsidP="004E0AD7" w:rsidRDefault="00AB677A" w14:paraId="478736BD" w14:textId="170555A8">
      <w:pPr>
        <w:spacing w:line="360" w:lineRule="auto"/>
        <w:ind w:right="-93"/>
        <w:jc w:val="center"/>
        <w:rPr>
          <w:rFonts w:ascii="Palatino Linotype" w:hAnsi="Palatino Linotype" w:eastAsia="Calibri" w:cs="Tahoma"/>
          <w:bCs/>
          <w:sz w:val="22"/>
          <w:szCs w:val="22"/>
        </w:rPr>
      </w:pPr>
    </w:p>
    <w:p w:rsidRPr="00CC4F59" w:rsidR="00C2420A" w:rsidP="009402D4" w:rsidRDefault="003B0FCC" w14:paraId="25F2B59E" w14:textId="55C3A43B">
      <w:pPr>
        <w:spacing w:line="360" w:lineRule="auto"/>
        <w:ind w:right="-93"/>
        <w:jc w:val="both"/>
        <w:rPr>
          <w:rFonts w:ascii="Palatino Linotype" w:hAnsi="Palatino Linotype" w:eastAsia="Calibri" w:cs="Tahoma"/>
          <w:bCs/>
          <w:sz w:val="22"/>
          <w:szCs w:val="22"/>
          <w:u w:val="single"/>
        </w:rPr>
      </w:pPr>
      <w:r w:rsidRPr="00CC4F59">
        <w:rPr>
          <w:rFonts w:ascii="Palatino Linotype" w:hAnsi="Palatino Linotype" w:eastAsia="Calibri" w:cs="Tahoma"/>
          <w:bCs/>
          <w:sz w:val="22"/>
          <w:szCs w:val="22"/>
        </w:rPr>
        <w:t>De lo hasta aquí expuesto,</w:t>
      </w:r>
      <w:r w:rsidRPr="00CC4F59" w:rsidR="002C02AF">
        <w:rPr>
          <w:rFonts w:ascii="Palatino Linotype" w:hAnsi="Palatino Linotype" w:eastAsia="Calibri" w:cs="Tahoma"/>
          <w:bCs/>
          <w:sz w:val="22"/>
          <w:szCs w:val="22"/>
        </w:rPr>
        <w:t xml:space="preserve"> es viable tener por atendido </w:t>
      </w:r>
      <w:r w:rsidRPr="00CC4F59" w:rsidR="00CF608F">
        <w:rPr>
          <w:rFonts w:ascii="Palatino Linotype" w:hAnsi="Palatino Linotype" w:eastAsia="Calibri" w:cs="Tahoma"/>
          <w:bCs/>
          <w:sz w:val="22"/>
          <w:szCs w:val="22"/>
        </w:rPr>
        <w:t xml:space="preserve">la pretensión del Recurrente por cuanto hace </w:t>
      </w:r>
      <w:r w:rsidRPr="00CC4F59" w:rsidR="00CF608F">
        <w:rPr>
          <w:rFonts w:ascii="Palatino Linotype" w:hAnsi="Palatino Linotype" w:eastAsia="Calibri" w:cs="Tahoma"/>
          <w:bCs/>
          <w:sz w:val="22"/>
          <w:szCs w:val="22"/>
          <w:u w:val="single"/>
        </w:rPr>
        <w:t>del primero de enero al treinta de junio de dos mil veintidós</w:t>
      </w:r>
      <w:r w:rsidRPr="00CC4F59" w:rsidR="00CF608F">
        <w:rPr>
          <w:rFonts w:ascii="Palatino Linotype" w:hAnsi="Palatino Linotype" w:eastAsia="Calibri" w:cs="Tahoma"/>
          <w:bCs/>
          <w:sz w:val="22"/>
          <w:szCs w:val="22"/>
        </w:rPr>
        <w:t xml:space="preserve">, pues, como se señaló en párrafos anteriores, este Organismo Garante no cuenta con atribuciones para dudar </w:t>
      </w:r>
      <w:r w:rsidRPr="00CC4F59" w:rsidR="000C7FC1">
        <w:rPr>
          <w:rFonts w:ascii="Palatino Linotype" w:hAnsi="Palatino Linotype" w:eastAsia="Calibri" w:cs="Tahoma"/>
          <w:bCs/>
          <w:sz w:val="22"/>
          <w:szCs w:val="22"/>
        </w:rPr>
        <w:t xml:space="preserve">de la veracidad </w:t>
      </w:r>
      <w:r w:rsidRPr="00CC4F59" w:rsidR="00CF608F">
        <w:rPr>
          <w:rFonts w:ascii="Palatino Linotype" w:hAnsi="Palatino Linotype" w:eastAsia="Calibri" w:cs="Tahoma"/>
          <w:bCs/>
          <w:sz w:val="22"/>
          <w:szCs w:val="22"/>
        </w:rPr>
        <w:t xml:space="preserve">de la información remitida por los Sujetos Obligados durante el procedimiento de acceso a la información, máxime que, en el caso que nos ocupa, </w:t>
      </w:r>
      <w:r w:rsidRPr="00CC4F59" w:rsidR="00CF608F">
        <w:rPr>
          <w:rFonts w:ascii="Palatino Linotype" w:hAnsi="Palatino Linotype" w:eastAsia="Calibri" w:cs="Tahoma"/>
          <w:bCs/>
          <w:sz w:val="22"/>
          <w:szCs w:val="22"/>
          <w:u w:val="single"/>
        </w:rPr>
        <w:t xml:space="preserve">el Recurrente fue puntual en precisar que su interés versa en conocer la cantidad total de recursos públicos, situación que el </w:t>
      </w:r>
      <w:r w:rsidRPr="00CC4F59" w:rsidR="00CF608F">
        <w:rPr>
          <w:rFonts w:ascii="Palatino Linotype" w:hAnsi="Palatino Linotype" w:eastAsia="Calibri" w:cs="Tahoma"/>
          <w:bCs/>
          <w:sz w:val="22"/>
          <w:szCs w:val="22"/>
          <w:u w:val="single"/>
        </w:rPr>
        <w:lastRenderedPageBreak/>
        <w:t>Ente Recurrido atendió al manifestar los ingresos percibidos provenientes del Ayuntamiento de Ecatepec de Morelos.</w:t>
      </w:r>
    </w:p>
    <w:p w:rsidRPr="00CC4F59" w:rsidR="000C7FC1" w:rsidP="009402D4" w:rsidRDefault="000C7FC1" w14:paraId="10067F93" w14:textId="77777777">
      <w:pPr>
        <w:spacing w:line="360" w:lineRule="auto"/>
        <w:ind w:right="-93"/>
        <w:jc w:val="both"/>
        <w:rPr>
          <w:rFonts w:ascii="Palatino Linotype" w:hAnsi="Palatino Linotype" w:eastAsia="Calibri" w:cs="Tahoma"/>
          <w:bCs/>
          <w:sz w:val="22"/>
          <w:szCs w:val="22"/>
        </w:rPr>
      </w:pPr>
    </w:p>
    <w:p w:rsidRPr="00CC4F59" w:rsidR="00D1430E" w:rsidP="00D1430E" w:rsidRDefault="000C7FC1" w14:paraId="08FB6E75" w14:textId="034EDAB1">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sz w:val="22"/>
          <w:szCs w:val="22"/>
        </w:rPr>
        <w:t xml:space="preserve">Ahora bien, no escapa de la óptica de este Instituto que, el Sujeto Obligado no se manifestó en ningún sentido por cuanto hace </w:t>
      </w:r>
      <w:r w:rsidRPr="00CC4F59">
        <w:rPr>
          <w:rFonts w:ascii="Palatino Linotype" w:hAnsi="Palatino Linotype" w:eastAsia="Calibri" w:cs="Tahoma"/>
          <w:b/>
          <w:sz w:val="22"/>
          <w:szCs w:val="22"/>
        </w:rPr>
        <w:t>del primero de julio al siete de septiembre de dos mil veintidós,</w:t>
      </w:r>
      <w:r w:rsidRPr="00CC4F59">
        <w:rPr>
          <w:rFonts w:ascii="Palatino Linotype" w:hAnsi="Palatino Linotype" w:eastAsia="Calibri" w:cs="Tahoma"/>
          <w:bCs/>
          <w:sz w:val="22"/>
          <w:szCs w:val="22"/>
        </w:rPr>
        <w:t xml:space="preserve"> en el entendido que si bien, el Particular señaló requerir la información del ejercicio fiscal 2022, la fecha de la solicitud de acceso corresponde al siete de septiembre del año en comento, por lo cual, el Sistema de Agua Potable Alcantarillado y Saneamiento de Ecatepec de Morelos, debió realizar el pronunciamiento respectivo en atención a la fecha de la solicitud de acceso 00168/OASECATEPE/IP/2022; </w:t>
      </w:r>
      <w:r w:rsidRPr="00CC4F59" w:rsidR="004A7CFA">
        <w:rPr>
          <w:rFonts w:ascii="Palatino Linotype" w:hAnsi="Palatino Linotype" w:eastAsia="Calibri" w:cs="Tahoma"/>
          <w:bCs/>
          <w:sz w:val="22"/>
          <w:szCs w:val="22"/>
        </w:rPr>
        <w:t>por lo tanto</w:t>
      </w:r>
      <w:r w:rsidRPr="00CC4F59" w:rsidR="00D1430E">
        <w:rPr>
          <w:rFonts w:ascii="Palatino Linotype" w:hAnsi="Palatino Linotype" w:eastAsia="Calibri" w:cs="Tahoma"/>
          <w:bCs/>
          <w:sz w:val="22"/>
          <w:szCs w:val="22"/>
        </w:rPr>
        <w:t xml:space="preserve">, podemos afirmar que </w:t>
      </w:r>
      <w:r w:rsidRPr="00CC4F59" w:rsidR="004A7CFA">
        <w:rPr>
          <w:rFonts w:ascii="Palatino Linotype" w:hAnsi="Palatino Linotype" w:eastAsia="Calibri" w:cs="Tahoma"/>
          <w:bCs/>
          <w:sz w:val="22"/>
          <w:szCs w:val="22"/>
        </w:rPr>
        <w:t xml:space="preserve">se </w:t>
      </w:r>
      <w:r w:rsidRPr="00CC4F59" w:rsidR="00D1430E">
        <w:rPr>
          <w:rFonts w:ascii="Palatino Linotype" w:hAnsi="Palatino Linotype" w:eastAsia="Calibri" w:cs="Tahoma"/>
          <w:bCs/>
          <w:sz w:val="22"/>
          <w:szCs w:val="22"/>
        </w:rPr>
        <w:t>dejó de cumplir con el principio de exhaustividad previsto en el criterio para sujetos obligados con clave de control SO/002/2017, emitido por el Instituto Nacional de Transparencia, Acceso a la Información y Protección de Datos Personales y que, a la letra, dispone lo siguiente:</w:t>
      </w:r>
    </w:p>
    <w:p w:rsidRPr="00CC4F59" w:rsidR="00D1430E" w:rsidP="00D1430E" w:rsidRDefault="00D1430E" w14:paraId="30C94730" w14:textId="77777777">
      <w:pPr>
        <w:spacing w:line="360" w:lineRule="auto"/>
        <w:ind w:right="-93"/>
        <w:jc w:val="both"/>
        <w:rPr>
          <w:rFonts w:ascii="Palatino Linotype" w:hAnsi="Palatino Linotype" w:eastAsia="Calibri" w:cs="Tahoma"/>
          <w:bCs/>
          <w:sz w:val="22"/>
          <w:szCs w:val="22"/>
        </w:rPr>
      </w:pPr>
    </w:p>
    <w:p w:rsidRPr="00CC4F59" w:rsidR="00D1430E" w:rsidP="00D1430E" w:rsidRDefault="00D1430E" w14:paraId="34BCB742" w14:textId="77777777">
      <w:pPr>
        <w:spacing w:line="360" w:lineRule="auto"/>
        <w:ind w:left="567" w:right="539"/>
        <w:jc w:val="both"/>
        <w:rPr>
          <w:rFonts w:ascii="Palatino Linotype" w:hAnsi="Palatino Linotype"/>
          <w:i/>
          <w:iCs/>
        </w:rPr>
      </w:pPr>
      <w:r w:rsidRPr="00CC4F59">
        <w:rPr>
          <w:rFonts w:ascii="Palatino Linotype" w:hAnsi="Palatino Linotype"/>
          <w:b/>
          <w:i/>
          <w:iCs/>
        </w:rPr>
        <w:t xml:space="preserve">Congruencia y exhaustividad. Sus alcances para garantizar el derecho de acceso a la información. </w:t>
      </w:r>
      <w:r w:rsidRPr="00CC4F59">
        <w:rPr>
          <w:rFonts w:ascii="Palatino Linotype" w:hAnsi="Palatino Linotype"/>
          <w:bCs/>
          <w:i/>
          <w:iCs/>
        </w:rPr>
        <w:t>De</w:t>
      </w:r>
      <w:r w:rsidRPr="00CC4F59">
        <w:rPr>
          <w:rFonts w:ascii="Palatino Linotype" w:hAnsi="Palatino Linotype"/>
          <w:i/>
          <w:iCs/>
        </w:rPr>
        <w:t xml:space="preserv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CC4F59" w:rsidR="00D1430E" w:rsidP="00D1430E" w:rsidRDefault="00D1430E" w14:paraId="46CF2901" w14:textId="77777777">
      <w:pPr>
        <w:spacing w:line="360" w:lineRule="auto"/>
        <w:ind w:right="-93"/>
        <w:jc w:val="both"/>
        <w:rPr>
          <w:rFonts w:ascii="Palatino Linotype" w:hAnsi="Palatino Linotype" w:eastAsia="Calibri" w:cs="Tahoma"/>
          <w:bCs/>
          <w:sz w:val="22"/>
          <w:szCs w:val="22"/>
        </w:rPr>
      </w:pPr>
    </w:p>
    <w:p w:rsidRPr="00CC4F59" w:rsidR="00D1430E" w:rsidP="00D1430E" w:rsidRDefault="00D1430E" w14:paraId="1464F6E3" w14:textId="77777777">
      <w:pPr>
        <w:spacing w:line="360" w:lineRule="auto"/>
        <w:jc w:val="both"/>
        <w:rPr>
          <w:rFonts w:ascii="Palatino Linotype" w:hAnsi="Palatino Linotype" w:cs="Tahoma"/>
          <w:sz w:val="22"/>
          <w:szCs w:val="22"/>
        </w:rPr>
      </w:pPr>
      <w:r w:rsidRPr="00CC4F59">
        <w:rPr>
          <w:rFonts w:ascii="Palatino Linotype" w:hAnsi="Palatino Linotype" w:cs="Tahoma"/>
          <w:sz w:val="22"/>
          <w:szCs w:val="22"/>
        </w:rPr>
        <w:lastRenderedPageBreak/>
        <w:t>En este tenor, la exhaustividad en los actos del Sujeto Obligado confiere a que este se pronuncie respecto a la totalidad de información que le fue requerida, esto, aún y cuando no cuenta con atribuciones para conocer la misma, o bien, no haya generado la información correspondiente; situación que se traduce en la certeza que se otorga a los Particulares en que se realizaron todos los actos pertinentes a fin de permitir, en su caso, el acceso a la información pública solicitada.</w:t>
      </w:r>
    </w:p>
    <w:p w:rsidRPr="00CC4F59" w:rsidR="00CD7408" w:rsidP="00D1430E" w:rsidRDefault="00CD7408" w14:paraId="0CDFC756" w14:textId="77777777">
      <w:pPr>
        <w:spacing w:line="360" w:lineRule="auto"/>
        <w:jc w:val="both"/>
        <w:rPr>
          <w:rFonts w:ascii="Palatino Linotype" w:hAnsi="Palatino Linotype" w:cs="Tahoma"/>
          <w:sz w:val="22"/>
          <w:szCs w:val="22"/>
        </w:rPr>
      </w:pPr>
    </w:p>
    <w:p w:rsidRPr="00CC4F59" w:rsidR="00983F41" w:rsidP="00983F41" w:rsidRDefault="004A7CFA" w14:paraId="4C7F123D" w14:textId="77777777">
      <w:pPr>
        <w:tabs>
          <w:tab w:val="left" w:pos="4962"/>
        </w:tabs>
        <w:spacing w:line="360" w:lineRule="auto"/>
        <w:ind w:right="-28"/>
        <w:jc w:val="both"/>
        <w:rPr>
          <w:rFonts w:ascii="Palatino Linotype" w:hAnsi="Palatino Linotype" w:cs="Tahoma"/>
          <w:sz w:val="22"/>
          <w:szCs w:val="22"/>
        </w:rPr>
      </w:pPr>
      <w:r w:rsidRPr="00CC4F59">
        <w:rPr>
          <w:rFonts w:ascii="Palatino Linotype" w:hAnsi="Palatino Linotype" w:cs="Tahoma"/>
          <w:sz w:val="22"/>
          <w:szCs w:val="22"/>
        </w:rPr>
        <w:t>Así las cosas</w:t>
      </w:r>
      <w:r w:rsidRPr="00CC4F59" w:rsidR="00E769CF">
        <w:rPr>
          <w:rFonts w:ascii="Palatino Linotype" w:hAnsi="Palatino Linotype" w:cs="Tahoma"/>
          <w:sz w:val="22"/>
          <w:szCs w:val="22"/>
        </w:rPr>
        <w:t xml:space="preserve">, </w:t>
      </w:r>
      <w:r w:rsidRPr="00CC4F59">
        <w:rPr>
          <w:rFonts w:ascii="Palatino Linotype" w:hAnsi="Palatino Linotype" w:cs="Tahoma"/>
          <w:sz w:val="22"/>
          <w:szCs w:val="22"/>
        </w:rPr>
        <w:t xml:space="preserve">toda vez que el Ente Recurrido no se manifestó por la totalidad de la información requerida </w:t>
      </w:r>
      <w:r w:rsidRPr="00CC4F59" w:rsidR="00E769CF">
        <w:rPr>
          <w:rFonts w:ascii="Palatino Linotype" w:hAnsi="Palatino Linotype" w:cs="Tahoma"/>
          <w:sz w:val="22"/>
          <w:szCs w:val="22"/>
        </w:rPr>
        <w:t xml:space="preserve">y en congruencia </w:t>
      </w:r>
      <w:r w:rsidRPr="00CC4F59">
        <w:rPr>
          <w:rFonts w:ascii="Palatino Linotype" w:hAnsi="Palatino Linotype" w:cs="Tahoma"/>
          <w:sz w:val="22"/>
          <w:szCs w:val="22"/>
        </w:rPr>
        <w:t xml:space="preserve">a </w:t>
      </w:r>
      <w:r w:rsidRPr="00CC4F59" w:rsidR="00E769CF">
        <w:rPr>
          <w:rFonts w:ascii="Palatino Linotype" w:hAnsi="Palatino Linotype" w:cs="Tahoma"/>
          <w:sz w:val="22"/>
          <w:szCs w:val="22"/>
        </w:rPr>
        <w:t>que en párrafos anteriores ya se estableció la competencia del Sujeto Obligado para generar, poseer y/o administrar la información</w:t>
      </w:r>
      <w:r w:rsidRPr="00CC4F59" w:rsidR="008D6224">
        <w:rPr>
          <w:rFonts w:ascii="Palatino Linotype" w:hAnsi="Palatino Linotype" w:cs="Tahoma"/>
          <w:sz w:val="22"/>
          <w:szCs w:val="22"/>
        </w:rPr>
        <w:t xml:space="preserve"> interés del Particular, </w:t>
      </w:r>
      <w:r w:rsidRPr="00CC4F59" w:rsidR="006C463A">
        <w:rPr>
          <w:rFonts w:ascii="Palatino Linotype" w:hAnsi="Palatino Linotype" w:cs="Tahoma"/>
          <w:sz w:val="22"/>
          <w:szCs w:val="22"/>
        </w:rPr>
        <w:t xml:space="preserve">lo conducente </w:t>
      </w:r>
      <w:r w:rsidRPr="00CC4F59" w:rsidR="00AA3A07">
        <w:rPr>
          <w:rFonts w:ascii="Palatino Linotype" w:hAnsi="Palatino Linotype" w:cs="Tahoma"/>
          <w:sz w:val="22"/>
          <w:szCs w:val="22"/>
        </w:rPr>
        <w:t xml:space="preserve">es ordenar al Sistema de Agua Potable Alcantarillado y Saneamiento de Ecatepec de Morelos, </w:t>
      </w:r>
      <w:r w:rsidRPr="00CC4F59" w:rsidR="00AA3A07">
        <w:rPr>
          <w:rFonts w:ascii="Palatino Linotype" w:hAnsi="Palatino Linotype" w:cs="Tahoma"/>
          <w:b/>
          <w:bCs/>
          <w:sz w:val="22"/>
          <w:szCs w:val="22"/>
        </w:rPr>
        <w:t>haga entrega de la cantidad de recursos públicos que ingresaron a su Hacienda Pública por parte del Ayuntamiento de Ecatepec de Morelos, durante el primero de julio al siete de septiembre de dos mil veintidós</w:t>
      </w:r>
      <w:r w:rsidRPr="00CC4F59" w:rsidR="00983F41">
        <w:rPr>
          <w:rFonts w:ascii="Palatino Linotype" w:hAnsi="Palatino Linotype" w:cs="Tahoma"/>
          <w:sz w:val="22"/>
          <w:szCs w:val="22"/>
        </w:rPr>
        <w:t xml:space="preserve">. </w:t>
      </w:r>
    </w:p>
    <w:p w:rsidRPr="00CC4F59" w:rsidR="00983F41" w:rsidP="00983F41" w:rsidRDefault="00983F41" w14:paraId="034EBF5E" w14:textId="77777777">
      <w:pPr>
        <w:tabs>
          <w:tab w:val="left" w:pos="4962"/>
        </w:tabs>
        <w:spacing w:line="360" w:lineRule="auto"/>
        <w:ind w:right="-28"/>
        <w:jc w:val="both"/>
        <w:rPr>
          <w:rFonts w:ascii="Palatino Linotype" w:hAnsi="Palatino Linotype" w:cs="Tahoma"/>
          <w:sz w:val="22"/>
          <w:szCs w:val="22"/>
        </w:rPr>
      </w:pPr>
    </w:p>
    <w:p w:rsidRPr="00CC4F59" w:rsidR="00983F41" w:rsidP="00983F41" w:rsidRDefault="00983F41" w14:paraId="224808E2" w14:textId="3B441B61">
      <w:pPr>
        <w:tabs>
          <w:tab w:val="left" w:pos="4962"/>
        </w:tabs>
        <w:spacing w:line="360" w:lineRule="auto"/>
        <w:ind w:right="-28"/>
        <w:jc w:val="both"/>
        <w:rPr>
          <w:rFonts w:ascii="Palatino Linotype" w:hAnsi="Palatino Linotype" w:eastAsia="Calibri" w:cs="Tahoma"/>
          <w:bCs/>
          <w:sz w:val="22"/>
          <w:szCs w:val="22"/>
        </w:rPr>
      </w:pPr>
      <w:r w:rsidRPr="00CC4F59">
        <w:rPr>
          <w:rFonts w:ascii="Palatino Linotype" w:hAnsi="Palatino Linotype" w:cs="Tahoma"/>
          <w:sz w:val="22"/>
          <w:szCs w:val="22"/>
        </w:rPr>
        <w:t xml:space="preserve">Conforme a lo anterior, </w:t>
      </w:r>
      <w:r w:rsidRPr="00CC4F59" w:rsidR="00D52224">
        <w:rPr>
          <w:rFonts w:ascii="Palatino Linotype" w:hAnsi="Palatino Linotype" w:cs="Tahoma"/>
          <w:sz w:val="22"/>
          <w:szCs w:val="22"/>
          <w:u w:val="single"/>
        </w:rPr>
        <w:t xml:space="preserve">la información que se ordena entregar puede obrar </w:t>
      </w:r>
      <w:r w:rsidRPr="00CC4F59" w:rsidR="00AA3A07">
        <w:rPr>
          <w:rFonts w:ascii="Palatino Linotype" w:hAnsi="Palatino Linotype" w:cs="Tahoma"/>
          <w:sz w:val="22"/>
          <w:szCs w:val="22"/>
          <w:u w:val="single"/>
        </w:rPr>
        <w:t xml:space="preserve">de manera enunciativa más no limitativa, </w:t>
      </w:r>
      <w:r w:rsidRPr="00CC4F59" w:rsidR="00D52224">
        <w:rPr>
          <w:rFonts w:ascii="Palatino Linotype" w:hAnsi="Palatino Linotype" w:cs="Tahoma"/>
          <w:sz w:val="22"/>
          <w:szCs w:val="22"/>
          <w:u w:val="single"/>
        </w:rPr>
        <w:t xml:space="preserve">en </w:t>
      </w:r>
      <w:r w:rsidRPr="00CC4F59" w:rsidR="00AA3A07">
        <w:rPr>
          <w:rFonts w:ascii="Palatino Linotype" w:hAnsi="Palatino Linotype" w:cs="Tahoma"/>
          <w:sz w:val="22"/>
          <w:szCs w:val="22"/>
          <w:u w:val="single"/>
        </w:rPr>
        <w:t xml:space="preserve">el diario </w:t>
      </w:r>
      <w:r w:rsidRPr="00CC4F59" w:rsidR="001663D3">
        <w:rPr>
          <w:rFonts w:ascii="Palatino Linotype" w:hAnsi="Palatino Linotype" w:cs="Tahoma"/>
          <w:sz w:val="22"/>
          <w:szCs w:val="22"/>
          <w:u w:val="single"/>
        </w:rPr>
        <w:t>de ingresos</w:t>
      </w:r>
      <w:r w:rsidRPr="00CC4F59" w:rsidR="00A26772">
        <w:rPr>
          <w:rFonts w:ascii="Palatino Linotype" w:hAnsi="Palatino Linotype" w:cs="Tahoma"/>
          <w:sz w:val="22"/>
          <w:szCs w:val="22"/>
        </w:rPr>
        <w:t>;</w:t>
      </w:r>
      <w:r w:rsidRPr="00CC4F59" w:rsidR="001663D3">
        <w:rPr>
          <w:rFonts w:ascii="Palatino Linotype" w:hAnsi="Palatino Linotype" w:cs="Tahoma"/>
          <w:sz w:val="22"/>
          <w:szCs w:val="22"/>
        </w:rPr>
        <w:t xml:space="preserve"> </w:t>
      </w:r>
      <w:r w:rsidRPr="00CC4F59">
        <w:rPr>
          <w:rFonts w:ascii="Palatino Linotype" w:hAnsi="Palatino Linotype" w:eastAsia="Calibri" w:cs="Tahoma"/>
          <w:bCs/>
          <w:iCs/>
          <w:sz w:val="22"/>
          <w:szCs w:val="22"/>
          <w:lang w:val="es-ES" w:eastAsia="es-ES_tradnl"/>
        </w:rPr>
        <w:t xml:space="preserve">por lo tanto, </w:t>
      </w:r>
      <w:r w:rsidRPr="00CC4F59">
        <w:rPr>
          <w:rFonts w:ascii="Palatino Linotype" w:hAnsi="Palatino Linotype" w:eastAsia="Calibri" w:cs="Tahoma"/>
          <w:bCs/>
          <w:sz w:val="22"/>
          <w:szCs w:val="22"/>
        </w:rPr>
        <w:t xml:space="preserve">debe mencionarse que </w:t>
      </w:r>
      <w:r w:rsidRPr="00CC4F59" w:rsidR="00387205">
        <w:rPr>
          <w:rFonts w:ascii="Palatino Linotype" w:hAnsi="Palatino Linotype" w:eastAsia="Calibri" w:cs="Tahoma"/>
          <w:bCs/>
          <w:sz w:val="22"/>
          <w:szCs w:val="22"/>
        </w:rPr>
        <w:t>a fin de administrar</w:t>
      </w:r>
      <w:r w:rsidRPr="00CC4F59">
        <w:rPr>
          <w:rFonts w:ascii="Palatino Linotype" w:hAnsi="Palatino Linotype" w:eastAsia="Calibri" w:cs="Tahoma"/>
          <w:bCs/>
          <w:sz w:val="22"/>
          <w:szCs w:val="22"/>
        </w:rPr>
        <w:t xml:space="preserve"> la hacienda pública de conformidad con las disposiciones legales aplicables; </w:t>
      </w:r>
      <w:r w:rsidRPr="00CC4F59" w:rsidR="00387205">
        <w:rPr>
          <w:rFonts w:ascii="Palatino Linotype" w:hAnsi="Palatino Linotype" w:eastAsia="Calibri" w:cs="Tahoma"/>
          <w:bCs/>
          <w:sz w:val="22"/>
          <w:szCs w:val="22"/>
        </w:rPr>
        <w:t xml:space="preserve"> es necesario </w:t>
      </w:r>
      <w:r w:rsidRPr="00CC4F59">
        <w:rPr>
          <w:rFonts w:ascii="Palatino Linotype" w:hAnsi="Palatino Linotype" w:eastAsia="Calibri" w:cs="Tahoma"/>
          <w:bCs/>
          <w:sz w:val="22"/>
          <w:szCs w:val="22"/>
        </w:rPr>
        <w:t>llevar los registros contables, financieros y administrativos de los ingresos, egresos, e inventarios; glosar oportunamente las cuentas del</w:t>
      </w:r>
      <w:r w:rsidRPr="00CC4F59" w:rsidR="00A26772">
        <w:rPr>
          <w:rFonts w:ascii="Palatino Linotype" w:hAnsi="Palatino Linotype" w:eastAsia="Calibri" w:cs="Tahoma"/>
          <w:bCs/>
          <w:sz w:val="22"/>
          <w:szCs w:val="22"/>
        </w:rPr>
        <w:t xml:space="preserve"> Ente Público</w:t>
      </w:r>
      <w:r w:rsidRPr="00CC4F59">
        <w:rPr>
          <w:rFonts w:ascii="Palatino Linotype" w:hAnsi="Palatino Linotype" w:eastAsia="Calibri" w:cs="Tahoma"/>
          <w:bCs/>
          <w:sz w:val="22"/>
          <w:szCs w:val="22"/>
        </w:rPr>
        <w:t xml:space="preserve">; además de entregar oportunamente </w:t>
      </w:r>
      <w:r w:rsidRPr="00CC4F59">
        <w:rPr>
          <w:rFonts w:ascii="Palatino Linotype" w:hAnsi="Palatino Linotype" w:eastAsia="Calibri" w:cs="Tahoma"/>
          <w:b/>
          <w:bCs/>
          <w:sz w:val="22"/>
          <w:szCs w:val="22"/>
        </w:rPr>
        <w:t xml:space="preserve">el informe </w:t>
      </w:r>
      <w:r w:rsidRPr="00CC4F59">
        <w:rPr>
          <w:rFonts w:ascii="Palatino Linotype" w:hAnsi="Palatino Linotype" w:eastAsia="Calibri" w:cs="Tahoma"/>
          <w:bCs/>
          <w:sz w:val="22"/>
          <w:szCs w:val="22"/>
        </w:rPr>
        <w:t>que corresponda, a fin de que se revise, y de ser necesario, se formulen las observaciones respectivas.</w:t>
      </w:r>
    </w:p>
    <w:p w:rsidRPr="00CC4F59" w:rsidR="00983F41" w:rsidP="00983F41" w:rsidRDefault="00983F41" w14:paraId="7FCCDFBD" w14:textId="77777777">
      <w:pPr>
        <w:tabs>
          <w:tab w:val="left" w:pos="4962"/>
        </w:tabs>
        <w:spacing w:line="360" w:lineRule="auto"/>
        <w:ind w:right="-28"/>
        <w:jc w:val="both"/>
        <w:rPr>
          <w:rFonts w:ascii="Palatino Linotype" w:hAnsi="Palatino Linotype" w:eastAsia="Calibri" w:cs="Tahoma"/>
          <w:bCs/>
          <w:sz w:val="22"/>
          <w:szCs w:val="22"/>
        </w:rPr>
      </w:pPr>
    </w:p>
    <w:p w:rsidRPr="00CC4F59" w:rsidR="00983F41" w:rsidP="00983F41" w:rsidRDefault="00983F41" w14:paraId="77FB128D" w14:textId="21A1F366">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sz w:val="22"/>
          <w:szCs w:val="22"/>
        </w:rPr>
        <w:t>En este sentido, es pertinente referir que, conforme a lo establecido por la Ley de Fiscalización Superior del Estado de México, en su artículo 2 fracción XI, entiende al informe trimestral como:</w:t>
      </w:r>
    </w:p>
    <w:p w:rsidRPr="00CC4F59" w:rsidR="00877F6B" w:rsidP="00983F41" w:rsidRDefault="00877F6B" w14:paraId="00F58409" w14:textId="77777777">
      <w:pPr>
        <w:spacing w:line="360" w:lineRule="auto"/>
        <w:ind w:right="-93"/>
        <w:jc w:val="both"/>
        <w:rPr>
          <w:rFonts w:ascii="Palatino Linotype" w:hAnsi="Palatino Linotype" w:eastAsia="Calibri" w:cs="Tahoma"/>
          <w:bCs/>
          <w:sz w:val="22"/>
          <w:szCs w:val="22"/>
        </w:rPr>
      </w:pPr>
    </w:p>
    <w:p w:rsidRPr="00CC4F59" w:rsidR="00983F41" w:rsidP="00983F41" w:rsidRDefault="00983F41" w14:paraId="7603A56D" w14:textId="77777777">
      <w:pPr>
        <w:spacing w:line="360" w:lineRule="auto"/>
        <w:ind w:left="567" w:right="539"/>
        <w:jc w:val="both"/>
        <w:rPr>
          <w:rFonts w:ascii="Palatino Linotype" w:hAnsi="Palatino Linotype" w:eastAsia="Calibri" w:cs="Tahoma"/>
          <w:bCs/>
          <w:i/>
          <w:szCs w:val="22"/>
        </w:rPr>
      </w:pPr>
      <w:r w:rsidRPr="00CC4F59">
        <w:rPr>
          <w:rFonts w:ascii="Palatino Linotype" w:hAnsi="Palatino Linotype" w:eastAsia="Calibri" w:cs="Tahoma"/>
          <w:bCs/>
          <w:i/>
          <w:szCs w:val="22"/>
        </w:rPr>
        <w:t>“</w:t>
      </w:r>
      <w:r w:rsidRPr="00CC4F59">
        <w:rPr>
          <w:rFonts w:ascii="Palatino Linotype" w:hAnsi="Palatino Linotype" w:eastAsia="Calibri" w:cs="Tahoma"/>
          <w:b/>
          <w:bCs/>
          <w:i/>
          <w:szCs w:val="22"/>
        </w:rPr>
        <w:t>Artículo 2</w:t>
      </w:r>
      <w:r w:rsidRPr="00CC4F59">
        <w:rPr>
          <w:rFonts w:ascii="Palatino Linotype" w:hAnsi="Palatino Linotype" w:eastAsia="Calibri" w:cs="Tahoma"/>
          <w:bCs/>
          <w:i/>
          <w:szCs w:val="22"/>
        </w:rPr>
        <w:t>. Para los efectos de la presente Ley, se entenderá por:</w:t>
      </w:r>
    </w:p>
    <w:p w:rsidRPr="00CC4F59" w:rsidR="00CD7408" w:rsidP="00983F41" w:rsidRDefault="00CD7408" w14:paraId="645EC641" w14:textId="77777777">
      <w:pPr>
        <w:spacing w:line="360" w:lineRule="auto"/>
        <w:ind w:left="567" w:right="539"/>
        <w:jc w:val="both"/>
        <w:rPr>
          <w:rFonts w:ascii="Palatino Linotype" w:hAnsi="Palatino Linotype" w:eastAsia="Calibri" w:cs="Tahoma"/>
          <w:bCs/>
          <w:i/>
          <w:szCs w:val="22"/>
        </w:rPr>
      </w:pPr>
    </w:p>
    <w:p w:rsidRPr="00CC4F59" w:rsidR="00983F41" w:rsidP="00983F41" w:rsidRDefault="00983F41" w14:paraId="04EE50B2" w14:textId="77777777">
      <w:pPr>
        <w:spacing w:line="360" w:lineRule="auto"/>
        <w:ind w:left="567" w:right="539"/>
        <w:jc w:val="both"/>
        <w:rPr>
          <w:rFonts w:ascii="Palatino Linotype" w:hAnsi="Palatino Linotype" w:eastAsia="Calibri" w:cs="Tahoma"/>
          <w:bCs/>
          <w:i/>
          <w:szCs w:val="22"/>
        </w:rPr>
      </w:pPr>
      <w:r w:rsidRPr="00CC4F59">
        <w:rPr>
          <w:rFonts w:ascii="Palatino Linotype" w:hAnsi="Palatino Linotype" w:eastAsia="Calibri" w:cs="Tahoma"/>
          <w:bCs/>
          <w:i/>
          <w:szCs w:val="22"/>
        </w:rPr>
        <w:t>I a X…</w:t>
      </w:r>
    </w:p>
    <w:p w:rsidRPr="00CC4F59" w:rsidR="00CD7408" w:rsidP="00CD7408" w:rsidRDefault="00983F41" w14:paraId="1D0D029E" w14:textId="77777777">
      <w:pPr>
        <w:spacing w:line="360" w:lineRule="auto"/>
        <w:ind w:left="567" w:right="539"/>
        <w:jc w:val="both"/>
        <w:rPr>
          <w:rFonts w:ascii="Palatino Linotype" w:hAnsi="Palatino Linotype" w:eastAsia="Calibri" w:cs="Tahoma"/>
          <w:b/>
          <w:bCs/>
          <w:i/>
          <w:szCs w:val="22"/>
        </w:rPr>
      </w:pPr>
      <w:r w:rsidRPr="00CC4F59">
        <w:rPr>
          <w:rFonts w:ascii="Palatino Linotype" w:hAnsi="Palatino Linotype" w:eastAsia="Calibri" w:cs="Tahoma"/>
          <w:b/>
          <w:bCs/>
          <w:i/>
          <w:szCs w:val="22"/>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p>
    <w:p w:rsidRPr="00CC4F59" w:rsidR="00983F41" w:rsidP="00CD7408" w:rsidRDefault="00983F41" w14:paraId="4F73F645" w14:textId="5E0C6860">
      <w:pPr>
        <w:spacing w:line="360" w:lineRule="auto"/>
        <w:ind w:right="539" w:firstLine="567"/>
        <w:jc w:val="both"/>
        <w:rPr>
          <w:rFonts w:ascii="Palatino Linotype" w:hAnsi="Palatino Linotype" w:eastAsia="Calibri" w:cs="Tahoma"/>
          <w:b/>
          <w:bCs/>
          <w:i/>
          <w:szCs w:val="22"/>
        </w:rPr>
      </w:pPr>
      <w:r w:rsidRPr="00CC4F59">
        <w:rPr>
          <w:rFonts w:ascii="Palatino Linotype" w:hAnsi="Palatino Linotype" w:eastAsia="Calibri" w:cs="Tahoma"/>
          <w:bCs/>
          <w:i/>
          <w:szCs w:val="22"/>
        </w:rPr>
        <w:t>XII a XIX…</w:t>
      </w:r>
    </w:p>
    <w:p w:rsidRPr="00CC4F59" w:rsidR="00983F41" w:rsidP="00983F41" w:rsidRDefault="00983F41" w14:paraId="2EBB8A43" w14:textId="77777777">
      <w:pPr>
        <w:spacing w:line="360" w:lineRule="auto"/>
        <w:ind w:left="567" w:right="539"/>
        <w:jc w:val="both"/>
        <w:rPr>
          <w:rFonts w:ascii="Palatino Linotype" w:hAnsi="Palatino Linotype" w:eastAsia="Calibri" w:cs="Tahoma"/>
          <w:bCs/>
          <w:i/>
          <w:szCs w:val="22"/>
        </w:rPr>
      </w:pPr>
    </w:p>
    <w:p w:rsidRPr="00CC4F59" w:rsidR="00983F41" w:rsidP="00983F41" w:rsidRDefault="00983F41" w14:paraId="6BB3F3F8" w14:textId="4A9C3E4B">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sz w:val="22"/>
          <w:szCs w:val="22"/>
        </w:rPr>
        <w:t xml:space="preserve">De lo anterior, se advierte que el informe trimestral, es el documento por medio del cual </w:t>
      </w:r>
      <w:r w:rsidRPr="00CC4F59" w:rsidR="00A26772">
        <w:rPr>
          <w:rFonts w:ascii="Palatino Linotype" w:hAnsi="Palatino Linotype" w:eastAsia="Calibri" w:cs="Tahoma"/>
          <w:bCs/>
          <w:sz w:val="22"/>
          <w:szCs w:val="22"/>
        </w:rPr>
        <w:t>se</w:t>
      </w:r>
      <w:r w:rsidRPr="00CC4F59">
        <w:rPr>
          <w:rFonts w:ascii="Palatino Linotype" w:hAnsi="Palatino Linotype" w:eastAsia="Calibri" w:cs="Tahoma"/>
          <w:bCs/>
          <w:sz w:val="22"/>
          <w:szCs w:val="22"/>
        </w:rPr>
        <w:t xml:space="preserve"> describe la manera en cómo ejerce y aplica sus recursos</w:t>
      </w:r>
      <w:r w:rsidRPr="00CC4F59" w:rsidR="00B66E23">
        <w:rPr>
          <w:rFonts w:ascii="Palatino Linotype" w:hAnsi="Palatino Linotype" w:eastAsia="Calibri" w:cs="Tahoma"/>
          <w:bCs/>
          <w:sz w:val="22"/>
          <w:szCs w:val="22"/>
        </w:rPr>
        <w:t xml:space="preserve"> el Sujeto Obligado</w:t>
      </w:r>
      <w:r w:rsidRPr="00CC4F59">
        <w:rPr>
          <w:rFonts w:ascii="Palatino Linotype" w:hAnsi="Palatino Linotype" w:eastAsia="Calibri" w:cs="Tahoma"/>
          <w:bCs/>
          <w:sz w:val="22"/>
          <w:szCs w:val="22"/>
        </w:rPr>
        <w:t xml:space="preserve">, el cual deberá enviar al Órgano Superior de Fiscalización para su estudio de manera trimestral. Así, los informes que </w:t>
      </w:r>
      <w:r w:rsidRPr="00CC4F59" w:rsidR="00B66E23">
        <w:rPr>
          <w:rFonts w:ascii="Palatino Linotype" w:hAnsi="Palatino Linotype" w:eastAsia="Calibri" w:cs="Tahoma"/>
          <w:bCs/>
          <w:sz w:val="22"/>
          <w:szCs w:val="22"/>
        </w:rPr>
        <w:t xml:space="preserve">se </w:t>
      </w:r>
      <w:r w:rsidRPr="00CC4F59">
        <w:rPr>
          <w:rFonts w:ascii="Palatino Linotype" w:hAnsi="Palatino Linotype" w:eastAsia="Calibri" w:cs="Tahoma"/>
          <w:bCs/>
          <w:sz w:val="22"/>
          <w:szCs w:val="22"/>
        </w:rPr>
        <w:t>remite</w:t>
      </w:r>
      <w:r w:rsidRPr="00CC4F59" w:rsidR="00B66E23">
        <w:rPr>
          <w:rFonts w:ascii="Palatino Linotype" w:hAnsi="Palatino Linotype" w:eastAsia="Calibri" w:cs="Tahoma"/>
          <w:bCs/>
          <w:sz w:val="22"/>
          <w:szCs w:val="22"/>
        </w:rPr>
        <w:t>n</w:t>
      </w:r>
      <w:r w:rsidRPr="00CC4F59">
        <w:rPr>
          <w:rFonts w:ascii="Palatino Linotype" w:hAnsi="Palatino Linotype" w:eastAsia="Calibri" w:cs="Tahoma"/>
          <w:bCs/>
          <w:sz w:val="22"/>
          <w:szCs w:val="22"/>
        </w:rPr>
        <w:t xml:space="preserve"> trimestralmente al Órgano Superior de Fiscalización del Estado de México (OSFEM), deben contener todo lo relacionado al tema a examinar y toda vez que este Órgano es el encargado de fiscalizar al Sujeto Obligado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rsidRPr="00CC4F59" w:rsidR="00983F41" w:rsidP="00983F41" w:rsidRDefault="00983F41" w14:paraId="71A363CE" w14:textId="77777777">
      <w:pPr>
        <w:spacing w:line="360" w:lineRule="auto"/>
        <w:ind w:right="-93"/>
        <w:jc w:val="both"/>
        <w:rPr>
          <w:rFonts w:ascii="Palatino Linotype" w:hAnsi="Palatino Linotype" w:eastAsia="Calibri" w:cs="Tahoma"/>
          <w:bCs/>
          <w:sz w:val="22"/>
          <w:szCs w:val="22"/>
        </w:rPr>
      </w:pPr>
    </w:p>
    <w:p w:rsidRPr="00CC4F59" w:rsidR="00983F41" w:rsidP="00983F41" w:rsidRDefault="00983F41" w14:paraId="2438D9A3" w14:textId="77777777">
      <w:pPr>
        <w:spacing w:line="360" w:lineRule="auto"/>
        <w:ind w:left="567" w:right="539"/>
        <w:jc w:val="both"/>
        <w:rPr>
          <w:rFonts w:ascii="Palatino Linotype" w:hAnsi="Palatino Linotype" w:eastAsia="Calibri" w:cs="Tahoma"/>
          <w:bCs/>
          <w:i/>
          <w:szCs w:val="22"/>
        </w:rPr>
      </w:pPr>
      <w:r w:rsidRPr="00CC4F59">
        <w:rPr>
          <w:rFonts w:ascii="Palatino Linotype" w:hAnsi="Palatino Linotype" w:eastAsia="Calibri" w:cs="Tahoma"/>
          <w:bCs/>
          <w:i/>
          <w:szCs w:val="22"/>
        </w:rPr>
        <w:t>“</w:t>
      </w:r>
      <w:r w:rsidRPr="00CC4F59">
        <w:rPr>
          <w:rFonts w:ascii="Palatino Linotype" w:hAnsi="Palatino Linotype" w:eastAsia="Calibri" w:cs="Tahoma"/>
          <w:b/>
          <w:bCs/>
          <w:i/>
          <w:szCs w:val="22"/>
        </w:rPr>
        <w:t>Artículo 8</w:t>
      </w:r>
      <w:r w:rsidRPr="00CC4F59">
        <w:rPr>
          <w:rFonts w:ascii="Palatino Linotype" w:hAnsi="Palatino Linotype" w:eastAsia="Calibri" w:cs="Tahoma"/>
          <w:bCs/>
          <w:i/>
          <w:szCs w:val="22"/>
        </w:rPr>
        <w:t>.- El Órgano Superior tendrá las siguientes atribuciones:</w:t>
      </w:r>
    </w:p>
    <w:p w:rsidRPr="00CC4F59" w:rsidR="00CD7408" w:rsidP="00983F41" w:rsidRDefault="00CD7408" w14:paraId="4EAA956C" w14:textId="77777777">
      <w:pPr>
        <w:spacing w:line="360" w:lineRule="auto"/>
        <w:ind w:left="567" w:right="539"/>
        <w:jc w:val="both"/>
        <w:rPr>
          <w:rFonts w:ascii="Palatino Linotype" w:hAnsi="Palatino Linotype" w:eastAsia="Calibri" w:cs="Tahoma"/>
          <w:bCs/>
          <w:i/>
          <w:szCs w:val="22"/>
        </w:rPr>
      </w:pPr>
    </w:p>
    <w:p w:rsidRPr="00CC4F59" w:rsidR="00983F41" w:rsidP="00983F41" w:rsidRDefault="00983F41" w14:paraId="3402092C" w14:textId="77777777">
      <w:pPr>
        <w:spacing w:line="360" w:lineRule="auto"/>
        <w:ind w:left="567" w:right="539"/>
        <w:jc w:val="both"/>
        <w:rPr>
          <w:rFonts w:ascii="Palatino Linotype" w:hAnsi="Palatino Linotype" w:eastAsia="Calibri" w:cs="Tahoma"/>
          <w:bCs/>
          <w:i/>
          <w:szCs w:val="22"/>
        </w:rPr>
      </w:pPr>
      <w:r w:rsidRPr="00CC4F59">
        <w:rPr>
          <w:rFonts w:ascii="Palatino Linotype" w:hAnsi="Palatino Linotype" w:eastAsia="Calibri" w:cs="Tahoma"/>
          <w:bCs/>
          <w:i/>
          <w:szCs w:val="22"/>
        </w:rPr>
        <w:t>I a X…</w:t>
      </w:r>
    </w:p>
    <w:p w:rsidRPr="00CC4F59" w:rsidR="00983F41" w:rsidP="00983F41" w:rsidRDefault="00983F41" w14:paraId="4D26B759" w14:textId="77777777">
      <w:pPr>
        <w:spacing w:line="360" w:lineRule="auto"/>
        <w:ind w:left="567" w:right="539"/>
        <w:jc w:val="both"/>
        <w:rPr>
          <w:rFonts w:ascii="Palatino Linotype" w:hAnsi="Palatino Linotype" w:eastAsia="Calibri" w:cs="Tahoma"/>
          <w:bCs/>
          <w:i/>
          <w:szCs w:val="22"/>
        </w:rPr>
      </w:pPr>
      <w:r w:rsidRPr="00CC4F59">
        <w:rPr>
          <w:rFonts w:ascii="Palatino Linotype" w:hAnsi="Palatino Linotype" w:eastAsia="Calibri" w:cs="Tahoma"/>
          <w:b/>
          <w:bCs/>
          <w:i/>
          <w:szCs w:val="22"/>
        </w:rPr>
        <w:t>XI</w:t>
      </w:r>
      <w:r w:rsidRPr="00CC4F59">
        <w:rPr>
          <w:rFonts w:ascii="Palatino Linotype" w:hAnsi="Palatino Linotype" w:eastAsia="Calibri" w:cs="Tahoma"/>
          <w:bCs/>
          <w:i/>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Pr="00CC4F59" w:rsidR="00983F41" w:rsidP="00CD7408" w:rsidRDefault="00983F41" w14:paraId="088DC4C8" w14:textId="0B1F0B51">
      <w:pPr>
        <w:spacing w:line="360" w:lineRule="auto"/>
        <w:ind w:left="567" w:right="539"/>
        <w:jc w:val="both"/>
        <w:rPr>
          <w:rFonts w:ascii="Palatino Linotype" w:hAnsi="Palatino Linotype" w:eastAsia="Calibri" w:cs="Tahoma"/>
          <w:bCs/>
          <w:i/>
          <w:szCs w:val="22"/>
        </w:rPr>
      </w:pPr>
      <w:r w:rsidRPr="00CC4F59">
        <w:rPr>
          <w:rFonts w:ascii="Palatino Linotype" w:hAnsi="Palatino Linotype" w:eastAsia="Calibri" w:cs="Tahoma"/>
          <w:bCs/>
          <w:i/>
          <w:szCs w:val="22"/>
        </w:rPr>
        <w:lastRenderedPageBreak/>
        <w:t>XII a XXXVI…</w:t>
      </w:r>
    </w:p>
    <w:p w:rsidRPr="00CC4F59" w:rsidR="00877F6B" w:rsidP="00983F41" w:rsidRDefault="00877F6B" w14:paraId="65D706AA" w14:textId="77777777">
      <w:pPr>
        <w:spacing w:line="360" w:lineRule="auto"/>
        <w:ind w:right="-93"/>
        <w:jc w:val="both"/>
        <w:rPr>
          <w:rFonts w:ascii="Palatino Linotype" w:hAnsi="Palatino Linotype" w:eastAsia="Calibri" w:cs="Tahoma"/>
          <w:bCs/>
          <w:sz w:val="22"/>
          <w:szCs w:val="22"/>
        </w:rPr>
      </w:pPr>
    </w:p>
    <w:p w:rsidRPr="00CC4F59" w:rsidR="00983F41" w:rsidP="00983F41" w:rsidRDefault="00983F41" w14:paraId="41C2D724" w14:textId="77777777">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sz w:val="22"/>
          <w:szCs w:val="22"/>
        </w:rPr>
        <w:t>De lo anterior, el Órgano Superior de Fiscalización emite anualmente los Lineamientos para la elaboración y presentación de los Informes Municipales, los cuales tienen como objetivo establecer las especificaciones necesarias que las entidades fiscalizables deben cumplir para la elaboración y presentación de los informes correspondientes.</w:t>
      </w:r>
    </w:p>
    <w:p w:rsidRPr="00CC4F59" w:rsidR="00983F41" w:rsidP="00983F41" w:rsidRDefault="00983F41" w14:paraId="6AC4598A" w14:textId="77777777">
      <w:pPr>
        <w:spacing w:line="360" w:lineRule="auto"/>
        <w:ind w:right="-93"/>
        <w:jc w:val="both"/>
        <w:rPr>
          <w:rFonts w:ascii="Palatino Linotype" w:hAnsi="Palatino Linotype" w:eastAsia="Calibri" w:cs="Tahoma"/>
          <w:bCs/>
          <w:sz w:val="22"/>
          <w:szCs w:val="22"/>
        </w:rPr>
      </w:pPr>
    </w:p>
    <w:p w:rsidRPr="00CC4F59" w:rsidR="00983F41" w:rsidP="00983F41" w:rsidRDefault="00983F41" w14:paraId="09ABFEB1" w14:textId="76AF59F6">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sz w:val="22"/>
          <w:szCs w:val="22"/>
        </w:rPr>
        <w:t xml:space="preserve">Estos Lineamientos son de observancia general para todos los servidores públicos de las entidades fiscalizables que desempeñen un empleo, cargo o comisión, de cualquier naturaleza en la administración pública y que manejen recursos públicos como lo son los </w:t>
      </w:r>
      <w:r w:rsidRPr="00CC4F59" w:rsidR="00D64506">
        <w:rPr>
          <w:rFonts w:ascii="Palatino Linotype" w:hAnsi="Palatino Linotype" w:eastAsia="Calibri" w:cs="Tahoma"/>
          <w:bCs/>
          <w:sz w:val="22"/>
          <w:szCs w:val="22"/>
        </w:rPr>
        <w:t>Organismos Auxiliares</w:t>
      </w:r>
      <w:r w:rsidRPr="00CC4F59">
        <w:rPr>
          <w:rFonts w:ascii="Palatino Linotype" w:hAnsi="Palatino Linotype" w:eastAsia="Calibri" w:cs="Tahoma"/>
          <w:bCs/>
          <w:sz w:val="22"/>
          <w:szCs w:val="22"/>
        </w:rPr>
        <w:t xml:space="preserve">; en atención a ello, el informe trimestral deberá ser presentado al Órgano Superior de Fiscalización dentro de los 20 días posteriores al término del trimestre correspondiente tal y como lo señala el artículo 32 de la Ley de Fiscalización Superior del Estado de México. </w:t>
      </w:r>
    </w:p>
    <w:p w:rsidRPr="00CC4F59" w:rsidR="00983F41" w:rsidP="00983F41" w:rsidRDefault="00983F41" w14:paraId="26569402" w14:textId="77777777">
      <w:pPr>
        <w:spacing w:line="360" w:lineRule="auto"/>
        <w:ind w:right="-93"/>
        <w:jc w:val="both"/>
        <w:rPr>
          <w:rFonts w:ascii="Palatino Linotype" w:hAnsi="Palatino Linotype" w:eastAsia="Calibri" w:cs="Tahoma"/>
          <w:bCs/>
          <w:sz w:val="22"/>
          <w:szCs w:val="22"/>
        </w:rPr>
      </w:pPr>
    </w:p>
    <w:p w:rsidRPr="00CC4F59" w:rsidR="00983F41" w:rsidP="00983F41" w:rsidRDefault="00983F41" w14:paraId="52D17999" w14:textId="5A5C2634">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sz w:val="22"/>
          <w:szCs w:val="22"/>
        </w:rPr>
        <w:t xml:space="preserve">Entonces, de los Lineamientos emitidos para el ejercicio fiscal 2022, dentro del Instructivo Módulo 1, se dispone el instructivo de llenado del Diario de ingresos, </w:t>
      </w:r>
      <w:r w:rsidRPr="00CC4F59">
        <w:rPr>
          <w:rFonts w:ascii="Palatino Linotype" w:hAnsi="Palatino Linotype" w:eastAsia="Calibri" w:cs="Tahoma"/>
          <w:bCs/>
          <w:i/>
          <w:iCs/>
          <w:sz w:val="22"/>
          <w:szCs w:val="22"/>
        </w:rPr>
        <w:t xml:space="preserve">-véase en </w:t>
      </w:r>
      <w:hyperlink w:history="1" r:id="rId12">
        <w:r w:rsidRPr="00CC4F59">
          <w:rPr>
            <w:rStyle w:val="Hipervnculo"/>
            <w:rFonts w:ascii="Palatino Linotype" w:hAnsi="Palatino Linotype" w:eastAsia="Calibri" w:cs="Tahoma"/>
            <w:bCs/>
            <w:i/>
            <w:iCs/>
            <w:sz w:val="22"/>
            <w:szCs w:val="22"/>
          </w:rPr>
          <w:t>https://www.osfem.gob.mx/04_Iconografia/Ent_Fisc/Doc_Apoy/doc/2022/04_Mod1-PodLegPodJudOrgAutyOrgAux.pdf-</w:t>
        </w:r>
      </w:hyperlink>
      <w:r w:rsidRPr="00CC4F59">
        <w:rPr>
          <w:rFonts w:ascii="Palatino Linotype" w:hAnsi="Palatino Linotype" w:eastAsia="Calibri" w:cs="Tahoma"/>
          <w:bCs/>
          <w:sz w:val="22"/>
          <w:szCs w:val="22"/>
        </w:rPr>
        <w:t xml:space="preserve"> mismo que, advierte que los datos a considerar en el documento en cita, son los siguientes:</w:t>
      </w:r>
    </w:p>
    <w:p w:rsidRPr="00CC4F59" w:rsidR="00CD7408" w:rsidP="00983F41" w:rsidRDefault="00877F6B" w14:paraId="7E98DF19" w14:textId="1C328CCF">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noProof/>
          <w:sz w:val="22"/>
          <w:szCs w:val="22"/>
          <w:lang w:val="es-MX" w:eastAsia="es-MX"/>
        </w:rPr>
        <mc:AlternateContent>
          <mc:Choice Requires="wps">
            <w:drawing>
              <wp:anchor distT="0" distB="0" distL="114300" distR="114300" simplePos="0" relativeHeight="251663360" behindDoc="0" locked="0" layoutInCell="1" allowOverlap="1" wp14:anchorId="5D5A5916" wp14:editId="28684060">
                <wp:simplePos x="0" y="0"/>
                <wp:positionH relativeFrom="column">
                  <wp:posOffset>64770</wp:posOffset>
                </wp:positionH>
                <wp:positionV relativeFrom="paragraph">
                  <wp:posOffset>185420</wp:posOffset>
                </wp:positionV>
                <wp:extent cx="5753100" cy="1930400"/>
                <wp:effectExtent l="0" t="0" r="19050" b="31750"/>
                <wp:wrapNone/>
                <wp:docPr id="1605854988" name="Conector recto 1"/>
                <wp:cNvGraphicFramePr/>
                <a:graphic xmlns:a="http://schemas.openxmlformats.org/drawingml/2006/main">
                  <a:graphicData uri="http://schemas.microsoft.com/office/word/2010/wordprocessingShape">
                    <wps:wsp>
                      <wps:cNvCnPr/>
                      <wps:spPr>
                        <a:xfrm>
                          <a:off x="0" y="0"/>
                          <a:ext cx="5753100" cy="19304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5.1pt,14.6pt" to="458.1pt,166.6pt" w14:anchorId="0ADD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">
                <v:stroke joinstyle="miter"/>
              </v:line>
            </w:pict>
          </mc:Fallback>
        </mc:AlternateContent>
      </w:r>
    </w:p>
    <w:p w:rsidRPr="00CC4F59" w:rsidR="00D64506" w:rsidP="00CD7408" w:rsidRDefault="00983F41" w14:paraId="19C8A808" w14:textId="6281CF47">
      <w:pPr>
        <w:spacing w:line="360" w:lineRule="auto"/>
        <w:ind w:right="-93"/>
        <w:jc w:val="center"/>
        <w:rPr>
          <w:rFonts w:ascii="Palatino Linotype" w:hAnsi="Palatino Linotype" w:eastAsia="Calibri" w:cs="Tahoma"/>
          <w:bCs/>
          <w:sz w:val="22"/>
          <w:szCs w:val="22"/>
        </w:rPr>
      </w:pPr>
      <w:r w:rsidRPr="00CC4F59">
        <w:rPr>
          <w:rFonts w:ascii="Palatino Linotype" w:hAnsi="Palatino Linotype" w:eastAsia="Calibri" w:cs="Tahoma"/>
          <w:bCs/>
          <w:noProof/>
          <w:sz w:val="22"/>
          <w:szCs w:val="22"/>
          <w:lang w:val="es-MX" w:eastAsia="es-MX"/>
        </w:rPr>
        <w:lastRenderedPageBreak/>
        <w:drawing>
          <wp:inline distT="0" distB="0" distL="0" distR="0" wp14:anchorId="2820842F" wp14:editId="566CEE5F">
            <wp:extent cx="5052060" cy="5465135"/>
            <wp:effectExtent l="0" t="0" r="0" b="2540"/>
            <wp:docPr id="86473193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31937" name="Imagen 1" descr="Interfaz de usuario gráfica, Texto, Aplicación, Correo electrónico&#10;&#10;Descripción generada automáticamente"/>
                    <pic:cNvPicPr/>
                  </pic:nvPicPr>
                  <pic:blipFill>
                    <a:blip r:embed="rId13"/>
                    <a:stretch>
                      <a:fillRect/>
                    </a:stretch>
                  </pic:blipFill>
                  <pic:spPr>
                    <a:xfrm>
                      <a:off x="0" y="0"/>
                      <a:ext cx="5099248" cy="5516181"/>
                    </a:xfrm>
                    <a:prstGeom prst="rect">
                      <a:avLst/>
                    </a:prstGeom>
                  </pic:spPr>
                </pic:pic>
              </a:graphicData>
            </a:graphic>
          </wp:inline>
        </w:drawing>
      </w:r>
    </w:p>
    <w:p w:rsidRPr="00CC4F59" w:rsidR="00CD7408" w:rsidP="00983F41" w:rsidRDefault="00CD7408" w14:paraId="54DC2E90" w14:textId="77777777">
      <w:pPr>
        <w:spacing w:line="360" w:lineRule="auto"/>
        <w:ind w:right="-93"/>
        <w:jc w:val="both"/>
        <w:rPr>
          <w:rFonts w:ascii="Palatino Linotype" w:hAnsi="Palatino Linotype" w:eastAsia="Calibri" w:cs="Tahoma"/>
          <w:bCs/>
          <w:sz w:val="22"/>
          <w:szCs w:val="22"/>
        </w:rPr>
      </w:pPr>
    </w:p>
    <w:p w:rsidRPr="00CC4F59" w:rsidR="000C7FC1" w:rsidP="009402D4" w:rsidRDefault="00983F41" w14:paraId="4186C3ED" w14:textId="5DBD679A">
      <w:pPr>
        <w:spacing w:line="360" w:lineRule="auto"/>
        <w:ind w:right="-93"/>
        <w:jc w:val="both"/>
        <w:rPr>
          <w:rFonts w:ascii="Palatino Linotype" w:hAnsi="Palatino Linotype" w:eastAsia="Calibri" w:cs="Tahoma"/>
          <w:b/>
          <w:sz w:val="22"/>
          <w:szCs w:val="22"/>
        </w:rPr>
      </w:pPr>
      <w:r w:rsidRPr="00CC4F59">
        <w:rPr>
          <w:rFonts w:ascii="Palatino Linotype" w:hAnsi="Palatino Linotype" w:eastAsia="Calibri" w:cs="Tahoma"/>
          <w:bCs/>
          <w:sz w:val="22"/>
          <w:szCs w:val="22"/>
        </w:rPr>
        <w:t xml:space="preserve">Conforme a lo expuesto, se advierte que el Sujeto Obligado cuenta con facultades para generar, poseer y/o administrar la información solicitada por el Particular, pues son documentales que se remiten al Órgano Superior de Fiscalización a fin de cumplir con lo establecido en la Ley de Fiscalización Superior del Estado de México, </w:t>
      </w:r>
      <w:r w:rsidRPr="00CC4F59">
        <w:rPr>
          <w:rFonts w:ascii="Palatino Linotype" w:hAnsi="Palatino Linotype" w:eastAsia="Calibri" w:cs="Tahoma"/>
          <w:b/>
          <w:sz w:val="22"/>
          <w:szCs w:val="22"/>
        </w:rPr>
        <w:t xml:space="preserve">mismos que dan cuenta del importe recibido por </w:t>
      </w:r>
      <w:r w:rsidRPr="00CC4F59">
        <w:rPr>
          <w:rFonts w:ascii="Palatino Linotype" w:hAnsi="Palatino Linotype" w:eastAsia="Calibri" w:cs="Tahoma"/>
          <w:b/>
          <w:sz w:val="22"/>
          <w:szCs w:val="22"/>
        </w:rPr>
        <w:lastRenderedPageBreak/>
        <w:t xml:space="preserve">el ente público, </w:t>
      </w:r>
      <w:r w:rsidRPr="00CC4F59">
        <w:rPr>
          <w:rFonts w:ascii="Palatino Linotype" w:hAnsi="Palatino Linotype" w:eastAsia="Calibri" w:cs="Tahoma"/>
          <w:bCs/>
          <w:sz w:val="22"/>
          <w:szCs w:val="22"/>
        </w:rPr>
        <w:t xml:space="preserve">por lo tanto, en congruencia con el artículo 19 de la Ley local de la materia, </w:t>
      </w:r>
      <w:r w:rsidRPr="00CC4F59">
        <w:rPr>
          <w:rFonts w:ascii="Palatino Linotype" w:hAnsi="Palatino Linotype" w:eastAsia="Calibri" w:cs="Tahoma"/>
          <w:b/>
          <w:sz w:val="22"/>
          <w:szCs w:val="22"/>
        </w:rPr>
        <w:t xml:space="preserve">es viable ordenar la entrega </w:t>
      </w:r>
      <w:r w:rsidRPr="00CC4F59" w:rsidR="006B1D01">
        <w:rPr>
          <w:rFonts w:ascii="Palatino Linotype" w:hAnsi="Palatino Linotype" w:eastAsia="Calibri" w:cs="Tahoma"/>
          <w:b/>
          <w:sz w:val="22"/>
          <w:szCs w:val="22"/>
        </w:rPr>
        <w:t>del documento por el cual se dé cuenta de la cantidad que percibió el Sujeto Obligado por parte del Ayuntamiento de Ecatepec de Morelos, durante el primero de julio al siete de septiembre</w:t>
      </w:r>
      <w:r w:rsidRPr="00CC4F59" w:rsidR="00F861AA">
        <w:rPr>
          <w:rFonts w:ascii="Palatino Linotype" w:hAnsi="Palatino Linotype" w:eastAsia="Calibri" w:cs="Tahoma"/>
          <w:b/>
          <w:sz w:val="22"/>
          <w:szCs w:val="22"/>
        </w:rPr>
        <w:t xml:space="preserve"> de dos mil veintidós.</w:t>
      </w:r>
    </w:p>
    <w:p w:rsidRPr="00CC4F59" w:rsidR="006B1D01" w:rsidP="009402D4" w:rsidRDefault="006B1D01" w14:paraId="08ECDDD0" w14:textId="77777777">
      <w:pPr>
        <w:spacing w:line="360" w:lineRule="auto"/>
        <w:ind w:right="-93"/>
        <w:jc w:val="both"/>
        <w:rPr>
          <w:rFonts w:ascii="Palatino Linotype" w:hAnsi="Palatino Linotype" w:eastAsia="Calibri" w:cs="Tahoma"/>
          <w:b/>
          <w:sz w:val="22"/>
          <w:szCs w:val="22"/>
        </w:rPr>
      </w:pPr>
    </w:p>
    <w:p w:rsidRPr="00CC4F59" w:rsidR="006B1D01" w:rsidP="009402D4" w:rsidRDefault="006B1D01" w14:paraId="4251ACC3" w14:textId="493F5F82">
      <w:pPr>
        <w:spacing w:line="360" w:lineRule="auto"/>
        <w:ind w:right="-93"/>
        <w:jc w:val="both"/>
        <w:rPr>
          <w:rFonts w:ascii="Palatino Linotype" w:hAnsi="Palatino Linotype" w:eastAsia="Calibri" w:cs="Tahoma"/>
          <w:bCs/>
          <w:sz w:val="22"/>
          <w:szCs w:val="22"/>
        </w:rPr>
      </w:pPr>
      <w:r w:rsidRPr="00CC4F59">
        <w:rPr>
          <w:rFonts w:ascii="Palatino Linotype" w:hAnsi="Palatino Linotype" w:eastAsia="Calibri" w:cs="Tahoma"/>
          <w:bCs/>
          <w:sz w:val="22"/>
          <w:szCs w:val="22"/>
        </w:rPr>
        <w:t>Ahora bien, para el caso de no haber recibido recursos públicos durante la temporalidad en comento, bastará que el Sujeto Obligado de manera fundada y motivada, en cumplimiento a la Presente, haga del conocimiento del Particular dicha situación de manera clara y sencilla.</w:t>
      </w:r>
    </w:p>
    <w:p w:rsidRPr="00CC4F59" w:rsidR="00F861AA" w:rsidP="009402D4" w:rsidRDefault="00F861AA" w14:paraId="30D6B4B2" w14:textId="77777777">
      <w:pPr>
        <w:spacing w:line="360" w:lineRule="auto"/>
        <w:ind w:right="-93"/>
        <w:jc w:val="both"/>
        <w:rPr>
          <w:rFonts w:ascii="Palatino Linotype" w:hAnsi="Palatino Linotype" w:eastAsia="Calibri" w:cs="Tahoma"/>
          <w:bCs/>
          <w:sz w:val="22"/>
          <w:szCs w:val="22"/>
        </w:rPr>
      </w:pPr>
    </w:p>
    <w:p w:rsidRPr="00CC4F59" w:rsidR="00B04F45" w:rsidP="00B04F45" w:rsidRDefault="00AF1A39" w14:paraId="72D623BA" w14:textId="609574E9">
      <w:pPr>
        <w:spacing w:line="360" w:lineRule="auto"/>
        <w:ind w:right="-93"/>
        <w:jc w:val="both"/>
        <w:rPr>
          <w:rFonts w:ascii="Palatino Linotype" w:hAnsi="Palatino Linotype" w:eastAsia="Calibri" w:cs="Tahoma"/>
          <w:b/>
          <w:sz w:val="22"/>
          <w:szCs w:val="22"/>
        </w:rPr>
      </w:pPr>
      <w:r w:rsidRPr="00CC4F59">
        <w:rPr>
          <w:rFonts w:ascii="Palatino Linotype" w:hAnsi="Palatino Linotype" w:cs="Tahoma"/>
          <w:sz w:val="22"/>
          <w:szCs w:val="22"/>
        </w:rPr>
        <w:t xml:space="preserve">Así, en conclusión a todo lo antes expuesto, se colige que el pronunciamiento del Sujeto Obligado por cuanto hace </w:t>
      </w:r>
      <w:r w:rsidRPr="00CC4F59" w:rsidR="004743D1">
        <w:rPr>
          <w:rFonts w:ascii="Palatino Linotype" w:hAnsi="Palatino Linotype" w:cs="Tahoma"/>
          <w:sz w:val="22"/>
          <w:szCs w:val="22"/>
        </w:rPr>
        <w:t xml:space="preserve">al Recurso de Revisión con folio </w:t>
      </w:r>
      <w:r w:rsidRPr="00CC4F59" w:rsidR="004743D1">
        <w:rPr>
          <w:rFonts w:ascii="Palatino Linotype" w:hAnsi="Palatino Linotype" w:eastAsia="Calibri" w:cs="Tahoma"/>
          <w:b/>
          <w:bCs/>
          <w:sz w:val="22"/>
          <w:szCs w:val="22"/>
          <w:lang w:eastAsia="en-US"/>
        </w:rPr>
        <w:t>1462</w:t>
      </w:r>
      <w:r w:rsidRPr="00CC4F59" w:rsidR="00ED7F5E">
        <w:rPr>
          <w:rFonts w:ascii="Palatino Linotype" w:hAnsi="Palatino Linotype" w:eastAsia="Calibri" w:cs="Tahoma"/>
          <w:b/>
          <w:bCs/>
          <w:sz w:val="22"/>
          <w:szCs w:val="22"/>
          <w:lang w:eastAsia="en-US"/>
        </w:rPr>
        <w:t>8</w:t>
      </w:r>
      <w:r w:rsidRPr="00CC4F59" w:rsidR="004743D1">
        <w:rPr>
          <w:rFonts w:ascii="Palatino Linotype" w:hAnsi="Palatino Linotype" w:eastAsia="Calibri" w:cs="Tahoma"/>
          <w:b/>
          <w:bCs/>
          <w:sz w:val="22"/>
          <w:szCs w:val="22"/>
          <w:lang w:eastAsia="en-US"/>
        </w:rPr>
        <w:t>/INFOEM/IP/RR/2022</w:t>
      </w:r>
      <w:r w:rsidRPr="00CC4F59" w:rsidR="004743D1">
        <w:rPr>
          <w:rFonts w:ascii="Palatino Linotype" w:hAnsi="Palatino Linotype" w:cs="Tahoma"/>
          <w:sz w:val="22"/>
          <w:szCs w:val="22"/>
        </w:rPr>
        <w:t xml:space="preserve"> </w:t>
      </w:r>
      <w:r w:rsidRPr="00CC4F59">
        <w:rPr>
          <w:rFonts w:ascii="Palatino Linotype" w:hAnsi="Palatino Linotype" w:cs="Tahoma"/>
          <w:sz w:val="22"/>
          <w:szCs w:val="22"/>
        </w:rPr>
        <w:t>satisface</w:t>
      </w:r>
      <w:r w:rsidRPr="00CC4F59" w:rsidR="004743D1">
        <w:rPr>
          <w:rFonts w:ascii="Palatino Linotype" w:hAnsi="Palatino Linotype" w:cs="Tahoma"/>
          <w:sz w:val="22"/>
          <w:szCs w:val="22"/>
        </w:rPr>
        <w:t xml:space="preserve"> parcialmente</w:t>
      </w:r>
      <w:r w:rsidRPr="00CC4F59">
        <w:rPr>
          <w:rFonts w:ascii="Palatino Linotype" w:hAnsi="Palatino Linotype" w:cs="Tahoma"/>
          <w:sz w:val="22"/>
          <w:szCs w:val="22"/>
        </w:rPr>
        <w:t xml:space="preserve"> el derecho de acceso a la información del Particular, por ello,</w:t>
      </w:r>
      <w:r w:rsidRPr="00CC4F59" w:rsidR="00276E54">
        <w:rPr>
          <w:rFonts w:ascii="Palatino Linotype" w:hAnsi="Palatino Linotype" w:cs="Tahoma"/>
          <w:sz w:val="22"/>
          <w:szCs w:val="22"/>
        </w:rPr>
        <w:t xml:space="preserve"> las razones o motivos de inconformidad devienen </w:t>
      </w:r>
      <w:r w:rsidRPr="00CC4F59" w:rsidR="00276E54">
        <w:rPr>
          <w:rFonts w:ascii="Palatino Linotype" w:hAnsi="Palatino Linotype" w:cs="Tahoma"/>
          <w:b/>
          <w:bCs/>
          <w:sz w:val="22"/>
          <w:szCs w:val="22"/>
        </w:rPr>
        <w:t xml:space="preserve">PARCIALMENTE FUNDADOS </w:t>
      </w:r>
      <w:r w:rsidRPr="00CC4F59" w:rsidR="00276E54">
        <w:rPr>
          <w:rFonts w:ascii="Palatino Linotype" w:hAnsi="Palatino Linotype" w:cs="Tahoma"/>
          <w:sz w:val="22"/>
          <w:szCs w:val="22"/>
        </w:rPr>
        <w:t>y por ende,</w:t>
      </w:r>
      <w:r w:rsidRPr="00CC4F59">
        <w:rPr>
          <w:rFonts w:ascii="Palatino Linotype" w:hAnsi="Palatino Linotype" w:cs="Tahoma"/>
          <w:sz w:val="22"/>
          <w:szCs w:val="22"/>
        </w:rPr>
        <w:t xml:space="preserve"> se </w:t>
      </w:r>
      <w:r w:rsidRPr="00CC4F59" w:rsidR="005A7E11">
        <w:rPr>
          <w:rFonts w:ascii="Palatino Linotype" w:hAnsi="Palatino Linotype" w:cs="Tahoma"/>
          <w:b/>
          <w:sz w:val="22"/>
          <w:szCs w:val="22"/>
        </w:rPr>
        <w:t>REVOCA</w:t>
      </w:r>
      <w:r w:rsidRPr="00CC4F59">
        <w:rPr>
          <w:rFonts w:ascii="Palatino Linotype" w:hAnsi="Palatino Linotype" w:cs="Tahoma"/>
          <w:sz w:val="22"/>
          <w:szCs w:val="22"/>
        </w:rPr>
        <w:t xml:space="preserve"> la</w:t>
      </w:r>
      <w:r w:rsidRPr="00CC4F59" w:rsidR="004743D1">
        <w:rPr>
          <w:rFonts w:ascii="Palatino Linotype" w:hAnsi="Palatino Linotype" w:cs="Tahoma"/>
          <w:sz w:val="22"/>
          <w:szCs w:val="22"/>
        </w:rPr>
        <w:t xml:space="preserve"> </w:t>
      </w:r>
      <w:r w:rsidRPr="00CC4F59">
        <w:rPr>
          <w:rFonts w:ascii="Palatino Linotype" w:hAnsi="Palatino Linotype" w:cs="Tahoma"/>
          <w:sz w:val="22"/>
          <w:szCs w:val="22"/>
        </w:rPr>
        <w:t>respuesta</w:t>
      </w:r>
      <w:r w:rsidRPr="00CC4F59" w:rsidR="004743D1">
        <w:rPr>
          <w:rFonts w:ascii="Palatino Linotype" w:hAnsi="Palatino Linotype" w:cs="Tahoma"/>
          <w:sz w:val="22"/>
          <w:szCs w:val="22"/>
        </w:rPr>
        <w:t xml:space="preserve"> </w:t>
      </w:r>
      <w:r w:rsidRPr="00CC4F59">
        <w:rPr>
          <w:rFonts w:ascii="Palatino Linotype" w:hAnsi="Palatino Linotype" w:cs="Tahoma"/>
          <w:sz w:val="22"/>
          <w:szCs w:val="22"/>
        </w:rPr>
        <w:t xml:space="preserve">a la solicitud de acceso </w:t>
      </w:r>
      <w:r w:rsidRPr="00CC4F59" w:rsidR="00ED7F5E">
        <w:rPr>
          <w:rFonts w:ascii="Palatino Linotype" w:hAnsi="Palatino Linotype" w:cs="Tahoma"/>
          <w:b/>
          <w:bCs/>
          <w:sz w:val="22"/>
          <w:szCs w:val="24"/>
        </w:rPr>
        <w:t>00168/OASECATEPE/IP/202</w:t>
      </w:r>
      <w:r w:rsidRPr="00CC4F59" w:rsidR="00B04F45">
        <w:rPr>
          <w:rFonts w:ascii="Palatino Linotype" w:hAnsi="Palatino Linotype" w:cs="Tahoma"/>
          <w:b/>
          <w:bCs/>
          <w:sz w:val="22"/>
          <w:szCs w:val="24"/>
        </w:rPr>
        <w:t>2</w:t>
      </w:r>
      <w:r w:rsidRPr="00CC4F59">
        <w:rPr>
          <w:rFonts w:ascii="Palatino Linotype" w:hAnsi="Palatino Linotype" w:cs="Tahoma"/>
          <w:b/>
          <w:bCs/>
          <w:sz w:val="22"/>
          <w:szCs w:val="24"/>
        </w:rPr>
        <w:t xml:space="preserve">, </w:t>
      </w:r>
      <w:r w:rsidRPr="00CC4F59">
        <w:rPr>
          <w:rFonts w:ascii="Palatino Linotype" w:hAnsi="Palatino Linotype" w:cs="Tahoma"/>
          <w:sz w:val="22"/>
          <w:szCs w:val="22"/>
        </w:rPr>
        <w:t xml:space="preserve">a fin de </w:t>
      </w:r>
      <w:r w:rsidRPr="00CC4F59">
        <w:rPr>
          <w:rFonts w:ascii="Palatino Linotype" w:hAnsi="Palatino Linotype" w:cs="Tahoma"/>
          <w:b/>
          <w:sz w:val="22"/>
          <w:szCs w:val="22"/>
        </w:rPr>
        <w:t>ORDENAR</w:t>
      </w:r>
      <w:r w:rsidRPr="00CC4F59">
        <w:rPr>
          <w:rFonts w:ascii="Palatino Linotype" w:hAnsi="Palatino Linotype" w:cs="Tahoma"/>
          <w:sz w:val="22"/>
          <w:szCs w:val="22"/>
        </w:rPr>
        <w:t xml:space="preserve"> que entregue vía </w:t>
      </w:r>
      <w:r w:rsidRPr="00CC4F59">
        <w:rPr>
          <w:rFonts w:ascii="Palatino Linotype" w:hAnsi="Palatino Linotype" w:cs="Tahoma"/>
          <w:bCs/>
          <w:sz w:val="22"/>
          <w:szCs w:val="22"/>
        </w:rPr>
        <w:t xml:space="preserve">el Sistema de Acceso a la Información Mexiquense (SAIMEX), </w:t>
      </w:r>
      <w:r w:rsidRPr="00CC4F59" w:rsidR="00B04F45">
        <w:rPr>
          <w:rFonts w:ascii="Palatino Linotype" w:hAnsi="Palatino Linotype" w:eastAsia="Calibri" w:cs="Tahoma"/>
          <w:b/>
          <w:bCs/>
          <w:iCs/>
          <w:sz w:val="22"/>
          <w:szCs w:val="22"/>
          <w:lang w:val="es-ES" w:eastAsia="es-ES_tradnl"/>
        </w:rPr>
        <w:t xml:space="preserve">la </w:t>
      </w:r>
      <w:r w:rsidRPr="00CC4F59" w:rsidR="00B04F45">
        <w:rPr>
          <w:rFonts w:ascii="Palatino Linotype" w:hAnsi="Palatino Linotype" w:eastAsia="Calibri" w:cs="Tahoma"/>
          <w:b/>
          <w:sz w:val="22"/>
          <w:szCs w:val="22"/>
        </w:rPr>
        <w:t>la cantidad que percibió el Sujeto Obligado por parte del Ayuntamiento de Ecatepec de Morelos, durante el primero de julio al siete de septiembre de dos mil veintidós.</w:t>
      </w:r>
    </w:p>
    <w:p w:rsidRPr="00CC4F59" w:rsidR="00AF1A39" w:rsidP="00AF1A39" w:rsidRDefault="00AF1A39" w14:paraId="4358B78E" w14:textId="1C25792E">
      <w:pPr>
        <w:tabs>
          <w:tab w:val="left" w:pos="4962"/>
        </w:tabs>
        <w:spacing w:line="360" w:lineRule="auto"/>
        <w:jc w:val="both"/>
        <w:rPr>
          <w:rFonts w:ascii="Palatino Linotype" w:hAnsi="Palatino Linotype" w:eastAsia="Calibri" w:cs="Tahoma"/>
          <w:iCs/>
          <w:sz w:val="22"/>
          <w:szCs w:val="22"/>
          <w:lang w:eastAsia="es-ES_tradnl"/>
        </w:rPr>
      </w:pPr>
    </w:p>
    <w:p w:rsidRPr="00CC4F59" w:rsidR="00F861AA" w:rsidP="009402D4" w:rsidRDefault="00F20018" w14:paraId="7D9DAB1E" w14:textId="22BD37D1">
      <w:pPr>
        <w:spacing w:line="360" w:lineRule="auto"/>
        <w:ind w:right="-93"/>
        <w:jc w:val="both"/>
        <w:rPr>
          <w:rFonts w:ascii="Palatino Linotype" w:hAnsi="Palatino Linotype" w:eastAsia="Calibri" w:cs="Tahoma"/>
          <w:sz w:val="22"/>
          <w:szCs w:val="22"/>
          <w:lang w:val="es-ES"/>
        </w:rPr>
      </w:pPr>
      <w:r w:rsidRPr="00CC4F59">
        <w:rPr>
          <w:rFonts w:ascii="Palatino Linotype" w:hAnsi="Palatino Linotype" w:eastAsia="Calibri" w:cs="Tahoma"/>
          <w:bCs/>
          <w:sz w:val="22"/>
          <w:szCs w:val="22"/>
          <w:lang w:val="es-ES"/>
        </w:rPr>
        <w:t xml:space="preserve">Finalmente, por cuanto hace a la solicitud de acceso </w:t>
      </w:r>
      <w:r w:rsidRPr="00CC4F59" w:rsidR="00C178B3">
        <w:rPr>
          <w:rFonts w:ascii="Palatino Linotype" w:hAnsi="Palatino Linotype" w:eastAsia="Calibri" w:cs="Tahoma"/>
          <w:b/>
          <w:sz w:val="22"/>
          <w:szCs w:val="22"/>
          <w:lang w:val="es-ES"/>
        </w:rPr>
        <w:t>0016</w:t>
      </w:r>
      <w:r w:rsidRPr="00CC4F59" w:rsidR="00ED7F5E">
        <w:rPr>
          <w:rFonts w:ascii="Palatino Linotype" w:hAnsi="Palatino Linotype" w:eastAsia="Calibri" w:cs="Tahoma"/>
          <w:b/>
          <w:sz w:val="22"/>
          <w:szCs w:val="22"/>
          <w:lang w:val="es-ES"/>
        </w:rPr>
        <w:t>7</w:t>
      </w:r>
      <w:r w:rsidRPr="00CC4F59" w:rsidR="00C178B3">
        <w:rPr>
          <w:rFonts w:ascii="Palatino Linotype" w:hAnsi="Palatino Linotype" w:eastAsia="Calibri" w:cs="Tahoma"/>
          <w:b/>
          <w:sz w:val="22"/>
          <w:szCs w:val="22"/>
          <w:lang w:val="es-ES"/>
        </w:rPr>
        <w:t xml:space="preserve">/OASECATEPE/IP/2022, </w:t>
      </w:r>
      <w:r w:rsidRPr="00CC4F59" w:rsidR="00E14456">
        <w:rPr>
          <w:rFonts w:ascii="Palatino Linotype" w:hAnsi="Palatino Linotype" w:eastAsia="Calibri" w:cs="Tahoma"/>
          <w:bCs/>
          <w:sz w:val="22"/>
          <w:szCs w:val="22"/>
          <w:lang w:val="es-ES"/>
        </w:rPr>
        <w:t xml:space="preserve">antecedente del Recurso de Revisión </w:t>
      </w:r>
      <w:r w:rsidRPr="00CC4F59" w:rsidR="00ED7F5E">
        <w:rPr>
          <w:rFonts w:ascii="Palatino Linotype" w:hAnsi="Palatino Linotype" w:eastAsia="Calibri" w:cs="Tahoma"/>
          <w:b/>
          <w:bCs/>
          <w:sz w:val="22"/>
          <w:szCs w:val="22"/>
          <w:lang w:eastAsia="en-US"/>
        </w:rPr>
        <w:t>14626</w:t>
      </w:r>
      <w:r w:rsidRPr="00CC4F59" w:rsidR="00E14456">
        <w:rPr>
          <w:rFonts w:ascii="Palatino Linotype" w:hAnsi="Palatino Linotype" w:eastAsia="Calibri" w:cs="Tahoma"/>
          <w:b/>
          <w:bCs/>
          <w:sz w:val="22"/>
          <w:szCs w:val="22"/>
          <w:lang w:eastAsia="en-US"/>
        </w:rPr>
        <w:t>/INFOEM/IP/RR/2022,</w:t>
      </w:r>
      <w:r w:rsidRPr="00CC4F59" w:rsidR="00CD2CEC">
        <w:rPr>
          <w:rFonts w:ascii="Palatino Linotype" w:hAnsi="Palatino Linotype" w:eastAsia="Calibri" w:cs="Tahoma"/>
          <w:b/>
          <w:bCs/>
          <w:sz w:val="22"/>
          <w:szCs w:val="22"/>
          <w:lang w:eastAsia="en-US"/>
        </w:rPr>
        <w:t xml:space="preserve"> </w:t>
      </w:r>
      <w:r w:rsidRPr="00CC4F59" w:rsidR="00CD2CEC">
        <w:rPr>
          <w:rFonts w:ascii="Palatino Linotype" w:hAnsi="Palatino Linotype" w:eastAsia="Calibri" w:cs="Tahoma"/>
          <w:sz w:val="22"/>
          <w:szCs w:val="22"/>
          <w:lang w:eastAsia="en-US"/>
        </w:rPr>
        <w:t>se tuvo por atendido el Derecho de Acceso a la Información del Particular, por ello, el medio de defensa en comento quedo sin materia.</w:t>
      </w:r>
    </w:p>
    <w:p w:rsidRPr="00CC4F59" w:rsidR="009D0259" w:rsidP="000A6920" w:rsidRDefault="009D0259" w14:paraId="74364855" w14:textId="431E6C05">
      <w:pPr>
        <w:spacing w:line="360" w:lineRule="auto"/>
        <w:ind w:right="-93"/>
        <w:jc w:val="both"/>
        <w:rPr>
          <w:rFonts w:ascii="Palatino Linotype" w:hAnsi="Palatino Linotype" w:eastAsia="Calibri" w:cs="Tahoma"/>
          <w:bCs/>
          <w:sz w:val="22"/>
          <w:szCs w:val="22"/>
        </w:rPr>
      </w:pPr>
    </w:p>
    <w:p w:rsidRPr="00CC4F59" w:rsidR="00EC156F" w:rsidP="00EC156F" w:rsidRDefault="00CD2CEC" w14:paraId="3F9A76D2" w14:textId="0C5BFBEC">
      <w:pPr>
        <w:spacing w:line="360" w:lineRule="auto"/>
        <w:ind w:right="-93"/>
        <w:jc w:val="both"/>
        <w:rPr>
          <w:rFonts w:ascii="Palatino Linotype" w:hAnsi="Palatino Linotype" w:eastAsia="Palatino Linotype" w:cs="Palatino Linotype"/>
          <w:b/>
          <w:sz w:val="22"/>
          <w:szCs w:val="22"/>
        </w:rPr>
      </w:pPr>
      <w:r w:rsidRPr="00CC4F59">
        <w:rPr>
          <w:rFonts w:ascii="Palatino Linotype" w:hAnsi="Palatino Linotype" w:eastAsia="Palatino Linotype" w:cs="Palatino Linotype"/>
          <w:b/>
          <w:sz w:val="22"/>
          <w:szCs w:val="22"/>
        </w:rPr>
        <w:t>SEXTO</w:t>
      </w:r>
      <w:r w:rsidRPr="00CC4F59" w:rsidR="00EC156F">
        <w:rPr>
          <w:rFonts w:ascii="Palatino Linotype" w:hAnsi="Palatino Linotype" w:eastAsia="Palatino Linotype" w:cs="Palatino Linotype"/>
          <w:b/>
          <w:sz w:val="22"/>
          <w:szCs w:val="22"/>
        </w:rPr>
        <w:t>. Decisión.</w:t>
      </w:r>
    </w:p>
    <w:p w:rsidRPr="00CC4F59" w:rsidR="00EC156F" w:rsidP="00EC156F" w:rsidRDefault="00EC156F" w14:paraId="23CD2E8E" w14:textId="77777777">
      <w:pPr>
        <w:spacing w:line="360" w:lineRule="auto"/>
        <w:ind w:right="-93"/>
        <w:jc w:val="both"/>
        <w:rPr>
          <w:rFonts w:ascii="Palatino Linotype" w:hAnsi="Palatino Linotype" w:eastAsia="Palatino Linotype" w:cs="Palatino Linotype"/>
          <w:b/>
          <w:sz w:val="22"/>
          <w:szCs w:val="22"/>
        </w:rPr>
      </w:pPr>
    </w:p>
    <w:p w:rsidRPr="00CC4F59" w:rsidR="00BD602C" w:rsidP="00BD602C" w:rsidRDefault="00BD602C" w14:paraId="4FC5ECDC" w14:textId="143885D3">
      <w:pPr>
        <w:spacing w:line="360" w:lineRule="auto"/>
        <w:ind w:right="-93"/>
        <w:jc w:val="both"/>
        <w:rPr>
          <w:rFonts w:ascii="Palatino Linotype" w:hAnsi="Palatino Linotype" w:eastAsia="Palatino Linotype" w:cs="Palatino Linotype"/>
          <w:sz w:val="22"/>
          <w:szCs w:val="22"/>
        </w:rPr>
      </w:pPr>
      <w:r w:rsidRPr="00CC4F59">
        <w:rPr>
          <w:rFonts w:ascii="Palatino Linotype" w:hAnsi="Palatino Linotype" w:eastAsia="Palatino Linotype" w:cs="Palatino Linotype"/>
          <w:sz w:val="22"/>
          <w:szCs w:val="22"/>
        </w:rPr>
        <w:lastRenderedPageBreak/>
        <w:t xml:space="preserve">Con fundamento en el artículo 186, fracción I, de la Ley de Transparencia y Acceso a la Información Pública del Estado de México y Municipios, este Instituto considera procedente </w:t>
      </w:r>
      <w:r w:rsidRPr="00CC4F59">
        <w:rPr>
          <w:rFonts w:ascii="Palatino Linotype" w:hAnsi="Palatino Linotype" w:eastAsia="Palatino Linotype" w:cs="Palatino Linotype"/>
          <w:b/>
          <w:sz w:val="22"/>
          <w:szCs w:val="22"/>
        </w:rPr>
        <w:t xml:space="preserve">SOBRESEER </w:t>
      </w:r>
      <w:r w:rsidRPr="00CC4F59">
        <w:rPr>
          <w:rFonts w:ascii="Palatino Linotype" w:hAnsi="Palatino Linotype" w:eastAsia="Palatino Linotype" w:cs="Palatino Linotype"/>
          <w:sz w:val="22"/>
          <w:szCs w:val="22"/>
        </w:rPr>
        <w:t xml:space="preserve">el medio de impugnación </w:t>
      </w:r>
      <w:r w:rsidRPr="00CC4F59" w:rsidR="00CD2CEC">
        <w:rPr>
          <w:rFonts w:ascii="Palatino Linotype" w:hAnsi="Palatino Linotype" w:cs="Tahoma"/>
          <w:b/>
          <w:bCs/>
          <w:color w:val="0D0D0D" w:themeColor="text1" w:themeTint="F2"/>
          <w:sz w:val="22"/>
          <w:szCs w:val="22"/>
        </w:rPr>
        <w:t>14626</w:t>
      </w:r>
      <w:r w:rsidRPr="00CC4F59">
        <w:rPr>
          <w:rFonts w:ascii="Palatino Linotype" w:hAnsi="Palatino Linotype" w:cs="Tahoma"/>
          <w:b/>
          <w:bCs/>
          <w:color w:val="0D0D0D" w:themeColor="text1" w:themeTint="F2"/>
          <w:sz w:val="22"/>
          <w:szCs w:val="22"/>
        </w:rPr>
        <w:t>/INFOEM/IP/RR/2022</w:t>
      </w:r>
      <w:r w:rsidRPr="00CC4F59">
        <w:rPr>
          <w:rFonts w:ascii="Palatino Linotype" w:hAnsi="Palatino Linotype"/>
          <w:sz w:val="22"/>
        </w:rPr>
        <w:t xml:space="preserve">, </w:t>
      </w:r>
      <w:r w:rsidRPr="00CC4F59">
        <w:rPr>
          <w:rFonts w:ascii="Palatino Linotype" w:hAnsi="Palatino Linotype" w:cs="Arial"/>
          <w:sz w:val="22"/>
          <w:szCs w:val="22"/>
        </w:rPr>
        <w:t xml:space="preserve">porque el Sujeto Obligado </w:t>
      </w:r>
      <w:r w:rsidRPr="00CC4F59">
        <w:rPr>
          <w:rFonts w:ascii="Palatino Linotype" w:hAnsi="Palatino Linotype" w:cs="Arial"/>
          <w:b/>
          <w:bCs/>
          <w:sz w:val="22"/>
          <w:szCs w:val="22"/>
        </w:rPr>
        <w:t>al modificar la respuesta</w:t>
      </w:r>
      <w:r w:rsidRPr="00CC4F59">
        <w:rPr>
          <w:rFonts w:ascii="Palatino Linotype" w:hAnsi="Palatino Linotype" w:cs="Arial"/>
          <w:sz w:val="22"/>
          <w:szCs w:val="22"/>
        </w:rPr>
        <w:t xml:space="preserve"> a la solicitud </w:t>
      </w:r>
      <w:r w:rsidRPr="00CC4F59" w:rsidR="00CD2CEC">
        <w:rPr>
          <w:rFonts w:ascii="Palatino Linotype" w:hAnsi="Palatino Linotype" w:eastAsia="Calibri" w:cs="Tahoma"/>
          <w:b/>
          <w:sz w:val="22"/>
          <w:szCs w:val="22"/>
          <w:lang w:val="es-ES"/>
        </w:rPr>
        <w:t>0016</w:t>
      </w:r>
      <w:r w:rsidRPr="00CC4F59" w:rsidR="002C7D8A">
        <w:rPr>
          <w:rFonts w:ascii="Palatino Linotype" w:hAnsi="Palatino Linotype" w:eastAsia="Calibri" w:cs="Tahoma"/>
          <w:b/>
          <w:sz w:val="22"/>
          <w:szCs w:val="22"/>
          <w:lang w:val="es-ES"/>
        </w:rPr>
        <w:t>7</w:t>
      </w:r>
      <w:r w:rsidRPr="00CC4F59" w:rsidR="00CD2CEC">
        <w:rPr>
          <w:rFonts w:ascii="Palatino Linotype" w:hAnsi="Palatino Linotype" w:eastAsia="Calibri" w:cs="Tahoma"/>
          <w:b/>
          <w:sz w:val="22"/>
          <w:szCs w:val="22"/>
          <w:lang w:val="es-ES"/>
        </w:rPr>
        <w:t>/OASECATEPE/IP/2022</w:t>
      </w:r>
      <w:r w:rsidRPr="00CC4F59">
        <w:rPr>
          <w:rFonts w:ascii="Palatino Linotype" w:hAnsi="Palatino Linotype" w:cs="Arial"/>
          <w:b/>
          <w:bCs/>
          <w:sz w:val="22"/>
          <w:szCs w:val="22"/>
        </w:rPr>
        <w:t xml:space="preserve">, </w:t>
      </w:r>
      <w:r w:rsidRPr="00CC4F59">
        <w:rPr>
          <w:rFonts w:ascii="Palatino Linotype" w:hAnsi="Palatino Linotype" w:cs="Arial"/>
          <w:sz w:val="22"/>
          <w:szCs w:val="22"/>
        </w:rPr>
        <w:t>el Recurso de Revisión</w:t>
      </w:r>
      <w:r w:rsidRPr="00CC4F59">
        <w:rPr>
          <w:rFonts w:ascii="Palatino Linotype" w:hAnsi="Palatino Linotype" w:cs="Arial"/>
          <w:b/>
          <w:sz w:val="22"/>
          <w:szCs w:val="22"/>
        </w:rPr>
        <w:t xml:space="preserve"> quedó sin materia</w:t>
      </w:r>
      <w:r w:rsidRPr="00CC4F59">
        <w:rPr>
          <w:rFonts w:ascii="Palatino Linotype" w:hAnsi="Palatino Linotype" w:cs="Arial"/>
          <w:sz w:val="22"/>
          <w:szCs w:val="22"/>
        </w:rPr>
        <w:t>, en términos de la fracción III, del artículo 192 de la Ley de Transparencia y Acceso a la Información Pública del Estado de México y Municipios.</w:t>
      </w:r>
    </w:p>
    <w:p w:rsidRPr="00CC4F59" w:rsidR="00BD602C" w:rsidP="00EC156F" w:rsidRDefault="00BD602C" w14:paraId="4F2B372E" w14:textId="06FFDDE6">
      <w:pPr>
        <w:spacing w:line="360" w:lineRule="auto"/>
        <w:contextualSpacing/>
        <w:jc w:val="both"/>
        <w:rPr>
          <w:rFonts w:ascii="Palatino Linotype" w:hAnsi="Palatino Linotype" w:eastAsia="Palatino Linotype" w:cs="Palatino Linotype"/>
          <w:sz w:val="22"/>
          <w:szCs w:val="22"/>
        </w:rPr>
      </w:pPr>
    </w:p>
    <w:p w:rsidRPr="00CC4F59" w:rsidR="00EC156F" w:rsidP="002C7D8A" w:rsidRDefault="00EC156F" w14:paraId="70500414" w14:textId="2723EDEA">
      <w:pPr>
        <w:spacing w:line="360" w:lineRule="auto"/>
        <w:contextualSpacing/>
        <w:jc w:val="both"/>
        <w:rPr>
          <w:rFonts w:ascii="Palatino Linotype" w:hAnsi="Palatino Linotype" w:eastAsia="Calibri" w:cs="Tahoma"/>
          <w:iCs/>
          <w:szCs w:val="22"/>
          <w:lang w:val="es-ES" w:eastAsia="es-ES_tradnl"/>
        </w:rPr>
      </w:pPr>
      <w:r w:rsidRPr="00CC4F59">
        <w:rPr>
          <w:rFonts w:ascii="Palatino Linotype" w:hAnsi="Palatino Linotype" w:eastAsia="Palatino Linotype" w:cs="Palatino Linotype"/>
          <w:sz w:val="22"/>
          <w:szCs w:val="22"/>
        </w:rPr>
        <w:t>Con fundamento en el artículo 186, fracción I</w:t>
      </w:r>
      <w:r w:rsidRPr="00CC4F59" w:rsidR="008643D6">
        <w:rPr>
          <w:rFonts w:ascii="Palatino Linotype" w:hAnsi="Palatino Linotype" w:eastAsia="Palatino Linotype" w:cs="Palatino Linotype"/>
          <w:sz w:val="22"/>
          <w:szCs w:val="22"/>
        </w:rPr>
        <w:t>II</w:t>
      </w:r>
      <w:r w:rsidRPr="00CC4F59">
        <w:rPr>
          <w:rFonts w:ascii="Palatino Linotype" w:hAnsi="Palatino Linotype" w:eastAsia="Palatino Linotype" w:cs="Palatino Linotype"/>
          <w:sz w:val="22"/>
          <w:szCs w:val="22"/>
        </w:rPr>
        <w:t xml:space="preserve">, de la Ley de Transparencia y Acceso a la Información Pública del Estado de México y Municipios, este Instituto considera procedente </w:t>
      </w:r>
      <w:r w:rsidRPr="00CC4F59" w:rsidR="005A7E11">
        <w:rPr>
          <w:rFonts w:ascii="Palatino Linotype" w:hAnsi="Palatino Linotype" w:eastAsia="Palatino Linotype" w:cs="Palatino Linotype"/>
          <w:b/>
          <w:sz w:val="22"/>
          <w:szCs w:val="22"/>
        </w:rPr>
        <w:t>REVOCA</w:t>
      </w:r>
      <w:r w:rsidRPr="00CC4F59" w:rsidR="00BC5AAB">
        <w:rPr>
          <w:rFonts w:ascii="Palatino Linotype" w:hAnsi="Palatino Linotype" w:eastAsia="Palatino Linotype" w:cs="Palatino Linotype"/>
          <w:b/>
          <w:sz w:val="22"/>
          <w:szCs w:val="22"/>
        </w:rPr>
        <w:t>R</w:t>
      </w:r>
      <w:r w:rsidRPr="00CC4F59" w:rsidR="008643D6">
        <w:rPr>
          <w:rFonts w:ascii="Palatino Linotype" w:hAnsi="Palatino Linotype" w:eastAsia="Palatino Linotype" w:cs="Palatino Linotype"/>
          <w:bCs/>
          <w:sz w:val="22"/>
          <w:szCs w:val="22"/>
        </w:rPr>
        <w:t xml:space="preserve"> la respuesta rendida a la solicitud</w:t>
      </w:r>
      <w:r w:rsidRPr="00CC4F59" w:rsidR="002C7D8A">
        <w:rPr>
          <w:rFonts w:ascii="Palatino Linotype" w:hAnsi="Palatino Linotype" w:eastAsia="Palatino Linotype" w:cs="Palatino Linotype"/>
          <w:bCs/>
          <w:sz w:val="22"/>
          <w:szCs w:val="22"/>
        </w:rPr>
        <w:t xml:space="preserve"> </w:t>
      </w:r>
      <w:r w:rsidRPr="00CC4F59" w:rsidR="002C7D8A">
        <w:rPr>
          <w:rFonts w:ascii="Palatino Linotype" w:hAnsi="Palatino Linotype" w:cs="Tahoma"/>
          <w:b/>
          <w:bCs/>
          <w:sz w:val="22"/>
          <w:szCs w:val="24"/>
        </w:rPr>
        <w:t>00168/OASECATEPE/IP/2022 y ORDENAR</w:t>
      </w:r>
      <w:r w:rsidRPr="00CC4F59" w:rsidR="008643D6">
        <w:rPr>
          <w:rFonts w:ascii="Palatino Linotype" w:hAnsi="Palatino Linotype" w:eastAsia="Palatino Linotype" w:cs="Palatino Linotype"/>
          <w:bCs/>
          <w:sz w:val="22"/>
          <w:szCs w:val="22"/>
        </w:rPr>
        <w:t xml:space="preserve"> </w:t>
      </w:r>
      <w:r w:rsidRPr="00CC4F59">
        <w:rPr>
          <w:rFonts w:ascii="Palatino Linotype" w:hAnsi="Palatino Linotype" w:eastAsia="Palatino Linotype" w:cs="Palatino Linotype"/>
          <w:b/>
          <w:sz w:val="22"/>
          <w:szCs w:val="22"/>
        </w:rPr>
        <w:t xml:space="preserve"> </w:t>
      </w:r>
      <w:r w:rsidRPr="00CC4F59">
        <w:rPr>
          <w:rFonts w:ascii="Palatino Linotype" w:hAnsi="Palatino Linotype" w:eastAsia="Palatino Linotype" w:cs="Palatino Linotype"/>
          <w:bCs/>
          <w:sz w:val="22"/>
          <w:szCs w:val="22"/>
        </w:rPr>
        <w:t xml:space="preserve">al </w:t>
      </w:r>
      <w:r w:rsidRPr="00CC4F59" w:rsidR="002C7D8A">
        <w:rPr>
          <w:rFonts w:ascii="Palatino Linotype" w:hAnsi="Palatino Linotype" w:eastAsia="Palatino Linotype" w:cs="Palatino Linotype"/>
          <w:bCs/>
          <w:sz w:val="22"/>
          <w:szCs w:val="22"/>
        </w:rPr>
        <w:t>Sistema de Agua Potable Alcantarillado y Saneamiento de Ecatepec de Morelos</w:t>
      </w:r>
      <w:r w:rsidRPr="00CC4F59">
        <w:rPr>
          <w:rFonts w:ascii="Palatino Linotype" w:hAnsi="Palatino Linotype" w:eastAsia="Palatino Linotype" w:cs="Palatino Linotype"/>
          <w:bCs/>
          <w:sz w:val="22"/>
          <w:szCs w:val="22"/>
        </w:rPr>
        <w:t xml:space="preserve">, </w:t>
      </w:r>
      <w:r w:rsidRPr="00CC4F59" w:rsidR="004A1CC8">
        <w:rPr>
          <w:rFonts w:ascii="Palatino Linotype" w:hAnsi="Palatino Linotype" w:eastAsia="Palatino Linotype" w:cs="Palatino Linotype"/>
          <w:bCs/>
          <w:sz w:val="22"/>
          <w:szCs w:val="22"/>
        </w:rPr>
        <w:t xml:space="preserve">haga entrega </w:t>
      </w:r>
      <w:r w:rsidRPr="00CC4F59">
        <w:rPr>
          <w:rFonts w:ascii="Palatino Linotype" w:hAnsi="Palatino Linotype" w:eastAsia="Palatino Linotype" w:cs="Palatino Linotype"/>
          <w:bCs/>
          <w:sz w:val="22"/>
          <w:szCs w:val="22"/>
        </w:rPr>
        <w:t xml:space="preserve">por medio del Sistema de Acceso a la Información Mexiquense (SAIMEX), </w:t>
      </w:r>
      <w:r w:rsidRPr="00CC4F59">
        <w:rPr>
          <w:rFonts w:ascii="Palatino Linotype" w:hAnsi="Palatino Linotype" w:eastAsia="Palatino Linotype" w:cs="Palatino Linotype"/>
          <w:bCs/>
          <w:sz w:val="22"/>
          <w:szCs w:val="22"/>
          <w:u w:val="single"/>
        </w:rPr>
        <w:t xml:space="preserve">del primero de </w:t>
      </w:r>
      <w:r w:rsidRPr="00CC4F59" w:rsidR="002C7D8A">
        <w:rPr>
          <w:rFonts w:ascii="Palatino Linotype" w:hAnsi="Palatino Linotype" w:eastAsia="Palatino Linotype" w:cs="Palatino Linotype"/>
          <w:bCs/>
          <w:sz w:val="22"/>
          <w:szCs w:val="22"/>
          <w:u w:val="single"/>
        </w:rPr>
        <w:t>julio</w:t>
      </w:r>
      <w:r w:rsidRPr="00CC4F59">
        <w:rPr>
          <w:rFonts w:ascii="Palatino Linotype" w:hAnsi="Palatino Linotype" w:eastAsia="Palatino Linotype" w:cs="Palatino Linotype"/>
          <w:bCs/>
          <w:sz w:val="22"/>
          <w:szCs w:val="22"/>
          <w:u w:val="single"/>
        </w:rPr>
        <w:t xml:space="preserve"> al </w:t>
      </w:r>
      <w:r w:rsidRPr="00CC4F59" w:rsidR="002C7D8A">
        <w:rPr>
          <w:rFonts w:ascii="Palatino Linotype" w:hAnsi="Palatino Linotype" w:eastAsia="Palatino Linotype" w:cs="Palatino Linotype"/>
          <w:bCs/>
          <w:sz w:val="22"/>
          <w:szCs w:val="22"/>
          <w:u w:val="single"/>
        </w:rPr>
        <w:t>siete</w:t>
      </w:r>
      <w:r w:rsidRPr="00CC4F59" w:rsidR="008C197E">
        <w:rPr>
          <w:rFonts w:ascii="Palatino Linotype" w:hAnsi="Palatino Linotype" w:eastAsia="Palatino Linotype" w:cs="Palatino Linotype"/>
          <w:bCs/>
          <w:sz w:val="22"/>
          <w:szCs w:val="22"/>
          <w:u w:val="single"/>
        </w:rPr>
        <w:t xml:space="preserve"> </w:t>
      </w:r>
      <w:r w:rsidRPr="00CC4F59" w:rsidR="002C7D8A">
        <w:rPr>
          <w:rFonts w:ascii="Palatino Linotype" w:hAnsi="Palatino Linotype" w:eastAsia="Palatino Linotype" w:cs="Palatino Linotype"/>
          <w:bCs/>
          <w:sz w:val="22"/>
          <w:szCs w:val="22"/>
          <w:u w:val="single"/>
        </w:rPr>
        <w:t>de septiembre</w:t>
      </w:r>
      <w:r w:rsidRPr="00CC4F59">
        <w:rPr>
          <w:rFonts w:ascii="Palatino Linotype" w:hAnsi="Palatino Linotype" w:eastAsia="Palatino Linotype" w:cs="Palatino Linotype"/>
          <w:bCs/>
          <w:sz w:val="22"/>
          <w:szCs w:val="22"/>
          <w:u w:val="single"/>
        </w:rPr>
        <w:t xml:space="preserve"> de dos mil veintidós</w:t>
      </w:r>
      <w:r w:rsidRPr="00CC4F59">
        <w:rPr>
          <w:rFonts w:ascii="Palatino Linotype" w:hAnsi="Palatino Linotype" w:eastAsia="Palatino Linotype" w:cs="Palatino Linotype"/>
          <w:bCs/>
          <w:sz w:val="22"/>
          <w:szCs w:val="22"/>
        </w:rPr>
        <w:t xml:space="preserve">, </w:t>
      </w:r>
      <w:r w:rsidRPr="00CC4F59" w:rsidR="002C7D8A">
        <w:rPr>
          <w:rFonts w:ascii="Palatino Linotype" w:hAnsi="Palatino Linotype" w:eastAsia="Palatino Linotype" w:cs="Palatino Linotype"/>
          <w:bCs/>
          <w:sz w:val="22"/>
          <w:szCs w:val="22"/>
        </w:rPr>
        <w:t>la cantidad de recursos públicos recibidos por parte del Ayuntamiento de Ecatepec de Morelos.</w:t>
      </w:r>
    </w:p>
    <w:p w:rsidRPr="00CC4F59" w:rsidR="004F3643" w:rsidP="004F3643" w:rsidRDefault="004F3643" w14:paraId="564805A1" w14:textId="77777777">
      <w:pPr>
        <w:tabs>
          <w:tab w:val="left" w:pos="4962"/>
        </w:tabs>
        <w:spacing w:line="360" w:lineRule="auto"/>
        <w:jc w:val="both"/>
        <w:rPr>
          <w:rFonts w:ascii="Palatino Linotype" w:hAnsi="Palatino Linotype" w:eastAsia="Calibri" w:cs="Tahoma"/>
          <w:iCs/>
          <w:szCs w:val="22"/>
          <w:lang w:val="es-ES" w:eastAsia="es-ES_tradnl"/>
        </w:rPr>
      </w:pPr>
    </w:p>
    <w:p w:rsidRPr="00CC4F59" w:rsidR="00EC156F" w:rsidP="00EC156F" w:rsidRDefault="00EC156F" w14:paraId="48B95FFD"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CC4F59">
        <w:rPr>
          <w:rFonts w:ascii="Palatino Linotype" w:hAnsi="Palatino Linotype" w:eastAsia="Calibri" w:cs="Tahoma"/>
          <w:b/>
          <w:bCs/>
          <w:iCs/>
          <w:sz w:val="22"/>
          <w:szCs w:val="22"/>
          <w:u w:val="single"/>
          <w:lang w:val="es-ES" w:eastAsia="es-ES_tradnl"/>
        </w:rPr>
        <w:t>Términos de la Resolución para el Recurrente:</w:t>
      </w:r>
    </w:p>
    <w:p w:rsidRPr="00CC4F59" w:rsidR="00EC156F" w:rsidP="00EC156F" w:rsidRDefault="00EC156F" w14:paraId="0AA435F8" w14:textId="77777777">
      <w:pPr>
        <w:autoSpaceDE w:val="0"/>
        <w:autoSpaceDN w:val="0"/>
        <w:adjustRightInd w:val="0"/>
        <w:spacing w:line="360" w:lineRule="auto"/>
        <w:contextualSpacing/>
        <w:jc w:val="both"/>
        <w:rPr>
          <w:rFonts w:ascii="Palatino Linotype" w:hAnsi="Palatino Linotype"/>
          <w:sz w:val="22"/>
        </w:rPr>
      </w:pPr>
    </w:p>
    <w:p w:rsidRPr="00CC4F59" w:rsidR="00EC156F" w:rsidP="00DA7642" w:rsidRDefault="00EC156F" w14:paraId="58B72264" w14:textId="302A92B5">
      <w:pPr>
        <w:tabs>
          <w:tab w:val="left" w:pos="4962"/>
        </w:tabs>
        <w:spacing w:line="360" w:lineRule="auto"/>
        <w:ind w:right="-28"/>
        <w:jc w:val="both"/>
        <w:rPr>
          <w:rFonts w:ascii="Palatino Linotype" w:hAnsi="Palatino Linotype" w:eastAsia="Calibri" w:cs="Tahoma"/>
          <w:sz w:val="22"/>
          <w:szCs w:val="22"/>
          <w:lang w:eastAsia="en-US"/>
        </w:rPr>
      </w:pPr>
      <w:r w:rsidRPr="00CC4F59">
        <w:rPr>
          <w:rFonts w:ascii="Palatino Linotype" w:hAnsi="Palatino Linotype" w:cs="Tahoma"/>
          <w:sz w:val="22"/>
          <w:szCs w:val="24"/>
        </w:rPr>
        <w:t xml:space="preserve">Este Instituto Garante le concede la razón </w:t>
      </w:r>
      <w:r w:rsidRPr="00CC4F59" w:rsidR="00A831A9">
        <w:rPr>
          <w:rFonts w:ascii="Palatino Linotype" w:hAnsi="Palatino Linotype" w:cs="Tahoma"/>
          <w:sz w:val="22"/>
          <w:szCs w:val="24"/>
        </w:rPr>
        <w:t xml:space="preserve">parcial a las razones o motivos de inconformidad que hizo valer por medio del Recurso de Revisión </w:t>
      </w:r>
      <w:r w:rsidRPr="00CC4F59" w:rsidR="00A831A9">
        <w:rPr>
          <w:rFonts w:ascii="Palatino Linotype" w:hAnsi="Palatino Linotype" w:eastAsia="Calibri" w:cs="Tahoma"/>
          <w:b/>
          <w:bCs/>
          <w:sz w:val="22"/>
          <w:szCs w:val="22"/>
          <w:lang w:eastAsia="en-US"/>
        </w:rPr>
        <w:t xml:space="preserve">14628/INFOEM/IP/RR/2022, </w:t>
      </w:r>
      <w:r w:rsidRPr="00CC4F59" w:rsidR="00A831A9">
        <w:rPr>
          <w:rFonts w:ascii="Palatino Linotype" w:hAnsi="Palatino Linotype" w:eastAsia="Calibri" w:cs="Tahoma"/>
          <w:sz w:val="22"/>
          <w:szCs w:val="22"/>
          <w:lang w:eastAsia="en-US"/>
        </w:rPr>
        <w:t xml:space="preserve">pues si bien, el Sujeto Obligado </w:t>
      </w:r>
      <w:r w:rsidRPr="00CC4F59" w:rsidR="00FE6383">
        <w:rPr>
          <w:rFonts w:ascii="Palatino Linotype" w:hAnsi="Palatino Linotype" w:eastAsia="Calibri" w:cs="Tahoma"/>
          <w:sz w:val="22"/>
          <w:szCs w:val="22"/>
          <w:lang w:eastAsia="en-US"/>
        </w:rPr>
        <w:t xml:space="preserve">modificó su pronunciamiento inicial, no obstante, dejó de pronunciarse sobre los meses de julio, agosto y septiembre, por lo tanto, no se tuvo por atendido su derecho de acceso a la información pública y se ordenó, en su caso, se haga entrega de la cantidad de recursos públicos que recibió el Sujeto Obligado por parte del Ayuntamiento de Ecatepec de Morelos. </w:t>
      </w:r>
    </w:p>
    <w:p w:rsidRPr="00CC4F59" w:rsidR="003603B6" w:rsidP="00DA7642" w:rsidRDefault="003603B6" w14:paraId="35629A79" w14:textId="77777777">
      <w:pPr>
        <w:tabs>
          <w:tab w:val="left" w:pos="4962"/>
        </w:tabs>
        <w:spacing w:line="360" w:lineRule="auto"/>
        <w:ind w:right="-28"/>
        <w:jc w:val="both"/>
        <w:rPr>
          <w:rFonts w:ascii="Palatino Linotype" w:hAnsi="Palatino Linotype" w:eastAsia="Calibri" w:cs="Tahoma"/>
          <w:sz w:val="22"/>
          <w:szCs w:val="22"/>
          <w:lang w:eastAsia="en-US"/>
        </w:rPr>
      </w:pPr>
    </w:p>
    <w:p w:rsidRPr="00CC4F59" w:rsidR="003603B6" w:rsidP="00DA7642" w:rsidRDefault="003603B6" w14:paraId="2C2FECBF" w14:textId="130467B4">
      <w:pPr>
        <w:tabs>
          <w:tab w:val="left" w:pos="4962"/>
        </w:tabs>
        <w:spacing w:line="360" w:lineRule="auto"/>
        <w:ind w:right="-28"/>
        <w:jc w:val="both"/>
        <w:rPr>
          <w:rFonts w:ascii="Palatino Linotype" w:hAnsi="Palatino Linotype" w:eastAsia="Calibri" w:cs="Tahoma"/>
          <w:sz w:val="22"/>
          <w:szCs w:val="22"/>
          <w:lang w:eastAsia="en-US"/>
        </w:rPr>
      </w:pPr>
      <w:r w:rsidRPr="00CC4F59">
        <w:rPr>
          <w:rFonts w:ascii="Palatino Linotype" w:hAnsi="Palatino Linotype" w:eastAsia="Calibri" w:cs="Tahoma"/>
          <w:sz w:val="22"/>
          <w:szCs w:val="22"/>
          <w:lang w:eastAsia="en-US"/>
        </w:rPr>
        <w:lastRenderedPageBreak/>
        <w:t xml:space="preserve">Para el caso de no haber recibido cantidad alguna durante los meses que se ordena, bastará que el Sujeto Obligado haga de su conocimiento dicha situación de manera clara y precisa. </w:t>
      </w:r>
    </w:p>
    <w:p w:rsidRPr="00CC4F59" w:rsidR="004F6847" w:rsidP="00EC156F" w:rsidRDefault="004F6847" w14:paraId="42137A6D" w14:textId="77777777">
      <w:pPr>
        <w:autoSpaceDE w:val="0"/>
        <w:autoSpaceDN w:val="0"/>
        <w:adjustRightInd w:val="0"/>
        <w:spacing w:line="360" w:lineRule="auto"/>
        <w:contextualSpacing/>
        <w:jc w:val="both"/>
        <w:rPr>
          <w:rFonts w:ascii="Palatino Linotype" w:hAnsi="Palatino Linotype" w:cs="Tahoma"/>
          <w:sz w:val="22"/>
          <w:szCs w:val="22"/>
        </w:rPr>
      </w:pPr>
    </w:p>
    <w:p w:rsidRPr="00CC4F59" w:rsidR="005646BA" w:rsidP="00EC156F" w:rsidRDefault="005646BA" w14:paraId="5D4C0F86" w14:textId="194899A5">
      <w:pPr>
        <w:autoSpaceDE w:val="0"/>
        <w:autoSpaceDN w:val="0"/>
        <w:adjustRightInd w:val="0"/>
        <w:spacing w:line="360" w:lineRule="auto"/>
        <w:contextualSpacing/>
        <w:jc w:val="both"/>
        <w:rPr>
          <w:rFonts w:ascii="Palatino Linotype" w:hAnsi="Palatino Linotype" w:cs="Tahoma"/>
          <w:sz w:val="22"/>
          <w:szCs w:val="22"/>
        </w:rPr>
      </w:pPr>
      <w:r w:rsidRPr="00CC4F59">
        <w:rPr>
          <w:rFonts w:ascii="Palatino Linotype" w:hAnsi="Palatino Linotype" w:cs="Tahoma"/>
          <w:sz w:val="22"/>
          <w:szCs w:val="22"/>
        </w:rPr>
        <w:t xml:space="preserve">Finalmente, respecto al Recurso de Revisión </w:t>
      </w:r>
      <w:r w:rsidRPr="00CC4F59" w:rsidR="003603B6">
        <w:rPr>
          <w:rFonts w:ascii="Palatino Linotype" w:hAnsi="Palatino Linotype" w:cs="Tahoma"/>
          <w:b/>
          <w:bCs/>
          <w:sz w:val="22"/>
          <w:szCs w:val="22"/>
        </w:rPr>
        <w:t>14626</w:t>
      </w:r>
      <w:r w:rsidRPr="00CC4F59">
        <w:rPr>
          <w:rFonts w:ascii="Palatino Linotype" w:hAnsi="Palatino Linotype" w:cs="Tahoma"/>
          <w:b/>
          <w:bCs/>
          <w:sz w:val="22"/>
          <w:szCs w:val="22"/>
        </w:rPr>
        <w:t>/INFOEM/IP/RR/2022,</w:t>
      </w:r>
      <w:r w:rsidRPr="00CC4F59">
        <w:rPr>
          <w:rFonts w:ascii="Palatino Linotype" w:hAnsi="Palatino Linotype" w:cs="Tahoma"/>
          <w:sz w:val="22"/>
          <w:szCs w:val="22"/>
        </w:rPr>
        <w:t xml:space="preserve"> se le informa que </w:t>
      </w:r>
      <w:r w:rsidRPr="00CC4F59" w:rsidR="001F4BCE">
        <w:rPr>
          <w:rFonts w:ascii="Palatino Linotype" w:hAnsi="Palatino Linotype" w:cs="Tahoma"/>
          <w:sz w:val="22"/>
          <w:szCs w:val="22"/>
        </w:rPr>
        <w:t xml:space="preserve">el motivo por el cual se determinó el </w:t>
      </w:r>
      <w:proofErr w:type="gramStart"/>
      <w:r w:rsidRPr="00CC4F59" w:rsidR="001F4BCE">
        <w:rPr>
          <w:rFonts w:ascii="Palatino Linotype" w:hAnsi="Palatino Linotype" w:cs="Tahoma"/>
          <w:sz w:val="22"/>
          <w:szCs w:val="22"/>
        </w:rPr>
        <w:t>sobreseimiento,</w:t>
      </w:r>
      <w:proofErr w:type="gramEnd"/>
      <w:r w:rsidRPr="00CC4F59" w:rsidR="001F4BCE">
        <w:rPr>
          <w:rFonts w:ascii="Palatino Linotype" w:hAnsi="Palatino Linotype" w:cs="Tahoma"/>
          <w:sz w:val="22"/>
          <w:szCs w:val="22"/>
        </w:rPr>
        <w:t xml:space="preserve"> atiende a que en informe justificado el Sujeto Obligado le entregó la información de su interés, por ello, </w:t>
      </w:r>
      <w:r w:rsidRPr="00CC4F59" w:rsidR="003D4BA2">
        <w:rPr>
          <w:rFonts w:ascii="Palatino Linotype" w:hAnsi="Palatino Linotype" w:cs="Tahoma"/>
          <w:sz w:val="22"/>
          <w:szCs w:val="22"/>
        </w:rPr>
        <w:t xml:space="preserve">su medio de defensa quedó sin materia en términos de lo dispuesto en la Ley de Transparencia y Acceso a la </w:t>
      </w:r>
      <w:r w:rsidRPr="00CC4F59" w:rsidR="000E2830">
        <w:rPr>
          <w:rFonts w:ascii="Palatino Linotype" w:hAnsi="Palatino Linotype" w:cs="Tahoma"/>
          <w:sz w:val="22"/>
          <w:szCs w:val="22"/>
        </w:rPr>
        <w:t>Información Pública del Estado de México y Municipios.</w:t>
      </w:r>
    </w:p>
    <w:p w:rsidRPr="00CC4F59" w:rsidR="001C6E2E" w:rsidP="00EC156F" w:rsidRDefault="001C6E2E" w14:paraId="516098F4" w14:textId="77777777">
      <w:pPr>
        <w:autoSpaceDE w:val="0"/>
        <w:autoSpaceDN w:val="0"/>
        <w:adjustRightInd w:val="0"/>
        <w:spacing w:line="360" w:lineRule="auto"/>
        <w:contextualSpacing/>
        <w:jc w:val="both"/>
        <w:rPr>
          <w:rFonts w:ascii="Palatino Linotype" w:hAnsi="Palatino Linotype" w:cs="Tahoma"/>
          <w:sz w:val="22"/>
          <w:szCs w:val="22"/>
        </w:rPr>
      </w:pPr>
    </w:p>
    <w:p w:rsidRPr="00CC4F59" w:rsidR="00EC156F" w:rsidP="00EC156F" w:rsidRDefault="00EC156F" w14:paraId="586BE9B6" w14:textId="77777777">
      <w:pPr>
        <w:spacing w:line="360" w:lineRule="auto"/>
        <w:contextualSpacing/>
        <w:jc w:val="both"/>
        <w:rPr>
          <w:rFonts w:ascii="Palatino Linotype" w:hAnsi="Palatino Linotype" w:eastAsia="Calibri" w:cs="Tahoma"/>
          <w:iCs/>
          <w:sz w:val="22"/>
          <w:szCs w:val="22"/>
          <w:lang w:val="es-ES" w:eastAsia="es-ES_tradnl"/>
        </w:rPr>
      </w:pPr>
      <w:r w:rsidRPr="00CC4F59">
        <w:rPr>
          <w:rFonts w:ascii="Palatino Linotype" w:hAnsi="Palatino Linotype" w:eastAsia="Calibri"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CC4F59" w:rsidR="00AF5ACD" w:rsidP="00EC156F" w:rsidRDefault="00AF5ACD" w14:paraId="7F680059" w14:textId="77777777">
      <w:pPr>
        <w:spacing w:line="360" w:lineRule="auto"/>
        <w:contextualSpacing/>
        <w:jc w:val="both"/>
        <w:rPr>
          <w:rFonts w:ascii="Palatino Linotype" w:hAnsi="Palatino Linotype" w:eastAsia="Calibri" w:cs="Tahoma"/>
          <w:bCs/>
          <w:iCs/>
          <w:sz w:val="22"/>
          <w:szCs w:val="22"/>
          <w:lang w:eastAsia="es-ES_tradnl"/>
        </w:rPr>
      </w:pPr>
    </w:p>
    <w:p w:rsidRPr="00CC4F59" w:rsidR="00EC156F" w:rsidP="00EC156F" w:rsidRDefault="00EC156F" w14:paraId="3EF1CE66" w14:textId="77777777">
      <w:pPr>
        <w:spacing w:line="360" w:lineRule="auto"/>
        <w:jc w:val="both"/>
        <w:rPr>
          <w:rFonts w:ascii="Palatino Linotype" w:hAnsi="Palatino Linotype" w:eastAsia="Palatino Linotype" w:cs="Palatino Linotype"/>
          <w:sz w:val="22"/>
          <w:szCs w:val="22"/>
        </w:rPr>
      </w:pPr>
      <w:r w:rsidRPr="00CC4F59">
        <w:rPr>
          <w:rFonts w:ascii="Palatino Linotype" w:hAnsi="Palatino Linotype" w:eastAsia="Palatino Linotype" w:cs="Palatino Linotype"/>
          <w:sz w:val="22"/>
          <w:szCs w:val="22"/>
        </w:rPr>
        <w:t>Por lo expuesto y fundado, este Pleno:</w:t>
      </w:r>
    </w:p>
    <w:p w:rsidRPr="00CC4F59" w:rsidR="00EC156F" w:rsidP="00EC156F" w:rsidRDefault="00EC156F" w14:paraId="5D87EC61" w14:textId="77777777">
      <w:pPr>
        <w:spacing w:line="360" w:lineRule="auto"/>
        <w:jc w:val="both"/>
        <w:rPr>
          <w:rFonts w:ascii="Palatino Linotype" w:hAnsi="Palatino Linotype" w:eastAsia="Palatino Linotype" w:cs="Palatino Linotype"/>
          <w:sz w:val="22"/>
          <w:szCs w:val="22"/>
        </w:rPr>
      </w:pPr>
    </w:p>
    <w:p w:rsidRPr="00CC4F59" w:rsidR="00EC156F" w:rsidP="00EC156F" w:rsidRDefault="00EC156F" w14:paraId="42843076" w14:textId="77777777">
      <w:pPr>
        <w:spacing w:line="360" w:lineRule="auto"/>
        <w:ind w:right="-91"/>
        <w:jc w:val="center"/>
        <w:rPr>
          <w:rFonts w:ascii="Palatino Linotype" w:hAnsi="Palatino Linotype" w:eastAsia="Palatino Linotype" w:cs="Palatino Linotype"/>
          <w:b/>
          <w:sz w:val="22"/>
          <w:szCs w:val="22"/>
        </w:rPr>
      </w:pPr>
      <w:r w:rsidRPr="00CC4F59">
        <w:rPr>
          <w:rFonts w:ascii="Palatino Linotype" w:hAnsi="Palatino Linotype" w:eastAsia="Palatino Linotype" w:cs="Palatino Linotype"/>
          <w:b/>
          <w:sz w:val="22"/>
          <w:szCs w:val="22"/>
        </w:rPr>
        <w:t>RESUELVE:</w:t>
      </w:r>
    </w:p>
    <w:p w:rsidRPr="00CC4F59" w:rsidR="00EC156F" w:rsidP="00EC156F" w:rsidRDefault="00EC156F" w14:paraId="6443F5EF" w14:textId="77777777">
      <w:pPr>
        <w:spacing w:line="360" w:lineRule="auto"/>
        <w:contextualSpacing/>
        <w:jc w:val="both"/>
        <w:rPr>
          <w:rFonts w:ascii="Palatino Linotype" w:hAnsi="Palatino Linotype" w:eastAsia="Calibri" w:cs="Tahoma"/>
          <w:bCs/>
          <w:iCs/>
          <w:sz w:val="22"/>
          <w:szCs w:val="22"/>
          <w:lang w:eastAsia="en-US"/>
        </w:rPr>
      </w:pPr>
    </w:p>
    <w:p w:rsidRPr="00CC4F59" w:rsidR="001F2DC8" w:rsidP="00EC156F" w:rsidRDefault="00EC156F" w14:paraId="3A9FBDA2" w14:textId="5D60A2D5">
      <w:pPr>
        <w:spacing w:line="360" w:lineRule="auto"/>
        <w:jc w:val="both"/>
        <w:rPr>
          <w:rFonts w:ascii="Palatino Linotype" w:hAnsi="Palatino Linotype" w:cs="Arial"/>
          <w:sz w:val="22"/>
          <w:szCs w:val="22"/>
        </w:rPr>
      </w:pPr>
      <w:r w:rsidRPr="00CC4F59">
        <w:rPr>
          <w:rFonts w:ascii="Palatino Linotype" w:hAnsi="Palatino Linotype" w:cs="Tahoma"/>
          <w:b/>
          <w:bCs/>
          <w:sz w:val="22"/>
          <w:szCs w:val="22"/>
        </w:rPr>
        <w:t>PRIMERO.</w:t>
      </w:r>
      <w:r w:rsidRPr="00CC4F59" w:rsidR="001F2DC8">
        <w:rPr>
          <w:rFonts w:ascii="Palatino Linotype" w:hAnsi="Palatino Linotype" w:cs="Tahoma"/>
          <w:b/>
          <w:bCs/>
          <w:sz w:val="22"/>
          <w:szCs w:val="22"/>
        </w:rPr>
        <w:t xml:space="preserve"> </w:t>
      </w:r>
      <w:r w:rsidRPr="00CC4F59" w:rsidR="001F2DC8">
        <w:rPr>
          <w:rFonts w:ascii="Palatino Linotype" w:hAnsi="Palatino Linotype" w:eastAsia="Calibri" w:cs="Tahoma"/>
          <w:bCs/>
          <w:sz w:val="22"/>
          <w:lang w:eastAsia="en-US"/>
        </w:rPr>
        <w:t xml:space="preserve">Se </w:t>
      </w:r>
      <w:r w:rsidRPr="00CC4F59" w:rsidR="001F2DC8">
        <w:rPr>
          <w:rFonts w:ascii="Palatino Linotype" w:hAnsi="Palatino Linotype" w:eastAsia="Calibri" w:cs="Tahoma"/>
          <w:b/>
          <w:bCs/>
          <w:sz w:val="22"/>
          <w:lang w:eastAsia="en-US"/>
        </w:rPr>
        <w:t xml:space="preserve">SOBRESEE </w:t>
      </w:r>
      <w:r w:rsidRPr="00CC4F59" w:rsidR="001F2DC8">
        <w:rPr>
          <w:rFonts w:ascii="Palatino Linotype" w:hAnsi="Palatino Linotype" w:eastAsia="Calibri" w:cs="Tahoma"/>
          <w:bCs/>
          <w:sz w:val="22"/>
          <w:lang w:eastAsia="en-US"/>
        </w:rPr>
        <w:t xml:space="preserve">el Recurso de Revisión </w:t>
      </w:r>
      <w:r w:rsidRPr="00CC4F59" w:rsidR="000E2830">
        <w:rPr>
          <w:rFonts w:ascii="Palatino Linotype" w:hAnsi="Palatino Linotype" w:cs="Tahoma"/>
          <w:b/>
          <w:bCs/>
          <w:color w:val="0D0D0D" w:themeColor="text1" w:themeTint="F2"/>
          <w:sz w:val="22"/>
          <w:szCs w:val="22"/>
        </w:rPr>
        <w:t>14626</w:t>
      </w:r>
      <w:r w:rsidRPr="00CC4F59" w:rsidR="001F2DC8">
        <w:rPr>
          <w:rFonts w:ascii="Palatino Linotype" w:hAnsi="Palatino Linotype" w:cs="Tahoma"/>
          <w:b/>
          <w:bCs/>
          <w:color w:val="0D0D0D" w:themeColor="text1" w:themeTint="F2"/>
          <w:sz w:val="22"/>
          <w:szCs w:val="22"/>
        </w:rPr>
        <w:t>/INFOEM/IP/RR/2022</w:t>
      </w:r>
      <w:r w:rsidRPr="00CC4F59" w:rsidR="001F2DC8">
        <w:rPr>
          <w:rFonts w:ascii="Palatino Linotype" w:hAnsi="Palatino Linotype"/>
          <w:sz w:val="22"/>
        </w:rPr>
        <w:t xml:space="preserve">, </w:t>
      </w:r>
      <w:r w:rsidRPr="00CC4F59" w:rsidR="001F2DC8">
        <w:rPr>
          <w:rFonts w:ascii="Palatino Linotype" w:hAnsi="Palatino Linotype" w:cs="Arial"/>
          <w:sz w:val="22"/>
          <w:szCs w:val="22"/>
        </w:rPr>
        <w:t xml:space="preserve">porque el Sujeto Obligado </w:t>
      </w:r>
      <w:r w:rsidRPr="00CC4F59" w:rsidR="000E2830">
        <w:rPr>
          <w:rFonts w:ascii="Palatino Linotype" w:hAnsi="Palatino Linotype" w:cs="Arial"/>
          <w:b/>
          <w:bCs/>
          <w:sz w:val="22"/>
          <w:szCs w:val="22"/>
        </w:rPr>
        <w:t>al modificar la</w:t>
      </w:r>
      <w:r w:rsidRPr="00CC4F59" w:rsidR="001F2DC8">
        <w:rPr>
          <w:rFonts w:ascii="Palatino Linotype" w:hAnsi="Palatino Linotype" w:cs="Arial"/>
          <w:b/>
          <w:bCs/>
          <w:sz w:val="22"/>
          <w:szCs w:val="22"/>
        </w:rPr>
        <w:t xml:space="preserve"> respuesta</w:t>
      </w:r>
      <w:r w:rsidRPr="00CC4F59" w:rsidR="001F2DC8">
        <w:rPr>
          <w:rFonts w:ascii="Palatino Linotype" w:hAnsi="Palatino Linotype" w:cs="Arial"/>
          <w:sz w:val="22"/>
          <w:szCs w:val="22"/>
        </w:rPr>
        <w:t xml:space="preserve"> a la solicitud </w:t>
      </w:r>
      <w:r w:rsidRPr="00CC4F59" w:rsidR="00086AA8">
        <w:rPr>
          <w:rFonts w:ascii="Palatino Linotype" w:hAnsi="Palatino Linotype" w:cs="Arial"/>
          <w:b/>
          <w:bCs/>
          <w:sz w:val="22"/>
          <w:szCs w:val="22"/>
        </w:rPr>
        <w:t>00167/OASECATEPE/IP/2022</w:t>
      </w:r>
      <w:r w:rsidRPr="00CC4F59" w:rsidR="00517751">
        <w:rPr>
          <w:rFonts w:ascii="Palatino Linotype" w:hAnsi="Palatino Linotype" w:cs="Arial"/>
          <w:b/>
          <w:bCs/>
          <w:sz w:val="22"/>
          <w:szCs w:val="22"/>
        </w:rPr>
        <w:t xml:space="preserve">, </w:t>
      </w:r>
      <w:r w:rsidRPr="00CC4F59" w:rsidR="001F2DC8">
        <w:rPr>
          <w:rFonts w:ascii="Palatino Linotype" w:hAnsi="Palatino Linotype" w:cs="Arial"/>
          <w:sz w:val="22"/>
          <w:szCs w:val="22"/>
        </w:rPr>
        <w:t>el Recurso de Revisión</w:t>
      </w:r>
      <w:r w:rsidRPr="00CC4F59" w:rsidR="001F2DC8">
        <w:rPr>
          <w:rFonts w:ascii="Palatino Linotype" w:hAnsi="Palatino Linotype" w:cs="Arial"/>
          <w:b/>
          <w:sz w:val="22"/>
          <w:szCs w:val="22"/>
        </w:rPr>
        <w:t xml:space="preserve"> quedó sin materia</w:t>
      </w:r>
      <w:r w:rsidRPr="00CC4F59" w:rsidR="001F2DC8">
        <w:rPr>
          <w:rFonts w:ascii="Palatino Linotype" w:hAnsi="Palatino Linotype" w:cs="Arial"/>
          <w:sz w:val="22"/>
          <w:szCs w:val="22"/>
        </w:rPr>
        <w:t xml:space="preserve">, en términos </w:t>
      </w:r>
      <w:r w:rsidRPr="00CC4F59" w:rsidR="00517751">
        <w:rPr>
          <w:rFonts w:ascii="Palatino Linotype" w:hAnsi="Palatino Linotype" w:cs="Arial"/>
          <w:sz w:val="22"/>
          <w:szCs w:val="22"/>
        </w:rPr>
        <w:t xml:space="preserve">de la fracción </w:t>
      </w:r>
      <w:r w:rsidRPr="00CC4F59" w:rsidR="00740C7F">
        <w:rPr>
          <w:rFonts w:ascii="Palatino Linotype" w:hAnsi="Palatino Linotype" w:cs="Arial"/>
          <w:sz w:val="22"/>
          <w:szCs w:val="22"/>
        </w:rPr>
        <w:t>III</w:t>
      </w:r>
      <w:r w:rsidRPr="00CC4F59" w:rsidR="00517751">
        <w:rPr>
          <w:rFonts w:ascii="Palatino Linotype" w:hAnsi="Palatino Linotype" w:cs="Arial"/>
          <w:sz w:val="22"/>
          <w:szCs w:val="22"/>
        </w:rPr>
        <w:t>, del artículo 192 de la Ley de Transparencia y Acceso a la Información Pública del Estado de México y Municipios.</w:t>
      </w:r>
    </w:p>
    <w:p w:rsidRPr="00CC4F59" w:rsidR="00EC156F" w:rsidP="00EC156F" w:rsidRDefault="00EC156F" w14:paraId="65AE2608" w14:textId="77777777">
      <w:pPr>
        <w:spacing w:line="360" w:lineRule="auto"/>
        <w:jc w:val="both"/>
        <w:rPr>
          <w:rFonts w:ascii="Palatino Linotype" w:hAnsi="Palatino Linotype" w:eastAsia="Calibri" w:cs="Tahoma"/>
          <w:sz w:val="22"/>
          <w:szCs w:val="22"/>
          <w:lang w:eastAsia="en-US"/>
        </w:rPr>
      </w:pPr>
    </w:p>
    <w:p w:rsidRPr="00CC4F59" w:rsidR="00164CC6" w:rsidP="00164CC6" w:rsidRDefault="00EC156F" w14:paraId="328EE46E" w14:textId="1DAF0F60">
      <w:pPr>
        <w:spacing w:line="360" w:lineRule="auto"/>
        <w:jc w:val="both"/>
        <w:rPr>
          <w:rFonts w:ascii="Palatino Linotype" w:hAnsi="Palatino Linotype" w:eastAsia="Calibri" w:cs="Tahoma"/>
          <w:sz w:val="22"/>
          <w:szCs w:val="22"/>
        </w:rPr>
      </w:pPr>
      <w:r w:rsidRPr="00CC4F59">
        <w:rPr>
          <w:rFonts w:ascii="Palatino Linotype" w:hAnsi="Palatino Linotype" w:eastAsia="Calibri" w:cs="Tahoma"/>
          <w:b/>
          <w:bCs/>
          <w:sz w:val="22"/>
          <w:szCs w:val="22"/>
          <w:lang w:eastAsia="en-US"/>
        </w:rPr>
        <w:t>SEGUNDO</w:t>
      </w:r>
      <w:r w:rsidRPr="00CC4F59">
        <w:rPr>
          <w:rFonts w:ascii="Palatino Linotype" w:hAnsi="Palatino Linotype" w:cs="Tahoma"/>
          <w:b/>
          <w:bCs/>
          <w:sz w:val="22"/>
          <w:szCs w:val="22"/>
        </w:rPr>
        <w:t xml:space="preserve">. </w:t>
      </w:r>
      <w:r w:rsidRPr="00CC4F59" w:rsidR="005F4D93">
        <w:rPr>
          <w:rFonts w:ascii="Palatino Linotype" w:hAnsi="Palatino Linotype" w:cs="Tahoma"/>
          <w:sz w:val="22"/>
          <w:szCs w:val="22"/>
        </w:rPr>
        <w:t xml:space="preserve">Se </w:t>
      </w:r>
      <w:r w:rsidRPr="00CC4F59" w:rsidR="005F4D93">
        <w:rPr>
          <w:rFonts w:ascii="Palatino Linotype" w:hAnsi="Palatino Linotype" w:cs="Tahoma"/>
          <w:b/>
          <w:bCs/>
          <w:sz w:val="22"/>
          <w:szCs w:val="22"/>
        </w:rPr>
        <w:t xml:space="preserve">REVOCA </w:t>
      </w:r>
      <w:r w:rsidRPr="00CC4F59" w:rsidR="005F4D93">
        <w:rPr>
          <w:rFonts w:ascii="Palatino Linotype" w:hAnsi="Palatino Linotype" w:cs="Tahoma"/>
          <w:sz w:val="22"/>
          <w:szCs w:val="22"/>
        </w:rPr>
        <w:t xml:space="preserve">la respuesta del Sujeto Obligado al </w:t>
      </w:r>
      <w:r w:rsidRPr="00CC4F59" w:rsidR="005F4D93">
        <w:rPr>
          <w:rFonts w:ascii="Palatino Linotype" w:hAnsi="Palatino Linotype" w:eastAsia="Calibri" w:cs="Tahoma"/>
          <w:sz w:val="22"/>
          <w:szCs w:val="22"/>
        </w:rPr>
        <w:t>res</w:t>
      </w:r>
      <w:r w:rsidRPr="00CC4F59" w:rsidR="00164CC6">
        <w:rPr>
          <w:rFonts w:ascii="Palatino Linotype" w:hAnsi="Palatino Linotype" w:eastAsia="Calibri" w:cs="Tahoma"/>
          <w:sz w:val="22"/>
          <w:szCs w:val="22"/>
        </w:rPr>
        <w:t>ulta</w:t>
      </w:r>
      <w:r w:rsidRPr="00CC4F59" w:rsidR="005F4D93">
        <w:rPr>
          <w:rFonts w:ascii="Palatino Linotype" w:hAnsi="Palatino Linotype" w:eastAsia="Calibri" w:cs="Tahoma"/>
          <w:sz w:val="22"/>
          <w:szCs w:val="22"/>
        </w:rPr>
        <w:t>r</w:t>
      </w:r>
      <w:r w:rsidRPr="00CC4F59" w:rsidR="00164CC6">
        <w:rPr>
          <w:rFonts w:ascii="Palatino Linotype" w:hAnsi="Palatino Linotype" w:eastAsia="Calibri" w:cs="Tahoma"/>
          <w:sz w:val="22"/>
          <w:szCs w:val="22"/>
        </w:rPr>
        <w:t xml:space="preserve"> </w:t>
      </w:r>
      <w:r w:rsidRPr="00CC4F59" w:rsidR="00164CC6">
        <w:rPr>
          <w:rFonts w:ascii="Palatino Linotype" w:hAnsi="Palatino Linotype" w:eastAsia="Calibri" w:cs="Tahoma"/>
          <w:b/>
          <w:bCs/>
          <w:sz w:val="22"/>
          <w:szCs w:val="22"/>
        </w:rPr>
        <w:t>FUNDADAS</w:t>
      </w:r>
      <w:r w:rsidRPr="00CC4F59" w:rsidR="00164CC6">
        <w:rPr>
          <w:rFonts w:ascii="Palatino Linotype" w:hAnsi="Palatino Linotype" w:eastAsia="Calibri" w:cs="Tahoma"/>
          <w:sz w:val="22"/>
          <w:szCs w:val="22"/>
        </w:rPr>
        <w:t xml:space="preserve"> las razones o motivos de inconformidad hechos valer por el Recurrente en </w:t>
      </w:r>
      <w:r w:rsidRPr="00CC4F59" w:rsidR="00086AA8">
        <w:rPr>
          <w:rFonts w:ascii="Palatino Linotype" w:hAnsi="Palatino Linotype" w:eastAsia="Calibri" w:cs="Tahoma"/>
          <w:sz w:val="22"/>
          <w:szCs w:val="22"/>
        </w:rPr>
        <w:t>el</w:t>
      </w:r>
      <w:r w:rsidRPr="00CC4F59" w:rsidR="00164CC6">
        <w:rPr>
          <w:rFonts w:ascii="Palatino Linotype" w:hAnsi="Palatino Linotype" w:eastAsia="Calibri" w:cs="Tahoma"/>
          <w:sz w:val="22"/>
          <w:szCs w:val="22"/>
        </w:rPr>
        <w:t xml:space="preserve"> Recurso de Revisión </w:t>
      </w:r>
      <w:r w:rsidRPr="00CC4F59" w:rsidR="00086AA8">
        <w:rPr>
          <w:rFonts w:ascii="Palatino Linotype" w:hAnsi="Palatino Linotype" w:cs="Tahoma"/>
          <w:b/>
          <w:color w:val="0D0D0D" w:themeColor="text1" w:themeTint="F2"/>
          <w:sz w:val="22"/>
          <w:szCs w:val="22"/>
        </w:rPr>
        <w:lastRenderedPageBreak/>
        <w:t>14628</w:t>
      </w:r>
      <w:r w:rsidRPr="00CC4F59" w:rsidR="00164CC6">
        <w:rPr>
          <w:rFonts w:ascii="Palatino Linotype" w:hAnsi="Palatino Linotype" w:cs="Tahoma"/>
          <w:b/>
          <w:color w:val="0D0D0D" w:themeColor="text1" w:themeTint="F2"/>
          <w:sz w:val="22"/>
          <w:szCs w:val="22"/>
        </w:rPr>
        <w:t>/INFOEM/IP/RR/2022</w:t>
      </w:r>
      <w:r w:rsidRPr="00CC4F59" w:rsidR="006C637C">
        <w:rPr>
          <w:rFonts w:ascii="Palatino Linotype" w:hAnsi="Palatino Linotype" w:cs="Tahoma"/>
          <w:b/>
          <w:color w:val="0D0D0D" w:themeColor="text1" w:themeTint="F2"/>
          <w:sz w:val="22"/>
          <w:szCs w:val="22"/>
        </w:rPr>
        <w:t>,</w:t>
      </w:r>
      <w:r w:rsidRPr="00CC4F59" w:rsidR="00164CC6">
        <w:rPr>
          <w:rFonts w:ascii="Palatino Linotype" w:hAnsi="Palatino Linotype" w:cs="Tahoma"/>
          <w:b/>
          <w:color w:val="0D0D0D" w:themeColor="text1" w:themeTint="F2"/>
          <w:sz w:val="22"/>
          <w:szCs w:val="22"/>
        </w:rPr>
        <w:t xml:space="preserve"> </w:t>
      </w:r>
      <w:r w:rsidRPr="00CC4F59" w:rsidR="00164CC6">
        <w:rPr>
          <w:rFonts w:ascii="Palatino Linotype" w:hAnsi="Palatino Linotype" w:eastAsia="Calibri" w:cs="Tahoma"/>
          <w:sz w:val="22"/>
          <w:szCs w:val="22"/>
        </w:rPr>
        <w:t xml:space="preserve">en términos de los Considerandos QUINTO y </w:t>
      </w:r>
      <w:r w:rsidRPr="00CC4F59" w:rsidR="00086AA8">
        <w:rPr>
          <w:rFonts w:ascii="Palatino Linotype" w:hAnsi="Palatino Linotype" w:eastAsia="Calibri" w:cs="Tahoma"/>
          <w:sz w:val="22"/>
          <w:szCs w:val="22"/>
        </w:rPr>
        <w:t>SEXTO</w:t>
      </w:r>
      <w:r w:rsidRPr="00CC4F59" w:rsidR="00164CC6">
        <w:rPr>
          <w:rFonts w:ascii="Palatino Linotype" w:hAnsi="Palatino Linotype" w:eastAsia="Calibri" w:cs="Tahoma"/>
          <w:b/>
          <w:bCs/>
          <w:sz w:val="22"/>
          <w:szCs w:val="22"/>
        </w:rPr>
        <w:t xml:space="preserve"> </w:t>
      </w:r>
      <w:r w:rsidRPr="00CC4F59" w:rsidR="00164CC6">
        <w:rPr>
          <w:rFonts w:ascii="Palatino Linotype" w:hAnsi="Palatino Linotype" w:eastAsia="Calibri" w:cs="Tahoma"/>
          <w:sz w:val="22"/>
          <w:szCs w:val="22"/>
        </w:rPr>
        <w:t>de la presente Resolución.</w:t>
      </w:r>
    </w:p>
    <w:p w:rsidRPr="00CC4F59" w:rsidR="00164CC6" w:rsidP="00EC156F" w:rsidRDefault="00164CC6" w14:paraId="51A53C6D" w14:textId="77777777">
      <w:pPr>
        <w:autoSpaceDE w:val="0"/>
        <w:autoSpaceDN w:val="0"/>
        <w:adjustRightInd w:val="0"/>
        <w:spacing w:line="360" w:lineRule="auto"/>
        <w:contextualSpacing/>
        <w:jc w:val="both"/>
        <w:rPr>
          <w:rFonts w:ascii="Palatino Linotype" w:hAnsi="Palatino Linotype" w:cs="Tahoma"/>
          <w:b/>
          <w:bCs/>
          <w:sz w:val="22"/>
          <w:szCs w:val="22"/>
        </w:rPr>
      </w:pPr>
    </w:p>
    <w:p w:rsidRPr="00CC4F59" w:rsidR="00EC156F" w:rsidP="00EC156F" w:rsidRDefault="00EC156F" w14:paraId="64F5E7A2" w14:textId="79F3287E">
      <w:pPr>
        <w:autoSpaceDE w:val="0"/>
        <w:autoSpaceDN w:val="0"/>
        <w:adjustRightInd w:val="0"/>
        <w:spacing w:line="360" w:lineRule="auto"/>
        <w:contextualSpacing/>
        <w:jc w:val="both"/>
        <w:rPr>
          <w:rFonts w:ascii="Palatino Linotype" w:hAnsi="Palatino Linotype" w:cs="Tahoma"/>
          <w:bCs/>
          <w:iCs/>
          <w:sz w:val="22"/>
          <w:szCs w:val="22"/>
        </w:rPr>
      </w:pPr>
      <w:r w:rsidRPr="00CC4F59">
        <w:rPr>
          <w:rFonts w:ascii="Palatino Linotype" w:hAnsi="Palatino Linotype" w:cs="Tahoma"/>
          <w:sz w:val="22"/>
          <w:szCs w:val="22"/>
        </w:rPr>
        <w:t xml:space="preserve">Se </w:t>
      </w:r>
      <w:r w:rsidRPr="00CC4F59">
        <w:rPr>
          <w:rFonts w:ascii="Palatino Linotype" w:hAnsi="Palatino Linotype" w:cs="Tahoma"/>
          <w:b/>
          <w:sz w:val="22"/>
          <w:szCs w:val="22"/>
        </w:rPr>
        <w:t xml:space="preserve">ORDENA </w:t>
      </w:r>
      <w:r w:rsidRPr="00CC4F59">
        <w:rPr>
          <w:rFonts w:ascii="Palatino Linotype" w:hAnsi="Palatino Linotype" w:cs="Tahoma"/>
          <w:sz w:val="22"/>
          <w:szCs w:val="22"/>
        </w:rPr>
        <w:t xml:space="preserve">al </w:t>
      </w:r>
      <w:r w:rsidRPr="00CC4F59" w:rsidR="00086AA8">
        <w:rPr>
          <w:rFonts w:ascii="Palatino Linotype" w:hAnsi="Palatino Linotype" w:cs="Tahoma"/>
          <w:b/>
          <w:bCs/>
          <w:sz w:val="22"/>
          <w:szCs w:val="22"/>
        </w:rPr>
        <w:t>Sistema de Agua Potable Alcantarillado y Saneamiento de Ecatepec de Morelos</w:t>
      </w:r>
      <w:r w:rsidRPr="00CC4F59">
        <w:rPr>
          <w:rFonts w:ascii="Palatino Linotype" w:hAnsi="Palatino Linotype" w:cs="Tahoma"/>
          <w:sz w:val="22"/>
          <w:szCs w:val="22"/>
        </w:rPr>
        <w:t xml:space="preserve">, a efecto de que, previa búsqueda exhaustiva y razonable, entregue, </w:t>
      </w:r>
      <w:r w:rsidRPr="00CC4F59">
        <w:rPr>
          <w:rFonts w:ascii="Palatino Linotype" w:hAnsi="Palatino Linotype" w:cs="Tahoma"/>
          <w:bCs/>
          <w:iCs/>
          <w:sz w:val="22"/>
          <w:szCs w:val="22"/>
        </w:rPr>
        <w:t>a través del Sistema de Acceso a la Información Mexiquense (SAIMEX)</w:t>
      </w:r>
      <w:r w:rsidRPr="00CC4F59" w:rsidR="00D2270A">
        <w:rPr>
          <w:rFonts w:ascii="Palatino Linotype" w:hAnsi="Palatino Linotype" w:cs="Tahoma"/>
          <w:bCs/>
          <w:iCs/>
          <w:sz w:val="22"/>
          <w:szCs w:val="22"/>
        </w:rPr>
        <w:t xml:space="preserve">, del primero de </w:t>
      </w:r>
      <w:r w:rsidRPr="00CC4F59" w:rsidR="00036F92">
        <w:rPr>
          <w:rFonts w:ascii="Palatino Linotype" w:hAnsi="Palatino Linotype" w:cs="Tahoma"/>
          <w:bCs/>
          <w:iCs/>
          <w:sz w:val="22"/>
          <w:szCs w:val="22"/>
        </w:rPr>
        <w:t xml:space="preserve">julio al siete de septiembre de dos mil veintidós, la cantidad total de recursos públicos que ingresaron a la Hacienda Pública provenientes del Ayuntamiento de Ecatepec de Morelos. </w:t>
      </w:r>
    </w:p>
    <w:p w:rsidRPr="00CC4F59" w:rsidR="00D2270A" w:rsidP="00EC156F" w:rsidRDefault="00D2270A" w14:paraId="2AA8C311" w14:textId="77777777">
      <w:pPr>
        <w:spacing w:line="360" w:lineRule="auto"/>
        <w:ind w:right="-28"/>
        <w:jc w:val="both"/>
        <w:rPr>
          <w:rFonts w:ascii="Palatino Linotype" w:hAnsi="Palatino Linotype" w:cs="Tahoma"/>
          <w:sz w:val="22"/>
          <w:szCs w:val="22"/>
          <w:lang w:val="es-ES"/>
        </w:rPr>
      </w:pPr>
    </w:p>
    <w:p w:rsidRPr="00CC4F59" w:rsidR="00D2270A" w:rsidP="002C6C2E" w:rsidRDefault="00D2270A" w14:paraId="4A86E80A" w14:textId="3420F4BD">
      <w:pPr>
        <w:tabs>
          <w:tab w:val="left" w:pos="4962"/>
        </w:tabs>
        <w:spacing w:line="360" w:lineRule="auto"/>
        <w:ind w:right="-28"/>
        <w:jc w:val="both"/>
        <w:rPr>
          <w:rFonts w:ascii="Palatino Linotype" w:hAnsi="Palatino Linotype" w:cs="Tahoma"/>
          <w:sz w:val="22"/>
          <w:szCs w:val="22"/>
          <w:lang w:val="es-ES"/>
        </w:rPr>
      </w:pPr>
      <w:r w:rsidRPr="00CC4F59">
        <w:rPr>
          <w:rFonts w:ascii="Palatino Linotype" w:hAnsi="Palatino Linotype" w:cs="Tahoma"/>
          <w:sz w:val="22"/>
          <w:szCs w:val="22"/>
          <w:lang w:val="es-ES"/>
        </w:rPr>
        <w:t xml:space="preserve">Para el caso que la información ordenada no obre en los archivos del Sujeto Obligado por no haberse </w:t>
      </w:r>
      <w:r w:rsidRPr="00CC4F59" w:rsidR="00036F92">
        <w:rPr>
          <w:rFonts w:ascii="Palatino Linotype" w:hAnsi="Palatino Linotype" w:cs="Tahoma"/>
          <w:sz w:val="22"/>
          <w:szCs w:val="22"/>
          <w:lang w:val="es-ES"/>
        </w:rPr>
        <w:t>recibido recursos públicos,</w:t>
      </w:r>
      <w:r w:rsidRPr="00CC4F59" w:rsidR="00164CC6">
        <w:rPr>
          <w:rFonts w:ascii="Palatino Linotype" w:hAnsi="Palatino Linotype" w:cs="Tahoma"/>
          <w:sz w:val="22"/>
          <w:szCs w:val="22"/>
          <w:lang w:val="es-ES"/>
        </w:rPr>
        <w:t xml:space="preserve"> </w:t>
      </w:r>
      <w:r w:rsidRPr="00CC4F59">
        <w:rPr>
          <w:rFonts w:ascii="Palatino Linotype" w:hAnsi="Palatino Linotype" w:cs="Tahoma"/>
          <w:sz w:val="22"/>
          <w:szCs w:val="22"/>
          <w:lang w:val="es-ES"/>
        </w:rPr>
        <w:t>bastar</w:t>
      </w:r>
      <w:r w:rsidRPr="00CC4F59" w:rsidR="00164CC6">
        <w:rPr>
          <w:rFonts w:ascii="Palatino Linotype" w:hAnsi="Palatino Linotype" w:cs="Tahoma"/>
          <w:sz w:val="22"/>
          <w:szCs w:val="22"/>
          <w:lang w:val="es-ES"/>
        </w:rPr>
        <w:t>á</w:t>
      </w:r>
      <w:r w:rsidRPr="00CC4F59">
        <w:rPr>
          <w:rFonts w:ascii="Palatino Linotype" w:hAnsi="Palatino Linotype" w:cs="Tahoma"/>
          <w:sz w:val="22"/>
          <w:szCs w:val="22"/>
          <w:lang w:val="es-ES"/>
        </w:rPr>
        <w:t xml:space="preserve"> </w:t>
      </w:r>
      <w:r w:rsidRPr="00CC4F59" w:rsidR="00F476CA">
        <w:rPr>
          <w:rFonts w:ascii="Palatino Linotype" w:hAnsi="Palatino Linotype" w:cs="Tahoma"/>
          <w:sz w:val="22"/>
          <w:szCs w:val="22"/>
          <w:lang w:val="es-ES"/>
        </w:rPr>
        <w:t>que,</w:t>
      </w:r>
      <w:r w:rsidRPr="00CC4F59">
        <w:rPr>
          <w:rFonts w:ascii="Palatino Linotype" w:hAnsi="Palatino Linotype" w:cs="Tahoma"/>
          <w:sz w:val="22"/>
          <w:szCs w:val="22"/>
          <w:lang w:val="es-ES"/>
        </w:rPr>
        <w:t xml:space="preserve"> de forma clara</w:t>
      </w:r>
      <w:r w:rsidRPr="00CC4F59" w:rsidR="00F476CA">
        <w:rPr>
          <w:rFonts w:ascii="Palatino Linotype" w:hAnsi="Palatino Linotype" w:cs="Tahoma"/>
          <w:sz w:val="22"/>
          <w:szCs w:val="22"/>
          <w:lang w:val="es-ES"/>
        </w:rPr>
        <w:t xml:space="preserve"> y precisa</w:t>
      </w:r>
      <w:r w:rsidRPr="00CC4F59">
        <w:rPr>
          <w:rFonts w:ascii="Palatino Linotype" w:hAnsi="Palatino Linotype" w:cs="Tahoma"/>
          <w:sz w:val="22"/>
          <w:szCs w:val="22"/>
          <w:lang w:val="es-ES"/>
        </w:rPr>
        <w:t>, se haga del conocimiento del Particular.</w:t>
      </w:r>
    </w:p>
    <w:p w:rsidRPr="00CC4F59" w:rsidR="00EC156F" w:rsidP="00EC156F" w:rsidRDefault="00EC156F" w14:paraId="58929C35" w14:textId="77777777">
      <w:pPr>
        <w:spacing w:line="360" w:lineRule="auto"/>
        <w:ind w:right="-28"/>
        <w:jc w:val="both"/>
        <w:rPr>
          <w:rFonts w:ascii="Palatino Linotype" w:hAnsi="Palatino Linotype" w:cs="Tahoma"/>
          <w:bCs/>
          <w:iCs/>
          <w:sz w:val="22"/>
          <w:szCs w:val="22"/>
        </w:rPr>
      </w:pPr>
    </w:p>
    <w:p w:rsidRPr="00CC4F59" w:rsidR="00121878" w:rsidP="00121878" w:rsidRDefault="00121878" w14:paraId="5A44EC3C" w14:textId="77777777">
      <w:pPr>
        <w:spacing w:line="360" w:lineRule="auto"/>
        <w:jc w:val="both"/>
        <w:rPr>
          <w:rFonts w:ascii="Palatino Linotype" w:hAnsi="Palatino Linotype" w:cs="Tahoma"/>
          <w:sz w:val="22"/>
          <w:szCs w:val="22"/>
        </w:rPr>
      </w:pPr>
      <w:r w:rsidRPr="00CC4F59">
        <w:rPr>
          <w:rFonts w:ascii="Palatino Linotype" w:hAnsi="Palatino Linotype" w:eastAsia="Calibri" w:cs="Tahoma"/>
          <w:b/>
          <w:bCs/>
          <w:sz w:val="22"/>
          <w:szCs w:val="22"/>
        </w:rPr>
        <w:t>TERCERO.</w:t>
      </w:r>
      <w:r w:rsidRPr="00CC4F59">
        <w:rPr>
          <w:rFonts w:ascii="Palatino Linotype" w:hAnsi="Palatino Linotype" w:cs="Tahoma"/>
          <w:color w:val="000000" w:themeColor="text1"/>
          <w:sz w:val="22"/>
          <w:szCs w:val="22"/>
        </w:rPr>
        <w:t xml:space="preserve"> </w:t>
      </w:r>
      <w:r w:rsidRPr="00CC4F59">
        <w:rPr>
          <w:rFonts w:ascii="Palatino Linotype" w:hAnsi="Palatino Linotype" w:cs="Tahoma"/>
          <w:b/>
          <w:sz w:val="22"/>
          <w:szCs w:val="22"/>
        </w:rPr>
        <w:t xml:space="preserve">NOTIFÍQUESE </w:t>
      </w:r>
      <w:r w:rsidRPr="00CC4F5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Pr="00CC4F59" w:rsidR="00121878" w:rsidP="00121878" w:rsidRDefault="00121878" w14:paraId="212798BC" w14:textId="77777777">
      <w:pPr>
        <w:spacing w:line="360" w:lineRule="auto"/>
        <w:jc w:val="both"/>
        <w:rPr>
          <w:rFonts w:ascii="Palatino Linotype" w:hAnsi="Palatino Linotype" w:cs="Tahoma"/>
          <w:sz w:val="22"/>
          <w:szCs w:val="22"/>
        </w:rPr>
      </w:pPr>
    </w:p>
    <w:p w:rsidRPr="00CC4F59" w:rsidR="00121878" w:rsidP="00121878" w:rsidRDefault="00121878" w14:paraId="071B1D19" w14:textId="77777777">
      <w:pPr>
        <w:spacing w:line="360" w:lineRule="auto"/>
        <w:jc w:val="both"/>
        <w:rPr>
          <w:rFonts w:ascii="Palatino Linotype" w:hAnsi="Palatino Linotype" w:cs="Tahoma"/>
          <w:iCs/>
          <w:sz w:val="22"/>
          <w:szCs w:val="22"/>
        </w:rPr>
      </w:pPr>
      <w:r w:rsidRPr="00CC4F59">
        <w:rPr>
          <w:rFonts w:ascii="Palatino Linotype" w:hAnsi="Palatino Linotype" w:cs="Tahoma"/>
          <w:iCs/>
          <w:sz w:val="22"/>
          <w:szCs w:val="22"/>
        </w:rPr>
        <w:t xml:space="preserve">De conformidad con el artículo 198 de la Ley de Transparencia y Acceso a la Información Pública del Estado de México y Municipios, de considerarlo procedente, el Sujeto Obligado de </w:t>
      </w:r>
      <w:r w:rsidRPr="00CC4F59">
        <w:rPr>
          <w:rFonts w:ascii="Palatino Linotype" w:hAnsi="Palatino Linotype" w:cs="Tahoma"/>
          <w:iCs/>
          <w:sz w:val="22"/>
          <w:szCs w:val="22"/>
        </w:rPr>
        <w:lastRenderedPageBreak/>
        <w:t>manera fundada y motivada, podrá solicitar una ampliación de plazo para el cumplimiento de la presente resolución.</w:t>
      </w:r>
    </w:p>
    <w:p w:rsidRPr="00CC4F59" w:rsidR="00121878" w:rsidP="00121878" w:rsidRDefault="00121878" w14:paraId="3637EF6C" w14:textId="77777777">
      <w:pPr>
        <w:spacing w:line="360" w:lineRule="auto"/>
        <w:jc w:val="both"/>
        <w:rPr>
          <w:rFonts w:ascii="Palatino Linotype" w:hAnsi="Palatino Linotype" w:cs="Tahoma"/>
          <w:iCs/>
          <w:sz w:val="22"/>
          <w:szCs w:val="22"/>
        </w:rPr>
      </w:pPr>
    </w:p>
    <w:p w:rsidRPr="00CC4F59" w:rsidR="00121878" w:rsidP="00121878" w:rsidRDefault="00121878" w14:paraId="1AE8C393" w14:textId="77777777">
      <w:pPr>
        <w:spacing w:line="360" w:lineRule="auto"/>
        <w:jc w:val="both"/>
        <w:rPr>
          <w:rFonts w:ascii="Palatino Linotype" w:hAnsi="Palatino Linotype" w:cs="Tahoma"/>
          <w:sz w:val="22"/>
          <w:szCs w:val="22"/>
        </w:rPr>
      </w:pPr>
      <w:r w:rsidRPr="00CC4F59">
        <w:rPr>
          <w:rFonts w:ascii="Palatino Linotype" w:hAnsi="Palatino Linotype" w:eastAsia="Calibri" w:cs="Tahoma"/>
          <w:b/>
          <w:sz w:val="22"/>
          <w:szCs w:val="22"/>
          <w:lang w:eastAsia="es-MX"/>
        </w:rPr>
        <w:t>CUARTO</w:t>
      </w:r>
      <w:r w:rsidRPr="00CC4F59">
        <w:rPr>
          <w:rFonts w:ascii="Palatino Linotype" w:hAnsi="Palatino Linotype" w:eastAsia="Calibri" w:cs="Tahoma"/>
          <w:b/>
          <w:bCs/>
          <w:sz w:val="22"/>
          <w:szCs w:val="22"/>
        </w:rPr>
        <w:t>.</w:t>
      </w:r>
      <w:r w:rsidRPr="00CC4F59">
        <w:rPr>
          <w:rFonts w:ascii="Palatino Linotype" w:hAnsi="Palatino Linotype" w:eastAsia="Calibri" w:cs="Tahoma"/>
          <w:sz w:val="22"/>
          <w:szCs w:val="22"/>
          <w:lang w:eastAsia="es-MX"/>
        </w:rPr>
        <w:t xml:space="preserve"> </w:t>
      </w:r>
      <w:r w:rsidRPr="00CC4F59">
        <w:rPr>
          <w:rFonts w:ascii="Palatino Linotype" w:hAnsi="Palatino Linotype" w:cs="Tahoma"/>
          <w:b/>
          <w:sz w:val="22"/>
          <w:szCs w:val="22"/>
        </w:rPr>
        <w:t>NOTIFÍQUESE</w:t>
      </w:r>
      <w:r w:rsidRPr="00CC4F59">
        <w:rPr>
          <w:rFonts w:ascii="Palatino Linotype" w:hAnsi="Palatino Linotype" w:cs="Tahoma"/>
          <w:sz w:val="22"/>
          <w:szCs w:val="22"/>
        </w:rPr>
        <w:t xml:space="preserve"> al Recurrente la presente Resolución, </w:t>
      </w:r>
      <w:r w:rsidRPr="00CC4F59">
        <w:rPr>
          <w:rFonts w:ascii="Palatino Linotype" w:hAnsi="Palatino Linotype" w:cs="Tahoma"/>
          <w:color w:val="000000" w:themeColor="text1"/>
          <w:sz w:val="22"/>
          <w:szCs w:val="22"/>
        </w:rPr>
        <w:t xml:space="preserve">a través del </w:t>
      </w:r>
      <w:r w:rsidRPr="00CC4F59">
        <w:rPr>
          <w:rFonts w:ascii="Palatino Linotype" w:hAnsi="Palatino Linotype" w:eastAsia="Calibri" w:cs="Tahoma"/>
          <w:bCs/>
          <w:color w:val="000000" w:themeColor="text1"/>
          <w:sz w:val="22"/>
          <w:szCs w:val="22"/>
        </w:rPr>
        <w:t>Sistema de Acceso a la Información Mexiquense (SAIMEX),</w:t>
      </w:r>
      <w:r w:rsidRPr="00CC4F59">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CC4F59" w:rsidR="003E3727" w:rsidP="00EC156F" w:rsidRDefault="003E3727" w14:paraId="3592A127" w14:textId="77777777">
      <w:pPr>
        <w:spacing w:line="360" w:lineRule="auto"/>
        <w:jc w:val="both"/>
        <w:rPr>
          <w:rFonts w:ascii="Palatino Linotype" w:hAnsi="Palatino Linotype" w:cs="Tahoma"/>
          <w:sz w:val="22"/>
          <w:szCs w:val="22"/>
        </w:rPr>
      </w:pPr>
    </w:p>
    <w:p w:rsidRPr="004D3E95" w:rsidR="00EC156F" w:rsidP="00EC156F" w:rsidRDefault="00EC156F" w14:paraId="103F5088" w14:textId="73DDFF89">
      <w:pPr>
        <w:spacing w:line="360" w:lineRule="auto"/>
        <w:ind w:right="-93"/>
        <w:jc w:val="both"/>
        <w:rPr>
          <w:rFonts w:ascii="Palatino Linotype" w:hAnsi="Palatino Linotype" w:eastAsia="Calibri" w:cs="Tahoma"/>
          <w:sz w:val="22"/>
          <w:szCs w:val="22"/>
          <w:lang w:val="es-ES" w:eastAsia="en-US"/>
        </w:rPr>
      </w:pPr>
      <w:r w:rsidRPr="00CC4F59">
        <w:rPr>
          <w:rFonts w:ascii="Palatino Linotype" w:hAnsi="Palatino Linotype" w:eastAsia="Calibri"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Pr="00CC4F59" w:rsidR="00B85E33">
        <w:rPr>
          <w:rFonts w:ascii="Palatino Linotype" w:hAnsi="Palatino Linotype" w:eastAsia="Calibri" w:cs="Tahoma"/>
          <w:sz w:val="22"/>
          <w:szCs w:val="22"/>
          <w:lang w:val="es-ES" w:eastAsia="en-US"/>
        </w:rPr>
        <w:t>NOVENA</w:t>
      </w:r>
      <w:r w:rsidRPr="00CC4F59">
        <w:rPr>
          <w:rFonts w:ascii="Palatino Linotype" w:hAnsi="Palatino Linotype" w:eastAsia="Calibri" w:cs="Tahoma"/>
          <w:sz w:val="22"/>
          <w:szCs w:val="22"/>
          <w:lang w:val="es-ES" w:eastAsia="en-US"/>
        </w:rPr>
        <w:t xml:space="preserve"> SESIÓN ORDINARIA, CELEBRADA EL </w:t>
      </w:r>
      <w:r w:rsidRPr="00CC4F59" w:rsidR="00B85E33">
        <w:rPr>
          <w:rFonts w:ascii="Palatino Linotype" w:hAnsi="Palatino Linotype" w:eastAsia="Calibri" w:cs="Tahoma"/>
          <w:sz w:val="22"/>
          <w:szCs w:val="22"/>
          <w:lang w:val="es-ES" w:eastAsia="en-US"/>
        </w:rPr>
        <w:t>VEINTICAUTRO</w:t>
      </w:r>
      <w:r w:rsidRPr="00CC4F59">
        <w:rPr>
          <w:rFonts w:ascii="Palatino Linotype" w:hAnsi="Palatino Linotype" w:eastAsia="Calibri" w:cs="Tahoma"/>
          <w:sz w:val="22"/>
          <w:szCs w:val="22"/>
          <w:lang w:val="es-ES" w:eastAsia="en-US"/>
        </w:rPr>
        <w:t xml:space="preserve"> DE MAYO DE DOS MIL VEINTITRÉS, ANTE EL SECRETARIO TÉCNICO DEL PLENO, ALEXIS TAPIA RAMÍREZ.</w:t>
      </w:r>
    </w:p>
    <w:p w:rsidR="00F64880" w:rsidRDefault="00F64880" w14:paraId="6DF609AF" w14:textId="21F774FD">
      <w:pPr>
        <w:spacing w:after="160" w:line="259" w:lineRule="auto"/>
        <w:rPr>
          <w:rFonts w:ascii="Palatino Linotype" w:hAnsi="Palatino Linotype" w:eastAsia="Calibri" w:cs="Arial"/>
          <w:sz w:val="22"/>
          <w:szCs w:val="22"/>
          <w:lang w:val="es-ES" w:eastAsia="en-US"/>
        </w:rPr>
      </w:pPr>
      <w:r>
        <w:rPr>
          <w:rFonts w:ascii="Palatino Linotype" w:hAnsi="Palatino Linotype" w:eastAsia="Calibri" w:cs="Arial"/>
          <w:sz w:val="22"/>
          <w:szCs w:val="22"/>
          <w:lang w:val="es-ES" w:eastAsia="en-US"/>
        </w:rPr>
        <w:br w:type="page"/>
      </w:r>
    </w:p>
    <w:p w:rsidRPr="00EC156F" w:rsidR="001E619B" w:rsidP="00EC156F" w:rsidRDefault="001E619B" w14:paraId="2D4FE56E" w14:textId="77777777">
      <w:pPr>
        <w:spacing w:line="360" w:lineRule="auto"/>
        <w:contextualSpacing/>
        <w:jc w:val="both"/>
        <w:rPr>
          <w:rFonts w:ascii="Palatino Linotype" w:hAnsi="Palatino Linotype" w:eastAsia="Calibri" w:cs="Arial"/>
          <w:sz w:val="22"/>
          <w:szCs w:val="22"/>
          <w:lang w:val="es-ES" w:eastAsia="en-US"/>
        </w:rPr>
      </w:pPr>
    </w:p>
    <w:sectPr w:rsidRPr="00EC156F" w:rsidR="001E619B" w:rsidSect="00B4586C">
      <w:headerReference w:type="default" r:id="rId14"/>
      <w:footerReference w:type="default" r:id="rId15"/>
      <w:headerReference w:type="first" r:id="rId16"/>
      <w:footerReference w:type="first" r:id="rId17"/>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1FF9" w:rsidP="00B31222" w:rsidRDefault="00BE1FF9" w14:paraId="1B0D4F12" w14:textId="77777777">
      <w:r>
        <w:separator/>
      </w:r>
    </w:p>
  </w:endnote>
  <w:endnote w:type="continuationSeparator" w:id="0">
    <w:p w:rsidR="00BE1FF9" w:rsidP="00B31222" w:rsidRDefault="00BE1FF9" w14:paraId="3C782A2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rsidR="00435811" w:rsidRDefault="00435811" w14:paraId="05C40036" w14:textId="77777777">
            <w:pPr>
              <w:pStyle w:val="Piedepgina"/>
              <w:jc w:val="right"/>
            </w:pPr>
          </w:p>
          <w:p w:rsidR="00435811" w:rsidRDefault="00435811" w14:paraId="78B4C77D" w14:textId="7EB4B77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0C7F">
              <w:rPr>
                <w:b/>
                <w:bCs/>
                <w:noProof/>
              </w:rPr>
              <w:t>34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0C7F">
              <w:rPr>
                <w:b/>
                <w:bCs/>
                <w:noProof/>
              </w:rPr>
              <w:t>35</w:t>
            </w:r>
            <w:r>
              <w:rPr>
                <w:b/>
                <w:bCs/>
                <w:sz w:val="24"/>
                <w:szCs w:val="24"/>
              </w:rPr>
              <w:fldChar w:fldCharType="end"/>
            </w:r>
          </w:p>
        </w:sdtContent>
      </w:sdt>
    </w:sdtContent>
  </w:sdt>
  <w:p w:rsidR="00435811" w:rsidRDefault="00435811" w14:paraId="4A55F4D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5811" w:rsidRDefault="00435811" w14:paraId="6B2F94D1" w14:textId="7A09D6C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77F6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77F6B">
      <w:rPr>
        <w:b/>
        <w:bCs/>
        <w:noProof/>
      </w:rPr>
      <w:t>35</w:t>
    </w:r>
    <w:r>
      <w:rPr>
        <w:b/>
        <w:bCs/>
        <w:sz w:val="24"/>
        <w:szCs w:val="24"/>
      </w:rPr>
      <w:fldChar w:fldCharType="end"/>
    </w:r>
  </w:p>
  <w:p w:rsidR="00435811" w:rsidRDefault="00435811" w14:paraId="1B6D010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1FF9" w:rsidP="00B31222" w:rsidRDefault="00BE1FF9" w14:paraId="5BD49CC9" w14:textId="77777777">
      <w:r>
        <w:separator/>
      </w:r>
    </w:p>
  </w:footnote>
  <w:footnote w:type="continuationSeparator" w:id="0">
    <w:p w:rsidR="00BE1FF9" w:rsidP="00B31222" w:rsidRDefault="00BE1FF9" w14:paraId="51358C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435811" w:rsidTr="006A4DAB" w14:paraId="47F54A3E" w14:textId="77777777">
      <w:trPr>
        <w:trHeight w:val="1435"/>
      </w:trPr>
      <w:tc>
        <w:tcPr>
          <w:tcW w:w="283" w:type="dxa"/>
          <w:shd w:val="clear" w:color="auto" w:fill="auto"/>
        </w:tcPr>
        <w:p w:rsidRPr="005C106F" w:rsidR="00435811" w:rsidP="00EF4A64" w:rsidRDefault="00435811" w14:paraId="09BC9E2D" w14:textId="761D7C21">
          <w:pPr>
            <w:tabs>
              <w:tab w:val="right" w:pos="4273"/>
            </w:tabs>
            <w:rPr>
              <w:rFonts w:ascii="Garamond" w:hAnsi="Garamond" w:eastAsia="Calibri"/>
              <w:sz w:val="16"/>
              <w:szCs w:val="16"/>
              <w:lang w:eastAsia="en-US"/>
            </w:rPr>
          </w:pPr>
        </w:p>
      </w:tc>
      <w:tc>
        <w:tcPr>
          <w:tcW w:w="6733" w:type="dxa"/>
          <w:shd w:val="clear" w:color="auto" w:fill="auto"/>
        </w:tcPr>
        <w:p w:rsidR="00435811" w:rsidP="005743D2" w:rsidRDefault="00435811" w14:paraId="240CC8FD" w14:textId="77777777"/>
        <w:tbl>
          <w:tblPr>
            <w:tblStyle w:val="Tablaconcuadrcula"/>
            <w:tblW w:w="66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972"/>
          </w:tblGrid>
          <w:tr w:rsidR="00435811" w:rsidTr="006A4DAB" w14:paraId="1147C914" w14:textId="77777777">
            <w:trPr>
              <w:trHeight w:val="144"/>
            </w:trPr>
            <w:tc>
              <w:tcPr>
                <w:tcW w:w="2727" w:type="dxa"/>
              </w:tcPr>
              <w:p w:rsidRPr="008D640C" w:rsidR="00435811" w:rsidP="006A4DAB" w:rsidRDefault="00435811" w14:paraId="4B150E4F"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972" w:type="dxa"/>
              </w:tcPr>
              <w:p w:rsidRPr="008D640C" w:rsidR="00435811" w:rsidP="00906680" w:rsidRDefault="004C76D7" w14:paraId="01D2DBD2" w14:textId="6A628D32">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14626</w:t>
                </w:r>
                <w:r w:rsidRPr="00E16EC0" w:rsidR="00435811">
                  <w:rPr>
                    <w:rFonts w:ascii="Palatino Linotype" w:hAnsi="Palatino Linotype" w:eastAsia="Calibri" w:cs="Tahoma"/>
                    <w:b/>
                    <w:bCs/>
                    <w:sz w:val="22"/>
                    <w:szCs w:val="22"/>
                    <w:lang w:eastAsia="en-US"/>
                  </w:rPr>
                  <w:t>/INFOEM/IP/RR/</w:t>
                </w:r>
                <w:r w:rsidR="00435811">
                  <w:rPr>
                    <w:rFonts w:ascii="Palatino Linotype" w:hAnsi="Palatino Linotype" w:eastAsia="Calibri" w:cs="Tahoma"/>
                    <w:b/>
                    <w:bCs/>
                    <w:sz w:val="22"/>
                    <w:szCs w:val="22"/>
                    <w:lang w:eastAsia="en-US"/>
                  </w:rPr>
                  <w:t>2022</w:t>
                </w:r>
                <w:r w:rsidRPr="00E16EC0" w:rsidR="00435811">
                  <w:rPr>
                    <w:rFonts w:ascii="Palatino Linotype" w:hAnsi="Palatino Linotype" w:eastAsia="Calibri" w:cs="Tahoma"/>
                    <w:b/>
                    <w:bCs/>
                    <w:sz w:val="22"/>
                    <w:szCs w:val="22"/>
                    <w:lang w:eastAsia="en-US"/>
                  </w:rPr>
                  <w:t xml:space="preserve"> y acumulado</w:t>
                </w:r>
              </w:p>
            </w:tc>
          </w:tr>
          <w:tr w:rsidR="004C76D7" w:rsidTr="006A4DAB" w14:paraId="4F6B5074" w14:textId="77777777">
            <w:trPr>
              <w:trHeight w:val="283"/>
            </w:trPr>
            <w:tc>
              <w:tcPr>
                <w:tcW w:w="2727" w:type="dxa"/>
              </w:tcPr>
              <w:p w:rsidRPr="008D640C" w:rsidR="004C76D7" w:rsidP="004C76D7" w:rsidRDefault="004C76D7" w14:paraId="09F9CA2E" w14:textId="77777777">
                <w:pPr>
                  <w:tabs>
                    <w:tab w:val="right" w:pos="8838"/>
                  </w:tabs>
                  <w:ind w:right="-105"/>
                  <w:rPr>
                    <w:rFonts w:ascii="Palatino Linotype" w:hAnsi="Palatino Linotype" w:eastAsia="Calibri" w:cs="Tahoma"/>
                    <w:b/>
                    <w:sz w:val="22"/>
                    <w:szCs w:val="22"/>
                    <w:lang w:eastAsia="en-US"/>
                  </w:rPr>
                </w:pPr>
                <w:bookmarkStart w:name="_Hlk135309716" w:id="4"/>
                <w:r w:rsidRPr="008D640C">
                  <w:rPr>
                    <w:rFonts w:ascii="Palatino Linotype" w:hAnsi="Palatino Linotype" w:eastAsia="Calibri" w:cs="Tahoma"/>
                    <w:b/>
                    <w:sz w:val="22"/>
                    <w:szCs w:val="22"/>
                    <w:lang w:eastAsia="en-US"/>
                  </w:rPr>
                  <w:t>Sujeto Obligado:</w:t>
                </w:r>
              </w:p>
            </w:tc>
            <w:tc>
              <w:tcPr>
                <w:tcW w:w="3972" w:type="dxa"/>
              </w:tcPr>
              <w:p w:rsidRPr="008D640C" w:rsidR="004C76D7" w:rsidP="004C76D7" w:rsidRDefault="004C76D7" w14:paraId="4ECDFCE2" w14:textId="2213F31F">
                <w:pPr>
                  <w:tabs>
                    <w:tab w:val="left" w:pos="2834"/>
                    <w:tab w:val="right" w:pos="8838"/>
                  </w:tabs>
                  <w:ind w:left="-28" w:right="171"/>
                  <w:jc w:val="both"/>
                  <w:rPr>
                    <w:rFonts w:ascii="Palatino Linotype" w:hAnsi="Palatino Linotype" w:eastAsia="Calibri" w:cs="Tahoma"/>
                    <w:b/>
                    <w:sz w:val="22"/>
                    <w:szCs w:val="22"/>
                    <w:lang w:eastAsia="en-US"/>
                  </w:rPr>
                </w:pPr>
                <w:bookmarkStart w:name="_Hlk135307696" w:id="5"/>
                <w:r w:rsidRPr="00B52F6B">
                  <w:rPr>
                    <w:rFonts w:ascii="Palatino Linotype" w:hAnsi="Palatino Linotype" w:eastAsia="Calibri" w:cs="Tahoma"/>
                    <w:bCs/>
                    <w:sz w:val="22"/>
                    <w:szCs w:val="22"/>
                    <w:lang w:val="es-MX" w:eastAsia="en-US"/>
                  </w:rPr>
                  <w:t>Sistema de Agua Potable Alcantarillado y Saneamiento de Ecatepec de Morelos</w:t>
                </w:r>
                <w:bookmarkEnd w:id="5"/>
              </w:p>
            </w:tc>
          </w:tr>
          <w:bookmarkEnd w:id="4"/>
          <w:tr w:rsidR="00435811" w:rsidTr="006A4DAB" w14:paraId="22C5292C" w14:textId="77777777">
            <w:trPr>
              <w:trHeight w:val="586"/>
            </w:trPr>
            <w:tc>
              <w:tcPr>
                <w:tcW w:w="2727" w:type="dxa"/>
              </w:tcPr>
              <w:p w:rsidRPr="008D640C" w:rsidR="00435811" w:rsidP="006A4DAB" w:rsidRDefault="00435811" w14:paraId="62FA50A0"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972" w:type="dxa"/>
              </w:tcPr>
              <w:p w:rsidRPr="008D640C" w:rsidR="00435811" w:rsidP="00906680" w:rsidRDefault="00435811" w14:paraId="37F3E5D7" w14:textId="39FFC01A">
                <w:pPr>
                  <w:tabs>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Luis Gustavo Parra Noriega</w:t>
                </w:r>
              </w:p>
            </w:tc>
          </w:tr>
        </w:tbl>
        <w:p w:rsidRPr="005C106F" w:rsidR="00435811" w:rsidP="005743D2" w:rsidRDefault="00435811" w14:paraId="78CC12AC" w14:textId="77777777">
          <w:pPr>
            <w:tabs>
              <w:tab w:val="right" w:pos="8838"/>
            </w:tabs>
            <w:ind w:left="-28"/>
            <w:jc w:val="both"/>
            <w:rPr>
              <w:rFonts w:ascii="Arial" w:hAnsi="Arial" w:eastAsia="Calibri" w:cs="Arial"/>
              <w:b/>
              <w:sz w:val="22"/>
              <w:szCs w:val="22"/>
              <w:lang w:eastAsia="en-US"/>
            </w:rPr>
          </w:pPr>
        </w:p>
      </w:tc>
    </w:tr>
  </w:tbl>
  <w:p w:rsidRPr="00443C6B" w:rsidR="00435811" w:rsidP="00EF4A64" w:rsidRDefault="00435811" w14:paraId="282E0CCF" w14:textId="4B60D77A">
    <w:pPr>
      <w:pStyle w:val="Encabezado"/>
      <w:rPr>
        <w:sz w:val="14"/>
      </w:rPr>
    </w:pPr>
    <w:r>
      <w:rPr>
        <w:rFonts w:ascii="Garamond" w:hAnsi="Garamond" w:eastAsia="Calibri"/>
        <w:noProof/>
        <w:sz w:val="16"/>
        <w:szCs w:val="16"/>
        <w:lang w:val="es-MX" w:eastAsia="es-MX"/>
      </w:rPr>
      <w:drawing>
        <wp:anchor distT="0" distB="0" distL="114300" distR="114300" simplePos="0" relativeHeight="251657216" behindDoc="1" locked="0" layoutInCell="0" allowOverlap="1" wp14:anchorId="748D7AAE" wp14:editId="521C3BBA">
          <wp:simplePos x="0" y="0"/>
          <wp:positionH relativeFrom="page">
            <wp:posOffset>-1064</wp:posOffset>
          </wp:positionH>
          <wp:positionV relativeFrom="margin">
            <wp:posOffset>-1871330</wp:posOffset>
          </wp:positionV>
          <wp:extent cx="8426450" cy="10972800"/>
          <wp:effectExtent l="0" t="0" r="0" b="0"/>
          <wp:wrapNone/>
          <wp:docPr id="1173905153" name="Imagen 117390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435811" w:rsidTr="003B165A" w14:paraId="2B0A1DD4" w14:textId="77777777">
      <w:trPr>
        <w:trHeight w:val="1435"/>
      </w:trPr>
      <w:tc>
        <w:tcPr>
          <w:tcW w:w="2835" w:type="dxa"/>
          <w:shd w:val="clear" w:color="auto" w:fill="auto"/>
        </w:tcPr>
        <w:p w:rsidRPr="005C106F" w:rsidR="00435811" w:rsidP="00DB7E5F" w:rsidRDefault="00435811" w14:paraId="1F3A5ECD" w14:textId="79F99A8C">
          <w:pPr>
            <w:tabs>
              <w:tab w:val="right" w:pos="4273"/>
            </w:tabs>
            <w:rPr>
              <w:rFonts w:ascii="Garamond" w:hAnsi="Garamond" w:eastAsia="Calibri"/>
              <w:sz w:val="16"/>
              <w:szCs w:val="16"/>
              <w:lang w:eastAsia="en-US"/>
            </w:rPr>
          </w:pPr>
        </w:p>
      </w:tc>
      <w:tc>
        <w:tcPr>
          <w:tcW w:w="6733" w:type="dxa"/>
          <w:shd w:val="clear" w:color="auto" w:fill="auto"/>
        </w:tcPr>
        <w:p w:rsidRPr="005C106F" w:rsidR="00435811" w:rsidP="00DB7E5F" w:rsidRDefault="00435811" w14:paraId="1D539865" w14:textId="77777777">
          <w:pPr>
            <w:tabs>
              <w:tab w:val="right" w:pos="8838"/>
            </w:tabs>
            <w:ind w:left="-28"/>
            <w:jc w:val="both"/>
            <w:rPr>
              <w:rFonts w:ascii="Arial" w:hAnsi="Arial" w:eastAsia="Calibri" w:cs="Arial"/>
              <w:b/>
              <w:sz w:val="22"/>
              <w:szCs w:val="22"/>
              <w:lang w:eastAsia="en-US"/>
            </w:rPr>
          </w:pPr>
        </w:p>
      </w:tc>
    </w:tr>
  </w:tbl>
  <w:p w:rsidR="00435811" w:rsidP="00B727C5" w:rsidRDefault="00000000" w14:paraId="3E271E44" w14:textId="77AAD4DB">
    <w:pPr>
      <w:pStyle w:val="Encabezado"/>
    </w:pPr>
    <w:r>
      <w:rPr>
        <w:rFonts w:ascii="Garamond" w:hAnsi="Garamond" w:eastAsia="Calibri"/>
        <w:noProof/>
        <w:sz w:val="16"/>
        <w:szCs w:val="16"/>
        <w:lang w:val="es-MX"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79.4pt;margin-top:-115.05pt;width:663.5pt;height:12in;z-index:-251658240;mso-position-horizontal-relative:margin;mso-position-vertical-relative:margin" o:spid="_x0000_s1026"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283"/>
        </w:tabs>
        <w:ind w:left="283" w:hanging="360"/>
      </w:pPr>
      <w:rPr>
        <w:rFonts w:hint="default" w:ascii="Symbol" w:hAnsi="Symbol"/>
      </w:rPr>
    </w:lvl>
  </w:abstractNum>
  <w:abstractNum w:abstractNumId="1" w15:restartNumberingAfterBreak="0">
    <w:nsid w:val="00933440"/>
    <w:multiLevelType w:val="hybridMultilevel"/>
    <w:tmpl w:val="969ED22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3F00FD"/>
    <w:multiLevelType w:val="hybridMultilevel"/>
    <w:tmpl w:val="F32A119C"/>
    <w:lvl w:ilvl="0" w:tplc="FFFFFFFF">
      <w:start w:val="1"/>
      <w:numFmt w:val="lowerLetter"/>
      <w:lvlText w:val="%1)"/>
      <w:lvlJc w:val="left"/>
      <w:pPr>
        <w:ind w:left="5955" w:hanging="360"/>
      </w:pPr>
      <w:rPr>
        <w:rFonts w:hint="default"/>
        <w:b/>
        <w:sz w:val="22"/>
      </w:rPr>
    </w:lvl>
    <w:lvl w:ilvl="1" w:tplc="FFFFFFFF" w:tentative="1">
      <w:start w:val="1"/>
      <w:numFmt w:val="lowerLetter"/>
      <w:lvlText w:val="%2."/>
      <w:lvlJc w:val="left"/>
      <w:pPr>
        <w:ind w:left="6675" w:hanging="360"/>
      </w:pPr>
    </w:lvl>
    <w:lvl w:ilvl="2" w:tplc="FFFFFFFF" w:tentative="1">
      <w:start w:val="1"/>
      <w:numFmt w:val="lowerRoman"/>
      <w:lvlText w:val="%3."/>
      <w:lvlJc w:val="right"/>
      <w:pPr>
        <w:ind w:left="7395" w:hanging="180"/>
      </w:pPr>
    </w:lvl>
    <w:lvl w:ilvl="3" w:tplc="FFFFFFFF" w:tentative="1">
      <w:start w:val="1"/>
      <w:numFmt w:val="decimal"/>
      <w:lvlText w:val="%4."/>
      <w:lvlJc w:val="left"/>
      <w:pPr>
        <w:ind w:left="8115" w:hanging="360"/>
      </w:pPr>
    </w:lvl>
    <w:lvl w:ilvl="4" w:tplc="FFFFFFFF" w:tentative="1">
      <w:start w:val="1"/>
      <w:numFmt w:val="lowerLetter"/>
      <w:lvlText w:val="%5."/>
      <w:lvlJc w:val="left"/>
      <w:pPr>
        <w:ind w:left="8835" w:hanging="360"/>
      </w:pPr>
    </w:lvl>
    <w:lvl w:ilvl="5" w:tplc="FFFFFFFF" w:tentative="1">
      <w:start w:val="1"/>
      <w:numFmt w:val="lowerRoman"/>
      <w:lvlText w:val="%6."/>
      <w:lvlJc w:val="right"/>
      <w:pPr>
        <w:ind w:left="9555" w:hanging="180"/>
      </w:pPr>
    </w:lvl>
    <w:lvl w:ilvl="6" w:tplc="FFFFFFFF" w:tentative="1">
      <w:start w:val="1"/>
      <w:numFmt w:val="decimal"/>
      <w:lvlText w:val="%7."/>
      <w:lvlJc w:val="left"/>
      <w:pPr>
        <w:ind w:left="10275" w:hanging="360"/>
      </w:pPr>
    </w:lvl>
    <w:lvl w:ilvl="7" w:tplc="FFFFFFFF" w:tentative="1">
      <w:start w:val="1"/>
      <w:numFmt w:val="lowerLetter"/>
      <w:lvlText w:val="%8."/>
      <w:lvlJc w:val="left"/>
      <w:pPr>
        <w:ind w:left="10995" w:hanging="360"/>
      </w:pPr>
    </w:lvl>
    <w:lvl w:ilvl="8" w:tplc="FFFFFFFF" w:tentative="1">
      <w:start w:val="1"/>
      <w:numFmt w:val="lowerRoman"/>
      <w:lvlText w:val="%9."/>
      <w:lvlJc w:val="right"/>
      <w:pPr>
        <w:ind w:left="11715" w:hanging="180"/>
      </w:pPr>
    </w:lvl>
  </w:abstractNum>
  <w:abstractNum w:abstractNumId="4" w15:restartNumberingAfterBreak="0">
    <w:nsid w:val="06A33F16"/>
    <w:multiLevelType w:val="hybridMultilevel"/>
    <w:tmpl w:val="12C6AE7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AE4D27"/>
    <w:multiLevelType w:val="hybridMultilevel"/>
    <w:tmpl w:val="4696526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AF7143"/>
    <w:multiLevelType w:val="hybridMultilevel"/>
    <w:tmpl w:val="4696526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C03908"/>
    <w:multiLevelType w:val="hybridMultilevel"/>
    <w:tmpl w:val="BE6E276E"/>
    <w:lvl w:ilvl="0" w:tplc="772E8F6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B8B389D"/>
    <w:multiLevelType w:val="hybridMultilevel"/>
    <w:tmpl w:val="F32A119C"/>
    <w:lvl w:ilvl="0" w:tplc="FFFFFFFF">
      <w:start w:val="1"/>
      <w:numFmt w:val="lowerLetter"/>
      <w:lvlText w:val="%1)"/>
      <w:lvlJc w:val="left"/>
      <w:pPr>
        <w:ind w:left="720" w:hanging="360"/>
      </w:pPr>
      <w:rPr>
        <w:rFonts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A97637"/>
    <w:multiLevelType w:val="hybridMultilevel"/>
    <w:tmpl w:val="90581680"/>
    <w:lvl w:ilvl="0" w:tplc="080A0001">
      <w:start w:val="1"/>
      <w:numFmt w:val="bullet"/>
      <w:lvlText w:val=""/>
      <w:lvlJc w:val="left"/>
      <w:pPr>
        <w:ind w:left="720" w:hanging="360"/>
      </w:pPr>
      <w:rPr>
        <w:rFonts w:hint="default" w:ascii="Symbol" w:hAnsi="Symbol"/>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6F08FB"/>
    <w:multiLevelType w:val="hybridMultilevel"/>
    <w:tmpl w:val="117AF7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11047F7"/>
    <w:multiLevelType w:val="hybridMultilevel"/>
    <w:tmpl w:val="2A6031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E711D1"/>
    <w:multiLevelType w:val="hybridMultilevel"/>
    <w:tmpl w:val="FE34CD7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2967A35"/>
    <w:multiLevelType w:val="hybridMultilevel"/>
    <w:tmpl w:val="102CC2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C30869"/>
    <w:multiLevelType w:val="hybridMultilevel"/>
    <w:tmpl w:val="ACA47E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974065B"/>
    <w:multiLevelType w:val="hybridMultilevel"/>
    <w:tmpl w:val="00D43E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056878"/>
    <w:multiLevelType w:val="hybridMultilevel"/>
    <w:tmpl w:val="D9089BA2"/>
    <w:lvl w:ilvl="0" w:tplc="B61AAA54">
      <w:start w:val="32"/>
      <w:numFmt w:val="bullet"/>
      <w:lvlText w:val="-"/>
      <w:lvlJc w:val="left"/>
      <w:pPr>
        <w:ind w:left="720" w:hanging="360"/>
      </w:pPr>
      <w:rPr>
        <w:rFonts w:hint="default" w:ascii="Palatino Linotype" w:hAnsi="Palatino Linotype" w:eastAsia="Calibri"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C721A5C"/>
    <w:multiLevelType w:val="hybridMultilevel"/>
    <w:tmpl w:val="F32A119C"/>
    <w:lvl w:ilvl="0" w:tplc="FFFFFFFF">
      <w:start w:val="1"/>
      <w:numFmt w:val="lowerLetter"/>
      <w:lvlText w:val="%1)"/>
      <w:lvlJc w:val="left"/>
      <w:pPr>
        <w:ind w:left="5955" w:hanging="360"/>
      </w:pPr>
      <w:rPr>
        <w:rFonts w:hint="default"/>
        <w:b/>
        <w:sz w:val="22"/>
      </w:rPr>
    </w:lvl>
    <w:lvl w:ilvl="1" w:tplc="FFFFFFFF" w:tentative="1">
      <w:start w:val="1"/>
      <w:numFmt w:val="lowerLetter"/>
      <w:lvlText w:val="%2."/>
      <w:lvlJc w:val="left"/>
      <w:pPr>
        <w:ind w:left="6675" w:hanging="360"/>
      </w:pPr>
    </w:lvl>
    <w:lvl w:ilvl="2" w:tplc="FFFFFFFF" w:tentative="1">
      <w:start w:val="1"/>
      <w:numFmt w:val="lowerRoman"/>
      <w:lvlText w:val="%3."/>
      <w:lvlJc w:val="right"/>
      <w:pPr>
        <w:ind w:left="7395" w:hanging="180"/>
      </w:pPr>
    </w:lvl>
    <w:lvl w:ilvl="3" w:tplc="FFFFFFFF" w:tentative="1">
      <w:start w:val="1"/>
      <w:numFmt w:val="decimal"/>
      <w:lvlText w:val="%4."/>
      <w:lvlJc w:val="left"/>
      <w:pPr>
        <w:ind w:left="8115" w:hanging="360"/>
      </w:pPr>
    </w:lvl>
    <w:lvl w:ilvl="4" w:tplc="FFFFFFFF" w:tentative="1">
      <w:start w:val="1"/>
      <w:numFmt w:val="lowerLetter"/>
      <w:lvlText w:val="%5."/>
      <w:lvlJc w:val="left"/>
      <w:pPr>
        <w:ind w:left="8835" w:hanging="360"/>
      </w:pPr>
    </w:lvl>
    <w:lvl w:ilvl="5" w:tplc="FFFFFFFF" w:tentative="1">
      <w:start w:val="1"/>
      <w:numFmt w:val="lowerRoman"/>
      <w:lvlText w:val="%6."/>
      <w:lvlJc w:val="right"/>
      <w:pPr>
        <w:ind w:left="9555" w:hanging="180"/>
      </w:pPr>
    </w:lvl>
    <w:lvl w:ilvl="6" w:tplc="FFFFFFFF" w:tentative="1">
      <w:start w:val="1"/>
      <w:numFmt w:val="decimal"/>
      <w:lvlText w:val="%7."/>
      <w:lvlJc w:val="left"/>
      <w:pPr>
        <w:ind w:left="10275" w:hanging="360"/>
      </w:pPr>
    </w:lvl>
    <w:lvl w:ilvl="7" w:tplc="FFFFFFFF" w:tentative="1">
      <w:start w:val="1"/>
      <w:numFmt w:val="lowerLetter"/>
      <w:lvlText w:val="%8."/>
      <w:lvlJc w:val="left"/>
      <w:pPr>
        <w:ind w:left="10995" w:hanging="360"/>
      </w:pPr>
    </w:lvl>
    <w:lvl w:ilvl="8" w:tplc="FFFFFFFF" w:tentative="1">
      <w:start w:val="1"/>
      <w:numFmt w:val="lowerRoman"/>
      <w:lvlText w:val="%9."/>
      <w:lvlJc w:val="right"/>
      <w:pPr>
        <w:ind w:left="11715" w:hanging="180"/>
      </w:pPr>
    </w:lvl>
  </w:abstractNum>
  <w:abstractNum w:abstractNumId="22" w15:restartNumberingAfterBreak="0">
    <w:nsid w:val="73694DD0"/>
    <w:multiLevelType w:val="hybridMultilevel"/>
    <w:tmpl w:val="469652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5550F47"/>
    <w:multiLevelType w:val="hybridMultilevel"/>
    <w:tmpl w:val="2A6031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8553577"/>
    <w:multiLevelType w:val="hybridMultilevel"/>
    <w:tmpl w:val="F32A119C"/>
    <w:lvl w:ilvl="0" w:tplc="080A0017">
      <w:start w:val="1"/>
      <w:numFmt w:val="lowerLetter"/>
      <w:lvlText w:val="%1)"/>
      <w:lvlJc w:val="left"/>
      <w:pPr>
        <w:ind w:left="720" w:hanging="360"/>
      </w:pPr>
      <w:rPr>
        <w:rFonts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A2F3C1B"/>
    <w:multiLevelType w:val="hybridMultilevel"/>
    <w:tmpl w:val="02ACBCE8"/>
    <w:lvl w:ilvl="0" w:tplc="8E305E24">
      <w:start w:val="5"/>
      <w:numFmt w:val="bullet"/>
      <w:lvlText w:val="-"/>
      <w:lvlJc w:val="left"/>
      <w:pPr>
        <w:ind w:left="720" w:hanging="360"/>
      </w:pPr>
      <w:rPr>
        <w:rFonts w:hint="default" w:ascii="Palatino Linotype" w:hAnsi="Palatino Linotype" w:eastAsia="Calibri"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981114208">
    <w:abstractNumId w:val="0"/>
  </w:num>
  <w:num w:numId="2" w16cid:durableId="1756589983">
    <w:abstractNumId w:val="9"/>
  </w:num>
  <w:num w:numId="3" w16cid:durableId="209608688">
    <w:abstractNumId w:val="23"/>
  </w:num>
  <w:num w:numId="4" w16cid:durableId="17297624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8166542">
    <w:abstractNumId w:val="12"/>
  </w:num>
  <w:num w:numId="6" w16cid:durableId="2089224442">
    <w:abstractNumId w:val="26"/>
  </w:num>
  <w:num w:numId="7" w16cid:durableId="1200049879">
    <w:abstractNumId w:val="13"/>
  </w:num>
  <w:num w:numId="8" w16cid:durableId="321592619">
    <w:abstractNumId w:val="16"/>
  </w:num>
  <w:num w:numId="9" w16cid:durableId="1337687615">
    <w:abstractNumId w:val="7"/>
  </w:num>
  <w:num w:numId="10" w16cid:durableId="116875014">
    <w:abstractNumId w:val="25"/>
  </w:num>
  <w:num w:numId="11" w16cid:durableId="1593081004">
    <w:abstractNumId w:val="1"/>
  </w:num>
  <w:num w:numId="12" w16cid:durableId="619921986">
    <w:abstractNumId w:val="10"/>
  </w:num>
  <w:num w:numId="13" w16cid:durableId="1622959852">
    <w:abstractNumId w:val="20"/>
  </w:num>
  <w:num w:numId="14" w16cid:durableId="398135003">
    <w:abstractNumId w:val="11"/>
  </w:num>
  <w:num w:numId="15" w16cid:durableId="504515440">
    <w:abstractNumId w:val="8"/>
  </w:num>
  <w:num w:numId="16" w16cid:durableId="1433892599">
    <w:abstractNumId w:val="2"/>
  </w:num>
  <w:num w:numId="17" w16cid:durableId="978069929">
    <w:abstractNumId w:val="15"/>
  </w:num>
  <w:num w:numId="18" w16cid:durableId="2022928296">
    <w:abstractNumId w:val="3"/>
  </w:num>
  <w:num w:numId="19" w16cid:durableId="529684577">
    <w:abstractNumId w:val="17"/>
  </w:num>
  <w:num w:numId="20" w16cid:durableId="497693021">
    <w:abstractNumId w:val="21"/>
  </w:num>
  <w:num w:numId="21" w16cid:durableId="655114742">
    <w:abstractNumId w:val="18"/>
  </w:num>
  <w:num w:numId="22" w16cid:durableId="1658801572">
    <w:abstractNumId w:val="14"/>
  </w:num>
  <w:num w:numId="23" w16cid:durableId="980426610">
    <w:abstractNumId w:val="22"/>
  </w:num>
  <w:num w:numId="24" w16cid:durableId="1076703825">
    <w:abstractNumId w:val="24"/>
  </w:num>
  <w:num w:numId="25" w16cid:durableId="710493102">
    <w:abstractNumId w:val="5"/>
  </w:num>
  <w:num w:numId="26" w16cid:durableId="1307734252">
    <w:abstractNumId w:val="4"/>
  </w:num>
  <w:num w:numId="27" w16cid:durableId="119538678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2A1B"/>
    <w:rsid w:val="00002B06"/>
    <w:rsid w:val="00002F68"/>
    <w:rsid w:val="000034F0"/>
    <w:rsid w:val="000044DB"/>
    <w:rsid w:val="0000485A"/>
    <w:rsid w:val="00005245"/>
    <w:rsid w:val="0000579D"/>
    <w:rsid w:val="000062E9"/>
    <w:rsid w:val="00006543"/>
    <w:rsid w:val="00007B87"/>
    <w:rsid w:val="00010118"/>
    <w:rsid w:val="0001068E"/>
    <w:rsid w:val="00010A53"/>
    <w:rsid w:val="000117F1"/>
    <w:rsid w:val="00011899"/>
    <w:rsid w:val="00011B15"/>
    <w:rsid w:val="00011F2F"/>
    <w:rsid w:val="00012128"/>
    <w:rsid w:val="00012A99"/>
    <w:rsid w:val="0001301A"/>
    <w:rsid w:val="00013A19"/>
    <w:rsid w:val="00013FB8"/>
    <w:rsid w:val="0001418E"/>
    <w:rsid w:val="00014465"/>
    <w:rsid w:val="00014920"/>
    <w:rsid w:val="00014D27"/>
    <w:rsid w:val="00015069"/>
    <w:rsid w:val="0001514E"/>
    <w:rsid w:val="00015255"/>
    <w:rsid w:val="0001698F"/>
    <w:rsid w:val="00017019"/>
    <w:rsid w:val="000177CE"/>
    <w:rsid w:val="0002077D"/>
    <w:rsid w:val="00020D0B"/>
    <w:rsid w:val="000210FD"/>
    <w:rsid w:val="000212E5"/>
    <w:rsid w:val="000215D8"/>
    <w:rsid w:val="0002184D"/>
    <w:rsid w:val="00021C64"/>
    <w:rsid w:val="0002213E"/>
    <w:rsid w:val="0002218F"/>
    <w:rsid w:val="00022380"/>
    <w:rsid w:val="00022E58"/>
    <w:rsid w:val="0002334B"/>
    <w:rsid w:val="000237D8"/>
    <w:rsid w:val="00023963"/>
    <w:rsid w:val="00023C34"/>
    <w:rsid w:val="000241C5"/>
    <w:rsid w:val="0002463D"/>
    <w:rsid w:val="00025D2A"/>
    <w:rsid w:val="00025FFE"/>
    <w:rsid w:val="000264DA"/>
    <w:rsid w:val="00026775"/>
    <w:rsid w:val="00026EBB"/>
    <w:rsid w:val="00027892"/>
    <w:rsid w:val="000303D6"/>
    <w:rsid w:val="00031170"/>
    <w:rsid w:val="00031255"/>
    <w:rsid w:val="000313A7"/>
    <w:rsid w:val="00031713"/>
    <w:rsid w:val="00031B16"/>
    <w:rsid w:val="00032823"/>
    <w:rsid w:val="00032F5B"/>
    <w:rsid w:val="00033336"/>
    <w:rsid w:val="00033C8A"/>
    <w:rsid w:val="00034BF3"/>
    <w:rsid w:val="00034E9D"/>
    <w:rsid w:val="00034FDA"/>
    <w:rsid w:val="000353D6"/>
    <w:rsid w:val="00035486"/>
    <w:rsid w:val="00036483"/>
    <w:rsid w:val="000368A5"/>
    <w:rsid w:val="00036DD1"/>
    <w:rsid w:val="00036E31"/>
    <w:rsid w:val="00036F92"/>
    <w:rsid w:val="000373BC"/>
    <w:rsid w:val="0003748A"/>
    <w:rsid w:val="000375E0"/>
    <w:rsid w:val="00037B34"/>
    <w:rsid w:val="00037F4B"/>
    <w:rsid w:val="00040188"/>
    <w:rsid w:val="00040223"/>
    <w:rsid w:val="000408C0"/>
    <w:rsid w:val="00040AF9"/>
    <w:rsid w:val="0004168D"/>
    <w:rsid w:val="0004178F"/>
    <w:rsid w:val="00042072"/>
    <w:rsid w:val="0004269A"/>
    <w:rsid w:val="00043099"/>
    <w:rsid w:val="000436E2"/>
    <w:rsid w:val="00043868"/>
    <w:rsid w:val="00043C4B"/>
    <w:rsid w:val="00044D79"/>
    <w:rsid w:val="00045C9A"/>
    <w:rsid w:val="00046167"/>
    <w:rsid w:val="0004646B"/>
    <w:rsid w:val="0004698D"/>
    <w:rsid w:val="00046B57"/>
    <w:rsid w:val="000474C1"/>
    <w:rsid w:val="000477E7"/>
    <w:rsid w:val="00047D67"/>
    <w:rsid w:val="00047ED7"/>
    <w:rsid w:val="0005013E"/>
    <w:rsid w:val="00050191"/>
    <w:rsid w:val="0005075F"/>
    <w:rsid w:val="000507B2"/>
    <w:rsid w:val="000528E6"/>
    <w:rsid w:val="00052DC0"/>
    <w:rsid w:val="0005350D"/>
    <w:rsid w:val="00053B0B"/>
    <w:rsid w:val="0005488D"/>
    <w:rsid w:val="0005498C"/>
    <w:rsid w:val="00055241"/>
    <w:rsid w:val="00055B5B"/>
    <w:rsid w:val="00056128"/>
    <w:rsid w:val="0005766F"/>
    <w:rsid w:val="0006017B"/>
    <w:rsid w:val="00060A5A"/>
    <w:rsid w:val="000612E4"/>
    <w:rsid w:val="0006133F"/>
    <w:rsid w:val="00061CDA"/>
    <w:rsid w:val="00062648"/>
    <w:rsid w:val="00063181"/>
    <w:rsid w:val="0006462F"/>
    <w:rsid w:val="000648DD"/>
    <w:rsid w:val="00067234"/>
    <w:rsid w:val="000702FD"/>
    <w:rsid w:val="00070C86"/>
    <w:rsid w:val="00071293"/>
    <w:rsid w:val="000716F7"/>
    <w:rsid w:val="0007274B"/>
    <w:rsid w:val="00073139"/>
    <w:rsid w:val="000732F6"/>
    <w:rsid w:val="00073950"/>
    <w:rsid w:val="00074ABC"/>
    <w:rsid w:val="00076476"/>
    <w:rsid w:val="000771AB"/>
    <w:rsid w:val="0007724F"/>
    <w:rsid w:val="00077BC9"/>
    <w:rsid w:val="00080191"/>
    <w:rsid w:val="000813B0"/>
    <w:rsid w:val="0008148B"/>
    <w:rsid w:val="000814FB"/>
    <w:rsid w:val="0008165E"/>
    <w:rsid w:val="00081871"/>
    <w:rsid w:val="00082A54"/>
    <w:rsid w:val="000839E0"/>
    <w:rsid w:val="00083AD6"/>
    <w:rsid w:val="00084783"/>
    <w:rsid w:val="00084C79"/>
    <w:rsid w:val="00084EDB"/>
    <w:rsid w:val="00085302"/>
    <w:rsid w:val="00085E5A"/>
    <w:rsid w:val="00086AA8"/>
    <w:rsid w:val="000870B9"/>
    <w:rsid w:val="0008740F"/>
    <w:rsid w:val="000876AD"/>
    <w:rsid w:val="00087860"/>
    <w:rsid w:val="00087F26"/>
    <w:rsid w:val="0009009D"/>
    <w:rsid w:val="00090327"/>
    <w:rsid w:val="00091753"/>
    <w:rsid w:val="000923C9"/>
    <w:rsid w:val="00092747"/>
    <w:rsid w:val="00092FDF"/>
    <w:rsid w:val="00093C06"/>
    <w:rsid w:val="00094124"/>
    <w:rsid w:val="0009458E"/>
    <w:rsid w:val="000951A6"/>
    <w:rsid w:val="00095395"/>
    <w:rsid w:val="000955C9"/>
    <w:rsid w:val="00095A7A"/>
    <w:rsid w:val="00095B91"/>
    <w:rsid w:val="00095E83"/>
    <w:rsid w:val="00097211"/>
    <w:rsid w:val="00097753"/>
    <w:rsid w:val="000A08CF"/>
    <w:rsid w:val="000A0FCF"/>
    <w:rsid w:val="000A20A4"/>
    <w:rsid w:val="000A238F"/>
    <w:rsid w:val="000A2948"/>
    <w:rsid w:val="000A309A"/>
    <w:rsid w:val="000A315A"/>
    <w:rsid w:val="000A3522"/>
    <w:rsid w:val="000A3813"/>
    <w:rsid w:val="000A56C3"/>
    <w:rsid w:val="000A5B81"/>
    <w:rsid w:val="000A5B99"/>
    <w:rsid w:val="000A5EA8"/>
    <w:rsid w:val="000A66EE"/>
    <w:rsid w:val="000A6920"/>
    <w:rsid w:val="000A6D0C"/>
    <w:rsid w:val="000A701D"/>
    <w:rsid w:val="000A71F0"/>
    <w:rsid w:val="000A7211"/>
    <w:rsid w:val="000A7666"/>
    <w:rsid w:val="000A7D4F"/>
    <w:rsid w:val="000B1929"/>
    <w:rsid w:val="000B1B4B"/>
    <w:rsid w:val="000B1D37"/>
    <w:rsid w:val="000B25B5"/>
    <w:rsid w:val="000B28D1"/>
    <w:rsid w:val="000B2C93"/>
    <w:rsid w:val="000B36DD"/>
    <w:rsid w:val="000B3A68"/>
    <w:rsid w:val="000B3AF2"/>
    <w:rsid w:val="000B4ACF"/>
    <w:rsid w:val="000B5342"/>
    <w:rsid w:val="000B538B"/>
    <w:rsid w:val="000B5711"/>
    <w:rsid w:val="000B5D57"/>
    <w:rsid w:val="000B6020"/>
    <w:rsid w:val="000B62C4"/>
    <w:rsid w:val="000B691A"/>
    <w:rsid w:val="000B75F3"/>
    <w:rsid w:val="000B76E4"/>
    <w:rsid w:val="000B78AC"/>
    <w:rsid w:val="000B7933"/>
    <w:rsid w:val="000C0258"/>
    <w:rsid w:val="000C03D2"/>
    <w:rsid w:val="000C0490"/>
    <w:rsid w:val="000C14D6"/>
    <w:rsid w:val="000C1665"/>
    <w:rsid w:val="000C2283"/>
    <w:rsid w:val="000C27AC"/>
    <w:rsid w:val="000C27CA"/>
    <w:rsid w:val="000C2D60"/>
    <w:rsid w:val="000C33DA"/>
    <w:rsid w:val="000C36A7"/>
    <w:rsid w:val="000C38B0"/>
    <w:rsid w:val="000C58CD"/>
    <w:rsid w:val="000C5940"/>
    <w:rsid w:val="000C59CB"/>
    <w:rsid w:val="000C71A6"/>
    <w:rsid w:val="000C7339"/>
    <w:rsid w:val="000C7A34"/>
    <w:rsid w:val="000C7FC1"/>
    <w:rsid w:val="000D02A0"/>
    <w:rsid w:val="000D0B08"/>
    <w:rsid w:val="000D0CE8"/>
    <w:rsid w:val="000D1690"/>
    <w:rsid w:val="000D2EA1"/>
    <w:rsid w:val="000D411E"/>
    <w:rsid w:val="000D412A"/>
    <w:rsid w:val="000D4BAC"/>
    <w:rsid w:val="000D4D4C"/>
    <w:rsid w:val="000D5918"/>
    <w:rsid w:val="000D5CFB"/>
    <w:rsid w:val="000D66BD"/>
    <w:rsid w:val="000E0028"/>
    <w:rsid w:val="000E0294"/>
    <w:rsid w:val="000E0BEA"/>
    <w:rsid w:val="000E18B0"/>
    <w:rsid w:val="000E2830"/>
    <w:rsid w:val="000E2EA4"/>
    <w:rsid w:val="000E3D57"/>
    <w:rsid w:val="000E41E8"/>
    <w:rsid w:val="000E49FB"/>
    <w:rsid w:val="000E60B1"/>
    <w:rsid w:val="000E67E4"/>
    <w:rsid w:val="000E7B03"/>
    <w:rsid w:val="000F0581"/>
    <w:rsid w:val="000F089D"/>
    <w:rsid w:val="000F1C8E"/>
    <w:rsid w:val="000F239A"/>
    <w:rsid w:val="000F24C8"/>
    <w:rsid w:val="000F2870"/>
    <w:rsid w:val="000F2A29"/>
    <w:rsid w:val="000F2C3D"/>
    <w:rsid w:val="000F3171"/>
    <w:rsid w:val="000F373F"/>
    <w:rsid w:val="000F3DA0"/>
    <w:rsid w:val="000F45F6"/>
    <w:rsid w:val="000F4876"/>
    <w:rsid w:val="000F4921"/>
    <w:rsid w:val="000F555D"/>
    <w:rsid w:val="000F5E98"/>
    <w:rsid w:val="000F63A9"/>
    <w:rsid w:val="000F63E0"/>
    <w:rsid w:val="000F668A"/>
    <w:rsid w:val="000F6CB7"/>
    <w:rsid w:val="000F7635"/>
    <w:rsid w:val="000F7720"/>
    <w:rsid w:val="000F7886"/>
    <w:rsid w:val="000F7A45"/>
    <w:rsid w:val="000F7FD8"/>
    <w:rsid w:val="00100BAC"/>
    <w:rsid w:val="00100CB4"/>
    <w:rsid w:val="001017B7"/>
    <w:rsid w:val="00101C56"/>
    <w:rsid w:val="0010279F"/>
    <w:rsid w:val="00102CD1"/>
    <w:rsid w:val="001034BC"/>
    <w:rsid w:val="001034C6"/>
    <w:rsid w:val="001049B0"/>
    <w:rsid w:val="00104ADB"/>
    <w:rsid w:val="00104B27"/>
    <w:rsid w:val="00104C2C"/>
    <w:rsid w:val="001057BC"/>
    <w:rsid w:val="0010736A"/>
    <w:rsid w:val="001075E5"/>
    <w:rsid w:val="001076CC"/>
    <w:rsid w:val="00107981"/>
    <w:rsid w:val="00107D2F"/>
    <w:rsid w:val="0011058E"/>
    <w:rsid w:val="001126BD"/>
    <w:rsid w:val="001133D5"/>
    <w:rsid w:val="00113BE3"/>
    <w:rsid w:val="00114068"/>
    <w:rsid w:val="00114467"/>
    <w:rsid w:val="001150E9"/>
    <w:rsid w:val="001162DD"/>
    <w:rsid w:val="001164D8"/>
    <w:rsid w:val="00116E5F"/>
    <w:rsid w:val="0011745E"/>
    <w:rsid w:val="00121204"/>
    <w:rsid w:val="00121878"/>
    <w:rsid w:val="00123053"/>
    <w:rsid w:val="001235DB"/>
    <w:rsid w:val="00125C6A"/>
    <w:rsid w:val="00125D28"/>
    <w:rsid w:val="00126711"/>
    <w:rsid w:val="00126A69"/>
    <w:rsid w:val="00127757"/>
    <w:rsid w:val="0012791F"/>
    <w:rsid w:val="00130F33"/>
    <w:rsid w:val="0013141B"/>
    <w:rsid w:val="00131F9F"/>
    <w:rsid w:val="001323F2"/>
    <w:rsid w:val="001325F8"/>
    <w:rsid w:val="001325FC"/>
    <w:rsid w:val="00132A80"/>
    <w:rsid w:val="00132D35"/>
    <w:rsid w:val="00132EF5"/>
    <w:rsid w:val="00132F46"/>
    <w:rsid w:val="00132F95"/>
    <w:rsid w:val="00133A1D"/>
    <w:rsid w:val="0013419F"/>
    <w:rsid w:val="00134C58"/>
    <w:rsid w:val="00136156"/>
    <w:rsid w:val="00136CE3"/>
    <w:rsid w:val="00137070"/>
    <w:rsid w:val="001377D8"/>
    <w:rsid w:val="00140C9D"/>
    <w:rsid w:val="00140DF1"/>
    <w:rsid w:val="001416FF"/>
    <w:rsid w:val="001426E4"/>
    <w:rsid w:val="0014307A"/>
    <w:rsid w:val="00143224"/>
    <w:rsid w:val="00143CFC"/>
    <w:rsid w:val="001446C5"/>
    <w:rsid w:val="00144D0B"/>
    <w:rsid w:val="00145463"/>
    <w:rsid w:val="00145638"/>
    <w:rsid w:val="00145A07"/>
    <w:rsid w:val="00146504"/>
    <w:rsid w:val="00147566"/>
    <w:rsid w:val="00147FBA"/>
    <w:rsid w:val="00150612"/>
    <w:rsid w:val="0015085B"/>
    <w:rsid w:val="00151053"/>
    <w:rsid w:val="00151288"/>
    <w:rsid w:val="00151FBB"/>
    <w:rsid w:val="0015211F"/>
    <w:rsid w:val="001527B7"/>
    <w:rsid w:val="00152A7C"/>
    <w:rsid w:val="00152AF2"/>
    <w:rsid w:val="001530C6"/>
    <w:rsid w:val="00153331"/>
    <w:rsid w:val="00153A0D"/>
    <w:rsid w:val="001544A2"/>
    <w:rsid w:val="00155F96"/>
    <w:rsid w:val="00156408"/>
    <w:rsid w:val="001565E9"/>
    <w:rsid w:val="00156A6B"/>
    <w:rsid w:val="001573CB"/>
    <w:rsid w:val="001607C1"/>
    <w:rsid w:val="00160910"/>
    <w:rsid w:val="00160AAF"/>
    <w:rsid w:val="00160AD2"/>
    <w:rsid w:val="00161626"/>
    <w:rsid w:val="00161DF9"/>
    <w:rsid w:val="00161E5B"/>
    <w:rsid w:val="001623ED"/>
    <w:rsid w:val="00162C1D"/>
    <w:rsid w:val="00162CCE"/>
    <w:rsid w:val="0016308C"/>
    <w:rsid w:val="0016310B"/>
    <w:rsid w:val="001634E0"/>
    <w:rsid w:val="00164CC6"/>
    <w:rsid w:val="00164E4E"/>
    <w:rsid w:val="00164E73"/>
    <w:rsid w:val="00164E87"/>
    <w:rsid w:val="00165891"/>
    <w:rsid w:val="001663D3"/>
    <w:rsid w:val="00167281"/>
    <w:rsid w:val="001678B9"/>
    <w:rsid w:val="00167DA5"/>
    <w:rsid w:val="00170545"/>
    <w:rsid w:val="00171226"/>
    <w:rsid w:val="00171351"/>
    <w:rsid w:val="0017147F"/>
    <w:rsid w:val="00171ADD"/>
    <w:rsid w:val="00171D26"/>
    <w:rsid w:val="00172002"/>
    <w:rsid w:val="001727DB"/>
    <w:rsid w:val="00173351"/>
    <w:rsid w:val="00173621"/>
    <w:rsid w:val="00173688"/>
    <w:rsid w:val="00173AA0"/>
    <w:rsid w:val="00173C8A"/>
    <w:rsid w:val="0017459B"/>
    <w:rsid w:val="0017518C"/>
    <w:rsid w:val="00175EDA"/>
    <w:rsid w:val="001765B0"/>
    <w:rsid w:val="001813CF"/>
    <w:rsid w:val="00181620"/>
    <w:rsid w:val="00181B46"/>
    <w:rsid w:val="00182F0F"/>
    <w:rsid w:val="001833A2"/>
    <w:rsid w:val="001839C2"/>
    <w:rsid w:val="00183D24"/>
    <w:rsid w:val="00184984"/>
    <w:rsid w:val="001851A6"/>
    <w:rsid w:val="001855A7"/>
    <w:rsid w:val="00185B08"/>
    <w:rsid w:val="00185E05"/>
    <w:rsid w:val="00186041"/>
    <w:rsid w:val="001875A7"/>
    <w:rsid w:val="001879E1"/>
    <w:rsid w:val="00187B23"/>
    <w:rsid w:val="00187C72"/>
    <w:rsid w:val="00187DAE"/>
    <w:rsid w:val="00187FFB"/>
    <w:rsid w:val="00190AE6"/>
    <w:rsid w:val="00190F73"/>
    <w:rsid w:val="00191902"/>
    <w:rsid w:val="00191EE7"/>
    <w:rsid w:val="00191F75"/>
    <w:rsid w:val="00192E2B"/>
    <w:rsid w:val="0019389B"/>
    <w:rsid w:val="00193B6B"/>
    <w:rsid w:val="00193ED0"/>
    <w:rsid w:val="00194582"/>
    <w:rsid w:val="00194817"/>
    <w:rsid w:val="001949D1"/>
    <w:rsid w:val="00194EA4"/>
    <w:rsid w:val="00195BA3"/>
    <w:rsid w:val="001964EC"/>
    <w:rsid w:val="00196D0C"/>
    <w:rsid w:val="00197F1F"/>
    <w:rsid w:val="001A1ABF"/>
    <w:rsid w:val="001A1B94"/>
    <w:rsid w:val="001A1E3D"/>
    <w:rsid w:val="001A22F5"/>
    <w:rsid w:val="001A26A7"/>
    <w:rsid w:val="001A2FE1"/>
    <w:rsid w:val="001A46BC"/>
    <w:rsid w:val="001A4973"/>
    <w:rsid w:val="001A60B0"/>
    <w:rsid w:val="001A777C"/>
    <w:rsid w:val="001A7CBE"/>
    <w:rsid w:val="001A7E66"/>
    <w:rsid w:val="001A7FD2"/>
    <w:rsid w:val="001B03BC"/>
    <w:rsid w:val="001B07C4"/>
    <w:rsid w:val="001B107D"/>
    <w:rsid w:val="001B109A"/>
    <w:rsid w:val="001B16DB"/>
    <w:rsid w:val="001B285F"/>
    <w:rsid w:val="001B2C93"/>
    <w:rsid w:val="001B2CD9"/>
    <w:rsid w:val="001B2F5A"/>
    <w:rsid w:val="001B3B55"/>
    <w:rsid w:val="001B56F8"/>
    <w:rsid w:val="001B58C7"/>
    <w:rsid w:val="001B5B53"/>
    <w:rsid w:val="001B5F28"/>
    <w:rsid w:val="001B60D3"/>
    <w:rsid w:val="001B62A0"/>
    <w:rsid w:val="001B6774"/>
    <w:rsid w:val="001B6936"/>
    <w:rsid w:val="001B7663"/>
    <w:rsid w:val="001B7905"/>
    <w:rsid w:val="001C082F"/>
    <w:rsid w:val="001C0DD6"/>
    <w:rsid w:val="001C2643"/>
    <w:rsid w:val="001C282F"/>
    <w:rsid w:val="001C2D16"/>
    <w:rsid w:val="001C3257"/>
    <w:rsid w:val="001C327C"/>
    <w:rsid w:val="001C3564"/>
    <w:rsid w:val="001C3813"/>
    <w:rsid w:val="001C3B6C"/>
    <w:rsid w:val="001C4600"/>
    <w:rsid w:val="001C49B6"/>
    <w:rsid w:val="001C49DB"/>
    <w:rsid w:val="001C5557"/>
    <w:rsid w:val="001C6B4F"/>
    <w:rsid w:val="001C6E2E"/>
    <w:rsid w:val="001D0086"/>
    <w:rsid w:val="001D0094"/>
    <w:rsid w:val="001D0A91"/>
    <w:rsid w:val="001D0D33"/>
    <w:rsid w:val="001D10A4"/>
    <w:rsid w:val="001D1149"/>
    <w:rsid w:val="001D239F"/>
    <w:rsid w:val="001D27A8"/>
    <w:rsid w:val="001D3ABF"/>
    <w:rsid w:val="001D55E1"/>
    <w:rsid w:val="001D5991"/>
    <w:rsid w:val="001D6D72"/>
    <w:rsid w:val="001D6FBD"/>
    <w:rsid w:val="001D7012"/>
    <w:rsid w:val="001D7BD2"/>
    <w:rsid w:val="001E0171"/>
    <w:rsid w:val="001E07DA"/>
    <w:rsid w:val="001E1058"/>
    <w:rsid w:val="001E17C1"/>
    <w:rsid w:val="001E28DB"/>
    <w:rsid w:val="001E2970"/>
    <w:rsid w:val="001E2A4D"/>
    <w:rsid w:val="001E38F9"/>
    <w:rsid w:val="001E3BA6"/>
    <w:rsid w:val="001E4199"/>
    <w:rsid w:val="001E4633"/>
    <w:rsid w:val="001E511D"/>
    <w:rsid w:val="001E53C2"/>
    <w:rsid w:val="001E5EF8"/>
    <w:rsid w:val="001E619B"/>
    <w:rsid w:val="001E6359"/>
    <w:rsid w:val="001E714A"/>
    <w:rsid w:val="001F0E9C"/>
    <w:rsid w:val="001F107B"/>
    <w:rsid w:val="001F148A"/>
    <w:rsid w:val="001F1540"/>
    <w:rsid w:val="001F1746"/>
    <w:rsid w:val="001F2DC8"/>
    <w:rsid w:val="001F367C"/>
    <w:rsid w:val="001F3A0B"/>
    <w:rsid w:val="001F417B"/>
    <w:rsid w:val="001F46E9"/>
    <w:rsid w:val="001F4BCE"/>
    <w:rsid w:val="001F4FF0"/>
    <w:rsid w:val="001F652C"/>
    <w:rsid w:val="001F6A9F"/>
    <w:rsid w:val="001F7151"/>
    <w:rsid w:val="001F739F"/>
    <w:rsid w:val="001F78D9"/>
    <w:rsid w:val="001F7C1A"/>
    <w:rsid w:val="00200376"/>
    <w:rsid w:val="00200A44"/>
    <w:rsid w:val="00201605"/>
    <w:rsid w:val="00201AA4"/>
    <w:rsid w:val="00201E1A"/>
    <w:rsid w:val="00201FE9"/>
    <w:rsid w:val="00202222"/>
    <w:rsid w:val="002022DC"/>
    <w:rsid w:val="00202DB8"/>
    <w:rsid w:val="00202ECD"/>
    <w:rsid w:val="0020300B"/>
    <w:rsid w:val="002034AF"/>
    <w:rsid w:val="00203535"/>
    <w:rsid w:val="0020511F"/>
    <w:rsid w:val="002054F9"/>
    <w:rsid w:val="002055DA"/>
    <w:rsid w:val="00205D56"/>
    <w:rsid w:val="002067C9"/>
    <w:rsid w:val="00206F55"/>
    <w:rsid w:val="00207205"/>
    <w:rsid w:val="002073A2"/>
    <w:rsid w:val="00207736"/>
    <w:rsid w:val="002078B6"/>
    <w:rsid w:val="00207949"/>
    <w:rsid w:val="00207C47"/>
    <w:rsid w:val="00207E5B"/>
    <w:rsid w:val="00211043"/>
    <w:rsid w:val="00211288"/>
    <w:rsid w:val="00211B24"/>
    <w:rsid w:val="00211BBA"/>
    <w:rsid w:val="00212460"/>
    <w:rsid w:val="0021401A"/>
    <w:rsid w:val="00214B39"/>
    <w:rsid w:val="00214CE3"/>
    <w:rsid w:val="00214FDD"/>
    <w:rsid w:val="00215D0D"/>
    <w:rsid w:val="00216147"/>
    <w:rsid w:val="00216169"/>
    <w:rsid w:val="0021644B"/>
    <w:rsid w:val="00216ADE"/>
    <w:rsid w:val="00216F25"/>
    <w:rsid w:val="002179B5"/>
    <w:rsid w:val="00217AEF"/>
    <w:rsid w:val="002205F0"/>
    <w:rsid w:val="00220BB8"/>
    <w:rsid w:val="00221C27"/>
    <w:rsid w:val="00221C62"/>
    <w:rsid w:val="00221EC9"/>
    <w:rsid w:val="00222CD6"/>
    <w:rsid w:val="00222F90"/>
    <w:rsid w:val="00223ECD"/>
    <w:rsid w:val="002241A6"/>
    <w:rsid w:val="002241E8"/>
    <w:rsid w:val="002241EC"/>
    <w:rsid w:val="002245D8"/>
    <w:rsid w:val="00224774"/>
    <w:rsid w:val="002247B0"/>
    <w:rsid w:val="00224C04"/>
    <w:rsid w:val="00224F7A"/>
    <w:rsid w:val="00225152"/>
    <w:rsid w:val="002259E2"/>
    <w:rsid w:val="00226687"/>
    <w:rsid w:val="00226709"/>
    <w:rsid w:val="00227851"/>
    <w:rsid w:val="00230257"/>
    <w:rsid w:val="00230E81"/>
    <w:rsid w:val="00232673"/>
    <w:rsid w:val="00232F9A"/>
    <w:rsid w:val="002333FB"/>
    <w:rsid w:val="00234A07"/>
    <w:rsid w:val="00234C23"/>
    <w:rsid w:val="00234C49"/>
    <w:rsid w:val="002355FD"/>
    <w:rsid w:val="00235987"/>
    <w:rsid w:val="00235AE8"/>
    <w:rsid w:val="00235B80"/>
    <w:rsid w:val="002363B2"/>
    <w:rsid w:val="00236564"/>
    <w:rsid w:val="00236863"/>
    <w:rsid w:val="00237514"/>
    <w:rsid w:val="00237631"/>
    <w:rsid w:val="00237C1F"/>
    <w:rsid w:val="00237D0D"/>
    <w:rsid w:val="002402B1"/>
    <w:rsid w:val="00240764"/>
    <w:rsid w:val="00241603"/>
    <w:rsid w:val="00241840"/>
    <w:rsid w:val="002428E1"/>
    <w:rsid w:val="002433A4"/>
    <w:rsid w:val="0024342A"/>
    <w:rsid w:val="002435DC"/>
    <w:rsid w:val="00243639"/>
    <w:rsid w:val="002437EA"/>
    <w:rsid w:val="00244E5C"/>
    <w:rsid w:val="00245265"/>
    <w:rsid w:val="0024583C"/>
    <w:rsid w:val="002458A9"/>
    <w:rsid w:val="00245A7B"/>
    <w:rsid w:val="00245A80"/>
    <w:rsid w:val="00246061"/>
    <w:rsid w:val="00246242"/>
    <w:rsid w:val="00246CFA"/>
    <w:rsid w:val="0024767F"/>
    <w:rsid w:val="002477F2"/>
    <w:rsid w:val="00247B17"/>
    <w:rsid w:val="0025018F"/>
    <w:rsid w:val="00250389"/>
    <w:rsid w:val="002512C4"/>
    <w:rsid w:val="002517A6"/>
    <w:rsid w:val="00251EAB"/>
    <w:rsid w:val="00251F28"/>
    <w:rsid w:val="002523BA"/>
    <w:rsid w:val="00252669"/>
    <w:rsid w:val="0025266C"/>
    <w:rsid w:val="002531E4"/>
    <w:rsid w:val="00253A29"/>
    <w:rsid w:val="00253D63"/>
    <w:rsid w:val="00254093"/>
    <w:rsid w:val="00254209"/>
    <w:rsid w:val="00254288"/>
    <w:rsid w:val="0025469C"/>
    <w:rsid w:val="00254B31"/>
    <w:rsid w:val="002557BB"/>
    <w:rsid w:val="002566DD"/>
    <w:rsid w:val="00257799"/>
    <w:rsid w:val="00257903"/>
    <w:rsid w:val="002579CE"/>
    <w:rsid w:val="0026060E"/>
    <w:rsid w:val="00260657"/>
    <w:rsid w:val="00260FEC"/>
    <w:rsid w:val="00261517"/>
    <w:rsid w:val="00261DD6"/>
    <w:rsid w:val="00261F5C"/>
    <w:rsid w:val="002632D5"/>
    <w:rsid w:val="0026376E"/>
    <w:rsid w:val="00263E1C"/>
    <w:rsid w:val="00263F21"/>
    <w:rsid w:val="00264223"/>
    <w:rsid w:val="002642EC"/>
    <w:rsid w:val="00264E4F"/>
    <w:rsid w:val="002650D7"/>
    <w:rsid w:val="002657E2"/>
    <w:rsid w:val="00265898"/>
    <w:rsid w:val="0026667B"/>
    <w:rsid w:val="00266A4A"/>
    <w:rsid w:val="00266FA4"/>
    <w:rsid w:val="002670BE"/>
    <w:rsid w:val="0026729E"/>
    <w:rsid w:val="002677EA"/>
    <w:rsid w:val="0026790D"/>
    <w:rsid w:val="002705D2"/>
    <w:rsid w:val="00271124"/>
    <w:rsid w:val="00271A52"/>
    <w:rsid w:val="00271EB0"/>
    <w:rsid w:val="002727CC"/>
    <w:rsid w:val="00272B42"/>
    <w:rsid w:val="00272CD2"/>
    <w:rsid w:val="00273618"/>
    <w:rsid w:val="00273679"/>
    <w:rsid w:val="002739E6"/>
    <w:rsid w:val="00274D84"/>
    <w:rsid w:val="00275EB0"/>
    <w:rsid w:val="00275F45"/>
    <w:rsid w:val="00276168"/>
    <w:rsid w:val="00276AC6"/>
    <w:rsid w:val="00276E54"/>
    <w:rsid w:val="00277729"/>
    <w:rsid w:val="00280073"/>
    <w:rsid w:val="00280DDB"/>
    <w:rsid w:val="00280ED7"/>
    <w:rsid w:val="00281A35"/>
    <w:rsid w:val="00283A7B"/>
    <w:rsid w:val="00283C41"/>
    <w:rsid w:val="00283E90"/>
    <w:rsid w:val="00284486"/>
    <w:rsid w:val="0028495E"/>
    <w:rsid w:val="00284CB1"/>
    <w:rsid w:val="00285644"/>
    <w:rsid w:val="0028581E"/>
    <w:rsid w:val="00286437"/>
    <w:rsid w:val="00286505"/>
    <w:rsid w:val="00286B23"/>
    <w:rsid w:val="00287FB6"/>
    <w:rsid w:val="00291209"/>
    <w:rsid w:val="00291955"/>
    <w:rsid w:val="002929AE"/>
    <w:rsid w:val="00292EB8"/>
    <w:rsid w:val="00293491"/>
    <w:rsid w:val="00293A8C"/>
    <w:rsid w:val="00293B4B"/>
    <w:rsid w:val="00293E0D"/>
    <w:rsid w:val="0029432C"/>
    <w:rsid w:val="00294419"/>
    <w:rsid w:val="00295019"/>
    <w:rsid w:val="0029557A"/>
    <w:rsid w:val="00295BA6"/>
    <w:rsid w:val="00296435"/>
    <w:rsid w:val="00296493"/>
    <w:rsid w:val="00296664"/>
    <w:rsid w:val="00296C5E"/>
    <w:rsid w:val="00297BA9"/>
    <w:rsid w:val="00297F04"/>
    <w:rsid w:val="002A00CB"/>
    <w:rsid w:val="002A0FB8"/>
    <w:rsid w:val="002A16D8"/>
    <w:rsid w:val="002A20B1"/>
    <w:rsid w:val="002A2A53"/>
    <w:rsid w:val="002A2C27"/>
    <w:rsid w:val="002A2E31"/>
    <w:rsid w:val="002A39F2"/>
    <w:rsid w:val="002A3B3C"/>
    <w:rsid w:val="002A47A1"/>
    <w:rsid w:val="002A55D9"/>
    <w:rsid w:val="002A5BE5"/>
    <w:rsid w:val="002A5D08"/>
    <w:rsid w:val="002A6007"/>
    <w:rsid w:val="002A6193"/>
    <w:rsid w:val="002A6A20"/>
    <w:rsid w:val="002A73FD"/>
    <w:rsid w:val="002A78C1"/>
    <w:rsid w:val="002A7BD4"/>
    <w:rsid w:val="002A7F32"/>
    <w:rsid w:val="002B0715"/>
    <w:rsid w:val="002B1F4A"/>
    <w:rsid w:val="002B1F4D"/>
    <w:rsid w:val="002B20A1"/>
    <w:rsid w:val="002B226E"/>
    <w:rsid w:val="002B24A2"/>
    <w:rsid w:val="002B2C80"/>
    <w:rsid w:val="002B3132"/>
    <w:rsid w:val="002B425F"/>
    <w:rsid w:val="002B46D4"/>
    <w:rsid w:val="002B4873"/>
    <w:rsid w:val="002B54CF"/>
    <w:rsid w:val="002B55B8"/>
    <w:rsid w:val="002B6436"/>
    <w:rsid w:val="002B7653"/>
    <w:rsid w:val="002B76CF"/>
    <w:rsid w:val="002B79E3"/>
    <w:rsid w:val="002C02AF"/>
    <w:rsid w:val="002C04FE"/>
    <w:rsid w:val="002C43A1"/>
    <w:rsid w:val="002C4C87"/>
    <w:rsid w:val="002C51F1"/>
    <w:rsid w:val="002C5695"/>
    <w:rsid w:val="002C5FF2"/>
    <w:rsid w:val="002C6C2E"/>
    <w:rsid w:val="002C6DAB"/>
    <w:rsid w:val="002C77F6"/>
    <w:rsid w:val="002C7D8A"/>
    <w:rsid w:val="002C7E0E"/>
    <w:rsid w:val="002D007E"/>
    <w:rsid w:val="002D0F23"/>
    <w:rsid w:val="002D1BE4"/>
    <w:rsid w:val="002D263D"/>
    <w:rsid w:val="002D2854"/>
    <w:rsid w:val="002D2F11"/>
    <w:rsid w:val="002D3196"/>
    <w:rsid w:val="002D3A27"/>
    <w:rsid w:val="002D3ADD"/>
    <w:rsid w:val="002D4071"/>
    <w:rsid w:val="002D4731"/>
    <w:rsid w:val="002D496C"/>
    <w:rsid w:val="002D50CA"/>
    <w:rsid w:val="002D5DDD"/>
    <w:rsid w:val="002D5E35"/>
    <w:rsid w:val="002D7744"/>
    <w:rsid w:val="002D7F05"/>
    <w:rsid w:val="002D7F84"/>
    <w:rsid w:val="002E0C1E"/>
    <w:rsid w:val="002E12B1"/>
    <w:rsid w:val="002E2047"/>
    <w:rsid w:val="002E26C4"/>
    <w:rsid w:val="002E2722"/>
    <w:rsid w:val="002E2CEE"/>
    <w:rsid w:val="002E357A"/>
    <w:rsid w:val="002E3598"/>
    <w:rsid w:val="002E37D0"/>
    <w:rsid w:val="002E3C27"/>
    <w:rsid w:val="002E413C"/>
    <w:rsid w:val="002E5015"/>
    <w:rsid w:val="002E6004"/>
    <w:rsid w:val="002E6811"/>
    <w:rsid w:val="002E7ACF"/>
    <w:rsid w:val="002F0CE9"/>
    <w:rsid w:val="002F17E7"/>
    <w:rsid w:val="002F199F"/>
    <w:rsid w:val="002F2325"/>
    <w:rsid w:val="002F2718"/>
    <w:rsid w:val="002F3BD0"/>
    <w:rsid w:val="002F3ECE"/>
    <w:rsid w:val="002F3FDF"/>
    <w:rsid w:val="002F48B0"/>
    <w:rsid w:val="002F5B6A"/>
    <w:rsid w:val="002F6083"/>
    <w:rsid w:val="002F66F3"/>
    <w:rsid w:val="002F6C6D"/>
    <w:rsid w:val="002F705E"/>
    <w:rsid w:val="00300A0B"/>
    <w:rsid w:val="003015AF"/>
    <w:rsid w:val="003018F1"/>
    <w:rsid w:val="00301F46"/>
    <w:rsid w:val="00302792"/>
    <w:rsid w:val="003028D9"/>
    <w:rsid w:val="00302F07"/>
    <w:rsid w:val="00303694"/>
    <w:rsid w:val="00303CAD"/>
    <w:rsid w:val="00304274"/>
    <w:rsid w:val="0030477C"/>
    <w:rsid w:val="003060D9"/>
    <w:rsid w:val="0030621F"/>
    <w:rsid w:val="00306418"/>
    <w:rsid w:val="003070FA"/>
    <w:rsid w:val="003079F5"/>
    <w:rsid w:val="003100F3"/>
    <w:rsid w:val="00310BE9"/>
    <w:rsid w:val="00310C11"/>
    <w:rsid w:val="00311998"/>
    <w:rsid w:val="00311BC8"/>
    <w:rsid w:val="00311FE3"/>
    <w:rsid w:val="003122EF"/>
    <w:rsid w:val="003130CA"/>
    <w:rsid w:val="00313E55"/>
    <w:rsid w:val="003144F2"/>
    <w:rsid w:val="003145AC"/>
    <w:rsid w:val="00315061"/>
    <w:rsid w:val="00315492"/>
    <w:rsid w:val="0031566B"/>
    <w:rsid w:val="00315672"/>
    <w:rsid w:val="003158FB"/>
    <w:rsid w:val="00315AAF"/>
    <w:rsid w:val="0031617A"/>
    <w:rsid w:val="00316600"/>
    <w:rsid w:val="00316DB6"/>
    <w:rsid w:val="0031727A"/>
    <w:rsid w:val="003172EC"/>
    <w:rsid w:val="003201BA"/>
    <w:rsid w:val="003204A9"/>
    <w:rsid w:val="00320BA5"/>
    <w:rsid w:val="00320EF6"/>
    <w:rsid w:val="00321439"/>
    <w:rsid w:val="00321695"/>
    <w:rsid w:val="0032170B"/>
    <w:rsid w:val="00321874"/>
    <w:rsid w:val="00321CB1"/>
    <w:rsid w:val="00321CF5"/>
    <w:rsid w:val="0032299A"/>
    <w:rsid w:val="00323325"/>
    <w:rsid w:val="0032420E"/>
    <w:rsid w:val="0032439A"/>
    <w:rsid w:val="003243B0"/>
    <w:rsid w:val="00324AB4"/>
    <w:rsid w:val="00324CBF"/>
    <w:rsid w:val="003258E4"/>
    <w:rsid w:val="00325EC0"/>
    <w:rsid w:val="00325F1D"/>
    <w:rsid w:val="00326CFF"/>
    <w:rsid w:val="00326D96"/>
    <w:rsid w:val="00327408"/>
    <w:rsid w:val="00327EDB"/>
    <w:rsid w:val="00330866"/>
    <w:rsid w:val="00331F77"/>
    <w:rsid w:val="003337B2"/>
    <w:rsid w:val="003338FA"/>
    <w:rsid w:val="003340EC"/>
    <w:rsid w:val="0033473E"/>
    <w:rsid w:val="003347FC"/>
    <w:rsid w:val="003350FF"/>
    <w:rsid w:val="00335767"/>
    <w:rsid w:val="00336511"/>
    <w:rsid w:val="0034057C"/>
    <w:rsid w:val="00340C56"/>
    <w:rsid w:val="00340E1B"/>
    <w:rsid w:val="003414A8"/>
    <w:rsid w:val="003421C7"/>
    <w:rsid w:val="00343D99"/>
    <w:rsid w:val="00343EAA"/>
    <w:rsid w:val="00344DD1"/>
    <w:rsid w:val="00346BB2"/>
    <w:rsid w:val="00346E7D"/>
    <w:rsid w:val="00347C0C"/>
    <w:rsid w:val="00347D18"/>
    <w:rsid w:val="00350142"/>
    <w:rsid w:val="00350816"/>
    <w:rsid w:val="00350CC2"/>
    <w:rsid w:val="00350CC6"/>
    <w:rsid w:val="00353B6D"/>
    <w:rsid w:val="00353FB0"/>
    <w:rsid w:val="00354920"/>
    <w:rsid w:val="00354A90"/>
    <w:rsid w:val="0035512A"/>
    <w:rsid w:val="003554F3"/>
    <w:rsid w:val="00355DC6"/>
    <w:rsid w:val="00356461"/>
    <w:rsid w:val="003564C2"/>
    <w:rsid w:val="00356DA6"/>
    <w:rsid w:val="003570E0"/>
    <w:rsid w:val="003574E2"/>
    <w:rsid w:val="0035775F"/>
    <w:rsid w:val="003603B6"/>
    <w:rsid w:val="003604D7"/>
    <w:rsid w:val="00361721"/>
    <w:rsid w:val="00362733"/>
    <w:rsid w:val="0036351E"/>
    <w:rsid w:val="003639B0"/>
    <w:rsid w:val="00364160"/>
    <w:rsid w:val="00364521"/>
    <w:rsid w:val="00365026"/>
    <w:rsid w:val="00365DEC"/>
    <w:rsid w:val="003661FF"/>
    <w:rsid w:val="00366AEF"/>
    <w:rsid w:val="00367F82"/>
    <w:rsid w:val="0037045D"/>
    <w:rsid w:val="00371075"/>
    <w:rsid w:val="003738D2"/>
    <w:rsid w:val="00373DC5"/>
    <w:rsid w:val="003740CF"/>
    <w:rsid w:val="00374A1B"/>
    <w:rsid w:val="003756AF"/>
    <w:rsid w:val="00375815"/>
    <w:rsid w:val="00375E45"/>
    <w:rsid w:val="00376127"/>
    <w:rsid w:val="003769F4"/>
    <w:rsid w:val="00376BDF"/>
    <w:rsid w:val="00377BA6"/>
    <w:rsid w:val="00380441"/>
    <w:rsid w:val="003808CC"/>
    <w:rsid w:val="003809DD"/>
    <w:rsid w:val="00381632"/>
    <w:rsid w:val="00381D7F"/>
    <w:rsid w:val="00382696"/>
    <w:rsid w:val="00382BFA"/>
    <w:rsid w:val="00382C59"/>
    <w:rsid w:val="00383089"/>
    <w:rsid w:val="0038438A"/>
    <w:rsid w:val="003853EF"/>
    <w:rsid w:val="00385C6B"/>
    <w:rsid w:val="00385D19"/>
    <w:rsid w:val="003864D2"/>
    <w:rsid w:val="00386A93"/>
    <w:rsid w:val="00386CE4"/>
    <w:rsid w:val="0038715D"/>
    <w:rsid w:val="00387205"/>
    <w:rsid w:val="00387A02"/>
    <w:rsid w:val="00387C49"/>
    <w:rsid w:val="00390249"/>
    <w:rsid w:val="003905D2"/>
    <w:rsid w:val="00390BF8"/>
    <w:rsid w:val="00391378"/>
    <w:rsid w:val="003918DB"/>
    <w:rsid w:val="00392877"/>
    <w:rsid w:val="00392E12"/>
    <w:rsid w:val="003931C5"/>
    <w:rsid w:val="00394A1B"/>
    <w:rsid w:val="00394D7E"/>
    <w:rsid w:val="003956E9"/>
    <w:rsid w:val="00395EAC"/>
    <w:rsid w:val="00395F34"/>
    <w:rsid w:val="0039647C"/>
    <w:rsid w:val="003965EC"/>
    <w:rsid w:val="00396BA0"/>
    <w:rsid w:val="00396EFA"/>
    <w:rsid w:val="003974A3"/>
    <w:rsid w:val="0039796B"/>
    <w:rsid w:val="003A0E17"/>
    <w:rsid w:val="003A0EC2"/>
    <w:rsid w:val="003A27B3"/>
    <w:rsid w:val="003A354D"/>
    <w:rsid w:val="003A357E"/>
    <w:rsid w:val="003A4070"/>
    <w:rsid w:val="003A42A2"/>
    <w:rsid w:val="003A4F91"/>
    <w:rsid w:val="003A5187"/>
    <w:rsid w:val="003A5C9F"/>
    <w:rsid w:val="003A67E6"/>
    <w:rsid w:val="003A6B23"/>
    <w:rsid w:val="003A6C70"/>
    <w:rsid w:val="003A6E62"/>
    <w:rsid w:val="003A78B5"/>
    <w:rsid w:val="003A7BE8"/>
    <w:rsid w:val="003A7C6D"/>
    <w:rsid w:val="003A7C85"/>
    <w:rsid w:val="003A7D78"/>
    <w:rsid w:val="003A7FBE"/>
    <w:rsid w:val="003B0BEE"/>
    <w:rsid w:val="003B0D09"/>
    <w:rsid w:val="003B0FCC"/>
    <w:rsid w:val="003B165A"/>
    <w:rsid w:val="003B2041"/>
    <w:rsid w:val="003B2140"/>
    <w:rsid w:val="003B2ACE"/>
    <w:rsid w:val="003B2BD2"/>
    <w:rsid w:val="003B3080"/>
    <w:rsid w:val="003B35EA"/>
    <w:rsid w:val="003B3D2D"/>
    <w:rsid w:val="003B4001"/>
    <w:rsid w:val="003B5574"/>
    <w:rsid w:val="003B56EA"/>
    <w:rsid w:val="003B6744"/>
    <w:rsid w:val="003B69EB"/>
    <w:rsid w:val="003B7609"/>
    <w:rsid w:val="003B7FD1"/>
    <w:rsid w:val="003C17D4"/>
    <w:rsid w:val="003C1BA0"/>
    <w:rsid w:val="003C230E"/>
    <w:rsid w:val="003C2478"/>
    <w:rsid w:val="003C28B8"/>
    <w:rsid w:val="003C2F36"/>
    <w:rsid w:val="003C3C9D"/>
    <w:rsid w:val="003C4769"/>
    <w:rsid w:val="003C4B68"/>
    <w:rsid w:val="003C503E"/>
    <w:rsid w:val="003C5205"/>
    <w:rsid w:val="003C5339"/>
    <w:rsid w:val="003C66E9"/>
    <w:rsid w:val="003C6934"/>
    <w:rsid w:val="003C6BEB"/>
    <w:rsid w:val="003C6EAE"/>
    <w:rsid w:val="003C7287"/>
    <w:rsid w:val="003C74B3"/>
    <w:rsid w:val="003C74F9"/>
    <w:rsid w:val="003C7FD0"/>
    <w:rsid w:val="003D0268"/>
    <w:rsid w:val="003D04F4"/>
    <w:rsid w:val="003D0C4B"/>
    <w:rsid w:val="003D1561"/>
    <w:rsid w:val="003D1A43"/>
    <w:rsid w:val="003D1A64"/>
    <w:rsid w:val="003D21FF"/>
    <w:rsid w:val="003D2841"/>
    <w:rsid w:val="003D3F4C"/>
    <w:rsid w:val="003D414A"/>
    <w:rsid w:val="003D4864"/>
    <w:rsid w:val="003D4BA2"/>
    <w:rsid w:val="003D4CFA"/>
    <w:rsid w:val="003D5220"/>
    <w:rsid w:val="003D5A22"/>
    <w:rsid w:val="003D72CC"/>
    <w:rsid w:val="003E139D"/>
    <w:rsid w:val="003E13A6"/>
    <w:rsid w:val="003E1F86"/>
    <w:rsid w:val="003E2045"/>
    <w:rsid w:val="003E26ED"/>
    <w:rsid w:val="003E2790"/>
    <w:rsid w:val="003E292D"/>
    <w:rsid w:val="003E3082"/>
    <w:rsid w:val="003E31E5"/>
    <w:rsid w:val="003E32ED"/>
    <w:rsid w:val="003E3727"/>
    <w:rsid w:val="003E3A39"/>
    <w:rsid w:val="003E3CBF"/>
    <w:rsid w:val="003E4345"/>
    <w:rsid w:val="003E58C9"/>
    <w:rsid w:val="003E5A3C"/>
    <w:rsid w:val="003E5F96"/>
    <w:rsid w:val="003E6536"/>
    <w:rsid w:val="003E6570"/>
    <w:rsid w:val="003E74E6"/>
    <w:rsid w:val="003E7668"/>
    <w:rsid w:val="003E768E"/>
    <w:rsid w:val="003E7B1D"/>
    <w:rsid w:val="003E7E54"/>
    <w:rsid w:val="003E7F52"/>
    <w:rsid w:val="003F065F"/>
    <w:rsid w:val="003F1004"/>
    <w:rsid w:val="003F12C1"/>
    <w:rsid w:val="003F131E"/>
    <w:rsid w:val="003F193B"/>
    <w:rsid w:val="003F1C37"/>
    <w:rsid w:val="003F1FD5"/>
    <w:rsid w:val="003F2919"/>
    <w:rsid w:val="003F3AD3"/>
    <w:rsid w:val="003F4954"/>
    <w:rsid w:val="003F4BBA"/>
    <w:rsid w:val="003F4DD3"/>
    <w:rsid w:val="003F578D"/>
    <w:rsid w:val="003F650B"/>
    <w:rsid w:val="003F66A0"/>
    <w:rsid w:val="003F67B8"/>
    <w:rsid w:val="003F6E2E"/>
    <w:rsid w:val="003F7756"/>
    <w:rsid w:val="003F780F"/>
    <w:rsid w:val="00400414"/>
    <w:rsid w:val="004004E9"/>
    <w:rsid w:val="00400AB3"/>
    <w:rsid w:val="00400FDE"/>
    <w:rsid w:val="004017C9"/>
    <w:rsid w:val="0040184F"/>
    <w:rsid w:val="00401FC1"/>
    <w:rsid w:val="00402595"/>
    <w:rsid w:val="00402AA1"/>
    <w:rsid w:val="00403871"/>
    <w:rsid w:val="00404063"/>
    <w:rsid w:val="004052C5"/>
    <w:rsid w:val="00405EED"/>
    <w:rsid w:val="00407AEA"/>
    <w:rsid w:val="00407F92"/>
    <w:rsid w:val="004100AA"/>
    <w:rsid w:val="004101E0"/>
    <w:rsid w:val="00411172"/>
    <w:rsid w:val="00412203"/>
    <w:rsid w:val="00412E99"/>
    <w:rsid w:val="0041312B"/>
    <w:rsid w:val="00414309"/>
    <w:rsid w:val="0041563A"/>
    <w:rsid w:val="00415C2A"/>
    <w:rsid w:val="00415E47"/>
    <w:rsid w:val="00417929"/>
    <w:rsid w:val="00417DE3"/>
    <w:rsid w:val="0042024C"/>
    <w:rsid w:val="0042038A"/>
    <w:rsid w:val="0042046A"/>
    <w:rsid w:val="0042071F"/>
    <w:rsid w:val="00420B07"/>
    <w:rsid w:val="00420D57"/>
    <w:rsid w:val="0042117A"/>
    <w:rsid w:val="0042120C"/>
    <w:rsid w:val="00421B27"/>
    <w:rsid w:val="00421E22"/>
    <w:rsid w:val="00421F92"/>
    <w:rsid w:val="00422869"/>
    <w:rsid w:val="00422D8F"/>
    <w:rsid w:val="0042485B"/>
    <w:rsid w:val="00425255"/>
    <w:rsid w:val="00426448"/>
    <w:rsid w:val="00427E31"/>
    <w:rsid w:val="00430BEF"/>
    <w:rsid w:val="0043106A"/>
    <w:rsid w:val="004319BA"/>
    <w:rsid w:val="00432327"/>
    <w:rsid w:val="0043257A"/>
    <w:rsid w:val="0043387C"/>
    <w:rsid w:val="004338DB"/>
    <w:rsid w:val="00433DA1"/>
    <w:rsid w:val="00434B04"/>
    <w:rsid w:val="0043507A"/>
    <w:rsid w:val="00435811"/>
    <w:rsid w:val="00436828"/>
    <w:rsid w:val="00436FD3"/>
    <w:rsid w:val="004371CD"/>
    <w:rsid w:val="004373C6"/>
    <w:rsid w:val="004406CF"/>
    <w:rsid w:val="0044070F"/>
    <w:rsid w:val="004408BE"/>
    <w:rsid w:val="00440910"/>
    <w:rsid w:val="004409B7"/>
    <w:rsid w:val="00440C03"/>
    <w:rsid w:val="004416CB"/>
    <w:rsid w:val="00441804"/>
    <w:rsid w:val="004427C9"/>
    <w:rsid w:val="00442B76"/>
    <w:rsid w:val="00442D9F"/>
    <w:rsid w:val="00443370"/>
    <w:rsid w:val="004435B4"/>
    <w:rsid w:val="00443BDF"/>
    <w:rsid w:val="00444427"/>
    <w:rsid w:val="0044451F"/>
    <w:rsid w:val="00444732"/>
    <w:rsid w:val="004458B1"/>
    <w:rsid w:val="004466AF"/>
    <w:rsid w:val="0044677E"/>
    <w:rsid w:val="004469A2"/>
    <w:rsid w:val="0045037E"/>
    <w:rsid w:val="0045066C"/>
    <w:rsid w:val="004514FB"/>
    <w:rsid w:val="00451B93"/>
    <w:rsid w:val="004531C5"/>
    <w:rsid w:val="0045326A"/>
    <w:rsid w:val="0045333D"/>
    <w:rsid w:val="00453546"/>
    <w:rsid w:val="0045478C"/>
    <w:rsid w:val="00455497"/>
    <w:rsid w:val="00455901"/>
    <w:rsid w:val="00456654"/>
    <w:rsid w:val="004566B0"/>
    <w:rsid w:val="00457947"/>
    <w:rsid w:val="00457956"/>
    <w:rsid w:val="00457FAC"/>
    <w:rsid w:val="0046048A"/>
    <w:rsid w:val="00460794"/>
    <w:rsid w:val="00460D9E"/>
    <w:rsid w:val="00461690"/>
    <w:rsid w:val="0046203B"/>
    <w:rsid w:val="004625DE"/>
    <w:rsid w:val="00463271"/>
    <w:rsid w:val="004637BF"/>
    <w:rsid w:val="00463DCB"/>
    <w:rsid w:val="004643F4"/>
    <w:rsid w:val="004643FA"/>
    <w:rsid w:val="00464BBD"/>
    <w:rsid w:val="00466346"/>
    <w:rsid w:val="00467231"/>
    <w:rsid w:val="00467C67"/>
    <w:rsid w:val="00470619"/>
    <w:rsid w:val="0047089C"/>
    <w:rsid w:val="00470A04"/>
    <w:rsid w:val="00470AC2"/>
    <w:rsid w:val="0047186D"/>
    <w:rsid w:val="00471ED9"/>
    <w:rsid w:val="00472224"/>
    <w:rsid w:val="00472742"/>
    <w:rsid w:val="00472930"/>
    <w:rsid w:val="00472C0D"/>
    <w:rsid w:val="00473046"/>
    <w:rsid w:val="0047334E"/>
    <w:rsid w:val="00473ADF"/>
    <w:rsid w:val="00473D3D"/>
    <w:rsid w:val="00474246"/>
    <w:rsid w:val="004743D1"/>
    <w:rsid w:val="0047448C"/>
    <w:rsid w:val="0047461F"/>
    <w:rsid w:val="004746C2"/>
    <w:rsid w:val="0047495A"/>
    <w:rsid w:val="00474B45"/>
    <w:rsid w:val="00475196"/>
    <w:rsid w:val="004751D6"/>
    <w:rsid w:val="00475987"/>
    <w:rsid w:val="00476126"/>
    <w:rsid w:val="004762F8"/>
    <w:rsid w:val="004764D1"/>
    <w:rsid w:val="00477761"/>
    <w:rsid w:val="00477DBA"/>
    <w:rsid w:val="00477E20"/>
    <w:rsid w:val="004807DE"/>
    <w:rsid w:val="00480BB8"/>
    <w:rsid w:val="00480CF9"/>
    <w:rsid w:val="00481674"/>
    <w:rsid w:val="00481D51"/>
    <w:rsid w:val="00482907"/>
    <w:rsid w:val="00482CF4"/>
    <w:rsid w:val="00483C1A"/>
    <w:rsid w:val="00483E39"/>
    <w:rsid w:val="00484192"/>
    <w:rsid w:val="0048505E"/>
    <w:rsid w:val="0048519E"/>
    <w:rsid w:val="00485C9F"/>
    <w:rsid w:val="00485EC7"/>
    <w:rsid w:val="004860BD"/>
    <w:rsid w:val="00487430"/>
    <w:rsid w:val="004916FC"/>
    <w:rsid w:val="00491E6C"/>
    <w:rsid w:val="00492107"/>
    <w:rsid w:val="0049297A"/>
    <w:rsid w:val="00492DCA"/>
    <w:rsid w:val="00492F0F"/>
    <w:rsid w:val="0049329C"/>
    <w:rsid w:val="00493942"/>
    <w:rsid w:val="004942E2"/>
    <w:rsid w:val="004952C9"/>
    <w:rsid w:val="00495EBB"/>
    <w:rsid w:val="00496839"/>
    <w:rsid w:val="004968C7"/>
    <w:rsid w:val="00496BDF"/>
    <w:rsid w:val="0049760C"/>
    <w:rsid w:val="004978A4"/>
    <w:rsid w:val="004A038C"/>
    <w:rsid w:val="004A0A7B"/>
    <w:rsid w:val="004A0BB0"/>
    <w:rsid w:val="004A1389"/>
    <w:rsid w:val="004A1CC8"/>
    <w:rsid w:val="004A26CD"/>
    <w:rsid w:val="004A3584"/>
    <w:rsid w:val="004A3D56"/>
    <w:rsid w:val="004A45AF"/>
    <w:rsid w:val="004A4D3B"/>
    <w:rsid w:val="004A5121"/>
    <w:rsid w:val="004A546A"/>
    <w:rsid w:val="004A56E7"/>
    <w:rsid w:val="004A577A"/>
    <w:rsid w:val="004A64A7"/>
    <w:rsid w:val="004A7170"/>
    <w:rsid w:val="004A74B3"/>
    <w:rsid w:val="004A75B0"/>
    <w:rsid w:val="004A7990"/>
    <w:rsid w:val="004A79F6"/>
    <w:rsid w:val="004A7CFA"/>
    <w:rsid w:val="004A7D86"/>
    <w:rsid w:val="004B0024"/>
    <w:rsid w:val="004B017A"/>
    <w:rsid w:val="004B032B"/>
    <w:rsid w:val="004B0628"/>
    <w:rsid w:val="004B0BBA"/>
    <w:rsid w:val="004B1796"/>
    <w:rsid w:val="004B1C16"/>
    <w:rsid w:val="004B1D18"/>
    <w:rsid w:val="004B1E29"/>
    <w:rsid w:val="004B34FA"/>
    <w:rsid w:val="004B3B63"/>
    <w:rsid w:val="004B4D49"/>
    <w:rsid w:val="004B4F49"/>
    <w:rsid w:val="004B591D"/>
    <w:rsid w:val="004B61C7"/>
    <w:rsid w:val="004B62BA"/>
    <w:rsid w:val="004B6506"/>
    <w:rsid w:val="004B6A23"/>
    <w:rsid w:val="004B7070"/>
    <w:rsid w:val="004B7542"/>
    <w:rsid w:val="004B785E"/>
    <w:rsid w:val="004C1319"/>
    <w:rsid w:val="004C1407"/>
    <w:rsid w:val="004C1663"/>
    <w:rsid w:val="004C19AC"/>
    <w:rsid w:val="004C1ED9"/>
    <w:rsid w:val="004C2EE7"/>
    <w:rsid w:val="004C3363"/>
    <w:rsid w:val="004C371E"/>
    <w:rsid w:val="004C39F2"/>
    <w:rsid w:val="004C4071"/>
    <w:rsid w:val="004C4A79"/>
    <w:rsid w:val="004C4ACC"/>
    <w:rsid w:val="004C4BEB"/>
    <w:rsid w:val="004C4D42"/>
    <w:rsid w:val="004C6763"/>
    <w:rsid w:val="004C72A2"/>
    <w:rsid w:val="004C739E"/>
    <w:rsid w:val="004C76D7"/>
    <w:rsid w:val="004C7CC9"/>
    <w:rsid w:val="004C7E83"/>
    <w:rsid w:val="004D0325"/>
    <w:rsid w:val="004D1F04"/>
    <w:rsid w:val="004D23CA"/>
    <w:rsid w:val="004D2716"/>
    <w:rsid w:val="004D27F5"/>
    <w:rsid w:val="004D2CE8"/>
    <w:rsid w:val="004D2CEC"/>
    <w:rsid w:val="004D30C6"/>
    <w:rsid w:val="004D3569"/>
    <w:rsid w:val="004D5C75"/>
    <w:rsid w:val="004D5DB3"/>
    <w:rsid w:val="004D5FE4"/>
    <w:rsid w:val="004D6337"/>
    <w:rsid w:val="004D65B7"/>
    <w:rsid w:val="004D6718"/>
    <w:rsid w:val="004D6F91"/>
    <w:rsid w:val="004D7621"/>
    <w:rsid w:val="004E0AD7"/>
    <w:rsid w:val="004E11B9"/>
    <w:rsid w:val="004E11C8"/>
    <w:rsid w:val="004E1AD9"/>
    <w:rsid w:val="004E1D8A"/>
    <w:rsid w:val="004E1EC8"/>
    <w:rsid w:val="004E26FB"/>
    <w:rsid w:val="004E33F5"/>
    <w:rsid w:val="004E345F"/>
    <w:rsid w:val="004E357A"/>
    <w:rsid w:val="004E41C7"/>
    <w:rsid w:val="004E49E4"/>
    <w:rsid w:val="004E6137"/>
    <w:rsid w:val="004E657D"/>
    <w:rsid w:val="004E6EDD"/>
    <w:rsid w:val="004E6FA3"/>
    <w:rsid w:val="004E7594"/>
    <w:rsid w:val="004E7F26"/>
    <w:rsid w:val="004F0F0B"/>
    <w:rsid w:val="004F13B5"/>
    <w:rsid w:val="004F14E3"/>
    <w:rsid w:val="004F1F98"/>
    <w:rsid w:val="004F2D88"/>
    <w:rsid w:val="004F329E"/>
    <w:rsid w:val="004F3643"/>
    <w:rsid w:val="004F3912"/>
    <w:rsid w:val="004F3B6F"/>
    <w:rsid w:val="004F3D53"/>
    <w:rsid w:val="004F41A2"/>
    <w:rsid w:val="004F592A"/>
    <w:rsid w:val="004F5F67"/>
    <w:rsid w:val="004F6847"/>
    <w:rsid w:val="004F764B"/>
    <w:rsid w:val="005005FE"/>
    <w:rsid w:val="0050229D"/>
    <w:rsid w:val="00502664"/>
    <w:rsid w:val="00502DD6"/>
    <w:rsid w:val="00503756"/>
    <w:rsid w:val="00504322"/>
    <w:rsid w:val="0050449E"/>
    <w:rsid w:val="005046A9"/>
    <w:rsid w:val="00504963"/>
    <w:rsid w:val="00505A2C"/>
    <w:rsid w:val="00505F94"/>
    <w:rsid w:val="00506324"/>
    <w:rsid w:val="00506980"/>
    <w:rsid w:val="00506A48"/>
    <w:rsid w:val="00506F47"/>
    <w:rsid w:val="005070C3"/>
    <w:rsid w:val="00510F0B"/>
    <w:rsid w:val="00511070"/>
    <w:rsid w:val="005124DC"/>
    <w:rsid w:val="00512F8C"/>
    <w:rsid w:val="00513316"/>
    <w:rsid w:val="00513339"/>
    <w:rsid w:val="00513789"/>
    <w:rsid w:val="00514036"/>
    <w:rsid w:val="005143D5"/>
    <w:rsid w:val="0051477C"/>
    <w:rsid w:val="00515215"/>
    <w:rsid w:val="00515418"/>
    <w:rsid w:val="00515488"/>
    <w:rsid w:val="005157C3"/>
    <w:rsid w:val="00515C01"/>
    <w:rsid w:val="00515EDE"/>
    <w:rsid w:val="00516CC3"/>
    <w:rsid w:val="00517345"/>
    <w:rsid w:val="00517751"/>
    <w:rsid w:val="00517834"/>
    <w:rsid w:val="005204FF"/>
    <w:rsid w:val="00520EE4"/>
    <w:rsid w:val="005220BE"/>
    <w:rsid w:val="00522136"/>
    <w:rsid w:val="0052281A"/>
    <w:rsid w:val="00523222"/>
    <w:rsid w:val="0052332B"/>
    <w:rsid w:val="0052347B"/>
    <w:rsid w:val="00523AC9"/>
    <w:rsid w:val="00523EF8"/>
    <w:rsid w:val="005240B3"/>
    <w:rsid w:val="00524101"/>
    <w:rsid w:val="0052489C"/>
    <w:rsid w:val="005249F3"/>
    <w:rsid w:val="00525AD3"/>
    <w:rsid w:val="00525CCA"/>
    <w:rsid w:val="00525DC2"/>
    <w:rsid w:val="005260E9"/>
    <w:rsid w:val="005266AB"/>
    <w:rsid w:val="00527642"/>
    <w:rsid w:val="0052797C"/>
    <w:rsid w:val="00527A3C"/>
    <w:rsid w:val="00527A88"/>
    <w:rsid w:val="00530054"/>
    <w:rsid w:val="005303D3"/>
    <w:rsid w:val="005318CC"/>
    <w:rsid w:val="00531B5F"/>
    <w:rsid w:val="0053241E"/>
    <w:rsid w:val="00532FEB"/>
    <w:rsid w:val="005339D2"/>
    <w:rsid w:val="00533F96"/>
    <w:rsid w:val="00534908"/>
    <w:rsid w:val="00534975"/>
    <w:rsid w:val="00534A42"/>
    <w:rsid w:val="00534FDA"/>
    <w:rsid w:val="005353F3"/>
    <w:rsid w:val="0053547A"/>
    <w:rsid w:val="0054002D"/>
    <w:rsid w:val="00541731"/>
    <w:rsid w:val="00541851"/>
    <w:rsid w:val="005424EB"/>
    <w:rsid w:val="00542921"/>
    <w:rsid w:val="00542B58"/>
    <w:rsid w:val="00542D5F"/>
    <w:rsid w:val="005432D5"/>
    <w:rsid w:val="005435DE"/>
    <w:rsid w:val="00544385"/>
    <w:rsid w:val="00544C28"/>
    <w:rsid w:val="005450EC"/>
    <w:rsid w:val="00545F05"/>
    <w:rsid w:val="0054626B"/>
    <w:rsid w:val="00546A4F"/>
    <w:rsid w:val="00546BAE"/>
    <w:rsid w:val="00546EF9"/>
    <w:rsid w:val="0054777F"/>
    <w:rsid w:val="005506D8"/>
    <w:rsid w:val="0055179B"/>
    <w:rsid w:val="00551964"/>
    <w:rsid w:val="00551A47"/>
    <w:rsid w:val="00551D25"/>
    <w:rsid w:val="00551DC7"/>
    <w:rsid w:val="00551E78"/>
    <w:rsid w:val="00552EBD"/>
    <w:rsid w:val="005536B5"/>
    <w:rsid w:val="00553827"/>
    <w:rsid w:val="00553B51"/>
    <w:rsid w:val="00554197"/>
    <w:rsid w:val="00554A40"/>
    <w:rsid w:val="00554ABA"/>
    <w:rsid w:val="00554E6C"/>
    <w:rsid w:val="00555F71"/>
    <w:rsid w:val="005607B8"/>
    <w:rsid w:val="0056131B"/>
    <w:rsid w:val="005613B8"/>
    <w:rsid w:val="00561825"/>
    <w:rsid w:val="0056446D"/>
    <w:rsid w:val="005646BA"/>
    <w:rsid w:val="00564AE8"/>
    <w:rsid w:val="00564D5B"/>
    <w:rsid w:val="0056543D"/>
    <w:rsid w:val="005669AC"/>
    <w:rsid w:val="00567145"/>
    <w:rsid w:val="00567739"/>
    <w:rsid w:val="0057035E"/>
    <w:rsid w:val="00570A8B"/>
    <w:rsid w:val="00571096"/>
    <w:rsid w:val="00571950"/>
    <w:rsid w:val="00571FD1"/>
    <w:rsid w:val="005724DD"/>
    <w:rsid w:val="00572935"/>
    <w:rsid w:val="00572E7C"/>
    <w:rsid w:val="0057338D"/>
    <w:rsid w:val="00573930"/>
    <w:rsid w:val="005740F6"/>
    <w:rsid w:val="005743D2"/>
    <w:rsid w:val="00575D47"/>
    <w:rsid w:val="00575DE3"/>
    <w:rsid w:val="00575F48"/>
    <w:rsid w:val="005763E5"/>
    <w:rsid w:val="00576C93"/>
    <w:rsid w:val="00576F74"/>
    <w:rsid w:val="00577509"/>
    <w:rsid w:val="00577E8E"/>
    <w:rsid w:val="005802BD"/>
    <w:rsid w:val="00580332"/>
    <w:rsid w:val="005811D6"/>
    <w:rsid w:val="00583843"/>
    <w:rsid w:val="0058415E"/>
    <w:rsid w:val="00584642"/>
    <w:rsid w:val="00584EEB"/>
    <w:rsid w:val="005854D4"/>
    <w:rsid w:val="00585779"/>
    <w:rsid w:val="00585D4A"/>
    <w:rsid w:val="00585EF2"/>
    <w:rsid w:val="00586835"/>
    <w:rsid w:val="00586D38"/>
    <w:rsid w:val="00586FA8"/>
    <w:rsid w:val="005870B9"/>
    <w:rsid w:val="00587406"/>
    <w:rsid w:val="00587F23"/>
    <w:rsid w:val="0059009A"/>
    <w:rsid w:val="005900B9"/>
    <w:rsid w:val="0059081F"/>
    <w:rsid w:val="00591A05"/>
    <w:rsid w:val="00591E3A"/>
    <w:rsid w:val="00592031"/>
    <w:rsid w:val="00592717"/>
    <w:rsid w:val="00592F0A"/>
    <w:rsid w:val="00593138"/>
    <w:rsid w:val="005939F2"/>
    <w:rsid w:val="00593CB4"/>
    <w:rsid w:val="00595533"/>
    <w:rsid w:val="005963E1"/>
    <w:rsid w:val="005976C1"/>
    <w:rsid w:val="00597FA2"/>
    <w:rsid w:val="005A139F"/>
    <w:rsid w:val="005A1803"/>
    <w:rsid w:val="005A22FF"/>
    <w:rsid w:val="005A23DD"/>
    <w:rsid w:val="005A29F5"/>
    <w:rsid w:val="005A3131"/>
    <w:rsid w:val="005A33BB"/>
    <w:rsid w:val="005A3B41"/>
    <w:rsid w:val="005A4350"/>
    <w:rsid w:val="005A4CCE"/>
    <w:rsid w:val="005A4D6E"/>
    <w:rsid w:val="005A4FE8"/>
    <w:rsid w:val="005A5146"/>
    <w:rsid w:val="005A7541"/>
    <w:rsid w:val="005A79C9"/>
    <w:rsid w:val="005A7B3B"/>
    <w:rsid w:val="005A7E11"/>
    <w:rsid w:val="005B01A2"/>
    <w:rsid w:val="005B0D7C"/>
    <w:rsid w:val="005B0E86"/>
    <w:rsid w:val="005B12BD"/>
    <w:rsid w:val="005B12E9"/>
    <w:rsid w:val="005B2BE4"/>
    <w:rsid w:val="005B4760"/>
    <w:rsid w:val="005B55D1"/>
    <w:rsid w:val="005B566C"/>
    <w:rsid w:val="005B5DEE"/>
    <w:rsid w:val="005B601A"/>
    <w:rsid w:val="005B6854"/>
    <w:rsid w:val="005B7117"/>
    <w:rsid w:val="005B7534"/>
    <w:rsid w:val="005B7557"/>
    <w:rsid w:val="005B75A6"/>
    <w:rsid w:val="005B7BC2"/>
    <w:rsid w:val="005C08AD"/>
    <w:rsid w:val="005C0A0F"/>
    <w:rsid w:val="005C0DBE"/>
    <w:rsid w:val="005C1107"/>
    <w:rsid w:val="005C2A8F"/>
    <w:rsid w:val="005C3590"/>
    <w:rsid w:val="005C35B8"/>
    <w:rsid w:val="005C3CAF"/>
    <w:rsid w:val="005C4034"/>
    <w:rsid w:val="005C465F"/>
    <w:rsid w:val="005C4D52"/>
    <w:rsid w:val="005C5CFB"/>
    <w:rsid w:val="005C651C"/>
    <w:rsid w:val="005C6DA6"/>
    <w:rsid w:val="005C72E1"/>
    <w:rsid w:val="005C7A5C"/>
    <w:rsid w:val="005D0E35"/>
    <w:rsid w:val="005D1356"/>
    <w:rsid w:val="005D1427"/>
    <w:rsid w:val="005D1599"/>
    <w:rsid w:val="005D17C0"/>
    <w:rsid w:val="005D1835"/>
    <w:rsid w:val="005D1F5A"/>
    <w:rsid w:val="005D208E"/>
    <w:rsid w:val="005D2292"/>
    <w:rsid w:val="005D2B62"/>
    <w:rsid w:val="005D3B2F"/>
    <w:rsid w:val="005D3DEA"/>
    <w:rsid w:val="005D4518"/>
    <w:rsid w:val="005D49C8"/>
    <w:rsid w:val="005D4C98"/>
    <w:rsid w:val="005D4E33"/>
    <w:rsid w:val="005D5607"/>
    <w:rsid w:val="005D6082"/>
    <w:rsid w:val="005D6B05"/>
    <w:rsid w:val="005D6C17"/>
    <w:rsid w:val="005D719A"/>
    <w:rsid w:val="005D79C3"/>
    <w:rsid w:val="005D7D6E"/>
    <w:rsid w:val="005E0BE0"/>
    <w:rsid w:val="005E1BA3"/>
    <w:rsid w:val="005E1D9A"/>
    <w:rsid w:val="005E2E8C"/>
    <w:rsid w:val="005E37E9"/>
    <w:rsid w:val="005E3864"/>
    <w:rsid w:val="005E3922"/>
    <w:rsid w:val="005E3DC9"/>
    <w:rsid w:val="005E4C20"/>
    <w:rsid w:val="005E62F7"/>
    <w:rsid w:val="005E6AF5"/>
    <w:rsid w:val="005E7415"/>
    <w:rsid w:val="005E74D3"/>
    <w:rsid w:val="005E76C8"/>
    <w:rsid w:val="005F0006"/>
    <w:rsid w:val="005F03DB"/>
    <w:rsid w:val="005F1701"/>
    <w:rsid w:val="005F1F41"/>
    <w:rsid w:val="005F4D93"/>
    <w:rsid w:val="005F52EF"/>
    <w:rsid w:val="005F544C"/>
    <w:rsid w:val="005F5625"/>
    <w:rsid w:val="005F5BC9"/>
    <w:rsid w:val="00600D12"/>
    <w:rsid w:val="0060163D"/>
    <w:rsid w:val="00601E6B"/>
    <w:rsid w:val="00602566"/>
    <w:rsid w:val="00602794"/>
    <w:rsid w:val="00602C57"/>
    <w:rsid w:val="00603866"/>
    <w:rsid w:val="00603896"/>
    <w:rsid w:val="00603A46"/>
    <w:rsid w:val="00603FE9"/>
    <w:rsid w:val="006042F8"/>
    <w:rsid w:val="00604C20"/>
    <w:rsid w:val="00604CC7"/>
    <w:rsid w:val="00605232"/>
    <w:rsid w:val="00605282"/>
    <w:rsid w:val="00605414"/>
    <w:rsid w:val="00605EA4"/>
    <w:rsid w:val="006067CE"/>
    <w:rsid w:val="00606A58"/>
    <w:rsid w:val="00607651"/>
    <w:rsid w:val="00610782"/>
    <w:rsid w:val="00610A86"/>
    <w:rsid w:val="00611A2C"/>
    <w:rsid w:val="00611A49"/>
    <w:rsid w:val="00611D8F"/>
    <w:rsid w:val="0061278A"/>
    <w:rsid w:val="006129E1"/>
    <w:rsid w:val="00612EF4"/>
    <w:rsid w:val="00613017"/>
    <w:rsid w:val="00613A54"/>
    <w:rsid w:val="00613ED4"/>
    <w:rsid w:val="006140EA"/>
    <w:rsid w:val="006141E2"/>
    <w:rsid w:val="006143D5"/>
    <w:rsid w:val="00614C18"/>
    <w:rsid w:val="006155F8"/>
    <w:rsid w:val="006160B5"/>
    <w:rsid w:val="00616189"/>
    <w:rsid w:val="006161C1"/>
    <w:rsid w:val="0061734A"/>
    <w:rsid w:val="006177FC"/>
    <w:rsid w:val="00617D5C"/>
    <w:rsid w:val="0062027A"/>
    <w:rsid w:val="0062125D"/>
    <w:rsid w:val="00621760"/>
    <w:rsid w:val="006217BB"/>
    <w:rsid w:val="00621FB4"/>
    <w:rsid w:val="00622008"/>
    <w:rsid w:val="00623666"/>
    <w:rsid w:val="00623A31"/>
    <w:rsid w:val="00624151"/>
    <w:rsid w:val="006241FB"/>
    <w:rsid w:val="00624C27"/>
    <w:rsid w:val="006251C8"/>
    <w:rsid w:val="00625AB0"/>
    <w:rsid w:val="00625BD5"/>
    <w:rsid w:val="00625CAE"/>
    <w:rsid w:val="00625DFB"/>
    <w:rsid w:val="0062630B"/>
    <w:rsid w:val="00626F66"/>
    <w:rsid w:val="00627377"/>
    <w:rsid w:val="00630A62"/>
    <w:rsid w:val="00630F78"/>
    <w:rsid w:val="0063180E"/>
    <w:rsid w:val="00632121"/>
    <w:rsid w:val="00632811"/>
    <w:rsid w:val="006346E5"/>
    <w:rsid w:val="00634777"/>
    <w:rsid w:val="00634BF4"/>
    <w:rsid w:val="00634CEB"/>
    <w:rsid w:val="00635A5F"/>
    <w:rsid w:val="00636005"/>
    <w:rsid w:val="006367A6"/>
    <w:rsid w:val="00636EA7"/>
    <w:rsid w:val="006370D4"/>
    <w:rsid w:val="00637179"/>
    <w:rsid w:val="00637570"/>
    <w:rsid w:val="0064000E"/>
    <w:rsid w:val="00640050"/>
    <w:rsid w:val="0064034D"/>
    <w:rsid w:val="0064070D"/>
    <w:rsid w:val="00640842"/>
    <w:rsid w:val="0064091A"/>
    <w:rsid w:val="0064121E"/>
    <w:rsid w:val="00642893"/>
    <w:rsid w:val="00642A1E"/>
    <w:rsid w:val="0064321A"/>
    <w:rsid w:val="00644421"/>
    <w:rsid w:val="00644E4D"/>
    <w:rsid w:val="00645C63"/>
    <w:rsid w:val="00646100"/>
    <w:rsid w:val="0064736E"/>
    <w:rsid w:val="006476CA"/>
    <w:rsid w:val="0065012B"/>
    <w:rsid w:val="00651C72"/>
    <w:rsid w:val="00651E62"/>
    <w:rsid w:val="006522CA"/>
    <w:rsid w:val="00652542"/>
    <w:rsid w:val="0065258B"/>
    <w:rsid w:val="00652653"/>
    <w:rsid w:val="00652DC9"/>
    <w:rsid w:val="00653268"/>
    <w:rsid w:val="00653A29"/>
    <w:rsid w:val="00654C92"/>
    <w:rsid w:val="00654F19"/>
    <w:rsid w:val="006552AE"/>
    <w:rsid w:val="0065535C"/>
    <w:rsid w:val="00655467"/>
    <w:rsid w:val="00655773"/>
    <w:rsid w:val="00655810"/>
    <w:rsid w:val="00655B06"/>
    <w:rsid w:val="006560C3"/>
    <w:rsid w:val="006563CA"/>
    <w:rsid w:val="00656ACF"/>
    <w:rsid w:val="00656FAB"/>
    <w:rsid w:val="006571A7"/>
    <w:rsid w:val="0065775C"/>
    <w:rsid w:val="00657762"/>
    <w:rsid w:val="006578FC"/>
    <w:rsid w:val="00660300"/>
    <w:rsid w:val="006608AB"/>
    <w:rsid w:val="00660DBF"/>
    <w:rsid w:val="00660FC3"/>
    <w:rsid w:val="006618E7"/>
    <w:rsid w:val="00661CDC"/>
    <w:rsid w:val="00663040"/>
    <w:rsid w:val="00663D71"/>
    <w:rsid w:val="00664587"/>
    <w:rsid w:val="00664838"/>
    <w:rsid w:val="0066530C"/>
    <w:rsid w:val="006653BF"/>
    <w:rsid w:val="00665509"/>
    <w:rsid w:val="006656D6"/>
    <w:rsid w:val="00665A3A"/>
    <w:rsid w:val="00665C08"/>
    <w:rsid w:val="00666E62"/>
    <w:rsid w:val="00666F25"/>
    <w:rsid w:val="00666F2E"/>
    <w:rsid w:val="006671E5"/>
    <w:rsid w:val="00667B07"/>
    <w:rsid w:val="00667C1C"/>
    <w:rsid w:val="00671746"/>
    <w:rsid w:val="006717F0"/>
    <w:rsid w:val="00671885"/>
    <w:rsid w:val="00671FBD"/>
    <w:rsid w:val="00672332"/>
    <w:rsid w:val="006726A9"/>
    <w:rsid w:val="00672722"/>
    <w:rsid w:val="00673CD2"/>
    <w:rsid w:val="00673DD4"/>
    <w:rsid w:val="006744BB"/>
    <w:rsid w:val="00674AEB"/>
    <w:rsid w:val="006753B0"/>
    <w:rsid w:val="00675469"/>
    <w:rsid w:val="00675CBB"/>
    <w:rsid w:val="00677268"/>
    <w:rsid w:val="0067743D"/>
    <w:rsid w:val="00677FB1"/>
    <w:rsid w:val="006806D6"/>
    <w:rsid w:val="006814DE"/>
    <w:rsid w:val="006814F4"/>
    <w:rsid w:val="00681619"/>
    <w:rsid w:val="00681633"/>
    <w:rsid w:val="00681656"/>
    <w:rsid w:val="00682F96"/>
    <w:rsid w:val="00683CB5"/>
    <w:rsid w:val="0068425C"/>
    <w:rsid w:val="0068455C"/>
    <w:rsid w:val="00684B89"/>
    <w:rsid w:val="00684BD1"/>
    <w:rsid w:val="006850F9"/>
    <w:rsid w:val="006851C1"/>
    <w:rsid w:val="00685328"/>
    <w:rsid w:val="00685357"/>
    <w:rsid w:val="006856EE"/>
    <w:rsid w:val="00686867"/>
    <w:rsid w:val="00686A9F"/>
    <w:rsid w:val="006901BF"/>
    <w:rsid w:val="006906E6"/>
    <w:rsid w:val="00691615"/>
    <w:rsid w:val="0069167B"/>
    <w:rsid w:val="0069297A"/>
    <w:rsid w:val="006929AD"/>
    <w:rsid w:val="00692F5C"/>
    <w:rsid w:val="00692F9E"/>
    <w:rsid w:val="0069333E"/>
    <w:rsid w:val="00693C8E"/>
    <w:rsid w:val="00694676"/>
    <w:rsid w:val="006951D9"/>
    <w:rsid w:val="00695210"/>
    <w:rsid w:val="00695D4F"/>
    <w:rsid w:val="0069668F"/>
    <w:rsid w:val="006969BA"/>
    <w:rsid w:val="00696A91"/>
    <w:rsid w:val="00696ADD"/>
    <w:rsid w:val="006977DD"/>
    <w:rsid w:val="00697B5F"/>
    <w:rsid w:val="006A026A"/>
    <w:rsid w:val="006A0425"/>
    <w:rsid w:val="006A1D62"/>
    <w:rsid w:val="006A1D6A"/>
    <w:rsid w:val="006A1EC6"/>
    <w:rsid w:val="006A31BD"/>
    <w:rsid w:val="006A3EA8"/>
    <w:rsid w:val="006A4093"/>
    <w:rsid w:val="006A457E"/>
    <w:rsid w:val="006A4D72"/>
    <w:rsid w:val="006A4DAB"/>
    <w:rsid w:val="006A507A"/>
    <w:rsid w:val="006A56F3"/>
    <w:rsid w:val="006A5829"/>
    <w:rsid w:val="006A62D3"/>
    <w:rsid w:val="006A6954"/>
    <w:rsid w:val="006A6D7F"/>
    <w:rsid w:val="006A7311"/>
    <w:rsid w:val="006A74EF"/>
    <w:rsid w:val="006A7D35"/>
    <w:rsid w:val="006A7EE5"/>
    <w:rsid w:val="006B0298"/>
    <w:rsid w:val="006B0320"/>
    <w:rsid w:val="006B0E83"/>
    <w:rsid w:val="006B112B"/>
    <w:rsid w:val="006B1D01"/>
    <w:rsid w:val="006B258E"/>
    <w:rsid w:val="006B27A7"/>
    <w:rsid w:val="006B297C"/>
    <w:rsid w:val="006B2B10"/>
    <w:rsid w:val="006B344A"/>
    <w:rsid w:val="006B464B"/>
    <w:rsid w:val="006B4AB2"/>
    <w:rsid w:val="006B52CD"/>
    <w:rsid w:val="006B5493"/>
    <w:rsid w:val="006B67F1"/>
    <w:rsid w:val="006B6E90"/>
    <w:rsid w:val="006B736A"/>
    <w:rsid w:val="006B7557"/>
    <w:rsid w:val="006B7E44"/>
    <w:rsid w:val="006C0DB6"/>
    <w:rsid w:val="006C0E7C"/>
    <w:rsid w:val="006C0FD3"/>
    <w:rsid w:val="006C10C0"/>
    <w:rsid w:val="006C196C"/>
    <w:rsid w:val="006C1B1D"/>
    <w:rsid w:val="006C23F0"/>
    <w:rsid w:val="006C32BB"/>
    <w:rsid w:val="006C355A"/>
    <w:rsid w:val="006C3747"/>
    <w:rsid w:val="006C3BE1"/>
    <w:rsid w:val="006C463A"/>
    <w:rsid w:val="006C637C"/>
    <w:rsid w:val="006C6BA1"/>
    <w:rsid w:val="006C75E4"/>
    <w:rsid w:val="006C7709"/>
    <w:rsid w:val="006C7760"/>
    <w:rsid w:val="006C7A6D"/>
    <w:rsid w:val="006C7EEA"/>
    <w:rsid w:val="006D05A7"/>
    <w:rsid w:val="006D17E8"/>
    <w:rsid w:val="006D1FDF"/>
    <w:rsid w:val="006D2971"/>
    <w:rsid w:val="006D2AD0"/>
    <w:rsid w:val="006D2F0C"/>
    <w:rsid w:val="006D2FCF"/>
    <w:rsid w:val="006D30F6"/>
    <w:rsid w:val="006D39AE"/>
    <w:rsid w:val="006D3A39"/>
    <w:rsid w:val="006D455A"/>
    <w:rsid w:val="006D522C"/>
    <w:rsid w:val="006D56AA"/>
    <w:rsid w:val="006D5FB6"/>
    <w:rsid w:val="006D67F5"/>
    <w:rsid w:val="006D6ADF"/>
    <w:rsid w:val="006D6B29"/>
    <w:rsid w:val="006D7795"/>
    <w:rsid w:val="006D793E"/>
    <w:rsid w:val="006D7ACB"/>
    <w:rsid w:val="006E00EF"/>
    <w:rsid w:val="006E1A7A"/>
    <w:rsid w:val="006E3288"/>
    <w:rsid w:val="006E3538"/>
    <w:rsid w:val="006E4700"/>
    <w:rsid w:val="006E48E8"/>
    <w:rsid w:val="006E4A3B"/>
    <w:rsid w:val="006E5048"/>
    <w:rsid w:val="006E525C"/>
    <w:rsid w:val="006E6601"/>
    <w:rsid w:val="006E6AB0"/>
    <w:rsid w:val="006E6F99"/>
    <w:rsid w:val="006E7216"/>
    <w:rsid w:val="006E7575"/>
    <w:rsid w:val="006E76AC"/>
    <w:rsid w:val="006E7EB5"/>
    <w:rsid w:val="006F01E7"/>
    <w:rsid w:val="006F0290"/>
    <w:rsid w:val="006F0ABC"/>
    <w:rsid w:val="006F13AC"/>
    <w:rsid w:val="006F1F3A"/>
    <w:rsid w:val="006F1F9B"/>
    <w:rsid w:val="006F2AA1"/>
    <w:rsid w:val="006F3F75"/>
    <w:rsid w:val="006F4050"/>
    <w:rsid w:val="006F4A4E"/>
    <w:rsid w:val="006F4B9A"/>
    <w:rsid w:val="006F6934"/>
    <w:rsid w:val="006F70FF"/>
    <w:rsid w:val="006F758B"/>
    <w:rsid w:val="006F76DD"/>
    <w:rsid w:val="006F7B66"/>
    <w:rsid w:val="006F7EB8"/>
    <w:rsid w:val="0070039C"/>
    <w:rsid w:val="00700BD6"/>
    <w:rsid w:val="00700D56"/>
    <w:rsid w:val="00701635"/>
    <w:rsid w:val="00702711"/>
    <w:rsid w:val="00702DD7"/>
    <w:rsid w:val="00703EBE"/>
    <w:rsid w:val="007043BE"/>
    <w:rsid w:val="007047D3"/>
    <w:rsid w:val="00704E56"/>
    <w:rsid w:val="00705155"/>
    <w:rsid w:val="00705C3A"/>
    <w:rsid w:val="00705C40"/>
    <w:rsid w:val="0070614C"/>
    <w:rsid w:val="007066E2"/>
    <w:rsid w:val="0070683A"/>
    <w:rsid w:val="00706899"/>
    <w:rsid w:val="00706BA4"/>
    <w:rsid w:val="00706FFE"/>
    <w:rsid w:val="00707004"/>
    <w:rsid w:val="0070738A"/>
    <w:rsid w:val="0071060D"/>
    <w:rsid w:val="0071087E"/>
    <w:rsid w:val="00711E2D"/>
    <w:rsid w:val="00711F84"/>
    <w:rsid w:val="0071206E"/>
    <w:rsid w:val="007128E9"/>
    <w:rsid w:val="007136DC"/>
    <w:rsid w:val="00714371"/>
    <w:rsid w:val="00714AD3"/>
    <w:rsid w:val="00715873"/>
    <w:rsid w:val="00715F04"/>
    <w:rsid w:val="0071645E"/>
    <w:rsid w:val="007170AF"/>
    <w:rsid w:val="007171B3"/>
    <w:rsid w:val="00717884"/>
    <w:rsid w:val="00717D44"/>
    <w:rsid w:val="0072090E"/>
    <w:rsid w:val="007229A1"/>
    <w:rsid w:val="00722DA9"/>
    <w:rsid w:val="007230D9"/>
    <w:rsid w:val="007235AA"/>
    <w:rsid w:val="00724858"/>
    <w:rsid w:val="00726A68"/>
    <w:rsid w:val="00727563"/>
    <w:rsid w:val="007275EF"/>
    <w:rsid w:val="00727C81"/>
    <w:rsid w:val="00730160"/>
    <w:rsid w:val="007306BC"/>
    <w:rsid w:val="00731067"/>
    <w:rsid w:val="007313F3"/>
    <w:rsid w:val="0073190D"/>
    <w:rsid w:val="00731E60"/>
    <w:rsid w:val="00732188"/>
    <w:rsid w:val="00732259"/>
    <w:rsid w:val="00732289"/>
    <w:rsid w:val="007323E6"/>
    <w:rsid w:val="007323F2"/>
    <w:rsid w:val="00732EAF"/>
    <w:rsid w:val="00733877"/>
    <w:rsid w:val="00733EA5"/>
    <w:rsid w:val="00734931"/>
    <w:rsid w:val="00734F31"/>
    <w:rsid w:val="0073540F"/>
    <w:rsid w:val="007357DB"/>
    <w:rsid w:val="00735915"/>
    <w:rsid w:val="00735C21"/>
    <w:rsid w:val="00735E6A"/>
    <w:rsid w:val="0073614A"/>
    <w:rsid w:val="00736759"/>
    <w:rsid w:val="00736FF2"/>
    <w:rsid w:val="00737FB3"/>
    <w:rsid w:val="00740AA8"/>
    <w:rsid w:val="00740C7F"/>
    <w:rsid w:val="00740C8C"/>
    <w:rsid w:val="0074119C"/>
    <w:rsid w:val="00741A00"/>
    <w:rsid w:val="00741AC4"/>
    <w:rsid w:val="00742276"/>
    <w:rsid w:val="0074235D"/>
    <w:rsid w:val="0074285B"/>
    <w:rsid w:val="0074338B"/>
    <w:rsid w:val="00743984"/>
    <w:rsid w:val="007439EB"/>
    <w:rsid w:val="0074489E"/>
    <w:rsid w:val="00744DEA"/>
    <w:rsid w:val="00744E0C"/>
    <w:rsid w:val="00745D0A"/>
    <w:rsid w:val="00747164"/>
    <w:rsid w:val="007503C7"/>
    <w:rsid w:val="00750C25"/>
    <w:rsid w:val="00750F77"/>
    <w:rsid w:val="00751254"/>
    <w:rsid w:val="007515BC"/>
    <w:rsid w:val="007526F6"/>
    <w:rsid w:val="00752D2F"/>
    <w:rsid w:val="007536A9"/>
    <w:rsid w:val="007537D7"/>
    <w:rsid w:val="007537DF"/>
    <w:rsid w:val="0075399D"/>
    <w:rsid w:val="00753ABF"/>
    <w:rsid w:val="00753B82"/>
    <w:rsid w:val="00753FD0"/>
    <w:rsid w:val="007545EC"/>
    <w:rsid w:val="00755170"/>
    <w:rsid w:val="00755980"/>
    <w:rsid w:val="00756524"/>
    <w:rsid w:val="0075673A"/>
    <w:rsid w:val="00756965"/>
    <w:rsid w:val="007573B2"/>
    <w:rsid w:val="007574BB"/>
    <w:rsid w:val="0075764C"/>
    <w:rsid w:val="00757920"/>
    <w:rsid w:val="00762198"/>
    <w:rsid w:val="00762398"/>
    <w:rsid w:val="00762A67"/>
    <w:rsid w:val="007639F1"/>
    <w:rsid w:val="00763A6E"/>
    <w:rsid w:val="00763CE8"/>
    <w:rsid w:val="00764E7C"/>
    <w:rsid w:val="00764FAA"/>
    <w:rsid w:val="00765246"/>
    <w:rsid w:val="00765C9A"/>
    <w:rsid w:val="00765FEE"/>
    <w:rsid w:val="00766EEF"/>
    <w:rsid w:val="00770792"/>
    <w:rsid w:val="00770CF2"/>
    <w:rsid w:val="00771404"/>
    <w:rsid w:val="00772C3B"/>
    <w:rsid w:val="00773A05"/>
    <w:rsid w:val="00774FFE"/>
    <w:rsid w:val="00775638"/>
    <w:rsid w:val="00775677"/>
    <w:rsid w:val="0077599A"/>
    <w:rsid w:val="00775A3D"/>
    <w:rsid w:val="00775E52"/>
    <w:rsid w:val="00777108"/>
    <w:rsid w:val="00777353"/>
    <w:rsid w:val="00777DA7"/>
    <w:rsid w:val="0078095A"/>
    <w:rsid w:val="00780AFC"/>
    <w:rsid w:val="00780CD6"/>
    <w:rsid w:val="00781105"/>
    <w:rsid w:val="0078171A"/>
    <w:rsid w:val="00782EA4"/>
    <w:rsid w:val="0078322E"/>
    <w:rsid w:val="0078380F"/>
    <w:rsid w:val="00783E39"/>
    <w:rsid w:val="0078450F"/>
    <w:rsid w:val="00784659"/>
    <w:rsid w:val="00784AD4"/>
    <w:rsid w:val="00785214"/>
    <w:rsid w:val="00785461"/>
    <w:rsid w:val="00785B29"/>
    <w:rsid w:val="00786F68"/>
    <w:rsid w:val="00786FF3"/>
    <w:rsid w:val="007876CF"/>
    <w:rsid w:val="00787778"/>
    <w:rsid w:val="00790BBD"/>
    <w:rsid w:val="00791038"/>
    <w:rsid w:val="00791130"/>
    <w:rsid w:val="0079147F"/>
    <w:rsid w:val="00791745"/>
    <w:rsid w:val="0079232F"/>
    <w:rsid w:val="00793090"/>
    <w:rsid w:val="007943A2"/>
    <w:rsid w:val="00794854"/>
    <w:rsid w:val="00794C1F"/>
    <w:rsid w:val="00795A4C"/>
    <w:rsid w:val="00796F2A"/>
    <w:rsid w:val="007A0176"/>
    <w:rsid w:val="007A01A6"/>
    <w:rsid w:val="007A0EB8"/>
    <w:rsid w:val="007A18C4"/>
    <w:rsid w:val="007A2F67"/>
    <w:rsid w:val="007A3918"/>
    <w:rsid w:val="007A457C"/>
    <w:rsid w:val="007A5E70"/>
    <w:rsid w:val="007A7613"/>
    <w:rsid w:val="007A774D"/>
    <w:rsid w:val="007A7AC3"/>
    <w:rsid w:val="007B03A1"/>
    <w:rsid w:val="007B0E7E"/>
    <w:rsid w:val="007B0E89"/>
    <w:rsid w:val="007B1661"/>
    <w:rsid w:val="007B262A"/>
    <w:rsid w:val="007B285B"/>
    <w:rsid w:val="007B2B85"/>
    <w:rsid w:val="007B2C38"/>
    <w:rsid w:val="007B2E54"/>
    <w:rsid w:val="007B31A3"/>
    <w:rsid w:val="007B5620"/>
    <w:rsid w:val="007B5B02"/>
    <w:rsid w:val="007B5F93"/>
    <w:rsid w:val="007B6F5A"/>
    <w:rsid w:val="007B7498"/>
    <w:rsid w:val="007B7AEE"/>
    <w:rsid w:val="007B7BFE"/>
    <w:rsid w:val="007B7DA3"/>
    <w:rsid w:val="007C08CD"/>
    <w:rsid w:val="007C11ED"/>
    <w:rsid w:val="007C33EC"/>
    <w:rsid w:val="007C3800"/>
    <w:rsid w:val="007C48E4"/>
    <w:rsid w:val="007C51C9"/>
    <w:rsid w:val="007C5375"/>
    <w:rsid w:val="007C5511"/>
    <w:rsid w:val="007C66F4"/>
    <w:rsid w:val="007C6D4B"/>
    <w:rsid w:val="007C6E6C"/>
    <w:rsid w:val="007C733E"/>
    <w:rsid w:val="007C7EB6"/>
    <w:rsid w:val="007D0156"/>
    <w:rsid w:val="007D290E"/>
    <w:rsid w:val="007D29B7"/>
    <w:rsid w:val="007D2A18"/>
    <w:rsid w:val="007D2F75"/>
    <w:rsid w:val="007D3C0E"/>
    <w:rsid w:val="007D4271"/>
    <w:rsid w:val="007D46D1"/>
    <w:rsid w:val="007D4D1B"/>
    <w:rsid w:val="007D4DD0"/>
    <w:rsid w:val="007D5F47"/>
    <w:rsid w:val="007D6255"/>
    <w:rsid w:val="007D67C6"/>
    <w:rsid w:val="007D6C44"/>
    <w:rsid w:val="007D72D6"/>
    <w:rsid w:val="007D7944"/>
    <w:rsid w:val="007D7EFD"/>
    <w:rsid w:val="007E0C38"/>
    <w:rsid w:val="007E0F76"/>
    <w:rsid w:val="007E1355"/>
    <w:rsid w:val="007E1554"/>
    <w:rsid w:val="007E18A3"/>
    <w:rsid w:val="007E22E7"/>
    <w:rsid w:val="007E26DA"/>
    <w:rsid w:val="007E4232"/>
    <w:rsid w:val="007E5B25"/>
    <w:rsid w:val="007E6761"/>
    <w:rsid w:val="007E69BB"/>
    <w:rsid w:val="007E6A34"/>
    <w:rsid w:val="007E6AB8"/>
    <w:rsid w:val="007E6F3D"/>
    <w:rsid w:val="007F075F"/>
    <w:rsid w:val="007F076A"/>
    <w:rsid w:val="007F2109"/>
    <w:rsid w:val="007F21C5"/>
    <w:rsid w:val="007F2933"/>
    <w:rsid w:val="007F3D86"/>
    <w:rsid w:val="007F3EF1"/>
    <w:rsid w:val="007F50FB"/>
    <w:rsid w:val="007F58D5"/>
    <w:rsid w:val="007F5F63"/>
    <w:rsid w:val="007F6C36"/>
    <w:rsid w:val="007F7DFE"/>
    <w:rsid w:val="0080083D"/>
    <w:rsid w:val="00801A62"/>
    <w:rsid w:val="00801BCE"/>
    <w:rsid w:val="008022E4"/>
    <w:rsid w:val="00802515"/>
    <w:rsid w:val="008026E3"/>
    <w:rsid w:val="00802E8E"/>
    <w:rsid w:val="00804323"/>
    <w:rsid w:val="00805DD4"/>
    <w:rsid w:val="00806460"/>
    <w:rsid w:val="0080766A"/>
    <w:rsid w:val="00807DAC"/>
    <w:rsid w:val="0081054F"/>
    <w:rsid w:val="008108EC"/>
    <w:rsid w:val="00811524"/>
    <w:rsid w:val="00811633"/>
    <w:rsid w:val="008121D2"/>
    <w:rsid w:val="0081283F"/>
    <w:rsid w:val="00812C11"/>
    <w:rsid w:val="00812E86"/>
    <w:rsid w:val="00813AA1"/>
    <w:rsid w:val="0081434E"/>
    <w:rsid w:val="00814352"/>
    <w:rsid w:val="0081480A"/>
    <w:rsid w:val="0081518D"/>
    <w:rsid w:val="0081593D"/>
    <w:rsid w:val="00816795"/>
    <w:rsid w:val="0081765A"/>
    <w:rsid w:val="0081799C"/>
    <w:rsid w:val="008202EB"/>
    <w:rsid w:val="0082050D"/>
    <w:rsid w:val="008207DD"/>
    <w:rsid w:val="00820D1C"/>
    <w:rsid w:val="00820E0C"/>
    <w:rsid w:val="0082134A"/>
    <w:rsid w:val="008213D1"/>
    <w:rsid w:val="008226D7"/>
    <w:rsid w:val="008231FD"/>
    <w:rsid w:val="00823CA3"/>
    <w:rsid w:val="008240D3"/>
    <w:rsid w:val="00824BC1"/>
    <w:rsid w:val="00824CCB"/>
    <w:rsid w:val="008250E0"/>
    <w:rsid w:val="0082551C"/>
    <w:rsid w:val="00826499"/>
    <w:rsid w:val="00826C09"/>
    <w:rsid w:val="0082722E"/>
    <w:rsid w:val="00827F88"/>
    <w:rsid w:val="008300BA"/>
    <w:rsid w:val="00830122"/>
    <w:rsid w:val="0083049D"/>
    <w:rsid w:val="00831179"/>
    <w:rsid w:val="00831CCC"/>
    <w:rsid w:val="008336A5"/>
    <w:rsid w:val="008340A2"/>
    <w:rsid w:val="00835474"/>
    <w:rsid w:val="00836483"/>
    <w:rsid w:val="008373C0"/>
    <w:rsid w:val="0083767C"/>
    <w:rsid w:val="00837F2F"/>
    <w:rsid w:val="008408FC"/>
    <w:rsid w:val="00840B0F"/>
    <w:rsid w:val="0084145F"/>
    <w:rsid w:val="00841DA2"/>
    <w:rsid w:val="00841E07"/>
    <w:rsid w:val="00843D8B"/>
    <w:rsid w:val="0084457F"/>
    <w:rsid w:val="0084465D"/>
    <w:rsid w:val="00844A2F"/>
    <w:rsid w:val="00844D66"/>
    <w:rsid w:val="008450B2"/>
    <w:rsid w:val="008458F6"/>
    <w:rsid w:val="00845AED"/>
    <w:rsid w:val="00846059"/>
    <w:rsid w:val="00846DAF"/>
    <w:rsid w:val="0084708E"/>
    <w:rsid w:val="008504D4"/>
    <w:rsid w:val="00851AE4"/>
    <w:rsid w:val="00852040"/>
    <w:rsid w:val="008525EF"/>
    <w:rsid w:val="00852C6B"/>
    <w:rsid w:val="00853876"/>
    <w:rsid w:val="0085568D"/>
    <w:rsid w:val="0085598D"/>
    <w:rsid w:val="00855C21"/>
    <w:rsid w:val="00856232"/>
    <w:rsid w:val="0086091A"/>
    <w:rsid w:val="0086259F"/>
    <w:rsid w:val="00862771"/>
    <w:rsid w:val="008641AF"/>
    <w:rsid w:val="008643D6"/>
    <w:rsid w:val="00864895"/>
    <w:rsid w:val="00865F02"/>
    <w:rsid w:val="0086682F"/>
    <w:rsid w:val="0087095E"/>
    <w:rsid w:val="00870CE4"/>
    <w:rsid w:val="0087112F"/>
    <w:rsid w:val="008723CE"/>
    <w:rsid w:val="00872B1E"/>
    <w:rsid w:val="00873303"/>
    <w:rsid w:val="00875C6A"/>
    <w:rsid w:val="00876C44"/>
    <w:rsid w:val="00876E50"/>
    <w:rsid w:val="00876F54"/>
    <w:rsid w:val="00877292"/>
    <w:rsid w:val="008772A8"/>
    <w:rsid w:val="0087754A"/>
    <w:rsid w:val="0087766C"/>
    <w:rsid w:val="00877F54"/>
    <w:rsid w:val="00877F6B"/>
    <w:rsid w:val="00880552"/>
    <w:rsid w:val="008808F2"/>
    <w:rsid w:val="00881209"/>
    <w:rsid w:val="008814E1"/>
    <w:rsid w:val="00881DA2"/>
    <w:rsid w:val="008834DC"/>
    <w:rsid w:val="0088372C"/>
    <w:rsid w:val="008839DA"/>
    <w:rsid w:val="00884EE8"/>
    <w:rsid w:val="00884F50"/>
    <w:rsid w:val="0088512F"/>
    <w:rsid w:val="00885168"/>
    <w:rsid w:val="00886AE6"/>
    <w:rsid w:val="00890634"/>
    <w:rsid w:val="0089173B"/>
    <w:rsid w:val="00891E76"/>
    <w:rsid w:val="00891F4B"/>
    <w:rsid w:val="0089220F"/>
    <w:rsid w:val="0089349D"/>
    <w:rsid w:val="008935AA"/>
    <w:rsid w:val="0089460D"/>
    <w:rsid w:val="00894689"/>
    <w:rsid w:val="00895357"/>
    <w:rsid w:val="00895514"/>
    <w:rsid w:val="008956E1"/>
    <w:rsid w:val="00895C45"/>
    <w:rsid w:val="0089602F"/>
    <w:rsid w:val="008963F0"/>
    <w:rsid w:val="00897305"/>
    <w:rsid w:val="00897C84"/>
    <w:rsid w:val="008A03A5"/>
    <w:rsid w:val="008A0DF3"/>
    <w:rsid w:val="008A2552"/>
    <w:rsid w:val="008A2D94"/>
    <w:rsid w:val="008A4138"/>
    <w:rsid w:val="008A4358"/>
    <w:rsid w:val="008A4612"/>
    <w:rsid w:val="008A5386"/>
    <w:rsid w:val="008A5A12"/>
    <w:rsid w:val="008A5D96"/>
    <w:rsid w:val="008A6797"/>
    <w:rsid w:val="008A7336"/>
    <w:rsid w:val="008A74A2"/>
    <w:rsid w:val="008B00BE"/>
    <w:rsid w:val="008B1CC9"/>
    <w:rsid w:val="008B1EBC"/>
    <w:rsid w:val="008B27BD"/>
    <w:rsid w:val="008B333E"/>
    <w:rsid w:val="008B3E84"/>
    <w:rsid w:val="008B4334"/>
    <w:rsid w:val="008B48BB"/>
    <w:rsid w:val="008B4B77"/>
    <w:rsid w:val="008B5C93"/>
    <w:rsid w:val="008B60FB"/>
    <w:rsid w:val="008B626C"/>
    <w:rsid w:val="008B64DB"/>
    <w:rsid w:val="008B6848"/>
    <w:rsid w:val="008B6A27"/>
    <w:rsid w:val="008B71AE"/>
    <w:rsid w:val="008C009B"/>
    <w:rsid w:val="008C0E5E"/>
    <w:rsid w:val="008C183D"/>
    <w:rsid w:val="008C197E"/>
    <w:rsid w:val="008C2214"/>
    <w:rsid w:val="008C275C"/>
    <w:rsid w:val="008C2FA1"/>
    <w:rsid w:val="008C33FB"/>
    <w:rsid w:val="008C357C"/>
    <w:rsid w:val="008C3A65"/>
    <w:rsid w:val="008C3BE2"/>
    <w:rsid w:val="008C3CC6"/>
    <w:rsid w:val="008C3D2C"/>
    <w:rsid w:val="008C56F1"/>
    <w:rsid w:val="008C5E96"/>
    <w:rsid w:val="008C5FF3"/>
    <w:rsid w:val="008C61C9"/>
    <w:rsid w:val="008C6E8B"/>
    <w:rsid w:val="008D0159"/>
    <w:rsid w:val="008D2C41"/>
    <w:rsid w:val="008D2C4C"/>
    <w:rsid w:val="008D2E5A"/>
    <w:rsid w:val="008D366D"/>
    <w:rsid w:val="008D36FF"/>
    <w:rsid w:val="008D4304"/>
    <w:rsid w:val="008D44A1"/>
    <w:rsid w:val="008D48D7"/>
    <w:rsid w:val="008D4AF1"/>
    <w:rsid w:val="008D4B8F"/>
    <w:rsid w:val="008D4BA8"/>
    <w:rsid w:val="008D58A1"/>
    <w:rsid w:val="008D58F0"/>
    <w:rsid w:val="008D5FF7"/>
    <w:rsid w:val="008D6224"/>
    <w:rsid w:val="008D79B6"/>
    <w:rsid w:val="008D7C87"/>
    <w:rsid w:val="008D7D5F"/>
    <w:rsid w:val="008D7DC3"/>
    <w:rsid w:val="008D7E0D"/>
    <w:rsid w:val="008D7EDB"/>
    <w:rsid w:val="008E0516"/>
    <w:rsid w:val="008E0758"/>
    <w:rsid w:val="008E1429"/>
    <w:rsid w:val="008E14AF"/>
    <w:rsid w:val="008E1829"/>
    <w:rsid w:val="008E1D36"/>
    <w:rsid w:val="008E2327"/>
    <w:rsid w:val="008E31D4"/>
    <w:rsid w:val="008E3483"/>
    <w:rsid w:val="008E36C0"/>
    <w:rsid w:val="008E38B1"/>
    <w:rsid w:val="008E4708"/>
    <w:rsid w:val="008E5077"/>
    <w:rsid w:val="008E575C"/>
    <w:rsid w:val="008E5834"/>
    <w:rsid w:val="008E64F0"/>
    <w:rsid w:val="008E6F77"/>
    <w:rsid w:val="008E6FF3"/>
    <w:rsid w:val="008E73EB"/>
    <w:rsid w:val="008E7B05"/>
    <w:rsid w:val="008E7E2D"/>
    <w:rsid w:val="008F05F2"/>
    <w:rsid w:val="008F18ED"/>
    <w:rsid w:val="008F1DD7"/>
    <w:rsid w:val="008F2188"/>
    <w:rsid w:val="008F3181"/>
    <w:rsid w:val="008F3AD5"/>
    <w:rsid w:val="008F3EA1"/>
    <w:rsid w:val="008F4132"/>
    <w:rsid w:val="008F46C2"/>
    <w:rsid w:val="008F64AF"/>
    <w:rsid w:val="008F6E85"/>
    <w:rsid w:val="008F6F0C"/>
    <w:rsid w:val="008F7528"/>
    <w:rsid w:val="008F7BBA"/>
    <w:rsid w:val="009001FC"/>
    <w:rsid w:val="0090050A"/>
    <w:rsid w:val="00900A43"/>
    <w:rsid w:val="00900BEE"/>
    <w:rsid w:val="00901FF7"/>
    <w:rsid w:val="009020A8"/>
    <w:rsid w:val="00903D37"/>
    <w:rsid w:val="0090470B"/>
    <w:rsid w:val="009050F8"/>
    <w:rsid w:val="0090564A"/>
    <w:rsid w:val="009058E3"/>
    <w:rsid w:val="00906680"/>
    <w:rsid w:val="00906A18"/>
    <w:rsid w:val="009079F7"/>
    <w:rsid w:val="0091015B"/>
    <w:rsid w:val="0091023A"/>
    <w:rsid w:val="00910549"/>
    <w:rsid w:val="0091055D"/>
    <w:rsid w:val="009126B2"/>
    <w:rsid w:val="00914156"/>
    <w:rsid w:val="00914C61"/>
    <w:rsid w:val="00915113"/>
    <w:rsid w:val="009161D7"/>
    <w:rsid w:val="00916A24"/>
    <w:rsid w:val="00916E42"/>
    <w:rsid w:val="00916F03"/>
    <w:rsid w:val="00916F74"/>
    <w:rsid w:val="0091728B"/>
    <w:rsid w:val="00917D6F"/>
    <w:rsid w:val="0092001D"/>
    <w:rsid w:val="009200C5"/>
    <w:rsid w:val="0092051C"/>
    <w:rsid w:val="0092075F"/>
    <w:rsid w:val="00920D28"/>
    <w:rsid w:val="00921B1A"/>
    <w:rsid w:val="00921DDA"/>
    <w:rsid w:val="009221C5"/>
    <w:rsid w:val="0092291D"/>
    <w:rsid w:val="00922B1C"/>
    <w:rsid w:val="00924066"/>
    <w:rsid w:val="009242F1"/>
    <w:rsid w:val="009250EC"/>
    <w:rsid w:val="00925C31"/>
    <w:rsid w:val="0092600D"/>
    <w:rsid w:val="0092697D"/>
    <w:rsid w:val="00926D02"/>
    <w:rsid w:val="009274EB"/>
    <w:rsid w:val="00927C05"/>
    <w:rsid w:val="00927D70"/>
    <w:rsid w:val="00927D80"/>
    <w:rsid w:val="0093039D"/>
    <w:rsid w:val="009305B2"/>
    <w:rsid w:val="00930D4B"/>
    <w:rsid w:val="0093137B"/>
    <w:rsid w:val="00931E4F"/>
    <w:rsid w:val="00932B9C"/>
    <w:rsid w:val="00932BEF"/>
    <w:rsid w:val="0093364D"/>
    <w:rsid w:val="00934284"/>
    <w:rsid w:val="0093435B"/>
    <w:rsid w:val="00934693"/>
    <w:rsid w:val="009348C2"/>
    <w:rsid w:val="009357CD"/>
    <w:rsid w:val="00935A19"/>
    <w:rsid w:val="00935F6E"/>
    <w:rsid w:val="009363A1"/>
    <w:rsid w:val="00936574"/>
    <w:rsid w:val="009402D4"/>
    <w:rsid w:val="00940314"/>
    <w:rsid w:val="00940ED6"/>
    <w:rsid w:val="009413CA"/>
    <w:rsid w:val="009413CF"/>
    <w:rsid w:val="00943377"/>
    <w:rsid w:val="00943BCE"/>
    <w:rsid w:val="009446A1"/>
    <w:rsid w:val="00945023"/>
    <w:rsid w:val="009452C1"/>
    <w:rsid w:val="0094576B"/>
    <w:rsid w:val="0094577E"/>
    <w:rsid w:val="00945B02"/>
    <w:rsid w:val="00945E92"/>
    <w:rsid w:val="00946394"/>
    <w:rsid w:val="00946A18"/>
    <w:rsid w:val="009479D9"/>
    <w:rsid w:val="00947BDA"/>
    <w:rsid w:val="00947E87"/>
    <w:rsid w:val="00950E90"/>
    <w:rsid w:val="00952D2C"/>
    <w:rsid w:val="00952F09"/>
    <w:rsid w:val="00953CC7"/>
    <w:rsid w:val="009546D8"/>
    <w:rsid w:val="00955268"/>
    <w:rsid w:val="0095568C"/>
    <w:rsid w:val="00956071"/>
    <w:rsid w:val="00956793"/>
    <w:rsid w:val="00956A80"/>
    <w:rsid w:val="009570C0"/>
    <w:rsid w:val="00960346"/>
    <w:rsid w:val="009606A8"/>
    <w:rsid w:val="00960DD3"/>
    <w:rsid w:val="009617D3"/>
    <w:rsid w:val="00961998"/>
    <w:rsid w:val="009622D9"/>
    <w:rsid w:val="00962CC6"/>
    <w:rsid w:val="00963821"/>
    <w:rsid w:val="0096463B"/>
    <w:rsid w:val="0096497B"/>
    <w:rsid w:val="00965390"/>
    <w:rsid w:val="00965BBE"/>
    <w:rsid w:val="00966328"/>
    <w:rsid w:val="0096693C"/>
    <w:rsid w:val="0096771C"/>
    <w:rsid w:val="00967869"/>
    <w:rsid w:val="00967AC6"/>
    <w:rsid w:val="0097130A"/>
    <w:rsid w:val="00971366"/>
    <w:rsid w:val="00971F54"/>
    <w:rsid w:val="009725C5"/>
    <w:rsid w:val="00972E0F"/>
    <w:rsid w:val="009738D8"/>
    <w:rsid w:val="00973F40"/>
    <w:rsid w:val="00973FDF"/>
    <w:rsid w:val="00974C10"/>
    <w:rsid w:val="00974E08"/>
    <w:rsid w:val="00975362"/>
    <w:rsid w:val="00975569"/>
    <w:rsid w:val="00975CC8"/>
    <w:rsid w:val="00975FC1"/>
    <w:rsid w:val="009761DA"/>
    <w:rsid w:val="00976201"/>
    <w:rsid w:val="00976591"/>
    <w:rsid w:val="009769F0"/>
    <w:rsid w:val="00977053"/>
    <w:rsid w:val="00977E25"/>
    <w:rsid w:val="0098077A"/>
    <w:rsid w:val="00980995"/>
    <w:rsid w:val="009821EA"/>
    <w:rsid w:val="00982DEB"/>
    <w:rsid w:val="00983AA1"/>
    <w:rsid w:val="00983AF0"/>
    <w:rsid w:val="00983F41"/>
    <w:rsid w:val="00984063"/>
    <w:rsid w:val="009840A3"/>
    <w:rsid w:val="0098431D"/>
    <w:rsid w:val="009849EF"/>
    <w:rsid w:val="00984CB8"/>
    <w:rsid w:val="00985849"/>
    <w:rsid w:val="009862B9"/>
    <w:rsid w:val="009868C9"/>
    <w:rsid w:val="00986DB7"/>
    <w:rsid w:val="00987146"/>
    <w:rsid w:val="009876BF"/>
    <w:rsid w:val="0098791D"/>
    <w:rsid w:val="0098795A"/>
    <w:rsid w:val="00987B0A"/>
    <w:rsid w:val="00990F98"/>
    <w:rsid w:val="009911E0"/>
    <w:rsid w:val="00991551"/>
    <w:rsid w:val="00991C67"/>
    <w:rsid w:val="0099200F"/>
    <w:rsid w:val="00992DBD"/>
    <w:rsid w:val="009934CF"/>
    <w:rsid w:val="009939FB"/>
    <w:rsid w:val="00993BFD"/>
    <w:rsid w:val="00993DCF"/>
    <w:rsid w:val="00994CB4"/>
    <w:rsid w:val="00994D1F"/>
    <w:rsid w:val="00996E2C"/>
    <w:rsid w:val="009971B3"/>
    <w:rsid w:val="00997B1F"/>
    <w:rsid w:val="009A0C8C"/>
    <w:rsid w:val="009A0D75"/>
    <w:rsid w:val="009A15D7"/>
    <w:rsid w:val="009A1DDA"/>
    <w:rsid w:val="009A243B"/>
    <w:rsid w:val="009A261A"/>
    <w:rsid w:val="009A2976"/>
    <w:rsid w:val="009A2C30"/>
    <w:rsid w:val="009A2F1E"/>
    <w:rsid w:val="009A3067"/>
    <w:rsid w:val="009A347A"/>
    <w:rsid w:val="009A354F"/>
    <w:rsid w:val="009A3DFB"/>
    <w:rsid w:val="009A461C"/>
    <w:rsid w:val="009A4F47"/>
    <w:rsid w:val="009A5023"/>
    <w:rsid w:val="009A521D"/>
    <w:rsid w:val="009A52AC"/>
    <w:rsid w:val="009A55A0"/>
    <w:rsid w:val="009A620E"/>
    <w:rsid w:val="009A6300"/>
    <w:rsid w:val="009A701C"/>
    <w:rsid w:val="009B03D6"/>
    <w:rsid w:val="009B103C"/>
    <w:rsid w:val="009B15B7"/>
    <w:rsid w:val="009B31F3"/>
    <w:rsid w:val="009B3482"/>
    <w:rsid w:val="009B38FA"/>
    <w:rsid w:val="009B432B"/>
    <w:rsid w:val="009B45E1"/>
    <w:rsid w:val="009B4BC7"/>
    <w:rsid w:val="009B548D"/>
    <w:rsid w:val="009B5C33"/>
    <w:rsid w:val="009B5F8C"/>
    <w:rsid w:val="009B6A6F"/>
    <w:rsid w:val="009B7BD4"/>
    <w:rsid w:val="009C004B"/>
    <w:rsid w:val="009C01CF"/>
    <w:rsid w:val="009C09DB"/>
    <w:rsid w:val="009C10B3"/>
    <w:rsid w:val="009C12B7"/>
    <w:rsid w:val="009C1AFE"/>
    <w:rsid w:val="009C1F7F"/>
    <w:rsid w:val="009C1FA4"/>
    <w:rsid w:val="009C31EA"/>
    <w:rsid w:val="009C3A2E"/>
    <w:rsid w:val="009C4081"/>
    <w:rsid w:val="009C439B"/>
    <w:rsid w:val="009C4758"/>
    <w:rsid w:val="009C51B1"/>
    <w:rsid w:val="009C5F24"/>
    <w:rsid w:val="009C78D4"/>
    <w:rsid w:val="009D0259"/>
    <w:rsid w:val="009D048B"/>
    <w:rsid w:val="009D0503"/>
    <w:rsid w:val="009D0858"/>
    <w:rsid w:val="009D0BEB"/>
    <w:rsid w:val="009D143C"/>
    <w:rsid w:val="009D1681"/>
    <w:rsid w:val="009D208F"/>
    <w:rsid w:val="009D23E9"/>
    <w:rsid w:val="009D2AE3"/>
    <w:rsid w:val="009D2AEB"/>
    <w:rsid w:val="009D31DD"/>
    <w:rsid w:val="009D4DD5"/>
    <w:rsid w:val="009D5236"/>
    <w:rsid w:val="009D59DD"/>
    <w:rsid w:val="009D6219"/>
    <w:rsid w:val="009D6999"/>
    <w:rsid w:val="009D69C6"/>
    <w:rsid w:val="009D6A42"/>
    <w:rsid w:val="009D752E"/>
    <w:rsid w:val="009D754F"/>
    <w:rsid w:val="009E0686"/>
    <w:rsid w:val="009E21D8"/>
    <w:rsid w:val="009E2544"/>
    <w:rsid w:val="009E2EDB"/>
    <w:rsid w:val="009E3831"/>
    <w:rsid w:val="009E409A"/>
    <w:rsid w:val="009E5042"/>
    <w:rsid w:val="009E5419"/>
    <w:rsid w:val="009E5745"/>
    <w:rsid w:val="009E5A6E"/>
    <w:rsid w:val="009E5D4E"/>
    <w:rsid w:val="009E6597"/>
    <w:rsid w:val="009E6B49"/>
    <w:rsid w:val="009E6ECA"/>
    <w:rsid w:val="009E7C26"/>
    <w:rsid w:val="009E7C91"/>
    <w:rsid w:val="009F085B"/>
    <w:rsid w:val="009F1B61"/>
    <w:rsid w:val="009F2FA5"/>
    <w:rsid w:val="009F3CCF"/>
    <w:rsid w:val="009F4305"/>
    <w:rsid w:val="009F46DC"/>
    <w:rsid w:val="009F543A"/>
    <w:rsid w:val="009F5E61"/>
    <w:rsid w:val="009F67B2"/>
    <w:rsid w:val="009F714F"/>
    <w:rsid w:val="00A001E3"/>
    <w:rsid w:val="00A00D87"/>
    <w:rsid w:val="00A01707"/>
    <w:rsid w:val="00A01C00"/>
    <w:rsid w:val="00A01C8D"/>
    <w:rsid w:val="00A03056"/>
    <w:rsid w:val="00A03E0A"/>
    <w:rsid w:val="00A0439D"/>
    <w:rsid w:val="00A04773"/>
    <w:rsid w:val="00A04A2C"/>
    <w:rsid w:val="00A04A5C"/>
    <w:rsid w:val="00A04C5D"/>
    <w:rsid w:val="00A05FAD"/>
    <w:rsid w:val="00A0688E"/>
    <w:rsid w:val="00A06BAF"/>
    <w:rsid w:val="00A06D66"/>
    <w:rsid w:val="00A07411"/>
    <w:rsid w:val="00A105D2"/>
    <w:rsid w:val="00A108D4"/>
    <w:rsid w:val="00A112F7"/>
    <w:rsid w:val="00A1139D"/>
    <w:rsid w:val="00A1198B"/>
    <w:rsid w:val="00A11CAD"/>
    <w:rsid w:val="00A1206F"/>
    <w:rsid w:val="00A124F3"/>
    <w:rsid w:val="00A12CE7"/>
    <w:rsid w:val="00A12F15"/>
    <w:rsid w:val="00A134AC"/>
    <w:rsid w:val="00A13AA9"/>
    <w:rsid w:val="00A13D97"/>
    <w:rsid w:val="00A13E19"/>
    <w:rsid w:val="00A143CD"/>
    <w:rsid w:val="00A14AB8"/>
    <w:rsid w:val="00A14DA0"/>
    <w:rsid w:val="00A15D2B"/>
    <w:rsid w:val="00A15ED3"/>
    <w:rsid w:val="00A1620D"/>
    <w:rsid w:val="00A16AC0"/>
    <w:rsid w:val="00A16D1D"/>
    <w:rsid w:val="00A170FA"/>
    <w:rsid w:val="00A1777C"/>
    <w:rsid w:val="00A2087F"/>
    <w:rsid w:val="00A20CD2"/>
    <w:rsid w:val="00A21423"/>
    <w:rsid w:val="00A21829"/>
    <w:rsid w:val="00A21BD8"/>
    <w:rsid w:val="00A221A9"/>
    <w:rsid w:val="00A22424"/>
    <w:rsid w:val="00A2273E"/>
    <w:rsid w:val="00A2275D"/>
    <w:rsid w:val="00A2328A"/>
    <w:rsid w:val="00A23D31"/>
    <w:rsid w:val="00A24C9B"/>
    <w:rsid w:val="00A25105"/>
    <w:rsid w:val="00A25154"/>
    <w:rsid w:val="00A25556"/>
    <w:rsid w:val="00A25F66"/>
    <w:rsid w:val="00A26772"/>
    <w:rsid w:val="00A26CF4"/>
    <w:rsid w:val="00A26FC2"/>
    <w:rsid w:val="00A27074"/>
    <w:rsid w:val="00A27763"/>
    <w:rsid w:val="00A27D2B"/>
    <w:rsid w:val="00A27F3F"/>
    <w:rsid w:val="00A301A7"/>
    <w:rsid w:val="00A30286"/>
    <w:rsid w:val="00A30ACF"/>
    <w:rsid w:val="00A30C34"/>
    <w:rsid w:val="00A30DB8"/>
    <w:rsid w:val="00A30FD3"/>
    <w:rsid w:val="00A31072"/>
    <w:rsid w:val="00A31A5E"/>
    <w:rsid w:val="00A32E8F"/>
    <w:rsid w:val="00A33B11"/>
    <w:rsid w:val="00A33C1D"/>
    <w:rsid w:val="00A33D15"/>
    <w:rsid w:val="00A33D3D"/>
    <w:rsid w:val="00A33F18"/>
    <w:rsid w:val="00A34C3F"/>
    <w:rsid w:val="00A35978"/>
    <w:rsid w:val="00A35A41"/>
    <w:rsid w:val="00A35E2F"/>
    <w:rsid w:val="00A35EFA"/>
    <w:rsid w:val="00A37891"/>
    <w:rsid w:val="00A37898"/>
    <w:rsid w:val="00A4021E"/>
    <w:rsid w:val="00A40A51"/>
    <w:rsid w:val="00A4318F"/>
    <w:rsid w:val="00A44AB2"/>
    <w:rsid w:val="00A44D68"/>
    <w:rsid w:val="00A458AF"/>
    <w:rsid w:val="00A46D36"/>
    <w:rsid w:val="00A46D85"/>
    <w:rsid w:val="00A46EE3"/>
    <w:rsid w:val="00A47112"/>
    <w:rsid w:val="00A4740B"/>
    <w:rsid w:val="00A47916"/>
    <w:rsid w:val="00A47B09"/>
    <w:rsid w:val="00A50671"/>
    <w:rsid w:val="00A506D6"/>
    <w:rsid w:val="00A50EAF"/>
    <w:rsid w:val="00A50FAD"/>
    <w:rsid w:val="00A51995"/>
    <w:rsid w:val="00A52008"/>
    <w:rsid w:val="00A5203B"/>
    <w:rsid w:val="00A52400"/>
    <w:rsid w:val="00A527C4"/>
    <w:rsid w:val="00A52AAE"/>
    <w:rsid w:val="00A536DA"/>
    <w:rsid w:val="00A53843"/>
    <w:rsid w:val="00A53AAA"/>
    <w:rsid w:val="00A53EF7"/>
    <w:rsid w:val="00A543E7"/>
    <w:rsid w:val="00A5492E"/>
    <w:rsid w:val="00A55625"/>
    <w:rsid w:val="00A55648"/>
    <w:rsid w:val="00A558CA"/>
    <w:rsid w:val="00A56159"/>
    <w:rsid w:val="00A5642C"/>
    <w:rsid w:val="00A565F0"/>
    <w:rsid w:val="00A56C76"/>
    <w:rsid w:val="00A571CD"/>
    <w:rsid w:val="00A57C3D"/>
    <w:rsid w:val="00A60341"/>
    <w:rsid w:val="00A60C47"/>
    <w:rsid w:val="00A61298"/>
    <w:rsid w:val="00A62309"/>
    <w:rsid w:val="00A62496"/>
    <w:rsid w:val="00A63A40"/>
    <w:rsid w:val="00A63F45"/>
    <w:rsid w:val="00A65983"/>
    <w:rsid w:val="00A65AC6"/>
    <w:rsid w:val="00A65E6D"/>
    <w:rsid w:val="00A6697B"/>
    <w:rsid w:val="00A66E2E"/>
    <w:rsid w:val="00A66F10"/>
    <w:rsid w:val="00A67454"/>
    <w:rsid w:val="00A70601"/>
    <w:rsid w:val="00A71127"/>
    <w:rsid w:val="00A71DFC"/>
    <w:rsid w:val="00A72159"/>
    <w:rsid w:val="00A72DEA"/>
    <w:rsid w:val="00A73380"/>
    <w:rsid w:val="00A74003"/>
    <w:rsid w:val="00A74C2D"/>
    <w:rsid w:val="00A75152"/>
    <w:rsid w:val="00A76B34"/>
    <w:rsid w:val="00A76D69"/>
    <w:rsid w:val="00A77211"/>
    <w:rsid w:val="00A77615"/>
    <w:rsid w:val="00A8082F"/>
    <w:rsid w:val="00A822FE"/>
    <w:rsid w:val="00A831A9"/>
    <w:rsid w:val="00A83487"/>
    <w:rsid w:val="00A84C0D"/>
    <w:rsid w:val="00A8546A"/>
    <w:rsid w:val="00A854FF"/>
    <w:rsid w:val="00A85707"/>
    <w:rsid w:val="00A866F3"/>
    <w:rsid w:val="00A86F6A"/>
    <w:rsid w:val="00A87035"/>
    <w:rsid w:val="00A870E6"/>
    <w:rsid w:val="00A8745D"/>
    <w:rsid w:val="00A8797C"/>
    <w:rsid w:val="00A87D06"/>
    <w:rsid w:val="00A87FAB"/>
    <w:rsid w:val="00A9024A"/>
    <w:rsid w:val="00A90F9B"/>
    <w:rsid w:val="00A9102A"/>
    <w:rsid w:val="00A92694"/>
    <w:rsid w:val="00A93072"/>
    <w:rsid w:val="00A9348E"/>
    <w:rsid w:val="00A9349E"/>
    <w:rsid w:val="00A93E65"/>
    <w:rsid w:val="00A942AE"/>
    <w:rsid w:val="00A957CD"/>
    <w:rsid w:val="00A95ECF"/>
    <w:rsid w:val="00A9629C"/>
    <w:rsid w:val="00A963D3"/>
    <w:rsid w:val="00A963ED"/>
    <w:rsid w:val="00A96805"/>
    <w:rsid w:val="00A97434"/>
    <w:rsid w:val="00AA04D1"/>
    <w:rsid w:val="00AA09BC"/>
    <w:rsid w:val="00AA1244"/>
    <w:rsid w:val="00AA140F"/>
    <w:rsid w:val="00AA1C61"/>
    <w:rsid w:val="00AA2A08"/>
    <w:rsid w:val="00AA3384"/>
    <w:rsid w:val="00AA35D5"/>
    <w:rsid w:val="00AA3A07"/>
    <w:rsid w:val="00AA417B"/>
    <w:rsid w:val="00AA4CC3"/>
    <w:rsid w:val="00AA514A"/>
    <w:rsid w:val="00AA533F"/>
    <w:rsid w:val="00AA5996"/>
    <w:rsid w:val="00AA5A86"/>
    <w:rsid w:val="00AA5FFD"/>
    <w:rsid w:val="00AA619B"/>
    <w:rsid w:val="00AA67D6"/>
    <w:rsid w:val="00AA70FB"/>
    <w:rsid w:val="00AB010D"/>
    <w:rsid w:val="00AB0749"/>
    <w:rsid w:val="00AB0FDF"/>
    <w:rsid w:val="00AB16FF"/>
    <w:rsid w:val="00AB1857"/>
    <w:rsid w:val="00AB212C"/>
    <w:rsid w:val="00AB2AA9"/>
    <w:rsid w:val="00AB329A"/>
    <w:rsid w:val="00AB3E0A"/>
    <w:rsid w:val="00AB410B"/>
    <w:rsid w:val="00AB52E6"/>
    <w:rsid w:val="00AB5906"/>
    <w:rsid w:val="00AB60C4"/>
    <w:rsid w:val="00AB677A"/>
    <w:rsid w:val="00AB6AEF"/>
    <w:rsid w:val="00AB722A"/>
    <w:rsid w:val="00AB76D8"/>
    <w:rsid w:val="00AB7E6A"/>
    <w:rsid w:val="00AC030E"/>
    <w:rsid w:val="00AC0695"/>
    <w:rsid w:val="00AC0D5B"/>
    <w:rsid w:val="00AC135C"/>
    <w:rsid w:val="00AC14CC"/>
    <w:rsid w:val="00AC1964"/>
    <w:rsid w:val="00AC1B61"/>
    <w:rsid w:val="00AC295B"/>
    <w:rsid w:val="00AC2C36"/>
    <w:rsid w:val="00AC2C6E"/>
    <w:rsid w:val="00AC33FC"/>
    <w:rsid w:val="00AC3C69"/>
    <w:rsid w:val="00AC4641"/>
    <w:rsid w:val="00AC4853"/>
    <w:rsid w:val="00AC5853"/>
    <w:rsid w:val="00AC5CD5"/>
    <w:rsid w:val="00AC5EE6"/>
    <w:rsid w:val="00AC61CA"/>
    <w:rsid w:val="00AC6761"/>
    <w:rsid w:val="00AC6BBF"/>
    <w:rsid w:val="00AD0223"/>
    <w:rsid w:val="00AD0D24"/>
    <w:rsid w:val="00AD0E10"/>
    <w:rsid w:val="00AD11AC"/>
    <w:rsid w:val="00AD1923"/>
    <w:rsid w:val="00AD2611"/>
    <w:rsid w:val="00AD29FD"/>
    <w:rsid w:val="00AD2EF2"/>
    <w:rsid w:val="00AD3AC5"/>
    <w:rsid w:val="00AD3BE2"/>
    <w:rsid w:val="00AD3D57"/>
    <w:rsid w:val="00AD4344"/>
    <w:rsid w:val="00AD4D1D"/>
    <w:rsid w:val="00AD599B"/>
    <w:rsid w:val="00AD5BF6"/>
    <w:rsid w:val="00AD5CB7"/>
    <w:rsid w:val="00AD6409"/>
    <w:rsid w:val="00AD6AEF"/>
    <w:rsid w:val="00AD70BC"/>
    <w:rsid w:val="00AD7301"/>
    <w:rsid w:val="00AD756B"/>
    <w:rsid w:val="00AD7895"/>
    <w:rsid w:val="00AD7A16"/>
    <w:rsid w:val="00AD7A9A"/>
    <w:rsid w:val="00AE024A"/>
    <w:rsid w:val="00AE2B08"/>
    <w:rsid w:val="00AE2C7A"/>
    <w:rsid w:val="00AE2E3F"/>
    <w:rsid w:val="00AE2E72"/>
    <w:rsid w:val="00AE3C80"/>
    <w:rsid w:val="00AE41E7"/>
    <w:rsid w:val="00AE47BF"/>
    <w:rsid w:val="00AE61AF"/>
    <w:rsid w:val="00AE6ADA"/>
    <w:rsid w:val="00AE6B56"/>
    <w:rsid w:val="00AE7493"/>
    <w:rsid w:val="00AE77F2"/>
    <w:rsid w:val="00AF1A39"/>
    <w:rsid w:val="00AF2724"/>
    <w:rsid w:val="00AF3218"/>
    <w:rsid w:val="00AF34D0"/>
    <w:rsid w:val="00AF3964"/>
    <w:rsid w:val="00AF39BF"/>
    <w:rsid w:val="00AF3CA5"/>
    <w:rsid w:val="00AF5ACD"/>
    <w:rsid w:val="00AF5D2D"/>
    <w:rsid w:val="00AF5EAB"/>
    <w:rsid w:val="00AF6432"/>
    <w:rsid w:val="00AF7125"/>
    <w:rsid w:val="00AF727C"/>
    <w:rsid w:val="00AF7983"/>
    <w:rsid w:val="00AF79BD"/>
    <w:rsid w:val="00AF7C85"/>
    <w:rsid w:val="00B001D9"/>
    <w:rsid w:val="00B0087B"/>
    <w:rsid w:val="00B017E7"/>
    <w:rsid w:val="00B01BE6"/>
    <w:rsid w:val="00B02059"/>
    <w:rsid w:val="00B026A5"/>
    <w:rsid w:val="00B02852"/>
    <w:rsid w:val="00B030C5"/>
    <w:rsid w:val="00B03320"/>
    <w:rsid w:val="00B04421"/>
    <w:rsid w:val="00B04961"/>
    <w:rsid w:val="00B04C82"/>
    <w:rsid w:val="00B04DF9"/>
    <w:rsid w:val="00B04F45"/>
    <w:rsid w:val="00B05D3A"/>
    <w:rsid w:val="00B06727"/>
    <w:rsid w:val="00B0708A"/>
    <w:rsid w:val="00B07F12"/>
    <w:rsid w:val="00B105A6"/>
    <w:rsid w:val="00B108C6"/>
    <w:rsid w:val="00B112EF"/>
    <w:rsid w:val="00B11EF0"/>
    <w:rsid w:val="00B12404"/>
    <w:rsid w:val="00B13224"/>
    <w:rsid w:val="00B1415B"/>
    <w:rsid w:val="00B15111"/>
    <w:rsid w:val="00B15278"/>
    <w:rsid w:val="00B156DF"/>
    <w:rsid w:val="00B1581D"/>
    <w:rsid w:val="00B15ECF"/>
    <w:rsid w:val="00B202F8"/>
    <w:rsid w:val="00B204FB"/>
    <w:rsid w:val="00B2086F"/>
    <w:rsid w:val="00B20873"/>
    <w:rsid w:val="00B2106E"/>
    <w:rsid w:val="00B21134"/>
    <w:rsid w:val="00B21222"/>
    <w:rsid w:val="00B21987"/>
    <w:rsid w:val="00B21BEE"/>
    <w:rsid w:val="00B222D6"/>
    <w:rsid w:val="00B225E3"/>
    <w:rsid w:val="00B234EC"/>
    <w:rsid w:val="00B24CA8"/>
    <w:rsid w:val="00B253EF"/>
    <w:rsid w:val="00B25470"/>
    <w:rsid w:val="00B257F9"/>
    <w:rsid w:val="00B2631E"/>
    <w:rsid w:val="00B26ABA"/>
    <w:rsid w:val="00B2748E"/>
    <w:rsid w:val="00B274AE"/>
    <w:rsid w:val="00B274BF"/>
    <w:rsid w:val="00B27667"/>
    <w:rsid w:val="00B30067"/>
    <w:rsid w:val="00B30313"/>
    <w:rsid w:val="00B30CE9"/>
    <w:rsid w:val="00B31222"/>
    <w:rsid w:val="00B31AA8"/>
    <w:rsid w:val="00B322B4"/>
    <w:rsid w:val="00B330B2"/>
    <w:rsid w:val="00B332F6"/>
    <w:rsid w:val="00B334E9"/>
    <w:rsid w:val="00B33686"/>
    <w:rsid w:val="00B35115"/>
    <w:rsid w:val="00B35682"/>
    <w:rsid w:val="00B373AE"/>
    <w:rsid w:val="00B37CF8"/>
    <w:rsid w:val="00B37CFC"/>
    <w:rsid w:val="00B40276"/>
    <w:rsid w:val="00B41725"/>
    <w:rsid w:val="00B42871"/>
    <w:rsid w:val="00B42E81"/>
    <w:rsid w:val="00B4329D"/>
    <w:rsid w:val="00B4344A"/>
    <w:rsid w:val="00B4426B"/>
    <w:rsid w:val="00B443F5"/>
    <w:rsid w:val="00B4586C"/>
    <w:rsid w:val="00B45A18"/>
    <w:rsid w:val="00B45D86"/>
    <w:rsid w:val="00B45F43"/>
    <w:rsid w:val="00B466C0"/>
    <w:rsid w:val="00B47ACD"/>
    <w:rsid w:val="00B47BC0"/>
    <w:rsid w:val="00B5056B"/>
    <w:rsid w:val="00B512A6"/>
    <w:rsid w:val="00B517D5"/>
    <w:rsid w:val="00B51E23"/>
    <w:rsid w:val="00B520F9"/>
    <w:rsid w:val="00B52812"/>
    <w:rsid w:val="00B52EEC"/>
    <w:rsid w:val="00B53C66"/>
    <w:rsid w:val="00B540E9"/>
    <w:rsid w:val="00B5495A"/>
    <w:rsid w:val="00B54BFC"/>
    <w:rsid w:val="00B54E04"/>
    <w:rsid w:val="00B556E6"/>
    <w:rsid w:val="00B5641B"/>
    <w:rsid w:val="00B565B7"/>
    <w:rsid w:val="00B56772"/>
    <w:rsid w:val="00B577A3"/>
    <w:rsid w:val="00B60F11"/>
    <w:rsid w:val="00B6258B"/>
    <w:rsid w:val="00B64641"/>
    <w:rsid w:val="00B646D6"/>
    <w:rsid w:val="00B653B7"/>
    <w:rsid w:val="00B66E23"/>
    <w:rsid w:val="00B67D38"/>
    <w:rsid w:val="00B702FE"/>
    <w:rsid w:val="00B703A1"/>
    <w:rsid w:val="00B703F3"/>
    <w:rsid w:val="00B70D52"/>
    <w:rsid w:val="00B7175E"/>
    <w:rsid w:val="00B7205B"/>
    <w:rsid w:val="00B7262F"/>
    <w:rsid w:val="00B727C5"/>
    <w:rsid w:val="00B72CFB"/>
    <w:rsid w:val="00B7325E"/>
    <w:rsid w:val="00B73823"/>
    <w:rsid w:val="00B73FD4"/>
    <w:rsid w:val="00B74FC5"/>
    <w:rsid w:val="00B755C4"/>
    <w:rsid w:val="00B75A6C"/>
    <w:rsid w:val="00B76E49"/>
    <w:rsid w:val="00B81A2B"/>
    <w:rsid w:val="00B81A6E"/>
    <w:rsid w:val="00B81BAB"/>
    <w:rsid w:val="00B82F2D"/>
    <w:rsid w:val="00B8381E"/>
    <w:rsid w:val="00B83B4E"/>
    <w:rsid w:val="00B83E2A"/>
    <w:rsid w:val="00B83E38"/>
    <w:rsid w:val="00B83E3F"/>
    <w:rsid w:val="00B840C0"/>
    <w:rsid w:val="00B844A5"/>
    <w:rsid w:val="00B8488D"/>
    <w:rsid w:val="00B84C77"/>
    <w:rsid w:val="00B84DDB"/>
    <w:rsid w:val="00B856DA"/>
    <w:rsid w:val="00B85DF3"/>
    <w:rsid w:val="00B85E33"/>
    <w:rsid w:val="00B86B06"/>
    <w:rsid w:val="00B86C19"/>
    <w:rsid w:val="00B879E7"/>
    <w:rsid w:val="00B87B67"/>
    <w:rsid w:val="00B90337"/>
    <w:rsid w:val="00B90884"/>
    <w:rsid w:val="00B90E62"/>
    <w:rsid w:val="00B9225F"/>
    <w:rsid w:val="00B92528"/>
    <w:rsid w:val="00B92847"/>
    <w:rsid w:val="00B92D4F"/>
    <w:rsid w:val="00B92EDF"/>
    <w:rsid w:val="00B9339C"/>
    <w:rsid w:val="00B93510"/>
    <w:rsid w:val="00B93722"/>
    <w:rsid w:val="00B93E33"/>
    <w:rsid w:val="00B93E87"/>
    <w:rsid w:val="00B94C22"/>
    <w:rsid w:val="00B950D8"/>
    <w:rsid w:val="00B954F3"/>
    <w:rsid w:val="00B95BCD"/>
    <w:rsid w:val="00B95CDC"/>
    <w:rsid w:val="00B95CE5"/>
    <w:rsid w:val="00B961D7"/>
    <w:rsid w:val="00B962F9"/>
    <w:rsid w:val="00B96925"/>
    <w:rsid w:val="00B96AFF"/>
    <w:rsid w:val="00B96EDC"/>
    <w:rsid w:val="00B974E3"/>
    <w:rsid w:val="00B97659"/>
    <w:rsid w:val="00B97B9C"/>
    <w:rsid w:val="00BA0B41"/>
    <w:rsid w:val="00BA0CE7"/>
    <w:rsid w:val="00BA0D0B"/>
    <w:rsid w:val="00BA0ED5"/>
    <w:rsid w:val="00BA119F"/>
    <w:rsid w:val="00BA2237"/>
    <w:rsid w:val="00BA24FE"/>
    <w:rsid w:val="00BA3B4C"/>
    <w:rsid w:val="00BA51A8"/>
    <w:rsid w:val="00BA5557"/>
    <w:rsid w:val="00BA60B4"/>
    <w:rsid w:val="00BA6450"/>
    <w:rsid w:val="00BA679D"/>
    <w:rsid w:val="00BA67A1"/>
    <w:rsid w:val="00BA6C5A"/>
    <w:rsid w:val="00BA792F"/>
    <w:rsid w:val="00BA7A13"/>
    <w:rsid w:val="00BA7C28"/>
    <w:rsid w:val="00BB04E5"/>
    <w:rsid w:val="00BB2983"/>
    <w:rsid w:val="00BB2B04"/>
    <w:rsid w:val="00BB375D"/>
    <w:rsid w:val="00BB3BC9"/>
    <w:rsid w:val="00BB3E79"/>
    <w:rsid w:val="00BB49A0"/>
    <w:rsid w:val="00BB4BC0"/>
    <w:rsid w:val="00BB4DA0"/>
    <w:rsid w:val="00BB515F"/>
    <w:rsid w:val="00BB6B95"/>
    <w:rsid w:val="00BB6ED1"/>
    <w:rsid w:val="00BB71D5"/>
    <w:rsid w:val="00BB71D7"/>
    <w:rsid w:val="00BB742F"/>
    <w:rsid w:val="00BC0DFA"/>
    <w:rsid w:val="00BC1085"/>
    <w:rsid w:val="00BC11E7"/>
    <w:rsid w:val="00BC1C2B"/>
    <w:rsid w:val="00BC1CD7"/>
    <w:rsid w:val="00BC1FA5"/>
    <w:rsid w:val="00BC2A6D"/>
    <w:rsid w:val="00BC2C0C"/>
    <w:rsid w:val="00BC3B85"/>
    <w:rsid w:val="00BC4C34"/>
    <w:rsid w:val="00BC5753"/>
    <w:rsid w:val="00BC5898"/>
    <w:rsid w:val="00BC5AAB"/>
    <w:rsid w:val="00BC65CD"/>
    <w:rsid w:val="00BC6696"/>
    <w:rsid w:val="00BC732A"/>
    <w:rsid w:val="00BC758B"/>
    <w:rsid w:val="00BD04B0"/>
    <w:rsid w:val="00BD0C28"/>
    <w:rsid w:val="00BD181B"/>
    <w:rsid w:val="00BD1FA9"/>
    <w:rsid w:val="00BD28B5"/>
    <w:rsid w:val="00BD2EAC"/>
    <w:rsid w:val="00BD3696"/>
    <w:rsid w:val="00BD3F80"/>
    <w:rsid w:val="00BD4BB3"/>
    <w:rsid w:val="00BD4BEE"/>
    <w:rsid w:val="00BD4F4C"/>
    <w:rsid w:val="00BD591B"/>
    <w:rsid w:val="00BD5CDF"/>
    <w:rsid w:val="00BD602C"/>
    <w:rsid w:val="00BD631F"/>
    <w:rsid w:val="00BD64A6"/>
    <w:rsid w:val="00BD6703"/>
    <w:rsid w:val="00BD7244"/>
    <w:rsid w:val="00BD7DBD"/>
    <w:rsid w:val="00BE02FE"/>
    <w:rsid w:val="00BE0871"/>
    <w:rsid w:val="00BE0999"/>
    <w:rsid w:val="00BE17C6"/>
    <w:rsid w:val="00BE19CB"/>
    <w:rsid w:val="00BE1FF9"/>
    <w:rsid w:val="00BE2460"/>
    <w:rsid w:val="00BE262C"/>
    <w:rsid w:val="00BE2BD3"/>
    <w:rsid w:val="00BE2EC1"/>
    <w:rsid w:val="00BE3FDD"/>
    <w:rsid w:val="00BE46AE"/>
    <w:rsid w:val="00BE474A"/>
    <w:rsid w:val="00BE4865"/>
    <w:rsid w:val="00BE5D8B"/>
    <w:rsid w:val="00BE694F"/>
    <w:rsid w:val="00BE69BF"/>
    <w:rsid w:val="00BE6A71"/>
    <w:rsid w:val="00BE725A"/>
    <w:rsid w:val="00BE7430"/>
    <w:rsid w:val="00BE7B48"/>
    <w:rsid w:val="00BE7C7E"/>
    <w:rsid w:val="00BF0418"/>
    <w:rsid w:val="00BF0A6B"/>
    <w:rsid w:val="00BF0AB6"/>
    <w:rsid w:val="00BF0FF8"/>
    <w:rsid w:val="00BF1C50"/>
    <w:rsid w:val="00BF20A7"/>
    <w:rsid w:val="00BF28F6"/>
    <w:rsid w:val="00BF2A85"/>
    <w:rsid w:val="00BF3381"/>
    <w:rsid w:val="00BF4D51"/>
    <w:rsid w:val="00BF4EFF"/>
    <w:rsid w:val="00BF5DAC"/>
    <w:rsid w:val="00BF73A4"/>
    <w:rsid w:val="00BF7452"/>
    <w:rsid w:val="00BF7660"/>
    <w:rsid w:val="00C00147"/>
    <w:rsid w:val="00C00239"/>
    <w:rsid w:val="00C01697"/>
    <w:rsid w:val="00C0174D"/>
    <w:rsid w:val="00C027E3"/>
    <w:rsid w:val="00C04228"/>
    <w:rsid w:val="00C04308"/>
    <w:rsid w:val="00C04593"/>
    <w:rsid w:val="00C05B87"/>
    <w:rsid w:val="00C06585"/>
    <w:rsid w:val="00C06C17"/>
    <w:rsid w:val="00C070F6"/>
    <w:rsid w:val="00C077AD"/>
    <w:rsid w:val="00C077B5"/>
    <w:rsid w:val="00C07852"/>
    <w:rsid w:val="00C07BEB"/>
    <w:rsid w:val="00C105B6"/>
    <w:rsid w:val="00C105BE"/>
    <w:rsid w:val="00C10649"/>
    <w:rsid w:val="00C10FCF"/>
    <w:rsid w:val="00C11600"/>
    <w:rsid w:val="00C118F8"/>
    <w:rsid w:val="00C1202F"/>
    <w:rsid w:val="00C12077"/>
    <w:rsid w:val="00C12CDE"/>
    <w:rsid w:val="00C130C6"/>
    <w:rsid w:val="00C1375D"/>
    <w:rsid w:val="00C13F61"/>
    <w:rsid w:val="00C146A5"/>
    <w:rsid w:val="00C14941"/>
    <w:rsid w:val="00C149D9"/>
    <w:rsid w:val="00C14CD6"/>
    <w:rsid w:val="00C16105"/>
    <w:rsid w:val="00C16836"/>
    <w:rsid w:val="00C169A0"/>
    <w:rsid w:val="00C16B4B"/>
    <w:rsid w:val="00C17427"/>
    <w:rsid w:val="00C178B3"/>
    <w:rsid w:val="00C204A0"/>
    <w:rsid w:val="00C20A60"/>
    <w:rsid w:val="00C20C00"/>
    <w:rsid w:val="00C210FD"/>
    <w:rsid w:val="00C21C3A"/>
    <w:rsid w:val="00C21EB2"/>
    <w:rsid w:val="00C22901"/>
    <w:rsid w:val="00C22F6B"/>
    <w:rsid w:val="00C23268"/>
    <w:rsid w:val="00C2420A"/>
    <w:rsid w:val="00C243C0"/>
    <w:rsid w:val="00C24650"/>
    <w:rsid w:val="00C2517E"/>
    <w:rsid w:val="00C25238"/>
    <w:rsid w:val="00C253EA"/>
    <w:rsid w:val="00C2542E"/>
    <w:rsid w:val="00C25475"/>
    <w:rsid w:val="00C2558C"/>
    <w:rsid w:val="00C259E7"/>
    <w:rsid w:val="00C25D8C"/>
    <w:rsid w:val="00C27554"/>
    <w:rsid w:val="00C27833"/>
    <w:rsid w:val="00C2786A"/>
    <w:rsid w:val="00C27D90"/>
    <w:rsid w:val="00C305F2"/>
    <w:rsid w:val="00C30FBE"/>
    <w:rsid w:val="00C32290"/>
    <w:rsid w:val="00C32D08"/>
    <w:rsid w:val="00C3311E"/>
    <w:rsid w:val="00C3345C"/>
    <w:rsid w:val="00C3396A"/>
    <w:rsid w:val="00C33B8D"/>
    <w:rsid w:val="00C35258"/>
    <w:rsid w:val="00C354EF"/>
    <w:rsid w:val="00C35FF0"/>
    <w:rsid w:val="00C362AD"/>
    <w:rsid w:val="00C362EA"/>
    <w:rsid w:val="00C36CB6"/>
    <w:rsid w:val="00C3776C"/>
    <w:rsid w:val="00C37E36"/>
    <w:rsid w:val="00C37F74"/>
    <w:rsid w:val="00C40414"/>
    <w:rsid w:val="00C407E5"/>
    <w:rsid w:val="00C40824"/>
    <w:rsid w:val="00C41392"/>
    <w:rsid w:val="00C419CD"/>
    <w:rsid w:val="00C41CFC"/>
    <w:rsid w:val="00C42262"/>
    <w:rsid w:val="00C425D2"/>
    <w:rsid w:val="00C42A91"/>
    <w:rsid w:val="00C42B2E"/>
    <w:rsid w:val="00C42BA1"/>
    <w:rsid w:val="00C42DAC"/>
    <w:rsid w:val="00C4342B"/>
    <w:rsid w:val="00C43C1F"/>
    <w:rsid w:val="00C44104"/>
    <w:rsid w:val="00C44311"/>
    <w:rsid w:val="00C44DE8"/>
    <w:rsid w:val="00C4563A"/>
    <w:rsid w:val="00C459A9"/>
    <w:rsid w:val="00C45A6B"/>
    <w:rsid w:val="00C45B4A"/>
    <w:rsid w:val="00C45C92"/>
    <w:rsid w:val="00C46282"/>
    <w:rsid w:val="00C4773B"/>
    <w:rsid w:val="00C47D1D"/>
    <w:rsid w:val="00C502A5"/>
    <w:rsid w:val="00C50DEC"/>
    <w:rsid w:val="00C511EC"/>
    <w:rsid w:val="00C51619"/>
    <w:rsid w:val="00C518C0"/>
    <w:rsid w:val="00C519DC"/>
    <w:rsid w:val="00C521F7"/>
    <w:rsid w:val="00C5255C"/>
    <w:rsid w:val="00C53008"/>
    <w:rsid w:val="00C531CD"/>
    <w:rsid w:val="00C543E5"/>
    <w:rsid w:val="00C546F9"/>
    <w:rsid w:val="00C55151"/>
    <w:rsid w:val="00C558FF"/>
    <w:rsid w:val="00C560FA"/>
    <w:rsid w:val="00C5640E"/>
    <w:rsid w:val="00C56529"/>
    <w:rsid w:val="00C56AE3"/>
    <w:rsid w:val="00C56BEF"/>
    <w:rsid w:val="00C570A5"/>
    <w:rsid w:val="00C570C5"/>
    <w:rsid w:val="00C57F9D"/>
    <w:rsid w:val="00C57FF9"/>
    <w:rsid w:val="00C6034B"/>
    <w:rsid w:val="00C60615"/>
    <w:rsid w:val="00C615DE"/>
    <w:rsid w:val="00C61CF6"/>
    <w:rsid w:val="00C62FE9"/>
    <w:rsid w:val="00C63CAE"/>
    <w:rsid w:val="00C63EBE"/>
    <w:rsid w:val="00C63F70"/>
    <w:rsid w:val="00C64434"/>
    <w:rsid w:val="00C64662"/>
    <w:rsid w:val="00C646D9"/>
    <w:rsid w:val="00C65373"/>
    <w:rsid w:val="00C67823"/>
    <w:rsid w:val="00C67B70"/>
    <w:rsid w:val="00C67E35"/>
    <w:rsid w:val="00C7063C"/>
    <w:rsid w:val="00C707B3"/>
    <w:rsid w:val="00C70ABB"/>
    <w:rsid w:val="00C7199D"/>
    <w:rsid w:val="00C723AC"/>
    <w:rsid w:val="00C73038"/>
    <w:rsid w:val="00C730A8"/>
    <w:rsid w:val="00C73B9A"/>
    <w:rsid w:val="00C73C57"/>
    <w:rsid w:val="00C73CF2"/>
    <w:rsid w:val="00C74D43"/>
    <w:rsid w:val="00C75CA7"/>
    <w:rsid w:val="00C769E4"/>
    <w:rsid w:val="00C76A66"/>
    <w:rsid w:val="00C76B5E"/>
    <w:rsid w:val="00C770C0"/>
    <w:rsid w:val="00C8020C"/>
    <w:rsid w:val="00C80667"/>
    <w:rsid w:val="00C8079B"/>
    <w:rsid w:val="00C81961"/>
    <w:rsid w:val="00C81D5A"/>
    <w:rsid w:val="00C834F8"/>
    <w:rsid w:val="00C83943"/>
    <w:rsid w:val="00C83AF6"/>
    <w:rsid w:val="00C83C1D"/>
    <w:rsid w:val="00C853D5"/>
    <w:rsid w:val="00C8583B"/>
    <w:rsid w:val="00C878B5"/>
    <w:rsid w:val="00C87FF5"/>
    <w:rsid w:val="00C901BB"/>
    <w:rsid w:val="00C90267"/>
    <w:rsid w:val="00C902E9"/>
    <w:rsid w:val="00C90CD3"/>
    <w:rsid w:val="00C90DF7"/>
    <w:rsid w:val="00C916CB"/>
    <w:rsid w:val="00C922EB"/>
    <w:rsid w:val="00C92552"/>
    <w:rsid w:val="00C9267F"/>
    <w:rsid w:val="00C92697"/>
    <w:rsid w:val="00C9379B"/>
    <w:rsid w:val="00C93808"/>
    <w:rsid w:val="00C9395B"/>
    <w:rsid w:val="00C93F1B"/>
    <w:rsid w:val="00C93FE9"/>
    <w:rsid w:val="00C9412E"/>
    <w:rsid w:val="00C94171"/>
    <w:rsid w:val="00C95536"/>
    <w:rsid w:val="00C95B69"/>
    <w:rsid w:val="00C976D1"/>
    <w:rsid w:val="00C97EA5"/>
    <w:rsid w:val="00C97F70"/>
    <w:rsid w:val="00CA0E6A"/>
    <w:rsid w:val="00CA1438"/>
    <w:rsid w:val="00CA2970"/>
    <w:rsid w:val="00CA3FAC"/>
    <w:rsid w:val="00CA632B"/>
    <w:rsid w:val="00CA681E"/>
    <w:rsid w:val="00CA71D4"/>
    <w:rsid w:val="00CA73D1"/>
    <w:rsid w:val="00CA7AA5"/>
    <w:rsid w:val="00CA7B80"/>
    <w:rsid w:val="00CA7F83"/>
    <w:rsid w:val="00CB1711"/>
    <w:rsid w:val="00CB1907"/>
    <w:rsid w:val="00CB1A7B"/>
    <w:rsid w:val="00CB23FF"/>
    <w:rsid w:val="00CB3722"/>
    <w:rsid w:val="00CB4799"/>
    <w:rsid w:val="00CB4844"/>
    <w:rsid w:val="00CB5783"/>
    <w:rsid w:val="00CB5D29"/>
    <w:rsid w:val="00CB675A"/>
    <w:rsid w:val="00CB68B1"/>
    <w:rsid w:val="00CB728C"/>
    <w:rsid w:val="00CB782B"/>
    <w:rsid w:val="00CC0529"/>
    <w:rsid w:val="00CC08D6"/>
    <w:rsid w:val="00CC0E77"/>
    <w:rsid w:val="00CC11DF"/>
    <w:rsid w:val="00CC2092"/>
    <w:rsid w:val="00CC27A1"/>
    <w:rsid w:val="00CC341F"/>
    <w:rsid w:val="00CC4178"/>
    <w:rsid w:val="00CC4F59"/>
    <w:rsid w:val="00CC5734"/>
    <w:rsid w:val="00CC5966"/>
    <w:rsid w:val="00CC5E76"/>
    <w:rsid w:val="00CC617D"/>
    <w:rsid w:val="00CC647C"/>
    <w:rsid w:val="00CC79C0"/>
    <w:rsid w:val="00CC7B01"/>
    <w:rsid w:val="00CD023E"/>
    <w:rsid w:val="00CD046E"/>
    <w:rsid w:val="00CD0B4F"/>
    <w:rsid w:val="00CD0DD9"/>
    <w:rsid w:val="00CD1F9B"/>
    <w:rsid w:val="00CD282F"/>
    <w:rsid w:val="00CD29CC"/>
    <w:rsid w:val="00CD2CEC"/>
    <w:rsid w:val="00CD2F48"/>
    <w:rsid w:val="00CD3698"/>
    <w:rsid w:val="00CD3A5D"/>
    <w:rsid w:val="00CD57B2"/>
    <w:rsid w:val="00CD59A2"/>
    <w:rsid w:val="00CD5ADD"/>
    <w:rsid w:val="00CD5C5B"/>
    <w:rsid w:val="00CD5FD4"/>
    <w:rsid w:val="00CD6632"/>
    <w:rsid w:val="00CD73E1"/>
    <w:rsid w:val="00CD7408"/>
    <w:rsid w:val="00CD7B62"/>
    <w:rsid w:val="00CE0762"/>
    <w:rsid w:val="00CE099A"/>
    <w:rsid w:val="00CE0DCE"/>
    <w:rsid w:val="00CE10DF"/>
    <w:rsid w:val="00CE1BC9"/>
    <w:rsid w:val="00CE1EFB"/>
    <w:rsid w:val="00CE27C1"/>
    <w:rsid w:val="00CE2B37"/>
    <w:rsid w:val="00CE33C1"/>
    <w:rsid w:val="00CE374C"/>
    <w:rsid w:val="00CE3B94"/>
    <w:rsid w:val="00CE449D"/>
    <w:rsid w:val="00CE46EA"/>
    <w:rsid w:val="00CE4779"/>
    <w:rsid w:val="00CE4B91"/>
    <w:rsid w:val="00CE4DD6"/>
    <w:rsid w:val="00CE5553"/>
    <w:rsid w:val="00CE5F04"/>
    <w:rsid w:val="00CE61A3"/>
    <w:rsid w:val="00CE62C9"/>
    <w:rsid w:val="00CE6448"/>
    <w:rsid w:val="00CE6B07"/>
    <w:rsid w:val="00CE76FF"/>
    <w:rsid w:val="00CE78E6"/>
    <w:rsid w:val="00CE7CA1"/>
    <w:rsid w:val="00CF1430"/>
    <w:rsid w:val="00CF1BE5"/>
    <w:rsid w:val="00CF204F"/>
    <w:rsid w:val="00CF2141"/>
    <w:rsid w:val="00CF2F6E"/>
    <w:rsid w:val="00CF4012"/>
    <w:rsid w:val="00CF4515"/>
    <w:rsid w:val="00CF4548"/>
    <w:rsid w:val="00CF4DC1"/>
    <w:rsid w:val="00CF5C25"/>
    <w:rsid w:val="00CF608F"/>
    <w:rsid w:val="00CF64D6"/>
    <w:rsid w:val="00CF6BC6"/>
    <w:rsid w:val="00CF7141"/>
    <w:rsid w:val="00CF7958"/>
    <w:rsid w:val="00CF7E45"/>
    <w:rsid w:val="00CF7F22"/>
    <w:rsid w:val="00CF7F97"/>
    <w:rsid w:val="00D00094"/>
    <w:rsid w:val="00D00462"/>
    <w:rsid w:val="00D004A3"/>
    <w:rsid w:val="00D0156B"/>
    <w:rsid w:val="00D0168C"/>
    <w:rsid w:val="00D01BE9"/>
    <w:rsid w:val="00D02BC6"/>
    <w:rsid w:val="00D0310D"/>
    <w:rsid w:val="00D043F6"/>
    <w:rsid w:val="00D04950"/>
    <w:rsid w:val="00D04BEA"/>
    <w:rsid w:val="00D04DF2"/>
    <w:rsid w:val="00D05803"/>
    <w:rsid w:val="00D05C7C"/>
    <w:rsid w:val="00D06906"/>
    <w:rsid w:val="00D07012"/>
    <w:rsid w:val="00D07742"/>
    <w:rsid w:val="00D10366"/>
    <w:rsid w:val="00D10B4D"/>
    <w:rsid w:val="00D11AC4"/>
    <w:rsid w:val="00D123E0"/>
    <w:rsid w:val="00D1276A"/>
    <w:rsid w:val="00D12963"/>
    <w:rsid w:val="00D12DF2"/>
    <w:rsid w:val="00D1331A"/>
    <w:rsid w:val="00D1364F"/>
    <w:rsid w:val="00D1430E"/>
    <w:rsid w:val="00D1435C"/>
    <w:rsid w:val="00D14534"/>
    <w:rsid w:val="00D14721"/>
    <w:rsid w:val="00D14DB7"/>
    <w:rsid w:val="00D14E85"/>
    <w:rsid w:val="00D1587B"/>
    <w:rsid w:val="00D15ED5"/>
    <w:rsid w:val="00D16DDD"/>
    <w:rsid w:val="00D16FC9"/>
    <w:rsid w:val="00D17148"/>
    <w:rsid w:val="00D17192"/>
    <w:rsid w:val="00D21110"/>
    <w:rsid w:val="00D212DE"/>
    <w:rsid w:val="00D2228D"/>
    <w:rsid w:val="00D2270A"/>
    <w:rsid w:val="00D22B3B"/>
    <w:rsid w:val="00D22B6A"/>
    <w:rsid w:val="00D232C0"/>
    <w:rsid w:val="00D238C4"/>
    <w:rsid w:val="00D238FD"/>
    <w:rsid w:val="00D23D10"/>
    <w:rsid w:val="00D23D14"/>
    <w:rsid w:val="00D243BD"/>
    <w:rsid w:val="00D244C6"/>
    <w:rsid w:val="00D2478F"/>
    <w:rsid w:val="00D24B80"/>
    <w:rsid w:val="00D24DE5"/>
    <w:rsid w:val="00D24E84"/>
    <w:rsid w:val="00D25AA5"/>
    <w:rsid w:val="00D25CC2"/>
    <w:rsid w:val="00D26C49"/>
    <w:rsid w:val="00D2705D"/>
    <w:rsid w:val="00D275BC"/>
    <w:rsid w:val="00D30CBB"/>
    <w:rsid w:val="00D30DD8"/>
    <w:rsid w:val="00D319FC"/>
    <w:rsid w:val="00D320DE"/>
    <w:rsid w:val="00D32C19"/>
    <w:rsid w:val="00D33662"/>
    <w:rsid w:val="00D33DFC"/>
    <w:rsid w:val="00D348F7"/>
    <w:rsid w:val="00D35C0B"/>
    <w:rsid w:val="00D35C93"/>
    <w:rsid w:val="00D35E4E"/>
    <w:rsid w:val="00D36A21"/>
    <w:rsid w:val="00D36AC2"/>
    <w:rsid w:val="00D36DE8"/>
    <w:rsid w:val="00D3703D"/>
    <w:rsid w:val="00D376F7"/>
    <w:rsid w:val="00D404A8"/>
    <w:rsid w:val="00D40761"/>
    <w:rsid w:val="00D40BC3"/>
    <w:rsid w:val="00D4151B"/>
    <w:rsid w:val="00D41B4A"/>
    <w:rsid w:val="00D41BE6"/>
    <w:rsid w:val="00D41DE7"/>
    <w:rsid w:val="00D42F3B"/>
    <w:rsid w:val="00D434EC"/>
    <w:rsid w:val="00D43F6D"/>
    <w:rsid w:val="00D441B4"/>
    <w:rsid w:val="00D447B5"/>
    <w:rsid w:val="00D44E9D"/>
    <w:rsid w:val="00D4585C"/>
    <w:rsid w:val="00D459DF"/>
    <w:rsid w:val="00D45FBF"/>
    <w:rsid w:val="00D46065"/>
    <w:rsid w:val="00D4673C"/>
    <w:rsid w:val="00D472A7"/>
    <w:rsid w:val="00D477FD"/>
    <w:rsid w:val="00D47B3D"/>
    <w:rsid w:val="00D503AE"/>
    <w:rsid w:val="00D5077B"/>
    <w:rsid w:val="00D50E1F"/>
    <w:rsid w:val="00D50F3D"/>
    <w:rsid w:val="00D5162A"/>
    <w:rsid w:val="00D51986"/>
    <w:rsid w:val="00D51E83"/>
    <w:rsid w:val="00D51F34"/>
    <w:rsid w:val="00D52224"/>
    <w:rsid w:val="00D52B03"/>
    <w:rsid w:val="00D53B28"/>
    <w:rsid w:val="00D541CC"/>
    <w:rsid w:val="00D54716"/>
    <w:rsid w:val="00D54B89"/>
    <w:rsid w:val="00D554D3"/>
    <w:rsid w:val="00D55632"/>
    <w:rsid w:val="00D563DD"/>
    <w:rsid w:val="00D56BBA"/>
    <w:rsid w:val="00D575C9"/>
    <w:rsid w:val="00D578B2"/>
    <w:rsid w:val="00D60C5C"/>
    <w:rsid w:val="00D60C9B"/>
    <w:rsid w:val="00D61003"/>
    <w:rsid w:val="00D611B7"/>
    <w:rsid w:val="00D61610"/>
    <w:rsid w:val="00D61654"/>
    <w:rsid w:val="00D61A0E"/>
    <w:rsid w:val="00D621E9"/>
    <w:rsid w:val="00D625A8"/>
    <w:rsid w:val="00D62A36"/>
    <w:rsid w:val="00D63021"/>
    <w:rsid w:val="00D641E8"/>
    <w:rsid w:val="00D64506"/>
    <w:rsid w:val="00D64D00"/>
    <w:rsid w:val="00D64DB3"/>
    <w:rsid w:val="00D65637"/>
    <w:rsid w:val="00D65AAC"/>
    <w:rsid w:val="00D65B7C"/>
    <w:rsid w:val="00D66B00"/>
    <w:rsid w:val="00D66FA2"/>
    <w:rsid w:val="00D673E8"/>
    <w:rsid w:val="00D67618"/>
    <w:rsid w:val="00D67D74"/>
    <w:rsid w:val="00D71230"/>
    <w:rsid w:val="00D71298"/>
    <w:rsid w:val="00D71523"/>
    <w:rsid w:val="00D7180E"/>
    <w:rsid w:val="00D71CF9"/>
    <w:rsid w:val="00D73640"/>
    <w:rsid w:val="00D74379"/>
    <w:rsid w:val="00D74756"/>
    <w:rsid w:val="00D74B26"/>
    <w:rsid w:val="00D74CEC"/>
    <w:rsid w:val="00D752E0"/>
    <w:rsid w:val="00D75FF9"/>
    <w:rsid w:val="00D761F8"/>
    <w:rsid w:val="00D767B0"/>
    <w:rsid w:val="00D767D7"/>
    <w:rsid w:val="00D76D11"/>
    <w:rsid w:val="00D77350"/>
    <w:rsid w:val="00D773D5"/>
    <w:rsid w:val="00D7764F"/>
    <w:rsid w:val="00D77C38"/>
    <w:rsid w:val="00D80193"/>
    <w:rsid w:val="00D80B31"/>
    <w:rsid w:val="00D80F9D"/>
    <w:rsid w:val="00D811DF"/>
    <w:rsid w:val="00D818F4"/>
    <w:rsid w:val="00D81BAE"/>
    <w:rsid w:val="00D81D71"/>
    <w:rsid w:val="00D822E4"/>
    <w:rsid w:val="00D82625"/>
    <w:rsid w:val="00D82681"/>
    <w:rsid w:val="00D82692"/>
    <w:rsid w:val="00D83403"/>
    <w:rsid w:val="00D83A4F"/>
    <w:rsid w:val="00D84929"/>
    <w:rsid w:val="00D849DD"/>
    <w:rsid w:val="00D84B17"/>
    <w:rsid w:val="00D8507D"/>
    <w:rsid w:val="00D85336"/>
    <w:rsid w:val="00D85372"/>
    <w:rsid w:val="00D85E6F"/>
    <w:rsid w:val="00D86735"/>
    <w:rsid w:val="00D86F1F"/>
    <w:rsid w:val="00D870C7"/>
    <w:rsid w:val="00D8718E"/>
    <w:rsid w:val="00D871FB"/>
    <w:rsid w:val="00D8791F"/>
    <w:rsid w:val="00D905E7"/>
    <w:rsid w:val="00D90A3B"/>
    <w:rsid w:val="00D90C9D"/>
    <w:rsid w:val="00D90E57"/>
    <w:rsid w:val="00D91910"/>
    <w:rsid w:val="00D91AA8"/>
    <w:rsid w:val="00D92671"/>
    <w:rsid w:val="00D92B6F"/>
    <w:rsid w:val="00D92D68"/>
    <w:rsid w:val="00D92F0F"/>
    <w:rsid w:val="00D931D4"/>
    <w:rsid w:val="00D93D1F"/>
    <w:rsid w:val="00D944A6"/>
    <w:rsid w:val="00D94DB7"/>
    <w:rsid w:val="00D94F1F"/>
    <w:rsid w:val="00D9575B"/>
    <w:rsid w:val="00D95B92"/>
    <w:rsid w:val="00D95C7A"/>
    <w:rsid w:val="00D95CD9"/>
    <w:rsid w:val="00D96BF1"/>
    <w:rsid w:val="00D96FC3"/>
    <w:rsid w:val="00D9750C"/>
    <w:rsid w:val="00D97E66"/>
    <w:rsid w:val="00DA07D5"/>
    <w:rsid w:val="00DA0CE2"/>
    <w:rsid w:val="00DA12C3"/>
    <w:rsid w:val="00DA1474"/>
    <w:rsid w:val="00DA16FC"/>
    <w:rsid w:val="00DA17BF"/>
    <w:rsid w:val="00DA1B42"/>
    <w:rsid w:val="00DA2571"/>
    <w:rsid w:val="00DA2D64"/>
    <w:rsid w:val="00DA4116"/>
    <w:rsid w:val="00DA48BB"/>
    <w:rsid w:val="00DA495D"/>
    <w:rsid w:val="00DA53F8"/>
    <w:rsid w:val="00DA58AB"/>
    <w:rsid w:val="00DA5E25"/>
    <w:rsid w:val="00DA7642"/>
    <w:rsid w:val="00DA7755"/>
    <w:rsid w:val="00DA7BA0"/>
    <w:rsid w:val="00DB0920"/>
    <w:rsid w:val="00DB13B3"/>
    <w:rsid w:val="00DB1FDE"/>
    <w:rsid w:val="00DB246E"/>
    <w:rsid w:val="00DB288D"/>
    <w:rsid w:val="00DB3100"/>
    <w:rsid w:val="00DB38AE"/>
    <w:rsid w:val="00DB469A"/>
    <w:rsid w:val="00DB52C3"/>
    <w:rsid w:val="00DB5597"/>
    <w:rsid w:val="00DB5A95"/>
    <w:rsid w:val="00DB5AFE"/>
    <w:rsid w:val="00DB5DA3"/>
    <w:rsid w:val="00DB6C17"/>
    <w:rsid w:val="00DB727D"/>
    <w:rsid w:val="00DB7E5F"/>
    <w:rsid w:val="00DB7F5F"/>
    <w:rsid w:val="00DC10B0"/>
    <w:rsid w:val="00DC1594"/>
    <w:rsid w:val="00DC1E95"/>
    <w:rsid w:val="00DC342B"/>
    <w:rsid w:val="00DC4264"/>
    <w:rsid w:val="00DC4BCD"/>
    <w:rsid w:val="00DC4DE5"/>
    <w:rsid w:val="00DC514F"/>
    <w:rsid w:val="00DC5AF4"/>
    <w:rsid w:val="00DC5E11"/>
    <w:rsid w:val="00DC619D"/>
    <w:rsid w:val="00DC6961"/>
    <w:rsid w:val="00DC6AF9"/>
    <w:rsid w:val="00DC6B8A"/>
    <w:rsid w:val="00DC6D62"/>
    <w:rsid w:val="00DC700A"/>
    <w:rsid w:val="00DD10D6"/>
    <w:rsid w:val="00DD1107"/>
    <w:rsid w:val="00DD12D3"/>
    <w:rsid w:val="00DD131F"/>
    <w:rsid w:val="00DD1665"/>
    <w:rsid w:val="00DD178F"/>
    <w:rsid w:val="00DD1804"/>
    <w:rsid w:val="00DD1FE4"/>
    <w:rsid w:val="00DD33F4"/>
    <w:rsid w:val="00DD3723"/>
    <w:rsid w:val="00DD3A66"/>
    <w:rsid w:val="00DD3E91"/>
    <w:rsid w:val="00DD5006"/>
    <w:rsid w:val="00DD53DC"/>
    <w:rsid w:val="00DD6142"/>
    <w:rsid w:val="00DD6298"/>
    <w:rsid w:val="00DD7518"/>
    <w:rsid w:val="00DD7BDD"/>
    <w:rsid w:val="00DE0CB6"/>
    <w:rsid w:val="00DE1B51"/>
    <w:rsid w:val="00DE1D45"/>
    <w:rsid w:val="00DE2966"/>
    <w:rsid w:val="00DE3038"/>
    <w:rsid w:val="00DE32AC"/>
    <w:rsid w:val="00DE4107"/>
    <w:rsid w:val="00DE4C49"/>
    <w:rsid w:val="00DE52E0"/>
    <w:rsid w:val="00DE5777"/>
    <w:rsid w:val="00DE6551"/>
    <w:rsid w:val="00DE6AB6"/>
    <w:rsid w:val="00DE6CD2"/>
    <w:rsid w:val="00DE751E"/>
    <w:rsid w:val="00DF04D8"/>
    <w:rsid w:val="00DF058D"/>
    <w:rsid w:val="00DF0843"/>
    <w:rsid w:val="00DF0B5E"/>
    <w:rsid w:val="00DF0ED5"/>
    <w:rsid w:val="00DF1260"/>
    <w:rsid w:val="00DF1311"/>
    <w:rsid w:val="00DF293A"/>
    <w:rsid w:val="00DF2B89"/>
    <w:rsid w:val="00DF38EF"/>
    <w:rsid w:val="00DF40B6"/>
    <w:rsid w:val="00DF4173"/>
    <w:rsid w:val="00DF48E5"/>
    <w:rsid w:val="00DF54FB"/>
    <w:rsid w:val="00DF5AE9"/>
    <w:rsid w:val="00DF6078"/>
    <w:rsid w:val="00DF6340"/>
    <w:rsid w:val="00DF6FBF"/>
    <w:rsid w:val="00DF72D9"/>
    <w:rsid w:val="00DF751C"/>
    <w:rsid w:val="00DF7EC8"/>
    <w:rsid w:val="00E003D7"/>
    <w:rsid w:val="00E00778"/>
    <w:rsid w:val="00E01133"/>
    <w:rsid w:val="00E01562"/>
    <w:rsid w:val="00E023FD"/>
    <w:rsid w:val="00E024FB"/>
    <w:rsid w:val="00E02764"/>
    <w:rsid w:val="00E028ED"/>
    <w:rsid w:val="00E03D94"/>
    <w:rsid w:val="00E043E8"/>
    <w:rsid w:val="00E04A38"/>
    <w:rsid w:val="00E050D2"/>
    <w:rsid w:val="00E06A9E"/>
    <w:rsid w:val="00E06AE2"/>
    <w:rsid w:val="00E06B2C"/>
    <w:rsid w:val="00E06DA4"/>
    <w:rsid w:val="00E07152"/>
    <w:rsid w:val="00E073C7"/>
    <w:rsid w:val="00E07F0D"/>
    <w:rsid w:val="00E104F6"/>
    <w:rsid w:val="00E10748"/>
    <w:rsid w:val="00E109EE"/>
    <w:rsid w:val="00E10CB5"/>
    <w:rsid w:val="00E119D9"/>
    <w:rsid w:val="00E119FE"/>
    <w:rsid w:val="00E11EA8"/>
    <w:rsid w:val="00E120D1"/>
    <w:rsid w:val="00E12A87"/>
    <w:rsid w:val="00E12F57"/>
    <w:rsid w:val="00E13435"/>
    <w:rsid w:val="00E13A38"/>
    <w:rsid w:val="00E14282"/>
    <w:rsid w:val="00E142CC"/>
    <w:rsid w:val="00E14456"/>
    <w:rsid w:val="00E1529D"/>
    <w:rsid w:val="00E15490"/>
    <w:rsid w:val="00E156C8"/>
    <w:rsid w:val="00E16EC0"/>
    <w:rsid w:val="00E174CF"/>
    <w:rsid w:val="00E17A1F"/>
    <w:rsid w:val="00E17CD0"/>
    <w:rsid w:val="00E206F7"/>
    <w:rsid w:val="00E20A2C"/>
    <w:rsid w:val="00E220B3"/>
    <w:rsid w:val="00E22DCB"/>
    <w:rsid w:val="00E23176"/>
    <w:rsid w:val="00E23D75"/>
    <w:rsid w:val="00E23DEC"/>
    <w:rsid w:val="00E24D87"/>
    <w:rsid w:val="00E24F84"/>
    <w:rsid w:val="00E25420"/>
    <w:rsid w:val="00E256AD"/>
    <w:rsid w:val="00E25DD0"/>
    <w:rsid w:val="00E25F5A"/>
    <w:rsid w:val="00E270EE"/>
    <w:rsid w:val="00E273B7"/>
    <w:rsid w:val="00E27DDF"/>
    <w:rsid w:val="00E27E01"/>
    <w:rsid w:val="00E30A90"/>
    <w:rsid w:val="00E31AAA"/>
    <w:rsid w:val="00E3209B"/>
    <w:rsid w:val="00E32157"/>
    <w:rsid w:val="00E32DBA"/>
    <w:rsid w:val="00E3444E"/>
    <w:rsid w:val="00E34921"/>
    <w:rsid w:val="00E350F4"/>
    <w:rsid w:val="00E3525E"/>
    <w:rsid w:val="00E360D1"/>
    <w:rsid w:val="00E36E0A"/>
    <w:rsid w:val="00E3721C"/>
    <w:rsid w:val="00E37814"/>
    <w:rsid w:val="00E41A56"/>
    <w:rsid w:val="00E42ED4"/>
    <w:rsid w:val="00E43469"/>
    <w:rsid w:val="00E437FC"/>
    <w:rsid w:val="00E44300"/>
    <w:rsid w:val="00E445DA"/>
    <w:rsid w:val="00E447E4"/>
    <w:rsid w:val="00E44E45"/>
    <w:rsid w:val="00E45379"/>
    <w:rsid w:val="00E45438"/>
    <w:rsid w:val="00E46195"/>
    <w:rsid w:val="00E4690D"/>
    <w:rsid w:val="00E46A7C"/>
    <w:rsid w:val="00E4735E"/>
    <w:rsid w:val="00E47ADF"/>
    <w:rsid w:val="00E50179"/>
    <w:rsid w:val="00E50421"/>
    <w:rsid w:val="00E50B22"/>
    <w:rsid w:val="00E51E18"/>
    <w:rsid w:val="00E520E2"/>
    <w:rsid w:val="00E533BD"/>
    <w:rsid w:val="00E53706"/>
    <w:rsid w:val="00E54FC8"/>
    <w:rsid w:val="00E5570F"/>
    <w:rsid w:val="00E560F6"/>
    <w:rsid w:val="00E567F6"/>
    <w:rsid w:val="00E56929"/>
    <w:rsid w:val="00E56A06"/>
    <w:rsid w:val="00E56D0F"/>
    <w:rsid w:val="00E573C6"/>
    <w:rsid w:val="00E57CE2"/>
    <w:rsid w:val="00E57F34"/>
    <w:rsid w:val="00E6008B"/>
    <w:rsid w:val="00E60B1C"/>
    <w:rsid w:val="00E61084"/>
    <w:rsid w:val="00E617BD"/>
    <w:rsid w:val="00E62667"/>
    <w:rsid w:val="00E648BA"/>
    <w:rsid w:val="00E654FE"/>
    <w:rsid w:val="00E65BC3"/>
    <w:rsid w:val="00E65D7D"/>
    <w:rsid w:val="00E65EAB"/>
    <w:rsid w:val="00E67088"/>
    <w:rsid w:val="00E674AE"/>
    <w:rsid w:val="00E67CA4"/>
    <w:rsid w:val="00E67D64"/>
    <w:rsid w:val="00E70503"/>
    <w:rsid w:val="00E705B4"/>
    <w:rsid w:val="00E708FA"/>
    <w:rsid w:val="00E70C04"/>
    <w:rsid w:val="00E70FA0"/>
    <w:rsid w:val="00E72967"/>
    <w:rsid w:val="00E73672"/>
    <w:rsid w:val="00E74A89"/>
    <w:rsid w:val="00E74BD3"/>
    <w:rsid w:val="00E7551C"/>
    <w:rsid w:val="00E766A4"/>
    <w:rsid w:val="00E769CF"/>
    <w:rsid w:val="00E77053"/>
    <w:rsid w:val="00E77545"/>
    <w:rsid w:val="00E779D4"/>
    <w:rsid w:val="00E77C2B"/>
    <w:rsid w:val="00E8010C"/>
    <w:rsid w:val="00E80297"/>
    <w:rsid w:val="00E80FD5"/>
    <w:rsid w:val="00E8155D"/>
    <w:rsid w:val="00E81EE8"/>
    <w:rsid w:val="00E81FB5"/>
    <w:rsid w:val="00E8301C"/>
    <w:rsid w:val="00E83D88"/>
    <w:rsid w:val="00E83FCB"/>
    <w:rsid w:val="00E841EC"/>
    <w:rsid w:val="00E84535"/>
    <w:rsid w:val="00E8480A"/>
    <w:rsid w:val="00E84B29"/>
    <w:rsid w:val="00E8573D"/>
    <w:rsid w:val="00E8614C"/>
    <w:rsid w:val="00E86361"/>
    <w:rsid w:val="00E8661E"/>
    <w:rsid w:val="00E87686"/>
    <w:rsid w:val="00E87DF1"/>
    <w:rsid w:val="00E90C37"/>
    <w:rsid w:val="00E9158B"/>
    <w:rsid w:val="00E92044"/>
    <w:rsid w:val="00E9218A"/>
    <w:rsid w:val="00E92695"/>
    <w:rsid w:val="00E9277B"/>
    <w:rsid w:val="00E93052"/>
    <w:rsid w:val="00E9375F"/>
    <w:rsid w:val="00E93FED"/>
    <w:rsid w:val="00E94555"/>
    <w:rsid w:val="00E9496C"/>
    <w:rsid w:val="00E949A7"/>
    <w:rsid w:val="00E9552B"/>
    <w:rsid w:val="00E9571C"/>
    <w:rsid w:val="00E95810"/>
    <w:rsid w:val="00E95C4F"/>
    <w:rsid w:val="00E97E77"/>
    <w:rsid w:val="00E97F90"/>
    <w:rsid w:val="00EA0E04"/>
    <w:rsid w:val="00EA119F"/>
    <w:rsid w:val="00EA184B"/>
    <w:rsid w:val="00EA1CAB"/>
    <w:rsid w:val="00EA220D"/>
    <w:rsid w:val="00EA2DDE"/>
    <w:rsid w:val="00EA3156"/>
    <w:rsid w:val="00EA3553"/>
    <w:rsid w:val="00EA382D"/>
    <w:rsid w:val="00EA3B36"/>
    <w:rsid w:val="00EA3C8D"/>
    <w:rsid w:val="00EA3CDF"/>
    <w:rsid w:val="00EA3D59"/>
    <w:rsid w:val="00EA3D92"/>
    <w:rsid w:val="00EA40A2"/>
    <w:rsid w:val="00EA43C0"/>
    <w:rsid w:val="00EA475C"/>
    <w:rsid w:val="00EA4A5A"/>
    <w:rsid w:val="00EA4CD5"/>
    <w:rsid w:val="00EA5311"/>
    <w:rsid w:val="00EA5BE5"/>
    <w:rsid w:val="00EA5C66"/>
    <w:rsid w:val="00EA5D2C"/>
    <w:rsid w:val="00EA5D8E"/>
    <w:rsid w:val="00EA68DA"/>
    <w:rsid w:val="00EA6EDD"/>
    <w:rsid w:val="00EA7424"/>
    <w:rsid w:val="00EA75F0"/>
    <w:rsid w:val="00EA78DE"/>
    <w:rsid w:val="00EB07CF"/>
    <w:rsid w:val="00EB0CDA"/>
    <w:rsid w:val="00EB1CD8"/>
    <w:rsid w:val="00EB201D"/>
    <w:rsid w:val="00EB2262"/>
    <w:rsid w:val="00EB3B88"/>
    <w:rsid w:val="00EB3DFC"/>
    <w:rsid w:val="00EB3F0A"/>
    <w:rsid w:val="00EB478B"/>
    <w:rsid w:val="00EB4E1D"/>
    <w:rsid w:val="00EB57B2"/>
    <w:rsid w:val="00EB61BD"/>
    <w:rsid w:val="00EB64A4"/>
    <w:rsid w:val="00EB6C1B"/>
    <w:rsid w:val="00EB7610"/>
    <w:rsid w:val="00EB76D3"/>
    <w:rsid w:val="00EC0F54"/>
    <w:rsid w:val="00EC156F"/>
    <w:rsid w:val="00EC1971"/>
    <w:rsid w:val="00EC2A7B"/>
    <w:rsid w:val="00EC3B87"/>
    <w:rsid w:val="00EC3B8F"/>
    <w:rsid w:val="00EC4072"/>
    <w:rsid w:val="00EC42C2"/>
    <w:rsid w:val="00EC4B4D"/>
    <w:rsid w:val="00EC4F86"/>
    <w:rsid w:val="00EC5B81"/>
    <w:rsid w:val="00EC5C7C"/>
    <w:rsid w:val="00EC5CA0"/>
    <w:rsid w:val="00EC630B"/>
    <w:rsid w:val="00EC673B"/>
    <w:rsid w:val="00EC6CD2"/>
    <w:rsid w:val="00EC7187"/>
    <w:rsid w:val="00EC7372"/>
    <w:rsid w:val="00EC76B3"/>
    <w:rsid w:val="00ED09AA"/>
    <w:rsid w:val="00ED0EB6"/>
    <w:rsid w:val="00ED1262"/>
    <w:rsid w:val="00ED2C39"/>
    <w:rsid w:val="00ED30E8"/>
    <w:rsid w:val="00ED3B69"/>
    <w:rsid w:val="00ED459F"/>
    <w:rsid w:val="00ED4F62"/>
    <w:rsid w:val="00ED4F69"/>
    <w:rsid w:val="00ED5402"/>
    <w:rsid w:val="00ED546A"/>
    <w:rsid w:val="00ED6CD1"/>
    <w:rsid w:val="00ED729D"/>
    <w:rsid w:val="00ED7461"/>
    <w:rsid w:val="00ED7992"/>
    <w:rsid w:val="00ED7F5E"/>
    <w:rsid w:val="00EE000C"/>
    <w:rsid w:val="00EE09BE"/>
    <w:rsid w:val="00EE0B20"/>
    <w:rsid w:val="00EE19C9"/>
    <w:rsid w:val="00EE1BA4"/>
    <w:rsid w:val="00EE20E3"/>
    <w:rsid w:val="00EE2E04"/>
    <w:rsid w:val="00EE3114"/>
    <w:rsid w:val="00EE3577"/>
    <w:rsid w:val="00EE3871"/>
    <w:rsid w:val="00EE443D"/>
    <w:rsid w:val="00EE4CA3"/>
    <w:rsid w:val="00EE584C"/>
    <w:rsid w:val="00EE5B92"/>
    <w:rsid w:val="00EE5F2E"/>
    <w:rsid w:val="00EE6052"/>
    <w:rsid w:val="00EE6103"/>
    <w:rsid w:val="00EE6D88"/>
    <w:rsid w:val="00EE6FC1"/>
    <w:rsid w:val="00EE7108"/>
    <w:rsid w:val="00EE7FE3"/>
    <w:rsid w:val="00EF0F36"/>
    <w:rsid w:val="00EF153D"/>
    <w:rsid w:val="00EF1F52"/>
    <w:rsid w:val="00EF284F"/>
    <w:rsid w:val="00EF2AFA"/>
    <w:rsid w:val="00EF2FFC"/>
    <w:rsid w:val="00EF3490"/>
    <w:rsid w:val="00EF3750"/>
    <w:rsid w:val="00EF4A64"/>
    <w:rsid w:val="00EF5EEA"/>
    <w:rsid w:val="00EF64E6"/>
    <w:rsid w:val="00EF7DC7"/>
    <w:rsid w:val="00F000F1"/>
    <w:rsid w:val="00F00407"/>
    <w:rsid w:val="00F009CE"/>
    <w:rsid w:val="00F01334"/>
    <w:rsid w:val="00F015D5"/>
    <w:rsid w:val="00F01895"/>
    <w:rsid w:val="00F02171"/>
    <w:rsid w:val="00F02AE6"/>
    <w:rsid w:val="00F02B70"/>
    <w:rsid w:val="00F02C0E"/>
    <w:rsid w:val="00F02EAC"/>
    <w:rsid w:val="00F033EF"/>
    <w:rsid w:val="00F0468C"/>
    <w:rsid w:val="00F04714"/>
    <w:rsid w:val="00F057D2"/>
    <w:rsid w:val="00F061A6"/>
    <w:rsid w:val="00F107AF"/>
    <w:rsid w:val="00F1093F"/>
    <w:rsid w:val="00F10DA8"/>
    <w:rsid w:val="00F10E38"/>
    <w:rsid w:val="00F114BB"/>
    <w:rsid w:val="00F11AB3"/>
    <w:rsid w:val="00F12858"/>
    <w:rsid w:val="00F12ED9"/>
    <w:rsid w:val="00F135AA"/>
    <w:rsid w:val="00F13C78"/>
    <w:rsid w:val="00F13E33"/>
    <w:rsid w:val="00F146AC"/>
    <w:rsid w:val="00F1494C"/>
    <w:rsid w:val="00F14BAD"/>
    <w:rsid w:val="00F14D63"/>
    <w:rsid w:val="00F151FE"/>
    <w:rsid w:val="00F15372"/>
    <w:rsid w:val="00F158BE"/>
    <w:rsid w:val="00F15D77"/>
    <w:rsid w:val="00F16123"/>
    <w:rsid w:val="00F1692B"/>
    <w:rsid w:val="00F16C31"/>
    <w:rsid w:val="00F17D0B"/>
    <w:rsid w:val="00F20018"/>
    <w:rsid w:val="00F20633"/>
    <w:rsid w:val="00F218DA"/>
    <w:rsid w:val="00F22037"/>
    <w:rsid w:val="00F22440"/>
    <w:rsid w:val="00F2368F"/>
    <w:rsid w:val="00F23A38"/>
    <w:rsid w:val="00F23E81"/>
    <w:rsid w:val="00F25CFE"/>
    <w:rsid w:val="00F271BE"/>
    <w:rsid w:val="00F27519"/>
    <w:rsid w:val="00F27FEF"/>
    <w:rsid w:val="00F30462"/>
    <w:rsid w:val="00F31C5B"/>
    <w:rsid w:val="00F31CB9"/>
    <w:rsid w:val="00F31E55"/>
    <w:rsid w:val="00F32D57"/>
    <w:rsid w:val="00F331D0"/>
    <w:rsid w:val="00F33332"/>
    <w:rsid w:val="00F33DCC"/>
    <w:rsid w:val="00F34D1C"/>
    <w:rsid w:val="00F35243"/>
    <w:rsid w:val="00F36267"/>
    <w:rsid w:val="00F3659A"/>
    <w:rsid w:val="00F36AD0"/>
    <w:rsid w:val="00F36DFE"/>
    <w:rsid w:val="00F400D7"/>
    <w:rsid w:val="00F4018F"/>
    <w:rsid w:val="00F402B1"/>
    <w:rsid w:val="00F4077F"/>
    <w:rsid w:val="00F40946"/>
    <w:rsid w:val="00F40D32"/>
    <w:rsid w:val="00F40FED"/>
    <w:rsid w:val="00F423E7"/>
    <w:rsid w:val="00F43437"/>
    <w:rsid w:val="00F43E6E"/>
    <w:rsid w:val="00F44423"/>
    <w:rsid w:val="00F449E8"/>
    <w:rsid w:val="00F454D3"/>
    <w:rsid w:val="00F469A6"/>
    <w:rsid w:val="00F46C47"/>
    <w:rsid w:val="00F476CA"/>
    <w:rsid w:val="00F479BF"/>
    <w:rsid w:val="00F50A36"/>
    <w:rsid w:val="00F51236"/>
    <w:rsid w:val="00F5133C"/>
    <w:rsid w:val="00F518B5"/>
    <w:rsid w:val="00F5374C"/>
    <w:rsid w:val="00F53C4F"/>
    <w:rsid w:val="00F53D2C"/>
    <w:rsid w:val="00F541B8"/>
    <w:rsid w:val="00F54484"/>
    <w:rsid w:val="00F54D0D"/>
    <w:rsid w:val="00F54FC1"/>
    <w:rsid w:val="00F555AE"/>
    <w:rsid w:val="00F55B6A"/>
    <w:rsid w:val="00F55E05"/>
    <w:rsid w:val="00F56CC2"/>
    <w:rsid w:val="00F56FCD"/>
    <w:rsid w:val="00F574B7"/>
    <w:rsid w:val="00F57DF2"/>
    <w:rsid w:val="00F601D7"/>
    <w:rsid w:val="00F60306"/>
    <w:rsid w:val="00F60616"/>
    <w:rsid w:val="00F60BC0"/>
    <w:rsid w:val="00F615C3"/>
    <w:rsid w:val="00F61B7F"/>
    <w:rsid w:val="00F62370"/>
    <w:rsid w:val="00F628D3"/>
    <w:rsid w:val="00F62A4B"/>
    <w:rsid w:val="00F63A08"/>
    <w:rsid w:val="00F640B0"/>
    <w:rsid w:val="00F64880"/>
    <w:rsid w:val="00F6497E"/>
    <w:rsid w:val="00F64C16"/>
    <w:rsid w:val="00F658D2"/>
    <w:rsid w:val="00F65BD2"/>
    <w:rsid w:val="00F65FF3"/>
    <w:rsid w:val="00F66C8D"/>
    <w:rsid w:val="00F670D3"/>
    <w:rsid w:val="00F67311"/>
    <w:rsid w:val="00F677E2"/>
    <w:rsid w:val="00F67D0E"/>
    <w:rsid w:val="00F70154"/>
    <w:rsid w:val="00F709C6"/>
    <w:rsid w:val="00F70AE4"/>
    <w:rsid w:val="00F70B8D"/>
    <w:rsid w:val="00F7132A"/>
    <w:rsid w:val="00F71910"/>
    <w:rsid w:val="00F72553"/>
    <w:rsid w:val="00F72A49"/>
    <w:rsid w:val="00F73751"/>
    <w:rsid w:val="00F74A90"/>
    <w:rsid w:val="00F75EAD"/>
    <w:rsid w:val="00F75FB2"/>
    <w:rsid w:val="00F76EAC"/>
    <w:rsid w:val="00F77154"/>
    <w:rsid w:val="00F77254"/>
    <w:rsid w:val="00F7753B"/>
    <w:rsid w:val="00F775C8"/>
    <w:rsid w:val="00F77E3D"/>
    <w:rsid w:val="00F80010"/>
    <w:rsid w:val="00F804B3"/>
    <w:rsid w:val="00F80B48"/>
    <w:rsid w:val="00F80F33"/>
    <w:rsid w:val="00F8109F"/>
    <w:rsid w:val="00F8112A"/>
    <w:rsid w:val="00F814ED"/>
    <w:rsid w:val="00F81A06"/>
    <w:rsid w:val="00F829C7"/>
    <w:rsid w:val="00F82BD1"/>
    <w:rsid w:val="00F840F9"/>
    <w:rsid w:val="00F846D6"/>
    <w:rsid w:val="00F84781"/>
    <w:rsid w:val="00F85301"/>
    <w:rsid w:val="00F85951"/>
    <w:rsid w:val="00F861AA"/>
    <w:rsid w:val="00F861CF"/>
    <w:rsid w:val="00F86CA3"/>
    <w:rsid w:val="00F86E46"/>
    <w:rsid w:val="00F9173A"/>
    <w:rsid w:val="00F91800"/>
    <w:rsid w:val="00F9293A"/>
    <w:rsid w:val="00F92CEE"/>
    <w:rsid w:val="00F943CA"/>
    <w:rsid w:val="00F94E99"/>
    <w:rsid w:val="00F960E7"/>
    <w:rsid w:val="00F9650A"/>
    <w:rsid w:val="00F967C7"/>
    <w:rsid w:val="00F97707"/>
    <w:rsid w:val="00F97A62"/>
    <w:rsid w:val="00FA0437"/>
    <w:rsid w:val="00FA1E1F"/>
    <w:rsid w:val="00FA233F"/>
    <w:rsid w:val="00FA2403"/>
    <w:rsid w:val="00FA2870"/>
    <w:rsid w:val="00FA2E05"/>
    <w:rsid w:val="00FA31E7"/>
    <w:rsid w:val="00FA34EE"/>
    <w:rsid w:val="00FA387A"/>
    <w:rsid w:val="00FA38EC"/>
    <w:rsid w:val="00FA3FD4"/>
    <w:rsid w:val="00FA4111"/>
    <w:rsid w:val="00FA4A52"/>
    <w:rsid w:val="00FA53E0"/>
    <w:rsid w:val="00FA5A73"/>
    <w:rsid w:val="00FA6757"/>
    <w:rsid w:val="00FA719E"/>
    <w:rsid w:val="00FA7D57"/>
    <w:rsid w:val="00FA7F03"/>
    <w:rsid w:val="00FB0008"/>
    <w:rsid w:val="00FB071C"/>
    <w:rsid w:val="00FB092E"/>
    <w:rsid w:val="00FB1789"/>
    <w:rsid w:val="00FB18B0"/>
    <w:rsid w:val="00FB18C1"/>
    <w:rsid w:val="00FB19F3"/>
    <w:rsid w:val="00FB209D"/>
    <w:rsid w:val="00FB2F8F"/>
    <w:rsid w:val="00FB31D2"/>
    <w:rsid w:val="00FB369A"/>
    <w:rsid w:val="00FB3EA0"/>
    <w:rsid w:val="00FB4127"/>
    <w:rsid w:val="00FB496F"/>
    <w:rsid w:val="00FB55F4"/>
    <w:rsid w:val="00FB574B"/>
    <w:rsid w:val="00FB5FC7"/>
    <w:rsid w:val="00FB611E"/>
    <w:rsid w:val="00FB61F2"/>
    <w:rsid w:val="00FB62BC"/>
    <w:rsid w:val="00FB66FA"/>
    <w:rsid w:val="00FB69A0"/>
    <w:rsid w:val="00FB6E56"/>
    <w:rsid w:val="00FB7428"/>
    <w:rsid w:val="00FB7A45"/>
    <w:rsid w:val="00FC0ADD"/>
    <w:rsid w:val="00FC0B63"/>
    <w:rsid w:val="00FC0BF2"/>
    <w:rsid w:val="00FC1215"/>
    <w:rsid w:val="00FC2209"/>
    <w:rsid w:val="00FC293B"/>
    <w:rsid w:val="00FC3883"/>
    <w:rsid w:val="00FC3F5A"/>
    <w:rsid w:val="00FC4031"/>
    <w:rsid w:val="00FC45E9"/>
    <w:rsid w:val="00FC4F5D"/>
    <w:rsid w:val="00FC5AA8"/>
    <w:rsid w:val="00FC6060"/>
    <w:rsid w:val="00FC6BD3"/>
    <w:rsid w:val="00FC6C65"/>
    <w:rsid w:val="00FC6E5D"/>
    <w:rsid w:val="00FC71E7"/>
    <w:rsid w:val="00FC7364"/>
    <w:rsid w:val="00FC7531"/>
    <w:rsid w:val="00FC7833"/>
    <w:rsid w:val="00FC7EAA"/>
    <w:rsid w:val="00FD0C0A"/>
    <w:rsid w:val="00FD1369"/>
    <w:rsid w:val="00FD1A88"/>
    <w:rsid w:val="00FD2284"/>
    <w:rsid w:val="00FD2911"/>
    <w:rsid w:val="00FD2D96"/>
    <w:rsid w:val="00FD40F2"/>
    <w:rsid w:val="00FD4349"/>
    <w:rsid w:val="00FD4A3F"/>
    <w:rsid w:val="00FD4FA5"/>
    <w:rsid w:val="00FD5166"/>
    <w:rsid w:val="00FD64DF"/>
    <w:rsid w:val="00FD6FAF"/>
    <w:rsid w:val="00FD719E"/>
    <w:rsid w:val="00FE0993"/>
    <w:rsid w:val="00FE09A6"/>
    <w:rsid w:val="00FE1C18"/>
    <w:rsid w:val="00FE2A3B"/>
    <w:rsid w:val="00FE404E"/>
    <w:rsid w:val="00FE43C6"/>
    <w:rsid w:val="00FE48D3"/>
    <w:rsid w:val="00FE5235"/>
    <w:rsid w:val="00FE5410"/>
    <w:rsid w:val="00FE5881"/>
    <w:rsid w:val="00FE5ED9"/>
    <w:rsid w:val="00FE6151"/>
    <w:rsid w:val="00FE6234"/>
    <w:rsid w:val="00FE6383"/>
    <w:rsid w:val="00FF0633"/>
    <w:rsid w:val="00FF1331"/>
    <w:rsid w:val="00FF2C84"/>
    <w:rsid w:val="00FF329C"/>
    <w:rsid w:val="00FF3378"/>
    <w:rsid w:val="00FF34A6"/>
    <w:rsid w:val="00FF37FF"/>
    <w:rsid w:val="00FF441B"/>
    <w:rsid w:val="00FF456A"/>
    <w:rsid w:val="00FF4B88"/>
    <w:rsid w:val="00FF5A54"/>
    <w:rsid w:val="00FF5E78"/>
    <w:rsid w:val="00FF6127"/>
    <w:rsid w:val="00FF6204"/>
    <w:rsid w:val="00FF634D"/>
    <w:rsid w:val="00FF7553"/>
    <w:rsid w:val="00FF79D5"/>
    <w:rsid w:val="00FF7CC5"/>
    <w:rsid w:val="00FF7CFD"/>
    <w:rsid w:val="5AD0D97F"/>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9B8CA"/>
  <w15:docId w15:val="{6B1BC757-7B6B-4C65-B663-3B51C99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7C0C"/>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Francesa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Puesto1" w:customStyle="1">
    <w:name w:val="Puesto1"/>
    <w:basedOn w:val="Fuentedeprrafopredeter"/>
    <w:rsid w:val="00BE474A"/>
  </w:style>
  <w:style w:type="table" w:styleId="TableNormal" w:customStyle="1">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592717"/>
    <w:pPr>
      <w:widowControl w:val="0"/>
    </w:pPr>
    <w:rPr>
      <w:rFonts w:asciiTheme="minorHAnsi" w:hAnsiTheme="minorHAnsi" w:eastAsiaTheme="minorHAnsi" w:cstheme="minorBidi"/>
      <w:sz w:val="22"/>
      <w:szCs w:val="22"/>
      <w:lang w:val="en-US" w:eastAsia="en-US"/>
    </w:rPr>
  </w:style>
  <w:style w:type="character" w:styleId="Ttulo3Car" w:customStyle="1">
    <w:name w:val="Título 3 Car"/>
    <w:basedOn w:val="Fuentedeprrafopredeter"/>
    <w:link w:val="Ttulo3"/>
    <w:uiPriority w:val="9"/>
    <w:semiHidden/>
    <w:rsid w:val="001623ED"/>
    <w:rPr>
      <w:rFonts w:asciiTheme="majorHAnsi" w:hAnsiTheme="majorHAnsi" w:eastAsiaTheme="majorEastAsia" w:cstheme="majorBidi"/>
      <w:color w:val="1F3763" w:themeColor="accent1" w:themeShade="7F"/>
      <w:sz w:val="24"/>
      <w:szCs w:val="24"/>
      <w:lang w:val="es-ES_tradnl" w:eastAsia="es-ES"/>
    </w:rPr>
  </w:style>
  <w:style w:type="paragraph" w:styleId="Body1" w:customStyle="1">
    <w:name w:val="Body 1"/>
    <w:rsid w:val="00161626"/>
    <w:pPr>
      <w:spacing w:after="200" w:line="276" w:lineRule="auto"/>
      <w:outlineLvl w:val="0"/>
    </w:pPr>
    <w:rPr>
      <w:rFonts w:ascii="Helvetica" w:hAnsi="Helvetica" w:eastAsia="Arial Unicode MS" w:cs="Times New Roman"/>
      <w:color w:val="000000"/>
      <w:szCs w:val="20"/>
      <w:u w:color="000000"/>
      <w:lang w:eastAsia="es-MX"/>
    </w:rPr>
  </w:style>
  <w:style w:type="character" w:styleId="Mencinsinresolver1" w:customStyle="1">
    <w:name w:val="Mención sin resolver1"/>
    <w:basedOn w:val="Fuentedeprrafopredeter"/>
    <w:uiPriority w:val="99"/>
    <w:semiHidden/>
    <w:unhideWhenUsed/>
    <w:rsid w:val="00EB6C1B"/>
    <w:rPr>
      <w:color w:val="605E5C"/>
      <w:shd w:val="clear" w:color="auto" w:fill="E1DFDD"/>
    </w:rPr>
  </w:style>
  <w:style w:type="character" w:styleId="medium" w:customStyle="1">
    <w:name w:val="medium"/>
    <w:basedOn w:val="Fuentedeprrafopredeter"/>
    <w:rsid w:val="00E41A56"/>
  </w:style>
  <w:style w:type="character" w:styleId="Mencinsinresolver2" w:customStyle="1">
    <w:name w:val="Mención sin resolver2"/>
    <w:basedOn w:val="Fuentedeprrafopredeter"/>
    <w:uiPriority w:val="99"/>
    <w:semiHidden/>
    <w:unhideWhenUsed/>
    <w:rsid w:val="00740AA8"/>
    <w:rPr>
      <w:color w:val="605E5C"/>
      <w:shd w:val="clear" w:color="auto" w:fill="E1DFDD"/>
    </w:rPr>
  </w:style>
  <w:style w:type="paragraph" w:styleId="paragraph" w:customStyle="1">
    <w:name w:val="paragraph"/>
    <w:basedOn w:val="Normal"/>
    <w:rsid w:val="00A33D3D"/>
    <w:pPr>
      <w:spacing w:before="100" w:beforeAutospacing="1" w:after="100" w:afterAutospacing="1"/>
    </w:pPr>
    <w:rPr>
      <w:sz w:val="24"/>
      <w:szCs w:val="24"/>
      <w:lang w:val="es-MX" w:eastAsia="es-MX"/>
    </w:rPr>
  </w:style>
  <w:style w:type="character" w:styleId="normaltextrun" w:customStyle="1">
    <w:name w:val="normaltextrun"/>
    <w:basedOn w:val="Fuentedeprrafopredeter"/>
    <w:rsid w:val="00A33D3D"/>
  </w:style>
  <w:style w:type="character" w:styleId="findhit" w:customStyle="1">
    <w:name w:val="findhit"/>
    <w:basedOn w:val="Fuentedeprrafopredeter"/>
    <w:rsid w:val="00A33D3D"/>
  </w:style>
  <w:style w:type="character" w:styleId="eop" w:customStyle="1">
    <w:name w:val="eop"/>
    <w:basedOn w:val="Fuentedeprrafopredeter"/>
    <w:rsid w:val="00A33D3D"/>
  </w:style>
  <w:style w:type="character" w:styleId="Mencinsinresolver3" w:customStyle="1">
    <w:name w:val="Mención sin resolver3"/>
    <w:basedOn w:val="Fuentedeprrafopredeter"/>
    <w:uiPriority w:val="99"/>
    <w:semiHidden/>
    <w:unhideWhenUsed/>
    <w:rsid w:val="00D212DE"/>
    <w:rPr>
      <w:color w:val="605E5C"/>
      <w:shd w:val="clear" w:color="auto" w:fill="E1DFDD"/>
    </w:rPr>
  </w:style>
  <w:style w:type="character" w:styleId="Mencinsinresolver4" w:customStyle="1">
    <w:name w:val="Mención sin resolver4"/>
    <w:basedOn w:val="Fuentedeprrafopredeter"/>
    <w:uiPriority w:val="99"/>
    <w:semiHidden/>
    <w:unhideWhenUsed/>
    <w:rsid w:val="00B332F6"/>
    <w:rPr>
      <w:color w:val="605E5C"/>
      <w:shd w:val="clear" w:color="auto" w:fill="E1DFDD"/>
    </w:rPr>
  </w:style>
  <w:style w:type="character" w:styleId="Mencinsinresolver5" w:customStyle="1">
    <w:name w:val="Mención sin resolver5"/>
    <w:basedOn w:val="Fuentedeprrafopredeter"/>
    <w:uiPriority w:val="99"/>
    <w:semiHidden/>
    <w:unhideWhenUsed/>
    <w:rsid w:val="00593138"/>
    <w:rPr>
      <w:color w:val="605E5C"/>
      <w:shd w:val="clear" w:color="auto" w:fill="E1DFDD"/>
    </w:rPr>
  </w:style>
  <w:style w:type="paragraph" w:styleId="Revisin">
    <w:name w:val="Revision"/>
    <w:hidden/>
    <w:uiPriority w:val="99"/>
    <w:semiHidden/>
    <w:rsid w:val="005D4518"/>
    <w:pPr>
      <w:spacing w:after="0" w:line="240" w:lineRule="auto"/>
    </w:pPr>
    <w:rPr>
      <w:rFonts w:ascii="Times New Roman" w:hAnsi="Times New Roman" w:eastAsia="Times New Roman" w:cs="Times New Roman"/>
      <w:sz w:val="20"/>
      <w:szCs w:val="20"/>
      <w:lang w:val="es-ES_tradnl" w:eastAsia="es-ES"/>
    </w:rPr>
  </w:style>
  <w:style w:type="paragraph" w:styleId="Fecha">
    <w:name w:val="Date"/>
    <w:basedOn w:val="Normal"/>
    <w:next w:val="Normal"/>
    <w:link w:val="FechaCar"/>
    <w:uiPriority w:val="99"/>
    <w:semiHidden/>
    <w:unhideWhenUsed/>
    <w:rsid w:val="008772A8"/>
  </w:style>
  <w:style w:type="character" w:styleId="FechaCar" w:customStyle="1">
    <w:name w:val="Fecha Car"/>
    <w:basedOn w:val="Fuentedeprrafopredeter"/>
    <w:link w:val="Fecha"/>
    <w:uiPriority w:val="99"/>
    <w:semiHidden/>
    <w:rsid w:val="008772A8"/>
    <w:rPr>
      <w:rFonts w:ascii="Times New Roman" w:hAnsi="Times New Roman" w:eastAsia="Times New Roman" w:cs="Times New Roman"/>
      <w:sz w:val="20"/>
      <w:szCs w:val="20"/>
      <w:lang w:val="es-ES_tradnl" w:eastAsia="es-ES"/>
    </w:rPr>
  </w:style>
  <w:style w:type="character" w:styleId="Mencinsinresolver6" w:customStyle="1">
    <w:name w:val="Mención sin resolver6"/>
    <w:basedOn w:val="Fuentedeprrafopredeter"/>
    <w:uiPriority w:val="99"/>
    <w:semiHidden/>
    <w:unhideWhenUsed/>
    <w:rsid w:val="001D5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9888846">
      <w:bodyDiv w:val="1"/>
      <w:marLeft w:val="0"/>
      <w:marRight w:val="0"/>
      <w:marTop w:val="0"/>
      <w:marBottom w:val="0"/>
      <w:divBdr>
        <w:top w:val="none" w:sz="0" w:space="0" w:color="auto"/>
        <w:left w:val="none" w:sz="0" w:space="0" w:color="auto"/>
        <w:bottom w:val="none" w:sz="0" w:space="0" w:color="auto"/>
        <w:right w:val="none" w:sz="0" w:space="0" w:color="auto"/>
      </w:divBdr>
    </w:div>
    <w:div w:id="30613832">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173637">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5977553">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59250299">
      <w:bodyDiv w:val="1"/>
      <w:marLeft w:val="0"/>
      <w:marRight w:val="0"/>
      <w:marTop w:val="0"/>
      <w:marBottom w:val="0"/>
      <w:divBdr>
        <w:top w:val="none" w:sz="0" w:space="0" w:color="auto"/>
        <w:left w:val="none" w:sz="0" w:space="0" w:color="auto"/>
        <w:bottom w:val="none" w:sz="0" w:space="0" w:color="auto"/>
        <w:right w:val="none" w:sz="0" w:space="0" w:color="auto"/>
      </w:divBdr>
      <w:divsChild>
        <w:div w:id="1327124348">
          <w:marLeft w:val="0"/>
          <w:marRight w:val="0"/>
          <w:marTop w:val="0"/>
          <w:marBottom w:val="0"/>
          <w:divBdr>
            <w:top w:val="none" w:sz="0" w:space="0" w:color="auto"/>
            <w:left w:val="none" w:sz="0" w:space="0" w:color="auto"/>
            <w:bottom w:val="none" w:sz="0" w:space="0" w:color="auto"/>
            <w:right w:val="none" w:sz="0" w:space="0" w:color="auto"/>
          </w:divBdr>
        </w:div>
      </w:divsChild>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2334696">
      <w:bodyDiv w:val="1"/>
      <w:marLeft w:val="0"/>
      <w:marRight w:val="0"/>
      <w:marTop w:val="0"/>
      <w:marBottom w:val="0"/>
      <w:divBdr>
        <w:top w:val="none" w:sz="0" w:space="0" w:color="auto"/>
        <w:left w:val="none" w:sz="0" w:space="0" w:color="auto"/>
        <w:bottom w:val="none" w:sz="0" w:space="0" w:color="auto"/>
        <w:right w:val="none" w:sz="0" w:space="0" w:color="auto"/>
      </w:divBdr>
      <w:divsChild>
        <w:div w:id="787554253">
          <w:marLeft w:val="0"/>
          <w:marRight w:val="0"/>
          <w:marTop w:val="0"/>
          <w:marBottom w:val="0"/>
          <w:divBdr>
            <w:top w:val="none" w:sz="0" w:space="0" w:color="auto"/>
            <w:left w:val="none" w:sz="0" w:space="0" w:color="auto"/>
            <w:bottom w:val="none" w:sz="0" w:space="0" w:color="auto"/>
            <w:right w:val="none" w:sz="0" w:space="0" w:color="auto"/>
          </w:divBdr>
        </w:div>
      </w:divsChild>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4231599">
      <w:bodyDiv w:val="1"/>
      <w:marLeft w:val="0"/>
      <w:marRight w:val="0"/>
      <w:marTop w:val="0"/>
      <w:marBottom w:val="0"/>
      <w:divBdr>
        <w:top w:val="none" w:sz="0" w:space="0" w:color="auto"/>
        <w:left w:val="none" w:sz="0" w:space="0" w:color="auto"/>
        <w:bottom w:val="none" w:sz="0" w:space="0" w:color="auto"/>
        <w:right w:val="none" w:sz="0" w:space="0" w:color="auto"/>
      </w:divBdr>
    </w:div>
    <w:div w:id="73629093">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051999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569">
          <w:marLeft w:val="0"/>
          <w:marRight w:val="0"/>
          <w:marTop w:val="0"/>
          <w:marBottom w:val="0"/>
          <w:divBdr>
            <w:top w:val="none" w:sz="0" w:space="0" w:color="auto"/>
            <w:left w:val="none" w:sz="0" w:space="0" w:color="auto"/>
            <w:bottom w:val="none" w:sz="0" w:space="0" w:color="auto"/>
            <w:right w:val="none" w:sz="0" w:space="0" w:color="auto"/>
          </w:divBdr>
        </w:div>
      </w:divsChild>
    </w:div>
    <w:div w:id="107748734">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3260053">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41236019">
      <w:bodyDiv w:val="1"/>
      <w:marLeft w:val="0"/>
      <w:marRight w:val="0"/>
      <w:marTop w:val="0"/>
      <w:marBottom w:val="0"/>
      <w:divBdr>
        <w:top w:val="none" w:sz="0" w:space="0" w:color="auto"/>
        <w:left w:val="none" w:sz="0" w:space="0" w:color="auto"/>
        <w:bottom w:val="none" w:sz="0" w:space="0" w:color="auto"/>
        <w:right w:val="none" w:sz="0" w:space="0" w:color="auto"/>
      </w:divBdr>
    </w:div>
    <w:div w:id="142702158">
      <w:bodyDiv w:val="1"/>
      <w:marLeft w:val="0"/>
      <w:marRight w:val="0"/>
      <w:marTop w:val="0"/>
      <w:marBottom w:val="0"/>
      <w:divBdr>
        <w:top w:val="none" w:sz="0" w:space="0" w:color="auto"/>
        <w:left w:val="none" w:sz="0" w:space="0" w:color="auto"/>
        <w:bottom w:val="none" w:sz="0" w:space="0" w:color="auto"/>
        <w:right w:val="none" w:sz="0" w:space="0" w:color="auto"/>
      </w:divBdr>
    </w:div>
    <w:div w:id="156265699">
      <w:bodyDiv w:val="1"/>
      <w:marLeft w:val="0"/>
      <w:marRight w:val="0"/>
      <w:marTop w:val="0"/>
      <w:marBottom w:val="0"/>
      <w:divBdr>
        <w:top w:val="none" w:sz="0" w:space="0" w:color="auto"/>
        <w:left w:val="none" w:sz="0" w:space="0" w:color="auto"/>
        <w:bottom w:val="none" w:sz="0" w:space="0" w:color="auto"/>
        <w:right w:val="none" w:sz="0" w:space="0" w:color="auto"/>
      </w:divBdr>
    </w:div>
    <w:div w:id="15672554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66558064">
      <w:bodyDiv w:val="1"/>
      <w:marLeft w:val="0"/>
      <w:marRight w:val="0"/>
      <w:marTop w:val="0"/>
      <w:marBottom w:val="0"/>
      <w:divBdr>
        <w:top w:val="none" w:sz="0" w:space="0" w:color="auto"/>
        <w:left w:val="none" w:sz="0" w:space="0" w:color="auto"/>
        <w:bottom w:val="none" w:sz="0" w:space="0" w:color="auto"/>
        <w:right w:val="none" w:sz="0" w:space="0" w:color="auto"/>
      </w:divBdr>
    </w:div>
    <w:div w:id="17322736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5075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86145584">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118612">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196746962">
      <w:bodyDiv w:val="1"/>
      <w:marLeft w:val="0"/>
      <w:marRight w:val="0"/>
      <w:marTop w:val="0"/>
      <w:marBottom w:val="0"/>
      <w:divBdr>
        <w:top w:val="none" w:sz="0" w:space="0" w:color="auto"/>
        <w:left w:val="none" w:sz="0" w:space="0" w:color="auto"/>
        <w:bottom w:val="none" w:sz="0" w:space="0" w:color="auto"/>
        <w:right w:val="none" w:sz="0" w:space="0" w:color="auto"/>
      </w:divBdr>
    </w:div>
    <w:div w:id="202257674">
      <w:bodyDiv w:val="1"/>
      <w:marLeft w:val="0"/>
      <w:marRight w:val="0"/>
      <w:marTop w:val="0"/>
      <w:marBottom w:val="0"/>
      <w:divBdr>
        <w:top w:val="none" w:sz="0" w:space="0" w:color="auto"/>
        <w:left w:val="none" w:sz="0" w:space="0" w:color="auto"/>
        <w:bottom w:val="none" w:sz="0" w:space="0" w:color="auto"/>
        <w:right w:val="none" w:sz="0" w:space="0" w:color="auto"/>
      </w:divBdr>
    </w:div>
    <w:div w:id="210458911">
      <w:bodyDiv w:val="1"/>
      <w:marLeft w:val="0"/>
      <w:marRight w:val="0"/>
      <w:marTop w:val="0"/>
      <w:marBottom w:val="0"/>
      <w:divBdr>
        <w:top w:val="none" w:sz="0" w:space="0" w:color="auto"/>
        <w:left w:val="none" w:sz="0" w:space="0" w:color="auto"/>
        <w:bottom w:val="none" w:sz="0" w:space="0" w:color="auto"/>
        <w:right w:val="none" w:sz="0" w:space="0" w:color="auto"/>
      </w:divBdr>
    </w:div>
    <w:div w:id="21358206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54942748">
      <w:bodyDiv w:val="1"/>
      <w:marLeft w:val="0"/>
      <w:marRight w:val="0"/>
      <w:marTop w:val="0"/>
      <w:marBottom w:val="0"/>
      <w:divBdr>
        <w:top w:val="none" w:sz="0" w:space="0" w:color="auto"/>
        <w:left w:val="none" w:sz="0" w:space="0" w:color="auto"/>
        <w:bottom w:val="none" w:sz="0" w:space="0" w:color="auto"/>
        <w:right w:val="none" w:sz="0" w:space="0" w:color="auto"/>
      </w:divBdr>
    </w:div>
    <w:div w:id="263538056">
      <w:bodyDiv w:val="1"/>
      <w:marLeft w:val="0"/>
      <w:marRight w:val="0"/>
      <w:marTop w:val="0"/>
      <w:marBottom w:val="0"/>
      <w:divBdr>
        <w:top w:val="none" w:sz="0" w:space="0" w:color="auto"/>
        <w:left w:val="none" w:sz="0" w:space="0" w:color="auto"/>
        <w:bottom w:val="none" w:sz="0" w:space="0" w:color="auto"/>
        <w:right w:val="none" w:sz="0" w:space="0" w:color="auto"/>
      </w:divBdr>
      <w:divsChild>
        <w:div w:id="1820224902">
          <w:marLeft w:val="0"/>
          <w:marRight w:val="0"/>
          <w:marTop w:val="0"/>
          <w:marBottom w:val="0"/>
          <w:divBdr>
            <w:top w:val="none" w:sz="0" w:space="0" w:color="auto"/>
            <w:left w:val="none" w:sz="0" w:space="0" w:color="auto"/>
            <w:bottom w:val="none" w:sz="0" w:space="0" w:color="auto"/>
            <w:right w:val="none" w:sz="0" w:space="0" w:color="auto"/>
          </w:divBdr>
        </w:div>
      </w:divsChild>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3921064">
      <w:bodyDiv w:val="1"/>
      <w:marLeft w:val="0"/>
      <w:marRight w:val="0"/>
      <w:marTop w:val="0"/>
      <w:marBottom w:val="0"/>
      <w:divBdr>
        <w:top w:val="none" w:sz="0" w:space="0" w:color="auto"/>
        <w:left w:val="none" w:sz="0" w:space="0" w:color="auto"/>
        <w:bottom w:val="none" w:sz="0" w:space="0" w:color="auto"/>
        <w:right w:val="none" w:sz="0" w:space="0" w:color="auto"/>
      </w:divBdr>
    </w:div>
    <w:div w:id="265580649">
      <w:bodyDiv w:val="1"/>
      <w:marLeft w:val="0"/>
      <w:marRight w:val="0"/>
      <w:marTop w:val="0"/>
      <w:marBottom w:val="0"/>
      <w:divBdr>
        <w:top w:val="none" w:sz="0" w:space="0" w:color="auto"/>
        <w:left w:val="none" w:sz="0" w:space="0" w:color="auto"/>
        <w:bottom w:val="none" w:sz="0" w:space="0" w:color="auto"/>
        <w:right w:val="none" w:sz="0" w:space="0" w:color="auto"/>
      </w:divBdr>
    </w:div>
    <w:div w:id="268512033">
      <w:bodyDiv w:val="1"/>
      <w:marLeft w:val="0"/>
      <w:marRight w:val="0"/>
      <w:marTop w:val="0"/>
      <w:marBottom w:val="0"/>
      <w:divBdr>
        <w:top w:val="none" w:sz="0" w:space="0" w:color="auto"/>
        <w:left w:val="none" w:sz="0" w:space="0" w:color="auto"/>
        <w:bottom w:val="none" w:sz="0" w:space="0" w:color="auto"/>
        <w:right w:val="none" w:sz="0" w:space="0" w:color="auto"/>
      </w:divBdr>
    </w:div>
    <w:div w:id="269289469">
      <w:bodyDiv w:val="1"/>
      <w:marLeft w:val="0"/>
      <w:marRight w:val="0"/>
      <w:marTop w:val="0"/>
      <w:marBottom w:val="0"/>
      <w:divBdr>
        <w:top w:val="none" w:sz="0" w:space="0" w:color="auto"/>
        <w:left w:val="none" w:sz="0" w:space="0" w:color="auto"/>
        <w:bottom w:val="none" w:sz="0" w:space="0" w:color="auto"/>
        <w:right w:val="none" w:sz="0" w:space="0" w:color="auto"/>
      </w:divBdr>
    </w:div>
    <w:div w:id="280040465">
      <w:bodyDiv w:val="1"/>
      <w:marLeft w:val="0"/>
      <w:marRight w:val="0"/>
      <w:marTop w:val="0"/>
      <w:marBottom w:val="0"/>
      <w:divBdr>
        <w:top w:val="none" w:sz="0" w:space="0" w:color="auto"/>
        <w:left w:val="none" w:sz="0" w:space="0" w:color="auto"/>
        <w:bottom w:val="none" w:sz="0" w:space="0" w:color="auto"/>
        <w:right w:val="none" w:sz="0" w:space="0" w:color="auto"/>
      </w:divBdr>
    </w:div>
    <w:div w:id="28482110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296490757">
      <w:bodyDiv w:val="1"/>
      <w:marLeft w:val="0"/>
      <w:marRight w:val="0"/>
      <w:marTop w:val="0"/>
      <w:marBottom w:val="0"/>
      <w:divBdr>
        <w:top w:val="none" w:sz="0" w:space="0" w:color="auto"/>
        <w:left w:val="none" w:sz="0" w:space="0" w:color="auto"/>
        <w:bottom w:val="none" w:sz="0" w:space="0" w:color="auto"/>
        <w:right w:val="none" w:sz="0" w:space="0" w:color="auto"/>
      </w:divBdr>
    </w:div>
    <w:div w:id="305817414">
      <w:bodyDiv w:val="1"/>
      <w:marLeft w:val="0"/>
      <w:marRight w:val="0"/>
      <w:marTop w:val="0"/>
      <w:marBottom w:val="0"/>
      <w:divBdr>
        <w:top w:val="none" w:sz="0" w:space="0" w:color="auto"/>
        <w:left w:val="none" w:sz="0" w:space="0" w:color="auto"/>
        <w:bottom w:val="none" w:sz="0" w:space="0" w:color="auto"/>
        <w:right w:val="none" w:sz="0" w:space="0" w:color="auto"/>
      </w:divBdr>
    </w:div>
    <w:div w:id="306937191">
      <w:bodyDiv w:val="1"/>
      <w:marLeft w:val="0"/>
      <w:marRight w:val="0"/>
      <w:marTop w:val="0"/>
      <w:marBottom w:val="0"/>
      <w:divBdr>
        <w:top w:val="none" w:sz="0" w:space="0" w:color="auto"/>
        <w:left w:val="none" w:sz="0" w:space="0" w:color="auto"/>
        <w:bottom w:val="none" w:sz="0" w:space="0" w:color="auto"/>
        <w:right w:val="none" w:sz="0" w:space="0" w:color="auto"/>
      </w:divBdr>
    </w:div>
    <w:div w:id="308020308">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08898838">
      <w:bodyDiv w:val="1"/>
      <w:marLeft w:val="0"/>
      <w:marRight w:val="0"/>
      <w:marTop w:val="0"/>
      <w:marBottom w:val="0"/>
      <w:divBdr>
        <w:top w:val="none" w:sz="0" w:space="0" w:color="auto"/>
        <w:left w:val="none" w:sz="0" w:space="0" w:color="auto"/>
        <w:bottom w:val="none" w:sz="0" w:space="0" w:color="auto"/>
        <w:right w:val="none" w:sz="0" w:space="0" w:color="auto"/>
      </w:divBdr>
    </w:div>
    <w:div w:id="312876859">
      <w:bodyDiv w:val="1"/>
      <w:marLeft w:val="0"/>
      <w:marRight w:val="0"/>
      <w:marTop w:val="0"/>
      <w:marBottom w:val="0"/>
      <w:divBdr>
        <w:top w:val="none" w:sz="0" w:space="0" w:color="auto"/>
        <w:left w:val="none" w:sz="0" w:space="0" w:color="auto"/>
        <w:bottom w:val="none" w:sz="0" w:space="0" w:color="auto"/>
        <w:right w:val="none" w:sz="0" w:space="0" w:color="auto"/>
      </w:divBdr>
      <w:divsChild>
        <w:div w:id="222062441">
          <w:marLeft w:val="0"/>
          <w:marRight w:val="0"/>
          <w:marTop w:val="0"/>
          <w:marBottom w:val="0"/>
          <w:divBdr>
            <w:top w:val="none" w:sz="0" w:space="0" w:color="auto"/>
            <w:left w:val="none" w:sz="0" w:space="0" w:color="auto"/>
            <w:bottom w:val="none" w:sz="0" w:space="0" w:color="auto"/>
            <w:right w:val="none" w:sz="0" w:space="0" w:color="auto"/>
          </w:divBdr>
        </w:div>
      </w:divsChild>
    </w:div>
    <w:div w:id="322317141">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2392548">
      <w:bodyDiv w:val="1"/>
      <w:marLeft w:val="0"/>
      <w:marRight w:val="0"/>
      <w:marTop w:val="0"/>
      <w:marBottom w:val="0"/>
      <w:divBdr>
        <w:top w:val="none" w:sz="0" w:space="0" w:color="auto"/>
        <w:left w:val="none" w:sz="0" w:space="0" w:color="auto"/>
        <w:bottom w:val="none" w:sz="0" w:space="0" w:color="auto"/>
        <w:right w:val="none" w:sz="0" w:space="0" w:color="auto"/>
      </w:divBdr>
      <w:divsChild>
        <w:div w:id="1434588577">
          <w:marLeft w:val="0"/>
          <w:marRight w:val="0"/>
          <w:marTop w:val="0"/>
          <w:marBottom w:val="0"/>
          <w:divBdr>
            <w:top w:val="none" w:sz="0" w:space="0" w:color="auto"/>
            <w:left w:val="none" w:sz="0" w:space="0" w:color="auto"/>
            <w:bottom w:val="none" w:sz="0" w:space="0" w:color="auto"/>
            <w:right w:val="none" w:sz="0" w:space="0" w:color="auto"/>
          </w:divBdr>
        </w:div>
      </w:divsChild>
    </w:div>
    <w:div w:id="324627937">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28217208">
      <w:bodyDiv w:val="1"/>
      <w:marLeft w:val="0"/>
      <w:marRight w:val="0"/>
      <w:marTop w:val="0"/>
      <w:marBottom w:val="0"/>
      <w:divBdr>
        <w:top w:val="none" w:sz="0" w:space="0" w:color="auto"/>
        <w:left w:val="none" w:sz="0" w:space="0" w:color="auto"/>
        <w:bottom w:val="none" w:sz="0" w:space="0" w:color="auto"/>
        <w:right w:val="none" w:sz="0" w:space="0" w:color="auto"/>
      </w:divBdr>
    </w:div>
    <w:div w:id="333847598">
      <w:bodyDiv w:val="1"/>
      <w:marLeft w:val="0"/>
      <w:marRight w:val="0"/>
      <w:marTop w:val="0"/>
      <w:marBottom w:val="0"/>
      <w:divBdr>
        <w:top w:val="none" w:sz="0" w:space="0" w:color="auto"/>
        <w:left w:val="none" w:sz="0" w:space="0" w:color="auto"/>
        <w:bottom w:val="none" w:sz="0" w:space="0" w:color="auto"/>
        <w:right w:val="none" w:sz="0" w:space="0" w:color="auto"/>
      </w:divBdr>
    </w:div>
    <w:div w:id="336469900">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5644097">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48726586">
      <w:bodyDiv w:val="1"/>
      <w:marLeft w:val="0"/>
      <w:marRight w:val="0"/>
      <w:marTop w:val="0"/>
      <w:marBottom w:val="0"/>
      <w:divBdr>
        <w:top w:val="none" w:sz="0" w:space="0" w:color="auto"/>
        <w:left w:val="none" w:sz="0" w:space="0" w:color="auto"/>
        <w:bottom w:val="none" w:sz="0" w:space="0" w:color="auto"/>
        <w:right w:val="none" w:sz="0" w:space="0" w:color="auto"/>
      </w:divBdr>
      <w:divsChild>
        <w:div w:id="636297503">
          <w:marLeft w:val="0"/>
          <w:marRight w:val="0"/>
          <w:marTop w:val="0"/>
          <w:marBottom w:val="0"/>
          <w:divBdr>
            <w:top w:val="none" w:sz="0" w:space="0" w:color="auto"/>
            <w:left w:val="none" w:sz="0" w:space="0" w:color="auto"/>
            <w:bottom w:val="none" w:sz="0" w:space="0" w:color="auto"/>
            <w:right w:val="none" w:sz="0" w:space="0" w:color="auto"/>
          </w:divBdr>
        </w:div>
      </w:divsChild>
    </w:div>
    <w:div w:id="357389648">
      <w:bodyDiv w:val="1"/>
      <w:marLeft w:val="0"/>
      <w:marRight w:val="0"/>
      <w:marTop w:val="0"/>
      <w:marBottom w:val="0"/>
      <w:divBdr>
        <w:top w:val="none" w:sz="0" w:space="0" w:color="auto"/>
        <w:left w:val="none" w:sz="0" w:space="0" w:color="auto"/>
        <w:bottom w:val="none" w:sz="0" w:space="0" w:color="auto"/>
        <w:right w:val="none" w:sz="0" w:space="0" w:color="auto"/>
      </w:divBdr>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77054413">
      <w:bodyDiv w:val="1"/>
      <w:marLeft w:val="0"/>
      <w:marRight w:val="0"/>
      <w:marTop w:val="0"/>
      <w:marBottom w:val="0"/>
      <w:divBdr>
        <w:top w:val="none" w:sz="0" w:space="0" w:color="auto"/>
        <w:left w:val="none" w:sz="0" w:space="0" w:color="auto"/>
        <w:bottom w:val="none" w:sz="0" w:space="0" w:color="auto"/>
        <w:right w:val="none" w:sz="0" w:space="0" w:color="auto"/>
      </w:divBdr>
    </w:div>
    <w:div w:id="397368108">
      <w:bodyDiv w:val="1"/>
      <w:marLeft w:val="0"/>
      <w:marRight w:val="0"/>
      <w:marTop w:val="0"/>
      <w:marBottom w:val="0"/>
      <w:divBdr>
        <w:top w:val="none" w:sz="0" w:space="0" w:color="auto"/>
        <w:left w:val="none" w:sz="0" w:space="0" w:color="auto"/>
        <w:bottom w:val="none" w:sz="0" w:space="0" w:color="auto"/>
        <w:right w:val="none" w:sz="0" w:space="0" w:color="auto"/>
      </w:divBdr>
    </w:div>
    <w:div w:id="4073070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4107709">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33012821">
      <w:bodyDiv w:val="1"/>
      <w:marLeft w:val="0"/>
      <w:marRight w:val="0"/>
      <w:marTop w:val="0"/>
      <w:marBottom w:val="0"/>
      <w:divBdr>
        <w:top w:val="none" w:sz="0" w:space="0" w:color="auto"/>
        <w:left w:val="none" w:sz="0" w:space="0" w:color="auto"/>
        <w:bottom w:val="none" w:sz="0" w:space="0" w:color="auto"/>
        <w:right w:val="none" w:sz="0" w:space="0" w:color="auto"/>
      </w:divBdr>
    </w:div>
    <w:div w:id="444354556">
      <w:bodyDiv w:val="1"/>
      <w:marLeft w:val="0"/>
      <w:marRight w:val="0"/>
      <w:marTop w:val="0"/>
      <w:marBottom w:val="0"/>
      <w:divBdr>
        <w:top w:val="none" w:sz="0" w:space="0" w:color="auto"/>
        <w:left w:val="none" w:sz="0" w:space="0" w:color="auto"/>
        <w:bottom w:val="none" w:sz="0" w:space="0" w:color="auto"/>
        <w:right w:val="none" w:sz="0" w:space="0" w:color="auto"/>
      </w:divBdr>
    </w:div>
    <w:div w:id="445464891">
      <w:bodyDiv w:val="1"/>
      <w:marLeft w:val="0"/>
      <w:marRight w:val="0"/>
      <w:marTop w:val="0"/>
      <w:marBottom w:val="0"/>
      <w:divBdr>
        <w:top w:val="none" w:sz="0" w:space="0" w:color="auto"/>
        <w:left w:val="none" w:sz="0" w:space="0" w:color="auto"/>
        <w:bottom w:val="none" w:sz="0" w:space="0" w:color="auto"/>
        <w:right w:val="none" w:sz="0" w:space="0" w:color="auto"/>
      </w:divBdr>
    </w:div>
    <w:div w:id="45321269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2582092">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67747569">
      <w:bodyDiv w:val="1"/>
      <w:marLeft w:val="0"/>
      <w:marRight w:val="0"/>
      <w:marTop w:val="0"/>
      <w:marBottom w:val="0"/>
      <w:divBdr>
        <w:top w:val="none" w:sz="0" w:space="0" w:color="auto"/>
        <w:left w:val="none" w:sz="0" w:space="0" w:color="auto"/>
        <w:bottom w:val="none" w:sz="0" w:space="0" w:color="auto"/>
        <w:right w:val="none" w:sz="0" w:space="0" w:color="auto"/>
      </w:divBdr>
    </w:div>
    <w:div w:id="468133536">
      <w:bodyDiv w:val="1"/>
      <w:marLeft w:val="0"/>
      <w:marRight w:val="0"/>
      <w:marTop w:val="0"/>
      <w:marBottom w:val="0"/>
      <w:divBdr>
        <w:top w:val="none" w:sz="0" w:space="0" w:color="auto"/>
        <w:left w:val="none" w:sz="0" w:space="0" w:color="auto"/>
        <w:bottom w:val="none" w:sz="0" w:space="0" w:color="auto"/>
        <w:right w:val="none" w:sz="0" w:space="0" w:color="auto"/>
      </w:divBdr>
    </w:div>
    <w:div w:id="46997578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1508493">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04245872">
      <w:bodyDiv w:val="1"/>
      <w:marLeft w:val="0"/>
      <w:marRight w:val="0"/>
      <w:marTop w:val="0"/>
      <w:marBottom w:val="0"/>
      <w:divBdr>
        <w:top w:val="none" w:sz="0" w:space="0" w:color="auto"/>
        <w:left w:val="none" w:sz="0" w:space="0" w:color="auto"/>
        <w:bottom w:val="none" w:sz="0" w:space="0" w:color="auto"/>
        <w:right w:val="none" w:sz="0" w:space="0" w:color="auto"/>
      </w:divBdr>
    </w:div>
    <w:div w:id="509224025">
      <w:bodyDiv w:val="1"/>
      <w:marLeft w:val="0"/>
      <w:marRight w:val="0"/>
      <w:marTop w:val="0"/>
      <w:marBottom w:val="0"/>
      <w:divBdr>
        <w:top w:val="none" w:sz="0" w:space="0" w:color="auto"/>
        <w:left w:val="none" w:sz="0" w:space="0" w:color="auto"/>
        <w:bottom w:val="none" w:sz="0" w:space="0" w:color="auto"/>
        <w:right w:val="none" w:sz="0" w:space="0" w:color="auto"/>
      </w:divBdr>
    </w:div>
    <w:div w:id="5203602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8228827">
      <w:bodyDiv w:val="1"/>
      <w:marLeft w:val="0"/>
      <w:marRight w:val="0"/>
      <w:marTop w:val="0"/>
      <w:marBottom w:val="0"/>
      <w:divBdr>
        <w:top w:val="none" w:sz="0" w:space="0" w:color="auto"/>
        <w:left w:val="none" w:sz="0" w:space="0" w:color="auto"/>
        <w:bottom w:val="none" w:sz="0" w:space="0" w:color="auto"/>
        <w:right w:val="none" w:sz="0" w:space="0" w:color="auto"/>
      </w:divBdr>
    </w:div>
    <w:div w:id="532229867">
      <w:bodyDiv w:val="1"/>
      <w:marLeft w:val="0"/>
      <w:marRight w:val="0"/>
      <w:marTop w:val="0"/>
      <w:marBottom w:val="0"/>
      <w:divBdr>
        <w:top w:val="none" w:sz="0" w:space="0" w:color="auto"/>
        <w:left w:val="none" w:sz="0" w:space="0" w:color="auto"/>
        <w:bottom w:val="none" w:sz="0" w:space="0" w:color="auto"/>
        <w:right w:val="none" w:sz="0" w:space="0" w:color="auto"/>
      </w:divBdr>
    </w:div>
    <w:div w:id="540285342">
      <w:bodyDiv w:val="1"/>
      <w:marLeft w:val="0"/>
      <w:marRight w:val="0"/>
      <w:marTop w:val="0"/>
      <w:marBottom w:val="0"/>
      <w:divBdr>
        <w:top w:val="none" w:sz="0" w:space="0" w:color="auto"/>
        <w:left w:val="none" w:sz="0" w:space="0" w:color="auto"/>
        <w:bottom w:val="none" w:sz="0" w:space="0" w:color="auto"/>
        <w:right w:val="none" w:sz="0" w:space="0" w:color="auto"/>
      </w:divBdr>
    </w:div>
    <w:div w:id="541938193">
      <w:bodyDiv w:val="1"/>
      <w:marLeft w:val="0"/>
      <w:marRight w:val="0"/>
      <w:marTop w:val="0"/>
      <w:marBottom w:val="0"/>
      <w:divBdr>
        <w:top w:val="none" w:sz="0" w:space="0" w:color="auto"/>
        <w:left w:val="none" w:sz="0" w:space="0" w:color="auto"/>
        <w:bottom w:val="none" w:sz="0" w:space="0" w:color="auto"/>
        <w:right w:val="none" w:sz="0" w:space="0" w:color="auto"/>
      </w:divBdr>
    </w:div>
    <w:div w:id="543369057">
      <w:bodyDiv w:val="1"/>
      <w:marLeft w:val="0"/>
      <w:marRight w:val="0"/>
      <w:marTop w:val="0"/>
      <w:marBottom w:val="0"/>
      <w:divBdr>
        <w:top w:val="none" w:sz="0" w:space="0" w:color="auto"/>
        <w:left w:val="none" w:sz="0" w:space="0" w:color="auto"/>
        <w:bottom w:val="none" w:sz="0" w:space="0" w:color="auto"/>
        <w:right w:val="none" w:sz="0" w:space="0" w:color="auto"/>
      </w:divBdr>
    </w:div>
    <w:div w:id="544950047">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275234">
      <w:bodyDiv w:val="1"/>
      <w:marLeft w:val="0"/>
      <w:marRight w:val="0"/>
      <w:marTop w:val="0"/>
      <w:marBottom w:val="0"/>
      <w:divBdr>
        <w:top w:val="none" w:sz="0" w:space="0" w:color="auto"/>
        <w:left w:val="none" w:sz="0" w:space="0" w:color="auto"/>
        <w:bottom w:val="none" w:sz="0" w:space="0" w:color="auto"/>
        <w:right w:val="none" w:sz="0" w:space="0" w:color="auto"/>
      </w:divBdr>
    </w:div>
    <w:div w:id="559748250">
      <w:bodyDiv w:val="1"/>
      <w:marLeft w:val="0"/>
      <w:marRight w:val="0"/>
      <w:marTop w:val="0"/>
      <w:marBottom w:val="0"/>
      <w:divBdr>
        <w:top w:val="none" w:sz="0" w:space="0" w:color="auto"/>
        <w:left w:val="none" w:sz="0" w:space="0" w:color="auto"/>
        <w:bottom w:val="none" w:sz="0" w:space="0" w:color="auto"/>
        <w:right w:val="none" w:sz="0" w:space="0" w:color="auto"/>
      </w:divBdr>
    </w:div>
    <w:div w:id="566915857">
      <w:bodyDiv w:val="1"/>
      <w:marLeft w:val="0"/>
      <w:marRight w:val="0"/>
      <w:marTop w:val="0"/>
      <w:marBottom w:val="0"/>
      <w:divBdr>
        <w:top w:val="none" w:sz="0" w:space="0" w:color="auto"/>
        <w:left w:val="none" w:sz="0" w:space="0" w:color="auto"/>
        <w:bottom w:val="none" w:sz="0" w:space="0" w:color="auto"/>
        <w:right w:val="none" w:sz="0" w:space="0" w:color="auto"/>
      </w:divBdr>
    </w:div>
    <w:div w:id="568998290">
      <w:bodyDiv w:val="1"/>
      <w:marLeft w:val="0"/>
      <w:marRight w:val="0"/>
      <w:marTop w:val="0"/>
      <w:marBottom w:val="0"/>
      <w:divBdr>
        <w:top w:val="none" w:sz="0" w:space="0" w:color="auto"/>
        <w:left w:val="none" w:sz="0" w:space="0" w:color="auto"/>
        <w:bottom w:val="none" w:sz="0" w:space="0" w:color="auto"/>
        <w:right w:val="none" w:sz="0" w:space="0" w:color="auto"/>
      </w:divBdr>
      <w:divsChild>
        <w:div w:id="1745100607">
          <w:marLeft w:val="0"/>
          <w:marRight w:val="0"/>
          <w:marTop w:val="0"/>
          <w:marBottom w:val="0"/>
          <w:divBdr>
            <w:top w:val="none" w:sz="0" w:space="0" w:color="auto"/>
            <w:left w:val="none" w:sz="0" w:space="0" w:color="auto"/>
            <w:bottom w:val="none" w:sz="0" w:space="0" w:color="auto"/>
            <w:right w:val="none" w:sz="0" w:space="0" w:color="auto"/>
          </w:divBdr>
        </w:div>
      </w:divsChild>
    </w:div>
    <w:div w:id="571550651">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583760267">
      <w:bodyDiv w:val="1"/>
      <w:marLeft w:val="0"/>
      <w:marRight w:val="0"/>
      <w:marTop w:val="0"/>
      <w:marBottom w:val="0"/>
      <w:divBdr>
        <w:top w:val="none" w:sz="0" w:space="0" w:color="auto"/>
        <w:left w:val="none" w:sz="0" w:space="0" w:color="auto"/>
        <w:bottom w:val="none" w:sz="0" w:space="0" w:color="auto"/>
        <w:right w:val="none" w:sz="0" w:space="0" w:color="auto"/>
      </w:divBdr>
    </w:div>
    <w:div w:id="589199835">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14405533">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331202">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5715532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675116321">
      <w:bodyDiv w:val="1"/>
      <w:marLeft w:val="0"/>
      <w:marRight w:val="0"/>
      <w:marTop w:val="0"/>
      <w:marBottom w:val="0"/>
      <w:divBdr>
        <w:top w:val="none" w:sz="0" w:space="0" w:color="auto"/>
        <w:left w:val="none" w:sz="0" w:space="0" w:color="auto"/>
        <w:bottom w:val="none" w:sz="0" w:space="0" w:color="auto"/>
        <w:right w:val="none" w:sz="0" w:space="0" w:color="auto"/>
      </w:divBdr>
    </w:div>
    <w:div w:id="679967945">
      <w:bodyDiv w:val="1"/>
      <w:marLeft w:val="0"/>
      <w:marRight w:val="0"/>
      <w:marTop w:val="0"/>
      <w:marBottom w:val="0"/>
      <w:divBdr>
        <w:top w:val="none" w:sz="0" w:space="0" w:color="auto"/>
        <w:left w:val="none" w:sz="0" w:space="0" w:color="auto"/>
        <w:bottom w:val="none" w:sz="0" w:space="0" w:color="auto"/>
        <w:right w:val="none" w:sz="0" w:space="0" w:color="auto"/>
      </w:divBdr>
    </w:div>
    <w:div w:id="684675011">
      <w:bodyDiv w:val="1"/>
      <w:marLeft w:val="0"/>
      <w:marRight w:val="0"/>
      <w:marTop w:val="0"/>
      <w:marBottom w:val="0"/>
      <w:divBdr>
        <w:top w:val="none" w:sz="0" w:space="0" w:color="auto"/>
        <w:left w:val="none" w:sz="0" w:space="0" w:color="auto"/>
        <w:bottom w:val="none" w:sz="0" w:space="0" w:color="auto"/>
        <w:right w:val="none" w:sz="0" w:space="0" w:color="auto"/>
      </w:divBdr>
    </w:div>
    <w:div w:id="687872688">
      <w:bodyDiv w:val="1"/>
      <w:marLeft w:val="0"/>
      <w:marRight w:val="0"/>
      <w:marTop w:val="0"/>
      <w:marBottom w:val="0"/>
      <w:divBdr>
        <w:top w:val="none" w:sz="0" w:space="0" w:color="auto"/>
        <w:left w:val="none" w:sz="0" w:space="0" w:color="auto"/>
        <w:bottom w:val="none" w:sz="0" w:space="0" w:color="auto"/>
        <w:right w:val="none" w:sz="0" w:space="0" w:color="auto"/>
      </w:divBdr>
    </w:div>
    <w:div w:id="698361612">
      <w:bodyDiv w:val="1"/>
      <w:marLeft w:val="0"/>
      <w:marRight w:val="0"/>
      <w:marTop w:val="0"/>
      <w:marBottom w:val="0"/>
      <w:divBdr>
        <w:top w:val="none" w:sz="0" w:space="0" w:color="auto"/>
        <w:left w:val="none" w:sz="0" w:space="0" w:color="auto"/>
        <w:bottom w:val="none" w:sz="0" w:space="0" w:color="auto"/>
        <w:right w:val="none" w:sz="0" w:space="0" w:color="auto"/>
      </w:divBdr>
    </w:div>
    <w:div w:id="701519633">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20784369">
      <w:bodyDiv w:val="1"/>
      <w:marLeft w:val="0"/>
      <w:marRight w:val="0"/>
      <w:marTop w:val="0"/>
      <w:marBottom w:val="0"/>
      <w:divBdr>
        <w:top w:val="none" w:sz="0" w:space="0" w:color="auto"/>
        <w:left w:val="none" w:sz="0" w:space="0" w:color="auto"/>
        <w:bottom w:val="none" w:sz="0" w:space="0" w:color="auto"/>
        <w:right w:val="none" w:sz="0" w:space="0" w:color="auto"/>
      </w:divBdr>
    </w:div>
    <w:div w:id="728846704">
      <w:bodyDiv w:val="1"/>
      <w:marLeft w:val="0"/>
      <w:marRight w:val="0"/>
      <w:marTop w:val="0"/>
      <w:marBottom w:val="0"/>
      <w:divBdr>
        <w:top w:val="none" w:sz="0" w:space="0" w:color="auto"/>
        <w:left w:val="none" w:sz="0" w:space="0" w:color="auto"/>
        <w:bottom w:val="none" w:sz="0" w:space="0" w:color="auto"/>
        <w:right w:val="none" w:sz="0" w:space="0" w:color="auto"/>
      </w:divBdr>
    </w:div>
    <w:div w:id="733891926">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0782779">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773988">
      <w:bodyDiv w:val="1"/>
      <w:marLeft w:val="0"/>
      <w:marRight w:val="0"/>
      <w:marTop w:val="0"/>
      <w:marBottom w:val="0"/>
      <w:divBdr>
        <w:top w:val="none" w:sz="0" w:space="0" w:color="auto"/>
        <w:left w:val="none" w:sz="0" w:space="0" w:color="auto"/>
        <w:bottom w:val="none" w:sz="0" w:space="0" w:color="auto"/>
        <w:right w:val="none" w:sz="0" w:space="0" w:color="auto"/>
      </w:divBdr>
      <w:divsChild>
        <w:div w:id="193269092">
          <w:marLeft w:val="0"/>
          <w:marRight w:val="0"/>
          <w:marTop w:val="0"/>
          <w:marBottom w:val="0"/>
          <w:divBdr>
            <w:top w:val="none" w:sz="0" w:space="0" w:color="auto"/>
            <w:left w:val="none" w:sz="0" w:space="0" w:color="auto"/>
            <w:bottom w:val="none" w:sz="0" w:space="0" w:color="auto"/>
            <w:right w:val="none" w:sz="0" w:space="0" w:color="auto"/>
          </w:divBdr>
        </w:div>
      </w:divsChild>
    </w:div>
    <w:div w:id="752821413">
      <w:bodyDiv w:val="1"/>
      <w:marLeft w:val="0"/>
      <w:marRight w:val="0"/>
      <w:marTop w:val="0"/>
      <w:marBottom w:val="0"/>
      <w:divBdr>
        <w:top w:val="none" w:sz="0" w:space="0" w:color="auto"/>
        <w:left w:val="none" w:sz="0" w:space="0" w:color="auto"/>
        <w:bottom w:val="none" w:sz="0" w:space="0" w:color="auto"/>
        <w:right w:val="none" w:sz="0" w:space="0" w:color="auto"/>
      </w:divBdr>
    </w:div>
    <w:div w:id="768617876">
      <w:bodyDiv w:val="1"/>
      <w:marLeft w:val="0"/>
      <w:marRight w:val="0"/>
      <w:marTop w:val="0"/>
      <w:marBottom w:val="0"/>
      <w:divBdr>
        <w:top w:val="none" w:sz="0" w:space="0" w:color="auto"/>
        <w:left w:val="none" w:sz="0" w:space="0" w:color="auto"/>
        <w:bottom w:val="none" w:sz="0" w:space="0" w:color="auto"/>
        <w:right w:val="none" w:sz="0" w:space="0" w:color="auto"/>
      </w:divBdr>
    </w:div>
    <w:div w:id="771243191">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415713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18809715">
      <w:bodyDiv w:val="1"/>
      <w:marLeft w:val="0"/>
      <w:marRight w:val="0"/>
      <w:marTop w:val="0"/>
      <w:marBottom w:val="0"/>
      <w:divBdr>
        <w:top w:val="none" w:sz="0" w:space="0" w:color="auto"/>
        <w:left w:val="none" w:sz="0" w:space="0" w:color="auto"/>
        <w:bottom w:val="none" w:sz="0" w:space="0" w:color="auto"/>
        <w:right w:val="none" w:sz="0" w:space="0" w:color="auto"/>
      </w:divBdr>
    </w:div>
    <w:div w:id="833380431">
      <w:bodyDiv w:val="1"/>
      <w:marLeft w:val="0"/>
      <w:marRight w:val="0"/>
      <w:marTop w:val="0"/>
      <w:marBottom w:val="0"/>
      <w:divBdr>
        <w:top w:val="none" w:sz="0" w:space="0" w:color="auto"/>
        <w:left w:val="none" w:sz="0" w:space="0" w:color="auto"/>
        <w:bottom w:val="none" w:sz="0" w:space="0" w:color="auto"/>
        <w:right w:val="none" w:sz="0" w:space="0" w:color="auto"/>
      </w:divBdr>
    </w:div>
    <w:div w:id="836770805">
      <w:bodyDiv w:val="1"/>
      <w:marLeft w:val="0"/>
      <w:marRight w:val="0"/>
      <w:marTop w:val="0"/>
      <w:marBottom w:val="0"/>
      <w:divBdr>
        <w:top w:val="none" w:sz="0" w:space="0" w:color="auto"/>
        <w:left w:val="none" w:sz="0" w:space="0" w:color="auto"/>
        <w:bottom w:val="none" w:sz="0" w:space="0" w:color="auto"/>
        <w:right w:val="none" w:sz="0" w:space="0" w:color="auto"/>
      </w:divBdr>
    </w:div>
    <w:div w:id="84208504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59314559">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579996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897955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459936">
      <w:bodyDiv w:val="1"/>
      <w:marLeft w:val="0"/>
      <w:marRight w:val="0"/>
      <w:marTop w:val="0"/>
      <w:marBottom w:val="0"/>
      <w:divBdr>
        <w:top w:val="none" w:sz="0" w:space="0" w:color="auto"/>
        <w:left w:val="none" w:sz="0" w:space="0" w:color="auto"/>
        <w:bottom w:val="none" w:sz="0" w:space="0" w:color="auto"/>
        <w:right w:val="none" w:sz="0" w:space="0" w:color="auto"/>
      </w:divBdr>
    </w:div>
    <w:div w:id="893809690">
      <w:bodyDiv w:val="1"/>
      <w:marLeft w:val="0"/>
      <w:marRight w:val="0"/>
      <w:marTop w:val="0"/>
      <w:marBottom w:val="0"/>
      <w:divBdr>
        <w:top w:val="none" w:sz="0" w:space="0" w:color="auto"/>
        <w:left w:val="none" w:sz="0" w:space="0" w:color="auto"/>
        <w:bottom w:val="none" w:sz="0" w:space="0" w:color="auto"/>
        <w:right w:val="none" w:sz="0" w:space="0" w:color="auto"/>
      </w:divBdr>
    </w:div>
    <w:div w:id="899678542">
      <w:bodyDiv w:val="1"/>
      <w:marLeft w:val="0"/>
      <w:marRight w:val="0"/>
      <w:marTop w:val="0"/>
      <w:marBottom w:val="0"/>
      <w:divBdr>
        <w:top w:val="none" w:sz="0" w:space="0" w:color="auto"/>
        <w:left w:val="none" w:sz="0" w:space="0" w:color="auto"/>
        <w:bottom w:val="none" w:sz="0" w:space="0" w:color="auto"/>
        <w:right w:val="none" w:sz="0" w:space="0" w:color="auto"/>
      </w:divBdr>
      <w:divsChild>
        <w:div w:id="1492284743">
          <w:marLeft w:val="0"/>
          <w:marRight w:val="0"/>
          <w:marTop w:val="0"/>
          <w:marBottom w:val="0"/>
          <w:divBdr>
            <w:top w:val="none" w:sz="0" w:space="0" w:color="auto"/>
            <w:left w:val="none" w:sz="0" w:space="0" w:color="auto"/>
            <w:bottom w:val="none" w:sz="0" w:space="0" w:color="auto"/>
            <w:right w:val="none" w:sz="0" w:space="0" w:color="auto"/>
          </w:divBdr>
        </w:div>
      </w:divsChild>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278653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28539804">
      <w:bodyDiv w:val="1"/>
      <w:marLeft w:val="0"/>
      <w:marRight w:val="0"/>
      <w:marTop w:val="0"/>
      <w:marBottom w:val="0"/>
      <w:divBdr>
        <w:top w:val="none" w:sz="0" w:space="0" w:color="auto"/>
        <w:left w:val="none" w:sz="0" w:space="0" w:color="auto"/>
        <w:bottom w:val="none" w:sz="0" w:space="0" w:color="auto"/>
        <w:right w:val="none" w:sz="0" w:space="0" w:color="auto"/>
      </w:divBdr>
    </w:div>
    <w:div w:id="928731761">
      <w:bodyDiv w:val="1"/>
      <w:marLeft w:val="0"/>
      <w:marRight w:val="0"/>
      <w:marTop w:val="0"/>
      <w:marBottom w:val="0"/>
      <w:divBdr>
        <w:top w:val="none" w:sz="0" w:space="0" w:color="auto"/>
        <w:left w:val="none" w:sz="0" w:space="0" w:color="auto"/>
        <w:bottom w:val="none" w:sz="0" w:space="0" w:color="auto"/>
        <w:right w:val="none" w:sz="0" w:space="0" w:color="auto"/>
      </w:divBdr>
      <w:divsChild>
        <w:div w:id="366875964">
          <w:marLeft w:val="0"/>
          <w:marRight w:val="0"/>
          <w:marTop w:val="0"/>
          <w:marBottom w:val="0"/>
          <w:divBdr>
            <w:top w:val="none" w:sz="0" w:space="0" w:color="auto"/>
            <w:left w:val="none" w:sz="0" w:space="0" w:color="auto"/>
            <w:bottom w:val="none" w:sz="0" w:space="0" w:color="auto"/>
            <w:right w:val="none" w:sz="0" w:space="0" w:color="auto"/>
          </w:divBdr>
        </w:div>
      </w:divsChild>
    </w:div>
    <w:div w:id="937443505">
      <w:bodyDiv w:val="1"/>
      <w:marLeft w:val="0"/>
      <w:marRight w:val="0"/>
      <w:marTop w:val="0"/>
      <w:marBottom w:val="0"/>
      <w:divBdr>
        <w:top w:val="none" w:sz="0" w:space="0" w:color="auto"/>
        <w:left w:val="none" w:sz="0" w:space="0" w:color="auto"/>
        <w:bottom w:val="none" w:sz="0" w:space="0" w:color="auto"/>
        <w:right w:val="none" w:sz="0" w:space="0" w:color="auto"/>
      </w:divBdr>
    </w:div>
    <w:div w:id="940795830">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5889792">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8193887">
      <w:bodyDiv w:val="1"/>
      <w:marLeft w:val="0"/>
      <w:marRight w:val="0"/>
      <w:marTop w:val="0"/>
      <w:marBottom w:val="0"/>
      <w:divBdr>
        <w:top w:val="none" w:sz="0" w:space="0" w:color="auto"/>
        <w:left w:val="none" w:sz="0" w:space="0" w:color="auto"/>
        <w:bottom w:val="none" w:sz="0" w:space="0" w:color="auto"/>
        <w:right w:val="none" w:sz="0" w:space="0" w:color="auto"/>
      </w:divBdr>
    </w:div>
    <w:div w:id="1006908803">
      <w:bodyDiv w:val="1"/>
      <w:marLeft w:val="0"/>
      <w:marRight w:val="0"/>
      <w:marTop w:val="0"/>
      <w:marBottom w:val="0"/>
      <w:divBdr>
        <w:top w:val="none" w:sz="0" w:space="0" w:color="auto"/>
        <w:left w:val="none" w:sz="0" w:space="0" w:color="auto"/>
        <w:bottom w:val="none" w:sz="0" w:space="0" w:color="auto"/>
        <w:right w:val="none" w:sz="0" w:space="0" w:color="auto"/>
      </w:divBdr>
    </w:div>
    <w:div w:id="1019281511">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6347118">
      <w:bodyDiv w:val="1"/>
      <w:marLeft w:val="0"/>
      <w:marRight w:val="0"/>
      <w:marTop w:val="0"/>
      <w:marBottom w:val="0"/>
      <w:divBdr>
        <w:top w:val="none" w:sz="0" w:space="0" w:color="auto"/>
        <w:left w:val="none" w:sz="0" w:space="0" w:color="auto"/>
        <w:bottom w:val="none" w:sz="0" w:space="0" w:color="auto"/>
        <w:right w:val="none" w:sz="0" w:space="0" w:color="auto"/>
      </w:divBdr>
    </w:div>
    <w:div w:id="1043560298">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51418107">
      <w:bodyDiv w:val="1"/>
      <w:marLeft w:val="0"/>
      <w:marRight w:val="0"/>
      <w:marTop w:val="0"/>
      <w:marBottom w:val="0"/>
      <w:divBdr>
        <w:top w:val="none" w:sz="0" w:space="0" w:color="auto"/>
        <w:left w:val="none" w:sz="0" w:space="0" w:color="auto"/>
        <w:bottom w:val="none" w:sz="0" w:space="0" w:color="auto"/>
        <w:right w:val="none" w:sz="0" w:space="0" w:color="auto"/>
      </w:divBdr>
    </w:div>
    <w:div w:id="1061096745">
      <w:bodyDiv w:val="1"/>
      <w:marLeft w:val="0"/>
      <w:marRight w:val="0"/>
      <w:marTop w:val="0"/>
      <w:marBottom w:val="0"/>
      <w:divBdr>
        <w:top w:val="none" w:sz="0" w:space="0" w:color="auto"/>
        <w:left w:val="none" w:sz="0" w:space="0" w:color="auto"/>
        <w:bottom w:val="none" w:sz="0" w:space="0" w:color="auto"/>
        <w:right w:val="none" w:sz="0" w:space="0" w:color="auto"/>
      </w:divBdr>
    </w:div>
    <w:div w:id="1074477246">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04419476">
      <w:bodyDiv w:val="1"/>
      <w:marLeft w:val="0"/>
      <w:marRight w:val="0"/>
      <w:marTop w:val="0"/>
      <w:marBottom w:val="0"/>
      <w:divBdr>
        <w:top w:val="none" w:sz="0" w:space="0" w:color="auto"/>
        <w:left w:val="none" w:sz="0" w:space="0" w:color="auto"/>
        <w:bottom w:val="none" w:sz="0" w:space="0" w:color="auto"/>
        <w:right w:val="none" w:sz="0" w:space="0" w:color="auto"/>
      </w:divBdr>
      <w:divsChild>
        <w:div w:id="824972450">
          <w:marLeft w:val="0"/>
          <w:marRight w:val="0"/>
          <w:marTop w:val="0"/>
          <w:marBottom w:val="0"/>
          <w:divBdr>
            <w:top w:val="none" w:sz="0" w:space="0" w:color="auto"/>
            <w:left w:val="none" w:sz="0" w:space="0" w:color="auto"/>
            <w:bottom w:val="none" w:sz="0" w:space="0" w:color="auto"/>
            <w:right w:val="none" w:sz="0" w:space="0" w:color="auto"/>
          </w:divBdr>
        </w:div>
        <w:div w:id="396630817">
          <w:marLeft w:val="0"/>
          <w:marRight w:val="0"/>
          <w:marTop w:val="0"/>
          <w:marBottom w:val="0"/>
          <w:divBdr>
            <w:top w:val="none" w:sz="0" w:space="0" w:color="auto"/>
            <w:left w:val="none" w:sz="0" w:space="0" w:color="auto"/>
            <w:bottom w:val="none" w:sz="0" w:space="0" w:color="auto"/>
            <w:right w:val="none" w:sz="0" w:space="0" w:color="auto"/>
          </w:divBdr>
        </w:div>
        <w:div w:id="1501893573">
          <w:marLeft w:val="0"/>
          <w:marRight w:val="0"/>
          <w:marTop w:val="0"/>
          <w:marBottom w:val="0"/>
          <w:divBdr>
            <w:top w:val="none" w:sz="0" w:space="0" w:color="auto"/>
            <w:left w:val="none" w:sz="0" w:space="0" w:color="auto"/>
            <w:bottom w:val="none" w:sz="0" w:space="0" w:color="auto"/>
            <w:right w:val="none" w:sz="0" w:space="0" w:color="auto"/>
          </w:divBdr>
        </w:div>
        <w:div w:id="2099674585">
          <w:marLeft w:val="0"/>
          <w:marRight w:val="0"/>
          <w:marTop w:val="0"/>
          <w:marBottom w:val="0"/>
          <w:divBdr>
            <w:top w:val="none" w:sz="0" w:space="0" w:color="auto"/>
            <w:left w:val="none" w:sz="0" w:space="0" w:color="auto"/>
            <w:bottom w:val="none" w:sz="0" w:space="0" w:color="auto"/>
            <w:right w:val="none" w:sz="0" w:space="0" w:color="auto"/>
          </w:divBdr>
        </w:div>
        <w:div w:id="175586166">
          <w:marLeft w:val="0"/>
          <w:marRight w:val="0"/>
          <w:marTop w:val="0"/>
          <w:marBottom w:val="0"/>
          <w:divBdr>
            <w:top w:val="none" w:sz="0" w:space="0" w:color="auto"/>
            <w:left w:val="none" w:sz="0" w:space="0" w:color="auto"/>
            <w:bottom w:val="none" w:sz="0" w:space="0" w:color="auto"/>
            <w:right w:val="none" w:sz="0" w:space="0" w:color="auto"/>
          </w:divBdr>
        </w:div>
      </w:divsChild>
    </w:div>
    <w:div w:id="1104421636">
      <w:bodyDiv w:val="1"/>
      <w:marLeft w:val="0"/>
      <w:marRight w:val="0"/>
      <w:marTop w:val="0"/>
      <w:marBottom w:val="0"/>
      <w:divBdr>
        <w:top w:val="none" w:sz="0" w:space="0" w:color="auto"/>
        <w:left w:val="none" w:sz="0" w:space="0" w:color="auto"/>
        <w:bottom w:val="none" w:sz="0" w:space="0" w:color="auto"/>
        <w:right w:val="none" w:sz="0" w:space="0" w:color="auto"/>
      </w:divBdr>
      <w:divsChild>
        <w:div w:id="1223711006">
          <w:marLeft w:val="0"/>
          <w:marRight w:val="0"/>
          <w:marTop w:val="0"/>
          <w:marBottom w:val="0"/>
          <w:divBdr>
            <w:top w:val="none" w:sz="0" w:space="0" w:color="auto"/>
            <w:left w:val="none" w:sz="0" w:space="0" w:color="auto"/>
            <w:bottom w:val="none" w:sz="0" w:space="0" w:color="auto"/>
            <w:right w:val="none" w:sz="0" w:space="0" w:color="auto"/>
          </w:divBdr>
        </w:div>
      </w:divsChild>
    </w:div>
    <w:div w:id="1106585165">
      <w:bodyDiv w:val="1"/>
      <w:marLeft w:val="0"/>
      <w:marRight w:val="0"/>
      <w:marTop w:val="0"/>
      <w:marBottom w:val="0"/>
      <w:divBdr>
        <w:top w:val="none" w:sz="0" w:space="0" w:color="auto"/>
        <w:left w:val="none" w:sz="0" w:space="0" w:color="auto"/>
        <w:bottom w:val="none" w:sz="0" w:space="0" w:color="auto"/>
        <w:right w:val="none" w:sz="0" w:space="0" w:color="auto"/>
      </w:divBdr>
    </w:div>
    <w:div w:id="1108893241">
      <w:bodyDiv w:val="1"/>
      <w:marLeft w:val="0"/>
      <w:marRight w:val="0"/>
      <w:marTop w:val="0"/>
      <w:marBottom w:val="0"/>
      <w:divBdr>
        <w:top w:val="none" w:sz="0" w:space="0" w:color="auto"/>
        <w:left w:val="none" w:sz="0" w:space="0" w:color="auto"/>
        <w:bottom w:val="none" w:sz="0" w:space="0" w:color="auto"/>
        <w:right w:val="none" w:sz="0" w:space="0" w:color="auto"/>
      </w:divBdr>
    </w:div>
    <w:div w:id="111243207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16603311">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37918607">
      <w:bodyDiv w:val="1"/>
      <w:marLeft w:val="0"/>
      <w:marRight w:val="0"/>
      <w:marTop w:val="0"/>
      <w:marBottom w:val="0"/>
      <w:divBdr>
        <w:top w:val="none" w:sz="0" w:space="0" w:color="auto"/>
        <w:left w:val="none" w:sz="0" w:space="0" w:color="auto"/>
        <w:bottom w:val="none" w:sz="0" w:space="0" w:color="auto"/>
        <w:right w:val="none" w:sz="0" w:space="0" w:color="auto"/>
      </w:divBdr>
    </w:div>
    <w:div w:id="1138381620">
      <w:bodyDiv w:val="1"/>
      <w:marLeft w:val="0"/>
      <w:marRight w:val="0"/>
      <w:marTop w:val="0"/>
      <w:marBottom w:val="0"/>
      <w:divBdr>
        <w:top w:val="none" w:sz="0" w:space="0" w:color="auto"/>
        <w:left w:val="none" w:sz="0" w:space="0" w:color="auto"/>
        <w:bottom w:val="none" w:sz="0" w:space="0" w:color="auto"/>
        <w:right w:val="none" w:sz="0" w:space="0" w:color="auto"/>
      </w:divBdr>
      <w:divsChild>
        <w:div w:id="1563910533">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433798">
      <w:bodyDiv w:val="1"/>
      <w:marLeft w:val="0"/>
      <w:marRight w:val="0"/>
      <w:marTop w:val="0"/>
      <w:marBottom w:val="0"/>
      <w:divBdr>
        <w:top w:val="none" w:sz="0" w:space="0" w:color="auto"/>
        <w:left w:val="none" w:sz="0" w:space="0" w:color="auto"/>
        <w:bottom w:val="none" w:sz="0" w:space="0" w:color="auto"/>
        <w:right w:val="none" w:sz="0" w:space="0" w:color="auto"/>
      </w:divBdr>
      <w:divsChild>
        <w:div w:id="529993060">
          <w:marLeft w:val="0"/>
          <w:marRight w:val="0"/>
          <w:marTop w:val="0"/>
          <w:marBottom w:val="0"/>
          <w:divBdr>
            <w:top w:val="none" w:sz="0" w:space="0" w:color="auto"/>
            <w:left w:val="none" w:sz="0" w:space="0" w:color="auto"/>
            <w:bottom w:val="none" w:sz="0" w:space="0" w:color="auto"/>
            <w:right w:val="none" w:sz="0" w:space="0" w:color="auto"/>
          </w:divBdr>
        </w:div>
      </w:divsChild>
    </w:div>
    <w:div w:id="1161895784">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74803901">
      <w:bodyDiv w:val="1"/>
      <w:marLeft w:val="0"/>
      <w:marRight w:val="0"/>
      <w:marTop w:val="0"/>
      <w:marBottom w:val="0"/>
      <w:divBdr>
        <w:top w:val="none" w:sz="0" w:space="0" w:color="auto"/>
        <w:left w:val="none" w:sz="0" w:space="0" w:color="auto"/>
        <w:bottom w:val="none" w:sz="0" w:space="0" w:color="auto"/>
        <w:right w:val="none" w:sz="0" w:space="0" w:color="auto"/>
      </w:divBdr>
    </w:div>
    <w:div w:id="1180122369">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564530">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8272432">
      <w:bodyDiv w:val="1"/>
      <w:marLeft w:val="0"/>
      <w:marRight w:val="0"/>
      <w:marTop w:val="0"/>
      <w:marBottom w:val="0"/>
      <w:divBdr>
        <w:top w:val="none" w:sz="0" w:space="0" w:color="auto"/>
        <w:left w:val="none" w:sz="0" w:space="0" w:color="auto"/>
        <w:bottom w:val="none" w:sz="0" w:space="0" w:color="auto"/>
        <w:right w:val="none" w:sz="0" w:space="0" w:color="auto"/>
      </w:divBdr>
    </w:div>
    <w:div w:id="1200701061">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03716190">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
      </w:divsChild>
    </w:div>
    <w:div w:id="1209756977">
      <w:bodyDiv w:val="1"/>
      <w:marLeft w:val="0"/>
      <w:marRight w:val="0"/>
      <w:marTop w:val="0"/>
      <w:marBottom w:val="0"/>
      <w:divBdr>
        <w:top w:val="none" w:sz="0" w:space="0" w:color="auto"/>
        <w:left w:val="none" w:sz="0" w:space="0" w:color="auto"/>
        <w:bottom w:val="none" w:sz="0" w:space="0" w:color="auto"/>
        <w:right w:val="none" w:sz="0" w:space="0" w:color="auto"/>
      </w:divBdr>
    </w:div>
    <w:div w:id="1210342601">
      <w:bodyDiv w:val="1"/>
      <w:marLeft w:val="0"/>
      <w:marRight w:val="0"/>
      <w:marTop w:val="0"/>
      <w:marBottom w:val="0"/>
      <w:divBdr>
        <w:top w:val="none" w:sz="0" w:space="0" w:color="auto"/>
        <w:left w:val="none" w:sz="0" w:space="0" w:color="auto"/>
        <w:bottom w:val="none" w:sz="0" w:space="0" w:color="auto"/>
        <w:right w:val="none" w:sz="0" w:space="0" w:color="auto"/>
      </w:divBdr>
      <w:divsChild>
        <w:div w:id="437414390">
          <w:marLeft w:val="0"/>
          <w:marRight w:val="0"/>
          <w:marTop w:val="0"/>
          <w:marBottom w:val="0"/>
          <w:divBdr>
            <w:top w:val="none" w:sz="0" w:space="0" w:color="auto"/>
            <w:left w:val="none" w:sz="0" w:space="0" w:color="auto"/>
            <w:bottom w:val="none" w:sz="0" w:space="0" w:color="auto"/>
            <w:right w:val="none" w:sz="0" w:space="0" w:color="auto"/>
          </w:divBdr>
        </w:div>
      </w:divsChild>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37011979">
      <w:bodyDiv w:val="1"/>
      <w:marLeft w:val="0"/>
      <w:marRight w:val="0"/>
      <w:marTop w:val="0"/>
      <w:marBottom w:val="0"/>
      <w:divBdr>
        <w:top w:val="none" w:sz="0" w:space="0" w:color="auto"/>
        <w:left w:val="none" w:sz="0" w:space="0" w:color="auto"/>
        <w:bottom w:val="none" w:sz="0" w:space="0" w:color="auto"/>
        <w:right w:val="none" w:sz="0" w:space="0" w:color="auto"/>
      </w:divBdr>
    </w:div>
    <w:div w:id="1248685885">
      <w:bodyDiv w:val="1"/>
      <w:marLeft w:val="0"/>
      <w:marRight w:val="0"/>
      <w:marTop w:val="0"/>
      <w:marBottom w:val="0"/>
      <w:divBdr>
        <w:top w:val="none" w:sz="0" w:space="0" w:color="auto"/>
        <w:left w:val="none" w:sz="0" w:space="0" w:color="auto"/>
        <w:bottom w:val="none" w:sz="0" w:space="0" w:color="auto"/>
        <w:right w:val="none" w:sz="0" w:space="0" w:color="auto"/>
      </w:divBdr>
    </w:div>
    <w:div w:id="127606104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294825662">
      <w:bodyDiv w:val="1"/>
      <w:marLeft w:val="0"/>
      <w:marRight w:val="0"/>
      <w:marTop w:val="0"/>
      <w:marBottom w:val="0"/>
      <w:divBdr>
        <w:top w:val="none" w:sz="0" w:space="0" w:color="auto"/>
        <w:left w:val="none" w:sz="0" w:space="0" w:color="auto"/>
        <w:bottom w:val="none" w:sz="0" w:space="0" w:color="auto"/>
        <w:right w:val="none" w:sz="0" w:space="0" w:color="auto"/>
      </w:divBdr>
    </w:div>
    <w:div w:id="13039974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5140384">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31637379">
      <w:bodyDiv w:val="1"/>
      <w:marLeft w:val="0"/>
      <w:marRight w:val="0"/>
      <w:marTop w:val="0"/>
      <w:marBottom w:val="0"/>
      <w:divBdr>
        <w:top w:val="none" w:sz="0" w:space="0" w:color="auto"/>
        <w:left w:val="none" w:sz="0" w:space="0" w:color="auto"/>
        <w:bottom w:val="none" w:sz="0" w:space="0" w:color="auto"/>
        <w:right w:val="none" w:sz="0" w:space="0" w:color="auto"/>
      </w:divBdr>
    </w:div>
    <w:div w:id="1338925636">
      <w:bodyDiv w:val="1"/>
      <w:marLeft w:val="0"/>
      <w:marRight w:val="0"/>
      <w:marTop w:val="0"/>
      <w:marBottom w:val="0"/>
      <w:divBdr>
        <w:top w:val="none" w:sz="0" w:space="0" w:color="auto"/>
        <w:left w:val="none" w:sz="0" w:space="0" w:color="auto"/>
        <w:bottom w:val="none" w:sz="0" w:space="0" w:color="auto"/>
        <w:right w:val="none" w:sz="0" w:space="0" w:color="auto"/>
      </w:divBdr>
    </w:div>
    <w:div w:id="1341928689">
      <w:bodyDiv w:val="1"/>
      <w:marLeft w:val="0"/>
      <w:marRight w:val="0"/>
      <w:marTop w:val="0"/>
      <w:marBottom w:val="0"/>
      <w:divBdr>
        <w:top w:val="none" w:sz="0" w:space="0" w:color="auto"/>
        <w:left w:val="none" w:sz="0" w:space="0" w:color="auto"/>
        <w:bottom w:val="none" w:sz="0" w:space="0" w:color="auto"/>
        <w:right w:val="none" w:sz="0" w:space="0" w:color="auto"/>
      </w:divBdr>
    </w:div>
    <w:div w:id="1344163146">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7679083">
      <w:bodyDiv w:val="1"/>
      <w:marLeft w:val="0"/>
      <w:marRight w:val="0"/>
      <w:marTop w:val="0"/>
      <w:marBottom w:val="0"/>
      <w:divBdr>
        <w:top w:val="none" w:sz="0" w:space="0" w:color="auto"/>
        <w:left w:val="none" w:sz="0" w:space="0" w:color="auto"/>
        <w:bottom w:val="none" w:sz="0" w:space="0" w:color="auto"/>
        <w:right w:val="none" w:sz="0" w:space="0" w:color="auto"/>
      </w:divBdr>
    </w:div>
    <w:div w:id="1368948076">
      <w:bodyDiv w:val="1"/>
      <w:marLeft w:val="0"/>
      <w:marRight w:val="0"/>
      <w:marTop w:val="0"/>
      <w:marBottom w:val="0"/>
      <w:divBdr>
        <w:top w:val="none" w:sz="0" w:space="0" w:color="auto"/>
        <w:left w:val="none" w:sz="0" w:space="0" w:color="auto"/>
        <w:bottom w:val="none" w:sz="0" w:space="0" w:color="auto"/>
        <w:right w:val="none" w:sz="0" w:space="0" w:color="auto"/>
      </w:divBdr>
    </w:div>
    <w:div w:id="1370640017">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221442">
      <w:bodyDiv w:val="1"/>
      <w:marLeft w:val="0"/>
      <w:marRight w:val="0"/>
      <w:marTop w:val="0"/>
      <w:marBottom w:val="0"/>
      <w:divBdr>
        <w:top w:val="none" w:sz="0" w:space="0" w:color="auto"/>
        <w:left w:val="none" w:sz="0" w:space="0" w:color="auto"/>
        <w:bottom w:val="none" w:sz="0" w:space="0" w:color="auto"/>
        <w:right w:val="none" w:sz="0" w:space="0" w:color="auto"/>
      </w:divBdr>
    </w:div>
    <w:div w:id="1380980817">
      <w:bodyDiv w:val="1"/>
      <w:marLeft w:val="0"/>
      <w:marRight w:val="0"/>
      <w:marTop w:val="0"/>
      <w:marBottom w:val="0"/>
      <w:divBdr>
        <w:top w:val="none" w:sz="0" w:space="0" w:color="auto"/>
        <w:left w:val="none" w:sz="0" w:space="0" w:color="auto"/>
        <w:bottom w:val="none" w:sz="0" w:space="0" w:color="auto"/>
        <w:right w:val="none" w:sz="0" w:space="0" w:color="auto"/>
      </w:divBdr>
    </w:div>
    <w:div w:id="1385058235">
      <w:bodyDiv w:val="1"/>
      <w:marLeft w:val="0"/>
      <w:marRight w:val="0"/>
      <w:marTop w:val="0"/>
      <w:marBottom w:val="0"/>
      <w:divBdr>
        <w:top w:val="none" w:sz="0" w:space="0" w:color="auto"/>
        <w:left w:val="none" w:sz="0" w:space="0" w:color="auto"/>
        <w:bottom w:val="none" w:sz="0" w:space="0" w:color="auto"/>
        <w:right w:val="none" w:sz="0" w:space="0" w:color="auto"/>
      </w:divBdr>
      <w:divsChild>
        <w:div w:id="1670332099">
          <w:marLeft w:val="0"/>
          <w:marRight w:val="0"/>
          <w:marTop w:val="0"/>
          <w:marBottom w:val="0"/>
          <w:divBdr>
            <w:top w:val="none" w:sz="0" w:space="0" w:color="auto"/>
            <w:left w:val="none" w:sz="0" w:space="0" w:color="auto"/>
            <w:bottom w:val="none" w:sz="0" w:space="0" w:color="auto"/>
            <w:right w:val="none" w:sz="0" w:space="0" w:color="auto"/>
          </w:divBdr>
        </w:div>
        <w:div w:id="1517042552">
          <w:marLeft w:val="0"/>
          <w:marRight w:val="0"/>
          <w:marTop w:val="0"/>
          <w:marBottom w:val="0"/>
          <w:divBdr>
            <w:top w:val="none" w:sz="0" w:space="0" w:color="auto"/>
            <w:left w:val="none" w:sz="0" w:space="0" w:color="auto"/>
            <w:bottom w:val="none" w:sz="0" w:space="0" w:color="auto"/>
            <w:right w:val="none" w:sz="0" w:space="0" w:color="auto"/>
          </w:divBdr>
        </w:div>
        <w:div w:id="2103643942">
          <w:marLeft w:val="0"/>
          <w:marRight w:val="0"/>
          <w:marTop w:val="0"/>
          <w:marBottom w:val="0"/>
          <w:divBdr>
            <w:top w:val="none" w:sz="0" w:space="0" w:color="auto"/>
            <w:left w:val="none" w:sz="0" w:space="0" w:color="auto"/>
            <w:bottom w:val="none" w:sz="0" w:space="0" w:color="auto"/>
            <w:right w:val="none" w:sz="0" w:space="0" w:color="auto"/>
          </w:divBdr>
        </w:div>
        <w:div w:id="734428941">
          <w:marLeft w:val="0"/>
          <w:marRight w:val="0"/>
          <w:marTop w:val="0"/>
          <w:marBottom w:val="0"/>
          <w:divBdr>
            <w:top w:val="none" w:sz="0" w:space="0" w:color="auto"/>
            <w:left w:val="none" w:sz="0" w:space="0" w:color="auto"/>
            <w:bottom w:val="none" w:sz="0" w:space="0" w:color="auto"/>
            <w:right w:val="none" w:sz="0" w:space="0" w:color="auto"/>
          </w:divBdr>
        </w:div>
        <w:div w:id="1350333637">
          <w:marLeft w:val="0"/>
          <w:marRight w:val="0"/>
          <w:marTop w:val="0"/>
          <w:marBottom w:val="0"/>
          <w:divBdr>
            <w:top w:val="none" w:sz="0" w:space="0" w:color="auto"/>
            <w:left w:val="none" w:sz="0" w:space="0" w:color="auto"/>
            <w:bottom w:val="none" w:sz="0" w:space="0" w:color="auto"/>
            <w:right w:val="none" w:sz="0" w:space="0" w:color="auto"/>
          </w:divBdr>
        </w:div>
      </w:divsChild>
    </w:div>
    <w:div w:id="138544793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5658479">
      <w:bodyDiv w:val="1"/>
      <w:marLeft w:val="0"/>
      <w:marRight w:val="0"/>
      <w:marTop w:val="0"/>
      <w:marBottom w:val="0"/>
      <w:divBdr>
        <w:top w:val="none" w:sz="0" w:space="0" w:color="auto"/>
        <w:left w:val="none" w:sz="0" w:space="0" w:color="auto"/>
        <w:bottom w:val="none" w:sz="0" w:space="0" w:color="auto"/>
        <w:right w:val="none" w:sz="0" w:space="0" w:color="auto"/>
      </w:divBdr>
    </w:div>
    <w:div w:id="140694917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5590721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3887842">
      <w:bodyDiv w:val="1"/>
      <w:marLeft w:val="0"/>
      <w:marRight w:val="0"/>
      <w:marTop w:val="0"/>
      <w:marBottom w:val="0"/>
      <w:divBdr>
        <w:top w:val="none" w:sz="0" w:space="0" w:color="auto"/>
        <w:left w:val="none" w:sz="0" w:space="0" w:color="auto"/>
        <w:bottom w:val="none" w:sz="0" w:space="0" w:color="auto"/>
        <w:right w:val="none" w:sz="0" w:space="0" w:color="auto"/>
      </w:divBdr>
    </w:div>
    <w:div w:id="1466115871">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3543052">
      <w:bodyDiv w:val="1"/>
      <w:marLeft w:val="0"/>
      <w:marRight w:val="0"/>
      <w:marTop w:val="0"/>
      <w:marBottom w:val="0"/>
      <w:divBdr>
        <w:top w:val="none" w:sz="0" w:space="0" w:color="auto"/>
        <w:left w:val="none" w:sz="0" w:space="0" w:color="auto"/>
        <w:bottom w:val="none" w:sz="0" w:space="0" w:color="auto"/>
        <w:right w:val="none" w:sz="0" w:space="0" w:color="auto"/>
      </w:divBdr>
    </w:div>
    <w:div w:id="1499734867">
      <w:bodyDiv w:val="1"/>
      <w:marLeft w:val="0"/>
      <w:marRight w:val="0"/>
      <w:marTop w:val="0"/>
      <w:marBottom w:val="0"/>
      <w:divBdr>
        <w:top w:val="none" w:sz="0" w:space="0" w:color="auto"/>
        <w:left w:val="none" w:sz="0" w:space="0" w:color="auto"/>
        <w:bottom w:val="none" w:sz="0" w:space="0" w:color="auto"/>
        <w:right w:val="none" w:sz="0" w:space="0" w:color="auto"/>
      </w:divBdr>
    </w:div>
    <w:div w:id="1503857723">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0464825">
      <w:bodyDiv w:val="1"/>
      <w:marLeft w:val="0"/>
      <w:marRight w:val="0"/>
      <w:marTop w:val="0"/>
      <w:marBottom w:val="0"/>
      <w:divBdr>
        <w:top w:val="none" w:sz="0" w:space="0" w:color="auto"/>
        <w:left w:val="none" w:sz="0" w:space="0" w:color="auto"/>
        <w:bottom w:val="none" w:sz="0" w:space="0" w:color="auto"/>
        <w:right w:val="none" w:sz="0" w:space="0" w:color="auto"/>
      </w:divBdr>
    </w:div>
    <w:div w:id="1523974941">
      <w:bodyDiv w:val="1"/>
      <w:marLeft w:val="0"/>
      <w:marRight w:val="0"/>
      <w:marTop w:val="0"/>
      <w:marBottom w:val="0"/>
      <w:divBdr>
        <w:top w:val="none" w:sz="0" w:space="0" w:color="auto"/>
        <w:left w:val="none" w:sz="0" w:space="0" w:color="auto"/>
        <w:bottom w:val="none" w:sz="0" w:space="0" w:color="auto"/>
        <w:right w:val="none" w:sz="0" w:space="0" w:color="auto"/>
      </w:divBdr>
    </w:div>
    <w:div w:id="1527981526">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120204">
      <w:bodyDiv w:val="1"/>
      <w:marLeft w:val="0"/>
      <w:marRight w:val="0"/>
      <w:marTop w:val="0"/>
      <w:marBottom w:val="0"/>
      <w:divBdr>
        <w:top w:val="none" w:sz="0" w:space="0" w:color="auto"/>
        <w:left w:val="none" w:sz="0" w:space="0" w:color="auto"/>
        <w:bottom w:val="none" w:sz="0" w:space="0" w:color="auto"/>
        <w:right w:val="none" w:sz="0" w:space="0" w:color="auto"/>
      </w:divBdr>
      <w:divsChild>
        <w:div w:id="1426732773">
          <w:marLeft w:val="0"/>
          <w:marRight w:val="0"/>
          <w:marTop w:val="0"/>
          <w:marBottom w:val="0"/>
          <w:divBdr>
            <w:top w:val="none" w:sz="0" w:space="0" w:color="auto"/>
            <w:left w:val="none" w:sz="0" w:space="0" w:color="auto"/>
            <w:bottom w:val="none" w:sz="0" w:space="0" w:color="auto"/>
            <w:right w:val="none" w:sz="0" w:space="0" w:color="auto"/>
          </w:divBdr>
        </w:div>
      </w:divsChild>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1726968">
      <w:bodyDiv w:val="1"/>
      <w:marLeft w:val="0"/>
      <w:marRight w:val="0"/>
      <w:marTop w:val="0"/>
      <w:marBottom w:val="0"/>
      <w:divBdr>
        <w:top w:val="none" w:sz="0" w:space="0" w:color="auto"/>
        <w:left w:val="none" w:sz="0" w:space="0" w:color="auto"/>
        <w:bottom w:val="none" w:sz="0" w:space="0" w:color="auto"/>
        <w:right w:val="none" w:sz="0" w:space="0" w:color="auto"/>
      </w:divBdr>
    </w:div>
    <w:div w:id="1552225131">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59247777">
      <w:bodyDiv w:val="1"/>
      <w:marLeft w:val="0"/>
      <w:marRight w:val="0"/>
      <w:marTop w:val="0"/>
      <w:marBottom w:val="0"/>
      <w:divBdr>
        <w:top w:val="none" w:sz="0" w:space="0" w:color="auto"/>
        <w:left w:val="none" w:sz="0" w:space="0" w:color="auto"/>
        <w:bottom w:val="none" w:sz="0" w:space="0" w:color="auto"/>
        <w:right w:val="none" w:sz="0" w:space="0" w:color="auto"/>
      </w:divBdr>
    </w:div>
    <w:div w:id="1571621154">
      <w:bodyDiv w:val="1"/>
      <w:marLeft w:val="0"/>
      <w:marRight w:val="0"/>
      <w:marTop w:val="0"/>
      <w:marBottom w:val="0"/>
      <w:divBdr>
        <w:top w:val="none" w:sz="0" w:space="0" w:color="auto"/>
        <w:left w:val="none" w:sz="0" w:space="0" w:color="auto"/>
        <w:bottom w:val="none" w:sz="0" w:space="0" w:color="auto"/>
        <w:right w:val="none" w:sz="0" w:space="0" w:color="auto"/>
      </w:divBdr>
    </w:div>
    <w:div w:id="1571967679">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79365586">
      <w:bodyDiv w:val="1"/>
      <w:marLeft w:val="0"/>
      <w:marRight w:val="0"/>
      <w:marTop w:val="0"/>
      <w:marBottom w:val="0"/>
      <w:divBdr>
        <w:top w:val="none" w:sz="0" w:space="0" w:color="auto"/>
        <w:left w:val="none" w:sz="0" w:space="0" w:color="auto"/>
        <w:bottom w:val="none" w:sz="0" w:space="0" w:color="auto"/>
        <w:right w:val="none" w:sz="0" w:space="0" w:color="auto"/>
      </w:divBdr>
    </w:div>
    <w:div w:id="1582106042">
      <w:bodyDiv w:val="1"/>
      <w:marLeft w:val="0"/>
      <w:marRight w:val="0"/>
      <w:marTop w:val="0"/>
      <w:marBottom w:val="0"/>
      <w:divBdr>
        <w:top w:val="none" w:sz="0" w:space="0" w:color="auto"/>
        <w:left w:val="none" w:sz="0" w:space="0" w:color="auto"/>
        <w:bottom w:val="none" w:sz="0" w:space="0" w:color="auto"/>
        <w:right w:val="none" w:sz="0" w:space="0" w:color="auto"/>
      </w:divBdr>
    </w:div>
    <w:div w:id="1585408586">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592661412">
      <w:bodyDiv w:val="1"/>
      <w:marLeft w:val="0"/>
      <w:marRight w:val="0"/>
      <w:marTop w:val="0"/>
      <w:marBottom w:val="0"/>
      <w:divBdr>
        <w:top w:val="none" w:sz="0" w:space="0" w:color="auto"/>
        <w:left w:val="none" w:sz="0" w:space="0" w:color="auto"/>
        <w:bottom w:val="none" w:sz="0" w:space="0" w:color="auto"/>
        <w:right w:val="none" w:sz="0" w:space="0" w:color="auto"/>
      </w:divBdr>
    </w:div>
    <w:div w:id="1593735051">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06812935">
      <w:bodyDiv w:val="1"/>
      <w:marLeft w:val="0"/>
      <w:marRight w:val="0"/>
      <w:marTop w:val="0"/>
      <w:marBottom w:val="0"/>
      <w:divBdr>
        <w:top w:val="none" w:sz="0" w:space="0" w:color="auto"/>
        <w:left w:val="none" w:sz="0" w:space="0" w:color="auto"/>
        <w:bottom w:val="none" w:sz="0" w:space="0" w:color="auto"/>
        <w:right w:val="none" w:sz="0" w:space="0" w:color="auto"/>
      </w:divBdr>
    </w:div>
    <w:div w:id="1608658321">
      <w:bodyDiv w:val="1"/>
      <w:marLeft w:val="0"/>
      <w:marRight w:val="0"/>
      <w:marTop w:val="0"/>
      <w:marBottom w:val="0"/>
      <w:divBdr>
        <w:top w:val="none" w:sz="0" w:space="0" w:color="auto"/>
        <w:left w:val="none" w:sz="0" w:space="0" w:color="auto"/>
        <w:bottom w:val="none" w:sz="0" w:space="0" w:color="auto"/>
        <w:right w:val="none" w:sz="0" w:space="0" w:color="auto"/>
      </w:divBdr>
      <w:divsChild>
        <w:div w:id="923300564">
          <w:marLeft w:val="0"/>
          <w:marRight w:val="0"/>
          <w:marTop w:val="0"/>
          <w:marBottom w:val="0"/>
          <w:divBdr>
            <w:top w:val="none" w:sz="0" w:space="0" w:color="auto"/>
            <w:left w:val="none" w:sz="0" w:space="0" w:color="auto"/>
            <w:bottom w:val="none" w:sz="0" w:space="0" w:color="auto"/>
            <w:right w:val="none" w:sz="0" w:space="0" w:color="auto"/>
          </w:divBdr>
        </w:div>
      </w:divsChild>
    </w:div>
    <w:div w:id="1608805297">
      <w:bodyDiv w:val="1"/>
      <w:marLeft w:val="0"/>
      <w:marRight w:val="0"/>
      <w:marTop w:val="0"/>
      <w:marBottom w:val="0"/>
      <w:divBdr>
        <w:top w:val="none" w:sz="0" w:space="0" w:color="auto"/>
        <w:left w:val="none" w:sz="0" w:space="0" w:color="auto"/>
        <w:bottom w:val="none" w:sz="0" w:space="0" w:color="auto"/>
        <w:right w:val="none" w:sz="0" w:space="0" w:color="auto"/>
      </w:divBdr>
    </w:div>
    <w:div w:id="1611860870">
      <w:bodyDiv w:val="1"/>
      <w:marLeft w:val="0"/>
      <w:marRight w:val="0"/>
      <w:marTop w:val="0"/>
      <w:marBottom w:val="0"/>
      <w:divBdr>
        <w:top w:val="none" w:sz="0" w:space="0" w:color="auto"/>
        <w:left w:val="none" w:sz="0" w:space="0" w:color="auto"/>
        <w:bottom w:val="none" w:sz="0" w:space="0" w:color="auto"/>
        <w:right w:val="none" w:sz="0" w:space="0" w:color="auto"/>
      </w:divBdr>
    </w:div>
    <w:div w:id="1621912795">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414364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49672310">
      <w:bodyDiv w:val="1"/>
      <w:marLeft w:val="0"/>
      <w:marRight w:val="0"/>
      <w:marTop w:val="0"/>
      <w:marBottom w:val="0"/>
      <w:divBdr>
        <w:top w:val="none" w:sz="0" w:space="0" w:color="auto"/>
        <w:left w:val="none" w:sz="0" w:space="0" w:color="auto"/>
        <w:bottom w:val="none" w:sz="0" w:space="0" w:color="auto"/>
        <w:right w:val="none" w:sz="0" w:space="0" w:color="auto"/>
      </w:divBdr>
      <w:divsChild>
        <w:div w:id="411395950">
          <w:marLeft w:val="0"/>
          <w:marRight w:val="0"/>
          <w:marTop w:val="0"/>
          <w:marBottom w:val="0"/>
          <w:divBdr>
            <w:top w:val="none" w:sz="0" w:space="0" w:color="auto"/>
            <w:left w:val="none" w:sz="0" w:space="0" w:color="auto"/>
            <w:bottom w:val="none" w:sz="0" w:space="0" w:color="auto"/>
            <w:right w:val="none" w:sz="0" w:space="0" w:color="auto"/>
          </w:divBdr>
        </w:div>
      </w:divsChild>
    </w:div>
    <w:div w:id="16529036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033872">
      <w:bodyDiv w:val="1"/>
      <w:marLeft w:val="0"/>
      <w:marRight w:val="0"/>
      <w:marTop w:val="0"/>
      <w:marBottom w:val="0"/>
      <w:divBdr>
        <w:top w:val="none" w:sz="0" w:space="0" w:color="auto"/>
        <w:left w:val="none" w:sz="0" w:space="0" w:color="auto"/>
        <w:bottom w:val="none" w:sz="0" w:space="0" w:color="auto"/>
        <w:right w:val="none" w:sz="0" w:space="0" w:color="auto"/>
      </w:divBdr>
      <w:divsChild>
        <w:div w:id="664623466">
          <w:marLeft w:val="0"/>
          <w:marRight w:val="0"/>
          <w:marTop w:val="0"/>
          <w:marBottom w:val="0"/>
          <w:divBdr>
            <w:top w:val="none" w:sz="0" w:space="0" w:color="auto"/>
            <w:left w:val="none" w:sz="0" w:space="0" w:color="auto"/>
            <w:bottom w:val="none" w:sz="0" w:space="0" w:color="auto"/>
            <w:right w:val="none" w:sz="0" w:space="0" w:color="auto"/>
          </w:divBdr>
        </w:div>
      </w:divsChild>
    </w:div>
    <w:div w:id="1662737545">
      <w:bodyDiv w:val="1"/>
      <w:marLeft w:val="0"/>
      <w:marRight w:val="0"/>
      <w:marTop w:val="0"/>
      <w:marBottom w:val="0"/>
      <w:divBdr>
        <w:top w:val="none" w:sz="0" w:space="0" w:color="auto"/>
        <w:left w:val="none" w:sz="0" w:space="0" w:color="auto"/>
        <w:bottom w:val="none" w:sz="0" w:space="0" w:color="auto"/>
        <w:right w:val="none" w:sz="0" w:space="0" w:color="auto"/>
      </w:divBdr>
    </w:div>
    <w:div w:id="1672567379">
      <w:bodyDiv w:val="1"/>
      <w:marLeft w:val="0"/>
      <w:marRight w:val="0"/>
      <w:marTop w:val="0"/>
      <w:marBottom w:val="0"/>
      <w:divBdr>
        <w:top w:val="none" w:sz="0" w:space="0" w:color="auto"/>
        <w:left w:val="none" w:sz="0" w:space="0" w:color="auto"/>
        <w:bottom w:val="none" w:sz="0" w:space="0" w:color="auto"/>
        <w:right w:val="none" w:sz="0" w:space="0" w:color="auto"/>
      </w:divBdr>
    </w:div>
    <w:div w:id="1673138358">
      <w:bodyDiv w:val="1"/>
      <w:marLeft w:val="0"/>
      <w:marRight w:val="0"/>
      <w:marTop w:val="0"/>
      <w:marBottom w:val="0"/>
      <w:divBdr>
        <w:top w:val="none" w:sz="0" w:space="0" w:color="auto"/>
        <w:left w:val="none" w:sz="0" w:space="0" w:color="auto"/>
        <w:bottom w:val="none" w:sz="0" w:space="0" w:color="auto"/>
        <w:right w:val="none" w:sz="0" w:space="0" w:color="auto"/>
      </w:divBdr>
      <w:divsChild>
        <w:div w:id="434789559">
          <w:marLeft w:val="0"/>
          <w:marRight w:val="0"/>
          <w:marTop w:val="0"/>
          <w:marBottom w:val="0"/>
          <w:divBdr>
            <w:top w:val="none" w:sz="0" w:space="0" w:color="auto"/>
            <w:left w:val="none" w:sz="0" w:space="0" w:color="auto"/>
            <w:bottom w:val="none" w:sz="0" w:space="0" w:color="auto"/>
            <w:right w:val="none" w:sz="0" w:space="0" w:color="auto"/>
          </w:divBdr>
        </w:div>
      </w:divsChild>
    </w:div>
    <w:div w:id="1683513527">
      <w:bodyDiv w:val="1"/>
      <w:marLeft w:val="0"/>
      <w:marRight w:val="0"/>
      <w:marTop w:val="0"/>
      <w:marBottom w:val="0"/>
      <w:divBdr>
        <w:top w:val="none" w:sz="0" w:space="0" w:color="auto"/>
        <w:left w:val="none" w:sz="0" w:space="0" w:color="auto"/>
        <w:bottom w:val="none" w:sz="0" w:space="0" w:color="auto"/>
        <w:right w:val="none" w:sz="0" w:space="0" w:color="auto"/>
      </w:divBdr>
      <w:divsChild>
        <w:div w:id="1751266049">
          <w:marLeft w:val="0"/>
          <w:marRight w:val="0"/>
          <w:marTop w:val="0"/>
          <w:marBottom w:val="0"/>
          <w:divBdr>
            <w:top w:val="none" w:sz="0" w:space="0" w:color="auto"/>
            <w:left w:val="none" w:sz="0" w:space="0" w:color="auto"/>
            <w:bottom w:val="none" w:sz="0" w:space="0" w:color="auto"/>
            <w:right w:val="none" w:sz="0" w:space="0" w:color="auto"/>
          </w:divBdr>
        </w:div>
      </w:divsChild>
    </w:div>
    <w:div w:id="1685204747">
      <w:bodyDiv w:val="1"/>
      <w:marLeft w:val="0"/>
      <w:marRight w:val="0"/>
      <w:marTop w:val="0"/>
      <w:marBottom w:val="0"/>
      <w:divBdr>
        <w:top w:val="none" w:sz="0" w:space="0" w:color="auto"/>
        <w:left w:val="none" w:sz="0" w:space="0" w:color="auto"/>
        <w:bottom w:val="none" w:sz="0" w:space="0" w:color="auto"/>
        <w:right w:val="none" w:sz="0" w:space="0" w:color="auto"/>
      </w:divBdr>
    </w:div>
    <w:div w:id="1685592143">
      <w:bodyDiv w:val="1"/>
      <w:marLeft w:val="0"/>
      <w:marRight w:val="0"/>
      <w:marTop w:val="0"/>
      <w:marBottom w:val="0"/>
      <w:divBdr>
        <w:top w:val="none" w:sz="0" w:space="0" w:color="auto"/>
        <w:left w:val="none" w:sz="0" w:space="0" w:color="auto"/>
        <w:bottom w:val="none" w:sz="0" w:space="0" w:color="auto"/>
        <w:right w:val="none" w:sz="0" w:space="0" w:color="auto"/>
      </w:divBdr>
    </w:div>
    <w:div w:id="1689022671">
      <w:bodyDiv w:val="1"/>
      <w:marLeft w:val="0"/>
      <w:marRight w:val="0"/>
      <w:marTop w:val="0"/>
      <w:marBottom w:val="0"/>
      <w:divBdr>
        <w:top w:val="none" w:sz="0" w:space="0" w:color="auto"/>
        <w:left w:val="none" w:sz="0" w:space="0" w:color="auto"/>
        <w:bottom w:val="none" w:sz="0" w:space="0" w:color="auto"/>
        <w:right w:val="none" w:sz="0" w:space="0" w:color="auto"/>
      </w:divBdr>
    </w:div>
    <w:div w:id="1690907907">
      <w:bodyDiv w:val="1"/>
      <w:marLeft w:val="0"/>
      <w:marRight w:val="0"/>
      <w:marTop w:val="0"/>
      <w:marBottom w:val="0"/>
      <w:divBdr>
        <w:top w:val="none" w:sz="0" w:space="0" w:color="auto"/>
        <w:left w:val="none" w:sz="0" w:space="0" w:color="auto"/>
        <w:bottom w:val="none" w:sz="0" w:space="0" w:color="auto"/>
        <w:right w:val="none" w:sz="0" w:space="0" w:color="auto"/>
      </w:divBdr>
    </w:div>
    <w:div w:id="1697078459">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699355399">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0664291">
      <w:bodyDiv w:val="1"/>
      <w:marLeft w:val="0"/>
      <w:marRight w:val="0"/>
      <w:marTop w:val="0"/>
      <w:marBottom w:val="0"/>
      <w:divBdr>
        <w:top w:val="none" w:sz="0" w:space="0" w:color="auto"/>
        <w:left w:val="none" w:sz="0" w:space="0" w:color="auto"/>
        <w:bottom w:val="none" w:sz="0" w:space="0" w:color="auto"/>
        <w:right w:val="none" w:sz="0" w:space="0" w:color="auto"/>
      </w:divBdr>
    </w:div>
    <w:div w:id="1702394674">
      <w:bodyDiv w:val="1"/>
      <w:marLeft w:val="0"/>
      <w:marRight w:val="0"/>
      <w:marTop w:val="0"/>
      <w:marBottom w:val="0"/>
      <w:divBdr>
        <w:top w:val="none" w:sz="0" w:space="0" w:color="auto"/>
        <w:left w:val="none" w:sz="0" w:space="0" w:color="auto"/>
        <w:bottom w:val="none" w:sz="0" w:space="0" w:color="auto"/>
        <w:right w:val="none" w:sz="0" w:space="0" w:color="auto"/>
      </w:divBdr>
    </w:div>
    <w:div w:id="170402044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173683">
      <w:bodyDiv w:val="1"/>
      <w:marLeft w:val="0"/>
      <w:marRight w:val="0"/>
      <w:marTop w:val="0"/>
      <w:marBottom w:val="0"/>
      <w:divBdr>
        <w:top w:val="none" w:sz="0" w:space="0" w:color="auto"/>
        <w:left w:val="none" w:sz="0" w:space="0" w:color="auto"/>
        <w:bottom w:val="none" w:sz="0" w:space="0" w:color="auto"/>
        <w:right w:val="none" w:sz="0" w:space="0" w:color="auto"/>
      </w:divBdr>
    </w:div>
    <w:div w:id="1725593527">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8993348">
      <w:bodyDiv w:val="1"/>
      <w:marLeft w:val="0"/>
      <w:marRight w:val="0"/>
      <w:marTop w:val="0"/>
      <w:marBottom w:val="0"/>
      <w:divBdr>
        <w:top w:val="none" w:sz="0" w:space="0" w:color="auto"/>
        <w:left w:val="none" w:sz="0" w:space="0" w:color="auto"/>
        <w:bottom w:val="none" w:sz="0" w:space="0" w:color="auto"/>
        <w:right w:val="none" w:sz="0" w:space="0" w:color="auto"/>
      </w:divBdr>
    </w:div>
    <w:div w:id="1733845365">
      <w:bodyDiv w:val="1"/>
      <w:marLeft w:val="0"/>
      <w:marRight w:val="0"/>
      <w:marTop w:val="0"/>
      <w:marBottom w:val="0"/>
      <w:divBdr>
        <w:top w:val="none" w:sz="0" w:space="0" w:color="auto"/>
        <w:left w:val="none" w:sz="0" w:space="0" w:color="auto"/>
        <w:bottom w:val="none" w:sz="0" w:space="0" w:color="auto"/>
        <w:right w:val="none" w:sz="0" w:space="0" w:color="auto"/>
      </w:divBdr>
      <w:divsChild>
        <w:div w:id="1732995943">
          <w:marLeft w:val="0"/>
          <w:marRight w:val="0"/>
          <w:marTop w:val="0"/>
          <w:marBottom w:val="0"/>
          <w:divBdr>
            <w:top w:val="none" w:sz="0" w:space="0" w:color="auto"/>
            <w:left w:val="none" w:sz="0" w:space="0" w:color="auto"/>
            <w:bottom w:val="none" w:sz="0" w:space="0" w:color="auto"/>
            <w:right w:val="none" w:sz="0" w:space="0" w:color="auto"/>
          </w:divBdr>
        </w:div>
      </w:divsChild>
    </w:div>
    <w:div w:id="1753965204">
      <w:bodyDiv w:val="1"/>
      <w:marLeft w:val="0"/>
      <w:marRight w:val="0"/>
      <w:marTop w:val="0"/>
      <w:marBottom w:val="0"/>
      <w:divBdr>
        <w:top w:val="none" w:sz="0" w:space="0" w:color="auto"/>
        <w:left w:val="none" w:sz="0" w:space="0" w:color="auto"/>
        <w:bottom w:val="none" w:sz="0" w:space="0" w:color="auto"/>
        <w:right w:val="none" w:sz="0" w:space="0" w:color="auto"/>
      </w:divBdr>
    </w:div>
    <w:div w:id="1756244637">
      <w:bodyDiv w:val="1"/>
      <w:marLeft w:val="0"/>
      <w:marRight w:val="0"/>
      <w:marTop w:val="0"/>
      <w:marBottom w:val="0"/>
      <w:divBdr>
        <w:top w:val="none" w:sz="0" w:space="0" w:color="auto"/>
        <w:left w:val="none" w:sz="0" w:space="0" w:color="auto"/>
        <w:bottom w:val="none" w:sz="0" w:space="0" w:color="auto"/>
        <w:right w:val="none" w:sz="0" w:space="0" w:color="auto"/>
      </w:divBdr>
    </w:div>
    <w:div w:id="1762290376">
      <w:bodyDiv w:val="1"/>
      <w:marLeft w:val="0"/>
      <w:marRight w:val="0"/>
      <w:marTop w:val="0"/>
      <w:marBottom w:val="0"/>
      <w:divBdr>
        <w:top w:val="none" w:sz="0" w:space="0" w:color="auto"/>
        <w:left w:val="none" w:sz="0" w:space="0" w:color="auto"/>
        <w:bottom w:val="none" w:sz="0" w:space="0" w:color="auto"/>
        <w:right w:val="none" w:sz="0" w:space="0" w:color="auto"/>
      </w:divBdr>
    </w:div>
    <w:div w:id="1775250620">
      <w:bodyDiv w:val="1"/>
      <w:marLeft w:val="0"/>
      <w:marRight w:val="0"/>
      <w:marTop w:val="0"/>
      <w:marBottom w:val="0"/>
      <w:divBdr>
        <w:top w:val="none" w:sz="0" w:space="0" w:color="auto"/>
        <w:left w:val="none" w:sz="0" w:space="0" w:color="auto"/>
        <w:bottom w:val="none" w:sz="0" w:space="0" w:color="auto"/>
        <w:right w:val="none" w:sz="0" w:space="0" w:color="auto"/>
      </w:divBdr>
    </w:div>
    <w:div w:id="1787502258">
      <w:bodyDiv w:val="1"/>
      <w:marLeft w:val="0"/>
      <w:marRight w:val="0"/>
      <w:marTop w:val="0"/>
      <w:marBottom w:val="0"/>
      <w:divBdr>
        <w:top w:val="none" w:sz="0" w:space="0" w:color="auto"/>
        <w:left w:val="none" w:sz="0" w:space="0" w:color="auto"/>
        <w:bottom w:val="none" w:sz="0" w:space="0" w:color="auto"/>
        <w:right w:val="none" w:sz="0" w:space="0" w:color="auto"/>
      </w:divBdr>
    </w:div>
    <w:div w:id="1789542121">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09249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6142028">
      <w:bodyDiv w:val="1"/>
      <w:marLeft w:val="0"/>
      <w:marRight w:val="0"/>
      <w:marTop w:val="0"/>
      <w:marBottom w:val="0"/>
      <w:divBdr>
        <w:top w:val="none" w:sz="0" w:space="0" w:color="auto"/>
        <w:left w:val="none" w:sz="0" w:space="0" w:color="auto"/>
        <w:bottom w:val="none" w:sz="0" w:space="0" w:color="auto"/>
        <w:right w:val="none" w:sz="0" w:space="0" w:color="auto"/>
      </w:divBdr>
      <w:divsChild>
        <w:div w:id="568080927">
          <w:marLeft w:val="0"/>
          <w:marRight w:val="0"/>
          <w:marTop w:val="0"/>
          <w:marBottom w:val="0"/>
          <w:divBdr>
            <w:top w:val="none" w:sz="0" w:space="0" w:color="auto"/>
            <w:left w:val="none" w:sz="0" w:space="0" w:color="auto"/>
            <w:bottom w:val="none" w:sz="0" w:space="0" w:color="auto"/>
            <w:right w:val="none" w:sz="0" w:space="0" w:color="auto"/>
          </w:divBdr>
        </w:div>
      </w:divsChild>
    </w:div>
    <w:div w:id="1817985837">
      <w:bodyDiv w:val="1"/>
      <w:marLeft w:val="0"/>
      <w:marRight w:val="0"/>
      <w:marTop w:val="0"/>
      <w:marBottom w:val="0"/>
      <w:divBdr>
        <w:top w:val="none" w:sz="0" w:space="0" w:color="auto"/>
        <w:left w:val="none" w:sz="0" w:space="0" w:color="auto"/>
        <w:bottom w:val="none" w:sz="0" w:space="0" w:color="auto"/>
        <w:right w:val="none" w:sz="0" w:space="0" w:color="auto"/>
      </w:divBdr>
    </w:div>
    <w:div w:id="1822381251">
      <w:bodyDiv w:val="1"/>
      <w:marLeft w:val="0"/>
      <w:marRight w:val="0"/>
      <w:marTop w:val="0"/>
      <w:marBottom w:val="0"/>
      <w:divBdr>
        <w:top w:val="none" w:sz="0" w:space="0" w:color="auto"/>
        <w:left w:val="none" w:sz="0" w:space="0" w:color="auto"/>
        <w:bottom w:val="none" w:sz="0" w:space="0" w:color="auto"/>
        <w:right w:val="none" w:sz="0" w:space="0" w:color="auto"/>
      </w:divBdr>
    </w:div>
    <w:div w:id="1823623132">
      <w:bodyDiv w:val="1"/>
      <w:marLeft w:val="0"/>
      <w:marRight w:val="0"/>
      <w:marTop w:val="0"/>
      <w:marBottom w:val="0"/>
      <w:divBdr>
        <w:top w:val="none" w:sz="0" w:space="0" w:color="auto"/>
        <w:left w:val="none" w:sz="0" w:space="0" w:color="auto"/>
        <w:bottom w:val="none" w:sz="0" w:space="0" w:color="auto"/>
        <w:right w:val="none" w:sz="0" w:space="0" w:color="auto"/>
      </w:divBdr>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
    <w:div w:id="1839149142">
      <w:bodyDiv w:val="1"/>
      <w:marLeft w:val="0"/>
      <w:marRight w:val="0"/>
      <w:marTop w:val="0"/>
      <w:marBottom w:val="0"/>
      <w:divBdr>
        <w:top w:val="none" w:sz="0" w:space="0" w:color="auto"/>
        <w:left w:val="none" w:sz="0" w:space="0" w:color="auto"/>
        <w:bottom w:val="none" w:sz="0" w:space="0" w:color="auto"/>
        <w:right w:val="none" w:sz="0" w:space="0" w:color="auto"/>
      </w:divBdr>
    </w:div>
    <w:div w:id="1839464844">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783102">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58233407">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833259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29654847">
      <w:bodyDiv w:val="1"/>
      <w:marLeft w:val="0"/>
      <w:marRight w:val="0"/>
      <w:marTop w:val="0"/>
      <w:marBottom w:val="0"/>
      <w:divBdr>
        <w:top w:val="none" w:sz="0" w:space="0" w:color="auto"/>
        <w:left w:val="none" w:sz="0" w:space="0" w:color="auto"/>
        <w:bottom w:val="none" w:sz="0" w:space="0" w:color="auto"/>
        <w:right w:val="none" w:sz="0" w:space="0" w:color="auto"/>
      </w:divBdr>
    </w:div>
    <w:div w:id="1937010953">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079551">
      <w:bodyDiv w:val="1"/>
      <w:marLeft w:val="0"/>
      <w:marRight w:val="0"/>
      <w:marTop w:val="0"/>
      <w:marBottom w:val="0"/>
      <w:divBdr>
        <w:top w:val="none" w:sz="0" w:space="0" w:color="auto"/>
        <w:left w:val="none" w:sz="0" w:space="0" w:color="auto"/>
        <w:bottom w:val="none" w:sz="0" w:space="0" w:color="auto"/>
        <w:right w:val="none" w:sz="0" w:space="0" w:color="auto"/>
      </w:divBdr>
    </w:div>
    <w:div w:id="1954047764">
      <w:bodyDiv w:val="1"/>
      <w:marLeft w:val="0"/>
      <w:marRight w:val="0"/>
      <w:marTop w:val="0"/>
      <w:marBottom w:val="0"/>
      <w:divBdr>
        <w:top w:val="none" w:sz="0" w:space="0" w:color="auto"/>
        <w:left w:val="none" w:sz="0" w:space="0" w:color="auto"/>
        <w:bottom w:val="none" w:sz="0" w:space="0" w:color="auto"/>
        <w:right w:val="none" w:sz="0" w:space="0" w:color="auto"/>
      </w:divBdr>
    </w:div>
    <w:div w:id="1957448955">
      <w:bodyDiv w:val="1"/>
      <w:marLeft w:val="0"/>
      <w:marRight w:val="0"/>
      <w:marTop w:val="0"/>
      <w:marBottom w:val="0"/>
      <w:divBdr>
        <w:top w:val="none" w:sz="0" w:space="0" w:color="auto"/>
        <w:left w:val="none" w:sz="0" w:space="0" w:color="auto"/>
        <w:bottom w:val="none" w:sz="0" w:space="0" w:color="auto"/>
        <w:right w:val="none" w:sz="0" w:space="0" w:color="auto"/>
      </w:divBdr>
      <w:divsChild>
        <w:div w:id="142551549">
          <w:marLeft w:val="0"/>
          <w:marRight w:val="0"/>
          <w:marTop w:val="0"/>
          <w:marBottom w:val="0"/>
          <w:divBdr>
            <w:top w:val="none" w:sz="0" w:space="0" w:color="auto"/>
            <w:left w:val="none" w:sz="0" w:space="0" w:color="auto"/>
            <w:bottom w:val="none" w:sz="0" w:space="0" w:color="auto"/>
            <w:right w:val="none" w:sz="0" w:space="0" w:color="auto"/>
          </w:divBdr>
        </w:div>
      </w:divsChild>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62766246">
      <w:bodyDiv w:val="1"/>
      <w:marLeft w:val="0"/>
      <w:marRight w:val="0"/>
      <w:marTop w:val="0"/>
      <w:marBottom w:val="0"/>
      <w:divBdr>
        <w:top w:val="none" w:sz="0" w:space="0" w:color="auto"/>
        <w:left w:val="none" w:sz="0" w:space="0" w:color="auto"/>
        <w:bottom w:val="none" w:sz="0" w:space="0" w:color="auto"/>
        <w:right w:val="none" w:sz="0" w:space="0" w:color="auto"/>
      </w:divBdr>
    </w:div>
    <w:div w:id="197101486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8995655">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84961482">
      <w:bodyDiv w:val="1"/>
      <w:marLeft w:val="0"/>
      <w:marRight w:val="0"/>
      <w:marTop w:val="0"/>
      <w:marBottom w:val="0"/>
      <w:divBdr>
        <w:top w:val="none" w:sz="0" w:space="0" w:color="auto"/>
        <w:left w:val="none" w:sz="0" w:space="0" w:color="auto"/>
        <w:bottom w:val="none" w:sz="0" w:space="0" w:color="auto"/>
        <w:right w:val="none" w:sz="0" w:space="0" w:color="auto"/>
      </w:divBdr>
    </w:div>
    <w:div w:id="1987006507">
      <w:bodyDiv w:val="1"/>
      <w:marLeft w:val="0"/>
      <w:marRight w:val="0"/>
      <w:marTop w:val="0"/>
      <w:marBottom w:val="0"/>
      <w:divBdr>
        <w:top w:val="none" w:sz="0" w:space="0" w:color="auto"/>
        <w:left w:val="none" w:sz="0" w:space="0" w:color="auto"/>
        <w:bottom w:val="none" w:sz="0" w:space="0" w:color="auto"/>
        <w:right w:val="none" w:sz="0" w:space="0" w:color="auto"/>
      </w:divBdr>
    </w:div>
    <w:div w:id="1988045616">
      <w:bodyDiv w:val="1"/>
      <w:marLeft w:val="0"/>
      <w:marRight w:val="0"/>
      <w:marTop w:val="0"/>
      <w:marBottom w:val="0"/>
      <w:divBdr>
        <w:top w:val="none" w:sz="0" w:space="0" w:color="auto"/>
        <w:left w:val="none" w:sz="0" w:space="0" w:color="auto"/>
        <w:bottom w:val="none" w:sz="0" w:space="0" w:color="auto"/>
        <w:right w:val="none" w:sz="0" w:space="0" w:color="auto"/>
      </w:divBdr>
    </w:div>
    <w:div w:id="1989239505">
      <w:bodyDiv w:val="1"/>
      <w:marLeft w:val="0"/>
      <w:marRight w:val="0"/>
      <w:marTop w:val="0"/>
      <w:marBottom w:val="0"/>
      <w:divBdr>
        <w:top w:val="none" w:sz="0" w:space="0" w:color="auto"/>
        <w:left w:val="none" w:sz="0" w:space="0" w:color="auto"/>
        <w:bottom w:val="none" w:sz="0" w:space="0" w:color="auto"/>
        <w:right w:val="none" w:sz="0" w:space="0" w:color="auto"/>
      </w:divBdr>
      <w:divsChild>
        <w:div w:id="1954703889">
          <w:marLeft w:val="0"/>
          <w:marRight w:val="0"/>
          <w:marTop w:val="0"/>
          <w:marBottom w:val="0"/>
          <w:divBdr>
            <w:top w:val="none" w:sz="0" w:space="0" w:color="auto"/>
            <w:left w:val="none" w:sz="0" w:space="0" w:color="auto"/>
            <w:bottom w:val="none" w:sz="0" w:space="0" w:color="auto"/>
            <w:right w:val="none" w:sz="0" w:space="0" w:color="auto"/>
          </w:divBdr>
        </w:div>
      </w:divsChild>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24624658">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5501954">
      <w:bodyDiv w:val="1"/>
      <w:marLeft w:val="0"/>
      <w:marRight w:val="0"/>
      <w:marTop w:val="0"/>
      <w:marBottom w:val="0"/>
      <w:divBdr>
        <w:top w:val="none" w:sz="0" w:space="0" w:color="auto"/>
        <w:left w:val="none" w:sz="0" w:space="0" w:color="auto"/>
        <w:bottom w:val="none" w:sz="0" w:space="0" w:color="auto"/>
        <w:right w:val="none" w:sz="0" w:space="0" w:color="auto"/>
      </w:divBdr>
    </w:div>
    <w:div w:id="2057267777">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89755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75883804">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1831265">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206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1630106">
      <w:bodyDiv w:val="1"/>
      <w:marLeft w:val="0"/>
      <w:marRight w:val="0"/>
      <w:marTop w:val="0"/>
      <w:marBottom w:val="0"/>
      <w:divBdr>
        <w:top w:val="none" w:sz="0" w:space="0" w:color="auto"/>
        <w:left w:val="none" w:sz="0" w:space="0" w:color="auto"/>
        <w:bottom w:val="none" w:sz="0" w:space="0" w:color="auto"/>
        <w:right w:val="none" w:sz="0" w:space="0" w:color="auto"/>
      </w:divBdr>
    </w:div>
    <w:div w:id="2133285265">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osfem.gob.mx/04_Iconografia/Ent_Fisc/Doc_Apoy/doc/2022/04_Mod1-PodLegPodJudOrgAutyOrgAux.pdf-" TargetMode="External"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ecatepec.ddns.net/transparencia/UIPPE/2021/Art&#237;culo%2092%20II%20A%20%20Estructura%20org&#225;nica/MANUAL%20DE%20ORGANIZACION%20DE%20CONTABILIDAD.pdf"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4" /><Relationship Type="http://schemas.openxmlformats.org/officeDocument/2006/relationships/glossaryDocument" Target="glossary/document.xml" Id="R7a63cdcf3e304924"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a8b8644-3aee-4574-8dac-9fbe4f19fd50}"/>
      </w:docPartPr>
      <w:docPartBody>
        <w:p w14:paraId="7EF6340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4F493-8EA1-4B73-A6F4-7008E04061F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INFOEM</dc:creator>
  <keywords/>
  <dc:description/>
  <lastModifiedBy>Usuario invitado</lastModifiedBy>
  <revision>12</revision>
  <lastPrinted>2019-03-29T16:02:00.0000000Z</lastPrinted>
  <dcterms:created xsi:type="dcterms:W3CDTF">2023-05-18T20:52:00.0000000Z</dcterms:created>
  <dcterms:modified xsi:type="dcterms:W3CDTF">2023-06-12T16:57:55.1639401Z</dcterms:modified>
</coreProperties>
</file>