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0F474" w14:textId="322987BE"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C63BD" w:rsidRPr="00CF6B6E">
        <w:rPr>
          <w:rFonts w:ascii="Palatino Linotype" w:eastAsia="Palatino Linotype" w:hAnsi="Palatino Linotype" w:cs="Palatino Linotype"/>
        </w:rPr>
        <w:t>del</w:t>
      </w:r>
      <w:r w:rsidRPr="00CF6B6E">
        <w:rPr>
          <w:rFonts w:ascii="Palatino Linotype" w:eastAsia="Palatino Linotype" w:hAnsi="Palatino Linotype" w:cs="Palatino Linotype"/>
        </w:rPr>
        <w:t xml:space="preserve"> </w:t>
      </w:r>
      <w:r w:rsidR="00216C09" w:rsidRPr="00CF6B6E">
        <w:rPr>
          <w:rFonts w:ascii="Palatino Linotype" w:eastAsia="Palatino Linotype" w:hAnsi="Palatino Linotype" w:cs="Palatino Linotype"/>
        </w:rPr>
        <w:t>cinco de julio</w:t>
      </w:r>
      <w:r w:rsidRPr="00CF6B6E">
        <w:rPr>
          <w:rFonts w:ascii="Palatino Linotype" w:eastAsia="Palatino Linotype" w:hAnsi="Palatino Linotype" w:cs="Palatino Linotype"/>
        </w:rPr>
        <w:t xml:space="preserve"> de dos mil veintitrés. </w:t>
      </w:r>
    </w:p>
    <w:p w14:paraId="79DEDB55" w14:textId="77777777" w:rsidR="004E16BC" w:rsidRPr="00CF6B6E" w:rsidRDefault="004E16BC" w:rsidP="00CF6B6E">
      <w:pPr>
        <w:spacing w:line="360" w:lineRule="auto"/>
        <w:jc w:val="both"/>
        <w:rPr>
          <w:rFonts w:ascii="Palatino Linotype" w:eastAsia="Palatino Linotype" w:hAnsi="Palatino Linotype" w:cs="Palatino Linotype"/>
        </w:rPr>
      </w:pPr>
    </w:p>
    <w:p w14:paraId="759139DF" w14:textId="57B208B9"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b/>
        </w:rPr>
        <w:t>VISTO</w:t>
      </w:r>
      <w:r w:rsidRPr="00CF6B6E">
        <w:rPr>
          <w:rFonts w:ascii="Palatino Linotype" w:eastAsia="Palatino Linotype" w:hAnsi="Palatino Linotype" w:cs="Palatino Linotype"/>
        </w:rPr>
        <w:t xml:space="preserve"> el expediente formado con motivo del </w:t>
      </w:r>
      <w:bookmarkStart w:id="0" w:name="_GoBack"/>
      <w:bookmarkEnd w:id="0"/>
      <w:r w:rsidRPr="00CF6B6E">
        <w:rPr>
          <w:rFonts w:ascii="Palatino Linotype" w:eastAsia="Palatino Linotype" w:hAnsi="Palatino Linotype" w:cs="Palatino Linotype"/>
        </w:rPr>
        <w:t xml:space="preserve">Recurso de Revisión </w:t>
      </w:r>
      <w:r w:rsidR="006224D3" w:rsidRPr="00CF6B6E">
        <w:rPr>
          <w:rFonts w:ascii="Palatino Linotype" w:eastAsia="Palatino Linotype" w:hAnsi="Palatino Linotype" w:cs="Palatino Linotype"/>
          <w:b/>
        </w:rPr>
        <w:t>03312</w:t>
      </w:r>
      <w:r w:rsidR="00251501" w:rsidRPr="00CF6B6E">
        <w:rPr>
          <w:rFonts w:ascii="Palatino Linotype" w:eastAsia="Palatino Linotype" w:hAnsi="Palatino Linotype" w:cs="Palatino Linotype"/>
          <w:b/>
        </w:rPr>
        <w:t>/INFOEM/IP/RR/2023</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promovido por </w:t>
      </w:r>
      <w:r w:rsidR="0056045B">
        <w:rPr>
          <w:rFonts w:ascii="Palatino Linotype" w:eastAsia="Palatino Linotype" w:hAnsi="Palatino Linotype" w:cs="Palatino Linotype"/>
          <w:b/>
          <w:bCs/>
        </w:rPr>
        <w:t>XXXX</w:t>
      </w:r>
      <w:r w:rsidRPr="00CF6B6E">
        <w:rPr>
          <w:rFonts w:ascii="Palatino Linotype" w:eastAsia="Palatino Linotype" w:hAnsi="Palatino Linotype" w:cs="Palatino Linotype"/>
        </w:rPr>
        <w:t xml:space="preserve">, a quien en lo sucesivo se le </w:t>
      </w:r>
      <w:r w:rsidR="00CF6B6E" w:rsidRPr="00CF6B6E">
        <w:rPr>
          <w:rFonts w:ascii="Palatino Linotype" w:eastAsia="Palatino Linotype" w:hAnsi="Palatino Linotype" w:cs="Palatino Linotype"/>
        </w:rPr>
        <w:t>denominará</w:t>
      </w:r>
      <w:r w:rsidRPr="00CF6B6E">
        <w:rPr>
          <w:rFonts w:ascii="Palatino Linotype" w:eastAsia="Palatino Linotype" w:hAnsi="Palatino Linotype" w:cs="Palatino Linotype"/>
        </w:rPr>
        <w:t xml:space="preserve"> </w:t>
      </w:r>
      <w:r w:rsidR="00216C09" w:rsidRPr="00CF6B6E">
        <w:rPr>
          <w:rFonts w:ascii="Palatino Linotype" w:eastAsia="Palatino Linotype" w:hAnsi="Palatino Linotype" w:cs="Palatino Linotype"/>
          <w:b/>
        </w:rPr>
        <w:t>LA</w:t>
      </w:r>
      <w:r w:rsidRPr="00CF6B6E">
        <w:rPr>
          <w:rFonts w:ascii="Palatino Linotype" w:eastAsia="Palatino Linotype" w:hAnsi="Palatino Linotype" w:cs="Palatino Linotype"/>
          <w:b/>
        </w:rPr>
        <w:t xml:space="preserve"> RECURRENTE,</w:t>
      </w:r>
      <w:r w:rsidRPr="00CF6B6E">
        <w:rPr>
          <w:rFonts w:ascii="Palatino Linotype" w:eastAsia="Palatino Linotype" w:hAnsi="Palatino Linotype" w:cs="Palatino Linotype"/>
        </w:rPr>
        <w:t xml:space="preserve"> en contra de la respuesta del </w:t>
      </w:r>
      <w:r w:rsidR="006224D3" w:rsidRPr="00CF6B6E">
        <w:rPr>
          <w:rFonts w:ascii="Palatino Linotype" w:eastAsia="Palatino Linotype" w:hAnsi="Palatino Linotype" w:cs="Palatino Linotype"/>
          <w:b/>
        </w:rPr>
        <w:t>Organismo Público Descentralizado para la Prestación de Los Servicios de Agua Potable Alcantarillado y Saneamiento del Municipio de Jilotepec</w:t>
      </w:r>
      <w:r w:rsidRPr="00CF6B6E">
        <w:rPr>
          <w:rFonts w:ascii="Palatino Linotype" w:eastAsia="Palatino Linotype" w:hAnsi="Palatino Linotype" w:cs="Palatino Linotype"/>
          <w:b/>
        </w:rPr>
        <w:t xml:space="preserve"> </w:t>
      </w:r>
      <w:r w:rsidR="00251501" w:rsidRPr="00CF6B6E">
        <w:rPr>
          <w:rFonts w:ascii="Palatino Linotype" w:eastAsia="Palatino Linotype" w:hAnsi="Palatino Linotype" w:cs="Palatino Linotype"/>
        </w:rPr>
        <w:t>que</w:t>
      </w:r>
      <w:r w:rsidR="00251501"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en lo subsecuente se le denominará </w:t>
      </w:r>
      <w:r w:rsidRPr="00CF6B6E">
        <w:rPr>
          <w:rFonts w:ascii="Palatino Linotype" w:eastAsia="Palatino Linotype" w:hAnsi="Palatino Linotype" w:cs="Palatino Linotype"/>
          <w:b/>
        </w:rPr>
        <w:t xml:space="preserve">EL SUJETO OBLIGADO, </w:t>
      </w:r>
      <w:r w:rsidRPr="00CF6B6E">
        <w:rPr>
          <w:rFonts w:ascii="Palatino Linotype" w:eastAsia="Palatino Linotype" w:hAnsi="Palatino Linotype" w:cs="Palatino Linotype"/>
        </w:rPr>
        <w:t>se procede a dictar la presente resolución con base en lo siguiente:</w:t>
      </w:r>
    </w:p>
    <w:p w14:paraId="5F6612BA" w14:textId="77777777" w:rsidR="004E16BC" w:rsidRPr="00CF6B6E" w:rsidRDefault="004E16BC" w:rsidP="00CF6B6E">
      <w:pPr>
        <w:spacing w:line="360" w:lineRule="auto"/>
        <w:jc w:val="both"/>
        <w:rPr>
          <w:rFonts w:ascii="Palatino Linotype" w:eastAsia="Palatino Linotype" w:hAnsi="Palatino Linotype" w:cs="Palatino Linotype"/>
          <w:b/>
        </w:rPr>
      </w:pPr>
    </w:p>
    <w:p w14:paraId="69E94701" w14:textId="77777777" w:rsidR="004E16BC" w:rsidRPr="00CF6B6E" w:rsidRDefault="000863AA" w:rsidP="00CF6B6E">
      <w:pPr>
        <w:jc w:val="center"/>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A</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N</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T</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E</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C</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E</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D</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E</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N</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T</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E</w:t>
      </w:r>
      <w:r w:rsidR="0025150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S</w:t>
      </w:r>
    </w:p>
    <w:p w14:paraId="3555DE9C" w14:textId="77777777" w:rsidR="004E16BC" w:rsidRPr="00CF6B6E" w:rsidRDefault="004E16BC" w:rsidP="00CF6B6E">
      <w:pPr>
        <w:rPr>
          <w:rFonts w:ascii="Palatino Linotype" w:eastAsia="Palatino Linotype" w:hAnsi="Palatino Linotype" w:cs="Palatino Linotype"/>
          <w:b/>
        </w:rPr>
      </w:pPr>
    </w:p>
    <w:p w14:paraId="3A49DA11" w14:textId="77777777" w:rsidR="004E16BC" w:rsidRPr="00CF6B6E" w:rsidRDefault="000863AA" w:rsidP="00CF6B6E">
      <w:pPr>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I. De la Solicitud de Información</w:t>
      </w:r>
    </w:p>
    <w:p w14:paraId="3E3F9E62" w14:textId="46CEDB16" w:rsidR="004E16BC" w:rsidRPr="00CF6B6E" w:rsidRDefault="000863AA" w:rsidP="00CF6B6E">
      <w:pPr>
        <w:spacing w:line="360" w:lineRule="auto"/>
        <w:jc w:val="both"/>
        <w:rPr>
          <w:rFonts w:ascii="Palatino Linotype" w:eastAsia="Palatino Linotype" w:hAnsi="Palatino Linotype" w:cs="Palatino Linotype"/>
        </w:rPr>
      </w:pPr>
      <w:bookmarkStart w:id="1" w:name="_heading=h.ifuj3wtxm21l" w:colFirst="0" w:colLast="0"/>
      <w:bookmarkEnd w:id="1"/>
      <w:r w:rsidRPr="00CF6B6E">
        <w:rPr>
          <w:rFonts w:ascii="Palatino Linotype" w:eastAsia="Palatino Linotype" w:hAnsi="Palatino Linotype" w:cs="Palatino Linotype"/>
        </w:rPr>
        <w:t xml:space="preserve">El </w:t>
      </w:r>
      <w:r w:rsidR="007947DF" w:rsidRPr="00CF6B6E">
        <w:rPr>
          <w:rFonts w:ascii="Palatino Linotype" w:eastAsia="Palatino Linotype" w:hAnsi="Palatino Linotype" w:cs="Palatino Linotype"/>
          <w:b/>
        </w:rPr>
        <w:t>veintidós</w:t>
      </w:r>
      <w:r w:rsidRPr="00CF6B6E">
        <w:rPr>
          <w:rFonts w:ascii="Palatino Linotype" w:eastAsia="Palatino Linotype" w:hAnsi="Palatino Linotype" w:cs="Palatino Linotype"/>
          <w:b/>
        </w:rPr>
        <w:t xml:space="preserve"> de </w:t>
      </w:r>
      <w:r w:rsidR="007947DF" w:rsidRPr="00CF6B6E">
        <w:rPr>
          <w:rFonts w:ascii="Palatino Linotype" w:eastAsia="Palatino Linotype" w:hAnsi="Palatino Linotype" w:cs="Palatino Linotype"/>
          <w:b/>
        </w:rPr>
        <w:t>mayo</w:t>
      </w:r>
      <w:r w:rsidRPr="00CF6B6E">
        <w:rPr>
          <w:rFonts w:ascii="Palatino Linotype" w:eastAsia="Palatino Linotype" w:hAnsi="Palatino Linotype" w:cs="Palatino Linotype"/>
          <w:b/>
        </w:rPr>
        <w:t xml:space="preserve"> de dos mil </w:t>
      </w:r>
      <w:r w:rsidR="00251501" w:rsidRPr="00CF6B6E">
        <w:rPr>
          <w:rFonts w:ascii="Palatino Linotype" w:eastAsia="Palatino Linotype" w:hAnsi="Palatino Linotype" w:cs="Palatino Linotype"/>
          <w:b/>
        </w:rPr>
        <w:t>veintitrés</w:t>
      </w:r>
      <w:r w:rsidRPr="00CF6B6E">
        <w:rPr>
          <w:rFonts w:ascii="Palatino Linotype" w:eastAsia="Palatino Linotype" w:hAnsi="Palatino Linotype" w:cs="Palatino Linotype"/>
        </w:rPr>
        <w:t xml:space="preserve">, </w:t>
      </w:r>
      <w:r w:rsidR="00216C09" w:rsidRPr="00CF6B6E">
        <w:rPr>
          <w:rFonts w:ascii="Palatino Linotype" w:eastAsia="Palatino Linotype" w:hAnsi="Palatino Linotype" w:cs="Palatino Linotype"/>
          <w:b/>
        </w:rPr>
        <w:t>LA RECURRENTE</w:t>
      </w:r>
      <w:r w:rsidRPr="00CF6B6E">
        <w:rPr>
          <w:rFonts w:ascii="Palatino Linotype" w:eastAsia="Palatino Linotype" w:hAnsi="Palatino Linotype" w:cs="Palatino Linotype"/>
        </w:rPr>
        <w:t xml:space="preserve"> presentó a través del Sistema de Acceso a la Información Mexiquense, en lo subsecuente </w:t>
      </w:r>
      <w:r w:rsidRPr="00CF6B6E">
        <w:rPr>
          <w:rFonts w:ascii="Palatino Linotype" w:eastAsia="Palatino Linotype" w:hAnsi="Palatino Linotype" w:cs="Palatino Linotype"/>
          <w:b/>
        </w:rPr>
        <w:t>EL SAIMEX</w:t>
      </w:r>
      <w:r w:rsidRPr="00CF6B6E">
        <w:rPr>
          <w:rFonts w:ascii="Palatino Linotype" w:eastAsia="Palatino Linotype" w:hAnsi="Palatino Linotype" w:cs="Palatino Linotype"/>
        </w:rPr>
        <w:t xml:space="preserve"> ante </w:t>
      </w:r>
      <w:r w:rsidRPr="00CF6B6E">
        <w:rPr>
          <w:rFonts w:ascii="Palatino Linotype" w:eastAsia="Palatino Linotype" w:hAnsi="Palatino Linotype" w:cs="Palatino Linotype"/>
          <w:b/>
        </w:rPr>
        <w:t>EL SUJETO OBLIGADO</w:t>
      </w:r>
      <w:r w:rsidRPr="00CF6B6E">
        <w:rPr>
          <w:rFonts w:ascii="Palatino Linotype" w:eastAsia="Palatino Linotype" w:hAnsi="Palatino Linotype" w:cs="Palatino Linotype"/>
        </w:rPr>
        <w:t xml:space="preserve">, la solicitud de acceso a la información pública, a la que se le asignó el número de expediente </w:t>
      </w:r>
      <w:r w:rsidR="007947DF" w:rsidRPr="00CF6B6E">
        <w:rPr>
          <w:rFonts w:ascii="Palatino Linotype" w:eastAsia="Palatino Linotype" w:hAnsi="Palatino Linotype" w:cs="Palatino Linotype"/>
          <w:b/>
        </w:rPr>
        <w:t xml:space="preserve">00004/OASJILO/IP/2023 </w:t>
      </w:r>
      <w:r w:rsidR="001E390B" w:rsidRPr="00CF6B6E">
        <w:rPr>
          <w:rFonts w:ascii="Palatino Linotype" w:eastAsia="Palatino Linotype" w:hAnsi="Palatino Linotype" w:cs="Palatino Linotype"/>
        </w:rPr>
        <w:t>y en la que se</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requirió, lo siguiente:</w:t>
      </w:r>
    </w:p>
    <w:p w14:paraId="455B04B9" w14:textId="088212A0" w:rsidR="004E16BC" w:rsidRPr="00CF6B6E" w:rsidRDefault="000863AA" w:rsidP="00CF6B6E">
      <w:pPr>
        <w:ind w:left="850" w:right="899"/>
        <w:jc w:val="both"/>
        <w:rPr>
          <w:rFonts w:ascii="Palatino Linotype" w:eastAsia="Palatino Linotype" w:hAnsi="Palatino Linotype" w:cs="Palatino Linotype"/>
          <w:i/>
        </w:rPr>
      </w:pPr>
      <w:bookmarkStart w:id="2" w:name="_heading=h.gbzlpjcyq6ez" w:colFirst="0" w:colLast="0"/>
      <w:bookmarkEnd w:id="2"/>
      <w:r w:rsidRPr="00CF6B6E">
        <w:rPr>
          <w:rFonts w:ascii="Palatino Linotype" w:eastAsia="Palatino Linotype" w:hAnsi="Palatino Linotype" w:cs="Palatino Linotype"/>
          <w:i/>
        </w:rPr>
        <w:lastRenderedPageBreak/>
        <w:t>“</w:t>
      </w:r>
      <w:r w:rsidR="007947DF" w:rsidRPr="00CF6B6E">
        <w:rPr>
          <w:rFonts w:ascii="Palatino Linotype" w:eastAsia="Palatino Linotype" w:hAnsi="Palatino Linotype" w:cs="Palatino Linotype"/>
          <w:i/>
        </w:rPr>
        <w:t xml:space="preserve">Solicito amablemente la Nómina general y conciliación de nómina del mes de enero, febrero, marzo, abril, mayo, junio, Julio, agosto, septiembre, octubre, noviembre, diciembre todos los meses del año 2022. </w:t>
      </w:r>
      <w:proofErr w:type="spellStart"/>
      <w:r w:rsidR="007947DF" w:rsidRPr="00CF6B6E">
        <w:rPr>
          <w:rFonts w:ascii="Palatino Linotype" w:eastAsia="Palatino Linotype" w:hAnsi="Palatino Linotype" w:cs="Palatino Linotype"/>
          <w:i/>
        </w:rPr>
        <w:t>Asi</w:t>
      </w:r>
      <w:proofErr w:type="spellEnd"/>
      <w:r w:rsidR="007947DF" w:rsidRPr="00CF6B6E">
        <w:rPr>
          <w:rFonts w:ascii="Palatino Linotype" w:eastAsia="Palatino Linotype" w:hAnsi="Palatino Linotype" w:cs="Palatino Linotype"/>
          <w:i/>
        </w:rPr>
        <w:t xml:space="preserve"> como la del mes enero, febrero, marzo, abril, mayo del año 2023.</w:t>
      </w:r>
      <w:r w:rsidRPr="00CF6B6E">
        <w:rPr>
          <w:rFonts w:ascii="Palatino Linotype" w:eastAsia="Palatino Linotype" w:hAnsi="Palatino Linotype" w:cs="Palatino Linotype"/>
          <w:i/>
        </w:rPr>
        <w:t>” (sic)</w:t>
      </w:r>
    </w:p>
    <w:p w14:paraId="4FD0F4EA" w14:textId="77777777" w:rsidR="004E16BC" w:rsidRPr="00CF6B6E" w:rsidRDefault="004E16BC" w:rsidP="00CF6B6E">
      <w:pPr>
        <w:tabs>
          <w:tab w:val="left" w:pos="851"/>
        </w:tabs>
        <w:ind w:right="901"/>
        <w:jc w:val="both"/>
        <w:rPr>
          <w:rFonts w:ascii="Palatino Linotype" w:eastAsia="Palatino Linotype" w:hAnsi="Palatino Linotype" w:cs="Palatino Linotype"/>
        </w:rPr>
      </w:pPr>
    </w:p>
    <w:p w14:paraId="1E508855" w14:textId="77777777" w:rsidR="004E16BC" w:rsidRPr="00CF6B6E" w:rsidRDefault="000863AA" w:rsidP="00CF6B6E">
      <w:pPr>
        <w:widowControl w:val="0"/>
        <w:spacing w:line="360" w:lineRule="auto"/>
        <w:jc w:val="both"/>
        <w:rPr>
          <w:rFonts w:ascii="Palatino Linotype" w:eastAsia="Palatino Linotype" w:hAnsi="Palatino Linotype" w:cs="Palatino Linotype"/>
          <w:b/>
        </w:rPr>
      </w:pPr>
      <w:r w:rsidRPr="00CF6B6E">
        <w:rPr>
          <w:rFonts w:ascii="Palatino Linotype" w:eastAsia="Palatino Linotype" w:hAnsi="Palatino Linotype" w:cs="Palatino Linotype"/>
          <w:b/>
        </w:rPr>
        <w:t xml:space="preserve">MODALIDAD DE ENTREGA: </w:t>
      </w:r>
      <w:r w:rsidRPr="00CF6B6E">
        <w:rPr>
          <w:rFonts w:ascii="Palatino Linotype" w:eastAsia="Palatino Linotype" w:hAnsi="Palatino Linotype" w:cs="Palatino Linotype"/>
        </w:rPr>
        <w:t xml:space="preserve">vía </w:t>
      </w:r>
      <w:r w:rsidRPr="00CF6B6E">
        <w:rPr>
          <w:rFonts w:ascii="Palatino Linotype" w:eastAsia="Palatino Linotype" w:hAnsi="Palatino Linotype" w:cs="Palatino Linotype"/>
          <w:b/>
        </w:rPr>
        <w:t xml:space="preserve">SAIMEX </w:t>
      </w:r>
    </w:p>
    <w:p w14:paraId="128AD7C2" w14:textId="77777777" w:rsidR="004E16BC" w:rsidRPr="00CF6B6E" w:rsidRDefault="004E16BC" w:rsidP="00CF6B6E">
      <w:pPr>
        <w:widowControl w:val="0"/>
        <w:spacing w:line="360" w:lineRule="auto"/>
        <w:jc w:val="both"/>
        <w:rPr>
          <w:rFonts w:ascii="Palatino Linotype" w:eastAsia="Palatino Linotype" w:hAnsi="Palatino Linotype" w:cs="Palatino Linotype"/>
          <w:b/>
        </w:rPr>
      </w:pPr>
    </w:p>
    <w:p w14:paraId="55579D7B" w14:textId="603CC967" w:rsidR="008872C3" w:rsidRPr="00CF6B6E" w:rsidRDefault="008872C3" w:rsidP="00CF6B6E">
      <w:pPr>
        <w:widowControl w:val="0"/>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II. Turno de requerimiento del Sujeto Obligado</w:t>
      </w:r>
    </w:p>
    <w:p w14:paraId="1D415DE3" w14:textId="5E902C32" w:rsidR="008872C3" w:rsidRPr="00CF6B6E" w:rsidRDefault="008872C3"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De las constancias que obran en los expedientes electrónicos del SAIMEX se advierte que el </w:t>
      </w:r>
      <w:r w:rsidR="00636F2F" w:rsidRPr="00CF6B6E">
        <w:rPr>
          <w:rFonts w:ascii="Palatino Linotype" w:eastAsia="Palatino Linotype" w:hAnsi="Palatino Linotype" w:cs="Palatino Linotype"/>
          <w:b/>
        </w:rPr>
        <w:t>nueve</w:t>
      </w:r>
      <w:r w:rsidRPr="00CF6B6E">
        <w:rPr>
          <w:rFonts w:ascii="Palatino Linotype" w:eastAsia="Palatino Linotype" w:hAnsi="Palatino Linotype" w:cs="Palatino Linotype"/>
          <w:b/>
        </w:rPr>
        <w:t xml:space="preserve"> de </w:t>
      </w:r>
      <w:r w:rsidR="00636F2F" w:rsidRPr="00CF6B6E">
        <w:rPr>
          <w:rFonts w:ascii="Palatino Linotype" w:eastAsia="Palatino Linotype" w:hAnsi="Palatino Linotype" w:cs="Palatino Linotype"/>
          <w:b/>
        </w:rPr>
        <w:t xml:space="preserve">junio </w:t>
      </w:r>
      <w:r w:rsidRPr="00CF6B6E">
        <w:rPr>
          <w:rFonts w:ascii="Palatino Linotype" w:eastAsia="Palatino Linotype" w:hAnsi="Palatino Linotype" w:cs="Palatino Linotype"/>
          <w:b/>
        </w:rPr>
        <w:t>de dos mil veintitrés</w:t>
      </w:r>
      <w:r w:rsidRPr="00CF6B6E">
        <w:rPr>
          <w:rFonts w:ascii="Palatino Linotype" w:eastAsia="Palatino Linotype" w:hAnsi="Palatino Linotype" w:cs="Palatino Linotype"/>
        </w:rPr>
        <w:t xml:space="preserve"> se realizó el turno de requerimiento por parte del Titular de la Unidad de Transparencia, al servidor público habilitado que estimó competente, en términos de lo establecido por el artículo 162 de la Ley de Transparencia y Acceso a la Información Pública del Estado de México y Municipios, tal como se advierte en la imagen inserta a continuación:</w:t>
      </w:r>
    </w:p>
    <w:p w14:paraId="6FBB9E03" w14:textId="4F2B226C" w:rsidR="008872C3" w:rsidRPr="00CF6B6E" w:rsidRDefault="00636F2F" w:rsidP="00CF6B6E">
      <w:pPr>
        <w:spacing w:line="360" w:lineRule="auto"/>
        <w:jc w:val="both"/>
        <w:rPr>
          <w:rFonts w:ascii="Palatino Linotype" w:eastAsia="Palatino Linotype" w:hAnsi="Palatino Linotype" w:cs="Palatino Linotype"/>
        </w:rPr>
      </w:pPr>
      <w:r w:rsidRPr="00CF6B6E">
        <w:rPr>
          <w:noProof/>
        </w:rPr>
        <w:drawing>
          <wp:inline distT="0" distB="0" distL="0" distR="0" wp14:anchorId="44D47AAD" wp14:editId="215ED772">
            <wp:extent cx="5791835" cy="6070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07060"/>
                    </a:xfrm>
                    <a:prstGeom prst="rect">
                      <a:avLst/>
                    </a:prstGeom>
                  </pic:spPr>
                </pic:pic>
              </a:graphicData>
            </a:graphic>
          </wp:inline>
        </w:drawing>
      </w:r>
    </w:p>
    <w:p w14:paraId="7AB8F1BD" w14:textId="77777777" w:rsidR="00636F2F" w:rsidRPr="00CF6B6E" w:rsidRDefault="00636F2F" w:rsidP="00CF6B6E">
      <w:pPr>
        <w:spacing w:line="360" w:lineRule="auto"/>
        <w:jc w:val="both"/>
        <w:rPr>
          <w:rFonts w:ascii="Palatino Linotype" w:eastAsia="Palatino Linotype" w:hAnsi="Palatino Linotype" w:cs="Palatino Linotype"/>
          <w:b/>
          <w:sz w:val="28"/>
        </w:rPr>
      </w:pPr>
    </w:p>
    <w:p w14:paraId="610ADC53" w14:textId="047795C2" w:rsidR="004E16BC" w:rsidRPr="00CF6B6E" w:rsidRDefault="00636F2F" w:rsidP="00CF6B6E">
      <w:pPr>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III</w:t>
      </w:r>
      <w:r w:rsidR="000863AA" w:rsidRPr="00CF6B6E">
        <w:rPr>
          <w:rFonts w:ascii="Palatino Linotype" w:eastAsia="Palatino Linotype" w:hAnsi="Palatino Linotype" w:cs="Palatino Linotype"/>
          <w:b/>
          <w:sz w:val="28"/>
        </w:rPr>
        <w:t>. Respuesta del Sujeto Obligado</w:t>
      </w:r>
    </w:p>
    <w:p w14:paraId="78B33F21" w14:textId="2865D500"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De las constancias que obran en el expediente electrónico del SAI</w:t>
      </w:r>
      <w:r w:rsidR="00CD56FA" w:rsidRPr="00CF6B6E">
        <w:rPr>
          <w:rFonts w:ascii="Palatino Linotype" w:eastAsia="Palatino Linotype" w:hAnsi="Palatino Linotype" w:cs="Palatino Linotype"/>
        </w:rPr>
        <w:t>MEX relativo al presente asunto</w:t>
      </w:r>
      <w:r w:rsidRPr="00CF6B6E">
        <w:rPr>
          <w:rFonts w:ascii="Palatino Linotype" w:eastAsia="Palatino Linotype" w:hAnsi="Palatino Linotype" w:cs="Palatino Linotype"/>
        </w:rPr>
        <w:t xml:space="preserve"> se </w:t>
      </w:r>
      <w:r w:rsidR="00CD56FA" w:rsidRPr="00CF6B6E">
        <w:rPr>
          <w:rFonts w:ascii="Palatino Linotype" w:eastAsia="Palatino Linotype" w:hAnsi="Palatino Linotype" w:cs="Palatino Linotype"/>
        </w:rPr>
        <w:t>advierte</w:t>
      </w:r>
      <w:r w:rsidRPr="00CF6B6E">
        <w:rPr>
          <w:rFonts w:ascii="Palatino Linotype" w:eastAsia="Palatino Linotype" w:hAnsi="Palatino Linotype" w:cs="Palatino Linotype"/>
        </w:rPr>
        <w:t xml:space="preserve"> que el </w:t>
      </w:r>
      <w:r w:rsidR="005A6066" w:rsidRPr="00CF6B6E">
        <w:rPr>
          <w:rFonts w:ascii="Palatino Linotype" w:eastAsia="Palatino Linotype" w:hAnsi="Palatino Linotype" w:cs="Palatino Linotype"/>
          <w:b/>
        </w:rPr>
        <w:t>diez</w:t>
      </w:r>
      <w:r w:rsidRPr="00CF6B6E">
        <w:rPr>
          <w:rFonts w:ascii="Palatino Linotype" w:eastAsia="Palatino Linotype" w:hAnsi="Palatino Linotype" w:cs="Palatino Linotype"/>
          <w:b/>
        </w:rPr>
        <w:t xml:space="preserve"> de </w:t>
      </w:r>
      <w:r w:rsidR="005A6066" w:rsidRPr="00CF6B6E">
        <w:rPr>
          <w:rFonts w:ascii="Palatino Linotype" w:eastAsia="Palatino Linotype" w:hAnsi="Palatino Linotype" w:cs="Palatino Linotype"/>
          <w:b/>
        </w:rPr>
        <w:t xml:space="preserve">junio </w:t>
      </w:r>
      <w:r w:rsidRPr="00CF6B6E">
        <w:rPr>
          <w:rFonts w:ascii="Palatino Linotype" w:eastAsia="Palatino Linotype" w:hAnsi="Palatino Linotype" w:cs="Palatino Linotype"/>
          <w:b/>
        </w:rPr>
        <w:t xml:space="preserve">de dos mil </w:t>
      </w:r>
      <w:r w:rsidR="00CD56FA" w:rsidRPr="00CF6B6E">
        <w:rPr>
          <w:rFonts w:ascii="Palatino Linotype" w:eastAsia="Palatino Linotype" w:hAnsi="Palatino Linotype" w:cs="Palatino Linotype"/>
          <w:b/>
        </w:rPr>
        <w:t>veintitrés</w:t>
      </w:r>
      <w:r w:rsidRPr="00CF6B6E">
        <w:rPr>
          <w:rFonts w:ascii="Palatino Linotype" w:eastAsia="Palatino Linotype" w:hAnsi="Palatino Linotype" w:cs="Palatino Linotype"/>
        </w:rPr>
        <w:t xml:space="preserve">, </w:t>
      </w:r>
      <w:r w:rsidRPr="00CF6B6E">
        <w:rPr>
          <w:rFonts w:ascii="Palatino Linotype" w:eastAsia="Palatino Linotype" w:hAnsi="Palatino Linotype" w:cs="Palatino Linotype"/>
          <w:b/>
        </w:rPr>
        <w:t>EL SUJETO OBLIGADO</w:t>
      </w:r>
      <w:r w:rsidRPr="00CF6B6E">
        <w:rPr>
          <w:rFonts w:ascii="Palatino Linotype" w:eastAsia="Palatino Linotype" w:hAnsi="Palatino Linotype" w:cs="Palatino Linotype"/>
        </w:rPr>
        <w:t xml:space="preserve"> dio respuesta en los términos siguientes: </w:t>
      </w:r>
    </w:p>
    <w:p w14:paraId="1CA4DF47" w14:textId="77777777" w:rsidR="005A6066" w:rsidRPr="00CF6B6E" w:rsidRDefault="000863AA" w:rsidP="00CF6B6E">
      <w:pPr>
        <w:ind w:left="850"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lastRenderedPageBreak/>
        <w:t>“</w:t>
      </w:r>
      <w:r w:rsidR="005A6066" w:rsidRPr="00CF6B6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89D32C" w14:textId="7C16770A" w:rsidR="004E16BC" w:rsidRPr="00CF6B6E" w:rsidRDefault="005A6066" w:rsidP="00CF6B6E">
      <w:pPr>
        <w:ind w:left="850"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t xml:space="preserve">En atención a la solicitud de información con </w:t>
      </w:r>
      <w:proofErr w:type="spellStart"/>
      <w:r w:rsidRPr="00CF6B6E">
        <w:rPr>
          <w:rFonts w:ascii="Palatino Linotype" w:eastAsia="Palatino Linotype" w:hAnsi="Palatino Linotype" w:cs="Palatino Linotype"/>
          <w:i/>
        </w:rPr>
        <w:t>numero</w:t>
      </w:r>
      <w:proofErr w:type="spellEnd"/>
      <w:r w:rsidRPr="00CF6B6E">
        <w:rPr>
          <w:rFonts w:ascii="Palatino Linotype" w:eastAsia="Palatino Linotype" w:hAnsi="Palatino Linotype" w:cs="Palatino Linotype"/>
          <w:i/>
        </w:rPr>
        <w:t xml:space="preserve"> económico: 00004/OASJILO/IP/2023, se remite oficio mediante oficio en formato PDF denominado "solicitud 0004".</w:t>
      </w:r>
      <w:r w:rsidR="000863AA" w:rsidRPr="00CF6B6E">
        <w:rPr>
          <w:rFonts w:ascii="Palatino Linotype" w:eastAsia="Palatino Linotype" w:hAnsi="Palatino Linotype" w:cs="Palatino Linotype"/>
          <w:i/>
        </w:rPr>
        <w:t>” (Sic)</w:t>
      </w:r>
    </w:p>
    <w:p w14:paraId="3576EDF7" w14:textId="77777777" w:rsidR="004E16BC" w:rsidRPr="00CF6B6E" w:rsidRDefault="004E16BC" w:rsidP="00CF6B6E">
      <w:pPr>
        <w:ind w:right="899"/>
        <w:jc w:val="both"/>
        <w:rPr>
          <w:rFonts w:ascii="Palatino Linotype" w:eastAsia="Palatino Linotype" w:hAnsi="Palatino Linotype" w:cs="Palatino Linotype"/>
          <w:i/>
        </w:rPr>
      </w:pPr>
    </w:p>
    <w:p w14:paraId="2E93F24D" w14:textId="6A4FB0A9" w:rsidR="00CD56FA" w:rsidRPr="00CF6B6E" w:rsidRDefault="00CD56F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Adjunto a la respuesta el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remitió</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el archivo denominado</w:t>
      </w:r>
      <w:r w:rsidRPr="00CF6B6E">
        <w:rPr>
          <w:rFonts w:ascii="Palatino Linotype" w:eastAsia="Palatino Linotype" w:hAnsi="Palatino Linotype" w:cs="Palatino Linotype"/>
          <w:b/>
        </w:rPr>
        <w:t xml:space="preserve"> “</w:t>
      </w:r>
      <w:r w:rsidR="005A6066" w:rsidRPr="00CF6B6E">
        <w:rPr>
          <w:rFonts w:ascii="Palatino Linotype" w:eastAsia="Palatino Linotype" w:hAnsi="Palatino Linotype" w:cs="Palatino Linotype"/>
          <w:b/>
          <w:i/>
        </w:rPr>
        <w:t>solicitud 0004.pdf</w:t>
      </w:r>
      <w:r w:rsidRPr="00CF6B6E">
        <w:rPr>
          <w:rFonts w:ascii="Palatino Linotype" w:eastAsia="Palatino Linotype" w:hAnsi="Palatino Linotype" w:cs="Palatino Linotype"/>
          <w:b/>
          <w:i/>
        </w:rPr>
        <w:t xml:space="preserve">” </w:t>
      </w:r>
      <w:r w:rsidRPr="00CF6B6E">
        <w:rPr>
          <w:rFonts w:ascii="Palatino Linotype" w:eastAsia="Palatino Linotype" w:hAnsi="Palatino Linotype" w:cs="Palatino Linotype"/>
        </w:rPr>
        <w:t xml:space="preserve">mismo que </w:t>
      </w:r>
      <w:r w:rsidR="002A0BA8" w:rsidRPr="00CF6B6E">
        <w:rPr>
          <w:rFonts w:ascii="Palatino Linotype" w:eastAsia="Palatino Linotype" w:hAnsi="Palatino Linotype" w:cs="Palatino Linotype"/>
        </w:rPr>
        <w:t>contiene lo siguiente</w:t>
      </w:r>
      <w:r w:rsidRPr="00CF6B6E">
        <w:rPr>
          <w:rFonts w:ascii="Palatino Linotype" w:eastAsia="Palatino Linotype" w:hAnsi="Palatino Linotype" w:cs="Palatino Linotype"/>
        </w:rPr>
        <w:t>:</w:t>
      </w:r>
    </w:p>
    <w:p w14:paraId="15EA4A57" w14:textId="77777777" w:rsidR="002A0BA8" w:rsidRPr="00CF6B6E" w:rsidRDefault="002A0BA8" w:rsidP="00CF6B6E">
      <w:pPr>
        <w:spacing w:line="360" w:lineRule="auto"/>
        <w:jc w:val="both"/>
        <w:rPr>
          <w:rFonts w:ascii="Palatino Linotype" w:eastAsia="Palatino Linotype" w:hAnsi="Palatino Linotype" w:cs="Palatino Linotype"/>
        </w:rPr>
      </w:pPr>
    </w:p>
    <w:p w14:paraId="2AA8C7CF" w14:textId="384E268A" w:rsidR="002A0BA8" w:rsidRPr="00CF6B6E" w:rsidRDefault="002A0BA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w:t>
      </w:r>
      <w:r w:rsidR="00B30E22" w:rsidRPr="00CF6B6E">
        <w:rPr>
          <w:rFonts w:ascii="Palatino Linotype" w:eastAsia="Palatino Linotype" w:hAnsi="Palatino Linotype" w:cs="Palatino Linotype"/>
        </w:rPr>
        <w:t xml:space="preserve"> Oficio número ODAPAS/JILO/UT/01</w:t>
      </w:r>
      <w:r w:rsidRPr="00CF6B6E">
        <w:rPr>
          <w:rFonts w:ascii="Palatino Linotype" w:eastAsia="Palatino Linotype" w:hAnsi="Palatino Linotype" w:cs="Palatino Linotype"/>
        </w:rPr>
        <w:t xml:space="preserve">2-2023, de fecha </w:t>
      </w:r>
      <w:r w:rsidR="007B7400" w:rsidRPr="00CF6B6E">
        <w:rPr>
          <w:rFonts w:ascii="Palatino Linotype" w:eastAsia="Palatino Linotype" w:hAnsi="Palatino Linotype" w:cs="Palatino Linotype"/>
        </w:rPr>
        <w:t>veintitrés</w:t>
      </w:r>
      <w:r w:rsidRPr="00CF6B6E">
        <w:rPr>
          <w:rFonts w:ascii="Palatino Linotype" w:eastAsia="Palatino Linotype" w:hAnsi="Palatino Linotype" w:cs="Palatino Linotype"/>
        </w:rPr>
        <w:t xml:space="preserve"> de </w:t>
      </w:r>
      <w:r w:rsidR="007B7400" w:rsidRPr="00CF6B6E">
        <w:rPr>
          <w:rFonts w:ascii="Palatino Linotype" w:eastAsia="Palatino Linotype" w:hAnsi="Palatino Linotype" w:cs="Palatino Linotype"/>
        </w:rPr>
        <w:t>mayo</w:t>
      </w:r>
      <w:r w:rsidRPr="00CF6B6E">
        <w:rPr>
          <w:rFonts w:ascii="Palatino Linotype" w:eastAsia="Palatino Linotype" w:hAnsi="Palatino Linotype" w:cs="Palatino Linotype"/>
        </w:rPr>
        <w:t xml:space="preserve"> de dos mil veintitrés, signado por el Titular de la Unidad de Transparencia, mediante el cual solicita al Director de Administración y Finanzas, entregar la información solicitada en atención a la solicitud 0000</w:t>
      </w:r>
      <w:r w:rsidR="00755B37" w:rsidRPr="00CF6B6E">
        <w:rPr>
          <w:rFonts w:ascii="Palatino Linotype" w:eastAsia="Palatino Linotype" w:hAnsi="Palatino Linotype" w:cs="Palatino Linotype"/>
        </w:rPr>
        <w:t>4</w:t>
      </w:r>
      <w:r w:rsidRPr="00CF6B6E">
        <w:rPr>
          <w:rFonts w:ascii="Palatino Linotype" w:eastAsia="Palatino Linotype" w:hAnsi="Palatino Linotype" w:cs="Palatino Linotype"/>
        </w:rPr>
        <w:t>/OASJILO/IP/2023.</w:t>
      </w:r>
    </w:p>
    <w:p w14:paraId="28061BBB" w14:textId="49332134" w:rsidR="002A0BA8" w:rsidRPr="00CF6B6E" w:rsidRDefault="002A0BA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Acuse de solicitud de informaci</w:t>
      </w:r>
      <w:r w:rsidR="00B30E22" w:rsidRPr="00CF6B6E">
        <w:rPr>
          <w:rFonts w:ascii="Palatino Linotype" w:eastAsia="Palatino Linotype" w:hAnsi="Palatino Linotype" w:cs="Palatino Linotype"/>
        </w:rPr>
        <w:t>ón pública de la solicitud 00004</w:t>
      </w:r>
      <w:r w:rsidRPr="00CF6B6E">
        <w:rPr>
          <w:rFonts w:ascii="Palatino Linotype" w:eastAsia="Palatino Linotype" w:hAnsi="Palatino Linotype" w:cs="Palatino Linotype"/>
        </w:rPr>
        <w:t>/OASJILO/IP/2023.</w:t>
      </w:r>
    </w:p>
    <w:p w14:paraId="0D628C02" w14:textId="7DB29ED6" w:rsidR="002A0BA8" w:rsidRPr="00CF6B6E" w:rsidRDefault="002A0BA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 Oficio ODAPAS/JIL/DG/DAF/SA/RH/91/2023, de fecha diez de junio de dos mil veintitrés, signado por el Director de Administración y Finanzas, mediante el cual refiere lo siguiente: </w:t>
      </w:r>
    </w:p>
    <w:p w14:paraId="18A1EF9D" w14:textId="0A074D38" w:rsidR="002A0BA8" w:rsidRPr="00CF6B6E" w:rsidRDefault="002A0BA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“…En atención al ofi</w:t>
      </w:r>
      <w:r w:rsidR="00B30E22" w:rsidRPr="00CF6B6E">
        <w:rPr>
          <w:rFonts w:ascii="Palatino Linotype" w:eastAsia="Palatino Linotype" w:hAnsi="Palatino Linotype" w:cs="Palatino Linotype"/>
          <w:i/>
          <w:sz w:val="22"/>
          <w:szCs w:val="22"/>
        </w:rPr>
        <w:t>cio con número ODAPAS/JILO/UT/01</w:t>
      </w:r>
      <w:r w:rsidRPr="00CF6B6E">
        <w:rPr>
          <w:rFonts w:ascii="Palatino Linotype" w:eastAsia="Palatino Linotype" w:hAnsi="Palatino Linotype" w:cs="Palatino Linotype"/>
          <w:i/>
          <w:sz w:val="22"/>
          <w:szCs w:val="22"/>
        </w:rPr>
        <w:t xml:space="preserve">2-2023 de fecha </w:t>
      </w:r>
      <w:r w:rsidR="00B30E22" w:rsidRPr="00CF6B6E">
        <w:rPr>
          <w:rFonts w:ascii="Palatino Linotype" w:eastAsia="Palatino Linotype" w:hAnsi="Palatino Linotype" w:cs="Palatino Linotype"/>
          <w:i/>
          <w:sz w:val="22"/>
          <w:szCs w:val="22"/>
        </w:rPr>
        <w:t>23</w:t>
      </w:r>
      <w:r w:rsidRPr="00CF6B6E">
        <w:rPr>
          <w:rFonts w:ascii="Palatino Linotype" w:eastAsia="Palatino Linotype" w:hAnsi="Palatino Linotype" w:cs="Palatino Linotype"/>
          <w:i/>
          <w:sz w:val="22"/>
          <w:szCs w:val="22"/>
        </w:rPr>
        <w:t xml:space="preserve"> de </w:t>
      </w:r>
      <w:r w:rsidR="00B30E22" w:rsidRPr="00CF6B6E">
        <w:rPr>
          <w:rFonts w:ascii="Palatino Linotype" w:eastAsia="Palatino Linotype" w:hAnsi="Palatino Linotype" w:cs="Palatino Linotype"/>
          <w:i/>
          <w:sz w:val="22"/>
          <w:szCs w:val="22"/>
        </w:rPr>
        <w:t>mayo</w:t>
      </w:r>
      <w:r w:rsidRPr="00CF6B6E">
        <w:rPr>
          <w:rFonts w:ascii="Palatino Linotype" w:eastAsia="Palatino Linotype" w:hAnsi="Palatino Linotype" w:cs="Palatino Linotype"/>
          <w:i/>
          <w:sz w:val="22"/>
          <w:szCs w:val="22"/>
        </w:rPr>
        <w:t xml:space="preserve"> de 2023; el cual fue recibido, me permito dar contestación a la información solicitada la cual por el aviso de privacidad con el que se cuenta en el área de Recursos </w:t>
      </w:r>
      <w:r w:rsidRPr="00CF6B6E">
        <w:rPr>
          <w:rFonts w:ascii="Palatino Linotype" w:eastAsia="Palatino Linotype" w:hAnsi="Palatino Linotype" w:cs="Palatino Linotype"/>
          <w:i/>
          <w:sz w:val="22"/>
          <w:szCs w:val="22"/>
        </w:rPr>
        <w:lastRenderedPageBreak/>
        <w:t>Humanos en el cual se expresa que los datos solicitados no son públicos para terceras personas, en el cual se hace de su conocimiento para cualquier duda o aclaración el tabulador 2022 que se encuentra publicado en la página oficial del organismo de agua, tanto como en el tabulador 2023 se estará publicando en tiempo y forma para su consulta para los fines a convenir al Área que solicita dicha información.</w:t>
      </w:r>
    </w:p>
    <w:p w14:paraId="17720712" w14:textId="77777777" w:rsidR="002A0BA8" w:rsidRPr="00CF6B6E" w:rsidRDefault="002A0BA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xml:space="preserve">ANEXO la página correspondiente para la consulta </w:t>
      </w:r>
      <w:hyperlink r:id="rId10">
        <w:r w:rsidRPr="00CF6B6E">
          <w:rPr>
            <w:rFonts w:ascii="Palatino Linotype" w:eastAsia="Palatino Linotype" w:hAnsi="Palatino Linotype" w:cs="Palatino Linotype"/>
            <w:i/>
            <w:sz w:val="22"/>
            <w:szCs w:val="22"/>
            <w:u w:val="single"/>
          </w:rPr>
          <w:t>https://odapasjilo.gob.mx</w:t>
        </w:r>
      </w:hyperlink>
      <w:r w:rsidRPr="00CF6B6E">
        <w:rPr>
          <w:rFonts w:ascii="Palatino Linotype" w:eastAsia="Palatino Linotype" w:hAnsi="Palatino Linotype" w:cs="Palatino Linotype"/>
          <w:i/>
          <w:sz w:val="22"/>
          <w:szCs w:val="22"/>
        </w:rPr>
        <w:t xml:space="preserve">” (sic) </w:t>
      </w:r>
    </w:p>
    <w:p w14:paraId="00C565DD" w14:textId="77777777" w:rsidR="004E16BC" w:rsidRPr="00BF5351" w:rsidRDefault="004E16BC" w:rsidP="00CF6B6E">
      <w:pPr>
        <w:spacing w:line="360" w:lineRule="auto"/>
        <w:jc w:val="both"/>
        <w:rPr>
          <w:rFonts w:ascii="Palatino Linotype" w:eastAsia="Palatino Linotype" w:hAnsi="Palatino Linotype" w:cs="Palatino Linotype"/>
          <w:sz w:val="16"/>
          <w:szCs w:val="16"/>
        </w:rPr>
      </w:pPr>
    </w:p>
    <w:p w14:paraId="2FE18C81" w14:textId="535C0F79" w:rsidR="004E16BC" w:rsidRPr="00CF6B6E" w:rsidRDefault="00C11CC4" w:rsidP="00CF6B6E">
      <w:pPr>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I</w:t>
      </w:r>
      <w:r w:rsidR="000863AA" w:rsidRPr="00CF6B6E">
        <w:rPr>
          <w:rFonts w:ascii="Palatino Linotype" w:eastAsia="Palatino Linotype" w:hAnsi="Palatino Linotype" w:cs="Palatino Linotype"/>
          <w:b/>
          <w:sz w:val="28"/>
        </w:rPr>
        <w:t>V. Del Recurso de Revisión.</w:t>
      </w:r>
    </w:p>
    <w:p w14:paraId="7AD7F3B2" w14:textId="19CF9E15" w:rsidR="004E16BC" w:rsidRPr="00CF6B6E" w:rsidRDefault="000863AA" w:rsidP="00CF6B6E">
      <w:pPr>
        <w:widowControl w:val="0"/>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Inconforme con la respuesta del</w:t>
      </w:r>
      <w:r w:rsidRPr="00CF6B6E">
        <w:rPr>
          <w:rFonts w:ascii="Palatino Linotype" w:eastAsia="Palatino Linotype" w:hAnsi="Palatino Linotype" w:cs="Palatino Linotype"/>
          <w:b/>
        </w:rPr>
        <w:t xml:space="preserve"> SUJETO OBLIGADO</w:t>
      </w:r>
      <w:r w:rsidRPr="00CF6B6E">
        <w:rPr>
          <w:rFonts w:ascii="Palatino Linotype" w:eastAsia="Palatino Linotype" w:hAnsi="Palatino Linotype" w:cs="Palatino Linotype"/>
        </w:rPr>
        <w:t xml:space="preserve">, el </w:t>
      </w:r>
      <w:r w:rsidR="00C11CC4" w:rsidRPr="00CF6B6E">
        <w:rPr>
          <w:rFonts w:ascii="Palatino Linotype" w:eastAsia="Palatino Linotype" w:hAnsi="Palatino Linotype" w:cs="Palatino Linotype"/>
          <w:b/>
        </w:rPr>
        <w:t>doce</w:t>
      </w:r>
      <w:r w:rsidRPr="00CF6B6E">
        <w:rPr>
          <w:rFonts w:ascii="Palatino Linotype" w:eastAsia="Palatino Linotype" w:hAnsi="Palatino Linotype" w:cs="Palatino Linotype"/>
          <w:b/>
        </w:rPr>
        <w:t xml:space="preserve"> de </w:t>
      </w:r>
      <w:r w:rsidR="00C11CC4" w:rsidRPr="00CF6B6E">
        <w:rPr>
          <w:rFonts w:ascii="Palatino Linotype" w:eastAsia="Palatino Linotype" w:hAnsi="Palatino Linotype" w:cs="Palatino Linotype"/>
          <w:b/>
        </w:rPr>
        <w:t xml:space="preserve">junio </w:t>
      </w:r>
      <w:r w:rsidRPr="00CF6B6E">
        <w:rPr>
          <w:rFonts w:ascii="Palatino Linotype" w:eastAsia="Palatino Linotype" w:hAnsi="Palatino Linotype" w:cs="Palatino Linotype"/>
          <w:b/>
        </w:rPr>
        <w:t xml:space="preserve">de dos mil </w:t>
      </w:r>
      <w:r w:rsidR="00CD56FA" w:rsidRPr="00CF6B6E">
        <w:rPr>
          <w:rFonts w:ascii="Palatino Linotype" w:eastAsia="Palatino Linotype" w:hAnsi="Palatino Linotype" w:cs="Palatino Linotype"/>
          <w:b/>
        </w:rPr>
        <w:t>veintitrés</w:t>
      </w:r>
      <w:r w:rsidRPr="00CF6B6E">
        <w:rPr>
          <w:rFonts w:ascii="Palatino Linotype" w:eastAsia="Palatino Linotype" w:hAnsi="Palatino Linotype" w:cs="Palatino Linotype"/>
        </w:rPr>
        <w:t xml:space="preserve">, </w:t>
      </w:r>
      <w:r w:rsidR="00216C09" w:rsidRPr="00CF6B6E">
        <w:rPr>
          <w:rFonts w:ascii="Palatino Linotype" w:eastAsia="Palatino Linotype" w:hAnsi="Palatino Linotype" w:cs="Palatino Linotype"/>
          <w:b/>
        </w:rPr>
        <w:t>LA RECURRENTE</w:t>
      </w:r>
      <w:r w:rsidRPr="00CF6B6E">
        <w:rPr>
          <w:rFonts w:ascii="Palatino Linotype" w:eastAsia="Palatino Linotype" w:hAnsi="Palatino Linotype" w:cs="Palatino Linotype"/>
        </w:rPr>
        <w:t xml:space="preserve"> interpuso el Recurso de Revisión, que fue registrado en </w:t>
      </w:r>
      <w:r w:rsidR="00CD56FA" w:rsidRPr="00CF6B6E">
        <w:rPr>
          <w:rFonts w:ascii="Palatino Linotype" w:eastAsia="Palatino Linotype" w:hAnsi="Palatino Linotype" w:cs="Palatino Linotype"/>
        </w:rPr>
        <w:t>el</w:t>
      </w:r>
      <w:r w:rsidRPr="00CF6B6E">
        <w:rPr>
          <w:rFonts w:ascii="Palatino Linotype" w:eastAsia="Palatino Linotype" w:hAnsi="Palatino Linotype" w:cs="Palatino Linotype"/>
          <w:b/>
        </w:rPr>
        <w:t xml:space="preserve"> SAIMEX</w:t>
      </w:r>
      <w:r w:rsidRPr="00CF6B6E">
        <w:rPr>
          <w:rFonts w:ascii="Palatino Linotype" w:eastAsia="Palatino Linotype" w:hAnsi="Palatino Linotype" w:cs="Palatino Linotype"/>
        </w:rPr>
        <w:t xml:space="preserve"> y se le asignó el número de expediente </w:t>
      </w:r>
      <w:r w:rsidR="00C11CC4" w:rsidRPr="00CF6B6E">
        <w:rPr>
          <w:rFonts w:ascii="Palatino Linotype" w:eastAsia="Palatino Linotype" w:hAnsi="Palatino Linotype" w:cs="Palatino Linotype"/>
          <w:b/>
        </w:rPr>
        <w:t>03312</w:t>
      </w:r>
      <w:r w:rsidR="00251501" w:rsidRPr="00CF6B6E">
        <w:rPr>
          <w:rFonts w:ascii="Palatino Linotype" w:eastAsia="Palatino Linotype" w:hAnsi="Palatino Linotype" w:cs="Palatino Linotype"/>
          <w:b/>
        </w:rPr>
        <w:t>/INFOEM/IP/RR/2023</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donde los motivos de agravio de</w:t>
      </w:r>
      <w:r w:rsidRPr="00CF6B6E">
        <w:rPr>
          <w:rFonts w:ascii="Palatino Linotype" w:eastAsia="Palatino Linotype" w:hAnsi="Palatino Linotype" w:cs="Palatino Linotype"/>
          <w:b/>
        </w:rPr>
        <w:t xml:space="preserve"> LA RECURRENTE </w:t>
      </w:r>
      <w:r w:rsidRPr="00CF6B6E">
        <w:rPr>
          <w:rFonts w:ascii="Palatino Linotype" w:eastAsia="Palatino Linotype" w:hAnsi="Palatino Linotype" w:cs="Palatino Linotype"/>
        </w:rPr>
        <w:t>fueron los siguientes:</w:t>
      </w:r>
    </w:p>
    <w:p w14:paraId="49AD0044" w14:textId="77777777" w:rsidR="004E16BC" w:rsidRPr="00BF5351" w:rsidRDefault="004E16BC" w:rsidP="00CF6B6E">
      <w:pPr>
        <w:widowControl w:val="0"/>
        <w:spacing w:line="360" w:lineRule="auto"/>
        <w:jc w:val="both"/>
        <w:rPr>
          <w:rFonts w:ascii="Palatino Linotype" w:eastAsia="Palatino Linotype" w:hAnsi="Palatino Linotype" w:cs="Palatino Linotype"/>
          <w:sz w:val="16"/>
          <w:szCs w:val="16"/>
        </w:rPr>
      </w:pPr>
    </w:p>
    <w:p w14:paraId="0CF01808" w14:textId="77777777" w:rsidR="004E16BC" w:rsidRPr="00CF6B6E" w:rsidRDefault="000863AA" w:rsidP="00CF6B6E">
      <w:pPr>
        <w:spacing w:line="360" w:lineRule="auto"/>
        <w:ind w:left="-57" w:right="-57"/>
        <w:jc w:val="both"/>
        <w:rPr>
          <w:rFonts w:ascii="Palatino Linotype" w:eastAsia="Palatino Linotype" w:hAnsi="Palatino Linotype" w:cs="Palatino Linotype"/>
          <w:b/>
          <w:u w:val="single"/>
        </w:rPr>
      </w:pPr>
      <w:r w:rsidRPr="00CF6B6E">
        <w:rPr>
          <w:rFonts w:ascii="Palatino Linotype" w:eastAsia="Palatino Linotype" w:hAnsi="Palatino Linotype" w:cs="Palatino Linotype"/>
          <w:b/>
          <w:u w:val="single"/>
        </w:rPr>
        <w:t>Acto Impugnado:</w:t>
      </w:r>
      <w:r w:rsidRPr="00CF6B6E">
        <w:rPr>
          <w:rFonts w:ascii="Palatino Linotype" w:hAnsi="Palatino Linotype"/>
          <w:b/>
          <w:u w:val="single"/>
        </w:rPr>
        <w:t xml:space="preserve"> </w:t>
      </w:r>
    </w:p>
    <w:p w14:paraId="71D6B0E3" w14:textId="3C5745AD" w:rsidR="004E16BC" w:rsidRPr="00CF6B6E" w:rsidRDefault="000863AA" w:rsidP="00BF5351">
      <w:pPr>
        <w:tabs>
          <w:tab w:val="left" w:pos="709"/>
        </w:tabs>
        <w:spacing w:before="66"/>
        <w:ind w:left="850"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t>“</w:t>
      </w:r>
      <w:r w:rsidR="00755B37" w:rsidRPr="00CF6B6E">
        <w:rPr>
          <w:rFonts w:ascii="Palatino Linotype" w:eastAsia="Palatino Linotype" w:hAnsi="Palatino Linotype" w:cs="Palatino Linotype"/>
          <w:i/>
        </w:rPr>
        <w:t xml:space="preserve">Solicito amablemente la Nómina general y conciliación de nómina del mes de enero, febrero, marzo, abril, mayo, junio, Julio, agosto, septiembre, octubre, noviembre, diciembre todos los meses del año 2022. </w:t>
      </w:r>
      <w:proofErr w:type="spellStart"/>
      <w:r w:rsidR="00755B37" w:rsidRPr="00CF6B6E">
        <w:rPr>
          <w:rFonts w:ascii="Palatino Linotype" w:eastAsia="Palatino Linotype" w:hAnsi="Palatino Linotype" w:cs="Palatino Linotype"/>
          <w:i/>
        </w:rPr>
        <w:t>Asi</w:t>
      </w:r>
      <w:proofErr w:type="spellEnd"/>
      <w:r w:rsidR="00755B37" w:rsidRPr="00CF6B6E">
        <w:rPr>
          <w:rFonts w:ascii="Palatino Linotype" w:eastAsia="Palatino Linotype" w:hAnsi="Palatino Linotype" w:cs="Palatino Linotype"/>
          <w:i/>
        </w:rPr>
        <w:t xml:space="preserve"> como la del mes enero, febrero, marzo, abril, mayo del año 2023.</w:t>
      </w:r>
      <w:r w:rsidRPr="00CF6B6E">
        <w:rPr>
          <w:rFonts w:ascii="Palatino Linotype" w:eastAsia="Palatino Linotype" w:hAnsi="Palatino Linotype" w:cs="Palatino Linotype"/>
          <w:i/>
        </w:rPr>
        <w:t>” (Sic)</w:t>
      </w:r>
    </w:p>
    <w:p w14:paraId="544CE754" w14:textId="77777777" w:rsidR="004E16BC" w:rsidRPr="00CF6B6E" w:rsidRDefault="004E16BC" w:rsidP="00CF6B6E">
      <w:pPr>
        <w:ind w:right="899"/>
        <w:jc w:val="both"/>
        <w:rPr>
          <w:rFonts w:ascii="Palatino Linotype" w:eastAsia="Palatino Linotype" w:hAnsi="Palatino Linotype" w:cs="Palatino Linotype"/>
        </w:rPr>
      </w:pPr>
    </w:p>
    <w:p w14:paraId="25536CE4" w14:textId="77777777" w:rsidR="004E16BC" w:rsidRPr="00CF6B6E" w:rsidRDefault="000863AA" w:rsidP="00CF6B6E">
      <w:pPr>
        <w:spacing w:line="360" w:lineRule="auto"/>
        <w:ind w:right="49"/>
        <w:jc w:val="both"/>
        <w:rPr>
          <w:rFonts w:ascii="Palatino Linotype" w:eastAsia="Palatino Linotype" w:hAnsi="Palatino Linotype" w:cs="Palatino Linotype"/>
          <w:b/>
          <w:u w:val="single"/>
        </w:rPr>
      </w:pPr>
      <w:r w:rsidRPr="00CF6B6E">
        <w:rPr>
          <w:rFonts w:ascii="Palatino Linotype" w:eastAsia="Palatino Linotype" w:hAnsi="Palatino Linotype" w:cs="Palatino Linotype"/>
          <w:b/>
          <w:u w:val="single"/>
        </w:rPr>
        <w:t>Razones o motivos de inconformidad:</w:t>
      </w:r>
    </w:p>
    <w:p w14:paraId="0C852579" w14:textId="54E6A9E0" w:rsidR="004E16BC" w:rsidRPr="00CF6B6E" w:rsidRDefault="000863AA" w:rsidP="00CF6B6E">
      <w:pPr>
        <w:tabs>
          <w:tab w:val="left" w:pos="709"/>
        </w:tabs>
        <w:spacing w:before="66"/>
        <w:ind w:left="850" w:right="899"/>
        <w:jc w:val="both"/>
        <w:rPr>
          <w:rFonts w:ascii="Palatino Linotype" w:eastAsia="Palatino Linotype" w:hAnsi="Palatino Linotype" w:cs="Palatino Linotype"/>
        </w:rPr>
      </w:pPr>
      <w:r w:rsidRPr="00CF6B6E">
        <w:rPr>
          <w:rFonts w:ascii="Palatino Linotype" w:eastAsia="Palatino Linotype" w:hAnsi="Palatino Linotype" w:cs="Palatino Linotype"/>
          <w:i/>
        </w:rPr>
        <w:t>“</w:t>
      </w:r>
      <w:r w:rsidR="00755B37" w:rsidRPr="00CF6B6E">
        <w:rPr>
          <w:rFonts w:ascii="Palatino Linotype" w:eastAsia="Palatino Linotype" w:hAnsi="Palatino Linotype" w:cs="Palatino Linotype"/>
          <w:i/>
        </w:rPr>
        <w:t xml:space="preserve">Se niegan a proporcionarme la información de la Nómina general y conciliación de nómina del mes de enero, febrero, marzo, abril, mayo, junio, Julio, agosto, septiembre, octubre, noviembre, diciembre todos los meses del año 2022. </w:t>
      </w:r>
      <w:proofErr w:type="spellStart"/>
      <w:r w:rsidR="00755B37" w:rsidRPr="00CF6B6E">
        <w:rPr>
          <w:rFonts w:ascii="Palatino Linotype" w:eastAsia="Palatino Linotype" w:hAnsi="Palatino Linotype" w:cs="Palatino Linotype"/>
          <w:i/>
        </w:rPr>
        <w:t>Asi</w:t>
      </w:r>
      <w:proofErr w:type="spellEnd"/>
      <w:r w:rsidR="00755B37" w:rsidRPr="00CF6B6E">
        <w:rPr>
          <w:rFonts w:ascii="Palatino Linotype" w:eastAsia="Palatino Linotype" w:hAnsi="Palatino Linotype" w:cs="Palatino Linotype"/>
          <w:i/>
        </w:rPr>
        <w:t xml:space="preserve"> como la del mes enero, febrero, marzo, abril, mayo del año 2023.</w:t>
      </w:r>
      <w:r w:rsidRPr="00CF6B6E">
        <w:rPr>
          <w:rFonts w:ascii="Palatino Linotype" w:eastAsia="Palatino Linotype" w:hAnsi="Palatino Linotype" w:cs="Palatino Linotype"/>
          <w:i/>
        </w:rPr>
        <w:t>” (Sic)</w:t>
      </w:r>
    </w:p>
    <w:p w14:paraId="53085D7C" w14:textId="4CF048D8" w:rsidR="004E16BC" w:rsidRPr="00CF6B6E" w:rsidRDefault="000863AA" w:rsidP="00CF6B6E">
      <w:pPr>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lastRenderedPageBreak/>
        <w:t xml:space="preserve">V. Del turno del Recurso de Revisión. </w:t>
      </w:r>
    </w:p>
    <w:p w14:paraId="02F7441A" w14:textId="4FD63624"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El </w:t>
      </w:r>
      <w:r w:rsidR="00C47E48" w:rsidRPr="00CF6B6E">
        <w:rPr>
          <w:rFonts w:ascii="Palatino Linotype" w:eastAsia="Palatino Linotype" w:hAnsi="Palatino Linotype" w:cs="Palatino Linotype"/>
          <w:b/>
        </w:rPr>
        <w:t>doce de junio de dos mil veintitrés</w:t>
      </w:r>
      <w:r w:rsidRPr="00CF6B6E">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CF6B6E">
        <w:rPr>
          <w:rFonts w:ascii="Palatino Linotype" w:eastAsia="Palatino Linotype" w:hAnsi="Palatino Linotype" w:cs="Palatino Linotype"/>
          <w:b/>
        </w:rPr>
        <w:t>Comisionada Sharon Cristina Morales Martínez</w:t>
      </w:r>
      <w:r w:rsidRPr="00CF6B6E">
        <w:rPr>
          <w:rFonts w:ascii="Palatino Linotype" w:eastAsia="Palatino Linotype" w:hAnsi="Palatino Linotype" w:cs="Palatino Linotype"/>
        </w:rPr>
        <w:t>; a efecto de decretar su admisión o desechamiento.</w:t>
      </w:r>
    </w:p>
    <w:p w14:paraId="62FC5C0E" w14:textId="77777777" w:rsidR="004E16BC" w:rsidRPr="00CF6B6E" w:rsidRDefault="004E16BC" w:rsidP="00CF6B6E">
      <w:pPr>
        <w:spacing w:line="360" w:lineRule="auto"/>
        <w:jc w:val="both"/>
        <w:rPr>
          <w:rFonts w:ascii="Palatino Linotype" w:eastAsia="Palatino Linotype" w:hAnsi="Palatino Linotype" w:cs="Palatino Linotype"/>
        </w:rPr>
      </w:pPr>
    </w:p>
    <w:p w14:paraId="0664714A" w14:textId="77777777" w:rsidR="004E16BC" w:rsidRPr="00CF6B6E" w:rsidRDefault="000863AA" w:rsidP="00CF6B6E">
      <w:pPr>
        <w:tabs>
          <w:tab w:val="center" w:pos="4252"/>
          <w:tab w:val="right" w:pos="8504"/>
        </w:tabs>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a) Admisión del Recurso de Revisión</w:t>
      </w:r>
    </w:p>
    <w:p w14:paraId="565AD316" w14:textId="59A72DF3" w:rsidR="004E16BC" w:rsidRPr="00CF6B6E" w:rsidRDefault="000863AA" w:rsidP="00CF6B6E">
      <w:pPr>
        <w:tabs>
          <w:tab w:val="center" w:pos="4252"/>
          <w:tab w:val="right" w:pos="8504"/>
        </w:tabs>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De las constancias que obran en el expediente electrónico del</w:t>
      </w:r>
      <w:r w:rsidRPr="00CF6B6E">
        <w:rPr>
          <w:rFonts w:ascii="Palatino Linotype" w:eastAsia="Palatino Linotype" w:hAnsi="Palatino Linotype" w:cs="Palatino Linotype"/>
          <w:b/>
        </w:rPr>
        <w:t xml:space="preserve"> SAIMEX</w:t>
      </w:r>
      <w:r w:rsidRPr="00CF6B6E">
        <w:rPr>
          <w:rFonts w:ascii="Palatino Linotype" w:eastAsia="Palatino Linotype" w:hAnsi="Palatino Linotype" w:cs="Palatino Linotype"/>
        </w:rPr>
        <w:t xml:space="preserve">, relacionado con el asunto materia del presente estudio, se advierte que el </w:t>
      </w:r>
      <w:r w:rsidR="00C47E48" w:rsidRPr="00CF6B6E">
        <w:rPr>
          <w:rFonts w:ascii="Palatino Linotype" w:eastAsia="Palatino Linotype" w:hAnsi="Palatino Linotype" w:cs="Palatino Linotype"/>
          <w:b/>
        </w:rPr>
        <w:t>quince de junio de dos mil veintitrés</w:t>
      </w:r>
      <w:r w:rsidRPr="00CF6B6E">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a</w:t>
      </w:r>
      <w:r w:rsidRPr="00CF6B6E">
        <w:rPr>
          <w:rFonts w:ascii="Palatino Linotype" w:eastAsia="Palatino Linotype" w:hAnsi="Palatino Linotype" w:cs="Palatino Linotype"/>
          <w:b/>
        </w:rPr>
        <w:t xml:space="preserve"> </w:t>
      </w:r>
      <w:r w:rsidR="00BF5351">
        <w:rPr>
          <w:rFonts w:ascii="Palatino Linotype" w:eastAsia="Palatino Linotype" w:hAnsi="Palatino Linotype" w:cs="Palatino Linotype"/>
          <w:b/>
        </w:rPr>
        <w:t xml:space="preserve">LA </w:t>
      </w:r>
      <w:r w:rsidRPr="00CF6B6E">
        <w:rPr>
          <w:rFonts w:ascii="Palatino Linotype" w:eastAsia="Palatino Linotype" w:hAnsi="Palatino Linotype" w:cs="Palatino Linotype"/>
          <w:b/>
        </w:rPr>
        <w:t xml:space="preserve">RECURRENTE </w:t>
      </w:r>
      <w:r w:rsidRPr="00CF6B6E">
        <w:rPr>
          <w:rFonts w:ascii="Palatino Linotype" w:eastAsia="Palatino Linotype" w:hAnsi="Palatino Linotype" w:cs="Palatino Linotype"/>
        </w:rPr>
        <w:t xml:space="preserve">manifestara lo que a su derecho conviniera, a efecto de presentar pruebas y alegatos; así como, para que </w:t>
      </w:r>
      <w:r w:rsidRPr="00CF6B6E">
        <w:rPr>
          <w:rFonts w:ascii="Palatino Linotype" w:eastAsia="Palatino Linotype" w:hAnsi="Palatino Linotype" w:cs="Palatino Linotype"/>
          <w:b/>
        </w:rPr>
        <w:t xml:space="preserve">EL SUJETO OBLIGADO </w:t>
      </w:r>
      <w:r w:rsidRPr="00CF6B6E">
        <w:rPr>
          <w:rFonts w:ascii="Palatino Linotype" w:eastAsia="Palatino Linotype" w:hAnsi="Palatino Linotype" w:cs="Palatino Linotype"/>
        </w:rPr>
        <w:t>rindiera el correspondiente</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560DD76" w14:textId="294D6CD6" w:rsidR="004E16BC" w:rsidRDefault="004E16BC" w:rsidP="00CF6B6E">
      <w:pPr>
        <w:tabs>
          <w:tab w:val="center" w:pos="4252"/>
          <w:tab w:val="right" w:pos="8504"/>
        </w:tabs>
        <w:spacing w:line="360" w:lineRule="auto"/>
        <w:jc w:val="both"/>
        <w:rPr>
          <w:rFonts w:ascii="Palatino Linotype" w:eastAsia="Palatino Linotype" w:hAnsi="Palatino Linotype" w:cs="Palatino Linotype"/>
        </w:rPr>
      </w:pPr>
    </w:p>
    <w:p w14:paraId="1A552496" w14:textId="77777777" w:rsidR="00BF5351" w:rsidRPr="00CF6B6E" w:rsidRDefault="00BF5351" w:rsidP="00CF6B6E">
      <w:pPr>
        <w:tabs>
          <w:tab w:val="center" w:pos="4252"/>
          <w:tab w:val="right" w:pos="8504"/>
        </w:tabs>
        <w:spacing w:line="360" w:lineRule="auto"/>
        <w:jc w:val="both"/>
        <w:rPr>
          <w:rFonts w:ascii="Palatino Linotype" w:eastAsia="Palatino Linotype" w:hAnsi="Palatino Linotype" w:cs="Palatino Linotype"/>
        </w:rPr>
      </w:pPr>
    </w:p>
    <w:p w14:paraId="201CFC58" w14:textId="77777777" w:rsidR="004E16BC" w:rsidRPr="00CF6B6E" w:rsidRDefault="000863AA" w:rsidP="00CF6B6E">
      <w:pPr>
        <w:spacing w:line="360" w:lineRule="auto"/>
        <w:jc w:val="both"/>
        <w:rPr>
          <w:rFonts w:ascii="Palatino Linotype" w:eastAsia="Palatino Linotype" w:hAnsi="Palatino Linotype" w:cs="Palatino Linotype"/>
          <w:b/>
        </w:rPr>
      </w:pPr>
      <w:r w:rsidRPr="00CF6B6E">
        <w:rPr>
          <w:rFonts w:ascii="Palatino Linotype" w:eastAsia="Palatino Linotype" w:hAnsi="Palatino Linotype" w:cs="Palatino Linotype"/>
          <w:b/>
        </w:rPr>
        <w:lastRenderedPageBreak/>
        <w:t>b) Informe Justificado</w:t>
      </w:r>
    </w:p>
    <w:p w14:paraId="235FFF83" w14:textId="5DBF5B6A" w:rsidR="002C7542" w:rsidRPr="00CF6B6E" w:rsidRDefault="000863AA" w:rsidP="00CF6B6E">
      <w:pPr>
        <w:widowControl w:val="0"/>
        <w:tabs>
          <w:tab w:val="left" w:pos="0"/>
        </w:tabs>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Conforme a las constancias que obran en el expediente del </w:t>
      </w:r>
      <w:r w:rsidRPr="00CF6B6E">
        <w:rPr>
          <w:rFonts w:ascii="Palatino Linotype" w:eastAsia="Palatino Linotype" w:hAnsi="Palatino Linotype" w:cs="Palatino Linotype"/>
          <w:b/>
        </w:rPr>
        <w:t>SAIMEX,</w:t>
      </w:r>
      <w:r w:rsidRPr="00CF6B6E">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w:t>
      </w:r>
      <w:r w:rsidRPr="00CF6B6E">
        <w:rPr>
          <w:rFonts w:ascii="Palatino Linotype" w:eastAsia="Palatino Linotype" w:hAnsi="Palatino Linotype" w:cs="Palatino Linotype"/>
          <w:b/>
        </w:rPr>
        <w:t xml:space="preserve"> </w:t>
      </w:r>
      <w:r w:rsidR="00BF5351">
        <w:rPr>
          <w:rFonts w:ascii="Palatino Linotype" w:eastAsia="Palatino Linotype" w:hAnsi="Palatino Linotype" w:cs="Palatino Linotype"/>
          <w:b/>
        </w:rPr>
        <w:t xml:space="preserve">LA </w:t>
      </w:r>
      <w:r w:rsidRPr="00CF6B6E">
        <w:rPr>
          <w:rFonts w:ascii="Palatino Linotype" w:eastAsia="Palatino Linotype" w:hAnsi="Palatino Linotype" w:cs="Palatino Linotype"/>
          <w:b/>
        </w:rPr>
        <w:t>RECURRENTE</w:t>
      </w:r>
      <w:r w:rsidRPr="00CF6B6E">
        <w:rPr>
          <w:rFonts w:ascii="Palatino Linotype" w:eastAsia="Palatino Linotype" w:hAnsi="Palatino Linotype" w:cs="Palatino Linotype"/>
        </w:rPr>
        <w:t xml:space="preserve"> </w:t>
      </w:r>
      <w:r w:rsidR="00545614" w:rsidRPr="00CF6B6E">
        <w:rPr>
          <w:rFonts w:ascii="Palatino Linotype" w:eastAsia="Palatino Linotype" w:hAnsi="Palatino Linotype" w:cs="Palatino Linotype"/>
        </w:rPr>
        <w:t>no realizó manifestación alguna</w:t>
      </w:r>
      <w:r w:rsidR="003E3868" w:rsidRPr="00CF6B6E">
        <w:rPr>
          <w:rFonts w:ascii="Palatino Linotype" w:eastAsia="Palatino Linotype" w:hAnsi="Palatino Linotype" w:cs="Palatino Linotype"/>
        </w:rPr>
        <w:t xml:space="preserve"> </w:t>
      </w:r>
      <w:r w:rsidR="00C40111" w:rsidRPr="00CF6B6E">
        <w:rPr>
          <w:rFonts w:ascii="Palatino Linotype" w:eastAsia="Palatino Linotype" w:hAnsi="Palatino Linotype" w:cs="Palatino Linotype"/>
        </w:rPr>
        <w:t xml:space="preserve">y por su parte </w:t>
      </w:r>
      <w:r w:rsidRPr="00CF6B6E">
        <w:rPr>
          <w:rFonts w:ascii="Palatino Linotype" w:eastAsia="Palatino Linotype" w:hAnsi="Palatino Linotype" w:cs="Palatino Linotype"/>
          <w:b/>
        </w:rPr>
        <w:t>EL SUJETO OBLIGADO</w:t>
      </w:r>
      <w:r w:rsidRPr="00CF6B6E">
        <w:rPr>
          <w:rFonts w:ascii="Palatino Linotype" w:eastAsia="Palatino Linotype" w:hAnsi="Palatino Linotype" w:cs="Palatino Linotype"/>
        </w:rPr>
        <w:t xml:space="preserve"> </w:t>
      </w:r>
      <w:r w:rsidR="00C40111" w:rsidRPr="00CF6B6E">
        <w:rPr>
          <w:rFonts w:ascii="Palatino Linotype" w:eastAsia="Palatino Linotype" w:hAnsi="Palatino Linotype" w:cs="Palatino Linotype"/>
        </w:rPr>
        <w:t xml:space="preserve">remitió informe </w:t>
      </w:r>
      <w:r w:rsidR="00545614" w:rsidRPr="00CF6B6E">
        <w:rPr>
          <w:rFonts w:ascii="Palatino Linotype" w:eastAsia="Palatino Linotype" w:hAnsi="Palatino Linotype" w:cs="Palatino Linotype"/>
        </w:rPr>
        <w:t>justificado mediante el cual únicamente ratifica su respuesta</w:t>
      </w:r>
      <w:r w:rsidR="00C40111" w:rsidRPr="00CF6B6E">
        <w:rPr>
          <w:rFonts w:ascii="Palatino Linotype" w:eastAsia="Palatino Linotype" w:hAnsi="Palatino Linotype" w:cs="Palatino Linotype"/>
        </w:rPr>
        <w:t>.</w:t>
      </w:r>
    </w:p>
    <w:p w14:paraId="7123F996" w14:textId="0D8BD1BE" w:rsidR="002C7542" w:rsidRPr="00CF6B6E" w:rsidRDefault="000863AA" w:rsidP="00CF6B6E">
      <w:pPr>
        <w:widowControl w:val="0"/>
        <w:tabs>
          <w:tab w:val="left" w:pos="0"/>
        </w:tabs>
        <w:spacing w:line="360" w:lineRule="auto"/>
        <w:jc w:val="both"/>
        <w:rPr>
          <w:rFonts w:ascii="Palatino Linotype" w:eastAsia="Palatino Linotype" w:hAnsi="Palatino Linotype" w:cs="Palatino Linotype"/>
          <w:i/>
        </w:rPr>
      </w:pPr>
      <w:r w:rsidRPr="00CF6B6E">
        <w:rPr>
          <w:rFonts w:ascii="Palatino Linotype" w:eastAsia="Palatino Linotype" w:hAnsi="Palatino Linotype" w:cs="Palatino Linotype"/>
        </w:rPr>
        <w:t xml:space="preserve"> </w:t>
      </w:r>
    </w:p>
    <w:p w14:paraId="17029919" w14:textId="2F47898C" w:rsidR="004E16BC" w:rsidRPr="00CF6B6E" w:rsidRDefault="00416886" w:rsidP="00CF6B6E">
      <w:pPr>
        <w:spacing w:line="360" w:lineRule="auto"/>
        <w:jc w:val="both"/>
        <w:rPr>
          <w:rFonts w:ascii="Palatino Linotype" w:eastAsia="Palatino Linotype" w:hAnsi="Palatino Linotype" w:cs="Palatino Linotype"/>
          <w:b/>
        </w:rPr>
      </w:pPr>
      <w:r w:rsidRPr="00CF6B6E">
        <w:rPr>
          <w:rFonts w:ascii="Palatino Linotype" w:eastAsia="Palatino Linotype" w:hAnsi="Palatino Linotype" w:cs="Palatino Linotype"/>
          <w:b/>
        </w:rPr>
        <w:t>c</w:t>
      </w:r>
      <w:r w:rsidR="000863AA" w:rsidRPr="00CF6B6E">
        <w:rPr>
          <w:rFonts w:ascii="Palatino Linotype" w:eastAsia="Palatino Linotype" w:hAnsi="Palatino Linotype" w:cs="Palatino Linotype"/>
          <w:b/>
        </w:rPr>
        <w:t>) Cierre de Instrucción</w:t>
      </w:r>
    </w:p>
    <w:p w14:paraId="59B80010" w14:textId="4ABEC742"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Por lo que, una vez analizado el estado procesal que guarda el expediente, el </w:t>
      </w:r>
      <w:r w:rsidR="00DF2AC0" w:rsidRPr="00CF6B6E">
        <w:rPr>
          <w:rFonts w:ascii="Palatino Linotype" w:eastAsia="Palatino Linotype" w:hAnsi="Palatino Linotype" w:cs="Palatino Linotype"/>
          <w:b/>
        </w:rPr>
        <w:t>cuatro</w:t>
      </w:r>
      <w:r w:rsidRPr="00CF6B6E">
        <w:rPr>
          <w:rFonts w:ascii="Palatino Linotype" w:eastAsia="Palatino Linotype" w:hAnsi="Palatino Linotype" w:cs="Palatino Linotype"/>
          <w:b/>
        </w:rPr>
        <w:t xml:space="preserve"> de </w:t>
      </w:r>
      <w:r w:rsidR="00DF2AC0" w:rsidRPr="00CF6B6E">
        <w:rPr>
          <w:rFonts w:ascii="Palatino Linotype" w:eastAsia="Palatino Linotype" w:hAnsi="Palatino Linotype" w:cs="Palatino Linotype"/>
          <w:b/>
        </w:rPr>
        <w:t>julio</w:t>
      </w:r>
      <w:r w:rsidRPr="00CF6B6E">
        <w:rPr>
          <w:rFonts w:ascii="Palatino Linotype" w:eastAsia="Palatino Linotype" w:hAnsi="Palatino Linotype" w:cs="Palatino Linotype"/>
          <w:b/>
        </w:rPr>
        <w:t xml:space="preserve"> de dos mil veintitrés </w:t>
      </w:r>
      <w:r w:rsidRPr="00CF6B6E">
        <w:rPr>
          <w:rFonts w:ascii="Palatino Linotype" w:eastAsia="Palatino Linotype" w:hAnsi="Palatino Linotype" w:cs="Palatino Linotype"/>
        </w:rPr>
        <w:t xml:space="preserve">la </w:t>
      </w:r>
      <w:r w:rsidRPr="00CF6B6E">
        <w:rPr>
          <w:rFonts w:ascii="Palatino Linotype" w:eastAsia="Palatino Linotype" w:hAnsi="Palatino Linotype" w:cs="Palatino Linotype"/>
          <w:b/>
        </w:rPr>
        <w:t xml:space="preserve">Comisionada Sharon Cristina Morales Martínez </w:t>
      </w:r>
      <w:r w:rsidRPr="00CF6B6E">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02E7578F" w14:textId="77777777" w:rsidR="004E16BC" w:rsidRPr="00CF6B6E" w:rsidRDefault="004E16BC" w:rsidP="00CF6B6E">
      <w:pPr>
        <w:rPr>
          <w:rFonts w:ascii="Palatino Linotype" w:eastAsia="Palatino Linotype" w:hAnsi="Palatino Linotype" w:cs="Palatino Linotype"/>
          <w:b/>
        </w:rPr>
      </w:pPr>
    </w:p>
    <w:p w14:paraId="0016B217" w14:textId="77777777" w:rsidR="004E16BC" w:rsidRPr="00CF6B6E" w:rsidRDefault="004E16BC" w:rsidP="00CF6B6E">
      <w:pPr>
        <w:jc w:val="center"/>
        <w:rPr>
          <w:rFonts w:ascii="Palatino Linotype" w:eastAsia="Palatino Linotype" w:hAnsi="Palatino Linotype" w:cs="Palatino Linotype"/>
          <w:b/>
        </w:rPr>
      </w:pPr>
    </w:p>
    <w:p w14:paraId="01BAC51F" w14:textId="77777777" w:rsidR="004E16BC" w:rsidRPr="00CF6B6E" w:rsidRDefault="000863AA" w:rsidP="00CF6B6E">
      <w:pPr>
        <w:jc w:val="center"/>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C</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O</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N</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S</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I</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D</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E</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R</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A</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N</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D</w:t>
      </w:r>
      <w:r w:rsidR="00280181" w:rsidRPr="00CF6B6E">
        <w:rPr>
          <w:rFonts w:ascii="Palatino Linotype" w:eastAsia="Palatino Linotype" w:hAnsi="Palatino Linotype" w:cs="Palatino Linotype"/>
          <w:b/>
          <w:sz w:val="28"/>
        </w:rPr>
        <w:t xml:space="preserve"> </w:t>
      </w:r>
      <w:r w:rsidRPr="00CF6B6E">
        <w:rPr>
          <w:rFonts w:ascii="Palatino Linotype" w:eastAsia="Palatino Linotype" w:hAnsi="Palatino Linotype" w:cs="Palatino Linotype"/>
          <w:b/>
          <w:sz w:val="28"/>
        </w:rPr>
        <w:t>O</w:t>
      </w:r>
    </w:p>
    <w:p w14:paraId="7528F98A" w14:textId="77777777" w:rsidR="004E16BC" w:rsidRPr="00CF6B6E" w:rsidRDefault="004E16BC" w:rsidP="00CF6B6E">
      <w:pPr>
        <w:jc w:val="center"/>
        <w:rPr>
          <w:rFonts w:ascii="Palatino Linotype" w:eastAsia="Palatino Linotype" w:hAnsi="Palatino Linotype" w:cs="Palatino Linotype"/>
          <w:b/>
          <w:sz w:val="28"/>
        </w:rPr>
      </w:pPr>
    </w:p>
    <w:p w14:paraId="3FFA16B6" w14:textId="77777777" w:rsidR="004E16BC" w:rsidRPr="00CF6B6E" w:rsidRDefault="000863AA" w:rsidP="00CF6B6E">
      <w:pPr>
        <w:widowControl w:val="0"/>
        <w:tabs>
          <w:tab w:val="left" w:pos="1701"/>
        </w:tabs>
        <w:spacing w:line="360" w:lineRule="auto"/>
        <w:jc w:val="both"/>
        <w:rPr>
          <w:rFonts w:ascii="Palatino Linotype" w:eastAsia="Palatino Linotype" w:hAnsi="Palatino Linotype" w:cs="Palatino Linotype"/>
          <w:sz w:val="28"/>
        </w:rPr>
      </w:pPr>
      <w:r w:rsidRPr="00CF6B6E">
        <w:rPr>
          <w:rFonts w:ascii="Palatino Linotype" w:eastAsia="Palatino Linotype" w:hAnsi="Palatino Linotype" w:cs="Palatino Linotype"/>
          <w:b/>
          <w:sz w:val="28"/>
        </w:rPr>
        <w:t>PRIMERO. Competencia</w:t>
      </w:r>
      <w:r w:rsidRPr="00CF6B6E">
        <w:rPr>
          <w:rFonts w:ascii="Palatino Linotype" w:eastAsia="Palatino Linotype" w:hAnsi="Palatino Linotype" w:cs="Palatino Linotype"/>
          <w:sz w:val="28"/>
        </w:rPr>
        <w:t>.</w:t>
      </w:r>
      <w:r w:rsidRPr="00CF6B6E">
        <w:rPr>
          <w:rFonts w:ascii="Palatino Linotype" w:eastAsia="Palatino Linotype" w:hAnsi="Palatino Linotype" w:cs="Palatino Linotype"/>
          <w:b/>
          <w:sz w:val="28"/>
        </w:rPr>
        <w:t xml:space="preserve"> </w:t>
      </w:r>
    </w:p>
    <w:p w14:paraId="784628BE" w14:textId="77777777" w:rsidR="004E16BC" w:rsidRPr="00CF6B6E" w:rsidRDefault="000863AA" w:rsidP="00CF6B6E">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CF6B6E">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Pr="00CF6B6E">
        <w:rPr>
          <w:rFonts w:ascii="Palatino Linotype" w:eastAsia="Palatino Linotype" w:hAnsi="Palatino Linotype" w:cs="Palatino Linotype"/>
        </w:rPr>
        <w:lastRenderedPageBreak/>
        <w:t xml:space="preserve">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6550A5" w:rsidRPr="00CF6B6E">
        <w:rPr>
          <w:rFonts w:ascii="Palatino Linotype" w:eastAsia="Palatino Linotype" w:hAnsi="Palatino Linotype" w:cs="Palatino Linotype"/>
        </w:rPr>
        <w:t>XXIII</w:t>
      </w:r>
      <w:r w:rsidRPr="00CF6B6E">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695FF0E" w14:textId="77777777" w:rsidR="004E16BC" w:rsidRPr="00CF6B6E" w:rsidRDefault="004E16BC" w:rsidP="00CF6B6E">
      <w:pPr>
        <w:spacing w:line="360" w:lineRule="auto"/>
        <w:jc w:val="both"/>
        <w:rPr>
          <w:rFonts w:ascii="Palatino Linotype" w:eastAsia="Palatino Linotype" w:hAnsi="Palatino Linotype" w:cs="Palatino Linotype"/>
          <w:b/>
        </w:rPr>
      </w:pPr>
    </w:p>
    <w:p w14:paraId="336683A5" w14:textId="77777777" w:rsidR="004E16BC" w:rsidRPr="00CF6B6E" w:rsidRDefault="000863AA" w:rsidP="00CF6B6E">
      <w:pPr>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 xml:space="preserve">SEGUNDO. Interés. </w:t>
      </w:r>
    </w:p>
    <w:p w14:paraId="7ED51652" w14:textId="70DC52C1" w:rsidR="004E16BC" w:rsidRPr="00CF6B6E" w:rsidRDefault="000863AA" w:rsidP="00CF6B6E">
      <w:pPr>
        <w:spacing w:line="360" w:lineRule="auto"/>
        <w:jc w:val="both"/>
        <w:rPr>
          <w:rFonts w:ascii="Palatino Linotype" w:eastAsia="Palatino Linotype" w:hAnsi="Palatino Linotype" w:cs="Palatino Linotype"/>
          <w:b/>
        </w:rPr>
      </w:pPr>
      <w:r w:rsidRPr="00CF6B6E">
        <w:rPr>
          <w:rFonts w:ascii="Palatino Linotype" w:eastAsia="Palatino Linotype" w:hAnsi="Palatino Linotype" w:cs="Palatino Linotype"/>
        </w:rPr>
        <w:t xml:space="preserve">El Recurso de Revisión materia del presente estudio fue interpuesto por parte legítima, en atención a que se presentó por </w:t>
      </w:r>
      <w:r w:rsidR="00216C09" w:rsidRPr="00CF6B6E">
        <w:rPr>
          <w:rFonts w:ascii="Palatino Linotype" w:eastAsia="Palatino Linotype" w:hAnsi="Palatino Linotype" w:cs="Palatino Linotype"/>
          <w:b/>
        </w:rPr>
        <w:t>LA RECURRENTE</w:t>
      </w:r>
      <w:r w:rsidRPr="00CF6B6E">
        <w:rPr>
          <w:rFonts w:ascii="Palatino Linotype" w:eastAsia="Palatino Linotype" w:hAnsi="Palatino Linotype" w:cs="Palatino Linotype"/>
          <w:b/>
        </w:rPr>
        <w:t>,</w:t>
      </w:r>
      <w:r w:rsidRPr="00CF6B6E">
        <w:rPr>
          <w:rFonts w:ascii="Palatino Linotype" w:eastAsia="Palatino Linotype" w:hAnsi="Palatino Linotype" w:cs="Palatino Linotype"/>
        </w:rPr>
        <w:t xml:space="preserve"> quien es la misma persona que formuló la solicitud de acceso a la información pública al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 xml:space="preserve">pues para ello, es necesario que el particular ingrese al </w:t>
      </w:r>
      <w:r w:rsidRPr="00CF6B6E">
        <w:rPr>
          <w:rFonts w:ascii="Palatino Linotype" w:eastAsia="Palatino Linotype" w:hAnsi="Palatino Linotype" w:cs="Palatino Linotype"/>
          <w:b/>
        </w:rPr>
        <w:t xml:space="preserve">SAIMEX </w:t>
      </w:r>
      <w:r w:rsidRPr="00CF6B6E">
        <w:rPr>
          <w:rFonts w:ascii="Palatino Linotype" w:eastAsia="Palatino Linotype" w:hAnsi="Palatino Linotype" w:cs="Palatino Linotype"/>
        </w:rPr>
        <w:t>mediante la utilización de su clave de usuario y contraseña.</w:t>
      </w:r>
    </w:p>
    <w:p w14:paraId="4FC64FA2" w14:textId="77777777" w:rsidR="004E16BC" w:rsidRPr="00CF6B6E" w:rsidRDefault="004E16BC" w:rsidP="00CF6B6E">
      <w:pPr>
        <w:tabs>
          <w:tab w:val="center" w:pos="4252"/>
          <w:tab w:val="right" w:pos="8504"/>
        </w:tabs>
        <w:spacing w:line="360" w:lineRule="auto"/>
        <w:ind w:left="-57"/>
        <w:jc w:val="both"/>
        <w:rPr>
          <w:rFonts w:ascii="Palatino Linotype" w:eastAsia="Palatino Linotype" w:hAnsi="Palatino Linotype" w:cs="Palatino Linotype"/>
          <w:b/>
        </w:rPr>
      </w:pPr>
    </w:p>
    <w:p w14:paraId="05E9DFD5" w14:textId="77777777" w:rsidR="004E16BC" w:rsidRPr="00CF6B6E" w:rsidRDefault="000863AA" w:rsidP="00CF6B6E">
      <w:pPr>
        <w:tabs>
          <w:tab w:val="center" w:pos="4252"/>
          <w:tab w:val="right" w:pos="8504"/>
        </w:tabs>
        <w:spacing w:line="360" w:lineRule="auto"/>
        <w:ind w:left="-57"/>
        <w:jc w:val="both"/>
        <w:rPr>
          <w:rFonts w:ascii="Palatino Linotype" w:eastAsia="Palatino Linotype" w:hAnsi="Palatino Linotype" w:cs="Palatino Linotype"/>
          <w:sz w:val="28"/>
        </w:rPr>
      </w:pPr>
      <w:r w:rsidRPr="00CF6B6E">
        <w:rPr>
          <w:rFonts w:ascii="Palatino Linotype" w:eastAsia="Palatino Linotype" w:hAnsi="Palatino Linotype" w:cs="Palatino Linotype"/>
          <w:b/>
          <w:sz w:val="28"/>
        </w:rPr>
        <w:t>TERCERO.</w:t>
      </w:r>
      <w:r w:rsidRPr="00CF6B6E">
        <w:rPr>
          <w:rFonts w:ascii="Palatino Linotype" w:eastAsia="Palatino Linotype" w:hAnsi="Palatino Linotype" w:cs="Palatino Linotype"/>
          <w:sz w:val="28"/>
        </w:rPr>
        <w:t xml:space="preserve"> </w:t>
      </w:r>
      <w:r w:rsidRPr="00CF6B6E">
        <w:rPr>
          <w:rFonts w:ascii="Palatino Linotype" w:eastAsia="Palatino Linotype" w:hAnsi="Palatino Linotype" w:cs="Palatino Linotype"/>
          <w:b/>
          <w:sz w:val="28"/>
        </w:rPr>
        <w:t>Oportunidad</w:t>
      </w:r>
      <w:r w:rsidRPr="00CF6B6E">
        <w:rPr>
          <w:rFonts w:ascii="Palatino Linotype" w:eastAsia="Palatino Linotype" w:hAnsi="Palatino Linotype" w:cs="Palatino Linotype"/>
          <w:sz w:val="28"/>
        </w:rPr>
        <w:t xml:space="preserve">. </w:t>
      </w:r>
    </w:p>
    <w:p w14:paraId="783CAA05" w14:textId="23331202" w:rsidR="004E16BC" w:rsidRPr="00CF6B6E" w:rsidRDefault="000863AA" w:rsidP="00CF6B6E">
      <w:pPr>
        <w:widowControl w:val="0"/>
        <w:tabs>
          <w:tab w:val="left" w:pos="1701"/>
        </w:tabs>
        <w:spacing w:line="360" w:lineRule="auto"/>
        <w:ind w:right="49"/>
        <w:jc w:val="both"/>
        <w:rPr>
          <w:rFonts w:ascii="Palatino Linotype" w:eastAsia="Palatino Linotype" w:hAnsi="Palatino Linotype" w:cs="Palatino Linotype"/>
          <w:b/>
        </w:rPr>
      </w:pPr>
      <w:r w:rsidRPr="00CF6B6E">
        <w:rPr>
          <w:rFonts w:ascii="Palatino Linotype" w:eastAsia="Palatino Linotype" w:hAnsi="Palatino Linotype" w:cs="Palatino Linotype"/>
        </w:rPr>
        <w:t xml:space="preserve">El Recurso de Revisión fue interpuesto dentro del plazo de quince días hábiles, contados a partir del día siguiente al que </w:t>
      </w:r>
      <w:r w:rsidR="00216C09" w:rsidRPr="00CF6B6E">
        <w:rPr>
          <w:rFonts w:ascii="Palatino Linotype" w:eastAsia="Palatino Linotype" w:hAnsi="Palatino Linotype" w:cs="Palatino Linotype"/>
          <w:b/>
        </w:rPr>
        <w:t>LA RECURRENTE</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tuvo conocimiento de la respuesta impugnada; tal y como, lo prevé el artículo 178 de la Ley de Transparencia </w:t>
      </w:r>
      <w:r w:rsidRPr="00CF6B6E">
        <w:rPr>
          <w:rFonts w:ascii="Palatino Linotype" w:eastAsia="Palatino Linotype" w:hAnsi="Palatino Linotype" w:cs="Palatino Linotype"/>
        </w:rPr>
        <w:lastRenderedPageBreak/>
        <w:t>y Acceso a la Información Pública del Estado de México y Municipios, que establece:</w:t>
      </w:r>
    </w:p>
    <w:p w14:paraId="4A537222" w14:textId="77777777" w:rsidR="004E16BC" w:rsidRPr="00CF6B6E" w:rsidRDefault="004E16BC" w:rsidP="00CF6B6E">
      <w:pPr>
        <w:ind w:left="720" w:right="709"/>
        <w:jc w:val="both"/>
        <w:rPr>
          <w:rFonts w:ascii="Palatino Linotype" w:eastAsia="Palatino Linotype" w:hAnsi="Palatino Linotype" w:cs="Palatino Linotype"/>
          <w:i/>
        </w:rPr>
      </w:pPr>
    </w:p>
    <w:p w14:paraId="7E4E66FA" w14:textId="77777777" w:rsidR="004E16BC" w:rsidRPr="00CF6B6E" w:rsidRDefault="000863AA" w:rsidP="00CF6B6E">
      <w:pPr>
        <w:ind w:left="851"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t>“</w:t>
      </w:r>
      <w:r w:rsidRPr="00CF6B6E">
        <w:rPr>
          <w:rFonts w:ascii="Palatino Linotype" w:eastAsia="Palatino Linotype" w:hAnsi="Palatino Linotype" w:cs="Palatino Linotype"/>
          <w:b/>
          <w:i/>
        </w:rPr>
        <w:t>Artículo 178.</w:t>
      </w:r>
      <w:r w:rsidRPr="00CF6B6E">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D182DA" w14:textId="77777777" w:rsidR="004E16BC" w:rsidRPr="00CF6B6E" w:rsidRDefault="004E16BC" w:rsidP="00CF6B6E">
      <w:pPr>
        <w:ind w:left="851" w:right="899"/>
        <w:jc w:val="both"/>
        <w:rPr>
          <w:rFonts w:ascii="Palatino Linotype" w:eastAsia="Palatino Linotype" w:hAnsi="Palatino Linotype" w:cs="Palatino Linotype"/>
          <w:i/>
        </w:rPr>
      </w:pPr>
    </w:p>
    <w:p w14:paraId="2095ACC1" w14:textId="77777777" w:rsidR="004E16BC" w:rsidRPr="00CF6B6E" w:rsidRDefault="000863AA" w:rsidP="00CF6B6E">
      <w:pPr>
        <w:ind w:left="851"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112D80" w14:textId="77777777" w:rsidR="004E16BC" w:rsidRPr="00CF6B6E" w:rsidRDefault="004E16BC" w:rsidP="00CF6B6E">
      <w:pPr>
        <w:ind w:left="851" w:right="899"/>
        <w:jc w:val="both"/>
        <w:rPr>
          <w:rFonts w:ascii="Palatino Linotype" w:eastAsia="Palatino Linotype" w:hAnsi="Palatino Linotype" w:cs="Palatino Linotype"/>
          <w:i/>
        </w:rPr>
      </w:pPr>
    </w:p>
    <w:p w14:paraId="130B429F" w14:textId="77777777" w:rsidR="004E16BC" w:rsidRPr="00CF6B6E" w:rsidRDefault="000863AA" w:rsidP="00CF6B6E">
      <w:pPr>
        <w:ind w:left="851"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32078D4D" w14:textId="77777777" w:rsidR="004E16BC" w:rsidRPr="00CF6B6E" w:rsidRDefault="004E16BC" w:rsidP="00CF6B6E">
      <w:pPr>
        <w:ind w:left="720" w:right="709"/>
        <w:jc w:val="both"/>
        <w:rPr>
          <w:rFonts w:ascii="Palatino Linotype" w:eastAsia="Palatino Linotype" w:hAnsi="Palatino Linotype" w:cs="Palatino Linotype"/>
          <w:i/>
        </w:rPr>
      </w:pPr>
    </w:p>
    <w:p w14:paraId="66C49E02" w14:textId="5F5FC216" w:rsidR="004E16BC" w:rsidRPr="00CF6B6E" w:rsidRDefault="000863AA" w:rsidP="00CF6B6E">
      <w:pPr>
        <w:spacing w:line="360" w:lineRule="auto"/>
        <w:jc w:val="both"/>
        <w:rPr>
          <w:rFonts w:ascii="Palatino Linotype" w:eastAsia="Palatino Linotype" w:hAnsi="Palatino Linotype" w:cs="Palatino Linotype"/>
        </w:rPr>
      </w:pPr>
      <w:bookmarkStart w:id="4" w:name="_heading=h.2et92p0" w:colFirst="0" w:colLast="0"/>
      <w:bookmarkEnd w:id="4"/>
      <w:r w:rsidRPr="00CF6B6E">
        <w:rPr>
          <w:rFonts w:ascii="Palatino Linotype" w:eastAsia="Palatino Linotype" w:hAnsi="Palatino Linotype" w:cs="Palatino Linotype"/>
        </w:rPr>
        <w:t xml:space="preserve">En esa tesitura, atendiendo a que </w:t>
      </w:r>
      <w:r w:rsidRPr="00CF6B6E">
        <w:rPr>
          <w:rFonts w:ascii="Palatino Linotype" w:eastAsia="Palatino Linotype" w:hAnsi="Palatino Linotype" w:cs="Palatino Linotype"/>
          <w:b/>
        </w:rPr>
        <w:t>EL SUJETO OBLIGADO</w:t>
      </w:r>
      <w:r w:rsidRPr="00CF6B6E">
        <w:rPr>
          <w:rFonts w:ascii="Palatino Linotype" w:eastAsia="Palatino Linotype" w:hAnsi="Palatino Linotype" w:cs="Palatino Linotype"/>
        </w:rPr>
        <w:t xml:space="preserve"> notificó la respuesta a la solicitud de acceso a la información pública el </w:t>
      </w:r>
      <w:r w:rsidR="00416886" w:rsidRPr="00CF6B6E">
        <w:rPr>
          <w:rFonts w:ascii="Palatino Linotype" w:eastAsia="Palatino Linotype" w:hAnsi="Palatino Linotype" w:cs="Palatino Linotype"/>
          <w:b/>
        </w:rPr>
        <w:t>diez</w:t>
      </w:r>
      <w:r w:rsidRPr="00CF6B6E">
        <w:rPr>
          <w:rFonts w:ascii="Palatino Linotype" w:eastAsia="Palatino Linotype" w:hAnsi="Palatino Linotype" w:cs="Palatino Linotype"/>
          <w:b/>
        </w:rPr>
        <w:t xml:space="preserve"> de </w:t>
      </w:r>
      <w:r w:rsidR="00416886" w:rsidRPr="00CF6B6E">
        <w:rPr>
          <w:rFonts w:ascii="Palatino Linotype" w:eastAsia="Palatino Linotype" w:hAnsi="Palatino Linotype" w:cs="Palatino Linotype"/>
          <w:b/>
        </w:rPr>
        <w:t xml:space="preserve">junio </w:t>
      </w:r>
      <w:r w:rsidRPr="00CF6B6E">
        <w:rPr>
          <w:rFonts w:ascii="Palatino Linotype" w:eastAsia="Palatino Linotype" w:hAnsi="Palatino Linotype" w:cs="Palatino Linotype"/>
          <w:b/>
        </w:rPr>
        <w:t xml:space="preserve">de dos mil </w:t>
      </w:r>
      <w:r w:rsidR="006550A5" w:rsidRPr="00CF6B6E">
        <w:rPr>
          <w:rFonts w:ascii="Palatino Linotype" w:eastAsia="Palatino Linotype" w:hAnsi="Palatino Linotype" w:cs="Palatino Linotype"/>
          <w:b/>
        </w:rPr>
        <w:t>veintitrés</w:t>
      </w:r>
      <w:r w:rsidRPr="00CF6B6E">
        <w:rPr>
          <w:rFonts w:ascii="Palatino Linotype" w:eastAsia="Palatino Linotype" w:hAnsi="Palatino Linotype" w:cs="Palatino Linotype"/>
        </w:rPr>
        <w:t>, así el plazo de quince días hábiles que el artículo 178 de la Ley de la materia otorga a</w:t>
      </w:r>
      <w:r w:rsidRPr="00CF6B6E">
        <w:rPr>
          <w:rFonts w:ascii="Palatino Linotype" w:eastAsia="Palatino Linotype" w:hAnsi="Palatino Linotype" w:cs="Palatino Linotype"/>
          <w:b/>
        </w:rPr>
        <w:t xml:space="preserve"> </w:t>
      </w:r>
      <w:r w:rsidR="00216C09" w:rsidRPr="00CF6B6E">
        <w:rPr>
          <w:rFonts w:ascii="Palatino Linotype" w:eastAsia="Palatino Linotype" w:hAnsi="Palatino Linotype" w:cs="Palatino Linotype"/>
          <w:b/>
        </w:rPr>
        <w:t>LA RECURRENTE</w:t>
      </w:r>
      <w:r w:rsidRPr="00CF6B6E">
        <w:rPr>
          <w:rFonts w:ascii="Palatino Linotype" w:eastAsia="Palatino Linotype" w:hAnsi="Palatino Linotype" w:cs="Palatino Linotype"/>
        </w:rPr>
        <w:t xml:space="preserve"> para presentar el respectivo Recurso de Revisión, transcurrió del</w:t>
      </w:r>
      <w:r w:rsidRPr="00CF6B6E">
        <w:rPr>
          <w:rFonts w:ascii="Palatino Linotype" w:eastAsia="Palatino Linotype" w:hAnsi="Palatino Linotype" w:cs="Palatino Linotype"/>
          <w:b/>
        </w:rPr>
        <w:t xml:space="preserve"> </w:t>
      </w:r>
      <w:r w:rsidR="00530A09" w:rsidRPr="00CF6B6E">
        <w:rPr>
          <w:rFonts w:ascii="Palatino Linotype" w:eastAsia="Palatino Linotype" w:hAnsi="Palatino Linotype" w:cs="Palatino Linotype"/>
          <w:b/>
        </w:rPr>
        <w:t>doce</w:t>
      </w:r>
      <w:r w:rsidR="006550A5" w:rsidRPr="00CF6B6E">
        <w:rPr>
          <w:rFonts w:ascii="Palatino Linotype" w:eastAsia="Palatino Linotype" w:hAnsi="Palatino Linotype" w:cs="Palatino Linotype"/>
          <w:b/>
        </w:rPr>
        <w:t xml:space="preserve"> </w:t>
      </w:r>
      <w:r w:rsidR="00530A09" w:rsidRPr="00CF6B6E">
        <w:rPr>
          <w:rFonts w:ascii="Palatino Linotype" w:eastAsia="Palatino Linotype" w:hAnsi="Palatino Linotype" w:cs="Palatino Linotype"/>
          <w:b/>
        </w:rPr>
        <w:t xml:space="preserve">al treinta de junio </w:t>
      </w:r>
      <w:r w:rsidR="006550A5" w:rsidRPr="00CF6B6E">
        <w:rPr>
          <w:rFonts w:ascii="Palatino Linotype" w:eastAsia="Palatino Linotype" w:hAnsi="Palatino Linotype" w:cs="Palatino Linotype"/>
          <w:b/>
        </w:rPr>
        <w:t>de dos mil veintitrés</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sin contemplar en el cómputo los días </w:t>
      </w:r>
      <w:r w:rsidR="00BB74D4" w:rsidRPr="00CF6B6E">
        <w:rPr>
          <w:rFonts w:ascii="Palatino Linotype" w:eastAsia="Palatino Linotype" w:hAnsi="Palatino Linotype" w:cs="Palatino Linotype"/>
        </w:rPr>
        <w:t xml:space="preserve">once, diecisiete, dieciocho, veinticuatro y veinticinco de junio </w:t>
      </w:r>
      <w:r w:rsidR="00560BB7" w:rsidRPr="00CF6B6E">
        <w:rPr>
          <w:rFonts w:ascii="Palatino Linotype" w:eastAsia="Palatino Linotype" w:hAnsi="Palatino Linotype" w:cs="Palatino Linotype"/>
        </w:rPr>
        <w:t>de dos mil veintitrés</w:t>
      </w:r>
      <w:r w:rsidR="006550A5" w:rsidRPr="00CF6B6E">
        <w:rPr>
          <w:rFonts w:ascii="Palatino Linotype" w:eastAsia="Palatino Linotype" w:hAnsi="Palatino Linotype" w:cs="Palatino Linotype"/>
        </w:rPr>
        <w:t>,</w:t>
      </w:r>
      <w:r w:rsidRPr="00CF6B6E">
        <w:rPr>
          <w:rFonts w:ascii="Palatino Linotype" w:eastAsia="Palatino Linotype" w:hAnsi="Palatino Linotype" w:cs="Palatino Linotype"/>
        </w:rPr>
        <w:t xml:space="preserve"> por corresponder a sábados y domingos, considerados como días inhábiles, en términos </w:t>
      </w:r>
      <w:r w:rsidRPr="00CF6B6E">
        <w:rPr>
          <w:rFonts w:ascii="Palatino Linotype" w:eastAsia="Palatino Linotype" w:hAnsi="Palatino Linotype" w:cs="Palatino Linotype"/>
        </w:rPr>
        <w:lastRenderedPageBreak/>
        <w:t>del artículo 3, fracción X de la Ley de Transparencia y Acceso a la Información Pública del Estado de México y Municipios.</w:t>
      </w:r>
    </w:p>
    <w:p w14:paraId="1FEEA72B" w14:textId="77777777" w:rsidR="006550A5" w:rsidRPr="00CF6B6E" w:rsidRDefault="006550A5" w:rsidP="00CF6B6E">
      <w:pPr>
        <w:spacing w:line="360" w:lineRule="auto"/>
        <w:jc w:val="both"/>
        <w:rPr>
          <w:rFonts w:ascii="Palatino Linotype" w:eastAsia="Palatino Linotype" w:hAnsi="Palatino Linotype" w:cs="Palatino Linotype"/>
        </w:rPr>
      </w:pPr>
    </w:p>
    <w:p w14:paraId="218FDA70" w14:textId="01D6C4DE" w:rsidR="004E16BC" w:rsidRPr="00CF6B6E" w:rsidRDefault="000863AA" w:rsidP="00CF6B6E">
      <w:pPr>
        <w:spacing w:line="360" w:lineRule="auto"/>
        <w:jc w:val="both"/>
        <w:rPr>
          <w:rFonts w:ascii="Palatino Linotype" w:eastAsia="Palatino Linotype" w:hAnsi="Palatino Linotype" w:cs="Palatino Linotype"/>
        </w:rPr>
      </w:pPr>
      <w:bookmarkStart w:id="5" w:name="_heading=h.umr0zfczji45" w:colFirst="0" w:colLast="0"/>
      <w:bookmarkStart w:id="6" w:name="_heading=h.1j5r03d45pmh" w:colFirst="0" w:colLast="0"/>
      <w:bookmarkStart w:id="7" w:name="_heading=h.5rr2st44stcm" w:colFirst="0" w:colLast="0"/>
      <w:bookmarkEnd w:id="5"/>
      <w:bookmarkEnd w:id="6"/>
      <w:bookmarkEnd w:id="7"/>
      <w:r w:rsidRPr="00CF6B6E">
        <w:rPr>
          <w:rFonts w:ascii="Palatino Linotype" w:eastAsia="Palatino Linotype" w:hAnsi="Palatino Linotype" w:cs="Palatino Linotype"/>
        </w:rPr>
        <w:t xml:space="preserve">En ese tenor, se advierte que </w:t>
      </w:r>
      <w:r w:rsidR="00C42EEC" w:rsidRPr="00CF6B6E">
        <w:rPr>
          <w:rFonts w:ascii="Palatino Linotype" w:eastAsia="Palatino Linotype" w:hAnsi="Palatino Linotype" w:cs="Palatino Linotype"/>
          <w:b/>
        </w:rPr>
        <w:t>L</w:t>
      </w:r>
      <w:r w:rsidR="00BF5351">
        <w:rPr>
          <w:rFonts w:ascii="Palatino Linotype" w:eastAsia="Palatino Linotype" w:hAnsi="Palatino Linotype" w:cs="Palatino Linotype"/>
          <w:b/>
        </w:rPr>
        <w:t>A</w:t>
      </w:r>
      <w:r w:rsidR="00216C09" w:rsidRPr="00CF6B6E">
        <w:rPr>
          <w:rFonts w:ascii="Palatino Linotype" w:eastAsia="Palatino Linotype" w:hAnsi="Palatino Linotype" w:cs="Palatino Linotype"/>
          <w:b/>
        </w:rPr>
        <w:t xml:space="preserve"> RECURRENTE</w:t>
      </w:r>
      <w:r w:rsidRPr="00CF6B6E">
        <w:rPr>
          <w:rFonts w:ascii="Palatino Linotype" w:eastAsia="Palatino Linotype" w:hAnsi="Palatino Linotype" w:cs="Palatino Linotype"/>
        </w:rPr>
        <w:t xml:space="preserve"> presentó el medio de impugnación al rubro anotado el </w:t>
      </w:r>
      <w:r w:rsidR="00C42EEC" w:rsidRPr="00CF6B6E">
        <w:rPr>
          <w:rFonts w:ascii="Palatino Linotype" w:eastAsia="Palatino Linotype" w:hAnsi="Palatino Linotype" w:cs="Palatino Linotype"/>
          <w:b/>
        </w:rPr>
        <w:t>doce</w:t>
      </w:r>
      <w:r w:rsidR="00280181" w:rsidRPr="00CF6B6E">
        <w:rPr>
          <w:rFonts w:ascii="Palatino Linotype" w:eastAsia="Palatino Linotype" w:hAnsi="Palatino Linotype" w:cs="Palatino Linotype"/>
          <w:b/>
        </w:rPr>
        <w:t xml:space="preserve"> de </w:t>
      </w:r>
      <w:r w:rsidR="00C42EEC" w:rsidRPr="00CF6B6E">
        <w:rPr>
          <w:rFonts w:ascii="Palatino Linotype" w:eastAsia="Palatino Linotype" w:hAnsi="Palatino Linotype" w:cs="Palatino Linotype"/>
          <w:b/>
        </w:rPr>
        <w:t>junio</w:t>
      </w:r>
      <w:r w:rsidR="00280181" w:rsidRPr="00CF6B6E">
        <w:rPr>
          <w:rFonts w:ascii="Palatino Linotype" w:eastAsia="Palatino Linotype" w:hAnsi="Palatino Linotype" w:cs="Palatino Linotype"/>
          <w:b/>
        </w:rPr>
        <w:t xml:space="preserve"> de dos mi veintitrés</w:t>
      </w:r>
      <w:r w:rsidR="00280181" w:rsidRPr="00CF6B6E">
        <w:rPr>
          <w:rFonts w:ascii="Palatino Linotype" w:eastAsia="Palatino Linotype" w:hAnsi="Palatino Linotype" w:cs="Palatino Linotype"/>
        </w:rPr>
        <w:t xml:space="preserve">, </w:t>
      </w:r>
      <w:r w:rsidR="00C42EEC" w:rsidRPr="00CF6B6E">
        <w:rPr>
          <w:rFonts w:ascii="Palatino Linotype" w:eastAsia="Palatino Linotype" w:hAnsi="Palatino Linotype" w:cs="Palatino Linotype"/>
        </w:rPr>
        <w:t xml:space="preserve">por tanto </w:t>
      </w:r>
      <w:r w:rsidRPr="00CF6B6E">
        <w:rPr>
          <w:rFonts w:ascii="Palatino Linotype" w:eastAsia="Palatino Linotype" w:hAnsi="Palatino Linotype" w:cs="Palatino Linotype"/>
        </w:rPr>
        <w:t xml:space="preserve">su interposición se considera oportuna. </w:t>
      </w:r>
    </w:p>
    <w:p w14:paraId="26BBCEE9" w14:textId="77777777" w:rsidR="004E16BC" w:rsidRPr="00CF6B6E" w:rsidRDefault="004E16BC" w:rsidP="00CF6B6E">
      <w:pPr>
        <w:spacing w:line="360" w:lineRule="auto"/>
        <w:ind w:right="49"/>
        <w:jc w:val="both"/>
        <w:rPr>
          <w:rFonts w:ascii="Palatino Linotype" w:eastAsia="Palatino Linotype" w:hAnsi="Palatino Linotype" w:cs="Palatino Linotype"/>
          <w:b/>
        </w:rPr>
      </w:pPr>
    </w:p>
    <w:p w14:paraId="0DFD7A6B" w14:textId="77777777" w:rsidR="004E16BC" w:rsidRPr="00CF6B6E" w:rsidRDefault="000863AA" w:rsidP="00CF6B6E">
      <w:pPr>
        <w:spacing w:line="360" w:lineRule="auto"/>
        <w:ind w:right="49"/>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t xml:space="preserve">CUARTO. Procedibilidad. </w:t>
      </w:r>
    </w:p>
    <w:p w14:paraId="146B6626" w14:textId="77777777" w:rsidR="00CC01FD" w:rsidRPr="00CF6B6E" w:rsidRDefault="00CC01FD" w:rsidP="00CF6B6E">
      <w:pPr>
        <w:autoSpaceDE w:val="0"/>
        <w:autoSpaceDN w:val="0"/>
        <w:adjustRightInd w:val="0"/>
        <w:spacing w:line="360" w:lineRule="auto"/>
        <w:ind w:right="49"/>
        <w:jc w:val="both"/>
        <w:rPr>
          <w:rFonts w:ascii="Palatino Linotype" w:hAnsi="Palatino Linotype" w:cs="Arial"/>
          <w:lang w:val="es-ES"/>
        </w:rPr>
      </w:pPr>
      <w:r w:rsidRPr="00CF6B6E">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73A8124" w14:textId="77777777" w:rsidR="00CC01FD" w:rsidRPr="00CF6B6E" w:rsidRDefault="00CC01FD" w:rsidP="00CF6B6E">
      <w:pPr>
        <w:autoSpaceDE w:val="0"/>
        <w:autoSpaceDN w:val="0"/>
        <w:adjustRightInd w:val="0"/>
        <w:spacing w:line="360" w:lineRule="auto"/>
        <w:ind w:right="49"/>
        <w:jc w:val="both"/>
        <w:rPr>
          <w:rFonts w:ascii="Palatino Linotype" w:hAnsi="Palatino Linotype" w:cs="Arial"/>
          <w:lang w:val="es-ES"/>
        </w:rPr>
      </w:pPr>
    </w:p>
    <w:p w14:paraId="1A792AE8" w14:textId="77777777" w:rsidR="00CC01FD" w:rsidRPr="00CF6B6E" w:rsidRDefault="00CC01FD" w:rsidP="00BF5351">
      <w:pPr>
        <w:tabs>
          <w:tab w:val="left" w:pos="851"/>
        </w:tabs>
        <w:ind w:left="851" w:right="901"/>
        <w:jc w:val="both"/>
        <w:rPr>
          <w:rFonts w:ascii="Palatino Linotype" w:hAnsi="Palatino Linotype"/>
          <w:b/>
          <w:i/>
          <w:lang w:val="es-ES"/>
        </w:rPr>
      </w:pPr>
      <w:r w:rsidRPr="00CF6B6E">
        <w:rPr>
          <w:rFonts w:ascii="Palatino Linotype" w:hAnsi="Palatino Linotype"/>
          <w:b/>
          <w:i/>
          <w:lang w:val="es-ES"/>
        </w:rPr>
        <w:t xml:space="preserve">“Artículo 180. </w:t>
      </w:r>
      <w:r w:rsidRPr="00CF6B6E">
        <w:rPr>
          <w:rFonts w:ascii="Palatino Linotype" w:hAnsi="Palatino Linotype"/>
          <w:i/>
          <w:lang w:val="es-ES"/>
        </w:rPr>
        <w:t xml:space="preserve">El </w:t>
      </w:r>
      <w:r w:rsidRPr="00CF6B6E">
        <w:rPr>
          <w:rFonts w:ascii="Palatino Linotype" w:hAnsi="Palatino Linotype" w:cs="Arial"/>
          <w:i/>
          <w:lang w:val="es-ES"/>
        </w:rPr>
        <w:t>Recurso de Revisión</w:t>
      </w:r>
      <w:r w:rsidRPr="00CF6B6E">
        <w:rPr>
          <w:rFonts w:ascii="Palatino Linotype" w:hAnsi="Palatino Linotype"/>
          <w:i/>
          <w:lang w:val="es-ES"/>
        </w:rPr>
        <w:t xml:space="preserve"> contendrá:</w:t>
      </w:r>
      <w:r w:rsidRPr="00CF6B6E">
        <w:rPr>
          <w:rFonts w:ascii="Palatino Linotype" w:hAnsi="Palatino Linotype"/>
          <w:b/>
          <w:i/>
          <w:lang w:val="es-ES"/>
        </w:rPr>
        <w:t xml:space="preserve"> </w:t>
      </w:r>
    </w:p>
    <w:p w14:paraId="356FBE41" w14:textId="77777777" w:rsidR="00CC01FD" w:rsidRPr="00CF6B6E" w:rsidRDefault="00CC01FD" w:rsidP="00BF5351">
      <w:pPr>
        <w:tabs>
          <w:tab w:val="left" w:pos="851"/>
        </w:tabs>
        <w:ind w:left="851" w:right="901"/>
        <w:jc w:val="both"/>
        <w:rPr>
          <w:rFonts w:ascii="Palatino Linotype" w:hAnsi="Palatino Linotype"/>
          <w:b/>
          <w:i/>
          <w:lang w:val="es-ES"/>
        </w:rPr>
      </w:pPr>
      <w:r w:rsidRPr="00CF6B6E">
        <w:rPr>
          <w:rFonts w:ascii="Palatino Linotype" w:hAnsi="Palatino Linotype"/>
          <w:b/>
          <w:i/>
          <w:lang w:val="es-ES"/>
        </w:rPr>
        <w:t>…</w:t>
      </w:r>
    </w:p>
    <w:p w14:paraId="1AE29164" w14:textId="77777777" w:rsidR="00CC01FD" w:rsidRPr="00CF6B6E" w:rsidRDefault="00CC01FD" w:rsidP="00BF5351">
      <w:pPr>
        <w:tabs>
          <w:tab w:val="left" w:pos="851"/>
        </w:tabs>
        <w:ind w:left="851" w:right="901"/>
        <w:jc w:val="both"/>
        <w:rPr>
          <w:rFonts w:ascii="Palatino Linotype" w:hAnsi="Palatino Linotype"/>
          <w:i/>
          <w:lang w:val="es-ES"/>
        </w:rPr>
      </w:pPr>
      <w:r w:rsidRPr="00CF6B6E">
        <w:rPr>
          <w:rFonts w:ascii="Palatino Linotype" w:hAnsi="Palatino Linotype"/>
          <w:b/>
          <w:i/>
          <w:lang w:val="es-ES"/>
        </w:rPr>
        <w:t xml:space="preserve">II. El nombre del solicitante </w:t>
      </w:r>
      <w:r w:rsidRPr="00CF6B6E">
        <w:rPr>
          <w:rFonts w:ascii="Palatino Linotype" w:hAnsi="Palatino Linotype" w:cs="Arial"/>
          <w:b/>
          <w:i/>
          <w:lang w:val="es-ES"/>
        </w:rPr>
        <w:t>que</w:t>
      </w:r>
      <w:r w:rsidRPr="00CF6B6E">
        <w:rPr>
          <w:rFonts w:ascii="Palatino Linotype" w:hAnsi="Palatino Linotype"/>
          <w:b/>
          <w:i/>
          <w:lang w:val="es-ES"/>
        </w:rPr>
        <w:t xml:space="preserve"> recurre </w:t>
      </w:r>
      <w:r w:rsidRPr="00CF6B6E">
        <w:rPr>
          <w:rFonts w:ascii="Palatino Linotype" w:hAnsi="Palatino Linotype"/>
          <w:i/>
          <w:lang w:val="es-ES"/>
        </w:rPr>
        <w:t>o de su representante y, en su caso, …</w:t>
      </w:r>
    </w:p>
    <w:p w14:paraId="00F071A3" w14:textId="77777777" w:rsidR="00CC01FD" w:rsidRPr="00CF6B6E" w:rsidRDefault="00CC01FD" w:rsidP="00BF5351">
      <w:pPr>
        <w:tabs>
          <w:tab w:val="left" w:pos="851"/>
        </w:tabs>
        <w:ind w:left="851" w:right="901"/>
        <w:jc w:val="both"/>
        <w:rPr>
          <w:rFonts w:ascii="Palatino Linotype" w:hAnsi="Palatino Linotype"/>
          <w:b/>
          <w:i/>
          <w:lang w:val="es-ES"/>
        </w:rPr>
      </w:pPr>
      <w:r w:rsidRPr="00CF6B6E">
        <w:rPr>
          <w:rFonts w:ascii="Palatino Linotype" w:hAnsi="Palatino Linotype"/>
          <w:b/>
          <w:i/>
          <w:lang w:val="es-ES"/>
        </w:rPr>
        <w:t xml:space="preserve">En caso de </w:t>
      </w:r>
      <w:r w:rsidRPr="00CF6B6E">
        <w:rPr>
          <w:rFonts w:ascii="Palatino Linotype" w:hAnsi="Palatino Linotype" w:cs="Arial"/>
          <w:b/>
          <w:i/>
          <w:lang w:val="es-ES"/>
        </w:rPr>
        <w:t>que</w:t>
      </w:r>
      <w:r w:rsidRPr="00CF6B6E">
        <w:rPr>
          <w:rFonts w:ascii="Palatino Linotype" w:hAnsi="Palatino Linotype"/>
          <w:b/>
          <w:i/>
          <w:lang w:val="es-ES"/>
        </w:rPr>
        <w:t xml:space="preserve"> el recurso se interponga de manera electrónica no será indispensable que contengan los requisitos establecidos en las fracciones II</w:t>
      </w:r>
      <w:r w:rsidRPr="00CF6B6E">
        <w:rPr>
          <w:rFonts w:ascii="Palatino Linotype" w:hAnsi="Palatino Linotype"/>
          <w:i/>
          <w:lang w:val="es-ES"/>
        </w:rPr>
        <w:t>, IV, VII y VIII.</w:t>
      </w:r>
      <w:r w:rsidRPr="00CF6B6E">
        <w:rPr>
          <w:rFonts w:ascii="Palatino Linotype" w:hAnsi="Palatino Linotype"/>
          <w:b/>
          <w:i/>
          <w:lang w:val="es-ES"/>
        </w:rPr>
        <w:t>”</w:t>
      </w:r>
    </w:p>
    <w:p w14:paraId="2344388F" w14:textId="77777777" w:rsidR="00CC01FD" w:rsidRPr="00CF6B6E" w:rsidRDefault="00CC01FD" w:rsidP="00BF5351">
      <w:pPr>
        <w:tabs>
          <w:tab w:val="left" w:pos="851"/>
        </w:tabs>
        <w:ind w:left="851" w:right="901"/>
        <w:jc w:val="both"/>
        <w:rPr>
          <w:rFonts w:ascii="Palatino Linotype" w:hAnsi="Palatino Linotype"/>
          <w:i/>
          <w:lang w:val="es-ES"/>
        </w:rPr>
      </w:pPr>
      <w:r w:rsidRPr="00CF6B6E">
        <w:rPr>
          <w:rFonts w:ascii="Palatino Linotype" w:hAnsi="Palatino Linotype"/>
          <w:i/>
          <w:lang w:val="es-ES"/>
        </w:rPr>
        <w:t>(Énfasis añadido)</w:t>
      </w:r>
    </w:p>
    <w:p w14:paraId="5E091F7E" w14:textId="77777777" w:rsidR="00CC01FD" w:rsidRPr="00CF6B6E" w:rsidRDefault="00CC01FD" w:rsidP="00CF6B6E">
      <w:pPr>
        <w:spacing w:line="360" w:lineRule="auto"/>
        <w:jc w:val="both"/>
        <w:rPr>
          <w:rFonts w:ascii="Palatino Linotype" w:hAnsi="Palatino Linotype"/>
          <w:lang w:val="es-ES"/>
        </w:rPr>
      </w:pPr>
      <w:r w:rsidRPr="00CF6B6E">
        <w:rPr>
          <w:rFonts w:ascii="Palatino Linotype" w:hAnsi="Palatino Linotype"/>
          <w:lang w:val="es-ES"/>
        </w:rPr>
        <w:lastRenderedPageBreak/>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F0A119C" w14:textId="77777777" w:rsidR="00CC01FD" w:rsidRPr="00CF6B6E" w:rsidRDefault="00CC01FD" w:rsidP="00CF6B6E">
      <w:pPr>
        <w:spacing w:line="360" w:lineRule="auto"/>
        <w:jc w:val="both"/>
        <w:rPr>
          <w:rFonts w:ascii="Palatino Linotype" w:hAnsi="Palatino Linotype"/>
          <w:lang w:val="es-ES"/>
        </w:rPr>
      </w:pPr>
    </w:p>
    <w:p w14:paraId="60524DF5"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“Artículo 180. El recurso de revisión contendrá: </w:t>
      </w:r>
    </w:p>
    <w:p w14:paraId="5085AA5C"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I. El sujeto obligado ante la cual se presentó la solicitud; </w:t>
      </w:r>
    </w:p>
    <w:p w14:paraId="32E57D04"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28F9C404"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III. El número de folio de respuesta de la solicitud de acceso; </w:t>
      </w:r>
    </w:p>
    <w:p w14:paraId="10E1A4D3"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3B7CDE30"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V. El acto que se recurre; </w:t>
      </w:r>
    </w:p>
    <w:p w14:paraId="40649F5E"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VI. Las razones o motivos de inconformidad; </w:t>
      </w:r>
    </w:p>
    <w:p w14:paraId="6F42C15F"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VII. La copia de la respuesta que se impugna y, en su caso, de la notificación correspondiente, en el caso de respuesta de la solicitud; y </w:t>
      </w:r>
    </w:p>
    <w:p w14:paraId="6F014CC0"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VIII. Firma del recurrente, en su caso, cuando se presente por escrito, requisito sin el cual se dará trámite al recurso.</w:t>
      </w:r>
    </w:p>
    <w:p w14:paraId="1FEA49AE"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Adicionalmente, se podrán anexar las pruebas y demás elementos que considere procedentes someter a juicio del Instituto. </w:t>
      </w:r>
    </w:p>
    <w:p w14:paraId="7A194949" w14:textId="77777777" w:rsidR="00CC01FD" w:rsidRPr="00CF6B6E"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 xml:space="preserve">En ningún caso será necesario que el particular ratifique el recurso de revisión interpuesto. </w:t>
      </w:r>
    </w:p>
    <w:p w14:paraId="2576CC99" w14:textId="77777777" w:rsidR="00BF5351" w:rsidRDefault="00CC01FD" w:rsidP="00BF5351">
      <w:pPr>
        <w:ind w:left="426" w:right="616"/>
        <w:jc w:val="both"/>
        <w:rPr>
          <w:rFonts w:ascii="Palatino Linotype" w:hAnsi="Palatino Linotype"/>
          <w:i/>
          <w:iCs/>
          <w:lang w:val="es-ES"/>
        </w:rPr>
      </w:pPr>
      <w:r w:rsidRPr="00CF6B6E">
        <w:rPr>
          <w:rFonts w:ascii="Palatino Linotype" w:hAnsi="Palatino Linotype"/>
          <w:i/>
          <w:iCs/>
          <w:lang w:val="es-ES"/>
        </w:rPr>
        <w:t>En caso de que el recurso se interponga de manera electrónica no será indispensable que contengan los requisitos establecidos en las fracciones II, IV, VII y VIII.”</w:t>
      </w:r>
    </w:p>
    <w:p w14:paraId="0014ADB7" w14:textId="7F7ACF7C" w:rsidR="00CC01FD" w:rsidRPr="00CF6B6E" w:rsidRDefault="00CC01FD" w:rsidP="00BF5351">
      <w:pPr>
        <w:ind w:left="426" w:right="616"/>
        <w:jc w:val="both"/>
        <w:rPr>
          <w:rFonts w:ascii="Palatino Linotype" w:eastAsia="Palatino Linotype" w:hAnsi="Palatino Linotype" w:cs="Palatino Linotype"/>
        </w:rPr>
      </w:pPr>
      <w:r w:rsidRPr="00CF6B6E">
        <w:rPr>
          <w:rFonts w:ascii="Palatino Linotype" w:hAnsi="Palatino Linotype"/>
          <w:lang w:val="es-ES"/>
        </w:rPr>
        <w:t>(Énfasis añadido)</w:t>
      </w:r>
    </w:p>
    <w:p w14:paraId="361A5A5D" w14:textId="5993C97F" w:rsidR="004E16BC" w:rsidRDefault="004E16BC" w:rsidP="00CF6B6E">
      <w:pPr>
        <w:spacing w:line="360" w:lineRule="auto"/>
        <w:ind w:right="49"/>
        <w:jc w:val="both"/>
        <w:rPr>
          <w:rFonts w:ascii="Palatino Linotype" w:eastAsia="Palatino Linotype" w:hAnsi="Palatino Linotype" w:cs="Palatino Linotype"/>
        </w:rPr>
      </w:pPr>
    </w:p>
    <w:p w14:paraId="15A5E4A8" w14:textId="77777777" w:rsidR="00BF5351" w:rsidRPr="00CF6B6E" w:rsidRDefault="00BF5351" w:rsidP="00CF6B6E">
      <w:pPr>
        <w:spacing w:line="360" w:lineRule="auto"/>
        <w:ind w:right="49"/>
        <w:jc w:val="both"/>
        <w:rPr>
          <w:rFonts w:ascii="Palatino Linotype" w:eastAsia="Palatino Linotype" w:hAnsi="Palatino Linotype" w:cs="Palatino Linotype"/>
        </w:rPr>
      </w:pPr>
    </w:p>
    <w:p w14:paraId="2C096E23" w14:textId="77777777" w:rsidR="004E16BC" w:rsidRPr="00CF6B6E" w:rsidRDefault="000863AA" w:rsidP="00CF6B6E">
      <w:pPr>
        <w:spacing w:line="360" w:lineRule="auto"/>
        <w:jc w:val="both"/>
        <w:rPr>
          <w:rFonts w:ascii="Palatino Linotype" w:eastAsia="Palatino Linotype" w:hAnsi="Palatino Linotype" w:cs="Palatino Linotype"/>
          <w:b/>
          <w:sz w:val="28"/>
        </w:rPr>
      </w:pPr>
      <w:r w:rsidRPr="00CF6B6E">
        <w:rPr>
          <w:rFonts w:ascii="Palatino Linotype" w:eastAsia="Palatino Linotype" w:hAnsi="Palatino Linotype" w:cs="Palatino Linotype"/>
          <w:b/>
          <w:sz w:val="28"/>
        </w:rPr>
        <w:lastRenderedPageBreak/>
        <w:t xml:space="preserve">QUINTO. Estudio y resolución del asunto. </w:t>
      </w:r>
    </w:p>
    <w:p w14:paraId="00D31214" w14:textId="77777777" w:rsidR="00280181" w:rsidRPr="00CF6B6E" w:rsidRDefault="00280181" w:rsidP="00CF6B6E">
      <w:pPr>
        <w:spacing w:line="360" w:lineRule="auto"/>
        <w:jc w:val="both"/>
        <w:rPr>
          <w:rFonts w:ascii="Palatino Linotype" w:eastAsia="Palatino Linotype" w:hAnsi="Palatino Linotype" w:cs="Palatino Linotype"/>
          <w:b/>
          <w:sz w:val="28"/>
        </w:rPr>
      </w:pPr>
    </w:p>
    <w:p w14:paraId="3C69492E" w14:textId="7B2CF45E" w:rsidR="00280181" w:rsidRPr="00CF6B6E" w:rsidRDefault="00280181" w:rsidP="00CF6B6E">
      <w:pPr>
        <w:spacing w:line="360" w:lineRule="auto"/>
        <w:jc w:val="both"/>
        <w:rPr>
          <w:rFonts w:ascii="Palatino Linotype" w:hAnsi="Palatino Linotype" w:cs="Arial"/>
          <w:lang w:val="es-ES"/>
        </w:rPr>
      </w:pPr>
      <w:r w:rsidRPr="00CF6B6E">
        <w:rPr>
          <w:rFonts w:ascii="Palatino Linotype" w:hAnsi="Palatino Linotype" w:cs="Arial"/>
        </w:rPr>
        <w:t xml:space="preserve">Una vez determinada la vía sobre la que versará el presente recurso, y previa revisión del expediente electrónico formado en </w:t>
      </w:r>
      <w:r w:rsidRPr="00CF6B6E">
        <w:rPr>
          <w:rFonts w:ascii="Palatino Linotype" w:hAnsi="Palatino Linotype" w:cs="Arial"/>
          <w:b/>
        </w:rPr>
        <w:t>EL SAIMEX</w:t>
      </w:r>
      <w:r w:rsidRPr="00CF6B6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501E9" w:rsidRPr="00CF6B6E">
        <w:rPr>
          <w:rFonts w:ascii="Palatino Linotype" w:hAnsi="Palatino Linotype" w:cs="Arial"/>
        </w:rPr>
        <w:t>este Órgano Garante</w:t>
      </w:r>
      <w:r w:rsidRPr="00CF6B6E">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CF6B6E">
        <w:rPr>
          <w:rFonts w:ascii="Palatino Linotype" w:hAnsi="Palatino Linotype"/>
          <w:lang w:val="es-ES"/>
        </w:rPr>
        <w:t>Constitución Política de los Estados Unidos Mexicanos, en la Constitución Política del Estado Libre y Soberano de México</w:t>
      </w:r>
      <w:r w:rsidRPr="00CF6B6E">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CF6B6E">
        <w:rPr>
          <w:rFonts w:ascii="Palatino Linotype" w:hAnsi="Palatino Linotype"/>
          <w:lang w:val="es-ES"/>
        </w:rPr>
        <w:t>Constitución Política de los Estados Unidos Mexicanos</w:t>
      </w:r>
      <w:r w:rsidRPr="00CF6B6E">
        <w:rPr>
          <w:rFonts w:ascii="Palatino Linotype" w:hAnsi="Palatino Linotype" w:cs="Arial"/>
        </w:rPr>
        <w:t xml:space="preserve"> y los numerales 8 y 9 de la </w:t>
      </w:r>
      <w:r w:rsidRPr="00CF6B6E">
        <w:rPr>
          <w:rFonts w:ascii="Palatino Linotype" w:hAnsi="Palatino Linotype" w:cs="Arial"/>
          <w:lang w:val="es-ES"/>
        </w:rPr>
        <w:t>Ley de Transparencia y Acceso a la Información Pública del Estado de México y Municipios.</w:t>
      </w:r>
    </w:p>
    <w:p w14:paraId="2E29413B" w14:textId="77777777" w:rsidR="00280181" w:rsidRPr="00CF6B6E" w:rsidRDefault="00280181" w:rsidP="00CF6B6E">
      <w:pPr>
        <w:spacing w:line="360" w:lineRule="auto"/>
        <w:jc w:val="both"/>
        <w:rPr>
          <w:rFonts w:ascii="Palatino Linotype" w:hAnsi="Palatino Linotype" w:cs="Arial"/>
          <w:lang w:val="es-ES"/>
        </w:rPr>
      </w:pPr>
    </w:p>
    <w:p w14:paraId="7FB8395D" w14:textId="77777777" w:rsidR="00280181" w:rsidRPr="00CF6B6E" w:rsidRDefault="00280181" w:rsidP="00CF6B6E">
      <w:pPr>
        <w:spacing w:line="360" w:lineRule="auto"/>
        <w:jc w:val="both"/>
        <w:rPr>
          <w:rFonts w:ascii="Palatino Linotype" w:hAnsi="Palatino Linotype"/>
        </w:rPr>
      </w:pPr>
      <w:r w:rsidRPr="00CF6B6E">
        <w:rPr>
          <w:rFonts w:ascii="Palatino Linotype" w:eastAsia="Arial Unicode MS" w:hAnsi="Palatino Linotype" w:cs="Arial"/>
        </w:rPr>
        <w:t>Es</w:t>
      </w:r>
      <w:r w:rsidRPr="00CF6B6E">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44D0486A"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lastRenderedPageBreak/>
        <w:t xml:space="preserve"> “</w:t>
      </w:r>
      <w:r w:rsidRPr="00CF6B6E">
        <w:rPr>
          <w:rFonts w:ascii="Palatino Linotype" w:hAnsi="Palatino Linotype" w:cs="Arial"/>
          <w:b/>
          <w:i/>
        </w:rPr>
        <w:t>Artículo 6o…</w:t>
      </w:r>
    </w:p>
    <w:p w14:paraId="0576EA45"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A.</w:t>
      </w:r>
      <w:r w:rsidRPr="00CF6B6E">
        <w:rPr>
          <w:rFonts w:ascii="Palatino Linotype" w:hAnsi="Palatino Linotype" w:cs="Arial"/>
          <w:i/>
        </w:rPr>
        <w:t xml:space="preserve"> Para el ejercicio del </w:t>
      </w:r>
      <w:r w:rsidRPr="00CF6B6E">
        <w:rPr>
          <w:rFonts w:ascii="Palatino Linotype" w:hAnsi="Palatino Linotype" w:cs="Arial"/>
          <w:bCs/>
          <w:i/>
        </w:rPr>
        <w:t>derecho</w:t>
      </w:r>
      <w:r w:rsidRPr="00CF6B6E">
        <w:rPr>
          <w:rFonts w:ascii="Palatino Linotype" w:hAnsi="Palatino Linotype" w:cs="Arial"/>
          <w:i/>
        </w:rPr>
        <w:t xml:space="preserve"> de acceso a la información, la Federación y las entidades federativas, en el ámbito de sus respectivas competencias, se regirán por los siguientes principios y bases:</w:t>
      </w:r>
    </w:p>
    <w:p w14:paraId="3E0611CA"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 xml:space="preserve">I. </w:t>
      </w:r>
      <w:r w:rsidRPr="00CF6B6E">
        <w:rPr>
          <w:rFonts w:ascii="Palatino Linotype" w:hAnsi="Palatino Linotype" w:cs="Arial"/>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E5391E"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 xml:space="preserve">II. </w:t>
      </w:r>
      <w:r w:rsidRPr="00CF6B6E">
        <w:rPr>
          <w:rFonts w:ascii="Palatino Linotype" w:hAnsi="Palatino Linotype" w:cs="Arial"/>
          <w:i/>
        </w:rPr>
        <w:t xml:space="preserve">La información que se refiere a la vida privada y los datos personales será protegida en los términos y con las excepciones que fijen las leyes. </w:t>
      </w:r>
    </w:p>
    <w:p w14:paraId="39CCF95C"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 xml:space="preserve">III. </w:t>
      </w:r>
      <w:r w:rsidRPr="00CF6B6E">
        <w:rPr>
          <w:rFonts w:ascii="Palatino Linotype" w:hAnsi="Palatino Linotype" w:cs="Arial"/>
          <w:i/>
        </w:rPr>
        <w:t>Toda persona, sin necesidad de acreditar interés alguno o justificar su utilización, tendrá acceso gratuito a la Información Pública, a sus datos personales o a la rectificación de éstos.</w:t>
      </w:r>
    </w:p>
    <w:p w14:paraId="07870083"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 xml:space="preserve">IV. </w:t>
      </w:r>
      <w:r w:rsidRPr="00CF6B6E">
        <w:rPr>
          <w:rFonts w:ascii="Palatino Linotype" w:hAnsi="Palatino Linotype" w:cs="Arial"/>
          <w:i/>
        </w:rPr>
        <w:t xml:space="preserve">Se establecerán mecanismos de acceso a la información y procedimientos de revisión expeditos que se sustanciarán ante los organismos autónomos especializados e imparciales que establece esta Constitución. </w:t>
      </w:r>
    </w:p>
    <w:p w14:paraId="612B5D02"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 xml:space="preserve">V. </w:t>
      </w:r>
      <w:r w:rsidRPr="00CF6B6E">
        <w:rPr>
          <w:rFonts w:ascii="Palatino Linotype" w:hAnsi="Palatino Linotype" w:cs="Arial"/>
          <w:i/>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9BF123"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lastRenderedPageBreak/>
        <w:t xml:space="preserve">VI. </w:t>
      </w:r>
      <w:r w:rsidRPr="00CF6B6E">
        <w:rPr>
          <w:rFonts w:ascii="Palatino Linotype" w:hAnsi="Palatino Linotype" w:cs="Arial"/>
          <w:i/>
        </w:rPr>
        <w:t xml:space="preserve">Las leyes determinarán la manera en que los sujetos obligados deberán hacer pública la información relativa a los recursos públicos que entreguen a personas físicas o morales. </w:t>
      </w:r>
    </w:p>
    <w:p w14:paraId="147EBCA2"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b/>
          <w:bCs/>
          <w:i/>
        </w:rPr>
        <w:t xml:space="preserve">VII. </w:t>
      </w:r>
      <w:r w:rsidRPr="00CF6B6E">
        <w:rPr>
          <w:rFonts w:ascii="Palatino Linotype" w:hAnsi="Palatino Linotype" w:cs="Arial"/>
          <w:i/>
        </w:rPr>
        <w:t xml:space="preserve">La inobservancia a las disposiciones en materia de acceso a la Información Pública será sancionada en los términos que dispongan las leyes.” </w:t>
      </w:r>
    </w:p>
    <w:p w14:paraId="5D17626D" w14:textId="77777777" w:rsidR="00280181" w:rsidRPr="00CF6B6E" w:rsidRDefault="00280181" w:rsidP="00CF6B6E">
      <w:pPr>
        <w:ind w:left="851" w:right="901"/>
        <w:jc w:val="both"/>
        <w:rPr>
          <w:rFonts w:ascii="Palatino Linotype" w:hAnsi="Palatino Linotype"/>
          <w:i/>
        </w:rPr>
      </w:pPr>
    </w:p>
    <w:p w14:paraId="6527C5B0" w14:textId="77777777" w:rsidR="00280181" w:rsidRPr="00CF6B6E" w:rsidRDefault="00280181" w:rsidP="00CF6B6E">
      <w:pPr>
        <w:spacing w:before="100" w:beforeAutospacing="1" w:line="360" w:lineRule="auto"/>
        <w:jc w:val="both"/>
        <w:rPr>
          <w:rFonts w:ascii="Palatino Linotype" w:hAnsi="Palatino Linotype"/>
        </w:rPr>
      </w:pPr>
      <w:r w:rsidRPr="00CF6B6E">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1D7E5D3" w14:textId="77777777" w:rsidR="00280181" w:rsidRPr="00CF6B6E" w:rsidRDefault="00280181" w:rsidP="00CF6B6E">
      <w:pPr>
        <w:ind w:left="851" w:right="901"/>
        <w:jc w:val="both"/>
        <w:rPr>
          <w:rFonts w:ascii="Palatino Linotype" w:hAnsi="Palatino Linotype" w:cs="Arial"/>
          <w:b/>
          <w:i/>
        </w:rPr>
      </w:pPr>
      <w:r w:rsidRPr="00CF6B6E">
        <w:rPr>
          <w:rFonts w:ascii="Palatino Linotype" w:hAnsi="Palatino Linotype" w:cs="Arial"/>
          <w:i/>
        </w:rPr>
        <w:t>“</w:t>
      </w:r>
      <w:r w:rsidRPr="00CF6B6E">
        <w:rPr>
          <w:rFonts w:ascii="Palatino Linotype" w:hAnsi="Palatino Linotype" w:cs="Arial"/>
          <w:b/>
          <w:i/>
        </w:rPr>
        <w:t>Artículo 5…</w:t>
      </w:r>
    </w:p>
    <w:p w14:paraId="1298B748"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07BC00A7" w14:textId="77777777" w:rsidR="00280181" w:rsidRPr="00CF6B6E" w:rsidRDefault="00280181" w:rsidP="00CF6B6E">
      <w:pPr>
        <w:ind w:left="851" w:right="901"/>
        <w:jc w:val="both"/>
        <w:rPr>
          <w:rFonts w:ascii="Palatino Linotype" w:hAnsi="Palatino Linotype" w:cs="Arial"/>
          <w:i/>
        </w:rPr>
      </w:pPr>
    </w:p>
    <w:p w14:paraId="5271C2AF"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46A05E"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Este derecho se regirá por los principios y bases siguientes:</w:t>
      </w:r>
    </w:p>
    <w:p w14:paraId="3D832C76" w14:textId="77777777" w:rsidR="00280181" w:rsidRPr="00CF6B6E" w:rsidRDefault="00280181" w:rsidP="00CF6B6E">
      <w:pPr>
        <w:ind w:left="851" w:right="901"/>
        <w:jc w:val="both"/>
        <w:rPr>
          <w:rFonts w:ascii="Palatino Linotype" w:hAnsi="Palatino Linotype" w:cs="Arial"/>
          <w:i/>
        </w:rPr>
      </w:pPr>
    </w:p>
    <w:p w14:paraId="6C4D7D83" w14:textId="77777777" w:rsidR="00280181" w:rsidRPr="00CF6B6E" w:rsidRDefault="00280181" w:rsidP="00CF6B6E">
      <w:pPr>
        <w:ind w:left="851" w:right="901"/>
        <w:jc w:val="both"/>
        <w:rPr>
          <w:rFonts w:ascii="Palatino Linotype" w:hAnsi="Palatino Linotype"/>
        </w:rPr>
      </w:pPr>
      <w:r w:rsidRPr="00CF6B6E">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CF6B6E">
        <w:rPr>
          <w:rFonts w:ascii="Palatino Linotype" w:hAnsi="Palatino Linotype" w:cs="Arial"/>
          <w:i/>
        </w:rPr>
        <w:t xml:space="preserve">, así como del gobierno y de la administración pública municipal y sus organismos descentralizados, </w:t>
      </w:r>
      <w:r w:rsidRPr="00CF6B6E">
        <w:rPr>
          <w:rFonts w:ascii="Palatino Linotype" w:hAnsi="Palatino Linotype" w:cs="Arial"/>
          <w:i/>
        </w:rPr>
        <w:lastRenderedPageBreak/>
        <w:t>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F6B6E">
        <w:rPr>
          <w:rFonts w:ascii="Palatino Linotype" w:hAnsi="Palatino Linotype"/>
        </w:rPr>
        <w:t xml:space="preserve"> </w:t>
      </w:r>
    </w:p>
    <w:p w14:paraId="73D4F1D7" w14:textId="77777777" w:rsidR="00280181" w:rsidRPr="00CF6B6E" w:rsidRDefault="00280181" w:rsidP="00CF6B6E">
      <w:pPr>
        <w:pStyle w:val="Prrafodelista"/>
        <w:ind w:left="1571" w:right="901"/>
        <w:jc w:val="both"/>
        <w:rPr>
          <w:rFonts w:ascii="Palatino Linotype" w:hAnsi="Palatino Linotype"/>
        </w:rPr>
      </w:pPr>
    </w:p>
    <w:p w14:paraId="4B4EAAA2" w14:textId="77777777" w:rsidR="00280181" w:rsidRPr="00CF6B6E" w:rsidRDefault="00280181" w:rsidP="00CF6B6E">
      <w:pPr>
        <w:spacing w:line="360" w:lineRule="auto"/>
        <w:jc w:val="both"/>
        <w:rPr>
          <w:rFonts w:ascii="Palatino Linotype" w:hAnsi="Palatino Linotype"/>
        </w:rPr>
      </w:pPr>
      <w:r w:rsidRPr="00CF6B6E">
        <w:rPr>
          <w:rFonts w:ascii="Palatino Linotype" w:hAnsi="Palatino Linotype"/>
        </w:rPr>
        <w:t>Así mismo, se tiene que la Ley de Transparencia y Acceso a la Información Pública del Estado de México y Municipios, prevé en su artículo 23, lo siguiente:</w:t>
      </w:r>
    </w:p>
    <w:p w14:paraId="23F4E77D" w14:textId="77777777" w:rsidR="00280181" w:rsidRPr="00CF6B6E" w:rsidRDefault="00280181" w:rsidP="00CF6B6E">
      <w:pPr>
        <w:spacing w:line="360" w:lineRule="auto"/>
        <w:jc w:val="both"/>
        <w:rPr>
          <w:rFonts w:ascii="Palatino Linotype" w:hAnsi="Palatino Linotype"/>
        </w:rPr>
      </w:pPr>
    </w:p>
    <w:p w14:paraId="056169B3"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w:t>
      </w:r>
      <w:r w:rsidRPr="00CF6B6E">
        <w:rPr>
          <w:rFonts w:ascii="Palatino Linotype" w:hAnsi="Palatino Linotype" w:cs="Arial"/>
          <w:b/>
          <w:i/>
        </w:rPr>
        <w:t>Artículo 23.</w:t>
      </w:r>
      <w:r w:rsidRPr="00CF6B6E">
        <w:rPr>
          <w:rFonts w:ascii="Palatino Linotype" w:hAnsi="Palatino Linotype" w:cs="Arial"/>
          <w:i/>
        </w:rPr>
        <w:t xml:space="preserve"> Son sujetos obligados a transparentar y permitir el acceso a su información y proteger los datos personales que obren en su poder:</w:t>
      </w:r>
    </w:p>
    <w:p w14:paraId="0520AFDA" w14:textId="77777777" w:rsidR="00280181" w:rsidRPr="00CF6B6E" w:rsidRDefault="00280181" w:rsidP="00CF6B6E">
      <w:pPr>
        <w:ind w:left="851" w:right="901"/>
        <w:jc w:val="both"/>
        <w:rPr>
          <w:rFonts w:ascii="Palatino Linotype" w:hAnsi="Palatino Linotype" w:cs="Arial"/>
          <w:i/>
        </w:rPr>
      </w:pPr>
    </w:p>
    <w:p w14:paraId="5206FE09"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714C6FD1"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II. El Poder Legislativo del Estado, los organismos, órganos y entidades de la Legislatura y sus dependencias;</w:t>
      </w:r>
    </w:p>
    <w:p w14:paraId="1C6A88E2"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III. El Poder Judicial, sus organismos, órganos y entidades, así como el Consejo de la Judicatura del Estado;</w:t>
      </w:r>
    </w:p>
    <w:p w14:paraId="3E120591" w14:textId="77777777" w:rsidR="00280181" w:rsidRPr="00CF6B6E" w:rsidRDefault="00280181" w:rsidP="00CF6B6E">
      <w:pPr>
        <w:ind w:left="851" w:right="901"/>
        <w:jc w:val="both"/>
        <w:rPr>
          <w:rFonts w:ascii="Palatino Linotype" w:hAnsi="Palatino Linotype" w:cs="Arial"/>
          <w:b/>
          <w:i/>
        </w:rPr>
      </w:pPr>
      <w:r w:rsidRPr="00CF6B6E">
        <w:rPr>
          <w:rFonts w:ascii="Palatino Linotype" w:hAnsi="Palatino Linotype" w:cs="Arial"/>
          <w:b/>
          <w:i/>
        </w:rPr>
        <w:t>IV. Los ayuntamientos y las dependencias, organismos, órganos y entidades de la administración municipal;</w:t>
      </w:r>
    </w:p>
    <w:p w14:paraId="546C5FBF"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V. Los órganos autónomos;</w:t>
      </w:r>
    </w:p>
    <w:p w14:paraId="5CA1F495"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lastRenderedPageBreak/>
        <w:t>VI. Los tribunales administrativos y autoridades jurisdiccionales en materia laboral;</w:t>
      </w:r>
    </w:p>
    <w:p w14:paraId="4C30DBEF"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VII. Los partidos políticos y agrupaciones políticas, en los términos de las disposiciones aplicables;</w:t>
      </w:r>
    </w:p>
    <w:p w14:paraId="09723792"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VIII. Los fideicomisos y fondos públicos que cuenten con financiamiento público, parcial o total, o con participación de entidades de gobierno;</w:t>
      </w:r>
    </w:p>
    <w:p w14:paraId="7DCA840C"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IX. Los sindicatos que reciban y/o ejerzan recursos públicos en el ámbito estatal y municipal;</w:t>
      </w:r>
    </w:p>
    <w:p w14:paraId="5D38C069"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X. Cualquier persona física o jurídico colectiva que reciba y ejerza recursos públicos en el ámbito estatal o municipal; y</w:t>
      </w:r>
    </w:p>
    <w:p w14:paraId="653A6651" w14:textId="77777777" w:rsidR="00280181" w:rsidRPr="00CF6B6E" w:rsidRDefault="00280181" w:rsidP="00CF6B6E">
      <w:pPr>
        <w:ind w:left="851" w:right="901"/>
        <w:jc w:val="both"/>
        <w:rPr>
          <w:rFonts w:ascii="Palatino Linotype" w:hAnsi="Palatino Linotype" w:cs="Arial"/>
          <w:i/>
        </w:rPr>
      </w:pPr>
      <w:r w:rsidRPr="00CF6B6E">
        <w:rPr>
          <w:rFonts w:ascii="Palatino Linotype" w:hAnsi="Palatino Linotype" w:cs="Arial"/>
          <w:i/>
        </w:rPr>
        <w:t>XI. Cualquier otra autoridad, entidad, órgano u organismo de los poderes estatal o municipal, que reciba recursos públicos.</w:t>
      </w:r>
    </w:p>
    <w:p w14:paraId="0C741A07" w14:textId="77777777" w:rsidR="00280181" w:rsidRPr="00CF6B6E" w:rsidRDefault="00280181" w:rsidP="00CF6B6E">
      <w:pPr>
        <w:ind w:left="851" w:right="901"/>
        <w:jc w:val="both"/>
        <w:rPr>
          <w:rFonts w:ascii="Palatino Linotype" w:hAnsi="Palatino Linotype" w:cs="Arial"/>
          <w:b/>
          <w:i/>
        </w:rPr>
      </w:pPr>
      <w:r w:rsidRPr="00CF6B6E">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1747E5" w14:textId="77777777" w:rsidR="00280181" w:rsidRPr="00CF6B6E" w:rsidRDefault="00280181" w:rsidP="00CF6B6E">
      <w:pPr>
        <w:ind w:left="851" w:right="901"/>
        <w:jc w:val="both"/>
        <w:rPr>
          <w:rFonts w:ascii="Palatino Linotype" w:hAnsi="Palatino Linotype" w:cs="Arial"/>
          <w:b/>
          <w:i/>
        </w:rPr>
      </w:pPr>
      <w:r w:rsidRPr="00CF6B6E">
        <w:rPr>
          <w:rFonts w:ascii="Palatino Linotype" w:hAnsi="Palatino Linotype" w:cs="Arial"/>
          <w:b/>
          <w:i/>
        </w:rPr>
        <w:t>Los servidores públicos deberán transparentar sus acciones así como garantizar y respetar el derecho de acceso a la Información Pública.</w:t>
      </w:r>
    </w:p>
    <w:p w14:paraId="612E15B9" w14:textId="77777777" w:rsidR="00280181" w:rsidRPr="00CF6B6E" w:rsidRDefault="00280181" w:rsidP="00CF6B6E">
      <w:pPr>
        <w:ind w:left="851" w:right="901"/>
        <w:jc w:val="both"/>
        <w:rPr>
          <w:rFonts w:ascii="Palatino Linotype" w:hAnsi="Palatino Linotype" w:cs="Arial"/>
          <w:i/>
        </w:rPr>
      </w:pPr>
    </w:p>
    <w:p w14:paraId="40044BE0" w14:textId="1778C185" w:rsidR="00280181" w:rsidRPr="00CF6B6E" w:rsidRDefault="00280181" w:rsidP="00CF6B6E">
      <w:pPr>
        <w:spacing w:line="360" w:lineRule="auto"/>
        <w:ind w:right="49"/>
        <w:jc w:val="both"/>
        <w:rPr>
          <w:rFonts w:ascii="Palatino Linotype" w:hAnsi="Palatino Linotype" w:cs="Arial"/>
        </w:rPr>
      </w:pPr>
      <w:r w:rsidRPr="00CF6B6E">
        <w:rPr>
          <w:rFonts w:ascii="Palatino Linotype" w:hAnsi="Palatino Linotype" w:cs="Arial"/>
        </w:rPr>
        <w:t>Ahora bien, atendiendo a los preceptos legales a los cuales se hizo referencia, es preciso mencionar que, el</w:t>
      </w:r>
      <w:r w:rsidRPr="00CF6B6E">
        <w:rPr>
          <w:rFonts w:ascii="Palatino Linotype" w:hAnsi="Palatino Linotype" w:cs="Arial"/>
          <w:u w:val="single"/>
        </w:rPr>
        <w:t xml:space="preserve"> </w:t>
      </w:r>
      <w:r w:rsidR="00C42EEC" w:rsidRPr="00CF6B6E">
        <w:rPr>
          <w:rFonts w:ascii="Palatino Linotype" w:hAnsi="Palatino Linotype" w:cs="Arial"/>
          <w:u w:val="single"/>
        </w:rPr>
        <w:t>Organismo Público Descentralizado para la Prestación de Los Servicios de Agua Potable Alcantarillado y Saneamiento del Municipio de Jilotepec</w:t>
      </w:r>
      <w:r w:rsidRPr="00CF6B6E">
        <w:rPr>
          <w:rFonts w:ascii="Palatino Linotype" w:hAnsi="Palatino Linotype" w:cs="Arial"/>
        </w:rPr>
        <w:t>, se encuentra dentro de los supuestos de obligatoriedad a transparentar y garantizar el Acceso a la Información Pública.</w:t>
      </w:r>
    </w:p>
    <w:p w14:paraId="7FDF98E7" w14:textId="77777777" w:rsidR="00280181" w:rsidRPr="00CF6B6E" w:rsidRDefault="00280181" w:rsidP="00CF6B6E">
      <w:pPr>
        <w:spacing w:line="360" w:lineRule="auto"/>
        <w:ind w:right="49"/>
        <w:jc w:val="both"/>
        <w:rPr>
          <w:rFonts w:ascii="Palatino Linotype" w:hAnsi="Palatino Linotype" w:cs="Arial"/>
        </w:rPr>
      </w:pPr>
    </w:p>
    <w:p w14:paraId="3FF9CF87" w14:textId="77777777" w:rsidR="00280181" w:rsidRPr="00CF6B6E" w:rsidRDefault="00280181" w:rsidP="00CF6B6E">
      <w:pPr>
        <w:spacing w:line="360" w:lineRule="auto"/>
        <w:ind w:right="49"/>
        <w:jc w:val="both"/>
        <w:rPr>
          <w:rFonts w:ascii="Palatino Linotype" w:hAnsi="Palatino Linotype" w:cs="Arial"/>
        </w:rPr>
      </w:pPr>
      <w:r w:rsidRPr="00CF6B6E">
        <w:rPr>
          <w:rFonts w:ascii="Palatino Linotype" w:hAnsi="Palatino Linotype" w:cs="Arial"/>
        </w:rPr>
        <w:lastRenderedPageBreak/>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D9B4063" w14:textId="77777777" w:rsidR="00280181" w:rsidRPr="00CF6B6E" w:rsidRDefault="00280181" w:rsidP="00CF6B6E">
      <w:pPr>
        <w:spacing w:line="360" w:lineRule="auto"/>
        <w:ind w:right="49"/>
        <w:jc w:val="both"/>
        <w:rPr>
          <w:rFonts w:ascii="Palatino Linotype" w:hAnsi="Palatino Linotype" w:cs="Arial"/>
        </w:rPr>
      </w:pPr>
    </w:p>
    <w:p w14:paraId="780207B4" w14:textId="2ED92C74" w:rsidR="00280181" w:rsidRPr="00CF6B6E" w:rsidRDefault="00280181" w:rsidP="00CF6B6E">
      <w:pPr>
        <w:spacing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En ese tenor, para un mejor estudio y comprensión del asunto que se resuelve, es preciso recordar que, </w:t>
      </w:r>
      <w:r w:rsidR="00216C09" w:rsidRPr="00CF6B6E">
        <w:rPr>
          <w:rFonts w:ascii="Palatino Linotype" w:eastAsia="Palatino Linotype" w:hAnsi="Palatino Linotype" w:cs="Palatino Linotype"/>
          <w:b/>
        </w:rPr>
        <w:t>LA RECURRENTE</w:t>
      </w:r>
      <w:r w:rsidRPr="00CF6B6E">
        <w:rPr>
          <w:rFonts w:ascii="Palatino Linotype" w:eastAsia="Palatino Linotype" w:hAnsi="Palatino Linotype" w:cs="Palatino Linotype"/>
        </w:rPr>
        <w:t xml:space="preserve"> requirió al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lo siguiente:</w:t>
      </w:r>
    </w:p>
    <w:p w14:paraId="00EE7A68" w14:textId="77777777" w:rsidR="00280181" w:rsidRPr="00CF6B6E" w:rsidRDefault="00280181" w:rsidP="00CF6B6E">
      <w:pPr>
        <w:spacing w:line="360" w:lineRule="auto"/>
        <w:jc w:val="both"/>
        <w:rPr>
          <w:rFonts w:ascii="Palatino Linotype" w:eastAsia="Palatino Linotype" w:hAnsi="Palatino Linotype" w:cs="Palatino Linotype"/>
          <w:b/>
          <w:sz w:val="28"/>
        </w:rPr>
      </w:pPr>
    </w:p>
    <w:p w14:paraId="57DA9E8D" w14:textId="65905C83" w:rsidR="004E16BC" w:rsidRPr="00CF6B6E" w:rsidRDefault="00707CA7" w:rsidP="00CF6B6E">
      <w:pPr>
        <w:ind w:left="850"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t xml:space="preserve">“Solicito amablemente la Nómina general y conciliación de nómina del mes de enero, febrero, marzo, abril, mayo, junio, Julio, agosto, septiembre, octubre, noviembre, diciembre todos los meses del año 2022. </w:t>
      </w:r>
      <w:proofErr w:type="spellStart"/>
      <w:r w:rsidRPr="00CF6B6E">
        <w:rPr>
          <w:rFonts w:ascii="Palatino Linotype" w:eastAsia="Palatino Linotype" w:hAnsi="Palatino Linotype" w:cs="Palatino Linotype"/>
          <w:i/>
        </w:rPr>
        <w:t>Asi</w:t>
      </w:r>
      <w:proofErr w:type="spellEnd"/>
      <w:r w:rsidRPr="00CF6B6E">
        <w:rPr>
          <w:rFonts w:ascii="Palatino Linotype" w:eastAsia="Palatino Linotype" w:hAnsi="Palatino Linotype" w:cs="Palatino Linotype"/>
          <w:i/>
        </w:rPr>
        <w:t xml:space="preserve"> como la del mes enero, febrero, marzo, abril, mayo del año 2023.” </w:t>
      </w:r>
      <w:r w:rsidR="000863AA" w:rsidRPr="00CF6B6E">
        <w:rPr>
          <w:rFonts w:ascii="Palatino Linotype" w:eastAsia="Palatino Linotype" w:hAnsi="Palatino Linotype" w:cs="Palatino Linotype"/>
          <w:i/>
        </w:rPr>
        <w:t>(sic)</w:t>
      </w:r>
    </w:p>
    <w:p w14:paraId="79017EF5" w14:textId="77777777" w:rsidR="004E16BC" w:rsidRPr="00CF6B6E" w:rsidRDefault="004E16BC" w:rsidP="00CF6B6E">
      <w:pPr>
        <w:ind w:left="850" w:right="899"/>
        <w:jc w:val="both"/>
        <w:rPr>
          <w:rFonts w:ascii="Palatino Linotype" w:eastAsia="Palatino Linotype" w:hAnsi="Palatino Linotype" w:cs="Palatino Linotype"/>
        </w:rPr>
      </w:pPr>
    </w:p>
    <w:p w14:paraId="5F0EED9B" w14:textId="77777777" w:rsidR="00707CA7"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A lo que, </w:t>
      </w:r>
      <w:r w:rsidRPr="00CF6B6E">
        <w:rPr>
          <w:rFonts w:ascii="Palatino Linotype" w:eastAsia="Palatino Linotype" w:hAnsi="Palatino Linotype" w:cs="Palatino Linotype"/>
          <w:b/>
        </w:rPr>
        <w:t>EL SUJETO OBLIGADO</w:t>
      </w:r>
      <w:r w:rsidRPr="00CF6B6E">
        <w:rPr>
          <w:rFonts w:ascii="Palatino Linotype" w:eastAsia="Palatino Linotype" w:hAnsi="Palatino Linotype" w:cs="Palatino Linotype"/>
        </w:rPr>
        <w:t xml:space="preserve"> en respuesta </w:t>
      </w:r>
      <w:r w:rsidR="00353AEE" w:rsidRPr="00CF6B6E">
        <w:rPr>
          <w:rFonts w:ascii="Palatino Linotype" w:eastAsia="Palatino Linotype" w:hAnsi="Palatino Linotype" w:cs="Palatino Linotype"/>
        </w:rPr>
        <w:t>remitió</w:t>
      </w:r>
      <w:r w:rsidR="00353AEE" w:rsidRPr="00CF6B6E">
        <w:rPr>
          <w:rFonts w:ascii="Palatino Linotype" w:eastAsia="Palatino Linotype" w:hAnsi="Palatino Linotype" w:cs="Palatino Linotype"/>
          <w:b/>
        </w:rPr>
        <w:t xml:space="preserve"> </w:t>
      </w:r>
      <w:r w:rsidR="00707CA7" w:rsidRPr="00CF6B6E">
        <w:rPr>
          <w:rFonts w:ascii="Palatino Linotype" w:eastAsia="Palatino Linotype" w:hAnsi="Palatino Linotype" w:cs="Palatino Linotype"/>
        </w:rPr>
        <w:t>el archivo denominado</w:t>
      </w:r>
      <w:r w:rsidR="00707CA7" w:rsidRPr="00CF6B6E">
        <w:rPr>
          <w:rFonts w:ascii="Palatino Linotype" w:eastAsia="Palatino Linotype" w:hAnsi="Palatino Linotype" w:cs="Palatino Linotype"/>
          <w:b/>
        </w:rPr>
        <w:t xml:space="preserve"> “</w:t>
      </w:r>
      <w:r w:rsidR="00707CA7" w:rsidRPr="00CF6B6E">
        <w:rPr>
          <w:rFonts w:ascii="Palatino Linotype" w:eastAsia="Palatino Linotype" w:hAnsi="Palatino Linotype" w:cs="Palatino Linotype"/>
          <w:b/>
          <w:i/>
        </w:rPr>
        <w:t xml:space="preserve">solicitud 0004.pdf” </w:t>
      </w:r>
      <w:r w:rsidR="00707CA7" w:rsidRPr="00CF6B6E">
        <w:rPr>
          <w:rFonts w:ascii="Palatino Linotype" w:eastAsia="Palatino Linotype" w:hAnsi="Palatino Linotype" w:cs="Palatino Linotype"/>
        </w:rPr>
        <w:t>mismo que contiene lo siguiente:</w:t>
      </w:r>
    </w:p>
    <w:p w14:paraId="51184B76" w14:textId="77777777" w:rsidR="00707CA7" w:rsidRPr="00CF6B6E" w:rsidRDefault="00707CA7"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 Oficio número ODAPAS/JILO/UT/012-2023, de fecha veintitrés de mayo de dos mil veintitrés, signado por el Titular de la Unidad de Transparencia, mediante el cual solicita al Director de Administración y Finanzas, entregar la información solicitada en atención a la solicitud 00004/OASJILO/IP/2023.</w:t>
      </w:r>
    </w:p>
    <w:p w14:paraId="2C13D246" w14:textId="77777777" w:rsidR="00707CA7" w:rsidRPr="00CF6B6E" w:rsidRDefault="00707CA7"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Acuse de solicitud de información pública de la solicitud 00004/OASJILO/IP/2023.</w:t>
      </w:r>
    </w:p>
    <w:p w14:paraId="0F768A32" w14:textId="77777777" w:rsidR="00707CA7" w:rsidRPr="00CF6B6E" w:rsidRDefault="00707CA7"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 Oficio ODAPAS/JIL/DG/DAF/SA/RH/91/2023, de fecha diez de junio de dos mil veintitrés, signado por el Director de Administración y Finanzas, mediante el cual refiere lo siguiente: </w:t>
      </w:r>
    </w:p>
    <w:p w14:paraId="51A04D92" w14:textId="77777777" w:rsidR="00707CA7" w:rsidRPr="00CF6B6E" w:rsidRDefault="00707CA7"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“…En atención al oficio con número ODAPAS/JILO/UT/012-2023 de fecha 23 de mayo de 2023; el cual fue recibido, me permito dar contestación a la información solicitada la cual por el aviso de privacidad con el que se cuenta en el área de Recursos Humanos en el cual se expresa que los datos solicitados no son públicos para terceras personas, en el cual se hace de su conocimiento para cualquier duda o aclaración el tabulador 2022 que se encuentra publicado en la página oficial del organismo de agua, tanto como en el tabulador 2023 se estará publicando en tiempo y forma para su consulta para los fines a convenir al Área que solicita dicha información.</w:t>
      </w:r>
    </w:p>
    <w:p w14:paraId="0DCCB6BB" w14:textId="77777777" w:rsidR="00707CA7" w:rsidRPr="00CF6B6E" w:rsidRDefault="00707CA7"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xml:space="preserve">ANEXO la página correspondiente para la consulta </w:t>
      </w:r>
      <w:hyperlink r:id="rId11" w:history="1">
        <w:r w:rsidRPr="00CF6B6E">
          <w:rPr>
            <w:rStyle w:val="Hipervnculo"/>
            <w:rFonts w:ascii="Palatino Linotype" w:eastAsia="Palatino Linotype" w:hAnsi="Palatino Linotype" w:cs="Palatino Linotype"/>
            <w:i/>
            <w:color w:val="auto"/>
            <w:sz w:val="22"/>
            <w:szCs w:val="22"/>
          </w:rPr>
          <w:t>https://odapasjilo.gob.mx</w:t>
        </w:r>
      </w:hyperlink>
      <w:r w:rsidRPr="00CF6B6E">
        <w:rPr>
          <w:rFonts w:ascii="Palatino Linotype" w:eastAsia="Palatino Linotype" w:hAnsi="Palatino Linotype" w:cs="Palatino Linotype"/>
          <w:i/>
          <w:sz w:val="22"/>
          <w:szCs w:val="22"/>
        </w:rPr>
        <w:t xml:space="preserve">” (sic) </w:t>
      </w:r>
    </w:p>
    <w:p w14:paraId="4C5A6BF2" w14:textId="07629239" w:rsidR="00280181" w:rsidRPr="00CF6B6E" w:rsidRDefault="00280181" w:rsidP="00CF6B6E">
      <w:pPr>
        <w:spacing w:line="360" w:lineRule="auto"/>
        <w:jc w:val="both"/>
        <w:rPr>
          <w:rFonts w:ascii="Palatino Linotype" w:eastAsia="Palatino Linotype" w:hAnsi="Palatino Linotype" w:cs="Palatino Linotype"/>
        </w:rPr>
      </w:pPr>
    </w:p>
    <w:p w14:paraId="1CCB72F7" w14:textId="3B1AB196" w:rsidR="00707CA7" w:rsidRPr="00CF6B6E" w:rsidRDefault="000863AA" w:rsidP="00CF6B6E">
      <w:pPr>
        <w:spacing w:line="360" w:lineRule="auto"/>
        <w:ind w:left="-57" w:right="-57"/>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Por lo que en un acto posterior, el particular se </w:t>
      </w:r>
      <w:r w:rsidR="00B016CE" w:rsidRPr="00CF6B6E">
        <w:rPr>
          <w:rFonts w:ascii="Palatino Linotype" w:eastAsia="Palatino Linotype" w:hAnsi="Palatino Linotype" w:cs="Palatino Linotype"/>
        </w:rPr>
        <w:t>inconformó adoleciéndose de que no se le entregó la información solicitada.</w:t>
      </w:r>
    </w:p>
    <w:p w14:paraId="4A73EC56" w14:textId="77777777" w:rsidR="005F3DF8" w:rsidRPr="00CF6B6E" w:rsidRDefault="005F3DF8" w:rsidP="00CF6B6E">
      <w:pPr>
        <w:spacing w:before="240" w:after="240" w:line="360" w:lineRule="auto"/>
        <w:ind w:right="51"/>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5C3E86B7"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65C314C3" w14:textId="77777777" w:rsidR="005F3DF8" w:rsidRPr="00CF6B6E" w:rsidRDefault="005F3DF8"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w:t>
      </w:r>
      <w:r w:rsidRPr="00CF6B6E">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8006777" w14:textId="77777777" w:rsidR="005F3DF8" w:rsidRPr="00CF6B6E" w:rsidRDefault="005F3DF8" w:rsidP="00CF6B6E">
      <w:pPr>
        <w:ind w:left="851" w:right="899"/>
        <w:jc w:val="both"/>
        <w:rPr>
          <w:rFonts w:ascii="Palatino Linotype" w:eastAsia="Palatino Linotype" w:hAnsi="Palatino Linotype" w:cs="Palatino Linotype"/>
          <w:i/>
        </w:rPr>
      </w:pPr>
    </w:p>
    <w:p w14:paraId="128E05EB" w14:textId="77777777" w:rsidR="005F3DF8" w:rsidRPr="00CF6B6E" w:rsidRDefault="005F3DF8" w:rsidP="00CF6B6E">
      <w:pPr>
        <w:ind w:left="851" w:right="89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 xml:space="preserve">Artículo 3. </w:t>
      </w:r>
      <w:r w:rsidRPr="00CF6B6E">
        <w:rPr>
          <w:rFonts w:ascii="Palatino Linotype" w:eastAsia="Palatino Linotype" w:hAnsi="Palatino Linotype" w:cs="Palatino Linotype"/>
          <w:i/>
          <w:sz w:val="22"/>
          <w:szCs w:val="22"/>
        </w:rPr>
        <w:t>Para los efectos de la presente Ley se entenderá por:</w:t>
      </w:r>
    </w:p>
    <w:p w14:paraId="6D85B8FF" w14:textId="77777777" w:rsidR="005F3DF8" w:rsidRPr="00CF6B6E" w:rsidRDefault="005F3DF8" w:rsidP="00CF6B6E">
      <w:pPr>
        <w:ind w:left="1134" w:right="89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3E170A6B" w14:textId="77777777" w:rsidR="005F3DF8" w:rsidRPr="00CF6B6E" w:rsidRDefault="005F3DF8" w:rsidP="00CF6B6E">
      <w:pPr>
        <w:ind w:left="1134" w:right="89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XI. Documento:</w:t>
      </w:r>
      <w:r w:rsidRPr="00CF6B6E">
        <w:rPr>
          <w:rFonts w:ascii="Palatino Linotype" w:eastAsia="Palatino Linotype" w:hAnsi="Palatino Linotype" w:cs="Palatino Linotype"/>
          <w:i/>
          <w:sz w:val="22"/>
          <w:szCs w:val="22"/>
        </w:rPr>
        <w:t xml:space="preserve"> Los expedientes, reportes, estudios, actas</w:t>
      </w:r>
      <w:r w:rsidRPr="00CF6B6E">
        <w:rPr>
          <w:rFonts w:ascii="Palatino Linotype" w:eastAsia="Palatino Linotype" w:hAnsi="Palatino Linotype" w:cs="Palatino Linotype"/>
          <w:b/>
          <w:i/>
          <w:sz w:val="22"/>
          <w:szCs w:val="22"/>
        </w:rPr>
        <w:t>,</w:t>
      </w:r>
      <w:r w:rsidRPr="00CF6B6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4F78769" w14:textId="77777777" w:rsidR="005F3DF8" w:rsidRPr="00CF6B6E" w:rsidRDefault="005F3DF8" w:rsidP="00CF6B6E">
      <w:pPr>
        <w:ind w:left="851" w:right="899"/>
        <w:jc w:val="both"/>
        <w:rPr>
          <w:rFonts w:ascii="Palatino Linotype" w:eastAsia="Palatino Linotype" w:hAnsi="Palatino Linotype" w:cs="Palatino Linotype"/>
          <w:sz w:val="22"/>
          <w:szCs w:val="22"/>
        </w:rPr>
      </w:pPr>
    </w:p>
    <w:p w14:paraId="77128721" w14:textId="77777777" w:rsidR="005F3DF8" w:rsidRPr="00CF6B6E" w:rsidRDefault="005F3DF8"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CD701D7" w14:textId="77777777" w:rsidR="005F3DF8" w:rsidRPr="00CF6B6E" w:rsidRDefault="005F3DF8" w:rsidP="00CF6B6E">
      <w:pPr>
        <w:ind w:left="851" w:right="899"/>
        <w:jc w:val="both"/>
        <w:rPr>
          <w:rFonts w:ascii="Palatino Linotype" w:eastAsia="Palatino Linotype" w:hAnsi="Palatino Linotype" w:cs="Palatino Linotype"/>
        </w:rPr>
      </w:pPr>
    </w:p>
    <w:p w14:paraId="7F6E4A87" w14:textId="77777777" w:rsidR="005F3DF8" w:rsidRPr="00CF6B6E" w:rsidRDefault="005F3DF8" w:rsidP="00CF6B6E">
      <w:pPr>
        <w:ind w:left="851" w:right="89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sz w:val="22"/>
          <w:szCs w:val="22"/>
        </w:rPr>
        <w:lastRenderedPageBreak/>
        <w:t>“</w:t>
      </w:r>
      <w:r w:rsidRPr="00CF6B6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F6B6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2E0A70" w14:textId="77777777" w:rsidR="005F3DF8" w:rsidRPr="00CF6B6E" w:rsidRDefault="005F3DF8" w:rsidP="00CF6B6E">
      <w:pPr>
        <w:ind w:left="851" w:right="89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534C06" w14:textId="77777777" w:rsidR="005F3DF8" w:rsidRPr="00CF6B6E" w:rsidRDefault="005F3DF8" w:rsidP="00CF6B6E">
      <w:pPr>
        <w:ind w:left="1134" w:right="89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09833C9" w14:textId="77777777" w:rsidR="005F3DF8" w:rsidRPr="00CF6B6E" w:rsidRDefault="005F3DF8" w:rsidP="00CF6B6E">
      <w:pPr>
        <w:ind w:left="1134" w:right="899"/>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A0762F1" w14:textId="77777777" w:rsidR="005F3DF8" w:rsidRPr="00CF6B6E" w:rsidRDefault="005F3DF8" w:rsidP="00CF6B6E">
      <w:pPr>
        <w:ind w:left="1134" w:right="899"/>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86B5E83" w14:textId="77777777" w:rsidR="005F3DF8" w:rsidRPr="00CF6B6E" w:rsidRDefault="005F3DF8" w:rsidP="00CF6B6E">
      <w:pPr>
        <w:spacing w:before="240" w:after="240" w:line="360" w:lineRule="auto"/>
        <w:ind w:right="51"/>
        <w:jc w:val="both"/>
        <w:rPr>
          <w:rFonts w:ascii="Palatino Linotype" w:eastAsia="Palatino Linotype" w:hAnsi="Palatino Linotype" w:cs="Palatino Linotype"/>
        </w:rPr>
      </w:pPr>
      <w:r w:rsidRPr="00CF6B6E">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15B2D0"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D79ACA2" w14:textId="77777777" w:rsidR="005F3DF8" w:rsidRPr="00CF6B6E" w:rsidRDefault="005F3DF8" w:rsidP="00CF6B6E">
      <w:pPr>
        <w:spacing w:before="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Acotado lo anterior, atendiendo a la materia de la solicitud, la Unidad de Transparencia,  en observancia de lo previsto en los artículos 53</w:t>
      </w:r>
      <w:r w:rsidRPr="00CF6B6E">
        <w:rPr>
          <w:rFonts w:ascii="Palatino Linotype" w:eastAsia="Palatino Linotype" w:hAnsi="Palatino Linotype" w:cs="Palatino Linotype"/>
          <w:vertAlign w:val="superscript"/>
        </w:rPr>
        <w:footnoteReference w:id="1"/>
      </w:r>
      <w:r w:rsidRPr="00CF6B6E">
        <w:rPr>
          <w:rFonts w:ascii="Palatino Linotype" w:eastAsia="Palatino Linotype" w:hAnsi="Palatino Linotype" w:cs="Palatino Linotype"/>
        </w:rPr>
        <w:t xml:space="preserve"> fracciones II y IV y  162</w:t>
      </w:r>
      <w:r w:rsidRPr="00CF6B6E">
        <w:rPr>
          <w:rFonts w:ascii="Palatino Linotype" w:eastAsia="Palatino Linotype" w:hAnsi="Palatino Linotype" w:cs="Palatino Linotype"/>
          <w:vertAlign w:val="superscript"/>
        </w:rPr>
        <w:footnoteReference w:id="2"/>
      </w:r>
      <w:r w:rsidRPr="00CF6B6E">
        <w:rPr>
          <w:rFonts w:ascii="Palatino Linotype" w:eastAsia="Palatino Linotype" w:hAnsi="Palatino Linotype" w:cs="Palatino Linotype"/>
        </w:rPr>
        <w:t xml:space="preserve"> de la Ley de la Materia, la Unidad de Transparencia turnó la solicitud de información a la Dirección de Administración y Finanzas, dependencia que tiene por objetivo administrar la recaudación de ingresos obtenidos por los servicios </w:t>
      </w:r>
      <w:r w:rsidRPr="00CF6B6E">
        <w:rPr>
          <w:rFonts w:ascii="Palatino Linotype" w:eastAsia="Palatino Linotype" w:hAnsi="Palatino Linotype" w:cs="Palatino Linotype"/>
        </w:rPr>
        <w:lastRenderedPageBreak/>
        <w:t>proporcionados y es responsable de registrar y gestionar las erogaciones que realice el Organismo, y, para tal efecto, de conformidad con el artículo 32 del Reglamento Interior del Organismo Público Descentralizado para la Prestación de los Servicios de Agua Potable, Alcantarillado y Saneamiento del municipio de Jilotepec, se le confieren las siguientes atribuciones en su parte conducente:</w:t>
      </w:r>
    </w:p>
    <w:p w14:paraId="5FE078E0" w14:textId="77777777" w:rsidR="005F3DF8" w:rsidRPr="00CF6B6E" w:rsidRDefault="005F3DF8" w:rsidP="00CF6B6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Artículo 32</w:t>
      </w:r>
      <w:r w:rsidRPr="00CF6B6E">
        <w:rPr>
          <w:rFonts w:ascii="Palatino Linotype" w:eastAsia="Palatino Linotype" w:hAnsi="Palatino Linotype" w:cs="Palatino Linotype"/>
          <w:i/>
          <w:sz w:val="22"/>
          <w:szCs w:val="22"/>
        </w:rPr>
        <w:t>. Son atribuciones del titular de la Dirección de Administración y Finanzas:</w:t>
      </w:r>
    </w:p>
    <w:p w14:paraId="418A01CA" w14:textId="77777777" w:rsidR="005F3DF8" w:rsidRPr="00CF6B6E" w:rsidRDefault="005F3DF8" w:rsidP="00CF6B6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w:t>
      </w:r>
      <w:r w:rsidRPr="00CF6B6E">
        <w:rPr>
          <w:rFonts w:ascii="Palatino Linotype" w:eastAsia="Palatino Linotype" w:hAnsi="Palatino Linotype" w:cs="Palatino Linotype"/>
          <w:i/>
          <w:sz w:val="22"/>
          <w:szCs w:val="22"/>
        </w:rPr>
        <w:t>. Administrar las finanzas y los recursos y fondos públicos del Organismo;</w:t>
      </w:r>
    </w:p>
    <w:p w14:paraId="6673891C" w14:textId="77777777" w:rsidR="005F3DF8" w:rsidRPr="00CF6B6E" w:rsidRDefault="005F3DF8" w:rsidP="00CF6B6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795FD222" w14:textId="77777777" w:rsidR="005F3DF8" w:rsidRPr="00CF6B6E" w:rsidRDefault="005F3DF8" w:rsidP="00CF6B6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IV.</w:t>
      </w:r>
      <w:r w:rsidRPr="00CF6B6E">
        <w:rPr>
          <w:rFonts w:ascii="Palatino Linotype" w:eastAsia="Palatino Linotype" w:hAnsi="Palatino Linotype" w:cs="Palatino Linotype"/>
          <w:i/>
          <w:sz w:val="22"/>
          <w:szCs w:val="22"/>
        </w:rPr>
        <w:t xml:space="preserve"> Llevar los registros contables, financieros y administrativos de los ingresos, egresos e inventarios;”</w:t>
      </w:r>
    </w:p>
    <w:p w14:paraId="6C0D4FD2" w14:textId="77777777" w:rsidR="005F3DF8" w:rsidRPr="00CF6B6E" w:rsidRDefault="005F3DF8" w:rsidP="00CF6B6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Para lo cual se auxilia de diversas unidades administrativas, entre las que se encuentra el Área de Recursos Humanos, a la cual el artículo 38 del Reglamento interno le confiere las siguientes atribuciones en su parte conducente:</w:t>
      </w:r>
    </w:p>
    <w:p w14:paraId="55BC13AA" w14:textId="77777777" w:rsidR="005F3DF8" w:rsidRPr="00CF6B6E" w:rsidRDefault="005F3DF8" w:rsidP="00CF6B6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Artículo 38</w:t>
      </w:r>
      <w:r w:rsidRPr="00CF6B6E">
        <w:rPr>
          <w:rFonts w:ascii="Palatino Linotype" w:eastAsia="Palatino Linotype" w:hAnsi="Palatino Linotype" w:cs="Palatino Linotype"/>
          <w:i/>
          <w:sz w:val="22"/>
          <w:szCs w:val="22"/>
        </w:rPr>
        <w:t>. Son atribuciones del titular del Área de Recursos Humanos:</w:t>
      </w:r>
    </w:p>
    <w:p w14:paraId="2B4B3BA6" w14:textId="77777777" w:rsidR="005F3DF8" w:rsidRPr="00CF6B6E" w:rsidRDefault="005F3DF8" w:rsidP="00CF6B6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w:t>
      </w:r>
      <w:r w:rsidRPr="00CF6B6E">
        <w:rPr>
          <w:rFonts w:ascii="Palatino Linotype" w:eastAsia="Palatino Linotype" w:hAnsi="Palatino Linotype" w:cs="Palatino Linotype"/>
          <w:i/>
          <w:sz w:val="22"/>
          <w:szCs w:val="22"/>
        </w:rPr>
        <w:t xml:space="preserve">. Elaborar la nómina, incluyendo cambios o modificaciones. y efectuar el pago a los trabajadores sindicalizados, eventuales y lista de raya; </w:t>
      </w:r>
    </w:p>
    <w:p w14:paraId="003C0F73" w14:textId="77777777" w:rsidR="005F3DF8" w:rsidRPr="00CF6B6E" w:rsidRDefault="005F3DF8" w:rsidP="00CF6B6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xml:space="preserve"> Imprimir recibos de nómina y lista de raya y recabar en ellos la firma con la que se mantiene el control de los pagos efectuados a los trabajadores;”</w:t>
      </w:r>
    </w:p>
    <w:p w14:paraId="1B294E79" w14:textId="77777777" w:rsidR="005F3DF8" w:rsidRPr="00CF6B6E" w:rsidRDefault="005F3DF8" w:rsidP="00CF6B6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Derivado de lo anterior, se colige que la solicitud fue atendida por el área competente para generar, administrar o poseer la información que es del interés de la persona </w:t>
      </w:r>
      <w:r w:rsidRPr="00CF6B6E">
        <w:rPr>
          <w:rFonts w:ascii="Palatino Linotype" w:eastAsia="Palatino Linotype" w:hAnsi="Palatino Linotype" w:cs="Palatino Linotype"/>
        </w:rPr>
        <w:lastRenderedPageBreak/>
        <w:t xml:space="preserve">solicitante, quien de manera implícita asumió la existencia de la información peticionada, sin embargo, refirió que los datos solicitados no eran públicos de conformidad con el aviso de privacidad, sugiriendo la consulta del tabulador de sueldos a efecto de conocer la información de mérito, para lo cual proporcionó una liga electrónica a efecto de llevar a cabo la consulta, en consecuencia, la información proporcionada no corresponde con lo solicitado, máxime que de la consulta realizada por este Organismo Garante, advirtió que el portal referido no aloja la información que refirió el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como se muestra a continuación</w:t>
      </w:r>
    </w:p>
    <w:p w14:paraId="1AB44B6E" w14:textId="77777777" w:rsidR="005F3DF8" w:rsidRPr="00CF6B6E" w:rsidRDefault="005F3DF8" w:rsidP="00CF6B6E">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CF6B6E">
        <w:rPr>
          <w:rFonts w:ascii="Palatino Linotype" w:eastAsia="Palatino Linotype" w:hAnsi="Palatino Linotype" w:cs="Palatino Linotype"/>
          <w:noProof/>
        </w:rPr>
        <w:drawing>
          <wp:inline distT="0" distB="0" distL="0" distR="0" wp14:anchorId="7D91643B" wp14:editId="4DBF2B43">
            <wp:extent cx="4500000" cy="3124788"/>
            <wp:effectExtent l="0" t="0" r="0" b="0"/>
            <wp:docPr id="5639680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00000" cy="3124788"/>
                    </a:xfrm>
                    <a:prstGeom prst="rect">
                      <a:avLst/>
                    </a:prstGeom>
                    <a:ln/>
                  </pic:spPr>
                </pic:pic>
              </a:graphicData>
            </a:graphic>
          </wp:inline>
        </w:drawing>
      </w:r>
    </w:p>
    <w:p w14:paraId="11BE8A2A"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En tal tesitura, se colige que el servidor público habilitado restringió el derecho de acceso a la información de la persona solicitante, sin embrago, como se precisó en líneas anteriores, por regla general toda la información que generen, administren o posean los sujetos obligados en ejercicio de sus atribuciones, reviste el carácter de pública, por lo que la restricción al derecho de acceso a la misma, necesariamente implica una clasificación, la cual debe entenderse como el proceso mediante el cual el Sujeto Obligado determina que la información en su poder, actualiza alguno de los supuestos de reserva o confidencialidad, de conformidad con las normas aplicables.</w:t>
      </w:r>
    </w:p>
    <w:p w14:paraId="55C72082" w14:textId="77777777" w:rsidR="005F3DF8" w:rsidRPr="00CF6B6E" w:rsidRDefault="005F3DF8" w:rsidP="00CF6B6E">
      <w:pPr>
        <w:spacing w:before="240" w:after="240" w:line="360" w:lineRule="auto"/>
        <w:jc w:val="both"/>
        <w:rPr>
          <w:rFonts w:ascii="Palatino Linotype" w:eastAsia="Palatino Linotype" w:hAnsi="Palatino Linotype" w:cs="Palatino Linotype"/>
          <w:sz w:val="18"/>
          <w:szCs w:val="18"/>
        </w:rPr>
      </w:pPr>
      <w:r w:rsidRPr="00CF6B6E">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CF6B6E">
        <w:rPr>
          <w:rFonts w:ascii="Palatino Linotype" w:eastAsia="Palatino Linotype" w:hAnsi="Palatino Linotype" w:cs="Palatino Linotype"/>
          <w:sz w:val="18"/>
          <w:szCs w:val="18"/>
        </w:rPr>
        <w:t xml:space="preserve">. </w:t>
      </w:r>
    </w:p>
    <w:p w14:paraId="5336FE5B"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No obstante, el caso que nos ocupa contrario a lo manifestado por el Servidor Público Habilitado, la información que es materia de la solicitud reviste el carácter de público, al encontrarse relacionada con la erogación de recursos públicos, para cubrir un sueldo o salario, así como prestaciones a las que se acreedor un servidor público,  por lo tanto </w:t>
      </w:r>
      <w:r w:rsidRPr="00CF6B6E">
        <w:rPr>
          <w:rFonts w:ascii="Palatino Linotype" w:eastAsia="Palatino Linotype" w:hAnsi="Palatino Linotype" w:cs="Palatino Linotype"/>
        </w:rPr>
        <w:lastRenderedPageBreak/>
        <w:t xml:space="preserve">su publicidad abona a la transparencia y a la rendición de cuentas en el actuar del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por cuanto hace a la administración de los recursos del erario público, razón por la cual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7FC8CECF" w14:textId="77777777" w:rsidR="005F3DF8" w:rsidRPr="00CF6B6E" w:rsidRDefault="005F3DF8" w:rsidP="00CF6B6E">
      <w:pPr>
        <w:spacing w:before="240" w:after="24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Artículo 92</w:t>
      </w:r>
      <w:r w:rsidRPr="00CF6B6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B2CEAA" w14:textId="77777777" w:rsidR="005F3DF8" w:rsidRPr="00CF6B6E" w:rsidRDefault="005F3DF8" w:rsidP="00CF6B6E">
      <w:pPr>
        <w:spacing w:before="240" w:after="240"/>
        <w:ind w:left="1134" w:right="900"/>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w:t>
      </w:r>
    </w:p>
    <w:p w14:paraId="47AF2626" w14:textId="77777777" w:rsidR="005F3DF8" w:rsidRPr="00CF6B6E" w:rsidRDefault="005F3DF8" w:rsidP="00CF6B6E">
      <w:pPr>
        <w:spacing w:before="240" w:after="24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VIII</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La remuneración bruta y neta de todos los servidores públicos</w:t>
      </w:r>
      <w:r w:rsidRPr="00CF6B6E">
        <w:rPr>
          <w:rFonts w:ascii="Palatino Linotype" w:eastAsia="Palatino Linotype" w:hAnsi="Palatino Linotype" w:cs="Palatino Linotype"/>
          <w:i/>
          <w:sz w:val="22"/>
          <w:szCs w:val="22"/>
        </w:rPr>
        <w:t xml:space="preserve"> de base o de confianza, de </w:t>
      </w:r>
      <w:r w:rsidRPr="00CF6B6E">
        <w:rPr>
          <w:rFonts w:ascii="Palatino Linotype" w:eastAsia="Palatino Linotype" w:hAnsi="Palatino Linotype" w:cs="Palatino Linotype"/>
          <w:b/>
          <w:i/>
          <w:sz w:val="22"/>
          <w:szCs w:val="22"/>
        </w:rPr>
        <w:t>todas las percepciones</w:t>
      </w:r>
      <w:r w:rsidRPr="00CF6B6E">
        <w:rPr>
          <w:rFonts w:ascii="Palatino Linotype" w:eastAsia="Palatino Linotype" w:hAnsi="Palatino Linotype" w:cs="Palatino Linotype"/>
          <w:i/>
          <w:sz w:val="22"/>
          <w:szCs w:val="22"/>
        </w:rPr>
        <w:t xml:space="preserve">, incluyendo </w:t>
      </w:r>
      <w:r w:rsidRPr="00CF6B6E">
        <w:rPr>
          <w:rFonts w:ascii="Palatino Linotype" w:eastAsia="Palatino Linotype" w:hAnsi="Palatino Linotype" w:cs="Palatino Linotype"/>
          <w:b/>
          <w:i/>
          <w:sz w:val="22"/>
          <w:szCs w:val="22"/>
        </w:rPr>
        <w:t>sueldos, prestaciones, gratificaciones, primas, comisiones, dietas, bonos, estímulos, ingresos y sistemas de compensación</w:t>
      </w:r>
      <w:r w:rsidRPr="00CF6B6E">
        <w:rPr>
          <w:rFonts w:ascii="Palatino Linotype" w:eastAsia="Palatino Linotype" w:hAnsi="Palatino Linotype" w:cs="Palatino Linotype"/>
          <w:i/>
          <w:sz w:val="22"/>
          <w:szCs w:val="22"/>
        </w:rPr>
        <w:t>, señalando la periodicidad de dicha remuneración;”</w:t>
      </w:r>
    </w:p>
    <w:p w14:paraId="25576A34"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En este sentido, es evidente que la Ley de Transparencia y Acceso a la Información Pública del Estado de México y Municipios hace referencia de manera específica a que los Sujetos Obligados deben hacer pública la información relativa a la remuneración que perciben todos sus servidores públicos así como de todas las percepciones que integran su sueldo o salario.</w:t>
      </w:r>
    </w:p>
    <w:p w14:paraId="25922409" w14:textId="77777777" w:rsidR="005F3DF8" w:rsidRPr="00CF6B6E" w:rsidRDefault="005F3DF8"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preceptos legales que en su parte conducente señalan lo siguiente:</w:t>
      </w:r>
    </w:p>
    <w:p w14:paraId="727D2A42"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u w:val="single"/>
        </w:rPr>
      </w:pPr>
      <w:r w:rsidRPr="00CF6B6E">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CF6B6E">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CF6B6E">
        <w:rPr>
          <w:rFonts w:ascii="Palatino Linotype" w:eastAsia="Palatino Linotype" w:hAnsi="Palatino Linotype" w:cs="Palatino Linotype"/>
          <w:b/>
          <w:i/>
          <w:sz w:val="22"/>
          <w:szCs w:val="22"/>
          <w:u w:val="single"/>
        </w:rPr>
        <w:t>que reciba y ejerza recursos públicos</w:t>
      </w:r>
      <w:r w:rsidRPr="00CF6B6E">
        <w:rPr>
          <w:rFonts w:ascii="Palatino Linotype" w:eastAsia="Palatino Linotype" w:hAnsi="Palatino Linotype" w:cs="Palatino Linotype"/>
          <w:i/>
          <w:sz w:val="22"/>
          <w:szCs w:val="22"/>
        </w:rPr>
        <w:t xml:space="preserve"> o realice actos de autoridad </w:t>
      </w:r>
      <w:r w:rsidRPr="00CF6B6E">
        <w:rPr>
          <w:rFonts w:ascii="Palatino Linotype" w:eastAsia="Palatino Linotype" w:hAnsi="Palatino Linotype" w:cs="Palatino Linotype"/>
          <w:b/>
          <w:i/>
          <w:sz w:val="22"/>
          <w:szCs w:val="22"/>
          <w:u w:val="single"/>
        </w:rPr>
        <w:t>en el ámbito de competencia del Estado de México y sus municipios</w:t>
      </w:r>
      <w:r w:rsidRPr="00CF6B6E">
        <w:rPr>
          <w:rFonts w:ascii="Palatino Linotype" w:eastAsia="Palatino Linotype" w:hAnsi="Palatino Linotype" w:cs="Palatino Linotype"/>
          <w:i/>
          <w:sz w:val="22"/>
          <w:szCs w:val="22"/>
          <w:u w:val="single"/>
        </w:rPr>
        <w:t>.</w:t>
      </w:r>
    </w:p>
    <w:p w14:paraId="46CB20A2" w14:textId="77777777" w:rsidR="005F3DF8" w:rsidRPr="00CF6B6E" w:rsidRDefault="005F3DF8" w:rsidP="00CF6B6E">
      <w:pPr>
        <w:spacing w:before="120" w:after="120"/>
        <w:ind w:left="851" w:right="851"/>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w:t>
      </w:r>
    </w:p>
    <w:p w14:paraId="79AFCE06"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23.</w:t>
      </w:r>
      <w:r w:rsidRPr="00CF6B6E">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687FC0F3" w14:textId="77777777" w:rsidR="005F3DF8" w:rsidRPr="00CF6B6E" w:rsidRDefault="005F3DF8" w:rsidP="00CF6B6E">
      <w:pPr>
        <w:spacing w:before="120" w:after="120"/>
        <w:ind w:left="1134" w:right="851"/>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081A2563" w14:textId="77777777" w:rsidR="005F3DF8" w:rsidRPr="00CF6B6E" w:rsidRDefault="005F3DF8" w:rsidP="00CF6B6E">
      <w:pPr>
        <w:spacing w:before="120" w:after="120"/>
        <w:ind w:left="1134" w:right="851"/>
        <w:jc w:val="both"/>
        <w:rPr>
          <w:rFonts w:ascii="Palatino Linotype" w:eastAsia="Palatino Linotype" w:hAnsi="Palatino Linotype" w:cs="Palatino Linotype"/>
          <w:b/>
          <w:i/>
          <w:sz w:val="22"/>
          <w:szCs w:val="22"/>
          <w:u w:val="single"/>
        </w:rPr>
      </w:pPr>
      <w:r w:rsidRPr="00CF6B6E">
        <w:rPr>
          <w:rFonts w:ascii="Palatino Linotype" w:eastAsia="Palatino Linotype" w:hAnsi="Palatino Linotype" w:cs="Palatino Linotype"/>
          <w:b/>
          <w:i/>
          <w:sz w:val="22"/>
          <w:szCs w:val="22"/>
          <w:u w:val="single"/>
        </w:rPr>
        <w:lastRenderedPageBreak/>
        <w:t>IV. Los ayuntamientos y las dependencias, organismos, órganos y entidades de la administración municipal;</w:t>
      </w:r>
    </w:p>
    <w:p w14:paraId="6E190B26"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51CD95E2" w14:textId="77777777" w:rsidR="005F3DF8" w:rsidRPr="00CF6B6E" w:rsidRDefault="005F3DF8" w:rsidP="00CF6B6E">
      <w:pPr>
        <w:spacing w:before="120" w:after="120"/>
        <w:ind w:left="851" w:right="851"/>
        <w:jc w:val="both"/>
        <w:rPr>
          <w:rFonts w:ascii="Palatino Linotype" w:eastAsia="Palatino Linotype" w:hAnsi="Palatino Linotype" w:cs="Palatino Linotype"/>
          <w:b/>
          <w:i/>
          <w:sz w:val="22"/>
          <w:szCs w:val="22"/>
          <w:u w:val="single"/>
        </w:rPr>
      </w:pPr>
      <w:r w:rsidRPr="00CF6B6E">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6FBDA4A" w14:textId="77777777" w:rsidR="005F3DF8" w:rsidRPr="00CF6B6E" w:rsidRDefault="005F3DF8" w:rsidP="00CF6B6E">
      <w:pPr>
        <w:spacing w:before="120" w:after="120"/>
        <w:ind w:left="851" w:right="851"/>
        <w:jc w:val="both"/>
        <w:rPr>
          <w:rFonts w:ascii="Palatino Linotype" w:eastAsia="Palatino Linotype" w:hAnsi="Palatino Linotype" w:cs="Palatino Linotype"/>
        </w:rPr>
      </w:pPr>
      <w:r w:rsidRPr="00CF6B6E">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14:paraId="16F224E6"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Sirven de sustento por analogía, para justificar la publicidad sobre los datos relativos a los montos por concepto de pago de las remuneraciones, los criterios </w:t>
      </w:r>
      <w:r w:rsidRPr="00CF6B6E">
        <w:rPr>
          <w:rFonts w:ascii="Palatino Linotype" w:eastAsia="Palatino Linotype" w:hAnsi="Palatino Linotype" w:cs="Palatino Linotype"/>
          <w:b/>
        </w:rPr>
        <w:t>01/2003</w:t>
      </w:r>
      <w:r w:rsidRPr="00CF6B6E">
        <w:rPr>
          <w:rFonts w:ascii="Palatino Linotype" w:eastAsia="Palatino Linotype" w:hAnsi="Palatino Linotype" w:cs="Palatino Linotype"/>
        </w:rPr>
        <w:t xml:space="preserve"> y </w:t>
      </w:r>
      <w:r w:rsidRPr="00CF6B6E">
        <w:rPr>
          <w:rFonts w:ascii="Palatino Linotype" w:eastAsia="Palatino Linotype" w:hAnsi="Palatino Linotype" w:cs="Palatino Linotype"/>
          <w:b/>
        </w:rPr>
        <w:t>02/2003</w:t>
      </w:r>
      <w:r w:rsidRPr="00CF6B6E">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627E4120" w14:textId="77777777" w:rsidR="005F3DF8" w:rsidRPr="00CF6B6E" w:rsidRDefault="005F3DF8" w:rsidP="00CF6B6E">
      <w:pPr>
        <w:spacing w:before="120" w:after="120"/>
        <w:ind w:left="851" w:right="851"/>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“Criterio 01/2003.</w:t>
      </w:r>
    </w:p>
    <w:p w14:paraId="209563F6"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CF6B6E">
        <w:rPr>
          <w:rFonts w:ascii="Palatino Linotype" w:eastAsia="Palatino Linotype" w:hAnsi="Palatino Linotype" w:cs="Palatino Linotype"/>
          <w:i/>
          <w:sz w:val="22"/>
          <w:szCs w:val="22"/>
        </w:rPr>
        <w:t xml:space="preserve"> </w:t>
      </w:r>
    </w:p>
    <w:p w14:paraId="1E288719"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u w:val="single"/>
        </w:rPr>
      </w:pPr>
      <w:r w:rsidRPr="00CF6B6E">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F6B6E">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w:t>
      </w:r>
      <w:r w:rsidRPr="00CF6B6E">
        <w:rPr>
          <w:rFonts w:ascii="Palatino Linotype" w:eastAsia="Palatino Linotype" w:hAnsi="Palatino Linotype" w:cs="Palatino Linotype"/>
          <w:b/>
          <w:i/>
          <w:sz w:val="22"/>
          <w:szCs w:val="22"/>
          <w:u w:val="single"/>
        </w:rPr>
        <w:lastRenderedPageBreak/>
        <w:t>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F6B6E">
        <w:rPr>
          <w:rFonts w:ascii="Palatino Linotype" w:eastAsia="Palatino Linotype" w:hAnsi="Palatino Linotype" w:cs="Palatino Linotype"/>
          <w:i/>
          <w:sz w:val="22"/>
          <w:szCs w:val="22"/>
          <w:u w:val="single"/>
        </w:rPr>
        <w:t>…”</w:t>
      </w:r>
    </w:p>
    <w:p w14:paraId="13D37C70"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rPr>
      </w:pPr>
    </w:p>
    <w:p w14:paraId="33598A90" w14:textId="77777777" w:rsidR="005F3DF8" w:rsidRPr="00CF6B6E" w:rsidRDefault="005F3DF8" w:rsidP="00CF6B6E">
      <w:pPr>
        <w:spacing w:before="120" w:after="120"/>
        <w:ind w:left="851" w:right="851"/>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“Criterio 02/2003.</w:t>
      </w:r>
    </w:p>
    <w:p w14:paraId="0D2580CB" w14:textId="77777777" w:rsidR="005F3DF8" w:rsidRPr="00CF6B6E" w:rsidRDefault="005F3DF8" w:rsidP="00CF6B6E">
      <w:pPr>
        <w:spacing w:before="120" w:after="120"/>
        <w:ind w:left="851" w:right="851"/>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CF6B6E">
        <w:rPr>
          <w:rFonts w:ascii="Palatino Linotype" w:eastAsia="Palatino Linotype" w:hAnsi="Palatino Linotype" w:cs="Palatino Linotype"/>
          <w:i/>
          <w:sz w:val="22"/>
          <w:szCs w:val="22"/>
        </w:rPr>
        <w:t xml:space="preserve"> </w:t>
      </w:r>
    </w:p>
    <w:p w14:paraId="72CAB459" w14:textId="77777777" w:rsidR="005F3DF8" w:rsidRPr="00CF6B6E" w:rsidRDefault="005F3DF8" w:rsidP="00CF6B6E">
      <w:pPr>
        <w:spacing w:before="120" w:after="120"/>
        <w:ind w:left="851" w:right="851"/>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F6B6E">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F6B6E">
        <w:rPr>
          <w:rFonts w:ascii="Palatino Linotype" w:eastAsia="Palatino Linotype" w:hAnsi="Palatino Linotype" w:cs="Palatino Linotype"/>
          <w:i/>
          <w:sz w:val="22"/>
          <w:szCs w:val="22"/>
        </w:rPr>
        <w:t xml:space="preserve"> el sistema de compensación…” </w:t>
      </w:r>
      <w:r w:rsidRPr="00CF6B6E">
        <w:rPr>
          <w:rFonts w:ascii="Palatino Linotype" w:eastAsia="Palatino Linotype" w:hAnsi="Palatino Linotype" w:cs="Palatino Linotype"/>
          <w:b/>
          <w:i/>
          <w:sz w:val="22"/>
          <w:szCs w:val="22"/>
        </w:rPr>
        <w:t>[Sic]</w:t>
      </w:r>
    </w:p>
    <w:p w14:paraId="6575BAE8"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Con base en lo anterior, para tener pos satisfecho el derecho de acceso a la información en el caso concreto, es necesario que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entregue, en versión pública, el o los documentos en los que conste la nómina general de los servidores públicos, que correspondan con el periodo señalado, por la persona solicitante, pues se trata de una obligación determinada por la Ley que rige la materia en la Entidad. </w:t>
      </w:r>
    </w:p>
    <w:p w14:paraId="70904ACB" w14:textId="77777777" w:rsidR="005F3DF8" w:rsidRPr="00CF6B6E" w:rsidRDefault="005F3DF8" w:rsidP="00CF6B6E">
      <w:pPr>
        <w:spacing w:before="240" w:after="240" w:line="360" w:lineRule="auto"/>
        <w:jc w:val="both"/>
        <w:rPr>
          <w:rFonts w:ascii="Palatino Linotype" w:eastAsia="Palatino Linotype" w:hAnsi="Palatino Linotype" w:cs="Palatino Linotype"/>
          <w:i/>
        </w:rPr>
      </w:pPr>
      <w:r w:rsidRPr="00CF6B6E">
        <w:rPr>
          <w:rFonts w:ascii="Palatino Linotype" w:eastAsia="Palatino Linotype" w:hAnsi="Palatino Linotype" w:cs="Palatino Linotype"/>
        </w:rPr>
        <w:lastRenderedPageBreak/>
        <w:t>En este sentido, conviene precisar que si bien el término “</w:t>
      </w:r>
      <w:r w:rsidRPr="00CF6B6E">
        <w:rPr>
          <w:rFonts w:ascii="Palatino Linotype" w:eastAsia="Palatino Linotype" w:hAnsi="Palatino Linotype" w:cs="Palatino Linotype"/>
          <w:i/>
        </w:rPr>
        <w:t xml:space="preserve">nómina” </w:t>
      </w:r>
      <w:r w:rsidRPr="00CF6B6E">
        <w:rPr>
          <w:rFonts w:ascii="Palatino Linotype" w:eastAsia="Palatino Linotype" w:hAnsi="Palatino Linotype" w:cs="Palatino Linotype"/>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CF6B6E">
        <w:rPr>
          <w:rFonts w:ascii="Palatino Linotype" w:eastAsia="Palatino Linotype" w:hAnsi="Palatino Linotype" w:cs="Palatino Linotype"/>
          <w:i/>
        </w:rPr>
        <w:t>listado general de los trabajadores de una institución, en</w:t>
      </w:r>
      <w:r w:rsidRPr="00CF6B6E">
        <w:rPr>
          <w:rFonts w:ascii="Palatino Linotype" w:eastAsia="Palatino Linotype" w:hAnsi="Palatino Linotype" w:cs="Palatino Linotype"/>
          <w:b/>
          <w:i/>
        </w:rPr>
        <w:t xml:space="preserve"> </w:t>
      </w:r>
      <w:r w:rsidRPr="00CF6B6E">
        <w:rPr>
          <w:rFonts w:ascii="Palatino Linotype" w:eastAsia="Palatino Linotype" w:hAnsi="Palatino Linotype" w:cs="Palatino Linotype"/>
          <w:i/>
        </w:rPr>
        <w:t xml:space="preserve">el cual se </w:t>
      </w:r>
      <w:r w:rsidRPr="00CF6B6E">
        <w:rPr>
          <w:rFonts w:ascii="Palatino Linotype" w:eastAsia="Palatino Linotype" w:hAnsi="Palatino Linotype" w:cs="Palatino Linotype"/>
          <w:b/>
          <w:i/>
        </w:rPr>
        <w:t xml:space="preserve">asientan las </w:t>
      </w:r>
      <w:r w:rsidRPr="00CF6B6E">
        <w:rPr>
          <w:rFonts w:ascii="Palatino Linotype" w:eastAsia="Palatino Linotype" w:hAnsi="Palatino Linotype" w:cs="Palatino Linotype"/>
          <w:b/>
          <w:i/>
          <w:u w:val="single"/>
        </w:rPr>
        <w:t>percepciones brutas, deducciones y alcance neto de las mismas</w:t>
      </w:r>
      <w:r w:rsidRPr="00CF6B6E">
        <w:rPr>
          <w:rFonts w:ascii="Palatino Linotype" w:eastAsia="Palatino Linotype" w:hAnsi="Palatino Linotype" w:cs="Palatino Linotype"/>
          <w:i/>
        </w:rPr>
        <w:t>; la nómina es utilizada para</w:t>
      </w:r>
      <w:r w:rsidRPr="00CF6B6E">
        <w:rPr>
          <w:rFonts w:ascii="Palatino Linotype" w:eastAsia="Palatino Linotype" w:hAnsi="Palatino Linotype" w:cs="Palatino Linotype"/>
          <w:b/>
          <w:i/>
        </w:rPr>
        <w:t xml:space="preserve"> efectuar los pagos periódicos</w:t>
      </w:r>
      <w:r w:rsidRPr="00CF6B6E">
        <w:rPr>
          <w:rFonts w:ascii="Palatino Linotype" w:eastAsia="Palatino Linotype" w:hAnsi="Palatino Linotype" w:cs="Palatino Linotype"/>
          <w:i/>
        </w:rPr>
        <w:t xml:space="preserve"> (semanales, quincenales o</w:t>
      </w:r>
      <w:r w:rsidRPr="00CF6B6E">
        <w:rPr>
          <w:rFonts w:ascii="Palatino Linotype" w:eastAsia="Palatino Linotype" w:hAnsi="Palatino Linotype" w:cs="Palatino Linotype"/>
          <w:b/>
          <w:i/>
        </w:rPr>
        <w:t xml:space="preserve"> </w:t>
      </w:r>
      <w:r w:rsidRPr="00CF6B6E">
        <w:rPr>
          <w:rFonts w:ascii="Palatino Linotype" w:eastAsia="Palatino Linotype" w:hAnsi="Palatino Linotype" w:cs="Palatino Linotype"/>
          <w:i/>
        </w:rPr>
        <w:t xml:space="preserve">mensuales) a los trabajadores por concepto de </w:t>
      </w:r>
      <w:r w:rsidRPr="00CF6B6E">
        <w:rPr>
          <w:rFonts w:ascii="Palatino Linotype" w:eastAsia="Palatino Linotype" w:hAnsi="Palatino Linotype" w:cs="Palatino Linotype"/>
          <w:b/>
          <w:i/>
        </w:rPr>
        <w:t>sueldos y salarios</w:t>
      </w:r>
      <w:r w:rsidRPr="00CF6B6E">
        <w:rPr>
          <w:rFonts w:ascii="Palatino Linotype" w:eastAsia="Palatino Linotype" w:hAnsi="Palatino Linotype" w:cs="Palatino Linotype"/>
          <w:i/>
        </w:rPr>
        <w:t>.</w:t>
      </w:r>
    </w:p>
    <w:p w14:paraId="6A9238E4" w14:textId="77777777" w:rsidR="005F3DF8" w:rsidRPr="00CF6B6E" w:rsidRDefault="005F3DF8" w:rsidP="00CF6B6E">
      <w:pPr>
        <w:spacing w:before="240" w:after="360" w:line="360" w:lineRule="auto"/>
        <w:jc w:val="both"/>
        <w:rPr>
          <w:rFonts w:ascii="Palatino Linotype" w:eastAsia="Palatino Linotype" w:hAnsi="Palatino Linotype" w:cs="Palatino Linotype"/>
          <w:i/>
        </w:rPr>
      </w:pPr>
      <w:r w:rsidRPr="00CF6B6E">
        <w:rPr>
          <w:rFonts w:ascii="Palatino Linotype" w:eastAsia="Palatino Linotype" w:hAnsi="Palatino Linotype" w:cs="Palatino Linotype"/>
        </w:rPr>
        <w:t xml:space="preserve">Documento o término que ha sido mencionado en diferentes ordenamientos legales, tal es el caso, de la </w:t>
      </w:r>
      <w:r w:rsidRPr="00CF6B6E">
        <w:rPr>
          <w:rFonts w:ascii="Palatino Linotype" w:eastAsia="Palatino Linotype" w:hAnsi="Palatino Linotype" w:cs="Palatino Linotype"/>
          <w:i/>
        </w:rPr>
        <w:t>Ley Federal del Trabajo</w:t>
      </w:r>
      <w:r w:rsidRPr="00CF6B6E">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069D7972" w14:textId="77777777" w:rsidR="005F3DF8" w:rsidRPr="00CF6B6E" w:rsidRDefault="005F3DF8" w:rsidP="00CF6B6E">
      <w:pPr>
        <w:pBdr>
          <w:top w:val="nil"/>
          <w:left w:val="nil"/>
          <w:bottom w:val="nil"/>
          <w:right w:val="nil"/>
          <w:between w:val="nil"/>
        </w:pBdr>
        <w:spacing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804.-</w:t>
      </w:r>
      <w:r w:rsidRPr="00CF6B6E">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6248AC21" w14:textId="77777777" w:rsidR="005F3DF8" w:rsidRPr="00CF6B6E" w:rsidRDefault="005F3DF8" w:rsidP="00CF6B6E">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w:t>
      </w:r>
    </w:p>
    <w:p w14:paraId="19006427" w14:textId="77777777" w:rsidR="005F3DF8" w:rsidRPr="00CF6B6E" w:rsidRDefault="005F3DF8" w:rsidP="00CF6B6E">
      <w:pPr>
        <w:pBdr>
          <w:top w:val="nil"/>
          <w:left w:val="nil"/>
          <w:bottom w:val="nil"/>
          <w:right w:val="nil"/>
          <w:between w:val="nil"/>
        </w:pBdr>
        <w:spacing w:after="120"/>
        <w:ind w:left="993" w:right="902"/>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Listas de raya o nómina de personal</w:t>
      </w:r>
      <w:r w:rsidRPr="00CF6B6E">
        <w:rPr>
          <w:rFonts w:ascii="Palatino Linotype" w:eastAsia="Palatino Linotype" w:hAnsi="Palatino Linotype" w:cs="Palatino Linotype"/>
          <w:i/>
          <w:sz w:val="22"/>
          <w:szCs w:val="22"/>
        </w:rPr>
        <w:t xml:space="preserve">, cuando se lleven en el centro de trabajo; </w:t>
      </w:r>
      <w:r w:rsidRPr="00CF6B6E">
        <w:rPr>
          <w:rFonts w:ascii="Palatino Linotype" w:eastAsia="Palatino Linotype" w:hAnsi="Palatino Linotype" w:cs="Palatino Linotype"/>
          <w:b/>
          <w:i/>
          <w:sz w:val="22"/>
          <w:szCs w:val="22"/>
        </w:rPr>
        <w:t>o recibos de pagos de salarios;</w:t>
      </w:r>
    </w:p>
    <w:p w14:paraId="3F0EF0CD" w14:textId="77777777" w:rsidR="005F3DF8" w:rsidRPr="00CF6B6E" w:rsidRDefault="005F3DF8" w:rsidP="00CF6B6E">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3B38D100" w14:textId="77777777" w:rsidR="005F3DF8" w:rsidRPr="00CF6B6E" w:rsidRDefault="005F3DF8" w:rsidP="00CF6B6E">
      <w:pPr>
        <w:pBdr>
          <w:top w:val="nil"/>
          <w:left w:val="nil"/>
          <w:bottom w:val="nil"/>
          <w:right w:val="nil"/>
          <w:between w:val="nil"/>
        </w:pBdr>
        <w:spacing w:after="120"/>
        <w:ind w:left="855"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lastRenderedPageBreak/>
        <w:t xml:space="preserve">Los documentos señalados en la fracción I deberán conservarse mientras dure la relación laboral y hasta un año después; los señalados en las fracciones </w:t>
      </w: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0DB6AF64"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3">
        <w:r w:rsidRPr="00CF6B6E">
          <w:rPr>
            <w:rFonts w:ascii="Palatino Linotype" w:eastAsia="Palatino Linotype" w:hAnsi="Palatino Linotype" w:cs="Palatino Linotype"/>
          </w:rPr>
          <w:t>servicios</w:t>
        </w:r>
      </w:hyperlink>
      <w:r w:rsidRPr="00CF6B6E">
        <w:rPr>
          <w:rFonts w:ascii="Palatino Linotype" w:eastAsia="Palatino Linotype" w:hAnsi="Palatino Linotype" w:cs="Palatino Linotype"/>
        </w:rPr>
        <w:t xml:space="preserve"> que éstos le prestan al patrón, en el cual </w:t>
      </w:r>
      <w:r w:rsidRPr="00CF6B6E">
        <w:rPr>
          <w:rFonts w:ascii="Palatino Linotype" w:eastAsia="Palatino Linotype" w:hAnsi="Palatino Linotype" w:cs="Palatino Linotype"/>
          <w:b/>
        </w:rPr>
        <w:t>se asientan las percepciones brutas, deducciones y el neto</w:t>
      </w:r>
      <w:r w:rsidRPr="00CF6B6E">
        <w:rPr>
          <w:rFonts w:ascii="Palatino Linotype" w:eastAsia="Palatino Linotype" w:hAnsi="Palatino Linotype" w:cs="Palatino Linotype"/>
        </w:rPr>
        <w:t xml:space="preserve"> a recibir de dichos trabajadores.</w:t>
      </w:r>
    </w:p>
    <w:p w14:paraId="34734042"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4474EEE8" w14:textId="77777777" w:rsidR="005F3DF8" w:rsidRPr="00CF6B6E" w:rsidRDefault="005F3DF8" w:rsidP="00CF6B6E">
      <w:pPr>
        <w:ind w:left="851" w:right="84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Artículo 350.-</w:t>
      </w:r>
      <w:r w:rsidRPr="00CF6B6E">
        <w:rPr>
          <w:rFonts w:ascii="Palatino Linotype" w:eastAsia="Palatino Linotype" w:hAnsi="Palatino Linotype" w:cs="Palatino Linotype"/>
          <w:i/>
          <w:sz w:val="22"/>
          <w:szCs w:val="22"/>
        </w:rPr>
        <w:t xml:space="preserve"> La Secretaría y </w:t>
      </w:r>
      <w:r w:rsidRPr="00CF6B6E">
        <w:rPr>
          <w:rFonts w:ascii="Palatino Linotype" w:eastAsia="Palatino Linotype" w:hAnsi="Palatino Linotype" w:cs="Palatino Linotype"/>
          <w:b/>
          <w:i/>
          <w:sz w:val="22"/>
          <w:szCs w:val="22"/>
        </w:rPr>
        <w:t>las tesorerías</w:t>
      </w:r>
      <w:r w:rsidRPr="00CF6B6E">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54FE0655" w14:textId="77777777" w:rsidR="005F3DF8" w:rsidRPr="00CF6B6E" w:rsidRDefault="005F3DF8" w:rsidP="00CF6B6E">
      <w:pPr>
        <w:ind w:left="1134" w:right="84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w:t>
      </w:r>
      <w:r w:rsidRPr="00CF6B6E">
        <w:rPr>
          <w:rFonts w:ascii="Palatino Linotype" w:eastAsia="Palatino Linotype" w:hAnsi="Palatino Linotype" w:cs="Palatino Linotype"/>
          <w:i/>
          <w:sz w:val="22"/>
          <w:szCs w:val="22"/>
        </w:rPr>
        <w:t xml:space="preserve"> Patrimonial. </w:t>
      </w:r>
    </w:p>
    <w:p w14:paraId="3045D2BB" w14:textId="77777777" w:rsidR="005F3DF8" w:rsidRPr="00CF6B6E" w:rsidRDefault="005F3DF8" w:rsidP="00CF6B6E">
      <w:pPr>
        <w:ind w:left="1134" w:right="84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xml:space="preserve">. Presupuestal. </w:t>
      </w:r>
    </w:p>
    <w:p w14:paraId="01B22056" w14:textId="77777777" w:rsidR="005F3DF8" w:rsidRPr="00CF6B6E" w:rsidRDefault="005F3DF8" w:rsidP="00CF6B6E">
      <w:pPr>
        <w:ind w:left="1134" w:right="84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III</w:t>
      </w:r>
      <w:r w:rsidRPr="00CF6B6E">
        <w:rPr>
          <w:rFonts w:ascii="Palatino Linotype" w:eastAsia="Palatino Linotype" w:hAnsi="Palatino Linotype" w:cs="Palatino Linotype"/>
          <w:i/>
          <w:sz w:val="22"/>
          <w:szCs w:val="22"/>
        </w:rPr>
        <w:t>. De la obra pública.</w:t>
      </w:r>
    </w:p>
    <w:p w14:paraId="298F32E6" w14:textId="77777777" w:rsidR="005F3DF8" w:rsidRPr="00CF6B6E" w:rsidRDefault="005F3DF8" w:rsidP="00CF6B6E">
      <w:pPr>
        <w:ind w:left="1134" w:right="849"/>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IV. De nómina.</w:t>
      </w:r>
    </w:p>
    <w:p w14:paraId="75A0691C" w14:textId="77777777" w:rsidR="005F3DF8" w:rsidRPr="00CF6B6E" w:rsidRDefault="005F3DF8" w:rsidP="00CF6B6E">
      <w:pPr>
        <w:ind w:left="1134" w:right="84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V</w:t>
      </w:r>
      <w:r w:rsidRPr="00CF6B6E">
        <w:rPr>
          <w:rFonts w:ascii="Palatino Linotype" w:eastAsia="Palatino Linotype" w:hAnsi="Palatino Linotype" w:cs="Palatino Linotype"/>
          <w:i/>
          <w:sz w:val="22"/>
          <w:szCs w:val="22"/>
        </w:rPr>
        <w:t xml:space="preserve">. Avance del cumplimiento del Plan de Desarrollo del Estado de México. </w:t>
      </w:r>
    </w:p>
    <w:p w14:paraId="25ED59EC" w14:textId="77777777" w:rsidR="005F3DF8" w:rsidRPr="00CF6B6E" w:rsidRDefault="005F3DF8" w:rsidP="00CF6B6E">
      <w:pPr>
        <w:ind w:left="851" w:right="849"/>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xml:space="preserve">Los informes trimestrales deberán contener la evolución de las finanzas públicas integradas con los comentarios correspondientes y los estados financieros </w:t>
      </w:r>
      <w:r w:rsidRPr="00CF6B6E">
        <w:rPr>
          <w:rFonts w:ascii="Palatino Linotype" w:eastAsia="Palatino Linotype" w:hAnsi="Palatino Linotype" w:cs="Palatino Linotype"/>
          <w:i/>
          <w:sz w:val="22"/>
          <w:szCs w:val="22"/>
        </w:rPr>
        <w:lastRenderedPageBreak/>
        <w:t>consolidados, así como un reporte de los ingresos y egresos de los organismos auxiliares.</w:t>
      </w:r>
    </w:p>
    <w:p w14:paraId="1D9F8B3A" w14:textId="77777777" w:rsidR="005F3DF8" w:rsidRPr="00CF6B6E" w:rsidRDefault="005F3DF8" w:rsidP="00CF6B6E">
      <w:pPr>
        <w:ind w:left="851" w:right="849"/>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CF6B6E">
        <w:rPr>
          <w:rFonts w:ascii="Palatino Linotype" w:eastAsia="Palatino Linotype" w:hAnsi="Palatino Linotype" w:cs="Palatino Linotype"/>
          <w:b/>
          <w:i/>
          <w:sz w:val="22"/>
          <w:szCs w:val="22"/>
        </w:rPr>
        <w:t>.”</w:t>
      </w:r>
    </w:p>
    <w:p w14:paraId="0CACF768"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14:paraId="629C0142" w14:textId="77777777" w:rsidR="005F3DF8" w:rsidRPr="00CF6B6E" w:rsidRDefault="005F3DF8" w:rsidP="00CF6B6E">
      <w:pPr>
        <w:tabs>
          <w:tab w:val="left" w:pos="9072"/>
        </w:tabs>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220 K.-</w:t>
      </w:r>
      <w:r w:rsidRPr="00CF6B6E">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15E92ED3" w14:textId="77777777" w:rsidR="005F3DF8" w:rsidRPr="00CF6B6E" w:rsidRDefault="005F3DF8" w:rsidP="00CF6B6E">
      <w:pPr>
        <w:tabs>
          <w:tab w:val="left" w:pos="9072"/>
        </w:tabs>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2DB61312" w14:textId="77777777" w:rsidR="005F3DF8" w:rsidRPr="00CF6B6E" w:rsidRDefault="005F3DF8" w:rsidP="00CF6B6E">
      <w:pPr>
        <w:tabs>
          <w:tab w:val="left" w:pos="9072"/>
        </w:tabs>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3D0658C7" w14:textId="77777777" w:rsidR="005F3DF8" w:rsidRPr="00CF6B6E" w:rsidRDefault="005F3DF8" w:rsidP="00CF6B6E">
      <w:pPr>
        <w:tabs>
          <w:tab w:val="left" w:pos="9072"/>
        </w:tabs>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3788AFD2" w14:textId="77777777" w:rsidR="005F3DF8" w:rsidRPr="00CF6B6E" w:rsidRDefault="005F3DF8" w:rsidP="00CF6B6E">
      <w:pPr>
        <w:tabs>
          <w:tab w:val="left" w:pos="9072"/>
        </w:tabs>
        <w:ind w:left="1134" w:right="902"/>
        <w:jc w:val="both"/>
        <w:rPr>
          <w:rFonts w:ascii="Palatino Linotype" w:eastAsia="Palatino Linotype" w:hAnsi="Palatino Linotype" w:cs="Palatino Linotype"/>
          <w:i/>
          <w:sz w:val="22"/>
          <w:szCs w:val="22"/>
        </w:rPr>
      </w:pPr>
    </w:p>
    <w:p w14:paraId="11CDE9DA" w14:textId="77777777" w:rsidR="005F3DF8" w:rsidRPr="00CF6B6E" w:rsidRDefault="005F3DF8" w:rsidP="00CF6B6E">
      <w:pPr>
        <w:tabs>
          <w:tab w:val="left" w:pos="9072"/>
        </w:tabs>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23910C84" w14:textId="77777777" w:rsidR="005F3DF8" w:rsidRPr="00CF6B6E" w:rsidRDefault="005F3DF8" w:rsidP="00CF6B6E">
      <w:pPr>
        <w:tabs>
          <w:tab w:val="left" w:pos="9072"/>
        </w:tabs>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E99DFE6" w14:textId="77777777" w:rsidR="005F3DF8" w:rsidRPr="00CF6B6E" w:rsidRDefault="005F3DF8" w:rsidP="00CF6B6E">
      <w:pPr>
        <w:tabs>
          <w:tab w:val="left" w:pos="9072"/>
        </w:tabs>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02F3A05" w14:textId="77777777" w:rsidR="005F3DF8" w:rsidRPr="00CF6B6E" w:rsidRDefault="005F3DF8" w:rsidP="00CF6B6E">
      <w:pPr>
        <w:tabs>
          <w:tab w:val="left" w:pos="9072"/>
        </w:tabs>
        <w:ind w:left="851" w:right="902"/>
        <w:jc w:val="both"/>
        <w:rPr>
          <w:rFonts w:ascii="Palatino Linotype" w:eastAsia="Palatino Linotype" w:hAnsi="Palatino Linotype" w:cs="Palatino Linotype"/>
          <w:i/>
          <w:sz w:val="22"/>
          <w:szCs w:val="22"/>
        </w:rPr>
      </w:pPr>
    </w:p>
    <w:p w14:paraId="6ED1A5E2" w14:textId="77777777" w:rsidR="005F3DF8" w:rsidRPr="00CF6B6E" w:rsidRDefault="005F3DF8" w:rsidP="00CF6B6E">
      <w:pPr>
        <w:spacing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7BD5C7A8" w14:textId="77777777" w:rsidR="005F3DF8" w:rsidRPr="00CF6B6E" w:rsidRDefault="005F3DF8" w:rsidP="00CF6B6E">
      <w:pPr>
        <w:spacing w:before="12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 xml:space="preserve">Sobre la base del precepto legal citado, se advierte que </w:t>
      </w:r>
      <w:r w:rsidRPr="00CF6B6E">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CF6B6E">
        <w:rPr>
          <w:rFonts w:ascii="Palatino Linotype" w:eastAsia="Palatino Linotype" w:hAnsi="Palatino Linotype" w:cs="Palatino Linotype"/>
        </w:rPr>
        <w:t>.</w:t>
      </w:r>
    </w:p>
    <w:p w14:paraId="53598246"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Ahora bien, 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2BE79637" w14:textId="77777777" w:rsidR="005F3DF8" w:rsidRPr="00CF6B6E" w:rsidRDefault="005F3DF8" w:rsidP="00CF6B6E">
      <w:pPr>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8.-</w:t>
      </w:r>
      <w:r w:rsidRPr="00CF6B6E">
        <w:rPr>
          <w:rFonts w:ascii="Palatino Linotype" w:eastAsia="Palatino Linotype" w:hAnsi="Palatino Linotype" w:cs="Palatino Linotype"/>
          <w:i/>
          <w:sz w:val="22"/>
          <w:szCs w:val="22"/>
        </w:rPr>
        <w:t xml:space="preserve"> El </w:t>
      </w:r>
      <w:r w:rsidRPr="00CF6B6E">
        <w:rPr>
          <w:rFonts w:ascii="Palatino Linotype" w:eastAsia="Palatino Linotype" w:hAnsi="Palatino Linotype" w:cs="Palatino Linotype"/>
          <w:b/>
          <w:i/>
          <w:sz w:val="22"/>
          <w:szCs w:val="22"/>
        </w:rPr>
        <w:t>Órgano Superior</w:t>
      </w:r>
      <w:r w:rsidRPr="00CF6B6E">
        <w:rPr>
          <w:rFonts w:ascii="Palatino Linotype" w:eastAsia="Palatino Linotype" w:hAnsi="Palatino Linotype" w:cs="Palatino Linotype"/>
          <w:i/>
          <w:sz w:val="22"/>
          <w:szCs w:val="22"/>
        </w:rPr>
        <w:t xml:space="preserve"> tendrá las siguientes atribuciones:</w:t>
      </w:r>
    </w:p>
    <w:p w14:paraId="6E7A8D33" w14:textId="77777777" w:rsidR="005F3DF8" w:rsidRPr="00CF6B6E" w:rsidRDefault="005F3DF8" w:rsidP="00CF6B6E">
      <w:pPr>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6E87D9D5" w14:textId="77777777" w:rsidR="005F3DF8" w:rsidRPr="00CF6B6E" w:rsidRDefault="005F3DF8" w:rsidP="00CF6B6E">
      <w:pPr>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XI</w:t>
      </w:r>
      <w:r w:rsidRPr="00CF6B6E">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CBCA767" w14:textId="77777777" w:rsidR="005F3DF8" w:rsidRPr="00CF6B6E" w:rsidRDefault="005F3DF8" w:rsidP="00CF6B6E">
      <w:pPr>
        <w:spacing w:before="240" w:after="240" w:line="360" w:lineRule="auto"/>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w:t>
      </w:r>
      <w:r w:rsidRPr="00CF6B6E">
        <w:rPr>
          <w:rFonts w:ascii="Palatino Linotype" w:eastAsia="Palatino Linotype" w:hAnsi="Palatino Linotype" w:cs="Palatino Linotype"/>
        </w:rPr>
        <w:lastRenderedPageBreak/>
        <w:t>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1C6F1155"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La información documental comprobatoria de los informes trimestrales presentados, debe conservarse en los archivos de la entidad fiscalizada -</w:t>
      </w:r>
      <w:r w:rsidRPr="00CF6B6E">
        <w:rPr>
          <w:rFonts w:ascii="Palatino Linotype" w:eastAsia="Palatino Linotype" w:hAnsi="Palatino Linotype" w:cs="Palatino Linotype"/>
          <w:sz w:val="22"/>
          <w:szCs w:val="22"/>
        </w:rPr>
        <w:t xml:space="preserve">municipio- </w:t>
      </w:r>
      <w:r w:rsidRPr="00CF6B6E">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6BF8A78B" w14:textId="77777777" w:rsidR="005F3DF8" w:rsidRPr="00CF6B6E" w:rsidRDefault="005F3DF8" w:rsidP="00CF6B6E">
      <w:pPr>
        <w:spacing w:before="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CF6B6E">
        <w:rPr>
          <w:rFonts w:ascii="Palatino Linotype" w:eastAsia="Palatino Linotype" w:hAnsi="Palatino Linotype" w:cs="Palatino Linotype"/>
          <w:vertAlign w:val="superscript"/>
        </w:rPr>
        <w:footnoteReference w:id="3"/>
      </w:r>
      <w:r w:rsidRPr="00CF6B6E">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3D406C25" w14:textId="77777777" w:rsidR="005F3DF8" w:rsidRPr="00CF6B6E" w:rsidRDefault="005F3DF8" w:rsidP="00CF6B6E">
      <w:pPr>
        <w:spacing w:before="240" w:line="360" w:lineRule="auto"/>
        <w:ind w:right="49"/>
        <w:jc w:val="center"/>
        <w:rPr>
          <w:rFonts w:ascii="Palatino Linotype" w:eastAsia="Palatino Linotype" w:hAnsi="Palatino Linotype" w:cs="Palatino Linotype"/>
        </w:rPr>
      </w:pPr>
      <w:r w:rsidRPr="00CF6B6E">
        <w:rPr>
          <w:rFonts w:ascii="Palatino Linotype" w:eastAsia="Palatino Linotype" w:hAnsi="Palatino Linotype" w:cs="Palatino Linotype"/>
          <w:noProof/>
        </w:rPr>
        <w:lastRenderedPageBreak/>
        <w:drawing>
          <wp:inline distT="0" distB="0" distL="0" distR="0" wp14:anchorId="39EB7EAF" wp14:editId="1A67D525">
            <wp:extent cx="3864334" cy="1772895"/>
            <wp:effectExtent l="0" t="0" r="3175" b="0"/>
            <wp:docPr id="5639680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918073" cy="1797549"/>
                    </a:xfrm>
                    <a:prstGeom prst="rect">
                      <a:avLst/>
                    </a:prstGeom>
                    <a:ln/>
                  </pic:spPr>
                </pic:pic>
              </a:graphicData>
            </a:graphic>
          </wp:inline>
        </w:drawing>
      </w:r>
    </w:p>
    <w:p w14:paraId="6B81899A" w14:textId="77777777" w:rsidR="005F3DF8" w:rsidRPr="00CF6B6E" w:rsidRDefault="005F3DF8" w:rsidP="00CF6B6E">
      <w:pPr>
        <w:spacing w:before="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La información que con motivo de la nómina genera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6388C1B1" w14:textId="77777777" w:rsidR="005F3DF8" w:rsidRPr="00CF6B6E" w:rsidRDefault="005F3DF8" w:rsidP="00CF6B6E">
      <w:pPr>
        <w:spacing w:before="240" w:line="360" w:lineRule="auto"/>
        <w:ind w:right="49"/>
        <w:jc w:val="both"/>
        <w:rPr>
          <w:rFonts w:ascii="Palatino Linotype" w:eastAsia="Palatino Linotype" w:hAnsi="Palatino Linotype" w:cs="Palatino Linotype"/>
        </w:rPr>
      </w:pPr>
      <w:r w:rsidRPr="00CF6B6E">
        <w:rPr>
          <w:noProof/>
        </w:rPr>
        <mc:AlternateContent>
          <mc:Choice Requires="wps">
            <w:drawing>
              <wp:anchor distT="0" distB="0" distL="114300" distR="114300" simplePos="0" relativeHeight="251659264" behindDoc="0" locked="0" layoutInCell="1" hidden="0" allowOverlap="1" wp14:anchorId="1C68B08E" wp14:editId="7749EF54">
                <wp:simplePos x="0" y="0"/>
                <wp:positionH relativeFrom="column">
                  <wp:posOffset>96659</wp:posOffset>
                </wp:positionH>
                <wp:positionV relativeFrom="paragraph">
                  <wp:posOffset>1167461</wp:posOffset>
                </wp:positionV>
                <wp:extent cx="2966692" cy="1288930"/>
                <wp:effectExtent l="19050" t="19050" r="24765" b="26035"/>
                <wp:wrapNone/>
                <wp:docPr id="563968088" name="Rectángulo 563968088"/>
                <wp:cNvGraphicFramePr/>
                <a:graphic xmlns:a="http://schemas.openxmlformats.org/drawingml/2006/main">
                  <a:graphicData uri="http://schemas.microsoft.com/office/word/2010/wordprocessingShape">
                    <wps:wsp>
                      <wps:cNvSpPr/>
                      <wps:spPr>
                        <a:xfrm>
                          <a:off x="0" y="0"/>
                          <a:ext cx="2966692" cy="1288930"/>
                        </a:xfrm>
                        <a:prstGeom prst="rect">
                          <a:avLst/>
                        </a:prstGeom>
                        <a:noFill/>
                        <a:ln w="38100" cap="flat" cmpd="sng">
                          <a:solidFill>
                            <a:srgbClr val="C00000"/>
                          </a:solidFill>
                          <a:prstDash val="solid"/>
                          <a:round/>
                          <a:headEnd type="none" w="sm" len="sm"/>
                          <a:tailEnd type="none" w="sm" len="sm"/>
                        </a:ln>
                      </wps:spPr>
                      <wps:txbx>
                        <w:txbxContent>
                          <w:p w14:paraId="19109FE6" w14:textId="77777777" w:rsidR="005F3DF8" w:rsidRDefault="005F3DF8" w:rsidP="005F3DF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68B08E" id="Rectángulo 563968088" o:spid="_x0000_s1026" style="position:absolute;left:0;text-align:left;margin-left:7.6pt;margin-top:91.95pt;width:233.6pt;height:10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" filled="f" strokecolor="#c00000" strokeweight="3pt">
                <v:stroke startarrowwidth="narrow" startarrowlength="short" endarrowwidth="narrow" endarrowlength="short" joinstyle="round"/>
                <v:textbox inset="2.53958mm,2.53958mm,2.53958mm,2.53958mm">
                  <w:txbxContent>
                    <w:p w14:paraId="19109FE6" w14:textId="77777777" w:rsidR="005F3DF8" w:rsidRDefault="005F3DF8" w:rsidP="005F3DF8">
                      <w:pPr>
                        <w:textDirection w:val="btLr"/>
                      </w:pPr>
                    </w:p>
                  </w:txbxContent>
                </v:textbox>
              </v:rect>
            </w:pict>
          </mc:Fallback>
        </mc:AlternateContent>
      </w:r>
      <w:r w:rsidRPr="00CF6B6E">
        <w:rPr>
          <w:rFonts w:ascii="Palatino Linotype" w:eastAsia="Palatino Linotype" w:hAnsi="Palatino Linotype" w:cs="Palatino Linotype"/>
          <w:noProof/>
        </w:rPr>
        <w:drawing>
          <wp:inline distT="0" distB="0" distL="0" distR="0" wp14:anchorId="6A6F6F1C" wp14:editId="50068047">
            <wp:extent cx="5610225" cy="2495550"/>
            <wp:effectExtent l="0" t="0" r="0" b="0"/>
            <wp:docPr id="5639680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610225" cy="2495550"/>
                    </a:xfrm>
                    <a:prstGeom prst="rect">
                      <a:avLst/>
                    </a:prstGeom>
                    <a:ln/>
                  </pic:spPr>
                </pic:pic>
              </a:graphicData>
            </a:graphic>
          </wp:inline>
        </w:drawing>
      </w:r>
    </w:p>
    <w:p w14:paraId="107BA11C" w14:textId="3A762838"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 xml:space="preserve">Con base en lo anterior se presume que los documentos a través de los cuales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puede a satisfacer el requerimiento de información es precisamente conciliación de la nómina que, como ente fiscalizable se encentra obligado a entregar al Órgano Superior de Fiscalización,  a través de los informes trimestrales.</w:t>
      </w:r>
    </w:p>
    <w:p w14:paraId="71E061AC"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Relativo a la nómina general es oportuno mencionar que dicho formato se encontraba contemplado en Lineamientos para la entrega del Informe Mensual Municipal, hasta el ejercicio 2020, no obstante, a partir del ejercicio fiscal 2021, en el además de modificarse la temporalidad para la entrega de los informes, pasando de presentarse de manera mensual a trimestral; el formato de nómina general fue sustituido por el relativo a la conciliación de la nómina, por lo que, si en el caso que nos ocupa, la persona solicitante requirió información del ejercicio 2022, es evidente que la nómina general ya no fue generado por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sino que en su lugar, debió elaborar la conciliación de la nómina, resultando procedente de entrega esta únicamente esta última.</w:t>
      </w:r>
    </w:p>
    <w:p w14:paraId="480FEDA8" w14:textId="02785A2B"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Para mayor referencia a continuación se inserta el formato mediante el cual dicha información se presenta, así como el instructivo de llenado: </w:t>
      </w:r>
    </w:p>
    <w:p w14:paraId="261D2EB5" w14:textId="5E27CB8E" w:rsidR="005F3DF8" w:rsidRPr="00CF6B6E" w:rsidRDefault="00825731" w:rsidP="00CF6B6E">
      <w:pPr>
        <w:spacing w:before="240" w:after="360" w:line="360" w:lineRule="auto"/>
        <w:jc w:val="both"/>
        <w:rPr>
          <w:rFonts w:ascii="Palatino Linotype" w:eastAsia="Palatino Linotype" w:hAnsi="Palatino Linotype" w:cs="Palatino Linotype"/>
        </w:rPr>
      </w:pPr>
      <w:r w:rsidRPr="00CF6B6E">
        <w:rPr>
          <w:noProof/>
        </w:rPr>
        <w:lastRenderedPageBreak/>
        <mc:AlternateContent>
          <mc:Choice Requires="wps">
            <w:drawing>
              <wp:anchor distT="0" distB="0" distL="114300" distR="114300" simplePos="0" relativeHeight="251660288" behindDoc="0" locked="0" layoutInCell="1" hidden="0" allowOverlap="1" wp14:anchorId="24740E58" wp14:editId="663B8D3D">
                <wp:simplePos x="0" y="0"/>
                <wp:positionH relativeFrom="column">
                  <wp:posOffset>832689</wp:posOffset>
                </wp:positionH>
                <wp:positionV relativeFrom="paragraph">
                  <wp:posOffset>10543</wp:posOffset>
                </wp:positionV>
                <wp:extent cx="3800475" cy="314325"/>
                <wp:effectExtent l="0" t="0" r="0" b="0"/>
                <wp:wrapNone/>
                <wp:docPr id="563968087" name="Rectángulo 563968087"/>
                <wp:cNvGraphicFramePr/>
                <a:graphic xmlns:a="http://schemas.openxmlformats.org/drawingml/2006/main">
                  <a:graphicData uri="http://schemas.microsoft.com/office/word/2010/wordprocessingShape">
                    <wps:wsp>
                      <wps:cNvSpPr/>
                      <wps:spPr>
                        <a:xfrm>
                          <a:off x="0" y="0"/>
                          <a:ext cx="3800475" cy="314325"/>
                        </a:xfrm>
                        <a:prstGeom prst="rect">
                          <a:avLst/>
                        </a:prstGeom>
                        <a:noFill/>
                        <a:ln w="38100" cap="flat" cmpd="sng">
                          <a:solidFill>
                            <a:srgbClr val="C00000"/>
                          </a:solidFill>
                          <a:prstDash val="solid"/>
                          <a:round/>
                          <a:headEnd type="none" w="sm" len="sm"/>
                          <a:tailEnd type="none" w="sm" len="sm"/>
                        </a:ln>
                      </wps:spPr>
                      <wps:txbx>
                        <w:txbxContent>
                          <w:p w14:paraId="125E1F6C" w14:textId="77777777" w:rsidR="005F3DF8" w:rsidRDefault="005F3DF8" w:rsidP="005F3DF8">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740E58" id="Rectángulo 563968087" o:spid="_x0000_s1027" style="position:absolute;left:0;text-align:left;margin-left:65.55pt;margin-top:.85pt;width:299.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" filled="f" strokecolor="#c00000" strokeweight="3pt">
                <v:stroke startarrowwidth="narrow" startarrowlength="short" endarrowwidth="narrow" endarrowlength="short" joinstyle="round"/>
                <v:textbox inset="2.53958mm,2.53958mm,2.53958mm,2.53958mm">
                  <w:txbxContent>
                    <w:p w14:paraId="125E1F6C" w14:textId="77777777" w:rsidR="005F3DF8" w:rsidRDefault="005F3DF8" w:rsidP="005F3DF8">
                      <w:pPr>
                        <w:textDirection w:val="btLr"/>
                      </w:pPr>
                    </w:p>
                  </w:txbxContent>
                </v:textbox>
              </v:rect>
            </w:pict>
          </mc:Fallback>
        </mc:AlternateContent>
      </w:r>
      <w:r w:rsidR="005F3DF8" w:rsidRPr="00CF6B6E">
        <w:rPr>
          <w:rFonts w:ascii="Palatino Linotype" w:eastAsia="Palatino Linotype" w:hAnsi="Palatino Linotype" w:cs="Palatino Linotype"/>
          <w:noProof/>
        </w:rPr>
        <w:drawing>
          <wp:inline distT="0" distB="0" distL="0" distR="0" wp14:anchorId="0C5B88B1" wp14:editId="2E979CFC">
            <wp:extent cx="5610225" cy="2505075"/>
            <wp:effectExtent l="0" t="0" r="0" b="0"/>
            <wp:docPr id="5639680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1" b="1127"/>
                    <a:stretch>
                      <a:fillRect/>
                    </a:stretch>
                  </pic:blipFill>
                  <pic:spPr>
                    <a:xfrm>
                      <a:off x="0" y="0"/>
                      <a:ext cx="5610225" cy="2505075"/>
                    </a:xfrm>
                    <a:prstGeom prst="rect">
                      <a:avLst/>
                    </a:prstGeom>
                    <a:ln/>
                  </pic:spPr>
                </pic:pic>
              </a:graphicData>
            </a:graphic>
          </wp:inline>
        </w:drawing>
      </w:r>
    </w:p>
    <w:p w14:paraId="4895A614" w14:textId="77777777" w:rsidR="005F3DF8" w:rsidRPr="00CF6B6E" w:rsidRDefault="005F3DF8" w:rsidP="00CF6B6E">
      <w:pPr>
        <w:spacing w:before="240" w:after="360" w:line="360" w:lineRule="auto"/>
        <w:jc w:val="both"/>
        <w:rPr>
          <w:rFonts w:ascii="Palatino Linotype" w:eastAsia="Palatino Linotype" w:hAnsi="Palatino Linotype" w:cs="Palatino Linotype"/>
        </w:rPr>
      </w:pPr>
    </w:p>
    <w:p w14:paraId="30111C51" w14:textId="77777777" w:rsidR="005F3DF8" w:rsidRPr="00CF6B6E" w:rsidRDefault="005F3DF8" w:rsidP="00CF6B6E">
      <w:pPr>
        <w:spacing w:before="240" w:after="360" w:line="360" w:lineRule="auto"/>
        <w:jc w:val="center"/>
        <w:rPr>
          <w:rFonts w:ascii="Palatino Linotype" w:eastAsia="Palatino Linotype" w:hAnsi="Palatino Linotype" w:cs="Palatino Linotype"/>
        </w:rPr>
      </w:pPr>
      <w:r w:rsidRPr="00CF6B6E">
        <w:rPr>
          <w:rFonts w:ascii="Palatino Linotype" w:eastAsia="Palatino Linotype" w:hAnsi="Palatino Linotype" w:cs="Palatino Linotype"/>
          <w:noProof/>
        </w:rPr>
        <w:lastRenderedPageBreak/>
        <w:drawing>
          <wp:inline distT="0" distB="0" distL="0" distR="0" wp14:anchorId="096E293F" wp14:editId="6231041E">
            <wp:extent cx="4140000" cy="3205519"/>
            <wp:effectExtent l="0" t="0" r="0" b="0"/>
            <wp:docPr id="5639680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b="1924"/>
                    <a:stretch>
                      <a:fillRect/>
                    </a:stretch>
                  </pic:blipFill>
                  <pic:spPr>
                    <a:xfrm>
                      <a:off x="0" y="0"/>
                      <a:ext cx="4140000" cy="3205519"/>
                    </a:xfrm>
                    <a:prstGeom prst="rect">
                      <a:avLst/>
                    </a:prstGeom>
                    <a:ln/>
                  </pic:spPr>
                </pic:pic>
              </a:graphicData>
            </a:graphic>
          </wp:inline>
        </w:drawing>
      </w:r>
      <w:r w:rsidRPr="00CF6B6E">
        <w:rPr>
          <w:rFonts w:ascii="Palatino Linotype" w:eastAsia="Palatino Linotype" w:hAnsi="Palatino Linotype" w:cs="Palatino Linotype"/>
          <w:noProof/>
        </w:rPr>
        <w:drawing>
          <wp:inline distT="0" distB="0" distL="0" distR="0" wp14:anchorId="0D77CF83" wp14:editId="48609B8C">
            <wp:extent cx="4140000" cy="2905876"/>
            <wp:effectExtent l="0" t="0" r="0" b="0"/>
            <wp:docPr id="5639680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b="38479"/>
                    <a:stretch>
                      <a:fillRect/>
                    </a:stretch>
                  </pic:blipFill>
                  <pic:spPr>
                    <a:xfrm>
                      <a:off x="0" y="0"/>
                      <a:ext cx="4140000" cy="2905876"/>
                    </a:xfrm>
                    <a:prstGeom prst="rect">
                      <a:avLst/>
                    </a:prstGeom>
                    <a:ln/>
                  </pic:spPr>
                </pic:pic>
              </a:graphicData>
            </a:graphic>
          </wp:inline>
        </w:drawing>
      </w:r>
    </w:p>
    <w:p w14:paraId="1B781B1B" w14:textId="77777777" w:rsidR="005F3DF8" w:rsidRPr="00CF6B6E" w:rsidRDefault="005F3DF8" w:rsidP="00CF6B6E">
      <w:pPr>
        <w:spacing w:before="240" w:after="360" w:line="360" w:lineRule="auto"/>
        <w:jc w:val="center"/>
        <w:rPr>
          <w:rFonts w:ascii="Palatino Linotype" w:eastAsia="Palatino Linotype" w:hAnsi="Palatino Linotype" w:cs="Palatino Linotype"/>
        </w:rPr>
      </w:pPr>
      <w:r w:rsidRPr="00CF6B6E">
        <w:rPr>
          <w:rFonts w:ascii="Palatino Linotype" w:eastAsia="Palatino Linotype" w:hAnsi="Palatino Linotype" w:cs="Palatino Linotype"/>
          <w:noProof/>
        </w:rPr>
        <w:lastRenderedPageBreak/>
        <w:drawing>
          <wp:inline distT="0" distB="0" distL="0" distR="0" wp14:anchorId="3D3C2439" wp14:editId="47467ACB">
            <wp:extent cx="4140000" cy="1799147"/>
            <wp:effectExtent l="0" t="0" r="0" b="0"/>
            <wp:docPr id="5639680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61713" b="196"/>
                    <a:stretch>
                      <a:fillRect/>
                    </a:stretch>
                  </pic:blipFill>
                  <pic:spPr>
                    <a:xfrm>
                      <a:off x="0" y="0"/>
                      <a:ext cx="4140000" cy="1799147"/>
                    </a:xfrm>
                    <a:prstGeom prst="rect">
                      <a:avLst/>
                    </a:prstGeom>
                    <a:ln/>
                  </pic:spPr>
                </pic:pic>
              </a:graphicData>
            </a:graphic>
          </wp:inline>
        </w:drawing>
      </w:r>
      <w:r w:rsidRPr="00CF6B6E">
        <w:rPr>
          <w:rFonts w:ascii="Palatino Linotype" w:eastAsia="Palatino Linotype" w:hAnsi="Palatino Linotype" w:cs="Palatino Linotype"/>
          <w:noProof/>
        </w:rPr>
        <w:drawing>
          <wp:inline distT="0" distB="0" distL="0" distR="0" wp14:anchorId="75E1A0A6" wp14:editId="6BDCF783">
            <wp:extent cx="4140000" cy="822375"/>
            <wp:effectExtent l="0" t="0" r="0" b="0"/>
            <wp:docPr id="5639680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140000" cy="822375"/>
                    </a:xfrm>
                    <a:prstGeom prst="rect">
                      <a:avLst/>
                    </a:prstGeom>
                    <a:ln/>
                  </pic:spPr>
                </pic:pic>
              </a:graphicData>
            </a:graphic>
          </wp:inline>
        </w:drawing>
      </w:r>
    </w:p>
    <w:p w14:paraId="69B49FD1"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En estas condiciones, resulta claro que la información de mérito fue generada en ejercicio de las atribuciones del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5163F9EE" w14:textId="27141018"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 xml:space="preserve">Derivado de lo anterior, se estima procedente ordenar la entrega de la conciliación de la nómina de  la primera quincena de enero de dos mil veintidós a la primera quincena de </w:t>
      </w:r>
      <w:r w:rsidR="00825731" w:rsidRPr="00CF6B6E">
        <w:rPr>
          <w:rFonts w:ascii="Palatino Linotype" w:eastAsia="Palatino Linotype" w:hAnsi="Palatino Linotype" w:cs="Palatino Linotype"/>
        </w:rPr>
        <w:t>mayo</w:t>
      </w:r>
      <w:r w:rsidRPr="00CF6B6E">
        <w:rPr>
          <w:rFonts w:ascii="Palatino Linotype" w:eastAsia="Palatino Linotype" w:hAnsi="Palatino Linotype" w:cs="Palatino Linotype"/>
        </w:rPr>
        <w:t xml:space="preserve"> de dos mil veintitrés, en versión pública conforme al considerando siguiente.</w:t>
      </w:r>
    </w:p>
    <w:p w14:paraId="0377F39C"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Para efectos de lo anterior, no obsta mencionar que, de conformidad con la información publicada en el portal de Información Pública de Oficio Mexiquense, IPOMEX, en cumplimiento a la obligación de transparencia prevista en el artículo 92, fracción II de la Ley de Transparencia y Acceso a la Información Pública del Estado de México y Municipios, el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se integra por las siguientes unidades administrativas:</w:t>
      </w:r>
    </w:p>
    <w:p w14:paraId="2BC95A7A" w14:textId="77777777" w:rsidR="005F3DF8" w:rsidRPr="00CF6B6E" w:rsidRDefault="005F3DF8" w:rsidP="00CF6B6E">
      <w:pPr>
        <w:spacing w:before="240" w:after="360" w:line="360" w:lineRule="auto"/>
        <w:jc w:val="center"/>
        <w:rPr>
          <w:rFonts w:ascii="Palatino Linotype" w:eastAsia="Palatino Linotype" w:hAnsi="Palatino Linotype" w:cs="Palatino Linotype"/>
        </w:rPr>
      </w:pPr>
      <w:r w:rsidRPr="00CF6B6E">
        <w:rPr>
          <w:rFonts w:ascii="Palatino Linotype" w:eastAsia="Palatino Linotype" w:hAnsi="Palatino Linotype" w:cs="Palatino Linotype"/>
          <w:noProof/>
        </w:rPr>
        <w:lastRenderedPageBreak/>
        <w:drawing>
          <wp:inline distT="0" distB="0" distL="0" distR="0" wp14:anchorId="17105C7F" wp14:editId="69B92A02">
            <wp:extent cx="4680000" cy="3608960"/>
            <wp:effectExtent l="0" t="0" r="0" b="0"/>
            <wp:docPr id="5639681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680000" cy="3608960"/>
                    </a:xfrm>
                    <a:prstGeom prst="rect">
                      <a:avLst/>
                    </a:prstGeom>
                    <a:ln/>
                  </pic:spPr>
                </pic:pic>
              </a:graphicData>
            </a:graphic>
          </wp:inline>
        </w:drawing>
      </w:r>
    </w:p>
    <w:p w14:paraId="66A0B3A3" w14:textId="77777777" w:rsidR="005F3DF8" w:rsidRPr="00CF6B6E" w:rsidRDefault="005F3DF8" w:rsidP="00CF6B6E">
      <w:pPr>
        <w:spacing w:before="240" w:after="36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 De manera que, para dar cumplimiento a la presente resolución, el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deberá hacer entrega de la información de todos los servidores públicos adscritos a cada una de las áreas que integran su estructura orgánica.</w:t>
      </w:r>
    </w:p>
    <w:p w14:paraId="3E1872B2" w14:textId="07C671E0" w:rsidR="005F3DF8" w:rsidRPr="00CF6B6E" w:rsidRDefault="005F3DF8" w:rsidP="00CF6B6E">
      <w:pPr>
        <w:spacing w:before="240" w:after="240" w:line="360" w:lineRule="auto"/>
        <w:ind w:right="51"/>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De lo hasta aquí expuesto, se concluye que los motivos de inconformidad de la parte </w:t>
      </w:r>
      <w:r w:rsidR="00BF5351" w:rsidRPr="00CF6B6E">
        <w:rPr>
          <w:rFonts w:ascii="Palatino Linotype" w:eastAsia="Palatino Linotype" w:hAnsi="Palatino Linotype" w:cs="Palatino Linotype"/>
          <w:b/>
        </w:rPr>
        <w:t>RECURRENTE</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devienen fundados, siendo procedente </w:t>
      </w:r>
      <w:r w:rsidRPr="00CF6B6E">
        <w:rPr>
          <w:rFonts w:ascii="Palatino Linotype" w:eastAsia="Palatino Linotype" w:hAnsi="Palatino Linotype" w:cs="Palatino Linotype"/>
          <w:i/>
        </w:rPr>
        <w:t xml:space="preserve">Revocar </w:t>
      </w:r>
      <w:r w:rsidRPr="00CF6B6E">
        <w:rPr>
          <w:rFonts w:ascii="Palatino Linotype" w:eastAsia="Palatino Linotype" w:hAnsi="Palatino Linotype" w:cs="Palatino Linotype"/>
        </w:rPr>
        <w:t xml:space="preserve">la respuesta proporcionada por el </w:t>
      </w:r>
      <w:r w:rsidRPr="00CF6B6E">
        <w:rPr>
          <w:rFonts w:ascii="Palatino Linotype" w:eastAsia="Palatino Linotype" w:hAnsi="Palatino Linotype" w:cs="Palatino Linotype"/>
          <w:b/>
        </w:rPr>
        <w:t xml:space="preserve">Sujeto Obligado </w:t>
      </w:r>
      <w:r w:rsidRPr="00CF6B6E">
        <w:rPr>
          <w:rFonts w:ascii="Palatino Linotype" w:eastAsia="Palatino Linotype" w:hAnsi="Palatino Linotype" w:cs="Palatino Linotype"/>
        </w:rPr>
        <w:t xml:space="preserve">en términos del artículo 186 fracción III de la </w:t>
      </w:r>
      <w:r w:rsidRPr="00CF6B6E">
        <w:rPr>
          <w:rFonts w:ascii="Palatino Linotype" w:eastAsia="Palatino Linotype" w:hAnsi="Palatino Linotype" w:cs="Palatino Linotype"/>
        </w:rPr>
        <w:lastRenderedPageBreak/>
        <w:t>Ley de Transparencia y Acceso a la Información Pública del Estado de México y Municipios.</w:t>
      </w:r>
    </w:p>
    <w:p w14:paraId="4AF4E184" w14:textId="4E6E11B8" w:rsidR="005F3DF8" w:rsidRPr="00CF6B6E" w:rsidRDefault="005F3DF8" w:rsidP="00CF6B6E">
      <w:pPr>
        <w:spacing w:before="240" w:after="240" w:line="360" w:lineRule="auto"/>
        <w:ind w:right="51"/>
        <w:jc w:val="both"/>
        <w:rPr>
          <w:rFonts w:ascii="Palatino Linotype" w:eastAsia="Palatino Linotype" w:hAnsi="Palatino Linotype" w:cs="Palatino Linotype"/>
        </w:rPr>
      </w:pPr>
      <w:r w:rsidRPr="00CF6B6E">
        <w:rPr>
          <w:rFonts w:ascii="Palatino Linotype" w:eastAsia="Palatino Linotype" w:hAnsi="Palatino Linotype" w:cs="Palatino Linotype"/>
        </w:rPr>
        <w:t>Como fue debidamente apuntado,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F7C7067" w14:textId="77777777" w:rsidR="005F3DF8" w:rsidRPr="00CF6B6E" w:rsidRDefault="005F3DF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3F0E507" w14:textId="77777777" w:rsidR="005F3DF8" w:rsidRPr="00CF6B6E" w:rsidRDefault="005F3DF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B8F0D91" w14:textId="77777777" w:rsidR="005F3DF8" w:rsidRPr="00CF6B6E" w:rsidRDefault="005F3DF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Al respecto, los artículos 3, fracciones IX, XX, XXI, XXXII, XLV; 6, 91, 137, 143 fracción I, de la Ley de Transparencia y Acceso a la Información Pública del Estado de México y Municipios vigente establecen:</w:t>
      </w:r>
    </w:p>
    <w:p w14:paraId="1A084D38"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rPr>
        <w:t> </w:t>
      </w:r>
      <w:r w:rsidRPr="00CF6B6E">
        <w:rPr>
          <w:rFonts w:ascii="Palatino Linotype" w:eastAsia="Palatino Linotype" w:hAnsi="Palatino Linotype" w:cs="Palatino Linotype"/>
          <w:i/>
        </w:rPr>
        <w:t>“</w:t>
      </w:r>
      <w:r w:rsidRPr="00CF6B6E">
        <w:rPr>
          <w:rFonts w:ascii="Palatino Linotype" w:eastAsia="Palatino Linotype" w:hAnsi="Palatino Linotype" w:cs="Palatino Linotype"/>
          <w:b/>
          <w:i/>
          <w:sz w:val="22"/>
          <w:szCs w:val="22"/>
        </w:rPr>
        <w:t>Artículo 3.</w:t>
      </w:r>
      <w:r w:rsidRPr="00CF6B6E">
        <w:rPr>
          <w:rFonts w:ascii="Palatino Linotype" w:eastAsia="Palatino Linotype" w:hAnsi="Palatino Linotype" w:cs="Palatino Linotype"/>
          <w:i/>
          <w:sz w:val="22"/>
          <w:szCs w:val="22"/>
        </w:rPr>
        <w:t xml:space="preserve"> Para los efectos de la presente Ley se entenderá por:</w:t>
      </w:r>
    </w:p>
    <w:p w14:paraId="4B871324"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17F635F4"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IX. Datos personales</w:t>
      </w:r>
      <w:r w:rsidRPr="00CF6B6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B809E5E"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704855FC"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XX. Información clasificada</w:t>
      </w:r>
      <w:r w:rsidRPr="00CF6B6E">
        <w:rPr>
          <w:rFonts w:ascii="Palatino Linotype" w:eastAsia="Palatino Linotype" w:hAnsi="Palatino Linotype" w:cs="Palatino Linotype"/>
          <w:i/>
          <w:sz w:val="22"/>
          <w:szCs w:val="22"/>
        </w:rPr>
        <w:t>: Aquella considerada por la presente Ley como reservada o confidencial;</w:t>
      </w:r>
    </w:p>
    <w:p w14:paraId="22179C96"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XXI. Información confidencial</w:t>
      </w:r>
      <w:r w:rsidRPr="00CF6B6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DED9AA"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46515148"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XXXII. Protección de Datos Personales</w:t>
      </w:r>
      <w:r w:rsidRPr="00CF6B6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8A8212E"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250DBC60" w14:textId="77777777" w:rsidR="005F3DF8" w:rsidRPr="00CF6B6E" w:rsidRDefault="005F3DF8" w:rsidP="00CF6B6E">
      <w:pPr>
        <w:tabs>
          <w:tab w:val="left" w:pos="1276"/>
        </w:tabs>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XLV. Versión pública</w:t>
      </w:r>
      <w:r w:rsidRPr="00CF6B6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B008079"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 Artículo 6</w:t>
      </w:r>
      <w:r w:rsidRPr="00CF6B6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w:t>
      </w:r>
      <w:r w:rsidRPr="00CF6B6E">
        <w:rPr>
          <w:rFonts w:ascii="Palatino Linotype" w:eastAsia="Palatino Linotype" w:hAnsi="Palatino Linotype" w:cs="Palatino Linotype"/>
          <w:i/>
          <w:sz w:val="22"/>
          <w:szCs w:val="22"/>
        </w:rPr>
        <w:lastRenderedPageBreak/>
        <w:t>rectificación, cancelación u oposición; los principios, procedimientos, medidas de seguridad en el tratamiento y demás disposiciones en materia de datos personales, se deberá estar a lo dispuesto en las leyes de la materia.</w:t>
      </w:r>
    </w:p>
    <w:p w14:paraId="7D4D7460"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w:t>
      </w:r>
    </w:p>
    <w:p w14:paraId="1F767F96"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91.</w:t>
      </w:r>
      <w:r w:rsidRPr="00CF6B6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00968F2"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240BE262"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137.</w:t>
      </w:r>
      <w:r w:rsidRPr="00CF6B6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6F8949A"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 Artículo 143.</w:t>
      </w:r>
      <w:r w:rsidRPr="00CF6B6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969D154" w14:textId="77777777" w:rsidR="005F3DF8" w:rsidRPr="00CF6B6E" w:rsidRDefault="005F3DF8" w:rsidP="00CF6B6E">
      <w:pPr>
        <w:spacing w:before="120" w:after="120"/>
        <w:ind w:left="1134"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w:t>
      </w:r>
      <w:r w:rsidRPr="00CF6B6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B90673F" w14:textId="444D09FF" w:rsidR="005F3DF8" w:rsidRPr="00CF6B6E" w:rsidRDefault="005F3DF8" w:rsidP="00CF6B6E">
      <w:pPr>
        <w:spacing w:before="240" w:after="240" w:line="360" w:lineRule="auto"/>
        <w:ind w:right="50"/>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w:t>
      </w:r>
      <w:r w:rsidR="00BF5351" w:rsidRPr="00BF5351">
        <w:rPr>
          <w:rFonts w:ascii="Palatino Linotype" w:eastAsia="Palatino Linotype" w:hAnsi="Palatino Linotype" w:cs="Palatino Linotype"/>
          <w:b/>
          <w:bCs/>
        </w:rPr>
        <w:t>RECURRENTE</w:t>
      </w:r>
      <w:r w:rsidRPr="00CF6B6E">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w:t>
      </w:r>
      <w:r w:rsidRPr="00CF6B6E">
        <w:rPr>
          <w:rFonts w:ascii="Palatino Linotype" w:eastAsia="Palatino Linotype" w:hAnsi="Palatino Linotype" w:cs="Palatino Linotype"/>
        </w:rPr>
        <w:lastRenderedPageBreak/>
        <w:t>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DD5ACA8" w14:textId="77777777" w:rsidR="005F3DF8" w:rsidRPr="00CF6B6E" w:rsidRDefault="005F3DF8" w:rsidP="00CF6B6E">
      <w:pPr>
        <w:spacing w:before="240" w:after="240" w:line="360" w:lineRule="auto"/>
        <w:ind w:right="50"/>
        <w:jc w:val="both"/>
        <w:rPr>
          <w:rFonts w:ascii="Palatino Linotype" w:eastAsia="Palatino Linotype" w:hAnsi="Palatino Linotype" w:cs="Palatino Linotype"/>
        </w:rPr>
      </w:pPr>
      <w:r w:rsidRPr="00CF6B6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94DA1E3"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CF6B6E">
        <w:rPr>
          <w:rFonts w:ascii="Palatino Linotype" w:eastAsia="Palatino Linotype" w:hAnsi="Palatino Linotype" w:cs="Palatino Linotype"/>
          <w:b/>
        </w:rPr>
        <w:t>Registro Federal de Contribuyentes</w:t>
      </w:r>
      <w:r w:rsidRPr="00CF6B6E">
        <w:rPr>
          <w:rFonts w:ascii="Palatino Linotype" w:eastAsia="Palatino Linotype" w:hAnsi="Palatino Linotype" w:cs="Palatino Linotype"/>
        </w:rPr>
        <w:t xml:space="preserve"> (RFC), la </w:t>
      </w:r>
      <w:r w:rsidRPr="00CF6B6E">
        <w:rPr>
          <w:rFonts w:ascii="Palatino Linotype" w:eastAsia="Palatino Linotype" w:hAnsi="Palatino Linotype" w:cs="Palatino Linotype"/>
          <w:b/>
        </w:rPr>
        <w:t>Clave Única de Registro de Población</w:t>
      </w:r>
      <w:r w:rsidRPr="00CF6B6E">
        <w:rPr>
          <w:rFonts w:ascii="Palatino Linotype" w:eastAsia="Palatino Linotype" w:hAnsi="Palatino Linotype" w:cs="Palatino Linotype"/>
        </w:rPr>
        <w:t xml:space="preserve"> (CURP), la </w:t>
      </w:r>
      <w:r w:rsidRPr="00CF6B6E">
        <w:rPr>
          <w:rFonts w:ascii="Palatino Linotype" w:eastAsia="Palatino Linotype" w:hAnsi="Palatino Linotype" w:cs="Palatino Linotype"/>
          <w:b/>
        </w:rPr>
        <w:t>Clave de cualquier tipo de seguridad social</w:t>
      </w:r>
      <w:r w:rsidRPr="00CF6B6E">
        <w:rPr>
          <w:rFonts w:ascii="Palatino Linotype" w:eastAsia="Palatino Linotype" w:hAnsi="Palatino Linotype" w:cs="Palatino Linotype"/>
        </w:rPr>
        <w:t xml:space="preserve"> </w:t>
      </w:r>
      <w:r w:rsidRPr="00CF6B6E">
        <w:rPr>
          <w:rFonts w:ascii="Palatino Linotype" w:eastAsia="Palatino Linotype" w:hAnsi="Palatino Linotype" w:cs="Palatino Linotype"/>
        </w:rPr>
        <w:lastRenderedPageBreak/>
        <w:t xml:space="preserve">(ISSEMYM, u otros), los </w:t>
      </w:r>
      <w:r w:rsidRPr="00CF6B6E">
        <w:rPr>
          <w:rFonts w:ascii="Palatino Linotype" w:eastAsia="Palatino Linotype" w:hAnsi="Palatino Linotype" w:cs="Palatino Linotype"/>
          <w:b/>
        </w:rPr>
        <w:t>números de cuentas bancarias</w:t>
      </w:r>
      <w:r w:rsidRPr="00CF6B6E">
        <w:rPr>
          <w:rFonts w:ascii="Palatino Linotype" w:eastAsia="Palatino Linotype" w:hAnsi="Palatino Linotype" w:cs="Palatino Linotype"/>
        </w:rPr>
        <w:t xml:space="preserve">, claves estandarizadas – interbancarias - (CLABES) y de tarjetas, los </w:t>
      </w:r>
      <w:r w:rsidRPr="00CF6B6E">
        <w:rPr>
          <w:rFonts w:ascii="Palatino Linotype" w:eastAsia="Palatino Linotype" w:hAnsi="Palatino Linotype" w:cs="Palatino Linotype"/>
          <w:b/>
        </w:rPr>
        <w:t>préstamos o descuentos</w:t>
      </w:r>
      <w:r w:rsidRPr="00CF6B6E">
        <w:rPr>
          <w:rFonts w:ascii="Palatino Linotype" w:eastAsia="Palatino Linotype" w:hAnsi="Palatino Linotype" w:cs="Palatino Linotype"/>
        </w:rPr>
        <w:t xml:space="preserve"> que se le hagan a la persona y que no tengan relación con los impuestos o la cuota por seguridad social, el</w:t>
      </w:r>
      <w:r w:rsidRPr="00CF6B6E">
        <w:rPr>
          <w:rFonts w:ascii="Palatino Linotype" w:eastAsia="Palatino Linotype" w:hAnsi="Palatino Linotype" w:cs="Palatino Linotype"/>
          <w:b/>
        </w:rPr>
        <w:t xml:space="preserve"> número de empleado, </w:t>
      </w:r>
      <w:r w:rsidRPr="00CF6B6E">
        <w:rPr>
          <w:rFonts w:ascii="Palatino Linotype" w:eastAsia="Palatino Linotype" w:hAnsi="Palatino Linotype" w:cs="Palatino Linotype"/>
        </w:rPr>
        <w:t xml:space="preserve">bajo las siguientes consideraciones. </w:t>
      </w:r>
    </w:p>
    <w:p w14:paraId="62488124" w14:textId="77777777" w:rsidR="005F3DF8" w:rsidRPr="00CF6B6E" w:rsidRDefault="005F3DF8" w:rsidP="00CF6B6E">
      <w:pPr>
        <w:spacing w:before="240" w:after="240" w:line="360" w:lineRule="auto"/>
        <w:ind w:right="50"/>
        <w:jc w:val="both"/>
        <w:rPr>
          <w:rFonts w:ascii="Palatino Linotype" w:eastAsia="Palatino Linotype" w:hAnsi="Palatino Linotype" w:cs="Palatino Linotype"/>
        </w:rPr>
      </w:pPr>
      <w:r w:rsidRPr="00CF6B6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28F2FB4"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CF6B6E">
        <w:rPr>
          <w:rFonts w:ascii="Palatino Linotype" w:eastAsia="Palatino Linotype" w:hAnsi="Palatino Linotype" w:cs="Palatino Linotype"/>
        </w:rPr>
        <w:t>homoclave</w:t>
      </w:r>
      <w:proofErr w:type="spellEnd"/>
      <w:r w:rsidRPr="00CF6B6E">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A25B5E7"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3C02A86"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Lo anterior es compartido por el Instituto Nacional de Transparencia, Acceso a la Información y Protección de Datos Personales, INAI, a través del Criterio 19/17, el cual es del tenor literal siguiente:</w:t>
      </w:r>
    </w:p>
    <w:p w14:paraId="6E2C14B8" w14:textId="77777777" w:rsidR="005F3DF8" w:rsidRPr="00CF6B6E" w:rsidRDefault="005F3DF8" w:rsidP="00CF6B6E">
      <w:pPr>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 xml:space="preserve"> “Registro Federal de Contribuyentes (RFC) de personas físicas</w:t>
      </w:r>
      <w:r w:rsidRPr="00CF6B6E">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C23BFF8" w14:textId="77777777" w:rsidR="005F3DF8" w:rsidRPr="00CF6B6E" w:rsidRDefault="005F3DF8" w:rsidP="00CF6B6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CF6B6E">
        <w:rPr>
          <w:rFonts w:ascii="Palatino Linotype" w:eastAsia="Palatino Linotype" w:hAnsi="Palatino Linotype" w:cs="Palatino Linotype"/>
        </w:rPr>
        <w:t>homoclave</w:t>
      </w:r>
      <w:proofErr w:type="spellEnd"/>
      <w:r w:rsidRPr="00CF6B6E">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28860F0" w14:textId="77777777" w:rsidR="005F3DF8" w:rsidRPr="00CF6B6E" w:rsidRDefault="005F3DF8" w:rsidP="00CF6B6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w:t>
      </w:r>
      <w:r w:rsidRPr="00CF6B6E">
        <w:rPr>
          <w:rFonts w:ascii="Palatino Linotype" w:eastAsia="Palatino Linotype" w:hAnsi="Palatino Linotype" w:cs="Palatino Linotype"/>
        </w:rPr>
        <w:lastRenderedPageBreak/>
        <w:t>y su lugar de nacimiento; información que permite distinguirlo del resto de los habitantes, por tal motivo, se considera que es de carácter confidencial.</w:t>
      </w:r>
    </w:p>
    <w:p w14:paraId="74FBBAD7" w14:textId="77777777" w:rsidR="005F3DF8" w:rsidRPr="00CF6B6E" w:rsidRDefault="005F3DF8" w:rsidP="00CF6B6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783BBA6B" w14:textId="77777777" w:rsidR="005F3DF8" w:rsidRPr="00CF6B6E" w:rsidRDefault="005F3DF8" w:rsidP="00CF6B6E">
      <w:pPr>
        <w:ind w:left="851" w:right="851"/>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 xml:space="preserve"> “Clave Única de Registro de Población (CURP). </w:t>
      </w:r>
      <w:r w:rsidRPr="00CF6B6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6BA5DD"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AC6E708"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B99C5EC"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54AA210"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B38038C" w14:textId="77777777" w:rsidR="005F3DF8" w:rsidRPr="00CF6B6E" w:rsidRDefault="005F3DF8" w:rsidP="00CF6B6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6EECF37D"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345F641"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7E04C831" w14:textId="77777777" w:rsidR="005F3DF8" w:rsidRPr="00CF6B6E" w:rsidRDefault="005F3DF8" w:rsidP="00CF6B6E">
      <w:pPr>
        <w:spacing w:before="240" w:after="24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lastRenderedPageBreak/>
        <w:t>“</w:t>
      </w:r>
      <w:r w:rsidRPr="00CF6B6E">
        <w:rPr>
          <w:rFonts w:ascii="Palatino Linotype" w:eastAsia="Palatino Linotype" w:hAnsi="Palatino Linotype" w:cs="Palatino Linotype"/>
          <w:b/>
          <w:i/>
          <w:sz w:val="22"/>
          <w:szCs w:val="22"/>
        </w:rPr>
        <w:t>Cuentas bancarias y/o CLABE interbancaria de personas físicas y morales privadas.</w:t>
      </w:r>
      <w:r w:rsidRPr="00CF6B6E">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88102EE" w14:textId="77777777" w:rsidR="005F3DF8" w:rsidRPr="00CF6B6E" w:rsidRDefault="005F3DF8" w:rsidP="00CF6B6E">
      <w:pPr>
        <w:spacing w:before="240" w:after="24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CF6B6E">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85A1325"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Por cuanto hace a los </w:t>
      </w:r>
      <w:r w:rsidRPr="00CF6B6E">
        <w:rPr>
          <w:rFonts w:ascii="Palatino Linotype" w:eastAsia="Palatino Linotype" w:hAnsi="Palatino Linotype" w:cs="Palatino Linotype"/>
          <w:b/>
        </w:rPr>
        <w:t>préstamos o descuentos de carácter personal</w:t>
      </w:r>
      <w:r w:rsidRPr="00CF6B6E">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229D2C23"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02B30F50" w14:textId="77777777" w:rsidR="005F3DF8" w:rsidRPr="00CF6B6E" w:rsidRDefault="005F3DF8" w:rsidP="00CF6B6E">
      <w:pPr>
        <w:spacing w:before="240" w:after="240"/>
        <w:ind w:left="851" w:right="900"/>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 xml:space="preserve">“ARTÍCULO 84. </w:t>
      </w:r>
      <w:r w:rsidRPr="00CF6B6E">
        <w:rPr>
          <w:rFonts w:ascii="Palatino Linotype" w:eastAsia="Palatino Linotype" w:hAnsi="Palatino Linotype" w:cs="Palatino Linotype"/>
          <w:i/>
          <w:sz w:val="22"/>
          <w:szCs w:val="22"/>
        </w:rPr>
        <w:t>Sólo podrán hacerse retenciones, descuentos o deducciones al sueldo de los servidores públicos por concepto de:</w:t>
      </w:r>
    </w:p>
    <w:p w14:paraId="2A5F2650"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I. Gravámenes fiscales relacionados con el sueldo;</w:t>
      </w:r>
    </w:p>
    <w:p w14:paraId="1F4D9206"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lastRenderedPageBreak/>
        <w:t>II. Deudas contraídas con las instituciones públicas o dependencias por concepto de anticipos de sueldo, pagos hechos con exceso, errores o pérdidas debidamente comprobados;</w:t>
      </w:r>
    </w:p>
    <w:p w14:paraId="7DE7BB2E"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III. Cuotas sindicales;</w:t>
      </w:r>
    </w:p>
    <w:p w14:paraId="3E04CD18"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93CF572"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2A10D8E"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791ACB8"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VII. Faltas de puntualidad o de asistencia injustificadas;</w:t>
      </w:r>
    </w:p>
    <w:p w14:paraId="3A9BE829" w14:textId="77777777" w:rsidR="005F3DF8" w:rsidRPr="00CF6B6E" w:rsidRDefault="005F3DF8" w:rsidP="00CF6B6E">
      <w:pPr>
        <w:ind w:left="993"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VIII. Pensiones alimenticias ordenadas por la autoridad judicial;</w:t>
      </w:r>
      <w:r w:rsidRPr="00CF6B6E">
        <w:rPr>
          <w:rFonts w:ascii="Palatino Linotype" w:eastAsia="Palatino Linotype" w:hAnsi="Palatino Linotype" w:cs="Palatino Linotype"/>
          <w:i/>
          <w:sz w:val="22"/>
          <w:szCs w:val="22"/>
        </w:rPr>
        <w:t xml:space="preserve"> o</w:t>
      </w:r>
    </w:p>
    <w:p w14:paraId="0A263428" w14:textId="77777777" w:rsidR="005F3DF8" w:rsidRPr="00CF6B6E" w:rsidRDefault="005F3DF8" w:rsidP="00CF6B6E">
      <w:pPr>
        <w:ind w:left="993" w:right="902"/>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IX. Cualquier otro convenido con instituciones de servicios y aceptado por el servidor público.</w:t>
      </w:r>
    </w:p>
    <w:p w14:paraId="76AB8C0A" w14:textId="77777777" w:rsidR="005F3DF8" w:rsidRPr="00CF6B6E" w:rsidRDefault="005F3DF8" w:rsidP="00CF6B6E">
      <w:pPr>
        <w:spacing w:before="240" w:after="24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E284D9A"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w:t>
      </w:r>
      <w:r w:rsidRPr="00CF6B6E">
        <w:rPr>
          <w:rFonts w:ascii="Palatino Linotype" w:eastAsia="Palatino Linotype" w:hAnsi="Palatino Linotype" w:cs="Palatino Linotype"/>
        </w:rPr>
        <w:lastRenderedPageBreak/>
        <w:t>con instituciones privadas que no se relacionen con el gasto público, son información que debe clasificarse como confidencial.</w:t>
      </w:r>
    </w:p>
    <w:p w14:paraId="5B35CB0F"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Con relación al </w:t>
      </w:r>
      <w:r w:rsidRPr="00CF6B6E">
        <w:rPr>
          <w:rFonts w:ascii="Palatino Linotype" w:eastAsia="Palatino Linotype" w:hAnsi="Palatino Linotype" w:cs="Palatino Linotype"/>
          <w:b/>
        </w:rPr>
        <w:t>número de empleado</w:t>
      </w:r>
      <w:r w:rsidRPr="00CF6B6E">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F6B6E">
        <w:rPr>
          <w:rFonts w:ascii="Palatino Linotype" w:eastAsia="Palatino Linotype" w:hAnsi="Palatino Linotype" w:cs="Palatino Linotype"/>
          <w:vertAlign w:val="superscript"/>
        </w:rPr>
        <w:footnoteReference w:id="4"/>
      </w:r>
      <w:r w:rsidRPr="00CF6B6E">
        <w:rPr>
          <w:rFonts w:ascii="Palatino Linotype" w:eastAsia="Palatino Linotype" w:hAnsi="Palatino Linotype" w:cs="Palatino Linotype"/>
        </w:rPr>
        <w:t>.</w:t>
      </w:r>
    </w:p>
    <w:p w14:paraId="39BBEE8B"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79BB1A24" w14:textId="77777777" w:rsidR="005F3DF8" w:rsidRPr="00CF6B6E" w:rsidRDefault="005F3DF8" w:rsidP="00CF6B6E">
      <w:pPr>
        <w:tabs>
          <w:tab w:val="left" w:pos="7655"/>
        </w:tabs>
        <w:spacing w:before="240" w:after="240"/>
        <w:ind w:left="993" w:right="99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 xml:space="preserve">“Número de empleado. </w:t>
      </w:r>
      <w:r w:rsidRPr="00CF6B6E">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9E6DA81"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lastRenderedPageBreak/>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859516B" w14:textId="1841BA81" w:rsidR="005F3DF8" w:rsidRDefault="005F3DF8" w:rsidP="00CF6B6E">
      <w:pPr>
        <w:spacing w:before="240" w:after="240" w:line="360" w:lineRule="auto"/>
        <w:ind w:right="50"/>
        <w:jc w:val="both"/>
        <w:rPr>
          <w:rFonts w:ascii="Palatino Linotype" w:eastAsia="Palatino Linotype" w:hAnsi="Palatino Linotype" w:cs="Palatino Linotype"/>
        </w:rPr>
      </w:pPr>
      <w:r w:rsidRPr="00CF6B6E">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C9CA68E" w14:textId="10AE5833" w:rsidR="00BF5351" w:rsidRDefault="00BF5351" w:rsidP="00CF6B6E">
      <w:pPr>
        <w:spacing w:before="240" w:after="240" w:line="360" w:lineRule="auto"/>
        <w:ind w:right="50"/>
        <w:jc w:val="both"/>
        <w:rPr>
          <w:rFonts w:ascii="Palatino Linotype" w:eastAsia="Palatino Linotype" w:hAnsi="Palatino Linotype" w:cs="Palatino Linotype"/>
        </w:rPr>
      </w:pPr>
    </w:p>
    <w:p w14:paraId="0B7A625D" w14:textId="77777777" w:rsidR="00BF5351" w:rsidRPr="00CF6B6E" w:rsidRDefault="00BF5351" w:rsidP="00CF6B6E">
      <w:pPr>
        <w:spacing w:before="240" w:after="240" w:line="360" w:lineRule="auto"/>
        <w:ind w:right="50"/>
        <w:jc w:val="both"/>
        <w:rPr>
          <w:rFonts w:ascii="Palatino Linotype" w:eastAsia="Palatino Linotype" w:hAnsi="Palatino Linotype" w:cs="Palatino Linotype"/>
        </w:rPr>
      </w:pPr>
    </w:p>
    <w:p w14:paraId="25954572" w14:textId="77777777" w:rsidR="005F3DF8" w:rsidRPr="00CF6B6E" w:rsidRDefault="005F3DF8" w:rsidP="00CF6B6E">
      <w:pPr>
        <w:spacing w:before="120" w:after="12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lastRenderedPageBreak/>
        <w:t>“Artículo 49.</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Los Comités de Transparencia</w:t>
      </w:r>
      <w:r w:rsidRPr="00CF6B6E">
        <w:rPr>
          <w:rFonts w:ascii="Palatino Linotype" w:eastAsia="Palatino Linotype" w:hAnsi="Palatino Linotype" w:cs="Palatino Linotype"/>
          <w:i/>
          <w:sz w:val="22"/>
          <w:szCs w:val="22"/>
        </w:rPr>
        <w:t xml:space="preserve"> tendrán las siguientes atribuciones:</w:t>
      </w:r>
    </w:p>
    <w:p w14:paraId="6A95FC81" w14:textId="77777777" w:rsidR="005F3DF8" w:rsidRPr="00CF6B6E" w:rsidRDefault="005F3DF8" w:rsidP="00CF6B6E">
      <w:pPr>
        <w:spacing w:before="120" w:after="12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VIII. Aprobar, modificar o revocar la clasificación de la información</w:t>
      </w:r>
      <w:r w:rsidRPr="00CF6B6E">
        <w:rPr>
          <w:rFonts w:ascii="Palatino Linotype" w:eastAsia="Palatino Linotype" w:hAnsi="Palatino Linotype" w:cs="Palatino Linotype"/>
          <w:i/>
          <w:sz w:val="22"/>
          <w:szCs w:val="22"/>
        </w:rPr>
        <w:t>…”</w:t>
      </w:r>
    </w:p>
    <w:p w14:paraId="1704D5C1" w14:textId="77777777" w:rsidR="005F3DF8" w:rsidRPr="00CF6B6E" w:rsidRDefault="005F3DF8" w:rsidP="00CF6B6E">
      <w:pPr>
        <w:spacing w:before="120" w:after="12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Artículo 53.</w:t>
      </w:r>
      <w:r w:rsidRPr="00CF6B6E">
        <w:rPr>
          <w:rFonts w:ascii="Palatino Linotype" w:eastAsia="Palatino Linotype" w:hAnsi="Palatino Linotype" w:cs="Palatino Linotype"/>
          <w:i/>
          <w:sz w:val="22"/>
          <w:szCs w:val="22"/>
        </w:rPr>
        <w:t xml:space="preserve"> Las </w:t>
      </w:r>
      <w:r w:rsidRPr="00CF6B6E">
        <w:rPr>
          <w:rFonts w:ascii="Palatino Linotype" w:eastAsia="Palatino Linotype" w:hAnsi="Palatino Linotype" w:cs="Palatino Linotype"/>
          <w:b/>
          <w:i/>
          <w:sz w:val="22"/>
          <w:szCs w:val="22"/>
        </w:rPr>
        <w:t>Unidades de Transparencia</w:t>
      </w:r>
      <w:r w:rsidRPr="00CF6B6E">
        <w:rPr>
          <w:rFonts w:ascii="Palatino Linotype" w:eastAsia="Palatino Linotype" w:hAnsi="Palatino Linotype" w:cs="Palatino Linotype"/>
          <w:i/>
          <w:sz w:val="22"/>
          <w:szCs w:val="22"/>
        </w:rPr>
        <w:t xml:space="preserve"> tendrán las siguientes </w:t>
      </w:r>
      <w:r w:rsidRPr="00CF6B6E">
        <w:rPr>
          <w:rFonts w:ascii="Palatino Linotype" w:eastAsia="Palatino Linotype" w:hAnsi="Palatino Linotype" w:cs="Palatino Linotype"/>
          <w:b/>
          <w:i/>
          <w:sz w:val="22"/>
          <w:szCs w:val="22"/>
        </w:rPr>
        <w:t>funciones</w:t>
      </w:r>
      <w:r w:rsidRPr="00CF6B6E">
        <w:rPr>
          <w:rFonts w:ascii="Palatino Linotype" w:eastAsia="Palatino Linotype" w:hAnsi="Palatino Linotype" w:cs="Palatino Linotype"/>
          <w:i/>
          <w:sz w:val="22"/>
          <w:szCs w:val="22"/>
        </w:rPr>
        <w:t>:</w:t>
      </w:r>
    </w:p>
    <w:p w14:paraId="2F890E61" w14:textId="77777777" w:rsidR="005F3DF8" w:rsidRPr="00CF6B6E" w:rsidRDefault="005F3DF8" w:rsidP="00CF6B6E">
      <w:pPr>
        <w:spacing w:before="120" w:after="12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 Presentar ante el Comité, el proyecto de clasificación de información</w:t>
      </w:r>
      <w:r w:rsidRPr="00CF6B6E">
        <w:rPr>
          <w:rFonts w:ascii="Palatino Linotype" w:eastAsia="Palatino Linotype" w:hAnsi="Palatino Linotype" w:cs="Palatino Linotype"/>
          <w:i/>
          <w:sz w:val="22"/>
          <w:szCs w:val="22"/>
        </w:rPr>
        <w:t xml:space="preserve">…” </w:t>
      </w:r>
    </w:p>
    <w:p w14:paraId="37F95ABB" w14:textId="77777777" w:rsidR="005F3DF8" w:rsidRPr="00CF6B6E" w:rsidRDefault="005F3DF8" w:rsidP="00CF6B6E">
      <w:pPr>
        <w:spacing w:before="120" w:after="12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“Artículo 59.</w:t>
      </w:r>
      <w:r w:rsidRPr="00CF6B6E">
        <w:rPr>
          <w:rFonts w:ascii="Palatino Linotype" w:eastAsia="Palatino Linotype" w:hAnsi="Palatino Linotype" w:cs="Palatino Linotype"/>
          <w:i/>
          <w:sz w:val="22"/>
          <w:szCs w:val="22"/>
        </w:rPr>
        <w:t xml:space="preserve"> Los </w:t>
      </w:r>
      <w:r w:rsidRPr="00CF6B6E">
        <w:rPr>
          <w:rFonts w:ascii="Palatino Linotype" w:eastAsia="Palatino Linotype" w:hAnsi="Palatino Linotype" w:cs="Palatino Linotype"/>
          <w:b/>
          <w:i/>
          <w:sz w:val="22"/>
          <w:szCs w:val="22"/>
        </w:rPr>
        <w:t>servidores públicos habilitados</w:t>
      </w:r>
      <w:r w:rsidRPr="00CF6B6E">
        <w:rPr>
          <w:rFonts w:ascii="Palatino Linotype" w:eastAsia="Palatino Linotype" w:hAnsi="Palatino Linotype" w:cs="Palatino Linotype"/>
          <w:i/>
          <w:sz w:val="22"/>
          <w:szCs w:val="22"/>
        </w:rPr>
        <w:t xml:space="preserve"> tendrán las </w:t>
      </w:r>
      <w:r w:rsidRPr="00CF6B6E">
        <w:rPr>
          <w:rFonts w:ascii="Palatino Linotype" w:eastAsia="Palatino Linotype" w:hAnsi="Palatino Linotype" w:cs="Palatino Linotype"/>
          <w:b/>
          <w:i/>
          <w:sz w:val="22"/>
          <w:szCs w:val="22"/>
        </w:rPr>
        <w:t>funciones</w:t>
      </w:r>
      <w:r w:rsidRPr="00CF6B6E">
        <w:rPr>
          <w:rFonts w:ascii="Palatino Linotype" w:eastAsia="Palatino Linotype" w:hAnsi="Palatino Linotype" w:cs="Palatino Linotype"/>
          <w:i/>
          <w:sz w:val="22"/>
          <w:szCs w:val="22"/>
        </w:rPr>
        <w:t xml:space="preserve"> siguientes:</w:t>
      </w:r>
    </w:p>
    <w:p w14:paraId="741A9A50" w14:textId="77777777" w:rsidR="005F3DF8" w:rsidRPr="00CF6B6E" w:rsidRDefault="005F3DF8" w:rsidP="00CF6B6E">
      <w:pPr>
        <w:spacing w:before="120" w:after="12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F6B6E">
        <w:rPr>
          <w:rFonts w:ascii="Palatino Linotype" w:eastAsia="Palatino Linotype" w:hAnsi="Palatino Linotype" w:cs="Palatino Linotype"/>
          <w:i/>
          <w:sz w:val="22"/>
          <w:szCs w:val="22"/>
        </w:rPr>
        <w:t>, la cual tendrá los fundamentos y argumentos en que se basa dicha propuesta…”</w:t>
      </w:r>
    </w:p>
    <w:p w14:paraId="3B9EDBDC"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86556DF" w14:textId="77777777" w:rsidR="005F3DF8" w:rsidRPr="00CF6B6E" w:rsidRDefault="005F3DF8" w:rsidP="00CF6B6E">
      <w:pPr>
        <w:spacing w:before="240" w:after="240"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2C27B95" w14:textId="77777777" w:rsidR="005F3DF8" w:rsidRPr="00CF6B6E" w:rsidRDefault="005F3DF8" w:rsidP="00CF6B6E">
      <w:pPr>
        <w:spacing w:after="24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lastRenderedPageBreak/>
        <w:t>“</w:t>
      </w:r>
      <w:r w:rsidRPr="00CF6B6E">
        <w:rPr>
          <w:rFonts w:ascii="Palatino Linotype" w:eastAsia="Palatino Linotype" w:hAnsi="Palatino Linotype" w:cs="Palatino Linotype"/>
          <w:b/>
          <w:i/>
          <w:sz w:val="22"/>
          <w:szCs w:val="22"/>
        </w:rPr>
        <w:t>Artículo 149.</w:t>
      </w:r>
      <w:r w:rsidRPr="00CF6B6E">
        <w:rPr>
          <w:rFonts w:ascii="Palatino Linotype" w:eastAsia="Palatino Linotype" w:hAnsi="Palatino Linotype" w:cs="Palatino Linotype"/>
          <w:i/>
          <w:sz w:val="22"/>
          <w:szCs w:val="22"/>
        </w:rPr>
        <w:t xml:space="preserve"> El </w:t>
      </w:r>
      <w:r w:rsidRPr="00CF6B6E">
        <w:rPr>
          <w:rFonts w:ascii="Palatino Linotype" w:eastAsia="Palatino Linotype" w:hAnsi="Palatino Linotype" w:cs="Palatino Linotype"/>
          <w:b/>
          <w:i/>
          <w:sz w:val="22"/>
          <w:szCs w:val="22"/>
        </w:rPr>
        <w:t>acuerdo que clasifique la información como confidencial</w:t>
      </w:r>
      <w:r w:rsidRPr="00CF6B6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3A0BE36A" w14:textId="77777777" w:rsidR="005F3DF8" w:rsidRPr="00CF6B6E" w:rsidRDefault="005F3DF8" w:rsidP="00CF6B6E">
      <w:pPr>
        <w:spacing w:before="240" w:after="240" w:line="360" w:lineRule="auto"/>
        <w:ind w:right="51"/>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Es decir, 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5201CA4" w14:textId="77777777" w:rsidR="005F3DF8" w:rsidRPr="00CF6B6E" w:rsidRDefault="005F3DF8" w:rsidP="00CF6B6E">
      <w:pPr>
        <w:spacing w:before="240" w:after="240" w:line="360" w:lineRule="auto"/>
        <w:ind w:right="49"/>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CF6B6E">
        <w:rPr>
          <w:rFonts w:ascii="Palatino Linotype" w:eastAsia="Palatino Linotype" w:hAnsi="Palatino Linotype" w:cs="Palatino Linotype"/>
          <w:b/>
        </w:rPr>
        <w:t>Sujeto Obligado</w:t>
      </w:r>
      <w:r w:rsidRPr="00CF6B6E">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w:t>
      </w:r>
      <w:r w:rsidRPr="00CF6B6E">
        <w:rPr>
          <w:rFonts w:ascii="Palatino Linotype" w:eastAsia="Palatino Linotype" w:hAnsi="Palatino Linotype" w:cs="Palatino Linotype"/>
        </w:rPr>
        <w:lastRenderedPageBreak/>
        <w:t>Información, así como para la elaboración de Versiones Públicas”, que literalmente expresan:</w:t>
      </w:r>
    </w:p>
    <w:p w14:paraId="6BF7B630"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Artículo 132.</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La clasificación de la información se llevará a cabo en el momento en que:</w:t>
      </w:r>
    </w:p>
    <w:p w14:paraId="19153DF6"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5EF6B6D8"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xml:space="preserve"> Se determine mediante resolución de autoridad competente; o</w:t>
      </w:r>
    </w:p>
    <w:p w14:paraId="39D16A50"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III</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Se generen versiones públicas para dar cumplimiento a las obligaciones de transparencia previstas en esta Ley</w:t>
      </w:r>
      <w:r w:rsidRPr="00CF6B6E">
        <w:rPr>
          <w:rFonts w:ascii="Palatino Linotype" w:eastAsia="Palatino Linotype" w:hAnsi="Palatino Linotype" w:cs="Palatino Linotype"/>
          <w:i/>
          <w:sz w:val="22"/>
          <w:szCs w:val="22"/>
        </w:rPr>
        <w:t>.”</w:t>
      </w:r>
    </w:p>
    <w:p w14:paraId="31E863D8"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r w:rsidRPr="00CF6B6E">
        <w:rPr>
          <w:rFonts w:ascii="Palatino Linotype" w:eastAsia="Palatino Linotype" w:hAnsi="Palatino Linotype" w:cs="Palatino Linotype"/>
          <w:b/>
          <w:i/>
          <w:sz w:val="22"/>
          <w:szCs w:val="22"/>
        </w:rPr>
        <w:t>Segundo.-</w:t>
      </w:r>
      <w:r w:rsidRPr="00CF6B6E">
        <w:rPr>
          <w:rFonts w:ascii="Palatino Linotype" w:eastAsia="Palatino Linotype" w:hAnsi="Palatino Linotype" w:cs="Palatino Linotype"/>
          <w:i/>
          <w:sz w:val="22"/>
          <w:szCs w:val="22"/>
        </w:rPr>
        <w:t xml:space="preserve"> Para efectos de los presentes Lineamientos Generales, se entenderá por:</w:t>
      </w:r>
    </w:p>
    <w:p w14:paraId="3B4B14B5"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XVIII.</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Versión pública:</w:t>
      </w:r>
      <w:r w:rsidRPr="00CF6B6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F6B6E">
        <w:rPr>
          <w:rFonts w:ascii="Palatino Linotype" w:eastAsia="Palatino Linotype" w:hAnsi="Palatino Linotype" w:cs="Palatino Linotype"/>
          <w:b/>
          <w:i/>
          <w:sz w:val="22"/>
          <w:szCs w:val="22"/>
        </w:rPr>
        <w:t>fundando y motivando la</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reserva o confidencialidad</w:t>
      </w:r>
      <w:r w:rsidRPr="00CF6B6E">
        <w:rPr>
          <w:rFonts w:ascii="Palatino Linotype" w:eastAsia="Palatino Linotype" w:hAnsi="Palatino Linotype" w:cs="Palatino Linotype"/>
          <w:i/>
          <w:sz w:val="22"/>
          <w:szCs w:val="22"/>
        </w:rPr>
        <w:t>, a través de la resolución que para tal efecto emita el Comité de Transparencia.</w:t>
      </w:r>
    </w:p>
    <w:p w14:paraId="4A664948"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w:t>
      </w:r>
    </w:p>
    <w:p w14:paraId="51162DB7"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Cuarto.</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Para clasificar la información como</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reservada o</w:t>
      </w:r>
      <w:r w:rsidRPr="00CF6B6E">
        <w:rPr>
          <w:rFonts w:ascii="Palatino Linotype" w:eastAsia="Palatino Linotype" w:hAnsi="Palatino Linotype" w:cs="Palatino Linotype"/>
          <w:i/>
          <w:sz w:val="22"/>
          <w:szCs w:val="22"/>
        </w:rPr>
        <w:t xml:space="preserve"> </w:t>
      </w:r>
      <w:r w:rsidRPr="00CF6B6E">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CF6B6E">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E4A829"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1140F34"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lastRenderedPageBreak/>
        <w:t>Quinto.</w:t>
      </w:r>
      <w:r w:rsidRPr="00CF6B6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97FD5B"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Sexto.</w:t>
      </w:r>
      <w:r w:rsidRPr="00CF6B6E">
        <w:rPr>
          <w:rFonts w:ascii="Palatino Linotype" w:eastAsia="Palatino Linotype" w:hAnsi="Palatino Linotype" w:cs="Palatino Linotype"/>
          <w:i/>
          <w:sz w:val="22"/>
          <w:szCs w:val="22"/>
        </w:rPr>
        <w:t xml:space="preserve"> Se deroga.</w:t>
      </w:r>
    </w:p>
    <w:p w14:paraId="66DF6020"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Séptimo.</w:t>
      </w:r>
      <w:r w:rsidRPr="00CF6B6E">
        <w:rPr>
          <w:rFonts w:ascii="Palatino Linotype" w:eastAsia="Palatino Linotype" w:hAnsi="Palatino Linotype" w:cs="Palatino Linotype"/>
          <w:i/>
          <w:sz w:val="22"/>
          <w:szCs w:val="22"/>
        </w:rPr>
        <w:t xml:space="preserve"> La clasificación de la información se llevará a cabo en el momento en que:</w:t>
      </w:r>
    </w:p>
    <w:p w14:paraId="2277A430"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w:t>
      </w:r>
      <w:r w:rsidRPr="00CF6B6E">
        <w:rPr>
          <w:rFonts w:ascii="Palatino Linotype" w:eastAsia="Palatino Linotype" w:hAnsi="Palatino Linotype" w:cs="Palatino Linotype"/>
          <w:i/>
          <w:sz w:val="22"/>
          <w:szCs w:val="22"/>
        </w:rPr>
        <w:t xml:space="preserve"> Se reciba una solicitud de acceso a la información;</w:t>
      </w:r>
    </w:p>
    <w:p w14:paraId="62E282E0"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26C3C97B" w14:textId="77777777" w:rsidR="005F3DF8" w:rsidRPr="00CF6B6E" w:rsidRDefault="005F3DF8" w:rsidP="00CF6B6E">
      <w:pPr>
        <w:tabs>
          <w:tab w:val="left" w:pos="8222"/>
        </w:tabs>
        <w:spacing w:before="120" w:after="120"/>
        <w:ind w:left="1134"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III.</w:t>
      </w:r>
      <w:r w:rsidRPr="00CF6B6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015420F"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CF6B6E">
        <w:rPr>
          <w:rFonts w:ascii="Palatino Linotype" w:eastAsia="Palatino Linotype" w:hAnsi="Palatino Linotype" w:cs="Palatino Linotype"/>
          <w:sz w:val="22"/>
          <w:szCs w:val="22"/>
        </w:rPr>
        <w:t xml:space="preserve">, </w:t>
      </w:r>
      <w:r w:rsidRPr="00CF6B6E">
        <w:rPr>
          <w:rFonts w:ascii="Palatino Linotype" w:eastAsia="Palatino Linotype" w:hAnsi="Palatino Linotype" w:cs="Palatino Linotype"/>
          <w:i/>
          <w:sz w:val="22"/>
          <w:szCs w:val="22"/>
        </w:rPr>
        <w:t>conforme a su naturaleza, si encuadra en una causal de reserva o de confidencialidad.</w:t>
      </w:r>
    </w:p>
    <w:p w14:paraId="0A941324"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Octavo.</w:t>
      </w:r>
      <w:r w:rsidRPr="00CF6B6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DAF0FD0"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FFE8031"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w:t>
      </w:r>
      <w:r w:rsidRPr="00CF6B6E">
        <w:rPr>
          <w:rFonts w:ascii="Palatino Linotype" w:eastAsia="Palatino Linotype" w:hAnsi="Palatino Linotype" w:cs="Palatino Linotype"/>
          <w:i/>
          <w:sz w:val="22"/>
          <w:szCs w:val="22"/>
        </w:rPr>
        <w:lastRenderedPageBreak/>
        <w:t>104 de la Ley General, en relación con el artículo trigésimo tercero de los presentes lineamientos, así como las circunstancias que justifican el establecimiento de determinado plazo de reserva.</w:t>
      </w:r>
    </w:p>
    <w:p w14:paraId="1188CBB8"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Noveno.</w:t>
      </w:r>
      <w:r w:rsidRPr="00CF6B6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7FC0552"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Décimo.</w:t>
      </w:r>
      <w:r w:rsidRPr="00CF6B6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CF6B6E">
        <w:rPr>
          <w:rFonts w:ascii="Palatino Linotype" w:eastAsia="Palatino Linotype" w:hAnsi="Palatino Linotype" w:cs="Palatino Linotype"/>
          <w:i/>
          <w:sz w:val="22"/>
          <w:szCs w:val="22"/>
        </w:rPr>
        <w:t>wn</w:t>
      </w:r>
      <w:proofErr w:type="spellEnd"/>
      <w:r w:rsidRPr="00CF6B6E">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2A64EC76"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CD04441" w14:textId="77777777" w:rsidR="005F3DF8" w:rsidRPr="00CF6B6E" w:rsidRDefault="005F3DF8" w:rsidP="00CF6B6E">
      <w:pPr>
        <w:tabs>
          <w:tab w:val="left" w:pos="8222"/>
        </w:tabs>
        <w:spacing w:before="120" w:after="120"/>
        <w:ind w:left="851" w:right="1134"/>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Décimo primero.</w:t>
      </w:r>
      <w:r w:rsidRPr="00CF6B6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CD76633" w14:textId="711C4859" w:rsidR="005F3DF8" w:rsidRDefault="005F3DF8" w:rsidP="00CF6B6E">
      <w:pPr>
        <w:spacing w:before="240" w:after="240" w:line="360" w:lineRule="auto"/>
        <w:ind w:right="50"/>
        <w:jc w:val="both"/>
        <w:rPr>
          <w:rFonts w:ascii="Palatino Linotype" w:eastAsia="Palatino Linotype" w:hAnsi="Palatino Linotype" w:cs="Palatino Linotype"/>
        </w:rPr>
      </w:pPr>
      <w:r w:rsidRPr="00CF6B6E">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14:paraId="651071DF" w14:textId="77777777" w:rsidR="00BF5351" w:rsidRPr="00CF6B6E" w:rsidRDefault="00BF5351" w:rsidP="00CF6B6E">
      <w:pPr>
        <w:spacing w:before="240" w:after="240" w:line="360" w:lineRule="auto"/>
        <w:ind w:right="50"/>
        <w:jc w:val="both"/>
        <w:rPr>
          <w:rFonts w:ascii="Palatino Linotype" w:eastAsia="Palatino Linotype" w:hAnsi="Palatino Linotype" w:cs="Palatino Linotype"/>
        </w:rPr>
      </w:pPr>
    </w:p>
    <w:p w14:paraId="4E78A4A4" w14:textId="77777777" w:rsidR="005F3DF8" w:rsidRPr="00CF6B6E" w:rsidRDefault="005F3DF8" w:rsidP="00CF6B6E">
      <w:pPr>
        <w:spacing w:before="120" w:after="12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lastRenderedPageBreak/>
        <w:t>“Quincuagésimo segundo</w:t>
      </w:r>
      <w:r w:rsidRPr="00CF6B6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55119EC" w14:textId="094AE4A5" w:rsidR="005F3DF8" w:rsidRPr="00CF6B6E" w:rsidRDefault="005F3DF8" w:rsidP="00CF6B6E">
      <w:pPr>
        <w:spacing w:before="120" w:after="12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 xml:space="preserve">En el caso </w:t>
      </w:r>
      <w:r w:rsidR="001C7744" w:rsidRPr="00CF6B6E">
        <w:rPr>
          <w:rFonts w:ascii="Palatino Linotype" w:eastAsia="Palatino Linotype" w:hAnsi="Palatino Linotype" w:cs="Palatino Linotype"/>
          <w:i/>
          <w:sz w:val="22"/>
          <w:szCs w:val="22"/>
        </w:rPr>
        <w:t>específico</w:t>
      </w:r>
      <w:r w:rsidRPr="00CF6B6E">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135C2D42" w14:textId="77777777" w:rsidR="005F3DF8" w:rsidRPr="00CF6B6E" w:rsidRDefault="005F3DF8" w:rsidP="00CF6B6E">
      <w:pPr>
        <w:spacing w:before="120" w:after="12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w:t>
      </w:r>
      <w:r w:rsidRPr="00CF6B6E">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240EB22" w14:textId="77777777" w:rsidR="005F3DF8" w:rsidRPr="00CF6B6E" w:rsidRDefault="005F3DF8" w:rsidP="00CF6B6E">
      <w:pPr>
        <w:spacing w:before="120" w:after="12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w:t>
      </w:r>
      <w:r w:rsidRPr="00CF6B6E">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F894CFF" w14:textId="77777777" w:rsidR="005F3DF8" w:rsidRPr="00CF6B6E" w:rsidRDefault="005F3DF8" w:rsidP="00CF6B6E">
      <w:pPr>
        <w:spacing w:before="120" w:after="120"/>
        <w:ind w:left="1134"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III.</w:t>
      </w:r>
      <w:r w:rsidRPr="00CF6B6E">
        <w:rPr>
          <w:rFonts w:ascii="Palatino Linotype" w:eastAsia="Palatino Linotype" w:hAnsi="Palatino Linotype" w:cs="Palatino Linotype"/>
          <w:i/>
          <w:sz w:val="22"/>
          <w:szCs w:val="22"/>
        </w:rPr>
        <w:t xml:space="preserve"> Señalar las personas o instancias autorizadas a acceder a la información clasificada.</w:t>
      </w:r>
    </w:p>
    <w:p w14:paraId="715B9DB6" w14:textId="77777777" w:rsidR="005F3DF8" w:rsidRPr="00CF6B6E" w:rsidRDefault="005F3DF8" w:rsidP="00CF6B6E">
      <w:pPr>
        <w:spacing w:before="120" w:after="120"/>
        <w:ind w:left="851" w:right="900"/>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2BE4F78" w14:textId="77777777" w:rsidR="005F3DF8" w:rsidRPr="00CF6B6E" w:rsidRDefault="005F3DF8" w:rsidP="00CF6B6E">
      <w:pPr>
        <w:spacing w:before="240" w:after="240" w:line="360" w:lineRule="auto"/>
        <w:ind w:right="50"/>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CF6B6E">
        <w:rPr>
          <w:rFonts w:ascii="Palatino Linotype" w:eastAsia="Palatino Linotype" w:hAnsi="Palatino Linotype" w:cs="Palatino Linotype"/>
        </w:rPr>
        <w:t>supraindicados</w:t>
      </w:r>
      <w:proofErr w:type="spellEnd"/>
      <w:r w:rsidRPr="00CF6B6E">
        <w:rPr>
          <w:rFonts w:ascii="Palatino Linotype" w:eastAsia="Palatino Linotype" w:hAnsi="Palatino Linotype" w:cs="Palatino Linotype"/>
        </w:rPr>
        <w:t xml:space="preserve">, que establece los formatos para la clasificación de los documentos, conforme a lo siguiente: </w:t>
      </w:r>
    </w:p>
    <w:p w14:paraId="39FB8E47" w14:textId="77777777" w:rsidR="005F3DF8" w:rsidRPr="00CF6B6E" w:rsidRDefault="005F3DF8" w:rsidP="00CF6B6E">
      <w:pPr>
        <w:ind w:left="851" w:right="900"/>
        <w:jc w:val="center"/>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CAPÍTULO VIII</w:t>
      </w:r>
    </w:p>
    <w:p w14:paraId="028E11EA" w14:textId="77777777" w:rsidR="005F3DF8" w:rsidRPr="00CF6B6E" w:rsidRDefault="005F3DF8" w:rsidP="00CF6B6E">
      <w:pPr>
        <w:ind w:left="851" w:right="900"/>
        <w:jc w:val="center"/>
        <w:rPr>
          <w:rFonts w:ascii="Palatino Linotype" w:eastAsia="Palatino Linotype" w:hAnsi="Palatino Linotype" w:cs="Palatino Linotype"/>
          <w:b/>
          <w:i/>
          <w:sz w:val="22"/>
          <w:szCs w:val="22"/>
        </w:rPr>
      </w:pPr>
      <w:r w:rsidRPr="00CF6B6E">
        <w:rPr>
          <w:rFonts w:ascii="Palatino Linotype" w:eastAsia="Palatino Linotype" w:hAnsi="Palatino Linotype" w:cs="Palatino Linotype"/>
          <w:b/>
          <w:i/>
          <w:sz w:val="22"/>
          <w:szCs w:val="22"/>
        </w:rPr>
        <w:t xml:space="preserve">DE LOS ELEMENTOS PARA LA CLASIFICACIÓN </w:t>
      </w:r>
    </w:p>
    <w:p w14:paraId="1F51E280" w14:textId="77777777" w:rsidR="005F3DF8" w:rsidRPr="00CF6B6E" w:rsidRDefault="005F3DF8" w:rsidP="00CF6B6E">
      <w:pPr>
        <w:ind w:left="851" w:right="900"/>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w:t>
      </w:r>
    </w:p>
    <w:p w14:paraId="236B0D97"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b/>
          <w:i/>
          <w:sz w:val="22"/>
          <w:szCs w:val="22"/>
        </w:rPr>
        <w:t xml:space="preserve">Quincuagésimo tercero. </w:t>
      </w:r>
      <w:r w:rsidRPr="00CF6B6E">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CF6B6E">
        <w:rPr>
          <w:rFonts w:ascii="Palatino Linotype" w:eastAsia="Palatino Linotype" w:hAnsi="Palatino Linotype" w:cs="Palatino Linotype"/>
          <w:b/>
          <w:i/>
          <w:sz w:val="22"/>
          <w:szCs w:val="22"/>
        </w:rPr>
        <w:t xml:space="preserve">, </w:t>
      </w:r>
      <w:r w:rsidRPr="00CF6B6E">
        <w:rPr>
          <w:rFonts w:ascii="Palatino Linotype" w:eastAsia="Palatino Linotype" w:hAnsi="Palatino Linotype" w:cs="Palatino Linotype"/>
          <w:i/>
          <w:sz w:val="22"/>
          <w:szCs w:val="22"/>
        </w:rPr>
        <w:t xml:space="preserve">es el siguiente: </w:t>
      </w:r>
    </w:p>
    <w:p w14:paraId="5CF5101A" w14:textId="77777777" w:rsidR="005F3DF8" w:rsidRPr="00CF6B6E" w:rsidRDefault="005F3DF8" w:rsidP="00CF6B6E">
      <w:pPr>
        <w:spacing w:before="120" w:after="120"/>
        <w:ind w:left="851" w:right="902"/>
        <w:jc w:val="both"/>
        <w:rPr>
          <w:rFonts w:ascii="Palatino Linotype" w:eastAsia="Palatino Linotype" w:hAnsi="Palatino Linotype" w:cs="Palatino Linotype"/>
          <w:b/>
          <w:i/>
        </w:rPr>
      </w:pPr>
      <w:r w:rsidRPr="00CF6B6E">
        <w:rPr>
          <w:rFonts w:ascii="Palatino Linotype" w:eastAsia="Palatino Linotype" w:hAnsi="Palatino Linotype" w:cs="Palatino Linotype"/>
          <w:b/>
          <w:i/>
          <w:noProof/>
        </w:rPr>
        <w:lastRenderedPageBreak/>
        <w:drawing>
          <wp:inline distT="0" distB="0" distL="0" distR="0" wp14:anchorId="7F8D7F91" wp14:editId="7263CCA4">
            <wp:extent cx="4295775" cy="295275"/>
            <wp:effectExtent l="0" t="0" r="0" b="0"/>
            <wp:docPr id="563968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b="95731"/>
                    <a:stretch>
                      <a:fillRect/>
                    </a:stretch>
                  </pic:blipFill>
                  <pic:spPr>
                    <a:xfrm>
                      <a:off x="0" y="0"/>
                      <a:ext cx="4295775" cy="295275"/>
                    </a:xfrm>
                    <a:prstGeom prst="rect">
                      <a:avLst/>
                    </a:prstGeom>
                    <a:ln/>
                  </pic:spPr>
                </pic:pic>
              </a:graphicData>
            </a:graphic>
          </wp:inline>
        </w:drawing>
      </w:r>
    </w:p>
    <w:p w14:paraId="4077A2C4" w14:textId="77777777" w:rsidR="005F3DF8" w:rsidRPr="00CF6B6E" w:rsidRDefault="005F3DF8" w:rsidP="00CF6B6E">
      <w:pPr>
        <w:spacing w:before="120" w:after="120"/>
        <w:ind w:left="851" w:right="902"/>
        <w:jc w:val="both"/>
        <w:rPr>
          <w:rFonts w:ascii="Palatino Linotype" w:eastAsia="Palatino Linotype" w:hAnsi="Palatino Linotype" w:cs="Palatino Linotype"/>
          <w:b/>
          <w:i/>
        </w:rPr>
      </w:pPr>
      <w:r w:rsidRPr="00CF6B6E">
        <w:rPr>
          <w:rFonts w:ascii="Palatino Linotype" w:eastAsia="Palatino Linotype" w:hAnsi="Palatino Linotype" w:cs="Palatino Linotype"/>
          <w:b/>
          <w:i/>
          <w:noProof/>
        </w:rPr>
        <w:drawing>
          <wp:inline distT="0" distB="0" distL="0" distR="0" wp14:anchorId="79AEB03A" wp14:editId="3DAB9CA1">
            <wp:extent cx="4333875" cy="3675068"/>
            <wp:effectExtent l="0" t="0" r="0" b="0"/>
            <wp:docPr id="5639681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t="30908" b="15882"/>
                    <a:stretch>
                      <a:fillRect/>
                    </a:stretch>
                  </pic:blipFill>
                  <pic:spPr>
                    <a:xfrm>
                      <a:off x="0" y="0"/>
                      <a:ext cx="4333875" cy="3675068"/>
                    </a:xfrm>
                    <a:prstGeom prst="rect">
                      <a:avLst/>
                    </a:prstGeom>
                    <a:ln/>
                  </pic:spPr>
                </pic:pic>
              </a:graphicData>
            </a:graphic>
          </wp:inline>
        </w:drawing>
      </w:r>
    </w:p>
    <w:p w14:paraId="48AC1391" w14:textId="77777777" w:rsidR="005F3DF8" w:rsidRPr="00CF6B6E" w:rsidRDefault="005F3DF8" w:rsidP="00CF6B6E">
      <w:pPr>
        <w:spacing w:before="120" w:after="120"/>
        <w:ind w:left="851" w:right="902"/>
        <w:jc w:val="both"/>
        <w:rPr>
          <w:rFonts w:ascii="Palatino Linotype" w:eastAsia="Palatino Linotype" w:hAnsi="Palatino Linotype" w:cs="Palatino Linotype"/>
          <w:b/>
          <w:i/>
        </w:rPr>
      </w:pPr>
      <w:r w:rsidRPr="00CF6B6E">
        <w:rPr>
          <w:rFonts w:ascii="Palatino Linotype" w:eastAsia="Palatino Linotype" w:hAnsi="Palatino Linotype" w:cs="Palatino Linotype"/>
          <w:b/>
          <w:i/>
          <w:noProof/>
        </w:rPr>
        <w:drawing>
          <wp:inline distT="0" distB="0" distL="0" distR="0" wp14:anchorId="7BA49431" wp14:editId="73D6157B">
            <wp:extent cx="4333875" cy="991993"/>
            <wp:effectExtent l="0" t="0" r="0" b="0"/>
            <wp:docPr id="563968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t="84504" b="1133"/>
                    <a:stretch>
                      <a:fillRect/>
                    </a:stretch>
                  </pic:blipFill>
                  <pic:spPr>
                    <a:xfrm>
                      <a:off x="0" y="0"/>
                      <a:ext cx="4333875" cy="991993"/>
                    </a:xfrm>
                    <a:prstGeom prst="rect">
                      <a:avLst/>
                    </a:prstGeom>
                    <a:ln/>
                  </pic:spPr>
                </pic:pic>
              </a:graphicData>
            </a:graphic>
          </wp:inline>
        </w:drawing>
      </w:r>
    </w:p>
    <w:p w14:paraId="0C777DC4"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Los documentos que integren un expediente reservado en su totalidad no deberán marcarse en lo individual.</w:t>
      </w:r>
    </w:p>
    <w:p w14:paraId="5F2084BE" w14:textId="77777777" w:rsidR="005F3DF8" w:rsidRPr="00CF6B6E" w:rsidRDefault="005F3DF8" w:rsidP="00CF6B6E">
      <w:pPr>
        <w:spacing w:before="120" w:after="120"/>
        <w:ind w:left="851" w:right="902"/>
        <w:jc w:val="both"/>
        <w:rPr>
          <w:rFonts w:ascii="Palatino Linotype" w:eastAsia="Palatino Linotype" w:hAnsi="Palatino Linotype" w:cs="Palatino Linotype"/>
          <w:i/>
          <w:sz w:val="22"/>
          <w:szCs w:val="22"/>
        </w:rPr>
      </w:pPr>
      <w:r w:rsidRPr="00CF6B6E">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24AE8F1" w14:textId="77777777" w:rsidR="00405640" w:rsidRPr="00CF6B6E" w:rsidRDefault="00405640" w:rsidP="00CF6B6E">
      <w:pPr>
        <w:spacing w:line="360" w:lineRule="auto"/>
        <w:jc w:val="both"/>
        <w:rPr>
          <w:rFonts w:ascii="Palatino Linotype" w:eastAsia="Calibri" w:hAnsi="Palatino Linotype" w:cs="Arial"/>
        </w:rPr>
      </w:pPr>
      <w:r w:rsidRPr="00CF6B6E">
        <w:rPr>
          <w:rFonts w:ascii="Palatino Linotype" w:eastAsia="Calibri" w:hAnsi="Palatino Linotype" w:cs="Arial"/>
        </w:rPr>
        <w:lastRenderedPageBreak/>
        <w:t xml:space="preserve">Así, con fundamento en lo previsto en los artículos 5, párrafos </w:t>
      </w:r>
      <w:r w:rsidRPr="00CF6B6E">
        <w:rPr>
          <w:rFonts w:ascii="Palatino Linotype" w:hAnsi="Palatino Linotype"/>
        </w:rPr>
        <w:t>trigésimos, trigésimos primero y trigésimos segundos</w:t>
      </w:r>
      <w:r w:rsidRPr="00CF6B6E">
        <w:rPr>
          <w:rFonts w:ascii="Palatino Linotype" w:eastAsia="Calibri" w:hAnsi="Palatino Linotype" w:cs="Arial"/>
        </w:rPr>
        <w:t xml:space="preserve">, fracciones IV y V de la Constitución Política del Estado Libre y Soberano de México; </w:t>
      </w:r>
      <w:r w:rsidRPr="00CF6B6E">
        <w:rPr>
          <w:rFonts w:ascii="Palatino Linotype" w:hAnsi="Palatino Linotype" w:cs="Arial"/>
        </w:rPr>
        <w:t>2, fracción II, 29, 36, fracciones I y II, 176, 178, 179, 181, 185 fracción I, 186 y 188</w:t>
      </w:r>
      <w:r w:rsidRPr="00CF6B6E">
        <w:rPr>
          <w:rFonts w:ascii="Palatino Linotype" w:eastAsia="Calibri" w:hAnsi="Palatino Linotype" w:cs="Arial"/>
        </w:rPr>
        <w:t xml:space="preserve"> de la Ley de Transparencia y Acceso a la Información Pública del Estado de México y Municipios, este Pleno: </w:t>
      </w:r>
    </w:p>
    <w:p w14:paraId="214D4D83" w14:textId="77777777" w:rsidR="004E16BC" w:rsidRPr="00CF6B6E" w:rsidRDefault="004E16BC" w:rsidP="00CF6B6E">
      <w:pPr>
        <w:spacing w:line="360" w:lineRule="auto"/>
        <w:jc w:val="center"/>
        <w:rPr>
          <w:rFonts w:ascii="Palatino Linotype" w:eastAsia="Palatino Linotype" w:hAnsi="Palatino Linotype" w:cs="Palatino Linotype"/>
          <w:b/>
        </w:rPr>
      </w:pPr>
    </w:p>
    <w:p w14:paraId="2DA3515D" w14:textId="77777777" w:rsidR="004E16BC" w:rsidRPr="00CF6B6E" w:rsidRDefault="000863AA" w:rsidP="00CF6B6E">
      <w:pPr>
        <w:spacing w:line="360" w:lineRule="auto"/>
        <w:jc w:val="center"/>
        <w:rPr>
          <w:rFonts w:ascii="Palatino Linotype" w:eastAsia="Palatino Linotype" w:hAnsi="Palatino Linotype" w:cs="Palatino Linotype"/>
          <w:b/>
        </w:rPr>
      </w:pPr>
      <w:r w:rsidRPr="00CF6B6E">
        <w:rPr>
          <w:rFonts w:ascii="Palatino Linotype" w:eastAsia="Palatino Linotype" w:hAnsi="Palatino Linotype" w:cs="Palatino Linotype"/>
          <w:b/>
        </w:rPr>
        <w:t>RESUELVE</w:t>
      </w:r>
    </w:p>
    <w:p w14:paraId="6D752E28" w14:textId="42ED5573" w:rsidR="004E16BC" w:rsidRPr="00CF6B6E" w:rsidRDefault="000863AA" w:rsidP="00CF6B6E">
      <w:pPr>
        <w:spacing w:line="360" w:lineRule="auto"/>
        <w:jc w:val="both"/>
        <w:rPr>
          <w:rFonts w:ascii="Palatino Linotype" w:eastAsia="Palatino Linotype" w:hAnsi="Palatino Linotype" w:cs="Palatino Linotype"/>
        </w:rPr>
      </w:pPr>
      <w:bookmarkStart w:id="8" w:name="_heading=h.1ksv4uv" w:colFirst="0" w:colLast="0"/>
      <w:bookmarkEnd w:id="8"/>
      <w:r w:rsidRPr="00CF6B6E">
        <w:rPr>
          <w:rFonts w:ascii="Palatino Linotype" w:eastAsia="Palatino Linotype" w:hAnsi="Palatino Linotype" w:cs="Palatino Linotype"/>
          <w:b/>
        </w:rPr>
        <w:t>PRIMERO</w:t>
      </w:r>
      <w:r w:rsidRPr="00CF6B6E">
        <w:rPr>
          <w:rFonts w:ascii="Palatino Linotype" w:eastAsia="Palatino Linotype" w:hAnsi="Palatino Linotype" w:cs="Palatino Linotype"/>
        </w:rPr>
        <w:t>. Resultan</w:t>
      </w:r>
      <w:r w:rsidRPr="00CF6B6E">
        <w:rPr>
          <w:rFonts w:ascii="Palatino Linotype" w:eastAsia="Palatino Linotype" w:hAnsi="Palatino Linotype" w:cs="Palatino Linotype"/>
          <w:b/>
        </w:rPr>
        <w:t xml:space="preserve"> fundadas</w:t>
      </w:r>
      <w:r w:rsidRPr="00CF6B6E">
        <w:rPr>
          <w:rFonts w:ascii="Palatino Linotype" w:eastAsia="Palatino Linotype" w:hAnsi="Palatino Linotype" w:cs="Palatino Linotype"/>
        </w:rPr>
        <w:t xml:space="preserve"> las</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razones o motivos de inconformidad hechos valer en el Recurso de Revisión </w:t>
      </w:r>
      <w:r w:rsidR="005F3DF8" w:rsidRPr="00CF6B6E">
        <w:rPr>
          <w:rFonts w:ascii="Palatino Linotype" w:eastAsia="Palatino Linotype" w:hAnsi="Palatino Linotype" w:cs="Palatino Linotype"/>
          <w:b/>
        </w:rPr>
        <w:t>03312</w:t>
      </w:r>
      <w:r w:rsidR="00251501" w:rsidRPr="00CF6B6E">
        <w:rPr>
          <w:rFonts w:ascii="Palatino Linotype" w:eastAsia="Palatino Linotype" w:hAnsi="Palatino Linotype" w:cs="Palatino Linotype"/>
          <w:b/>
        </w:rPr>
        <w:t>/INFOEM/IP/RR/2023</w:t>
      </w:r>
      <w:r w:rsidRPr="00CF6B6E">
        <w:rPr>
          <w:rFonts w:ascii="Palatino Linotype" w:eastAsia="Palatino Linotype" w:hAnsi="Palatino Linotype" w:cs="Palatino Linotype"/>
          <w:b/>
        </w:rPr>
        <w:t xml:space="preserve">, </w:t>
      </w:r>
      <w:r w:rsidRPr="00CF6B6E">
        <w:rPr>
          <w:rFonts w:ascii="Palatino Linotype" w:eastAsia="Palatino Linotype" w:hAnsi="Palatino Linotype" w:cs="Palatino Linotype"/>
        </w:rPr>
        <w:t xml:space="preserve">en términos del Considerando </w:t>
      </w:r>
      <w:r w:rsidRPr="00CF6B6E">
        <w:rPr>
          <w:rFonts w:ascii="Palatino Linotype" w:eastAsia="Palatino Linotype" w:hAnsi="Palatino Linotype" w:cs="Palatino Linotype"/>
          <w:b/>
        </w:rPr>
        <w:t xml:space="preserve">QUINTO </w:t>
      </w:r>
      <w:r w:rsidRPr="00CF6B6E">
        <w:rPr>
          <w:rFonts w:ascii="Palatino Linotype" w:eastAsia="Palatino Linotype" w:hAnsi="Palatino Linotype" w:cs="Palatino Linotype"/>
        </w:rPr>
        <w:t>de la presente resolución.</w:t>
      </w:r>
    </w:p>
    <w:p w14:paraId="43789869" w14:textId="77777777" w:rsidR="004E16BC" w:rsidRPr="00CF6B6E" w:rsidRDefault="004E16BC" w:rsidP="00CF6B6E">
      <w:pPr>
        <w:spacing w:before="240" w:line="360" w:lineRule="auto"/>
        <w:jc w:val="both"/>
        <w:rPr>
          <w:rFonts w:ascii="Palatino Linotype" w:eastAsia="Palatino Linotype" w:hAnsi="Palatino Linotype" w:cs="Palatino Linotype"/>
        </w:rPr>
      </w:pPr>
    </w:p>
    <w:p w14:paraId="047BD2EF" w14:textId="12B890EC"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b/>
        </w:rPr>
        <w:t>SEGUNDO</w:t>
      </w:r>
      <w:r w:rsidRPr="00CF6B6E">
        <w:rPr>
          <w:rFonts w:ascii="Palatino Linotype" w:eastAsia="Palatino Linotype" w:hAnsi="Palatino Linotype" w:cs="Palatino Linotype"/>
        </w:rPr>
        <w:t xml:space="preserve">. Se </w:t>
      </w:r>
      <w:r w:rsidRPr="00CF6B6E">
        <w:rPr>
          <w:rFonts w:ascii="Palatino Linotype" w:eastAsia="Palatino Linotype" w:hAnsi="Palatino Linotype" w:cs="Palatino Linotype"/>
          <w:b/>
        </w:rPr>
        <w:t xml:space="preserve">REVOCA </w:t>
      </w:r>
      <w:r w:rsidRPr="00CF6B6E">
        <w:rPr>
          <w:rFonts w:ascii="Palatino Linotype" w:eastAsia="Palatino Linotype" w:hAnsi="Palatino Linotype" w:cs="Palatino Linotype"/>
        </w:rPr>
        <w:t>la respuesta otorgada por</w:t>
      </w:r>
      <w:r w:rsidRPr="00CF6B6E">
        <w:rPr>
          <w:rFonts w:ascii="Palatino Linotype" w:eastAsia="Palatino Linotype" w:hAnsi="Palatino Linotype" w:cs="Palatino Linotype"/>
          <w:b/>
        </w:rPr>
        <w:t xml:space="preserve"> EL SUJETO OBLIGADO</w:t>
      </w:r>
      <w:r w:rsidRPr="00CF6B6E">
        <w:rPr>
          <w:rFonts w:ascii="Palatino Linotype" w:eastAsia="Palatino Linotype" w:hAnsi="Palatino Linotype" w:cs="Palatino Linotype"/>
        </w:rPr>
        <w:t>, y se le ordena entregue a</w:t>
      </w:r>
      <w:r w:rsidRPr="00CF6B6E">
        <w:rPr>
          <w:rFonts w:ascii="Palatino Linotype" w:eastAsia="Palatino Linotype" w:hAnsi="Palatino Linotype" w:cs="Palatino Linotype"/>
          <w:b/>
        </w:rPr>
        <w:t xml:space="preserve"> </w:t>
      </w:r>
      <w:r w:rsidR="00BF5351">
        <w:rPr>
          <w:rFonts w:ascii="Palatino Linotype" w:eastAsia="Palatino Linotype" w:hAnsi="Palatino Linotype" w:cs="Palatino Linotype"/>
          <w:b/>
        </w:rPr>
        <w:t xml:space="preserve">LA </w:t>
      </w:r>
      <w:r w:rsidRPr="00CF6B6E">
        <w:rPr>
          <w:rFonts w:ascii="Palatino Linotype" w:eastAsia="Palatino Linotype" w:hAnsi="Palatino Linotype" w:cs="Palatino Linotype"/>
          <w:b/>
        </w:rPr>
        <w:t>RECURRENTE</w:t>
      </w:r>
      <w:r w:rsidRPr="00CF6B6E">
        <w:rPr>
          <w:rFonts w:ascii="Palatino Linotype" w:eastAsia="Palatino Linotype" w:hAnsi="Palatino Linotype" w:cs="Palatino Linotype"/>
        </w:rPr>
        <w:t xml:space="preserve"> en términos del Considerando </w:t>
      </w:r>
      <w:r w:rsidRPr="00CF6B6E">
        <w:rPr>
          <w:rFonts w:ascii="Palatino Linotype" w:eastAsia="Palatino Linotype" w:hAnsi="Palatino Linotype" w:cs="Palatino Linotype"/>
          <w:b/>
        </w:rPr>
        <w:t xml:space="preserve">QUINTO </w:t>
      </w:r>
      <w:r w:rsidRPr="00CF6B6E">
        <w:rPr>
          <w:rFonts w:ascii="Palatino Linotype" w:eastAsia="Palatino Linotype" w:hAnsi="Palatino Linotype" w:cs="Palatino Linotype"/>
        </w:rPr>
        <w:t>de la presente resolución, vía Sistema de Acceso a la Información Mexiquense (</w:t>
      </w:r>
      <w:r w:rsidRPr="00CF6B6E">
        <w:rPr>
          <w:rFonts w:ascii="Palatino Linotype" w:eastAsia="Palatino Linotype" w:hAnsi="Palatino Linotype" w:cs="Palatino Linotype"/>
          <w:b/>
        </w:rPr>
        <w:t>SAIMEX)</w:t>
      </w:r>
      <w:r w:rsidRPr="00CF6B6E">
        <w:rPr>
          <w:rFonts w:ascii="Palatino Linotype" w:eastAsia="Palatino Linotype" w:hAnsi="Palatino Linotype" w:cs="Palatino Linotype"/>
        </w:rPr>
        <w:t xml:space="preserve">, </w:t>
      </w:r>
      <w:r w:rsidR="00523374" w:rsidRPr="00CF6B6E">
        <w:rPr>
          <w:rFonts w:ascii="Palatino Linotype" w:eastAsia="Palatino Linotype" w:hAnsi="Palatino Linotype" w:cs="Palatino Linotype"/>
        </w:rPr>
        <w:t>en versión pública lo siguiente:</w:t>
      </w:r>
      <w:r w:rsidRPr="00CF6B6E">
        <w:rPr>
          <w:rFonts w:ascii="Palatino Linotype" w:eastAsia="Palatino Linotype" w:hAnsi="Palatino Linotype" w:cs="Palatino Linotype"/>
        </w:rPr>
        <w:t xml:space="preserve"> </w:t>
      </w:r>
    </w:p>
    <w:p w14:paraId="1D57C5B0" w14:textId="77777777" w:rsidR="004E16BC" w:rsidRPr="00CF6B6E" w:rsidRDefault="004E16BC" w:rsidP="00CF6B6E">
      <w:pPr>
        <w:ind w:right="899"/>
        <w:jc w:val="both"/>
        <w:rPr>
          <w:rFonts w:ascii="Palatino Linotype" w:eastAsia="Palatino Linotype" w:hAnsi="Palatino Linotype" w:cs="Palatino Linotype"/>
          <w:i/>
        </w:rPr>
      </w:pPr>
    </w:p>
    <w:p w14:paraId="4B47A084" w14:textId="3B24562E" w:rsidR="0074578E" w:rsidRPr="00CF6B6E" w:rsidRDefault="00523374" w:rsidP="00CF6B6E">
      <w:pPr>
        <w:pStyle w:val="Prrafodelista"/>
        <w:numPr>
          <w:ilvl w:val="3"/>
          <w:numId w:val="1"/>
        </w:numPr>
        <w:ind w:left="851" w:right="899"/>
        <w:rPr>
          <w:rFonts w:ascii="Palatino Linotype" w:eastAsia="Palatino Linotype" w:hAnsi="Palatino Linotype" w:cs="Palatino Linotype"/>
          <w:i/>
        </w:rPr>
      </w:pPr>
      <w:r w:rsidRPr="00CF6B6E">
        <w:rPr>
          <w:rFonts w:ascii="Palatino Linotype" w:eastAsia="Palatino Linotype" w:hAnsi="Palatino Linotype" w:cs="Palatino Linotype"/>
          <w:i/>
        </w:rPr>
        <w:t xml:space="preserve"> Conciliación de nómina de la primera quincena de enero de dos mil veintidós a la primera  quincena de </w:t>
      </w:r>
      <w:r w:rsidR="00E4211A" w:rsidRPr="00CF6B6E">
        <w:rPr>
          <w:rFonts w:ascii="Palatino Linotype" w:eastAsia="Palatino Linotype" w:hAnsi="Palatino Linotype" w:cs="Palatino Linotype"/>
          <w:i/>
        </w:rPr>
        <w:t>mayo</w:t>
      </w:r>
      <w:r w:rsidRPr="00CF6B6E">
        <w:rPr>
          <w:rFonts w:ascii="Palatino Linotype" w:eastAsia="Palatino Linotype" w:hAnsi="Palatino Linotype" w:cs="Palatino Linotype"/>
          <w:i/>
        </w:rPr>
        <w:t xml:space="preserve"> de dos mil veintitrés.</w:t>
      </w:r>
    </w:p>
    <w:p w14:paraId="15E5CEE8" w14:textId="77777777" w:rsidR="004E16BC" w:rsidRPr="00CF6B6E" w:rsidRDefault="004E16BC" w:rsidP="00CF6B6E">
      <w:pPr>
        <w:ind w:left="850" w:right="899"/>
        <w:jc w:val="both"/>
        <w:rPr>
          <w:rFonts w:ascii="Palatino Linotype" w:eastAsia="Palatino Linotype" w:hAnsi="Palatino Linotype" w:cs="Palatino Linotype"/>
          <w:i/>
        </w:rPr>
      </w:pPr>
    </w:p>
    <w:p w14:paraId="2C3F63CA" w14:textId="5AC9A48A" w:rsidR="004E16BC" w:rsidRPr="00CF6B6E" w:rsidRDefault="000863AA" w:rsidP="00CF6B6E">
      <w:pPr>
        <w:ind w:left="850" w:right="899"/>
        <w:jc w:val="both"/>
        <w:rPr>
          <w:rFonts w:ascii="Palatino Linotype" w:eastAsia="Palatino Linotype" w:hAnsi="Palatino Linotype" w:cs="Palatino Linotype"/>
          <w:i/>
        </w:rPr>
      </w:pPr>
      <w:r w:rsidRPr="00CF6B6E">
        <w:rPr>
          <w:rFonts w:ascii="Palatino Linotype" w:eastAsia="Palatino Linotype" w:hAnsi="Palatino Linotype" w:cs="Palatino Linotype"/>
          <w:i/>
        </w:rPr>
        <w:lastRenderedPageBreak/>
        <w:t xml:space="preserve">Debiendo notificar a </w:t>
      </w:r>
      <w:r w:rsidR="00BF5351" w:rsidRPr="00BF5351">
        <w:rPr>
          <w:rFonts w:ascii="Palatino Linotype" w:eastAsia="Palatino Linotype" w:hAnsi="Palatino Linotype" w:cs="Palatino Linotype"/>
          <w:b/>
          <w:bCs/>
          <w:i/>
        </w:rPr>
        <w:t>LA</w:t>
      </w:r>
      <w:r w:rsidR="00BF5351">
        <w:rPr>
          <w:rFonts w:ascii="Palatino Linotype" w:eastAsia="Palatino Linotype" w:hAnsi="Palatino Linotype" w:cs="Palatino Linotype"/>
          <w:i/>
        </w:rPr>
        <w:t xml:space="preserve"> </w:t>
      </w:r>
      <w:r w:rsidR="00BF5351" w:rsidRPr="00BF5351">
        <w:rPr>
          <w:rFonts w:ascii="Palatino Linotype" w:eastAsia="Palatino Linotype" w:hAnsi="Palatino Linotype" w:cs="Palatino Linotype"/>
          <w:b/>
          <w:bCs/>
          <w:i/>
        </w:rPr>
        <w:t>RECURRENTE</w:t>
      </w:r>
      <w:r w:rsidRPr="00CF6B6E">
        <w:rPr>
          <w:rFonts w:ascii="Palatino Linotype" w:eastAsia="Palatino Linotype" w:hAnsi="Palatino Linotype" w:cs="Palatino Linotype"/>
          <w:i/>
        </w:rPr>
        <w:t xml:space="preserve"> el Acuerdo de Clasificación de la información que apruebe su Comité de Transparencia con motivo de la versión pública.</w:t>
      </w:r>
    </w:p>
    <w:p w14:paraId="16E3F721" w14:textId="77777777" w:rsidR="004E16BC" w:rsidRPr="00CF6B6E" w:rsidRDefault="004E16BC" w:rsidP="00CF6B6E">
      <w:pPr>
        <w:ind w:right="899"/>
        <w:jc w:val="both"/>
        <w:rPr>
          <w:rFonts w:ascii="Palatino Linotype" w:eastAsia="Palatino Linotype" w:hAnsi="Palatino Linotype" w:cs="Palatino Linotype"/>
          <w:i/>
        </w:rPr>
      </w:pPr>
    </w:p>
    <w:p w14:paraId="1E432E91" w14:textId="77777777"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b/>
        </w:rPr>
        <w:t>TERCERO.</w:t>
      </w:r>
      <w:r w:rsidRPr="00CF6B6E">
        <w:rPr>
          <w:rFonts w:ascii="Palatino Linotype" w:eastAsia="Palatino Linotype" w:hAnsi="Palatino Linotype" w:cs="Palatino Linotype"/>
        </w:rPr>
        <w:t xml:space="preserve"> </w:t>
      </w:r>
      <w:r w:rsidRPr="00CF6B6E">
        <w:rPr>
          <w:rFonts w:ascii="Palatino Linotype" w:eastAsia="Palatino Linotype" w:hAnsi="Palatino Linotype" w:cs="Palatino Linotype"/>
          <w:b/>
        </w:rPr>
        <w:t xml:space="preserve">NOTIFÍQUESE </w:t>
      </w:r>
      <w:r w:rsidR="0074578E" w:rsidRPr="00CF6B6E">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5E401A" w14:textId="77777777" w:rsidR="004E16BC" w:rsidRPr="00CF6B6E" w:rsidRDefault="004E16BC" w:rsidP="00CF6B6E">
      <w:pPr>
        <w:spacing w:line="360" w:lineRule="auto"/>
        <w:jc w:val="both"/>
        <w:rPr>
          <w:rFonts w:ascii="Palatino Linotype" w:eastAsia="Palatino Linotype" w:hAnsi="Palatino Linotype" w:cs="Palatino Linotype"/>
        </w:rPr>
      </w:pPr>
    </w:p>
    <w:p w14:paraId="44CDED9A" w14:textId="77777777"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b/>
        </w:rPr>
        <w:t xml:space="preserve">CUARTO. </w:t>
      </w:r>
      <w:r w:rsidRPr="00CF6B6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2103B7" w14:textId="77777777" w:rsidR="004E16BC" w:rsidRPr="00CF6B6E" w:rsidRDefault="004E16BC" w:rsidP="00CF6B6E">
      <w:pPr>
        <w:spacing w:line="360" w:lineRule="auto"/>
        <w:jc w:val="both"/>
        <w:rPr>
          <w:rFonts w:ascii="Palatino Linotype" w:eastAsia="Palatino Linotype" w:hAnsi="Palatino Linotype" w:cs="Palatino Linotype"/>
        </w:rPr>
      </w:pPr>
    </w:p>
    <w:p w14:paraId="2C9843FF" w14:textId="75FD8388" w:rsidR="004E16BC" w:rsidRPr="00CF6B6E" w:rsidRDefault="000863AA" w:rsidP="00CF6B6E">
      <w:pPr>
        <w:spacing w:line="360" w:lineRule="auto"/>
        <w:jc w:val="both"/>
        <w:rPr>
          <w:rFonts w:ascii="Palatino Linotype" w:eastAsia="Palatino Linotype" w:hAnsi="Palatino Linotype" w:cs="Palatino Linotype"/>
          <w:b/>
        </w:rPr>
      </w:pPr>
      <w:r w:rsidRPr="00CF6B6E">
        <w:rPr>
          <w:rFonts w:ascii="Palatino Linotype" w:eastAsia="Palatino Linotype" w:hAnsi="Palatino Linotype" w:cs="Palatino Linotype"/>
          <w:b/>
        </w:rPr>
        <w:lastRenderedPageBreak/>
        <w:t>QUINTO.</w:t>
      </w:r>
      <w:r w:rsidRPr="00CF6B6E">
        <w:rPr>
          <w:rFonts w:ascii="Palatino Linotype" w:eastAsia="Palatino Linotype" w:hAnsi="Palatino Linotype" w:cs="Palatino Linotype"/>
        </w:rPr>
        <w:t xml:space="preserve"> </w:t>
      </w:r>
      <w:r w:rsidRPr="00CF6B6E">
        <w:rPr>
          <w:rFonts w:ascii="Palatino Linotype" w:eastAsia="Palatino Linotype" w:hAnsi="Palatino Linotype" w:cs="Palatino Linotype"/>
          <w:b/>
        </w:rPr>
        <w:t>NOTIFÍQUESE</w:t>
      </w:r>
      <w:r w:rsidRPr="00CF6B6E">
        <w:rPr>
          <w:rFonts w:ascii="Palatino Linotype" w:eastAsia="Palatino Linotype" w:hAnsi="Palatino Linotype" w:cs="Palatino Linotype"/>
        </w:rPr>
        <w:t xml:space="preserve"> a </w:t>
      </w:r>
      <w:r w:rsidR="00BF5351" w:rsidRPr="00BF5351">
        <w:rPr>
          <w:rFonts w:ascii="Palatino Linotype" w:eastAsia="Palatino Linotype" w:hAnsi="Palatino Linotype" w:cs="Palatino Linotype"/>
          <w:b/>
          <w:bCs/>
        </w:rPr>
        <w:t>LA RECURRENTE</w:t>
      </w:r>
      <w:r w:rsidR="00BF5351" w:rsidRPr="00CF6B6E">
        <w:rPr>
          <w:rFonts w:ascii="Palatino Linotype" w:eastAsia="Palatino Linotype" w:hAnsi="Palatino Linotype" w:cs="Palatino Linotype"/>
        </w:rPr>
        <w:t xml:space="preserve"> </w:t>
      </w:r>
      <w:r w:rsidRPr="00CF6B6E">
        <w:rPr>
          <w:rFonts w:ascii="Palatino Linotype" w:eastAsia="Palatino Linotype" w:hAnsi="Palatino Linotype" w:cs="Palatino Linotype"/>
        </w:rPr>
        <w:t>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875502C" w14:textId="77777777" w:rsidR="004E16BC" w:rsidRPr="00CF6B6E" w:rsidRDefault="004E16BC" w:rsidP="00CF6B6E">
      <w:pPr>
        <w:spacing w:line="360" w:lineRule="auto"/>
        <w:jc w:val="both"/>
        <w:rPr>
          <w:rFonts w:ascii="Palatino Linotype" w:eastAsia="Palatino Linotype" w:hAnsi="Palatino Linotype" w:cs="Palatino Linotype"/>
        </w:rPr>
      </w:pPr>
    </w:p>
    <w:p w14:paraId="77918D36" w14:textId="4FF5525A" w:rsidR="004E16BC" w:rsidRPr="00CF6B6E" w:rsidRDefault="000863AA" w:rsidP="00CF6B6E">
      <w:pPr>
        <w:spacing w:line="360" w:lineRule="auto"/>
        <w:jc w:val="both"/>
        <w:rPr>
          <w:rFonts w:ascii="Palatino Linotype" w:eastAsia="Palatino Linotype" w:hAnsi="Palatino Linotype" w:cs="Palatino Linotype"/>
        </w:rPr>
      </w:pPr>
      <w:r w:rsidRPr="00CF6B6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544ED" w:rsidRPr="00CF6B6E">
        <w:rPr>
          <w:rFonts w:ascii="Palatino Linotype" w:eastAsia="Palatino Linotype" w:hAnsi="Palatino Linotype" w:cs="Palatino Linotype"/>
        </w:rPr>
        <w:t>VIGÉSIMA QUINTA</w:t>
      </w:r>
      <w:r w:rsidR="0074578E" w:rsidRPr="00CF6B6E">
        <w:rPr>
          <w:rFonts w:ascii="Palatino Linotype" w:eastAsia="Palatino Linotype" w:hAnsi="Palatino Linotype" w:cs="Palatino Linotype"/>
        </w:rPr>
        <w:t xml:space="preserve"> </w:t>
      </w:r>
      <w:r w:rsidRPr="00CF6B6E">
        <w:rPr>
          <w:rFonts w:ascii="Palatino Linotype" w:eastAsia="Palatino Linotype" w:hAnsi="Palatino Linotype" w:cs="Palatino Linotype"/>
        </w:rPr>
        <w:t xml:space="preserve">SESIÓN ORDINARIA CELEBRADA EL </w:t>
      </w:r>
      <w:r w:rsidR="003544ED" w:rsidRPr="00CF6B6E">
        <w:rPr>
          <w:rFonts w:ascii="Palatino Linotype" w:eastAsia="Palatino Linotype" w:hAnsi="Palatino Linotype" w:cs="Palatino Linotype"/>
        </w:rPr>
        <w:t>CINCO</w:t>
      </w:r>
      <w:r w:rsidRPr="00CF6B6E">
        <w:rPr>
          <w:rFonts w:ascii="Palatino Linotype" w:eastAsia="Palatino Linotype" w:hAnsi="Palatino Linotype" w:cs="Palatino Linotype"/>
        </w:rPr>
        <w:t xml:space="preserve"> DE </w:t>
      </w:r>
      <w:r w:rsidR="003544ED" w:rsidRPr="00CF6B6E">
        <w:rPr>
          <w:rFonts w:ascii="Palatino Linotype" w:eastAsia="Palatino Linotype" w:hAnsi="Palatino Linotype" w:cs="Palatino Linotype"/>
        </w:rPr>
        <w:t xml:space="preserve">JULIO </w:t>
      </w:r>
      <w:r w:rsidRPr="00CF6B6E">
        <w:rPr>
          <w:rFonts w:ascii="Palatino Linotype" w:eastAsia="Palatino Linotype" w:hAnsi="Palatino Linotype" w:cs="Palatino Linotype"/>
        </w:rPr>
        <w:t>DE DOS MIL VEINTITRÉS ANTE EL SECRETARIO TÉCNICO DEL PLENO, ALEXIS TAPIA RAMÍREZ.</w:t>
      </w:r>
    </w:p>
    <w:p w14:paraId="25E339AB" w14:textId="77777777" w:rsidR="004E16BC" w:rsidRPr="00CF6B6E" w:rsidRDefault="0074578E" w:rsidP="00CF6B6E">
      <w:pPr>
        <w:spacing w:line="360" w:lineRule="auto"/>
        <w:jc w:val="both"/>
        <w:rPr>
          <w:rFonts w:ascii="Palatino Linotype" w:eastAsia="Palatino Linotype" w:hAnsi="Palatino Linotype" w:cs="Palatino Linotype"/>
          <w:sz w:val="18"/>
        </w:rPr>
      </w:pPr>
      <w:r w:rsidRPr="00CF6B6E">
        <w:rPr>
          <w:rFonts w:ascii="Palatino Linotype" w:eastAsia="Palatino Linotype" w:hAnsi="Palatino Linotype" w:cs="Palatino Linotype"/>
          <w:sz w:val="18"/>
        </w:rPr>
        <w:t>SCMM/BLA/DEMF/JMMO</w:t>
      </w:r>
    </w:p>
    <w:p w14:paraId="19282213" w14:textId="77777777" w:rsidR="004E16BC" w:rsidRPr="00CF6B6E" w:rsidRDefault="000863AA" w:rsidP="00CF6B6E">
      <w:pPr>
        <w:rPr>
          <w:rFonts w:ascii="Palatino Linotype" w:eastAsia="Palatino Linotype" w:hAnsi="Palatino Linotype" w:cs="Palatino Linotype"/>
        </w:rPr>
      </w:pPr>
      <w:r w:rsidRPr="00CF6B6E">
        <w:rPr>
          <w:rFonts w:ascii="Palatino Linotype" w:hAnsi="Palatino Linotype"/>
        </w:rPr>
        <w:br w:type="page"/>
      </w:r>
    </w:p>
    <w:p w14:paraId="33AFFB49" w14:textId="77777777" w:rsidR="004E16BC" w:rsidRPr="00CF6B6E" w:rsidRDefault="004E16BC" w:rsidP="00CF6B6E">
      <w:pPr>
        <w:spacing w:line="360" w:lineRule="auto"/>
        <w:jc w:val="both"/>
        <w:rPr>
          <w:rFonts w:ascii="Palatino Linotype" w:eastAsia="Palatino Linotype" w:hAnsi="Palatino Linotype" w:cs="Palatino Linotype"/>
        </w:rPr>
      </w:pPr>
    </w:p>
    <w:p w14:paraId="0147E4D5" w14:textId="77777777" w:rsidR="004E16BC" w:rsidRPr="00CF6B6E" w:rsidRDefault="004E16BC" w:rsidP="00CF6B6E">
      <w:pPr>
        <w:spacing w:line="360" w:lineRule="auto"/>
        <w:jc w:val="both"/>
        <w:rPr>
          <w:rFonts w:ascii="Palatino Linotype" w:eastAsia="Palatino Linotype" w:hAnsi="Palatino Linotype" w:cs="Palatino Linotype"/>
        </w:rPr>
      </w:pPr>
    </w:p>
    <w:p w14:paraId="3E227388" w14:textId="77777777" w:rsidR="004E16BC" w:rsidRPr="00CF6B6E" w:rsidRDefault="004E16BC" w:rsidP="00CF6B6E">
      <w:pPr>
        <w:spacing w:line="360" w:lineRule="auto"/>
        <w:jc w:val="both"/>
        <w:rPr>
          <w:rFonts w:ascii="Palatino Linotype" w:eastAsia="Palatino Linotype" w:hAnsi="Palatino Linotype" w:cs="Palatino Linotype"/>
        </w:rPr>
      </w:pPr>
    </w:p>
    <w:p w14:paraId="4AB6EC11" w14:textId="77777777" w:rsidR="004E16BC" w:rsidRPr="00CF6B6E" w:rsidRDefault="004E16BC" w:rsidP="00CF6B6E">
      <w:pPr>
        <w:spacing w:line="360" w:lineRule="auto"/>
        <w:jc w:val="both"/>
        <w:rPr>
          <w:rFonts w:ascii="Palatino Linotype" w:eastAsia="Palatino Linotype" w:hAnsi="Palatino Linotype" w:cs="Palatino Linotype"/>
        </w:rPr>
      </w:pPr>
    </w:p>
    <w:p w14:paraId="668B2E4D" w14:textId="77777777" w:rsidR="004E16BC" w:rsidRPr="00CF6B6E" w:rsidRDefault="004E16BC" w:rsidP="00CF6B6E">
      <w:pPr>
        <w:spacing w:line="360" w:lineRule="auto"/>
        <w:jc w:val="both"/>
        <w:rPr>
          <w:rFonts w:ascii="Palatino Linotype" w:eastAsia="Palatino Linotype" w:hAnsi="Palatino Linotype" w:cs="Palatino Linotype"/>
        </w:rPr>
      </w:pPr>
    </w:p>
    <w:p w14:paraId="047C2FEB" w14:textId="77777777" w:rsidR="004E16BC" w:rsidRPr="00CF6B6E" w:rsidRDefault="004E16BC" w:rsidP="00CF6B6E">
      <w:pPr>
        <w:spacing w:line="360" w:lineRule="auto"/>
        <w:jc w:val="both"/>
        <w:rPr>
          <w:rFonts w:ascii="Palatino Linotype" w:eastAsia="Palatino Linotype" w:hAnsi="Palatino Linotype" w:cs="Palatino Linotype"/>
        </w:rPr>
      </w:pPr>
    </w:p>
    <w:p w14:paraId="2B470C16" w14:textId="77777777" w:rsidR="004E16BC" w:rsidRPr="00CF6B6E" w:rsidRDefault="004E16BC" w:rsidP="00CF6B6E">
      <w:pPr>
        <w:spacing w:line="360" w:lineRule="auto"/>
        <w:jc w:val="both"/>
        <w:rPr>
          <w:rFonts w:ascii="Palatino Linotype" w:eastAsia="Palatino Linotype" w:hAnsi="Palatino Linotype" w:cs="Palatino Linotype"/>
        </w:rPr>
      </w:pPr>
    </w:p>
    <w:p w14:paraId="5FA766EE" w14:textId="77777777" w:rsidR="004E16BC" w:rsidRPr="00CF6B6E" w:rsidRDefault="004E16BC" w:rsidP="00CF6B6E">
      <w:pPr>
        <w:spacing w:line="360" w:lineRule="auto"/>
        <w:jc w:val="both"/>
        <w:rPr>
          <w:rFonts w:ascii="Palatino Linotype" w:eastAsia="Palatino Linotype" w:hAnsi="Palatino Linotype" w:cs="Palatino Linotype"/>
        </w:rPr>
      </w:pPr>
    </w:p>
    <w:p w14:paraId="3424A87B" w14:textId="77777777" w:rsidR="004E16BC" w:rsidRPr="00CF6B6E" w:rsidRDefault="004E16BC" w:rsidP="00CF6B6E">
      <w:pPr>
        <w:spacing w:line="360" w:lineRule="auto"/>
        <w:jc w:val="both"/>
        <w:rPr>
          <w:rFonts w:ascii="Palatino Linotype" w:eastAsia="Palatino Linotype" w:hAnsi="Palatino Linotype" w:cs="Palatino Linotype"/>
        </w:rPr>
      </w:pPr>
      <w:bookmarkStart w:id="9" w:name="_heading=h.30j0zll" w:colFirst="0" w:colLast="0"/>
      <w:bookmarkEnd w:id="9"/>
    </w:p>
    <w:p w14:paraId="7D603F5C" w14:textId="77777777" w:rsidR="004E16BC" w:rsidRPr="00CF6B6E" w:rsidRDefault="004E16BC" w:rsidP="00CF6B6E">
      <w:pPr>
        <w:spacing w:line="360" w:lineRule="auto"/>
        <w:jc w:val="both"/>
        <w:rPr>
          <w:rFonts w:ascii="Palatino Linotype" w:eastAsia="Palatino Linotype" w:hAnsi="Palatino Linotype" w:cs="Palatino Linotype"/>
        </w:rPr>
      </w:pPr>
    </w:p>
    <w:p w14:paraId="706BB3F7" w14:textId="77777777" w:rsidR="004E16BC" w:rsidRPr="00CF6B6E" w:rsidRDefault="004E16BC" w:rsidP="00CF6B6E">
      <w:pPr>
        <w:spacing w:line="360" w:lineRule="auto"/>
        <w:jc w:val="both"/>
        <w:rPr>
          <w:rFonts w:ascii="Palatino Linotype" w:eastAsia="Palatino Linotype" w:hAnsi="Palatino Linotype" w:cs="Palatino Linotype"/>
        </w:rPr>
      </w:pPr>
    </w:p>
    <w:p w14:paraId="6EE3FB32" w14:textId="77777777" w:rsidR="004E16BC" w:rsidRPr="00CF6B6E" w:rsidRDefault="004E16BC" w:rsidP="00CF6B6E">
      <w:pPr>
        <w:spacing w:line="360" w:lineRule="auto"/>
        <w:jc w:val="both"/>
        <w:rPr>
          <w:rFonts w:ascii="Palatino Linotype" w:eastAsia="Palatino Linotype" w:hAnsi="Palatino Linotype" w:cs="Palatino Linotype"/>
        </w:rPr>
      </w:pPr>
    </w:p>
    <w:p w14:paraId="3B289FBB" w14:textId="77777777" w:rsidR="004E16BC" w:rsidRPr="00CF6B6E" w:rsidRDefault="004E16BC" w:rsidP="00CF6B6E">
      <w:pPr>
        <w:spacing w:line="360" w:lineRule="auto"/>
        <w:jc w:val="both"/>
        <w:rPr>
          <w:rFonts w:ascii="Palatino Linotype" w:eastAsia="Palatino Linotype" w:hAnsi="Palatino Linotype" w:cs="Palatino Linotype"/>
        </w:rPr>
      </w:pPr>
    </w:p>
    <w:p w14:paraId="2084986F" w14:textId="77777777" w:rsidR="004E16BC" w:rsidRPr="00CF6B6E" w:rsidRDefault="004E16BC" w:rsidP="00CF6B6E">
      <w:pPr>
        <w:spacing w:line="360" w:lineRule="auto"/>
        <w:jc w:val="both"/>
        <w:rPr>
          <w:rFonts w:ascii="Palatino Linotype" w:eastAsia="Palatino Linotype" w:hAnsi="Palatino Linotype" w:cs="Palatino Linotype"/>
        </w:rPr>
      </w:pPr>
    </w:p>
    <w:p w14:paraId="19D8A973" w14:textId="77777777" w:rsidR="004E16BC" w:rsidRPr="00CF6B6E" w:rsidRDefault="004E16BC" w:rsidP="00CF6B6E">
      <w:pPr>
        <w:spacing w:line="360" w:lineRule="auto"/>
        <w:jc w:val="both"/>
        <w:rPr>
          <w:rFonts w:ascii="Palatino Linotype" w:eastAsia="Palatino Linotype" w:hAnsi="Palatino Linotype" w:cs="Palatino Linotype"/>
        </w:rPr>
      </w:pPr>
    </w:p>
    <w:p w14:paraId="27E9736D" w14:textId="77777777" w:rsidR="004E16BC" w:rsidRPr="00CF6B6E" w:rsidRDefault="004E16BC" w:rsidP="00CF6B6E">
      <w:pPr>
        <w:spacing w:line="360" w:lineRule="auto"/>
        <w:jc w:val="both"/>
        <w:rPr>
          <w:rFonts w:ascii="Palatino Linotype" w:eastAsia="Palatino Linotype" w:hAnsi="Palatino Linotype" w:cs="Palatino Linotype"/>
        </w:rPr>
      </w:pPr>
    </w:p>
    <w:p w14:paraId="41FDDD7C" w14:textId="77777777" w:rsidR="004E16BC" w:rsidRPr="00CF6B6E" w:rsidRDefault="004E16BC" w:rsidP="00CF6B6E">
      <w:pPr>
        <w:spacing w:line="360" w:lineRule="auto"/>
        <w:jc w:val="both"/>
        <w:rPr>
          <w:rFonts w:ascii="Palatino Linotype" w:eastAsia="Palatino Linotype" w:hAnsi="Palatino Linotype" w:cs="Palatino Linotype"/>
        </w:rPr>
      </w:pPr>
    </w:p>
    <w:p w14:paraId="4326C36D" w14:textId="77777777" w:rsidR="004E16BC" w:rsidRPr="00CF6B6E" w:rsidRDefault="004E16BC" w:rsidP="00CF6B6E">
      <w:pPr>
        <w:spacing w:line="360" w:lineRule="auto"/>
        <w:jc w:val="both"/>
        <w:rPr>
          <w:rFonts w:ascii="Palatino Linotype" w:eastAsia="Palatino Linotype" w:hAnsi="Palatino Linotype" w:cs="Palatino Linotype"/>
        </w:rPr>
      </w:pPr>
      <w:bookmarkStart w:id="10" w:name="_heading=h.tyjcwt" w:colFirst="0" w:colLast="0"/>
      <w:bookmarkEnd w:id="10"/>
    </w:p>
    <w:sectPr w:rsidR="004E16BC" w:rsidRPr="00CF6B6E">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F5258" w14:textId="77777777" w:rsidR="006A4792" w:rsidRDefault="006A4792">
      <w:r>
        <w:separator/>
      </w:r>
    </w:p>
  </w:endnote>
  <w:endnote w:type="continuationSeparator" w:id="0">
    <w:p w14:paraId="39D82D01" w14:textId="77777777" w:rsidR="006A4792" w:rsidRDefault="006A4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D1EA" w14:textId="77777777" w:rsidR="005F3DF8" w:rsidRDefault="005F3DF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131D3">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131D3">
      <w:rPr>
        <w:rFonts w:ascii="Palatino Linotype" w:eastAsia="Palatino Linotype" w:hAnsi="Palatino Linotype" w:cs="Palatino Linotype"/>
        <w:noProof/>
        <w:color w:val="000000"/>
        <w:sz w:val="22"/>
        <w:szCs w:val="22"/>
      </w:rPr>
      <w:t>63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C097" w14:textId="77777777" w:rsidR="005F3DF8" w:rsidRDefault="005F3DF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131D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131D3">
      <w:rPr>
        <w:rFonts w:ascii="Palatino Linotype" w:eastAsia="Palatino Linotype" w:hAnsi="Palatino Linotype" w:cs="Palatino Linotype"/>
        <w:noProof/>
        <w:color w:val="000000"/>
        <w:sz w:val="22"/>
        <w:szCs w:val="22"/>
      </w:rPr>
      <w:t>63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81698" w14:textId="77777777" w:rsidR="006A4792" w:rsidRDefault="006A4792">
      <w:r>
        <w:separator/>
      </w:r>
    </w:p>
  </w:footnote>
  <w:footnote w:type="continuationSeparator" w:id="0">
    <w:p w14:paraId="71151366" w14:textId="77777777" w:rsidR="006A4792" w:rsidRDefault="006A4792">
      <w:r>
        <w:continuationSeparator/>
      </w:r>
    </w:p>
  </w:footnote>
  <w:footnote w:id="1">
    <w:p w14:paraId="77030F49" w14:textId="77777777" w:rsidR="005F3DF8" w:rsidRDefault="005F3DF8" w:rsidP="005F3DF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4B6E4A3F" w14:textId="77777777" w:rsidR="005F3DF8" w:rsidRDefault="005F3DF8" w:rsidP="005F3DF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61232DEC" w14:textId="77777777" w:rsidR="005F3DF8" w:rsidRDefault="005F3DF8" w:rsidP="005F3DF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2">
    <w:p w14:paraId="1DA5AB2D" w14:textId="77777777" w:rsidR="005F3DF8" w:rsidRDefault="005F3DF8" w:rsidP="005F3DF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3">
    <w:p w14:paraId="77A49B29" w14:textId="77777777" w:rsidR="005F3DF8" w:rsidRDefault="005F3DF8" w:rsidP="005F3DF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4">
    <w:p w14:paraId="00E16E7B" w14:textId="77777777" w:rsidR="005F3DF8" w:rsidRDefault="005F3DF8" w:rsidP="005F3DF8">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845" w14:textId="77777777" w:rsidR="005F3DF8" w:rsidRDefault="006A479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599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D25C0" w14:textId="77777777" w:rsidR="005F3DF8" w:rsidRDefault="006A479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76E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ffffffffd"/>
      <w:tblW w:w="9534" w:type="dxa"/>
      <w:tblInd w:w="-142" w:type="dxa"/>
      <w:tblLayout w:type="fixed"/>
      <w:tblLook w:val="0400" w:firstRow="0" w:lastRow="0" w:firstColumn="0" w:lastColumn="0" w:noHBand="0" w:noVBand="1"/>
    </w:tblPr>
    <w:tblGrid>
      <w:gridCol w:w="3261"/>
      <w:gridCol w:w="2551"/>
      <w:gridCol w:w="3722"/>
    </w:tblGrid>
    <w:tr w:rsidR="005F3DF8" w14:paraId="535A7B05" w14:textId="77777777">
      <w:tc>
        <w:tcPr>
          <w:tcW w:w="3261" w:type="dxa"/>
          <w:vMerge w:val="restart"/>
        </w:tcPr>
        <w:p w14:paraId="67592F0D"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6CB86C" wp14:editId="1BEBDB15">
                <wp:extent cx="1692162" cy="852673"/>
                <wp:effectExtent l="0" t="0" r="0" b="0"/>
                <wp:docPr id="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6EE7BA"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BCBAE4" w14:textId="399E831A" w:rsidR="005F3DF8" w:rsidRDefault="005F3DF8">
          <w:pPr>
            <w:jc w:val="both"/>
            <w:rPr>
              <w:rFonts w:ascii="Palatino Linotype" w:eastAsia="Palatino Linotype" w:hAnsi="Palatino Linotype" w:cs="Palatino Linotype"/>
              <w:b/>
            </w:rPr>
          </w:pPr>
          <w:r>
            <w:rPr>
              <w:rFonts w:ascii="Palatino Linotype" w:eastAsia="Palatino Linotype" w:hAnsi="Palatino Linotype" w:cs="Palatino Linotype"/>
              <w:b/>
            </w:rPr>
            <w:t>03312/INFOEM/IP/RR/2023</w:t>
          </w:r>
        </w:p>
      </w:tc>
    </w:tr>
    <w:tr w:rsidR="005F3DF8" w14:paraId="44F1AE38" w14:textId="77777777">
      <w:tc>
        <w:tcPr>
          <w:tcW w:w="3261" w:type="dxa"/>
          <w:vMerge/>
        </w:tcPr>
        <w:p w14:paraId="512E3F83" w14:textId="77777777" w:rsidR="005F3DF8" w:rsidRDefault="005F3DF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47767A"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992A1F" w14:textId="1D648D3E" w:rsidR="005F3DF8" w:rsidRDefault="005F3DF8" w:rsidP="00216C09">
          <w:pPr>
            <w:jc w:val="both"/>
            <w:rPr>
              <w:rFonts w:ascii="Palatino Linotype" w:eastAsia="Palatino Linotype" w:hAnsi="Palatino Linotype" w:cs="Palatino Linotype"/>
              <w:b/>
            </w:rPr>
          </w:pPr>
          <w:r w:rsidRPr="006224D3">
            <w:rPr>
              <w:rFonts w:ascii="Palatino Linotype" w:eastAsia="Palatino Linotype" w:hAnsi="Palatino Linotype" w:cs="Palatino Linotype"/>
              <w:b/>
            </w:rPr>
            <w:t>Organismo Público Descentralizado para la Prestación de Los Servicios de Agua Potable Alcantarillado y Saneamiento del Municipio de Jilotepec</w:t>
          </w:r>
        </w:p>
      </w:tc>
    </w:tr>
    <w:tr w:rsidR="005F3DF8" w14:paraId="485069F0" w14:textId="77777777">
      <w:trPr>
        <w:trHeight w:val="790"/>
      </w:trPr>
      <w:tc>
        <w:tcPr>
          <w:tcW w:w="3261" w:type="dxa"/>
          <w:vMerge/>
        </w:tcPr>
        <w:p w14:paraId="06B574B6" w14:textId="77777777" w:rsidR="005F3DF8" w:rsidRDefault="005F3DF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4B1FD6"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115E03" w14:textId="77777777" w:rsidR="005F3DF8" w:rsidRDefault="005F3DF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FFCF5A7" w14:textId="77777777" w:rsidR="005F3DF8" w:rsidRDefault="005F3DF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6A6" w14:textId="77777777" w:rsidR="005F3DF8" w:rsidRDefault="006A479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4FE6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ffc"/>
      <w:tblW w:w="10614" w:type="dxa"/>
      <w:tblInd w:w="-833" w:type="dxa"/>
      <w:tblLayout w:type="fixed"/>
      <w:tblLook w:val="0400" w:firstRow="0" w:lastRow="0" w:firstColumn="0" w:lastColumn="0" w:noHBand="0" w:noVBand="1"/>
    </w:tblPr>
    <w:tblGrid>
      <w:gridCol w:w="3805"/>
      <w:gridCol w:w="2557"/>
      <w:gridCol w:w="4252"/>
    </w:tblGrid>
    <w:tr w:rsidR="005F3DF8" w14:paraId="49F6B484" w14:textId="77777777" w:rsidTr="006224D3">
      <w:tc>
        <w:tcPr>
          <w:tcW w:w="3805" w:type="dxa"/>
          <w:vMerge w:val="restart"/>
          <w:shd w:val="clear" w:color="auto" w:fill="auto"/>
        </w:tcPr>
        <w:p w14:paraId="281A8235" w14:textId="77777777" w:rsidR="005F3DF8" w:rsidRDefault="005F3DF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4071EC" wp14:editId="3D5F348A">
                <wp:extent cx="1692162" cy="852673"/>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1C01E9D2"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2" w:type="dxa"/>
          <w:shd w:val="clear" w:color="auto" w:fill="auto"/>
          <w:vAlign w:val="center"/>
        </w:tcPr>
        <w:p w14:paraId="1073EA78" w14:textId="584253CD" w:rsidR="005F3DF8" w:rsidRDefault="005F3DF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03312/INFOEM/IP/RR/2023 </w:t>
          </w:r>
        </w:p>
      </w:tc>
    </w:tr>
    <w:tr w:rsidR="005F3DF8" w14:paraId="501FCF5E" w14:textId="77777777" w:rsidTr="006224D3">
      <w:tc>
        <w:tcPr>
          <w:tcW w:w="3805" w:type="dxa"/>
          <w:vMerge/>
          <w:shd w:val="clear" w:color="auto" w:fill="auto"/>
        </w:tcPr>
        <w:p w14:paraId="18780B44" w14:textId="77777777" w:rsidR="005F3DF8" w:rsidRDefault="005F3DF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5054E4FA"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2" w:type="dxa"/>
          <w:shd w:val="clear" w:color="auto" w:fill="auto"/>
          <w:vAlign w:val="center"/>
        </w:tcPr>
        <w:p w14:paraId="63E12A47" w14:textId="1FB98955" w:rsidR="005F3DF8" w:rsidRDefault="0056045B">
          <w:pPr>
            <w:jc w:val="both"/>
            <w:rPr>
              <w:rFonts w:ascii="Palatino Linotype" w:eastAsia="Palatino Linotype" w:hAnsi="Palatino Linotype" w:cs="Palatino Linotype"/>
              <w:b/>
            </w:rPr>
          </w:pPr>
          <w:r>
            <w:rPr>
              <w:rFonts w:ascii="Palatino Linotype" w:eastAsia="Palatino Linotype" w:hAnsi="Palatino Linotype" w:cs="Palatino Linotype"/>
              <w:b/>
            </w:rPr>
            <w:t>XXXX</w:t>
          </w:r>
        </w:p>
      </w:tc>
    </w:tr>
    <w:tr w:rsidR="005F3DF8" w14:paraId="358D7B51" w14:textId="77777777" w:rsidTr="006224D3">
      <w:trPr>
        <w:trHeight w:val="228"/>
      </w:trPr>
      <w:tc>
        <w:tcPr>
          <w:tcW w:w="3805" w:type="dxa"/>
          <w:vMerge/>
          <w:shd w:val="clear" w:color="auto" w:fill="auto"/>
        </w:tcPr>
        <w:p w14:paraId="6F63205D" w14:textId="77777777" w:rsidR="005F3DF8" w:rsidRDefault="005F3DF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48DD7A1C"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2" w:type="dxa"/>
          <w:shd w:val="clear" w:color="auto" w:fill="auto"/>
          <w:vAlign w:val="center"/>
        </w:tcPr>
        <w:p w14:paraId="73A2546B" w14:textId="77A4B5B5" w:rsidR="005F3DF8" w:rsidRDefault="005F3DF8" w:rsidP="00216C09">
          <w:pPr>
            <w:jc w:val="both"/>
            <w:rPr>
              <w:rFonts w:ascii="Palatino Linotype" w:eastAsia="Palatino Linotype" w:hAnsi="Palatino Linotype" w:cs="Palatino Linotype"/>
              <w:b/>
            </w:rPr>
          </w:pPr>
          <w:r w:rsidRPr="006224D3">
            <w:rPr>
              <w:rFonts w:ascii="Palatino Linotype" w:eastAsia="Palatino Linotype" w:hAnsi="Palatino Linotype" w:cs="Palatino Linotype"/>
              <w:b/>
            </w:rPr>
            <w:t>Organismo Público Descentralizado para la Prestación de Los Servicios de Agua Potable Alcantarillado y Saneamiento del Municipio de Jilotepec</w:t>
          </w:r>
        </w:p>
      </w:tc>
    </w:tr>
    <w:tr w:rsidR="005F3DF8" w14:paraId="24385E3D" w14:textId="77777777" w:rsidTr="006224D3">
      <w:tc>
        <w:tcPr>
          <w:tcW w:w="3805" w:type="dxa"/>
          <w:vMerge/>
          <w:shd w:val="clear" w:color="auto" w:fill="auto"/>
        </w:tcPr>
        <w:p w14:paraId="0FC0A261" w14:textId="77777777" w:rsidR="005F3DF8" w:rsidRDefault="005F3DF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6C220F72" w14:textId="77777777" w:rsidR="005F3DF8" w:rsidRDefault="005F3DF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2" w:type="dxa"/>
          <w:shd w:val="clear" w:color="auto" w:fill="auto"/>
        </w:tcPr>
        <w:p w14:paraId="71B768B2" w14:textId="77777777" w:rsidR="005F3DF8" w:rsidRDefault="005F3DF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1842174" w14:textId="77777777" w:rsidR="005F3DF8" w:rsidRDefault="005F3DF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4ACB0F34"/>
    <w:multiLevelType w:val="hybridMultilevel"/>
    <w:tmpl w:val="6538A0D0"/>
    <w:lvl w:ilvl="0" w:tplc="F398BF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5999146C"/>
    <w:multiLevelType w:val="multilevel"/>
    <w:tmpl w:val="572824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60A15881"/>
    <w:multiLevelType w:val="multilevel"/>
    <w:tmpl w:val="294A87A2"/>
    <w:lvl w:ilvl="0">
      <w:start w:val="1"/>
      <w:numFmt w:val="lowerLetter"/>
      <w:lvlText w:val="%1)"/>
      <w:lvlJc w:val="left"/>
      <w:pPr>
        <w:ind w:left="2123" w:hanging="705"/>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69437207"/>
    <w:multiLevelType w:val="hybridMultilevel"/>
    <w:tmpl w:val="2D80E410"/>
    <w:lvl w:ilvl="0" w:tplc="E81E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5"/>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BC"/>
    <w:rsid w:val="00002E97"/>
    <w:rsid w:val="00035281"/>
    <w:rsid w:val="000451DF"/>
    <w:rsid w:val="000753BF"/>
    <w:rsid w:val="000807AD"/>
    <w:rsid w:val="000863AA"/>
    <w:rsid w:val="000B0266"/>
    <w:rsid w:val="0012520E"/>
    <w:rsid w:val="00140FBB"/>
    <w:rsid w:val="001609EC"/>
    <w:rsid w:val="00171F71"/>
    <w:rsid w:val="001C7744"/>
    <w:rsid w:val="001E390B"/>
    <w:rsid w:val="00216C09"/>
    <w:rsid w:val="00251501"/>
    <w:rsid w:val="00280181"/>
    <w:rsid w:val="002A0BA8"/>
    <w:rsid w:val="002C63BD"/>
    <w:rsid w:val="002C7542"/>
    <w:rsid w:val="00307168"/>
    <w:rsid w:val="00314CDD"/>
    <w:rsid w:val="00353AEE"/>
    <w:rsid w:val="003544ED"/>
    <w:rsid w:val="0037624F"/>
    <w:rsid w:val="003A7281"/>
    <w:rsid w:val="003B7C37"/>
    <w:rsid w:val="003E3868"/>
    <w:rsid w:val="00405640"/>
    <w:rsid w:val="00416886"/>
    <w:rsid w:val="004C6F51"/>
    <w:rsid w:val="004E16BC"/>
    <w:rsid w:val="00501972"/>
    <w:rsid w:val="00523374"/>
    <w:rsid w:val="00530A09"/>
    <w:rsid w:val="00545614"/>
    <w:rsid w:val="0056045B"/>
    <w:rsid w:val="00560BB7"/>
    <w:rsid w:val="00583011"/>
    <w:rsid w:val="005A6066"/>
    <w:rsid w:val="005D6E97"/>
    <w:rsid w:val="005F3DF8"/>
    <w:rsid w:val="00614022"/>
    <w:rsid w:val="00614985"/>
    <w:rsid w:val="006173B1"/>
    <w:rsid w:val="006222A6"/>
    <w:rsid w:val="006224D3"/>
    <w:rsid w:val="00623742"/>
    <w:rsid w:val="00636F2F"/>
    <w:rsid w:val="00654BE7"/>
    <w:rsid w:val="006550A5"/>
    <w:rsid w:val="00676AFE"/>
    <w:rsid w:val="0067749F"/>
    <w:rsid w:val="006A4792"/>
    <w:rsid w:val="006D5F51"/>
    <w:rsid w:val="00702ACA"/>
    <w:rsid w:val="00707CA7"/>
    <w:rsid w:val="00724906"/>
    <w:rsid w:val="00733321"/>
    <w:rsid w:val="0074578E"/>
    <w:rsid w:val="00755B37"/>
    <w:rsid w:val="007563B1"/>
    <w:rsid w:val="007947DF"/>
    <w:rsid w:val="007B0FCB"/>
    <w:rsid w:val="007B7400"/>
    <w:rsid w:val="008154A3"/>
    <w:rsid w:val="00817AF6"/>
    <w:rsid w:val="00825731"/>
    <w:rsid w:val="008501E9"/>
    <w:rsid w:val="008872C3"/>
    <w:rsid w:val="008A2E45"/>
    <w:rsid w:val="008B31F5"/>
    <w:rsid w:val="008D3301"/>
    <w:rsid w:val="008D6E2D"/>
    <w:rsid w:val="008E57AB"/>
    <w:rsid w:val="008F363B"/>
    <w:rsid w:val="009003E2"/>
    <w:rsid w:val="0093336D"/>
    <w:rsid w:val="00964680"/>
    <w:rsid w:val="00970977"/>
    <w:rsid w:val="009878F5"/>
    <w:rsid w:val="00A25702"/>
    <w:rsid w:val="00A33AF5"/>
    <w:rsid w:val="00A35C8D"/>
    <w:rsid w:val="00A35D64"/>
    <w:rsid w:val="00A63393"/>
    <w:rsid w:val="00AA4734"/>
    <w:rsid w:val="00B016CE"/>
    <w:rsid w:val="00B30E22"/>
    <w:rsid w:val="00B77290"/>
    <w:rsid w:val="00BA6FB9"/>
    <w:rsid w:val="00BB1690"/>
    <w:rsid w:val="00BB2428"/>
    <w:rsid w:val="00BB74D4"/>
    <w:rsid w:val="00BB77A3"/>
    <w:rsid w:val="00BD6089"/>
    <w:rsid w:val="00BF4D78"/>
    <w:rsid w:val="00BF5351"/>
    <w:rsid w:val="00BF7AAC"/>
    <w:rsid w:val="00C013EC"/>
    <w:rsid w:val="00C11CC4"/>
    <w:rsid w:val="00C40111"/>
    <w:rsid w:val="00C42EEC"/>
    <w:rsid w:val="00C43144"/>
    <w:rsid w:val="00C47E48"/>
    <w:rsid w:val="00C55529"/>
    <w:rsid w:val="00C611D5"/>
    <w:rsid w:val="00C80736"/>
    <w:rsid w:val="00CC01FD"/>
    <w:rsid w:val="00CD153E"/>
    <w:rsid w:val="00CD56FA"/>
    <w:rsid w:val="00CF6B6E"/>
    <w:rsid w:val="00D131D3"/>
    <w:rsid w:val="00D558A8"/>
    <w:rsid w:val="00D67919"/>
    <w:rsid w:val="00D834AB"/>
    <w:rsid w:val="00D976AC"/>
    <w:rsid w:val="00DA4A7B"/>
    <w:rsid w:val="00DF2AC0"/>
    <w:rsid w:val="00E04E70"/>
    <w:rsid w:val="00E147C8"/>
    <w:rsid w:val="00E4211A"/>
    <w:rsid w:val="00E52A5B"/>
    <w:rsid w:val="00E53C01"/>
    <w:rsid w:val="00EA68A5"/>
    <w:rsid w:val="00EF6587"/>
    <w:rsid w:val="00F744A2"/>
    <w:rsid w:val="00FB12AB"/>
    <w:rsid w:val="00FB57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55243"/>
  <w15:docId w15:val="{6D9B020A-F139-426E-B4F6-C34DEFCA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A5B"/>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f"/>
    <w:tblPr>
      <w:tblStyleRowBandSize w:val="1"/>
      <w:tblStyleColBandSize w:val="1"/>
      <w:tblCellMar>
        <w:top w:w="100" w:type="dxa"/>
        <w:left w:w="100" w:type="dxa"/>
        <w:bottom w:w="100" w:type="dxa"/>
        <w:right w:w="100" w:type="dxa"/>
      </w:tblCellMar>
    </w:tblPr>
  </w:style>
  <w:style w:type="table" w:customStyle="1" w:styleId="a0">
    <w:basedOn w:val="TableNormalffff"/>
    <w:tblPr>
      <w:tblStyleRowBandSize w:val="1"/>
      <w:tblStyleColBandSize w:val="1"/>
      <w:tblCellMar>
        <w:left w:w="115" w:type="dxa"/>
        <w:right w:w="115" w:type="dxa"/>
      </w:tblCellMar>
    </w:tblPr>
  </w:style>
  <w:style w:type="table" w:customStyle="1" w:styleId="a1">
    <w:basedOn w:val="TableNormalffff"/>
    <w:tblPr>
      <w:tblStyleRowBandSize w:val="1"/>
      <w:tblStyleColBandSize w:val="1"/>
      <w:tblCellMar>
        <w:left w:w="115" w:type="dxa"/>
        <w:right w:w="115" w:type="dxa"/>
      </w:tblCellMar>
    </w:tblPr>
  </w:style>
  <w:style w:type="table" w:customStyle="1" w:styleId="a2">
    <w:basedOn w:val="TableNormalffff"/>
    <w:tblPr>
      <w:tblStyleRowBandSize w:val="1"/>
      <w:tblStyleColBandSize w:val="1"/>
      <w:tblCellMar>
        <w:left w:w="115" w:type="dxa"/>
        <w:right w:w="115" w:type="dxa"/>
      </w:tblCellMar>
    </w:tblPr>
  </w:style>
  <w:style w:type="table" w:customStyle="1" w:styleId="a3">
    <w:basedOn w:val="TableNormalffff"/>
    <w:tblPr>
      <w:tblStyleRowBandSize w:val="1"/>
      <w:tblStyleColBandSize w:val="1"/>
      <w:tblCellMar>
        <w:left w:w="115" w:type="dxa"/>
        <w:right w:w="115" w:type="dxa"/>
      </w:tblCellMar>
    </w:tblPr>
  </w:style>
  <w:style w:type="table" w:customStyle="1" w:styleId="a4">
    <w:basedOn w:val="TableNormalffff"/>
    <w:tblPr>
      <w:tblStyleRowBandSize w:val="1"/>
      <w:tblStyleColBandSize w:val="1"/>
      <w:tblCellMar>
        <w:left w:w="115" w:type="dxa"/>
        <w:right w:w="115" w:type="dxa"/>
      </w:tblCellMar>
    </w:tblPr>
  </w:style>
  <w:style w:type="table" w:customStyle="1" w:styleId="a5">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f"/>
    <w:tblPr>
      <w:tblStyleRowBandSize w:val="1"/>
      <w:tblStyleColBandSize w:val="1"/>
      <w:tblCellMar>
        <w:left w:w="115" w:type="dxa"/>
        <w:right w:w="115" w:type="dxa"/>
      </w:tblCellMar>
    </w:tblPr>
  </w:style>
  <w:style w:type="table" w:customStyle="1" w:styleId="a7">
    <w:basedOn w:val="TableNormalffff"/>
    <w:tblPr>
      <w:tblStyleRowBandSize w:val="1"/>
      <w:tblStyleColBandSize w:val="1"/>
      <w:tblCellMar>
        <w:left w:w="115" w:type="dxa"/>
        <w:right w:w="115" w:type="dxa"/>
      </w:tblCellMar>
    </w:tblPr>
  </w:style>
  <w:style w:type="table" w:customStyle="1" w:styleId="a8">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c"/>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e"/>
    <w:tblPr>
      <w:tblStyleRowBandSize w:val="1"/>
      <w:tblStyleColBandSize w:val="1"/>
      <w:tblCellMar>
        <w:left w:w="115" w:type="dxa"/>
        <w:right w:w="115" w:type="dxa"/>
      </w:tblCellMar>
    </w:tblPr>
  </w:style>
  <w:style w:type="table" w:customStyle="1" w:styleId="afff3">
    <w:basedOn w:val="TableNormalffe"/>
    <w:tblPr>
      <w:tblStyleRowBandSize w:val="1"/>
      <w:tblStyleColBandSize w:val="1"/>
      <w:tblCellMar>
        <w:top w:w="100" w:type="dxa"/>
        <w:left w:w="100" w:type="dxa"/>
        <w:bottom w:w="100" w:type="dxa"/>
        <w:right w:w="100" w:type="dxa"/>
      </w:tblCellMar>
    </w:tblPr>
  </w:style>
  <w:style w:type="table" w:customStyle="1" w:styleId="a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e"/>
    <w:tblPr>
      <w:tblStyleRowBandSize w:val="1"/>
      <w:tblStyleColBandSize w:val="1"/>
      <w:tblCellMar>
        <w:top w:w="100" w:type="dxa"/>
        <w:left w:w="100" w:type="dxa"/>
        <w:bottom w:w="100" w:type="dxa"/>
        <w:right w:w="100" w:type="dxa"/>
      </w:tblCellMar>
    </w:tblPr>
  </w:style>
  <w:style w:type="table" w:customStyle="1" w:styleId="a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e"/>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e"/>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8">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9">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a">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38607">
      <w:bodyDiv w:val="1"/>
      <w:marLeft w:val="0"/>
      <w:marRight w:val="0"/>
      <w:marTop w:val="0"/>
      <w:marBottom w:val="0"/>
      <w:divBdr>
        <w:top w:val="none" w:sz="0" w:space="0" w:color="auto"/>
        <w:left w:val="none" w:sz="0" w:space="0" w:color="auto"/>
        <w:bottom w:val="none" w:sz="0" w:space="0" w:color="auto"/>
        <w:right w:val="none" w:sz="0" w:space="0" w:color="auto"/>
      </w:divBdr>
    </w:div>
    <w:div w:id="335615101">
      <w:bodyDiv w:val="1"/>
      <w:marLeft w:val="0"/>
      <w:marRight w:val="0"/>
      <w:marTop w:val="0"/>
      <w:marBottom w:val="0"/>
      <w:divBdr>
        <w:top w:val="none" w:sz="0" w:space="0" w:color="auto"/>
        <w:left w:val="none" w:sz="0" w:space="0" w:color="auto"/>
        <w:bottom w:val="none" w:sz="0" w:space="0" w:color="auto"/>
        <w:right w:val="none" w:sz="0" w:space="0" w:color="auto"/>
      </w:divBdr>
    </w:div>
    <w:div w:id="599484016">
      <w:bodyDiv w:val="1"/>
      <w:marLeft w:val="0"/>
      <w:marRight w:val="0"/>
      <w:marTop w:val="0"/>
      <w:marBottom w:val="0"/>
      <w:divBdr>
        <w:top w:val="none" w:sz="0" w:space="0" w:color="auto"/>
        <w:left w:val="none" w:sz="0" w:space="0" w:color="auto"/>
        <w:bottom w:val="none" w:sz="0" w:space="0" w:color="auto"/>
        <w:right w:val="none" w:sz="0" w:space="0" w:color="auto"/>
      </w:divBdr>
    </w:div>
    <w:div w:id="1153331441">
      <w:bodyDiv w:val="1"/>
      <w:marLeft w:val="0"/>
      <w:marRight w:val="0"/>
      <w:marTop w:val="0"/>
      <w:marBottom w:val="0"/>
      <w:divBdr>
        <w:top w:val="none" w:sz="0" w:space="0" w:color="auto"/>
        <w:left w:val="none" w:sz="0" w:space="0" w:color="auto"/>
        <w:bottom w:val="none" w:sz="0" w:space="0" w:color="auto"/>
        <w:right w:val="none" w:sz="0" w:space="0" w:color="auto"/>
      </w:divBdr>
    </w:div>
    <w:div w:id="1298292492">
      <w:bodyDiv w:val="1"/>
      <w:marLeft w:val="0"/>
      <w:marRight w:val="0"/>
      <w:marTop w:val="0"/>
      <w:marBottom w:val="0"/>
      <w:divBdr>
        <w:top w:val="none" w:sz="0" w:space="0" w:color="auto"/>
        <w:left w:val="none" w:sz="0" w:space="0" w:color="auto"/>
        <w:bottom w:val="none" w:sz="0" w:space="0" w:color="auto"/>
        <w:right w:val="none" w:sz="0" w:space="0" w:color="auto"/>
      </w:divBdr>
    </w:div>
    <w:div w:id="1608735495">
      <w:bodyDiv w:val="1"/>
      <w:marLeft w:val="0"/>
      <w:marRight w:val="0"/>
      <w:marTop w:val="0"/>
      <w:marBottom w:val="0"/>
      <w:divBdr>
        <w:top w:val="none" w:sz="0" w:space="0" w:color="auto"/>
        <w:left w:val="none" w:sz="0" w:space="0" w:color="auto"/>
        <w:bottom w:val="none" w:sz="0" w:space="0" w:color="auto"/>
        <w:right w:val="none" w:sz="0" w:space="0" w:color="auto"/>
      </w:divBdr>
    </w:div>
    <w:div w:id="1626472480">
      <w:bodyDiv w:val="1"/>
      <w:marLeft w:val="0"/>
      <w:marRight w:val="0"/>
      <w:marTop w:val="0"/>
      <w:marBottom w:val="0"/>
      <w:divBdr>
        <w:top w:val="none" w:sz="0" w:space="0" w:color="auto"/>
        <w:left w:val="none" w:sz="0" w:space="0" w:color="auto"/>
        <w:bottom w:val="none" w:sz="0" w:space="0" w:color="auto"/>
        <w:right w:val="none" w:sz="0" w:space="0" w:color="auto"/>
      </w:divBdr>
    </w:div>
    <w:div w:id="1980768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dapasjilo.gob.mx"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odapasjilo.gob.mx"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LMhVJcKNLV6gGBtRHW4rn4plyg==">AMUW2mX0IHtyDybAyiQz+3EJc+xTkZ5vcke8a3VfvX9yw61dAIxHRwdgbeR+TCE+JZGgsxL+dS5t1owW8VeJaXdXApmEMrLLnc0+lAl3zIsjhi5HpdUl00GHgrQp9F2zFGV1z/sUqF6qOtm9AeVz45ONJvPAiE9plD0GvfnQVLdzNIoSxwF4t/VHgdvKforI97GCzX+hwdshH6+8dUVgSr9/Tg53wkWlO1aF31b0Gw1j3QuO0Hx3fcTnneHRq6Tjl54OrJFlLBJfJbe83gls1p1OihXSNBg0CtaZcqnXWRjVchytOAcTv1j+pdedkJ7VLbY97fTPNm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E740D8-CCFF-4BD8-A1D2-E1CF796A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63</Pages>
  <Words>12535</Words>
  <Characters>68947</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Usuario-Infoem</cp:lastModifiedBy>
  <cp:revision>6</cp:revision>
  <cp:lastPrinted>2023-07-07T20:54:00Z</cp:lastPrinted>
  <dcterms:created xsi:type="dcterms:W3CDTF">2023-06-29T18:11:00Z</dcterms:created>
  <dcterms:modified xsi:type="dcterms:W3CDTF">2023-07-10T21:53:00Z</dcterms:modified>
</cp:coreProperties>
</file>