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FF4F1" w14:textId="77777777"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w:t>
      </w:r>
      <w:r w:rsidR="00F328D2" w:rsidRPr="00D97CED">
        <w:rPr>
          <w:rFonts w:ascii="Palatino Linotype" w:eastAsia="Palatino Linotype" w:hAnsi="Palatino Linotype" w:cs="Palatino Linotype"/>
        </w:rPr>
        <w:t>c, Estado de México, a treinta</w:t>
      </w:r>
      <w:r w:rsidRPr="00D97CED">
        <w:rPr>
          <w:rFonts w:ascii="Palatino Linotype" w:eastAsia="Palatino Linotype" w:hAnsi="Palatino Linotype" w:cs="Palatino Linotype"/>
        </w:rPr>
        <w:t xml:space="preserve"> de agosto de dos mil veintitrés. </w:t>
      </w:r>
    </w:p>
    <w:p w14:paraId="2B549C5E" w14:textId="77777777" w:rsidR="00FF5C0B" w:rsidRPr="00D97CED" w:rsidRDefault="00FF5C0B">
      <w:pPr>
        <w:spacing w:line="360" w:lineRule="auto"/>
        <w:jc w:val="both"/>
        <w:rPr>
          <w:rFonts w:ascii="Palatino Linotype" w:eastAsia="Palatino Linotype" w:hAnsi="Palatino Linotype" w:cs="Palatino Linotype"/>
        </w:rPr>
      </w:pPr>
    </w:p>
    <w:p w14:paraId="67FF7B51" w14:textId="6AF6779D"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b/>
        </w:rPr>
        <w:t>VISTO</w:t>
      </w:r>
      <w:r w:rsidRPr="00D97CED">
        <w:rPr>
          <w:rFonts w:ascii="Palatino Linotype" w:eastAsia="Palatino Linotype" w:hAnsi="Palatino Linotype" w:cs="Palatino Linotype"/>
        </w:rPr>
        <w:t xml:space="preserve"> el expediente formado con motivo del recurso de revisión </w:t>
      </w:r>
      <w:r w:rsidRPr="00D97CED">
        <w:rPr>
          <w:rFonts w:ascii="Palatino Linotype" w:eastAsia="Palatino Linotype" w:hAnsi="Palatino Linotype" w:cs="Palatino Linotype"/>
          <w:b/>
        </w:rPr>
        <w:t>00099/INFOEM/IP/RR/2023</w:t>
      </w:r>
      <w:r w:rsidRPr="00D97CED">
        <w:rPr>
          <w:rFonts w:ascii="Palatino Linotype" w:eastAsia="Palatino Linotype" w:hAnsi="Palatino Linotype" w:cs="Palatino Linotype"/>
        </w:rPr>
        <w:t xml:space="preserve">, interpuesto por una persona que dijo ser </w:t>
      </w:r>
      <w:r w:rsidR="00386330">
        <w:rPr>
          <w:rFonts w:ascii="Palatino Linotype" w:eastAsia="Palatino Linotype" w:hAnsi="Palatino Linotype" w:cs="Palatino Linotype"/>
          <w:b/>
        </w:rPr>
        <w:t>XXXXXX XXXXX</w:t>
      </w:r>
      <w:r w:rsidRPr="00D97CED">
        <w:rPr>
          <w:rFonts w:ascii="Palatino Linotype" w:eastAsia="Palatino Linotype" w:hAnsi="Palatino Linotype" w:cs="Palatino Linotype"/>
          <w:b/>
        </w:rPr>
        <w:t>,</w:t>
      </w:r>
      <w:r w:rsidRPr="00D97CED">
        <w:rPr>
          <w:rFonts w:ascii="Palatino Linotype" w:eastAsia="Palatino Linotype" w:hAnsi="Palatino Linotype" w:cs="Palatino Linotype"/>
        </w:rPr>
        <w:t xml:space="preserve"> a quien en lo sucesivo se le referirá como</w:t>
      </w:r>
      <w:r w:rsidRPr="00D97CED">
        <w:rPr>
          <w:rFonts w:ascii="Palatino Linotype" w:eastAsia="Palatino Linotype" w:hAnsi="Palatino Linotype" w:cs="Palatino Linotype"/>
          <w:b/>
        </w:rPr>
        <w:t xml:space="preserve"> LA PARTE RECURRENTE,</w:t>
      </w:r>
      <w:r w:rsidRPr="00D97CED">
        <w:rPr>
          <w:rFonts w:ascii="Palatino Linotype" w:eastAsia="Palatino Linotype" w:hAnsi="Palatino Linotype" w:cs="Palatino Linotype"/>
        </w:rPr>
        <w:t xml:space="preserve"> en contra de la respuesta a su solicitud de folio</w:t>
      </w:r>
      <w:r w:rsidRPr="00D97CED">
        <w:rPr>
          <w:rFonts w:ascii="Palatino Linotype" w:eastAsia="Palatino Linotype" w:hAnsi="Palatino Linotype" w:cs="Palatino Linotype"/>
          <w:b/>
        </w:rPr>
        <w:t xml:space="preserve"> 00117/TONANI/IP/2022 </w:t>
      </w:r>
      <w:r w:rsidRPr="00D97CED">
        <w:rPr>
          <w:rFonts w:ascii="Palatino Linotype" w:eastAsia="Palatino Linotype" w:hAnsi="Palatino Linotype" w:cs="Palatino Linotype"/>
        </w:rPr>
        <w:t>por parte del</w:t>
      </w:r>
      <w:r w:rsidRPr="00D97CED">
        <w:rPr>
          <w:rFonts w:ascii="Palatino Linotype" w:eastAsia="Palatino Linotype" w:hAnsi="Palatino Linotype" w:cs="Palatino Linotype"/>
          <w:b/>
        </w:rPr>
        <w:t xml:space="preserve"> Ayuntamiento de </w:t>
      </w:r>
      <w:proofErr w:type="spellStart"/>
      <w:r w:rsidRPr="00D97CED">
        <w:rPr>
          <w:rFonts w:ascii="Palatino Linotype" w:eastAsia="Palatino Linotype" w:hAnsi="Palatino Linotype" w:cs="Palatino Linotype"/>
          <w:b/>
        </w:rPr>
        <w:t>Tonanitla</w:t>
      </w:r>
      <w:proofErr w:type="spellEnd"/>
      <w:r w:rsidRPr="00D97CED">
        <w:rPr>
          <w:rFonts w:ascii="Palatino Linotype" w:eastAsia="Palatino Linotype" w:hAnsi="Palatino Linotype" w:cs="Palatino Linotype"/>
          <w:b/>
        </w:rPr>
        <w:t>,</w:t>
      </w:r>
      <w:r w:rsidRPr="00D97CED">
        <w:rPr>
          <w:rFonts w:ascii="Palatino Linotype" w:eastAsia="Palatino Linotype" w:hAnsi="Palatino Linotype" w:cs="Palatino Linotype"/>
        </w:rPr>
        <w:t xml:space="preserve"> que en lo subsecuente se le denominará como </w:t>
      </w:r>
      <w:r w:rsidRPr="00D97CED">
        <w:rPr>
          <w:rFonts w:ascii="Palatino Linotype" w:eastAsia="Palatino Linotype" w:hAnsi="Palatino Linotype" w:cs="Palatino Linotype"/>
          <w:b/>
        </w:rPr>
        <w:t xml:space="preserve">EL SUJETO OBLIGADO, </w:t>
      </w:r>
      <w:r w:rsidRPr="00D97CED">
        <w:rPr>
          <w:rFonts w:ascii="Palatino Linotype" w:eastAsia="Palatino Linotype" w:hAnsi="Palatino Linotype" w:cs="Palatino Linotype"/>
        </w:rPr>
        <w:t>es que se procede a dictar la presente resolución con base en los siguientes</w:t>
      </w:r>
    </w:p>
    <w:p w14:paraId="4F2AC2F8" w14:textId="77777777" w:rsidR="00FF5C0B" w:rsidRPr="00D97CED" w:rsidRDefault="00FF5C0B">
      <w:pPr>
        <w:spacing w:line="360" w:lineRule="auto"/>
        <w:jc w:val="both"/>
        <w:rPr>
          <w:rFonts w:ascii="Palatino Linotype" w:eastAsia="Palatino Linotype" w:hAnsi="Palatino Linotype" w:cs="Palatino Linotype"/>
        </w:rPr>
      </w:pPr>
    </w:p>
    <w:p w14:paraId="36867731" w14:textId="77777777" w:rsidR="00FF5C0B" w:rsidRPr="00D97CED" w:rsidRDefault="007B2223">
      <w:pPr>
        <w:numPr>
          <w:ilvl w:val="0"/>
          <w:numId w:val="1"/>
        </w:numPr>
        <w:pBdr>
          <w:top w:val="nil"/>
          <w:left w:val="nil"/>
          <w:bottom w:val="nil"/>
          <w:right w:val="nil"/>
          <w:between w:val="nil"/>
        </w:pBdr>
        <w:spacing w:line="360" w:lineRule="auto"/>
        <w:jc w:val="center"/>
        <w:rPr>
          <w:rFonts w:ascii="Palatino Linotype" w:eastAsia="Palatino Linotype" w:hAnsi="Palatino Linotype" w:cs="Palatino Linotype"/>
          <w:b/>
        </w:rPr>
      </w:pPr>
      <w:bookmarkStart w:id="0" w:name="_heading=h.3dy6vkm" w:colFirst="0" w:colLast="0"/>
      <w:bookmarkEnd w:id="0"/>
      <w:r w:rsidRPr="00D97CED">
        <w:rPr>
          <w:rFonts w:ascii="Palatino Linotype" w:eastAsia="Palatino Linotype" w:hAnsi="Palatino Linotype" w:cs="Palatino Linotype"/>
          <w:b/>
        </w:rPr>
        <w:t>A N T E C E D E N T E S:</w:t>
      </w:r>
    </w:p>
    <w:p w14:paraId="5F975722" w14:textId="77777777" w:rsidR="00FF5C0B" w:rsidRPr="00D97CED" w:rsidRDefault="00FF5C0B">
      <w:pPr>
        <w:pBdr>
          <w:top w:val="nil"/>
          <w:left w:val="nil"/>
          <w:bottom w:val="nil"/>
          <w:right w:val="nil"/>
          <w:between w:val="nil"/>
        </w:pBdr>
        <w:spacing w:line="360" w:lineRule="auto"/>
        <w:rPr>
          <w:rFonts w:ascii="Palatino Linotype" w:eastAsia="Palatino Linotype" w:hAnsi="Palatino Linotype" w:cs="Palatino Linotype"/>
          <w:b/>
        </w:rPr>
      </w:pPr>
    </w:p>
    <w:p w14:paraId="4BF6A65E" w14:textId="77777777" w:rsidR="00FF5C0B" w:rsidRPr="00D97CED" w:rsidRDefault="007B2223">
      <w:pPr>
        <w:spacing w:line="360" w:lineRule="auto"/>
        <w:jc w:val="both"/>
        <w:rPr>
          <w:rFonts w:ascii="Palatino Linotype" w:eastAsia="Palatino Linotype" w:hAnsi="Palatino Linotype" w:cs="Palatino Linotype"/>
        </w:rPr>
      </w:pPr>
      <w:bookmarkStart w:id="1" w:name="_heading=h.gjdgxs" w:colFirst="0" w:colLast="0"/>
      <w:bookmarkEnd w:id="1"/>
      <w:r w:rsidRPr="00D97CED">
        <w:rPr>
          <w:rFonts w:ascii="Palatino Linotype" w:eastAsia="Palatino Linotype" w:hAnsi="Palatino Linotype" w:cs="Palatino Linotype"/>
          <w:b/>
        </w:rPr>
        <w:t>1. Solicitud de acceso a la información.</w:t>
      </w:r>
      <w:r w:rsidRPr="00D97CED">
        <w:rPr>
          <w:rFonts w:ascii="Palatino Linotype" w:eastAsia="Palatino Linotype" w:hAnsi="Palatino Linotype" w:cs="Palatino Linotype"/>
        </w:rPr>
        <w:t xml:space="preserve"> Con fecha veintisiete de noviembre de dos mil veintidós, </w:t>
      </w:r>
      <w:r w:rsidRPr="00D97CED">
        <w:rPr>
          <w:rFonts w:ascii="Palatino Linotype" w:eastAsia="Palatino Linotype" w:hAnsi="Palatino Linotype" w:cs="Palatino Linotype"/>
          <w:b/>
        </w:rPr>
        <w:t xml:space="preserve">LA PARTE RECURRENTE </w:t>
      </w:r>
      <w:r w:rsidRPr="00D97CED">
        <w:rPr>
          <w:rFonts w:ascii="Palatino Linotype" w:eastAsia="Palatino Linotype" w:hAnsi="Palatino Linotype" w:cs="Palatino Linotype"/>
        </w:rPr>
        <w:t>a través del Sistema de Acceso a la Información Mexiquense</w:t>
      </w:r>
      <w:r w:rsidRPr="00D97CED">
        <w:rPr>
          <w:rFonts w:ascii="Palatino Linotype" w:eastAsia="Palatino Linotype" w:hAnsi="Palatino Linotype" w:cs="Palatino Linotype"/>
          <w:vertAlign w:val="superscript"/>
        </w:rPr>
        <w:t xml:space="preserve"> </w:t>
      </w:r>
      <w:r w:rsidRPr="00D97CED">
        <w:rPr>
          <w:rFonts w:ascii="Palatino Linotype" w:eastAsia="Palatino Linotype" w:hAnsi="Palatino Linotype" w:cs="Palatino Linotype"/>
        </w:rPr>
        <w:t>o SAIMEX</w:t>
      </w:r>
      <w:r w:rsidRPr="00D97CED">
        <w:rPr>
          <w:rFonts w:ascii="Palatino Linotype" w:eastAsia="Palatino Linotype" w:hAnsi="Palatino Linotype" w:cs="Palatino Linotype"/>
          <w:b/>
        </w:rPr>
        <w:t>,</w:t>
      </w:r>
      <w:r w:rsidRPr="00D97CED">
        <w:rPr>
          <w:rFonts w:ascii="Palatino Linotype" w:eastAsia="Palatino Linotype" w:hAnsi="Palatino Linotype" w:cs="Palatino Linotype"/>
        </w:rPr>
        <w:t xml:space="preserve"> ante </w:t>
      </w:r>
      <w:r w:rsidRPr="00D97CED">
        <w:rPr>
          <w:rFonts w:ascii="Palatino Linotype" w:eastAsia="Palatino Linotype" w:hAnsi="Palatino Linotype" w:cs="Palatino Linotype"/>
          <w:b/>
        </w:rPr>
        <w:t>EL SUJETO OBLIGADO</w:t>
      </w:r>
      <w:r w:rsidRPr="00D97CED">
        <w:rPr>
          <w:rFonts w:ascii="Palatino Linotype" w:eastAsia="Palatino Linotype" w:hAnsi="Palatino Linotype" w:cs="Palatino Linotype"/>
        </w:rPr>
        <w:t>, la solicitud de acceso a la información pública</w:t>
      </w:r>
      <w:r w:rsidRPr="00D97CED">
        <w:rPr>
          <w:rFonts w:ascii="Palatino Linotype" w:eastAsia="Palatino Linotype" w:hAnsi="Palatino Linotype" w:cs="Palatino Linotype"/>
          <w:b/>
        </w:rPr>
        <w:t xml:space="preserve"> 00117/TONANI/IP/2022, </w:t>
      </w:r>
      <w:r w:rsidRPr="00D97CED">
        <w:rPr>
          <w:rFonts w:ascii="Palatino Linotype" w:eastAsia="Palatino Linotype" w:hAnsi="Palatino Linotype" w:cs="Palatino Linotype"/>
        </w:rPr>
        <w:t xml:space="preserve">misma que se tuvo por presentada hasta el </w:t>
      </w:r>
      <w:r w:rsidRPr="00D97CED">
        <w:rPr>
          <w:rFonts w:ascii="Palatino Linotype" w:eastAsia="Palatino Linotype" w:hAnsi="Palatino Linotype" w:cs="Palatino Linotype"/>
          <w:b/>
        </w:rPr>
        <w:t>veintiocho de noviembre de dos mil veintidós,</w:t>
      </w:r>
      <w:r w:rsidRPr="00D97CED">
        <w:rPr>
          <w:rFonts w:ascii="Palatino Linotype" w:eastAsia="Palatino Linotype" w:hAnsi="Palatino Linotype" w:cs="Palatino Linotype"/>
        </w:rPr>
        <w:t xml:space="preserve"> en razón del Calendario Oficial en materia de Acceso a la Información y Protección de Datos Personales aprobado por el Pleno del </w:t>
      </w:r>
      <w:proofErr w:type="spellStart"/>
      <w:r w:rsidRPr="00D97CED">
        <w:rPr>
          <w:rFonts w:ascii="Palatino Linotype" w:eastAsia="Palatino Linotype" w:hAnsi="Palatino Linotype" w:cs="Palatino Linotype"/>
        </w:rPr>
        <w:t>Infoem</w:t>
      </w:r>
      <w:proofErr w:type="spellEnd"/>
      <w:r w:rsidRPr="00D97CED">
        <w:rPr>
          <w:rFonts w:ascii="Palatino Linotype" w:eastAsia="Palatino Linotype" w:hAnsi="Palatino Linotype" w:cs="Palatino Linotype"/>
        </w:rPr>
        <w:t xml:space="preserve"> para el dos mil veintidós, y</w:t>
      </w:r>
      <w:r w:rsidRPr="00D97CED">
        <w:rPr>
          <w:rFonts w:ascii="Palatino Linotype" w:eastAsia="Palatino Linotype" w:hAnsi="Palatino Linotype" w:cs="Palatino Linotype"/>
          <w:b/>
        </w:rPr>
        <w:t xml:space="preserve"> </w:t>
      </w:r>
      <w:r w:rsidRPr="00D97CED">
        <w:rPr>
          <w:rFonts w:ascii="Palatino Linotype" w:eastAsia="Palatino Linotype" w:hAnsi="Palatino Linotype" w:cs="Palatino Linotype"/>
        </w:rPr>
        <w:t xml:space="preserve">mediante la cual requirió la información siguiente: </w:t>
      </w:r>
    </w:p>
    <w:p w14:paraId="50593705" w14:textId="77777777" w:rsidR="00FF5C0B" w:rsidRPr="00D97CED" w:rsidRDefault="00FF5C0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9A0909D"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i/>
          <w:sz w:val="22"/>
          <w:szCs w:val="22"/>
        </w:rPr>
        <w:t xml:space="preserve">“DE ACUERDO A LA LEY DE TRANSPARENCIA Y ACCESO A LA INFORMACION PUBLICA DEL ESTADO DE MÉXICO Y MUNICIPIOS </w:t>
      </w:r>
      <w:r w:rsidRPr="00D97CED">
        <w:rPr>
          <w:rFonts w:ascii="Palatino Linotype" w:eastAsia="Palatino Linotype" w:hAnsi="Palatino Linotype" w:cs="Palatino Linotype"/>
          <w:i/>
          <w:sz w:val="22"/>
          <w:szCs w:val="22"/>
        </w:rPr>
        <w:lastRenderedPageBreak/>
        <w:t>SOLICITO SABER POR PARTE DE LA DEPENDECIA DE DESARROLLO SOCIAL O AFIN EL NUMERO DE BENEFICIARIOS DE PROGRAMAS QUE EL AYUNTAMIENTO COADYUVA CON OTROS ORDENES DE GOBIERNO COMO LOS SON: NUEMRO DE DOSIS APLICADAS VACUNAS COVID EN EL 2022, CUANTOS SON LOS BENEFICIARIOS DEL PROGRAMA DE ADULTOS MAYORES, CUANTOS CIUDADANOS FUERON BENEFICIADOS CON LA FERIA DEL EMPLEO QUE SE COLOVCARON EN ALGUN EMPLEO, SI HAY APOYOS A VIVIENDA COMO DESPENSAS, CALENTADORES SOLARES, TINACOS O ALGUN OTRO BENEFICIO A LA COMUNIDAD Y SI HAY EXISTEN GESTIONES QUE SE ALLAN ATERRIZADO COMO APOYO Y EN QUE BENEFICIAN A LOS CIUDADANOS.” (Sic)</w:t>
      </w:r>
    </w:p>
    <w:p w14:paraId="6FD889AF" w14:textId="77777777" w:rsidR="00FF5C0B" w:rsidRPr="00D97CED" w:rsidRDefault="00FF5C0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6126F6AF" w14:textId="77777777"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b/>
        </w:rPr>
        <w:t>Modalidad de Entrega:</w:t>
      </w:r>
      <w:r w:rsidRPr="00D97CED">
        <w:rPr>
          <w:rFonts w:ascii="Palatino Linotype" w:eastAsia="Palatino Linotype" w:hAnsi="Palatino Linotype" w:cs="Palatino Linotype"/>
        </w:rPr>
        <w:t xml:space="preserve"> A través de SAIMEX.</w:t>
      </w:r>
    </w:p>
    <w:p w14:paraId="2ED27802" w14:textId="77777777" w:rsidR="00FF5C0B" w:rsidRPr="00D97CED" w:rsidRDefault="00FF5C0B">
      <w:pPr>
        <w:spacing w:line="360" w:lineRule="auto"/>
        <w:jc w:val="both"/>
        <w:rPr>
          <w:rFonts w:ascii="Palatino Linotype" w:eastAsia="Palatino Linotype" w:hAnsi="Palatino Linotype" w:cs="Palatino Linotype"/>
          <w:b/>
        </w:rPr>
      </w:pPr>
    </w:p>
    <w:p w14:paraId="5B52B5CC" w14:textId="77777777"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b/>
        </w:rPr>
        <w:t xml:space="preserve">2. Respuesta. </w:t>
      </w:r>
      <w:r w:rsidRPr="00D97CED">
        <w:rPr>
          <w:rFonts w:ascii="Palatino Linotype" w:eastAsia="Palatino Linotype" w:hAnsi="Palatino Linotype" w:cs="Palatino Linotype"/>
        </w:rPr>
        <w:t>Con fecha</w:t>
      </w:r>
      <w:r w:rsidRPr="00D97CED">
        <w:rPr>
          <w:rFonts w:ascii="Palatino Linotype" w:eastAsia="Palatino Linotype" w:hAnsi="Palatino Linotype" w:cs="Palatino Linotype"/>
          <w:b/>
        </w:rPr>
        <w:t xml:space="preserve"> diecinueve de diciembre de dos mil veintidós</w:t>
      </w:r>
      <w:r w:rsidRPr="00D97CED">
        <w:rPr>
          <w:rFonts w:ascii="Palatino Linotype" w:eastAsia="Palatino Linotype" w:hAnsi="Palatino Linotype" w:cs="Palatino Linotype"/>
        </w:rPr>
        <w:t xml:space="preserve">, </w:t>
      </w:r>
      <w:r w:rsidRPr="00D97CED">
        <w:rPr>
          <w:rFonts w:ascii="Palatino Linotype" w:eastAsia="Palatino Linotype" w:hAnsi="Palatino Linotype" w:cs="Palatino Linotype"/>
          <w:b/>
        </w:rPr>
        <w:t xml:space="preserve">EL SUJETO OBLIGADO </w:t>
      </w:r>
      <w:r w:rsidRPr="00D97CED">
        <w:rPr>
          <w:rFonts w:ascii="Palatino Linotype" w:eastAsia="Palatino Linotype" w:hAnsi="Palatino Linotype" w:cs="Palatino Linotype"/>
        </w:rPr>
        <w:t xml:space="preserve">envió su respuesta a la solicitud de acceso a la información a través del SAIMEX, al tenor siguiente: </w:t>
      </w:r>
    </w:p>
    <w:p w14:paraId="0F15417B" w14:textId="77777777" w:rsidR="00FF5C0B" w:rsidRPr="00D97CED" w:rsidRDefault="00FF5C0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3D7DD484"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i/>
          <w:sz w:val="22"/>
          <w:szCs w:val="22"/>
        </w:rPr>
        <w:t>“</w:t>
      </w:r>
      <w:proofErr w:type="spellStart"/>
      <w:r w:rsidRPr="00D97CED">
        <w:rPr>
          <w:rFonts w:ascii="Palatino Linotype" w:eastAsia="Palatino Linotype" w:hAnsi="Palatino Linotype" w:cs="Palatino Linotype"/>
          <w:i/>
          <w:sz w:val="22"/>
          <w:szCs w:val="22"/>
        </w:rPr>
        <w:t>Tonanitla</w:t>
      </w:r>
      <w:proofErr w:type="spellEnd"/>
      <w:r w:rsidRPr="00D97CED">
        <w:rPr>
          <w:rFonts w:ascii="Palatino Linotype" w:eastAsia="Palatino Linotype" w:hAnsi="Palatino Linotype" w:cs="Palatino Linotype"/>
          <w:i/>
          <w:sz w:val="22"/>
          <w:szCs w:val="22"/>
        </w:rPr>
        <w:t>, México a 19 de Diciembre de 2022</w:t>
      </w:r>
    </w:p>
    <w:p w14:paraId="1F4E94B6" w14:textId="146AB8EF"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i/>
          <w:sz w:val="22"/>
          <w:szCs w:val="22"/>
        </w:rPr>
        <w:t xml:space="preserve">Nombre del solicitante: C. </w:t>
      </w:r>
      <w:r w:rsidR="00386330">
        <w:rPr>
          <w:rFonts w:ascii="Palatino Linotype" w:eastAsia="Palatino Linotype" w:hAnsi="Palatino Linotype" w:cs="Palatino Linotype"/>
          <w:i/>
          <w:sz w:val="22"/>
          <w:szCs w:val="22"/>
        </w:rPr>
        <w:t>XXXXXXXXXXX</w:t>
      </w:r>
    </w:p>
    <w:p w14:paraId="24ABCBE8"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i/>
          <w:sz w:val="22"/>
          <w:szCs w:val="22"/>
        </w:rPr>
        <w:t>Folio de la solicitud: 00117/TONANI/IP/2022</w:t>
      </w:r>
    </w:p>
    <w:p w14:paraId="6DBA4930"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E96A256"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i/>
          <w:sz w:val="22"/>
          <w:szCs w:val="22"/>
        </w:rPr>
        <w:t>SE ADJUNTAN LOS SIGUIENTES DOCUMENTOS 1. RESPUESTA INTEGRADORA. 2. OFICIO DE LA DIRECCIÓN DE OBRAS PÚBLICAS. 3. OFICIO DEL DIF</w:t>
      </w:r>
    </w:p>
    <w:p w14:paraId="13DE864D"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i/>
          <w:sz w:val="22"/>
          <w:szCs w:val="22"/>
        </w:rPr>
        <w:t>ATENTAMENTE</w:t>
      </w:r>
    </w:p>
    <w:p w14:paraId="5AD2EF45"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i/>
          <w:sz w:val="22"/>
          <w:szCs w:val="22"/>
        </w:rPr>
        <w:t xml:space="preserve">C. LUZ MARÍA PIÑA CARRILLO” (Sic) </w:t>
      </w:r>
    </w:p>
    <w:p w14:paraId="693205DA" w14:textId="77777777" w:rsidR="008D6199" w:rsidRPr="00D97CED" w:rsidRDefault="008D6199" w:rsidP="008D6199">
      <w:pPr>
        <w:pBdr>
          <w:top w:val="nil"/>
          <w:left w:val="nil"/>
          <w:bottom w:val="nil"/>
          <w:right w:val="nil"/>
          <w:between w:val="nil"/>
        </w:pBdr>
        <w:spacing w:line="360" w:lineRule="auto"/>
        <w:rPr>
          <w:rFonts w:ascii="Palatino Linotype" w:eastAsia="Palatino Linotype" w:hAnsi="Palatino Linotype" w:cs="Palatino Linotype"/>
          <w:b/>
          <w:i/>
        </w:rPr>
      </w:pPr>
    </w:p>
    <w:p w14:paraId="3F176997" w14:textId="77777777" w:rsidR="008D6199" w:rsidRPr="00D97CED" w:rsidRDefault="008D6199" w:rsidP="008D6199">
      <w:pPr>
        <w:pBdr>
          <w:top w:val="nil"/>
          <w:left w:val="nil"/>
          <w:bottom w:val="nil"/>
          <w:right w:val="nil"/>
          <w:between w:val="nil"/>
        </w:pBdr>
        <w:spacing w:line="360" w:lineRule="auto"/>
        <w:rPr>
          <w:rFonts w:ascii="Palatino Linotype" w:eastAsia="Palatino Linotype" w:hAnsi="Palatino Linotype" w:cs="Palatino Linotype"/>
          <w:b/>
          <w:i/>
        </w:rPr>
      </w:pPr>
    </w:p>
    <w:p w14:paraId="003AA731" w14:textId="77777777" w:rsidR="008D6199" w:rsidRPr="00D97CED" w:rsidRDefault="008D6199" w:rsidP="008D6199">
      <w:pPr>
        <w:pBdr>
          <w:top w:val="nil"/>
          <w:left w:val="nil"/>
          <w:bottom w:val="nil"/>
          <w:right w:val="nil"/>
          <w:between w:val="nil"/>
        </w:pBdr>
        <w:spacing w:line="360" w:lineRule="auto"/>
        <w:rPr>
          <w:rFonts w:ascii="Palatino Linotype" w:eastAsia="Palatino Linotype" w:hAnsi="Palatino Linotype" w:cs="Palatino Linotype"/>
          <w:b/>
          <w:i/>
        </w:rPr>
      </w:pPr>
    </w:p>
    <w:p w14:paraId="652CB467" w14:textId="77777777" w:rsidR="008D6199" w:rsidRPr="00D97CED" w:rsidRDefault="008D6199" w:rsidP="008D6199">
      <w:pPr>
        <w:pBdr>
          <w:top w:val="nil"/>
          <w:left w:val="nil"/>
          <w:bottom w:val="nil"/>
          <w:right w:val="nil"/>
          <w:between w:val="nil"/>
        </w:pBdr>
        <w:spacing w:line="360" w:lineRule="auto"/>
        <w:rPr>
          <w:rFonts w:ascii="Palatino Linotype" w:eastAsia="Palatino Linotype" w:hAnsi="Palatino Linotype" w:cs="Palatino Linotype"/>
          <w:b/>
          <w:i/>
        </w:rPr>
      </w:pPr>
    </w:p>
    <w:p w14:paraId="7F11B6B2" w14:textId="77777777" w:rsidR="00FF5C0B" w:rsidRPr="00D97CED" w:rsidRDefault="00597492">
      <w:pPr>
        <w:numPr>
          <w:ilvl w:val="0"/>
          <w:numId w:val="3"/>
        </w:numPr>
        <w:pBdr>
          <w:top w:val="nil"/>
          <w:left w:val="nil"/>
          <w:bottom w:val="nil"/>
          <w:right w:val="nil"/>
          <w:between w:val="nil"/>
        </w:pBdr>
        <w:spacing w:line="360" w:lineRule="auto"/>
        <w:rPr>
          <w:rFonts w:ascii="Palatino Linotype" w:eastAsia="Palatino Linotype" w:hAnsi="Palatino Linotype" w:cs="Palatino Linotype"/>
          <w:b/>
          <w:i/>
        </w:rPr>
      </w:pPr>
      <w:hyperlink r:id="rId8">
        <w:r w:rsidR="007B2223" w:rsidRPr="00D97CED">
          <w:rPr>
            <w:rFonts w:ascii="Palatino Linotype" w:eastAsia="Palatino Linotype" w:hAnsi="Palatino Linotype" w:cs="Palatino Linotype"/>
            <w:b/>
            <w:i/>
          </w:rPr>
          <w:t>RESPUESTA INTEGRADORA 0117.pdf</w:t>
        </w:r>
      </w:hyperlink>
    </w:p>
    <w:p w14:paraId="659ACCBD" w14:textId="77777777" w:rsidR="00FF5C0B" w:rsidRPr="00D97CED" w:rsidRDefault="007B2223">
      <w:pPr>
        <w:spacing w:line="360" w:lineRule="auto"/>
        <w:jc w:val="both"/>
      </w:pPr>
      <w:r w:rsidRPr="00D97CED">
        <w:rPr>
          <w:rFonts w:ascii="Palatino Linotype" w:eastAsia="Palatino Linotype" w:hAnsi="Palatino Linotype" w:cs="Palatino Linotype"/>
        </w:rPr>
        <w:t xml:space="preserve">Oficio </w:t>
      </w:r>
      <w:r w:rsidRPr="00D97CED">
        <w:rPr>
          <w:rFonts w:ascii="Palatino Linotype" w:eastAsia="Palatino Linotype" w:hAnsi="Palatino Linotype" w:cs="Palatino Linotype"/>
          <w:i/>
        </w:rPr>
        <w:t>TRANSP/TON/707/2022</w:t>
      </w:r>
      <w:r w:rsidRPr="00D97CED">
        <w:rPr>
          <w:rFonts w:ascii="Palatino Linotype" w:eastAsia="Palatino Linotype" w:hAnsi="Palatino Linotype" w:cs="Palatino Linotype"/>
        </w:rPr>
        <w:t xml:space="preserve"> de fecha diecinueve de diciembre de dos mil veintidós, emitido por la Dirección de la Unidad de Transparencia y Acceso a la Información Pública del Ayuntamiento de </w:t>
      </w:r>
      <w:proofErr w:type="spellStart"/>
      <w:r w:rsidRPr="00D97CED">
        <w:rPr>
          <w:rFonts w:ascii="Palatino Linotype" w:eastAsia="Palatino Linotype" w:hAnsi="Palatino Linotype" w:cs="Palatino Linotype"/>
        </w:rPr>
        <w:t>Tonanitla</w:t>
      </w:r>
      <w:proofErr w:type="spellEnd"/>
      <w:r w:rsidRPr="00D97CED">
        <w:rPr>
          <w:rFonts w:ascii="Palatino Linotype" w:eastAsia="Palatino Linotype" w:hAnsi="Palatino Linotype" w:cs="Palatino Linotype"/>
        </w:rPr>
        <w:t xml:space="preserve">, en el cual se hace del conocimiento a la persona solicitante que su requerimiento fue atendido por la Dirección de Obras Públicas y por el Sistema Municipal para el Desarrollo Integral de la Familia, refiriendo que sus respuestas estarían adjuntas al oficio descrito. </w:t>
      </w:r>
    </w:p>
    <w:p w14:paraId="7EAD5515" w14:textId="77777777" w:rsidR="00FF5C0B" w:rsidRPr="00D97CED" w:rsidRDefault="00FF5C0B"/>
    <w:p w14:paraId="5AA61272" w14:textId="77777777" w:rsidR="00FF5C0B" w:rsidRPr="00D97CED" w:rsidRDefault="00597492">
      <w:pPr>
        <w:numPr>
          <w:ilvl w:val="0"/>
          <w:numId w:val="3"/>
        </w:numPr>
        <w:pBdr>
          <w:top w:val="nil"/>
          <w:left w:val="nil"/>
          <w:bottom w:val="nil"/>
          <w:right w:val="nil"/>
          <w:between w:val="nil"/>
        </w:pBdr>
        <w:spacing w:line="360" w:lineRule="auto"/>
        <w:rPr>
          <w:rFonts w:ascii="Palatino Linotype" w:eastAsia="Palatino Linotype" w:hAnsi="Palatino Linotype" w:cs="Palatino Linotype"/>
          <w:b/>
          <w:i/>
        </w:rPr>
      </w:pPr>
      <w:hyperlink r:id="rId9">
        <w:r w:rsidR="007B2223" w:rsidRPr="00D97CED">
          <w:rPr>
            <w:rFonts w:ascii="Palatino Linotype" w:eastAsia="Palatino Linotype" w:hAnsi="Palatino Linotype" w:cs="Palatino Linotype"/>
            <w:b/>
            <w:i/>
          </w:rPr>
          <w:t>SAIMEX.pdf</w:t>
        </w:r>
      </w:hyperlink>
    </w:p>
    <w:p w14:paraId="301E7728" w14:textId="77777777" w:rsidR="00FF5C0B" w:rsidRPr="00D97CED" w:rsidRDefault="007B2223">
      <w:pPr>
        <w:spacing w:line="360" w:lineRule="auto"/>
        <w:jc w:val="both"/>
        <w:rPr>
          <w:rFonts w:ascii="Palatino Linotype" w:eastAsia="Palatino Linotype" w:hAnsi="Palatino Linotype" w:cs="Palatino Linotype"/>
          <w:i/>
        </w:rPr>
      </w:pPr>
      <w:r w:rsidRPr="00D97CED">
        <w:rPr>
          <w:rFonts w:ascii="Palatino Linotype" w:eastAsia="Palatino Linotype" w:hAnsi="Palatino Linotype" w:cs="Palatino Linotype"/>
        </w:rPr>
        <w:t xml:space="preserve">Oficio </w:t>
      </w:r>
      <w:r w:rsidRPr="00D97CED">
        <w:rPr>
          <w:rFonts w:ascii="Palatino Linotype" w:eastAsia="Palatino Linotype" w:hAnsi="Palatino Linotype" w:cs="Palatino Linotype"/>
          <w:i/>
        </w:rPr>
        <w:t>OBR.PUB/527/2022</w:t>
      </w:r>
      <w:r w:rsidRPr="00D97CED">
        <w:rPr>
          <w:rFonts w:ascii="Palatino Linotype" w:eastAsia="Palatino Linotype" w:hAnsi="Palatino Linotype" w:cs="Palatino Linotype"/>
        </w:rPr>
        <w:t xml:space="preserve"> de fecha siete de diciembre de dos mil veintidós, signado por la Dirección de Obras Públicas del Ayuntamiento de </w:t>
      </w:r>
      <w:proofErr w:type="spellStart"/>
      <w:r w:rsidRPr="00D97CED">
        <w:rPr>
          <w:rFonts w:ascii="Palatino Linotype" w:eastAsia="Palatino Linotype" w:hAnsi="Palatino Linotype" w:cs="Palatino Linotype"/>
        </w:rPr>
        <w:t>Tonanitla</w:t>
      </w:r>
      <w:proofErr w:type="spellEnd"/>
      <w:r w:rsidRPr="00D97CED">
        <w:rPr>
          <w:rFonts w:ascii="Palatino Linotype" w:eastAsia="Palatino Linotype" w:hAnsi="Palatino Linotype" w:cs="Palatino Linotype"/>
        </w:rPr>
        <w:t xml:space="preserve">, y mediante el cual hizo del conocimiento a </w:t>
      </w:r>
      <w:r w:rsidRPr="00D97CED">
        <w:rPr>
          <w:rFonts w:ascii="Palatino Linotype" w:eastAsia="Palatino Linotype" w:hAnsi="Palatino Linotype" w:cs="Palatino Linotype"/>
          <w:b/>
        </w:rPr>
        <w:t>LA PARTE RECURRENTE</w:t>
      </w:r>
      <w:r w:rsidRPr="00D97CED">
        <w:rPr>
          <w:rFonts w:ascii="Palatino Linotype" w:eastAsia="Palatino Linotype" w:hAnsi="Palatino Linotype" w:cs="Palatino Linotype"/>
        </w:rPr>
        <w:t xml:space="preserve"> que se </w:t>
      </w:r>
      <w:r w:rsidRPr="00D97CED">
        <w:rPr>
          <w:rFonts w:ascii="Palatino Linotype" w:eastAsia="Palatino Linotype" w:hAnsi="Palatino Linotype" w:cs="Palatino Linotype"/>
          <w:i/>
        </w:rPr>
        <w:t>“… ha realizado la gestión ante la Secretaría de Inversión para la autorización de 3 obras, con la finalidad de dar apoyo a la vivienda, que son la construcción de 27 cuartos adicionales, 144 captadores de agua pluvial y 156 calentadores solares, una vez concluidos los tramites de gestión se hará la convocatoria a la ciudadanía para ser beneficiado con dicho apoyo…” (Sic)</w:t>
      </w:r>
    </w:p>
    <w:p w14:paraId="1BCE07E9" w14:textId="77777777" w:rsidR="00FF5C0B" w:rsidRPr="00D97CED" w:rsidRDefault="00FF5C0B">
      <w:pPr>
        <w:spacing w:line="360" w:lineRule="auto"/>
        <w:jc w:val="both"/>
        <w:rPr>
          <w:rFonts w:ascii="Palatino Linotype" w:eastAsia="Palatino Linotype" w:hAnsi="Palatino Linotype" w:cs="Palatino Linotype"/>
        </w:rPr>
      </w:pPr>
    </w:p>
    <w:p w14:paraId="4A1228F8" w14:textId="77777777" w:rsidR="00FF5C0B" w:rsidRPr="00D97CED" w:rsidRDefault="00597492">
      <w:pPr>
        <w:numPr>
          <w:ilvl w:val="0"/>
          <w:numId w:val="3"/>
        </w:numPr>
        <w:pBdr>
          <w:top w:val="nil"/>
          <w:left w:val="nil"/>
          <w:bottom w:val="nil"/>
          <w:right w:val="nil"/>
          <w:between w:val="nil"/>
        </w:pBdr>
        <w:spacing w:line="360" w:lineRule="auto"/>
        <w:rPr>
          <w:rFonts w:ascii="Palatino Linotype" w:eastAsia="Palatino Linotype" w:hAnsi="Palatino Linotype" w:cs="Palatino Linotype"/>
          <w:b/>
          <w:i/>
        </w:rPr>
      </w:pPr>
      <w:hyperlink r:id="rId10">
        <w:proofErr w:type="spellStart"/>
        <w:r w:rsidR="007B2223" w:rsidRPr="00D97CED">
          <w:rPr>
            <w:rFonts w:ascii="Palatino Linotype" w:eastAsia="Palatino Linotype" w:hAnsi="Palatino Linotype" w:cs="Palatino Linotype"/>
            <w:b/>
            <w:i/>
          </w:rPr>
          <w:t>Resp</w:t>
        </w:r>
        <w:proofErr w:type="spellEnd"/>
        <w:r w:rsidR="007B2223" w:rsidRPr="00D97CED">
          <w:rPr>
            <w:rFonts w:ascii="Palatino Linotype" w:eastAsia="Palatino Linotype" w:hAnsi="Palatino Linotype" w:cs="Palatino Linotype"/>
            <w:b/>
            <w:i/>
          </w:rPr>
          <w:t xml:space="preserve">. </w:t>
        </w:r>
        <w:proofErr w:type="spellStart"/>
        <w:r w:rsidR="007B2223" w:rsidRPr="00D97CED">
          <w:rPr>
            <w:rFonts w:ascii="Palatino Linotype" w:eastAsia="Palatino Linotype" w:hAnsi="Palatino Linotype" w:cs="Palatino Linotype"/>
            <w:b/>
            <w:i/>
          </w:rPr>
          <w:t>Solic</w:t>
        </w:r>
        <w:proofErr w:type="spellEnd"/>
        <w:r w:rsidR="007B2223" w:rsidRPr="00D97CED">
          <w:rPr>
            <w:rFonts w:ascii="Palatino Linotype" w:eastAsia="Palatino Linotype" w:hAnsi="Palatino Linotype" w:cs="Palatino Linotype"/>
            <w:b/>
            <w:i/>
          </w:rPr>
          <w:t>. Información.pdf</w:t>
        </w:r>
      </w:hyperlink>
    </w:p>
    <w:p w14:paraId="35BA9C31" w14:textId="77777777" w:rsidR="00FF5C0B" w:rsidRPr="00D97CED" w:rsidRDefault="007B2223">
      <w:pPr>
        <w:spacing w:line="360" w:lineRule="auto"/>
        <w:rPr>
          <w:rFonts w:ascii="Palatino Linotype" w:eastAsia="Palatino Linotype" w:hAnsi="Palatino Linotype" w:cs="Palatino Linotype"/>
        </w:rPr>
      </w:pPr>
      <w:r w:rsidRPr="00D97CED">
        <w:rPr>
          <w:rFonts w:ascii="Palatino Linotype" w:eastAsia="Palatino Linotype" w:hAnsi="Palatino Linotype" w:cs="Palatino Linotype"/>
        </w:rPr>
        <w:t xml:space="preserve">Oficio </w:t>
      </w:r>
      <w:r w:rsidRPr="00D97CED">
        <w:rPr>
          <w:rFonts w:ascii="Palatino Linotype" w:eastAsia="Palatino Linotype" w:hAnsi="Palatino Linotype" w:cs="Palatino Linotype"/>
          <w:i/>
        </w:rPr>
        <w:t>DIR/81/2022</w:t>
      </w:r>
      <w:r w:rsidRPr="00D97CED">
        <w:rPr>
          <w:rFonts w:ascii="Palatino Linotype" w:eastAsia="Palatino Linotype" w:hAnsi="Palatino Linotype" w:cs="Palatino Linotype"/>
        </w:rPr>
        <w:t xml:space="preserve"> de fecha dieciséis de diciembre de dos mil veintidós, firmado por la Dirección General del Sistema Municipal para el Desarrollo Integral de la Familia de </w:t>
      </w:r>
      <w:proofErr w:type="spellStart"/>
      <w:r w:rsidRPr="00D97CED">
        <w:rPr>
          <w:rFonts w:ascii="Palatino Linotype" w:eastAsia="Palatino Linotype" w:hAnsi="Palatino Linotype" w:cs="Palatino Linotype"/>
        </w:rPr>
        <w:t>Tonanitla</w:t>
      </w:r>
      <w:proofErr w:type="spellEnd"/>
      <w:r w:rsidRPr="00D97CED">
        <w:rPr>
          <w:rFonts w:ascii="Palatino Linotype" w:eastAsia="Palatino Linotype" w:hAnsi="Palatino Linotype" w:cs="Palatino Linotype"/>
        </w:rPr>
        <w:t xml:space="preserve">, donde expresó que: </w:t>
      </w:r>
    </w:p>
    <w:p w14:paraId="5306E56E" w14:textId="77777777" w:rsidR="00FF5C0B" w:rsidRPr="00D97CED" w:rsidRDefault="00FF5C0B">
      <w:pPr>
        <w:spacing w:line="360" w:lineRule="auto"/>
        <w:rPr>
          <w:rFonts w:ascii="Palatino Linotype" w:eastAsia="Palatino Linotype" w:hAnsi="Palatino Linotype" w:cs="Palatino Linotype"/>
        </w:rPr>
      </w:pPr>
    </w:p>
    <w:p w14:paraId="4A9CA0CD" w14:textId="77777777" w:rsidR="00FF5C0B" w:rsidRPr="00D97CED" w:rsidRDefault="007B2223">
      <w:pPr>
        <w:spacing w:line="360" w:lineRule="auto"/>
        <w:jc w:val="center"/>
        <w:rPr>
          <w:rFonts w:ascii="Palatino Linotype" w:eastAsia="Palatino Linotype" w:hAnsi="Palatino Linotype" w:cs="Palatino Linotype"/>
        </w:rPr>
      </w:pPr>
      <w:r w:rsidRPr="00D97CED">
        <w:rPr>
          <w:noProof/>
        </w:rPr>
        <w:lastRenderedPageBreak/>
        <w:drawing>
          <wp:inline distT="0" distB="0" distL="0" distR="0" wp14:anchorId="7017629E" wp14:editId="4C2F39BD">
            <wp:extent cx="4391025" cy="1800225"/>
            <wp:effectExtent l="0" t="0" r="0" b="0"/>
            <wp:docPr id="15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l="8316" t="23537" r="13441" b="19433"/>
                    <a:stretch>
                      <a:fillRect/>
                    </a:stretch>
                  </pic:blipFill>
                  <pic:spPr>
                    <a:xfrm>
                      <a:off x="0" y="0"/>
                      <a:ext cx="4391025" cy="1800225"/>
                    </a:xfrm>
                    <a:prstGeom prst="rect">
                      <a:avLst/>
                    </a:prstGeom>
                    <a:ln/>
                  </pic:spPr>
                </pic:pic>
              </a:graphicData>
            </a:graphic>
          </wp:inline>
        </w:drawing>
      </w:r>
    </w:p>
    <w:p w14:paraId="75D1AB44" w14:textId="77777777" w:rsidR="00FF5C0B" w:rsidRPr="00D97CED" w:rsidRDefault="00FF5C0B">
      <w:pPr>
        <w:spacing w:line="360" w:lineRule="auto"/>
        <w:jc w:val="both"/>
      </w:pPr>
    </w:p>
    <w:p w14:paraId="07A444E5" w14:textId="77777777"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b/>
        </w:rPr>
        <w:t xml:space="preserve">3. Interposición del recurso de revisión. </w:t>
      </w:r>
      <w:r w:rsidRPr="00D97CED">
        <w:rPr>
          <w:rFonts w:ascii="Palatino Linotype" w:eastAsia="Palatino Linotype" w:hAnsi="Palatino Linotype" w:cs="Palatino Linotype"/>
        </w:rPr>
        <w:t xml:space="preserve">Inconforme con los términos de la respuesta emitida por parte del </w:t>
      </w:r>
      <w:r w:rsidRPr="00D97CED">
        <w:rPr>
          <w:rFonts w:ascii="Palatino Linotype" w:eastAsia="Palatino Linotype" w:hAnsi="Palatino Linotype" w:cs="Palatino Linotype"/>
          <w:b/>
        </w:rPr>
        <w:t>SUJETO OBLIGADO</w:t>
      </w:r>
      <w:r w:rsidRPr="00D97CED">
        <w:rPr>
          <w:rFonts w:ascii="Palatino Linotype" w:eastAsia="Palatino Linotype" w:hAnsi="Palatino Linotype" w:cs="Palatino Linotype"/>
        </w:rPr>
        <w:t xml:space="preserve">, el </w:t>
      </w:r>
      <w:r w:rsidRPr="00D97CED">
        <w:rPr>
          <w:rFonts w:ascii="Palatino Linotype" w:eastAsia="Palatino Linotype" w:hAnsi="Palatino Linotype" w:cs="Palatino Linotype"/>
          <w:b/>
        </w:rPr>
        <w:t>dos de enero de dos mil veintitrés,</w:t>
      </w:r>
      <w:r w:rsidRPr="00D97CED">
        <w:rPr>
          <w:rFonts w:ascii="Palatino Linotype" w:eastAsia="Palatino Linotype" w:hAnsi="Palatino Linotype" w:cs="Palatino Linotype"/>
        </w:rPr>
        <w:t xml:space="preserve"> </w:t>
      </w:r>
      <w:r w:rsidRPr="00D97CED">
        <w:rPr>
          <w:rFonts w:ascii="Palatino Linotype" w:eastAsia="Palatino Linotype" w:hAnsi="Palatino Linotype" w:cs="Palatino Linotype"/>
          <w:b/>
        </w:rPr>
        <w:t>LA PARTE RECURRENTE</w:t>
      </w:r>
      <w:r w:rsidRPr="00D97CED">
        <w:rPr>
          <w:rFonts w:ascii="Palatino Linotype" w:eastAsia="Palatino Linotype" w:hAnsi="Palatino Linotype" w:cs="Palatino Linotype"/>
        </w:rPr>
        <w:t xml:space="preserve"> interpuso el recurso de revisión a través de SAIMEX</w:t>
      </w:r>
      <w:r w:rsidRPr="00D97CED">
        <w:rPr>
          <w:rFonts w:ascii="Palatino Linotype" w:eastAsia="Palatino Linotype" w:hAnsi="Palatino Linotype" w:cs="Palatino Linotype"/>
          <w:b/>
        </w:rPr>
        <w:t xml:space="preserve">, </w:t>
      </w:r>
      <w:r w:rsidRPr="00D97CED">
        <w:rPr>
          <w:rFonts w:ascii="Palatino Linotype" w:eastAsia="Palatino Linotype" w:hAnsi="Palatino Linotype" w:cs="Palatino Linotype"/>
        </w:rPr>
        <w:t xml:space="preserve">mismo que se tuvo por presentado ante el </w:t>
      </w:r>
      <w:proofErr w:type="spellStart"/>
      <w:r w:rsidRPr="00D97CED">
        <w:rPr>
          <w:rFonts w:ascii="Palatino Linotype" w:eastAsia="Palatino Linotype" w:hAnsi="Palatino Linotype" w:cs="Palatino Linotype"/>
        </w:rPr>
        <w:t>Infoem</w:t>
      </w:r>
      <w:proofErr w:type="spellEnd"/>
      <w:r w:rsidRPr="00D97CED">
        <w:rPr>
          <w:rFonts w:ascii="Palatino Linotype" w:eastAsia="Palatino Linotype" w:hAnsi="Palatino Linotype" w:cs="Palatino Linotype"/>
        </w:rPr>
        <w:t xml:space="preserve"> hasta el </w:t>
      </w:r>
      <w:r w:rsidRPr="00D97CED">
        <w:rPr>
          <w:rFonts w:ascii="Palatino Linotype" w:eastAsia="Palatino Linotype" w:hAnsi="Palatino Linotype" w:cs="Palatino Linotype"/>
          <w:b/>
        </w:rPr>
        <w:t>nueve de enero de dos mil veintitrés,</w:t>
      </w:r>
      <w:r w:rsidRPr="00D97CED">
        <w:rPr>
          <w:rFonts w:ascii="Palatino Linotype" w:eastAsia="Palatino Linotype" w:hAnsi="Palatino Linotype" w:cs="Palatino Linotype"/>
        </w:rPr>
        <w:t xml:space="preserve"> en razón del Calendario Oficial en materia de Acceso a la Información y Protección de Datos Personales aprobado por el Pleno del Instituto para el dos mil veintitrés, en donde se manifestó de la siguiente manera:</w:t>
      </w:r>
    </w:p>
    <w:p w14:paraId="43F3BBF7" w14:textId="77777777" w:rsidR="00FF5C0B" w:rsidRPr="00D97CED" w:rsidRDefault="00FF5C0B">
      <w:pPr>
        <w:tabs>
          <w:tab w:val="left" w:pos="2745"/>
        </w:tabs>
        <w:spacing w:line="360" w:lineRule="auto"/>
        <w:jc w:val="both"/>
        <w:rPr>
          <w:rFonts w:ascii="Palatino Linotype" w:eastAsia="Palatino Linotype" w:hAnsi="Palatino Linotype" w:cs="Palatino Linotype"/>
          <w:b/>
        </w:rPr>
      </w:pPr>
    </w:p>
    <w:p w14:paraId="787EC419" w14:textId="77777777" w:rsidR="00FF5C0B" w:rsidRPr="00D97CED" w:rsidRDefault="007B2223">
      <w:pPr>
        <w:tabs>
          <w:tab w:val="left" w:pos="2745"/>
        </w:tabs>
        <w:spacing w:line="360" w:lineRule="auto"/>
        <w:jc w:val="both"/>
        <w:rPr>
          <w:rFonts w:ascii="Palatino Linotype" w:eastAsia="Palatino Linotype" w:hAnsi="Palatino Linotype" w:cs="Palatino Linotype"/>
          <w:b/>
        </w:rPr>
      </w:pPr>
      <w:r w:rsidRPr="00D97CED">
        <w:rPr>
          <w:rFonts w:ascii="Palatino Linotype" w:eastAsia="Palatino Linotype" w:hAnsi="Palatino Linotype" w:cs="Palatino Linotype"/>
          <w:b/>
        </w:rPr>
        <w:t xml:space="preserve">Acto impugnado: </w:t>
      </w:r>
    </w:p>
    <w:p w14:paraId="3235FD53" w14:textId="77777777" w:rsidR="00FF5C0B" w:rsidRPr="00D97CED" w:rsidRDefault="00FF5C0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5C4437EF"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i/>
          <w:sz w:val="22"/>
          <w:szCs w:val="22"/>
        </w:rPr>
        <w:t>“respuesta de la solicitud 00117/TONANI/IP/2022” (Sic)</w:t>
      </w:r>
    </w:p>
    <w:p w14:paraId="4022C369" w14:textId="77777777" w:rsidR="00FF5C0B" w:rsidRPr="00D97CED" w:rsidRDefault="00FF5C0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10AF6917" w14:textId="77777777" w:rsidR="00FF5C0B" w:rsidRPr="00D97CED" w:rsidRDefault="007B2223">
      <w:pPr>
        <w:spacing w:line="360" w:lineRule="auto"/>
        <w:jc w:val="both"/>
        <w:rPr>
          <w:rFonts w:ascii="Palatino Linotype" w:eastAsia="Palatino Linotype" w:hAnsi="Palatino Linotype" w:cs="Palatino Linotype"/>
        </w:rPr>
      </w:pPr>
      <w:bookmarkStart w:id="2" w:name="_heading=h.30j0zll" w:colFirst="0" w:colLast="0"/>
      <w:bookmarkEnd w:id="2"/>
      <w:r w:rsidRPr="00D97CED">
        <w:rPr>
          <w:rFonts w:ascii="Palatino Linotype" w:eastAsia="Palatino Linotype" w:hAnsi="Palatino Linotype" w:cs="Palatino Linotype"/>
          <w:b/>
        </w:rPr>
        <w:t>Y razones o motivos de inconformidad</w:t>
      </w:r>
      <w:r w:rsidRPr="00D97CED">
        <w:rPr>
          <w:rFonts w:ascii="Palatino Linotype" w:eastAsia="Palatino Linotype" w:hAnsi="Palatino Linotype" w:cs="Palatino Linotype"/>
        </w:rPr>
        <w:t>:</w:t>
      </w:r>
    </w:p>
    <w:p w14:paraId="345F57F2" w14:textId="77777777" w:rsidR="00FF5C0B" w:rsidRPr="00D97CED" w:rsidRDefault="00FF5C0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48BDA86B"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i/>
          <w:sz w:val="22"/>
          <w:szCs w:val="22"/>
        </w:rPr>
        <w:t xml:space="preserve">“no se da respuesta a lo solicitado, ya que solicito que la </w:t>
      </w:r>
      <w:proofErr w:type="spellStart"/>
      <w:r w:rsidRPr="00D97CED">
        <w:rPr>
          <w:rFonts w:ascii="Palatino Linotype" w:eastAsia="Palatino Linotype" w:hAnsi="Palatino Linotype" w:cs="Palatino Linotype"/>
          <w:i/>
          <w:sz w:val="22"/>
          <w:szCs w:val="22"/>
        </w:rPr>
        <w:t>direccion</w:t>
      </w:r>
      <w:proofErr w:type="spellEnd"/>
      <w:r w:rsidRPr="00D97CED">
        <w:rPr>
          <w:rFonts w:ascii="Palatino Linotype" w:eastAsia="Palatino Linotype" w:hAnsi="Palatino Linotype" w:cs="Palatino Linotype"/>
          <w:i/>
          <w:sz w:val="22"/>
          <w:szCs w:val="22"/>
        </w:rPr>
        <w:t xml:space="preserve"> de desarrollo social o a fin a esta y me mandan de la </w:t>
      </w:r>
      <w:proofErr w:type="spellStart"/>
      <w:r w:rsidRPr="00D97CED">
        <w:rPr>
          <w:rFonts w:ascii="Palatino Linotype" w:eastAsia="Palatino Linotype" w:hAnsi="Palatino Linotype" w:cs="Palatino Linotype"/>
          <w:i/>
          <w:sz w:val="22"/>
          <w:szCs w:val="22"/>
        </w:rPr>
        <w:t>direccion</w:t>
      </w:r>
      <w:proofErr w:type="spellEnd"/>
      <w:r w:rsidRPr="00D97CED">
        <w:rPr>
          <w:rFonts w:ascii="Palatino Linotype" w:eastAsia="Palatino Linotype" w:hAnsi="Palatino Linotype" w:cs="Palatino Linotype"/>
          <w:i/>
          <w:sz w:val="22"/>
          <w:szCs w:val="22"/>
        </w:rPr>
        <w:t xml:space="preserve"> de obras de la que no se hace solicitud alguna y de lo que se solicita se </w:t>
      </w:r>
      <w:proofErr w:type="spellStart"/>
      <w:r w:rsidRPr="00D97CED">
        <w:rPr>
          <w:rFonts w:ascii="Palatino Linotype" w:eastAsia="Palatino Linotype" w:hAnsi="Palatino Linotype" w:cs="Palatino Linotype"/>
          <w:i/>
          <w:sz w:val="22"/>
          <w:szCs w:val="22"/>
        </w:rPr>
        <w:t>de</w:t>
      </w:r>
      <w:proofErr w:type="spellEnd"/>
      <w:r w:rsidRPr="00D97CED">
        <w:rPr>
          <w:rFonts w:ascii="Palatino Linotype" w:eastAsia="Palatino Linotype" w:hAnsi="Palatino Linotype" w:cs="Palatino Linotype"/>
          <w:i/>
          <w:sz w:val="22"/>
          <w:szCs w:val="22"/>
        </w:rPr>
        <w:t xml:space="preserve"> cumplimiento a dicha </w:t>
      </w:r>
      <w:proofErr w:type="spellStart"/>
      <w:r w:rsidRPr="00D97CED">
        <w:rPr>
          <w:rFonts w:ascii="Palatino Linotype" w:eastAsia="Palatino Linotype" w:hAnsi="Palatino Linotype" w:cs="Palatino Linotype"/>
          <w:i/>
          <w:sz w:val="22"/>
          <w:szCs w:val="22"/>
        </w:rPr>
        <w:t>peticion</w:t>
      </w:r>
      <w:proofErr w:type="spellEnd"/>
      <w:r w:rsidRPr="00D97CED">
        <w:rPr>
          <w:rFonts w:ascii="Palatino Linotype" w:eastAsia="Palatino Linotype" w:hAnsi="Palatino Linotype" w:cs="Palatino Linotype"/>
          <w:i/>
          <w:sz w:val="22"/>
          <w:szCs w:val="22"/>
        </w:rPr>
        <w:t xml:space="preserve"> tal cual fue hecha” (Sic)</w:t>
      </w:r>
    </w:p>
    <w:p w14:paraId="2EF2F1FB" w14:textId="77777777" w:rsidR="00FF5C0B" w:rsidRPr="00D97CED" w:rsidRDefault="00FF5C0B">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p>
    <w:p w14:paraId="3939ED3F" w14:textId="77777777" w:rsidR="00FF5C0B" w:rsidRPr="00D97CED" w:rsidRDefault="007B2223">
      <w:pPr>
        <w:spacing w:line="360" w:lineRule="auto"/>
        <w:ind w:right="51"/>
        <w:jc w:val="both"/>
        <w:rPr>
          <w:rFonts w:ascii="Palatino Linotype" w:eastAsia="Palatino Linotype" w:hAnsi="Palatino Linotype" w:cs="Palatino Linotype"/>
          <w:b/>
        </w:rPr>
      </w:pPr>
      <w:r w:rsidRPr="00D97CED">
        <w:rPr>
          <w:rFonts w:ascii="Palatino Linotype" w:eastAsia="Palatino Linotype" w:hAnsi="Palatino Linotype" w:cs="Palatino Linotype"/>
          <w:b/>
        </w:rPr>
        <w:t xml:space="preserve">4. Turno. </w:t>
      </w:r>
      <w:r w:rsidRPr="00D97CED">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presente </w:t>
      </w:r>
      <w:r w:rsidRPr="00D97CED">
        <w:rPr>
          <w:rFonts w:ascii="Palatino Linotype" w:eastAsia="Palatino Linotype" w:hAnsi="Palatino Linotype" w:cs="Palatino Linotype"/>
        </w:rPr>
        <w:lastRenderedPageBreak/>
        <w:t xml:space="preserve">recurso de revisión se turnó por el sistema electrónico del </w:t>
      </w:r>
      <w:proofErr w:type="spellStart"/>
      <w:r w:rsidRPr="00D97CED">
        <w:rPr>
          <w:rFonts w:ascii="Palatino Linotype" w:eastAsia="Palatino Linotype" w:hAnsi="Palatino Linotype" w:cs="Palatino Linotype"/>
        </w:rPr>
        <w:t>Infoem</w:t>
      </w:r>
      <w:proofErr w:type="spellEnd"/>
      <w:r w:rsidRPr="00D97CED">
        <w:rPr>
          <w:rFonts w:ascii="Palatino Linotype" w:eastAsia="Palatino Linotype" w:hAnsi="Palatino Linotype" w:cs="Palatino Linotype"/>
        </w:rPr>
        <w:t xml:space="preserve">, a la </w:t>
      </w:r>
      <w:r w:rsidRPr="00D97CED">
        <w:rPr>
          <w:rFonts w:ascii="Palatino Linotype" w:eastAsia="Palatino Linotype" w:hAnsi="Palatino Linotype" w:cs="Palatino Linotype"/>
          <w:b/>
        </w:rPr>
        <w:t xml:space="preserve">Comisionada Guadalupe Ramírez Peña, </w:t>
      </w:r>
      <w:r w:rsidRPr="00D97CED">
        <w:rPr>
          <w:rFonts w:ascii="Palatino Linotype" w:eastAsia="Palatino Linotype" w:hAnsi="Palatino Linotype" w:cs="Palatino Linotype"/>
        </w:rPr>
        <w:t xml:space="preserve">a efecto de que analizara sobre su admisión o su </w:t>
      </w:r>
      <w:proofErr w:type="spellStart"/>
      <w:r w:rsidRPr="00D97CED">
        <w:rPr>
          <w:rFonts w:ascii="Palatino Linotype" w:eastAsia="Palatino Linotype" w:hAnsi="Palatino Linotype" w:cs="Palatino Linotype"/>
        </w:rPr>
        <w:t>desechamiento</w:t>
      </w:r>
      <w:proofErr w:type="spellEnd"/>
      <w:r w:rsidRPr="00D97CED">
        <w:rPr>
          <w:rFonts w:ascii="Palatino Linotype" w:eastAsia="Palatino Linotype" w:hAnsi="Palatino Linotype" w:cs="Palatino Linotype"/>
        </w:rPr>
        <w:t>.</w:t>
      </w:r>
    </w:p>
    <w:p w14:paraId="7E4F532A" w14:textId="77777777" w:rsidR="00FF5C0B" w:rsidRPr="00D97CED" w:rsidRDefault="00FF5C0B">
      <w:pPr>
        <w:spacing w:line="360" w:lineRule="auto"/>
        <w:jc w:val="both"/>
        <w:rPr>
          <w:rFonts w:ascii="Palatino Linotype" w:eastAsia="Palatino Linotype" w:hAnsi="Palatino Linotype" w:cs="Palatino Linotype"/>
          <w:b/>
        </w:rPr>
      </w:pPr>
    </w:p>
    <w:p w14:paraId="443664D3" w14:textId="77777777"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b/>
        </w:rPr>
        <w:t>5. Admisión del Recurso de revisión.</w:t>
      </w:r>
      <w:r w:rsidRPr="00D97CED">
        <w:rPr>
          <w:rFonts w:ascii="Palatino Linotype" w:eastAsia="Palatino Linotype" w:hAnsi="Palatino Linotype" w:cs="Palatino Linotype"/>
        </w:rPr>
        <w:t xml:space="preserve"> Con fecha</w:t>
      </w:r>
      <w:r w:rsidRPr="00D97CED">
        <w:rPr>
          <w:rFonts w:ascii="Palatino Linotype" w:eastAsia="Palatino Linotype" w:hAnsi="Palatino Linotype" w:cs="Palatino Linotype"/>
          <w:b/>
        </w:rPr>
        <w:t xml:space="preserve"> doce de enero de dos mil veintitrés, </w:t>
      </w:r>
      <w:r w:rsidRPr="00D97CED">
        <w:rPr>
          <w:rFonts w:ascii="Palatino Linotype" w:eastAsia="Palatino Linotype" w:hAnsi="Palatino Linotype" w:cs="Palatino Linotype"/>
        </w:rPr>
        <w:t xml:space="preserve">este Instituto de Transparencia, admitió a trámite el recurso de revisión, dando un plazo máximo de siete días hábiles para que las partes manifestaran lo que a su derecho resultara conveniente, ofrecieran pruebas, formularan alegatos y </w:t>
      </w:r>
      <w:r w:rsidRPr="00D97CED">
        <w:rPr>
          <w:rFonts w:ascii="Palatino Linotype" w:eastAsia="Palatino Linotype" w:hAnsi="Palatino Linotype" w:cs="Palatino Linotype"/>
          <w:b/>
        </w:rPr>
        <w:t xml:space="preserve">EL SUJETO OBLIGADO </w:t>
      </w:r>
      <w:r w:rsidRPr="00D97CED">
        <w:rPr>
          <w:rFonts w:ascii="Palatino Linotype" w:eastAsia="Palatino Linotype" w:hAnsi="Palatino Linotype" w:cs="Palatino Linotype"/>
        </w:rPr>
        <w:t>presentara su Informe Justificado.</w:t>
      </w:r>
    </w:p>
    <w:p w14:paraId="75C6C226" w14:textId="77777777" w:rsidR="00FF5C0B" w:rsidRPr="00D97CED" w:rsidRDefault="00FF5C0B">
      <w:pPr>
        <w:spacing w:line="360" w:lineRule="auto"/>
        <w:jc w:val="both"/>
        <w:rPr>
          <w:rFonts w:ascii="Palatino Linotype" w:eastAsia="Palatino Linotype" w:hAnsi="Palatino Linotype" w:cs="Palatino Linotype"/>
          <w:b/>
        </w:rPr>
      </w:pPr>
      <w:bookmarkStart w:id="3" w:name="_heading=h.2s8eyo1" w:colFirst="0" w:colLast="0"/>
      <w:bookmarkEnd w:id="3"/>
    </w:p>
    <w:p w14:paraId="6513214A" w14:textId="77777777"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b/>
        </w:rPr>
        <w:t>6. Manifestaciones</w:t>
      </w:r>
      <w:r w:rsidRPr="00D97CED">
        <w:rPr>
          <w:rFonts w:ascii="Palatino Linotype" w:eastAsia="Palatino Linotype" w:hAnsi="Palatino Linotype" w:cs="Palatino Linotype"/>
        </w:rPr>
        <w:t xml:space="preserve">. De las constancias que obran en el expediente electrónico del SAIMEX, se desprende que </w:t>
      </w:r>
      <w:r w:rsidRPr="00D97CED">
        <w:rPr>
          <w:rFonts w:ascii="Palatino Linotype" w:eastAsia="Palatino Linotype" w:hAnsi="Palatino Linotype" w:cs="Palatino Linotype"/>
          <w:b/>
        </w:rPr>
        <w:t>EL SUJETO OBLIGADO</w:t>
      </w:r>
      <w:r w:rsidRPr="00D97CED">
        <w:rPr>
          <w:rFonts w:ascii="Palatino Linotype" w:eastAsia="Palatino Linotype" w:hAnsi="Palatino Linotype" w:cs="Palatino Linotype"/>
        </w:rPr>
        <w:t xml:space="preserve"> rindió el Informe Justificado el</w:t>
      </w:r>
      <w:r w:rsidRPr="00D97CED">
        <w:rPr>
          <w:rFonts w:ascii="Palatino Linotype" w:eastAsia="Palatino Linotype" w:hAnsi="Palatino Linotype" w:cs="Palatino Linotype"/>
          <w:b/>
        </w:rPr>
        <w:t xml:space="preserve"> veinticinco de enero de dos mil veintitrés</w:t>
      </w:r>
      <w:r w:rsidRPr="00D97CED">
        <w:rPr>
          <w:rFonts w:ascii="Palatino Linotype" w:eastAsia="Palatino Linotype" w:hAnsi="Palatino Linotype" w:cs="Palatino Linotype"/>
        </w:rPr>
        <w:t xml:space="preserve">. </w:t>
      </w:r>
    </w:p>
    <w:p w14:paraId="29F10CE5" w14:textId="77777777" w:rsidR="00FF5C0B" w:rsidRPr="00D97CED" w:rsidRDefault="00FF5C0B">
      <w:pPr>
        <w:spacing w:line="360" w:lineRule="auto"/>
        <w:jc w:val="both"/>
        <w:rPr>
          <w:rFonts w:ascii="Palatino Linotype" w:eastAsia="Palatino Linotype" w:hAnsi="Palatino Linotype" w:cs="Palatino Linotype"/>
        </w:rPr>
      </w:pPr>
    </w:p>
    <w:p w14:paraId="1F886E15" w14:textId="77777777"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Al efecto remitió el archivo </w:t>
      </w:r>
      <w:hyperlink r:id="rId12">
        <w:r w:rsidRPr="00D97CED">
          <w:rPr>
            <w:rFonts w:ascii="Palatino Linotype" w:eastAsia="Palatino Linotype" w:hAnsi="Palatino Linotype" w:cs="Palatino Linotype"/>
            <w:i/>
          </w:rPr>
          <w:t>INFORME JUSTIFICADO RR 99.pdf</w:t>
        </w:r>
      </w:hyperlink>
      <w:r w:rsidRPr="00D97CED">
        <w:rPr>
          <w:rFonts w:ascii="Palatino Linotype" w:eastAsia="Palatino Linotype" w:hAnsi="Palatino Linotype" w:cs="Palatino Linotype"/>
        </w:rPr>
        <w:t xml:space="preserve"> que contiene el oficio </w:t>
      </w:r>
      <w:r w:rsidRPr="00D97CED">
        <w:rPr>
          <w:rFonts w:ascii="Palatino Linotype" w:eastAsia="Palatino Linotype" w:hAnsi="Palatino Linotype" w:cs="Palatino Linotype"/>
          <w:i/>
        </w:rPr>
        <w:t xml:space="preserve">TRANSP/TON/67/2023 </w:t>
      </w:r>
      <w:r w:rsidRPr="00D97CED">
        <w:rPr>
          <w:rFonts w:ascii="Palatino Linotype" w:eastAsia="Palatino Linotype" w:hAnsi="Palatino Linotype" w:cs="Palatino Linotype"/>
        </w:rPr>
        <w:t xml:space="preserve">emitido por la Dirección de la Unidad de Transparencia y Acceso a la Información Pública del Ayuntamiento de </w:t>
      </w:r>
      <w:proofErr w:type="spellStart"/>
      <w:r w:rsidRPr="00D97CED">
        <w:rPr>
          <w:rFonts w:ascii="Palatino Linotype" w:eastAsia="Palatino Linotype" w:hAnsi="Palatino Linotype" w:cs="Palatino Linotype"/>
        </w:rPr>
        <w:t>Tonanitla</w:t>
      </w:r>
      <w:proofErr w:type="spellEnd"/>
      <w:r w:rsidRPr="00D97CED">
        <w:rPr>
          <w:rFonts w:ascii="Palatino Linotype" w:eastAsia="Palatino Linotype" w:hAnsi="Palatino Linotype" w:cs="Palatino Linotype"/>
        </w:rPr>
        <w:t xml:space="preserve">, en el que se hizo de conocimiento de </w:t>
      </w:r>
      <w:r w:rsidRPr="00D97CED">
        <w:rPr>
          <w:rFonts w:ascii="Palatino Linotype" w:eastAsia="Palatino Linotype" w:hAnsi="Palatino Linotype" w:cs="Palatino Linotype"/>
          <w:b/>
        </w:rPr>
        <w:t>LA PARTE RECURRENTE</w:t>
      </w:r>
      <w:r w:rsidRPr="00D97CED">
        <w:rPr>
          <w:rFonts w:ascii="Palatino Linotype" w:eastAsia="Palatino Linotype" w:hAnsi="Palatino Linotype" w:cs="Palatino Linotype"/>
        </w:rPr>
        <w:t xml:space="preserve"> que la Unidad Administrativa turnó la solicitud a la Dirección de Desarrollo y Bienestar Social, a la Dirección de Obras y a la Dirección General del Sistema Municipal para el Desarrollo Integral de la Familia. </w:t>
      </w:r>
    </w:p>
    <w:p w14:paraId="4FF3DAA5" w14:textId="77777777" w:rsidR="00FF5C0B" w:rsidRPr="00D97CED" w:rsidRDefault="00FF5C0B">
      <w:pPr>
        <w:spacing w:line="360" w:lineRule="auto"/>
        <w:jc w:val="both"/>
        <w:rPr>
          <w:rFonts w:ascii="Palatino Linotype" w:eastAsia="Palatino Linotype" w:hAnsi="Palatino Linotype" w:cs="Palatino Linotype"/>
        </w:rPr>
      </w:pPr>
    </w:p>
    <w:p w14:paraId="5917BC90" w14:textId="77777777"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Dijo que la Dirección de obras informó lo relativo a los apoyos a la vivienda, referentes a la construcción de cuartos, captadores de agua y calentadores de agua. </w:t>
      </w:r>
    </w:p>
    <w:p w14:paraId="7EA9CB3B" w14:textId="77777777" w:rsidR="00FF5C0B" w:rsidRPr="00D97CED" w:rsidRDefault="00FF5C0B">
      <w:pPr>
        <w:spacing w:line="360" w:lineRule="auto"/>
        <w:jc w:val="both"/>
        <w:rPr>
          <w:rFonts w:ascii="Palatino Linotype" w:eastAsia="Palatino Linotype" w:hAnsi="Palatino Linotype" w:cs="Palatino Linotype"/>
        </w:rPr>
      </w:pPr>
    </w:p>
    <w:p w14:paraId="52E69E5A" w14:textId="77777777"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También señaló que la Dirección General del Sistema Municipal informó acerca de los apoyos entregados consistentes en: </w:t>
      </w:r>
    </w:p>
    <w:p w14:paraId="7455CFB7" w14:textId="77777777" w:rsidR="00FF5C0B" w:rsidRPr="00D97CED" w:rsidRDefault="00FF5C0B">
      <w:pPr>
        <w:spacing w:line="360" w:lineRule="auto"/>
        <w:jc w:val="both"/>
        <w:rPr>
          <w:rFonts w:ascii="Palatino Linotype" w:eastAsia="Palatino Linotype" w:hAnsi="Palatino Linotype" w:cs="Palatino Linotype"/>
        </w:rPr>
      </w:pPr>
    </w:p>
    <w:p w14:paraId="1B0E8456" w14:textId="77777777" w:rsidR="00FF5C0B" w:rsidRPr="00D97CED" w:rsidRDefault="007B2223">
      <w:pPr>
        <w:spacing w:line="360" w:lineRule="auto"/>
        <w:jc w:val="center"/>
        <w:rPr>
          <w:rFonts w:ascii="Palatino Linotype" w:eastAsia="Palatino Linotype" w:hAnsi="Palatino Linotype" w:cs="Palatino Linotype"/>
        </w:rPr>
      </w:pPr>
      <w:r w:rsidRPr="00D97CED">
        <w:rPr>
          <w:noProof/>
        </w:rPr>
        <w:drawing>
          <wp:inline distT="0" distB="0" distL="0" distR="0" wp14:anchorId="4AC6E8B1" wp14:editId="4BD9B0C2">
            <wp:extent cx="5029200" cy="790575"/>
            <wp:effectExtent l="0" t="0" r="0" b="0"/>
            <wp:docPr id="1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l="1528" t="56729" r="8859" b="18225"/>
                    <a:stretch>
                      <a:fillRect/>
                    </a:stretch>
                  </pic:blipFill>
                  <pic:spPr>
                    <a:xfrm>
                      <a:off x="0" y="0"/>
                      <a:ext cx="5029200" cy="790575"/>
                    </a:xfrm>
                    <a:prstGeom prst="rect">
                      <a:avLst/>
                    </a:prstGeom>
                    <a:ln/>
                  </pic:spPr>
                </pic:pic>
              </a:graphicData>
            </a:graphic>
          </wp:inline>
        </w:drawing>
      </w:r>
    </w:p>
    <w:p w14:paraId="16F79D9A" w14:textId="77777777" w:rsidR="00FF5C0B" w:rsidRPr="00D97CED" w:rsidRDefault="00FF5C0B">
      <w:pPr>
        <w:spacing w:line="360" w:lineRule="auto"/>
        <w:jc w:val="both"/>
        <w:rPr>
          <w:rFonts w:ascii="Palatino Linotype" w:eastAsia="Palatino Linotype" w:hAnsi="Palatino Linotype" w:cs="Palatino Linotype"/>
        </w:rPr>
      </w:pPr>
    </w:p>
    <w:p w14:paraId="3465E5ED" w14:textId="77777777"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Y por último, la Dirección de Transparencia del Ayuntamiento de </w:t>
      </w:r>
      <w:proofErr w:type="spellStart"/>
      <w:r w:rsidRPr="00D97CED">
        <w:rPr>
          <w:rFonts w:ascii="Palatino Linotype" w:eastAsia="Palatino Linotype" w:hAnsi="Palatino Linotype" w:cs="Palatino Linotype"/>
        </w:rPr>
        <w:t>Tonanitla</w:t>
      </w:r>
      <w:proofErr w:type="spellEnd"/>
      <w:r w:rsidRPr="00D97CED">
        <w:rPr>
          <w:rFonts w:ascii="Palatino Linotype" w:eastAsia="Palatino Linotype" w:hAnsi="Palatino Linotype" w:cs="Palatino Linotype"/>
        </w:rPr>
        <w:t xml:space="preserve"> refirió que:</w:t>
      </w:r>
    </w:p>
    <w:p w14:paraId="44328BCA" w14:textId="77777777" w:rsidR="00FF5C0B" w:rsidRPr="00D97CED" w:rsidRDefault="00FF5C0B">
      <w:pPr>
        <w:spacing w:line="360" w:lineRule="auto"/>
        <w:jc w:val="both"/>
      </w:pPr>
    </w:p>
    <w:p w14:paraId="6229A44A" w14:textId="77777777" w:rsidR="00FF5C0B" w:rsidRPr="00D97CED" w:rsidRDefault="007B2223">
      <w:pPr>
        <w:spacing w:line="360" w:lineRule="auto"/>
        <w:jc w:val="center"/>
        <w:rPr>
          <w:rFonts w:ascii="Palatino Linotype" w:eastAsia="Palatino Linotype" w:hAnsi="Palatino Linotype" w:cs="Palatino Linotype"/>
        </w:rPr>
      </w:pPr>
      <w:r w:rsidRPr="00D97CED">
        <w:rPr>
          <w:noProof/>
        </w:rPr>
        <w:drawing>
          <wp:inline distT="0" distB="0" distL="0" distR="0" wp14:anchorId="795ECFE0" wp14:editId="4559B691">
            <wp:extent cx="3762664" cy="1364060"/>
            <wp:effectExtent l="0" t="0" r="0" b="0"/>
            <wp:docPr id="15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l="15625" t="39892" r="17330" b="16894"/>
                    <a:stretch>
                      <a:fillRect/>
                    </a:stretch>
                  </pic:blipFill>
                  <pic:spPr>
                    <a:xfrm>
                      <a:off x="0" y="0"/>
                      <a:ext cx="3762664" cy="1364060"/>
                    </a:xfrm>
                    <a:prstGeom prst="rect">
                      <a:avLst/>
                    </a:prstGeom>
                    <a:ln/>
                  </pic:spPr>
                </pic:pic>
              </a:graphicData>
            </a:graphic>
          </wp:inline>
        </w:drawing>
      </w:r>
    </w:p>
    <w:p w14:paraId="729097E7" w14:textId="77777777" w:rsidR="00FF5C0B" w:rsidRPr="00D97CED" w:rsidRDefault="00FF5C0B">
      <w:pPr>
        <w:spacing w:line="360" w:lineRule="auto"/>
        <w:jc w:val="center"/>
        <w:rPr>
          <w:rFonts w:ascii="Palatino Linotype" w:eastAsia="Palatino Linotype" w:hAnsi="Palatino Linotype" w:cs="Palatino Linotype"/>
        </w:rPr>
      </w:pPr>
    </w:p>
    <w:p w14:paraId="30205DC6" w14:textId="77777777"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Apuntado lo cual, el pasado </w:t>
      </w:r>
      <w:r w:rsidRPr="00D97CED">
        <w:rPr>
          <w:rFonts w:ascii="Palatino Linotype" w:eastAsia="Palatino Linotype" w:hAnsi="Palatino Linotype" w:cs="Palatino Linotype"/>
          <w:b/>
        </w:rPr>
        <w:t xml:space="preserve">catorce de febrero de dos mil veintidós, EL SUJETO OBLIGADO </w:t>
      </w:r>
      <w:r w:rsidRPr="00D97CED">
        <w:rPr>
          <w:rFonts w:ascii="Palatino Linotype" w:eastAsia="Palatino Linotype" w:hAnsi="Palatino Linotype" w:cs="Palatino Linotype"/>
        </w:rPr>
        <w:t xml:space="preserve">remitió en forma de alcance al Informe Justificado los siguientes archivos: </w:t>
      </w:r>
    </w:p>
    <w:p w14:paraId="64BA3B49" w14:textId="77777777" w:rsidR="00FF5C0B" w:rsidRPr="00D97CED" w:rsidRDefault="00FF5C0B">
      <w:pPr>
        <w:spacing w:line="360" w:lineRule="auto"/>
        <w:jc w:val="both"/>
        <w:rPr>
          <w:rFonts w:ascii="Palatino Linotype" w:eastAsia="Palatino Linotype" w:hAnsi="Palatino Linotype" w:cs="Palatino Linotype"/>
          <w:i/>
        </w:rPr>
      </w:pPr>
    </w:p>
    <w:p w14:paraId="57814EDD" w14:textId="77777777" w:rsidR="00FF5C0B" w:rsidRPr="00D97CED" w:rsidRDefault="00597492">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i/>
        </w:rPr>
      </w:pPr>
      <w:hyperlink r:id="rId15">
        <w:r w:rsidR="007B2223" w:rsidRPr="00D97CED">
          <w:rPr>
            <w:rFonts w:ascii="Palatino Linotype" w:eastAsia="Palatino Linotype" w:hAnsi="Palatino Linotype" w:cs="Palatino Linotype"/>
            <w:b/>
            <w:i/>
          </w:rPr>
          <w:t>ALCANCE INFORME JUSTIFICADO RR 99.pdf</w:t>
        </w:r>
      </w:hyperlink>
    </w:p>
    <w:p w14:paraId="16BB4AFB" w14:textId="77777777"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Oficio </w:t>
      </w:r>
      <w:r w:rsidRPr="00D97CED">
        <w:rPr>
          <w:rFonts w:ascii="Palatino Linotype" w:eastAsia="Palatino Linotype" w:hAnsi="Palatino Linotype" w:cs="Palatino Linotype"/>
          <w:i/>
        </w:rPr>
        <w:t>TRANSP/TON/97/2023</w:t>
      </w:r>
      <w:r w:rsidRPr="00D97CED">
        <w:rPr>
          <w:rFonts w:ascii="Palatino Linotype" w:eastAsia="Palatino Linotype" w:hAnsi="Palatino Linotype" w:cs="Palatino Linotype"/>
        </w:rPr>
        <w:t xml:space="preserve"> de fecha catorce de febrero de dos mil veintitrés, por medio del cual la Dirección de Transparencia y Acceso a la Información Pública del </w:t>
      </w:r>
      <w:r w:rsidRPr="00D97CED">
        <w:rPr>
          <w:rFonts w:ascii="Palatino Linotype" w:eastAsia="Palatino Linotype" w:hAnsi="Palatino Linotype" w:cs="Palatino Linotype"/>
        </w:rPr>
        <w:lastRenderedPageBreak/>
        <w:t xml:space="preserve">Ayuntamiento de </w:t>
      </w:r>
      <w:proofErr w:type="spellStart"/>
      <w:r w:rsidRPr="00D97CED">
        <w:rPr>
          <w:rFonts w:ascii="Palatino Linotype" w:eastAsia="Palatino Linotype" w:hAnsi="Palatino Linotype" w:cs="Palatino Linotype"/>
        </w:rPr>
        <w:t>Tonanitla</w:t>
      </w:r>
      <w:proofErr w:type="spellEnd"/>
      <w:r w:rsidRPr="00D97CED">
        <w:rPr>
          <w:rFonts w:ascii="Palatino Linotype" w:eastAsia="Palatino Linotype" w:hAnsi="Palatino Linotype" w:cs="Palatino Linotype"/>
        </w:rPr>
        <w:t xml:space="preserve">, refirió que se entregaba la respuesta de la Dirección de Desarrollo y Bienestar Social. </w:t>
      </w:r>
    </w:p>
    <w:p w14:paraId="2A3838BB" w14:textId="77777777" w:rsidR="00FF5C0B" w:rsidRPr="00D97CED" w:rsidRDefault="00FF5C0B">
      <w:pPr>
        <w:spacing w:line="360" w:lineRule="auto"/>
        <w:jc w:val="both"/>
        <w:rPr>
          <w:rFonts w:ascii="Palatino Linotype" w:eastAsia="Palatino Linotype" w:hAnsi="Palatino Linotype" w:cs="Palatino Linotype"/>
        </w:rPr>
      </w:pPr>
    </w:p>
    <w:p w14:paraId="49E52497" w14:textId="77777777" w:rsidR="00FF5C0B" w:rsidRPr="00D97CED" w:rsidRDefault="00597492">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i/>
        </w:rPr>
      </w:pPr>
      <w:hyperlink r:id="rId16">
        <w:r w:rsidR="007B2223" w:rsidRPr="00D97CED">
          <w:rPr>
            <w:rFonts w:ascii="Palatino Linotype" w:eastAsia="Palatino Linotype" w:hAnsi="Palatino Linotype" w:cs="Palatino Linotype"/>
            <w:b/>
            <w:i/>
          </w:rPr>
          <w:t>Respuesta Bienestar Social.pdf</w:t>
        </w:r>
      </w:hyperlink>
    </w:p>
    <w:p w14:paraId="76B999B5" w14:textId="77777777"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Oficio </w:t>
      </w:r>
      <w:proofErr w:type="spellStart"/>
      <w:r w:rsidRPr="00D97CED">
        <w:rPr>
          <w:rFonts w:ascii="Palatino Linotype" w:eastAsia="Palatino Linotype" w:hAnsi="Palatino Linotype" w:cs="Palatino Linotype"/>
          <w:i/>
        </w:rPr>
        <w:t>DDyBS</w:t>
      </w:r>
      <w:proofErr w:type="spellEnd"/>
      <w:r w:rsidRPr="00D97CED">
        <w:rPr>
          <w:rFonts w:ascii="Palatino Linotype" w:eastAsia="Palatino Linotype" w:hAnsi="Palatino Linotype" w:cs="Palatino Linotype"/>
          <w:i/>
        </w:rPr>
        <w:t>/010/2023</w:t>
      </w:r>
      <w:r w:rsidRPr="00D97CED">
        <w:rPr>
          <w:rFonts w:ascii="Palatino Linotype" w:eastAsia="Palatino Linotype" w:hAnsi="Palatino Linotype" w:cs="Palatino Linotype"/>
        </w:rPr>
        <w:t xml:space="preserve"> de fecha trece de febrero de dos mil veintitrés, signado por la Dirección de Desarrollo y Bienestar Social, mediante el cual se informa que respecto al número de beneficiarios en los programas de vacunación contra el virus SARS-CoV-2 y pagos a las Personas Adultas Mayores, son programas en los que el Ayuntamiento de </w:t>
      </w:r>
      <w:proofErr w:type="spellStart"/>
      <w:r w:rsidRPr="00D97CED">
        <w:rPr>
          <w:rFonts w:ascii="Palatino Linotype" w:eastAsia="Palatino Linotype" w:hAnsi="Palatino Linotype" w:cs="Palatino Linotype"/>
        </w:rPr>
        <w:t>Tonanitla</w:t>
      </w:r>
      <w:proofErr w:type="spellEnd"/>
      <w:r w:rsidRPr="00D97CED">
        <w:rPr>
          <w:rFonts w:ascii="Palatino Linotype" w:eastAsia="Palatino Linotype" w:hAnsi="Palatino Linotype" w:cs="Palatino Linotype"/>
        </w:rPr>
        <w:t xml:space="preserve"> coadyuva con otros órdenes de Gobierno, y en ese sentido, </w:t>
      </w:r>
      <w:r w:rsidRPr="00D97CED">
        <w:rPr>
          <w:rFonts w:ascii="Palatino Linotype" w:eastAsia="Palatino Linotype" w:hAnsi="Palatino Linotype" w:cs="Palatino Linotype"/>
          <w:i/>
        </w:rPr>
        <w:t>“… toda la información que requiera sobre estos temas se encuentra en el Palacio Municipal, una Oficina de Enlace del Gobierno Federal denominada “Oficina del Bienestar”.” (Sic)</w:t>
      </w:r>
      <w:r w:rsidRPr="00D97CED">
        <w:rPr>
          <w:rFonts w:ascii="Palatino Linotype" w:eastAsia="Palatino Linotype" w:hAnsi="Palatino Linotype" w:cs="Palatino Linotype"/>
        </w:rPr>
        <w:t xml:space="preserve"> </w:t>
      </w:r>
    </w:p>
    <w:p w14:paraId="494AA153" w14:textId="77777777" w:rsidR="00FF5C0B" w:rsidRPr="00D97CED" w:rsidRDefault="00FF5C0B">
      <w:pPr>
        <w:spacing w:line="360" w:lineRule="auto"/>
        <w:jc w:val="both"/>
        <w:rPr>
          <w:rFonts w:ascii="Palatino Linotype" w:eastAsia="Palatino Linotype" w:hAnsi="Palatino Linotype" w:cs="Palatino Linotype"/>
        </w:rPr>
      </w:pPr>
    </w:p>
    <w:p w14:paraId="4F1BCEA2" w14:textId="77777777"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La Dirección de Desarrollo puntualizó que la Feria del Empleo del mes de junio de dos mil veintidós, logró colocar a treinta y cinco personas con los perfiles requeridos por empresas locales y regionales; mientras que a cinco se posicionaron en el Estado de Coahuila. </w:t>
      </w:r>
    </w:p>
    <w:p w14:paraId="78D302C0" w14:textId="77777777" w:rsidR="00FF5C0B" w:rsidRPr="00D97CED" w:rsidRDefault="00FF5C0B">
      <w:pPr>
        <w:spacing w:line="360" w:lineRule="auto"/>
        <w:jc w:val="both"/>
        <w:rPr>
          <w:rFonts w:ascii="Palatino Linotype" w:eastAsia="Palatino Linotype" w:hAnsi="Palatino Linotype" w:cs="Palatino Linotype"/>
        </w:rPr>
      </w:pPr>
    </w:p>
    <w:p w14:paraId="521D8126" w14:textId="77777777"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Dijo que se realizó la gestión ante la Secretaría de la Defensa Nacional para la entrega de treinta góndolas de tezontle para los caminos rurales del Municipio de </w:t>
      </w:r>
      <w:proofErr w:type="spellStart"/>
      <w:r w:rsidRPr="00D97CED">
        <w:rPr>
          <w:rFonts w:ascii="Palatino Linotype" w:eastAsia="Palatino Linotype" w:hAnsi="Palatino Linotype" w:cs="Palatino Linotype"/>
        </w:rPr>
        <w:t>Tonanitla</w:t>
      </w:r>
      <w:proofErr w:type="spellEnd"/>
      <w:r w:rsidRPr="00D97CED">
        <w:rPr>
          <w:rFonts w:ascii="Palatino Linotype" w:eastAsia="Palatino Linotype" w:hAnsi="Palatino Linotype" w:cs="Palatino Linotype"/>
        </w:rPr>
        <w:t xml:space="preserve">. </w:t>
      </w:r>
    </w:p>
    <w:p w14:paraId="50F08351" w14:textId="77777777" w:rsidR="00FF5C0B" w:rsidRPr="00D97CED" w:rsidRDefault="00FF5C0B">
      <w:pPr>
        <w:spacing w:line="360" w:lineRule="auto"/>
        <w:jc w:val="both"/>
        <w:rPr>
          <w:rFonts w:ascii="Palatino Linotype" w:eastAsia="Palatino Linotype" w:hAnsi="Palatino Linotype" w:cs="Palatino Linotype"/>
        </w:rPr>
      </w:pPr>
    </w:p>
    <w:p w14:paraId="35EAA593" w14:textId="77777777"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Y por último refirió que en materia de salud, se gestionó ante la Secretaría de Desarrollo Social del Estado de México, una jornada de asistencia médica para Personas Adultas Mayores, en la que asistieron ciento noventa y siete personas y </w:t>
      </w:r>
      <w:r w:rsidRPr="00D97CED">
        <w:rPr>
          <w:rFonts w:ascii="Palatino Linotype" w:eastAsia="Palatino Linotype" w:hAnsi="Palatino Linotype" w:cs="Palatino Linotype"/>
        </w:rPr>
        <w:lastRenderedPageBreak/>
        <w:t xml:space="preserve">otras quince se vieron beneficiadas por la entrega de algún aparato multifuncional como sillas de ruedas, andaderas y/o bastones. </w:t>
      </w:r>
    </w:p>
    <w:p w14:paraId="05DEC881" w14:textId="77777777" w:rsidR="00FF5C0B" w:rsidRPr="00D97CED" w:rsidRDefault="00FF5C0B">
      <w:pPr>
        <w:spacing w:line="360" w:lineRule="auto"/>
        <w:jc w:val="both"/>
        <w:rPr>
          <w:rFonts w:ascii="Palatino Linotype" w:eastAsia="Palatino Linotype" w:hAnsi="Palatino Linotype" w:cs="Palatino Linotype"/>
        </w:rPr>
      </w:pPr>
    </w:p>
    <w:p w14:paraId="4EBEB702" w14:textId="77777777"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El Informe Justificado y el alcance se hicieron del conocimiento de </w:t>
      </w:r>
      <w:r w:rsidRPr="00D97CED">
        <w:rPr>
          <w:rFonts w:ascii="Palatino Linotype" w:eastAsia="Palatino Linotype" w:hAnsi="Palatino Linotype" w:cs="Palatino Linotype"/>
          <w:b/>
        </w:rPr>
        <w:t>LA PARTE RECURRENTE</w:t>
      </w:r>
      <w:r w:rsidRPr="00D97CED">
        <w:rPr>
          <w:rFonts w:ascii="Palatino Linotype" w:eastAsia="Palatino Linotype" w:hAnsi="Palatino Linotype" w:cs="Palatino Linotype"/>
        </w:rPr>
        <w:t xml:space="preserve"> el pasado </w:t>
      </w:r>
      <w:r w:rsidRPr="00D97CED">
        <w:rPr>
          <w:rFonts w:ascii="Palatino Linotype" w:eastAsia="Palatino Linotype" w:hAnsi="Palatino Linotype" w:cs="Palatino Linotype"/>
          <w:b/>
        </w:rPr>
        <w:t xml:space="preserve">diecisiete de mayo de dos mil veintitrés, </w:t>
      </w:r>
      <w:r w:rsidRPr="00D97CED">
        <w:rPr>
          <w:rFonts w:ascii="Palatino Linotype" w:eastAsia="Palatino Linotype" w:hAnsi="Palatino Linotype" w:cs="Palatino Linotype"/>
        </w:rPr>
        <w:t xml:space="preserve">para que en un plazo de tres días hábiles posteriores a la notificación del Acuerdo, realizara las manifestaciones que a su Derecho estimara conducentes, sin embargo, se hace constar que ella decidió dejar de realizarlas, tal y como se hace constar: </w:t>
      </w:r>
    </w:p>
    <w:p w14:paraId="057F9FC5" w14:textId="77777777" w:rsidR="00FF5C0B" w:rsidRPr="00D97CED" w:rsidRDefault="00FF5C0B">
      <w:pPr>
        <w:spacing w:line="360" w:lineRule="auto"/>
        <w:jc w:val="both"/>
        <w:rPr>
          <w:rFonts w:ascii="Palatino Linotype" w:eastAsia="Palatino Linotype" w:hAnsi="Palatino Linotype" w:cs="Palatino Linotype"/>
        </w:rPr>
      </w:pPr>
    </w:p>
    <w:p w14:paraId="0C210C74" w14:textId="77777777" w:rsidR="00FF5C0B" w:rsidRPr="00D97CED" w:rsidRDefault="007B2223">
      <w:pPr>
        <w:spacing w:line="360" w:lineRule="auto"/>
        <w:jc w:val="center"/>
        <w:rPr>
          <w:rFonts w:ascii="Palatino Linotype" w:eastAsia="Palatino Linotype" w:hAnsi="Palatino Linotype" w:cs="Palatino Linotype"/>
        </w:rPr>
      </w:pPr>
      <w:r w:rsidRPr="00D97CED">
        <w:rPr>
          <w:noProof/>
        </w:rPr>
        <w:drawing>
          <wp:inline distT="0" distB="0" distL="0" distR="0" wp14:anchorId="1DBDABA0" wp14:editId="106DCF87">
            <wp:extent cx="4086013" cy="1772265"/>
            <wp:effectExtent l="0" t="0" r="0" b="0"/>
            <wp:docPr id="16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l="11267" t="16590" r="15926" b="27265"/>
                    <a:stretch>
                      <a:fillRect/>
                    </a:stretch>
                  </pic:blipFill>
                  <pic:spPr>
                    <a:xfrm>
                      <a:off x="0" y="0"/>
                      <a:ext cx="4086013" cy="1772265"/>
                    </a:xfrm>
                    <a:prstGeom prst="rect">
                      <a:avLst/>
                    </a:prstGeom>
                    <a:ln/>
                  </pic:spPr>
                </pic:pic>
              </a:graphicData>
            </a:graphic>
          </wp:inline>
        </w:drawing>
      </w:r>
    </w:p>
    <w:p w14:paraId="6AE78758" w14:textId="77777777" w:rsidR="00FF5C0B" w:rsidRPr="00D97CED" w:rsidRDefault="00FF5C0B">
      <w:pPr>
        <w:spacing w:line="360" w:lineRule="auto"/>
        <w:jc w:val="center"/>
        <w:rPr>
          <w:rFonts w:ascii="Palatino Linotype" w:eastAsia="Palatino Linotype" w:hAnsi="Palatino Linotype" w:cs="Palatino Linotype"/>
        </w:rPr>
      </w:pPr>
    </w:p>
    <w:p w14:paraId="4F402691" w14:textId="77777777" w:rsidR="00FF5C0B" w:rsidRPr="00D97CED" w:rsidRDefault="007B2223">
      <w:pPr>
        <w:widowControl w:val="0"/>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b/>
        </w:rPr>
        <w:t xml:space="preserve">7. Ampliación del plazo para emitir resolución. </w:t>
      </w:r>
      <w:r w:rsidRPr="00D97CED">
        <w:rPr>
          <w:rFonts w:ascii="Palatino Linotype" w:eastAsia="Palatino Linotype" w:hAnsi="Palatino Linotype" w:cs="Palatino Linotype"/>
        </w:rPr>
        <w:t xml:space="preserve">Fue el </w:t>
      </w:r>
      <w:r w:rsidRPr="00D97CED">
        <w:rPr>
          <w:rFonts w:ascii="Palatino Linotype" w:eastAsia="Palatino Linotype" w:hAnsi="Palatino Linotype" w:cs="Palatino Linotype"/>
          <w:b/>
        </w:rPr>
        <w:t>dos de agosto de dos mil veintitrés</w:t>
      </w:r>
      <w:r w:rsidRPr="00D97CED">
        <w:rPr>
          <w:rFonts w:ascii="Palatino Linotype" w:eastAsia="Palatino Linotype" w:hAnsi="Palatino Linotype" w:cs="Palatino Linotype"/>
        </w:rPr>
        <w:t>, cuando este Instituto de Transparencia, Acceso a la Información Pública y Protección de Datos Personales del Estado de México y Municipios, con fundamento en el artículo 181, párrafo tercero, de la Ley de Transparencia y Acceso a la Información Pública del Estado de México y Municipios, determinó ampliar el plazo para emitir la presente resolución.</w:t>
      </w:r>
    </w:p>
    <w:p w14:paraId="6B145C38" w14:textId="77777777" w:rsidR="00FF5C0B" w:rsidRPr="00D97CED" w:rsidRDefault="00FF5C0B">
      <w:pPr>
        <w:widowControl w:val="0"/>
        <w:spacing w:line="360" w:lineRule="auto"/>
        <w:jc w:val="both"/>
        <w:rPr>
          <w:rFonts w:ascii="Palatino Linotype" w:eastAsia="Palatino Linotype" w:hAnsi="Palatino Linotype" w:cs="Palatino Linotype"/>
        </w:rPr>
      </w:pPr>
    </w:p>
    <w:p w14:paraId="0722BE7E" w14:textId="77777777" w:rsidR="00FF5C0B" w:rsidRPr="00D97CED" w:rsidRDefault="007B2223">
      <w:pPr>
        <w:widowControl w:val="0"/>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Este organismo garante no pasa por alto justificar, que el plazo para emitir la </w:t>
      </w:r>
      <w:r w:rsidRPr="00D97CED">
        <w:rPr>
          <w:rFonts w:ascii="Palatino Linotype" w:eastAsia="Palatino Linotype" w:hAnsi="Palatino Linotype" w:cs="Palatino Linotype"/>
        </w:rPr>
        <w:lastRenderedPageBreak/>
        <w:t>resolución en el presente asunto encuentra justificación en el alto número de recursos de revisión recibidos dentro del año dos mil veintidós, que, en comparación con los recibidos el año dos mil veintiuno, incrementó aproximadamente un 300%, circunstancia atípica que ha rebasado las capacidades técnicas y humanas del personal encargado de la proyección de las resoluciones a dichos medios de impugnación.</w:t>
      </w:r>
    </w:p>
    <w:p w14:paraId="5AF29BD9" w14:textId="77777777" w:rsidR="00FF5C0B" w:rsidRPr="00D97CED" w:rsidRDefault="00FF5C0B">
      <w:pPr>
        <w:widowControl w:val="0"/>
        <w:spacing w:line="360" w:lineRule="auto"/>
        <w:jc w:val="both"/>
        <w:rPr>
          <w:rFonts w:ascii="Palatino Linotype" w:eastAsia="Palatino Linotype" w:hAnsi="Palatino Linotype" w:cs="Palatino Linotype"/>
        </w:rPr>
      </w:pPr>
    </w:p>
    <w:p w14:paraId="2851B6E4" w14:textId="77777777" w:rsidR="00FF5C0B" w:rsidRPr="00D97CED" w:rsidRDefault="007B2223">
      <w:pPr>
        <w:widowControl w:val="0"/>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1E2013F" w14:textId="77777777" w:rsidR="00FF5C0B" w:rsidRPr="00D97CED" w:rsidRDefault="00FF5C0B">
      <w:pPr>
        <w:widowControl w:val="0"/>
        <w:spacing w:line="360" w:lineRule="auto"/>
        <w:jc w:val="both"/>
        <w:rPr>
          <w:rFonts w:ascii="Palatino Linotype" w:eastAsia="Palatino Linotype" w:hAnsi="Palatino Linotype" w:cs="Palatino Linotype"/>
        </w:rPr>
      </w:pPr>
    </w:p>
    <w:p w14:paraId="3656C579" w14:textId="77777777" w:rsidR="00FF5C0B" w:rsidRPr="00D97CED" w:rsidRDefault="007B2223">
      <w:pPr>
        <w:widowControl w:val="0"/>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9E288E7" w14:textId="77777777" w:rsidR="00FF5C0B" w:rsidRPr="00D97CED" w:rsidRDefault="00FF5C0B">
      <w:pPr>
        <w:widowControl w:val="0"/>
        <w:spacing w:line="360" w:lineRule="auto"/>
        <w:jc w:val="both"/>
        <w:rPr>
          <w:rFonts w:ascii="Palatino Linotype" w:eastAsia="Palatino Linotype" w:hAnsi="Palatino Linotype" w:cs="Palatino Linotype"/>
        </w:rPr>
      </w:pPr>
    </w:p>
    <w:p w14:paraId="42AAC682" w14:textId="77777777" w:rsidR="00FF5C0B" w:rsidRPr="00D97CED" w:rsidRDefault="007B2223">
      <w:pPr>
        <w:widowControl w:val="0"/>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C8E32BC" w14:textId="77777777" w:rsidR="00FF5C0B" w:rsidRPr="00D97CED" w:rsidRDefault="00FF5C0B">
      <w:pPr>
        <w:widowControl w:val="0"/>
        <w:spacing w:line="360" w:lineRule="auto"/>
        <w:jc w:val="both"/>
        <w:rPr>
          <w:rFonts w:ascii="Palatino Linotype" w:eastAsia="Palatino Linotype" w:hAnsi="Palatino Linotype" w:cs="Palatino Linotype"/>
        </w:rPr>
      </w:pPr>
    </w:p>
    <w:p w14:paraId="663D110A" w14:textId="77777777" w:rsidR="00FF5C0B" w:rsidRPr="00D97CED" w:rsidRDefault="007B2223">
      <w:pPr>
        <w:widowControl w:val="0"/>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4FC3960E" w14:textId="77777777" w:rsidR="00FF5C0B" w:rsidRPr="00D97CED" w:rsidRDefault="00FF5C0B">
      <w:pPr>
        <w:widowControl w:val="0"/>
        <w:spacing w:line="360" w:lineRule="auto"/>
        <w:jc w:val="both"/>
        <w:rPr>
          <w:rFonts w:ascii="Palatino Linotype" w:eastAsia="Palatino Linotype" w:hAnsi="Palatino Linotype" w:cs="Palatino Linotype"/>
        </w:rPr>
      </w:pPr>
    </w:p>
    <w:p w14:paraId="1D6086BB" w14:textId="77777777" w:rsidR="00FF5C0B" w:rsidRPr="00D97CED" w:rsidRDefault="007B2223">
      <w:pPr>
        <w:widowControl w:val="0"/>
        <w:numPr>
          <w:ilvl w:val="0"/>
          <w:numId w:val="2"/>
        </w:num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b/>
        </w:rPr>
        <w:t xml:space="preserve">Complejidad del Asunto: </w:t>
      </w:r>
      <w:r w:rsidRPr="00D97CED">
        <w:rPr>
          <w:rFonts w:ascii="Palatino Linotype" w:eastAsia="Palatino Linotype" w:hAnsi="Palatino Linotype" w:cs="Palatino Linotype"/>
        </w:rPr>
        <w:t xml:space="preserve">La complejidad de la prueba, la pluralidad de sujetos procesales, el tiempo transcurrido, las características y contexto del recurso. </w:t>
      </w:r>
    </w:p>
    <w:p w14:paraId="1B1D8023" w14:textId="77777777" w:rsidR="00FF5C0B" w:rsidRPr="00D97CED" w:rsidRDefault="007B2223">
      <w:pPr>
        <w:widowControl w:val="0"/>
        <w:numPr>
          <w:ilvl w:val="0"/>
          <w:numId w:val="2"/>
        </w:num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b/>
        </w:rPr>
        <w:t>Actividad Procesal del interesado:</w:t>
      </w:r>
      <w:r w:rsidRPr="00D97CED">
        <w:rPr>
          <w:rFonts w:ascii="Palatino Linotype" w:eastAsia="Palatino Linotype" w:hAnsi="Palatino Linotype" w:cs="Palatino Linotype"/>
        </w:rPr>
        <w:t xml:space="preserve"> Acciones u omisiones del interesado.</w:t>
      </w:r>
    </w:p>
    <w:p w14:paraId="55C98E23" w14:textId="77777777" w:rsidR="00FF5C0B" w:rsidRPr="00D97CED" w:rsidRDefault="007B2223">
      <w:pPr>
        <w:widowControl w:val="0"/>
        <w:numPr>
          <w:ilvl w:val="0"/>
          <w:numId w:val="2"/>
        </w:num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b/>
        </w:rPr>
        <w:t>Conducta de la Autoridad:</w:t>
      </w:r>
      <w:r w:rsidRPr="00D97CED">
        <w:rPr>
          <w:rFonts w:ascii="Palatino Linotype" w:eastAsia="Palatino Linotype" w:hAnsi="Palatino Linotype" w:cs="Palatino Linotype"/>
        </w:rPr>
        <w:t xml:space="preserve"> Las Acciones u omisiones realizadas en el procedimiento. Así como si la autoridad actuó con la debida diligencia.</w:t>
      </w:r>
    </w:p>
    <w:p w14:paraId="305EC33C" w14:textId="77777777" w:rsidR="00FF5C0B" w:rsidRPr="00D97CED" w:rsidRDefault="007B2223">
      <w:pPr>
        <w:widowControl w:val="0"/>
        <w:numPr>
          <w:ilvl w:val="0"/>
          <w:numId w:val="2"/>
        </w:num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b/>
        </w:rPr>
        <w:t>La afectación generada en la situación jurídica de la persona involucrada en el proceso:</w:t>
      </w:r>
      <w:r w:rsidRPr="00D97CED">
        <w:rPr>
          <w:rFonts w:ascii="Palatino Linotype" w:eastAsia="Palatino Linotype" w:hAnsi="Palatino Linotype" w:cs="Palatino Linotype"/>
        </w:rPr>
        <w:t xml:space="preserve"> Violación a sus derechos humanos.</w:t>
      </w:r>
    </w:p>
    <w:p w14:paraId="3E74AB90" w14:textId="77777777" w:rsidR="00FF5C0B" w:rsidRPr="00D97CED" w:rsidRDefault="00FF5C0B">
      <w:pPr>
        <w:widowControl w:val="0"/>
        <w:spacing w:line="360" w:lineRule="auto"/>
        <w:jc w:val="both"/>
        <w:rPr>
          <w:rFonts w:ascii="Palatino Linotype" w:eastAsia="Palatino Linotype" w:hAnsi="Palatino Linotype" w:cs="Palatino Linotype"/>
        </w:rPr>
      </w:pPr>
    </w:p>
    <w:p w14:paraId="1CE69A31" w14:textId="77777777" w:rsidR="00FF5C0B" w:rsidRPr="00D97CED" w:rsidRDefault="007B2223">
      <w:pPr>
        <w:widowControl w:val="0"/>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5B60C56" w14:textId="77777777" w:rsidR="00FF5C0B" w:rsidRPr="00D97CED" w:rsidRDefault="00FF5C0B">
      <w:pPr>
        <w:widowControl w:val="0"/>
        <w:spacing w:line="360" w:lineRule="auto"/>
        <w:jc w:val="both"/>
        <w:rPr>
          <w:rFonts w:ascii="Palatino Linotype" w:eastAsia="Palatino Linotype" w:hAnsi="Palatino Linotype" w:cs="Palatino Linotype"/>
        </w:rPr>
      </w:pPr>
    </w:p>
    <w:p w14:paraId="44042478" w14:textId="77777777" w:rsidR="00FF5C0B" w:rsidRPr="00D97CED" w:rsidRDefault="007B2223">
      <w:pPr>
        <w:widowControl w:val="0"/>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D97CED">
        <w:rPr>
          <w:rFonts w:ascii="Palatino Linotype" w:eastAsia="Palatino Linotype" w:hAnsi="Palatino Linotype" w:cs="Palatino Linotype"/>
          <w:b/>
          <w:i/>
        </w:rPr>
        <w:t xml:space="preserve">“TÉRMINOS PROCESALES. PARA DETERMINAR SI UN FUNCIONARIO JUDICIAL ACTUÓ INDEBIDAMENTE POR NO RESPETARLOS SE DEBE ATENDER AL </w:t>
      </w:r>
      <w:r w:rsidRPr="00D97CED">
        <w:rPr>
          <w:rFonts w:ascii="Palatino Linotype" w:eastAsia="Palatino Linotype" w:hAnsi="Palatino Linotype" w:cs="Palatino Linotype"/>
          <w:b/>
          <w:i/>
        </w:rPr>
        <w:lastRenderedPageBreak/>
        <w:t>PRESUPUESTO QUE CONSIDERÓ EL LEGISLADOR AL FIJARLOS Y LAS CARACTERÍSTICAS DEL CASO.”</w:t>
      </w:r>
      <w:r w:rsidRPr="00D97CED">
        <w:rPr>
          <w:rFonts w:ascii="Palatino Linotype" w:eastAsia="Palatino Linotype" w:hAnsi="Palatino Linotype" w:cs="Palatino Linotype"/>
          <w:b/>
        </w:rPr>
        <w:t>,</w:t>
      </w:r>
      <w:r w:rsidRPr="00D97CED">
        <w:rPr>
          <w:rFonts w:ascii="Palatino Linotype" w:eastAsia="Palatino Linotype" w:hAnsi="Palatino Linotype" w:cs="Palatino Linotype"/>
        </w:rPr>
        <w:t xml:space="preserve"> visible en la Gaceta del Seminario Judicial de la Federación con el registro digital 205635.</w:t>
      </w:r>
    </w:p>
    <w:p w14:paraId="6DF7F8A4" w14:textId="77777777" w:rsidR="00FF5C0B" w:rsidRPr="00D97CED" w:rsidRDefault="00FF5C0B">
      <w:pPr>
        <w:widowControl w:val="0"/>
        <w:spacing w:line="360" w:lineRule="auto"/>
        <w:jc w:val="both"/>
        <w:rPr>
          <w:rFonts w:ascii="Palatino Linotype" w:eastAsia="Palatino Linotype" w:hAnsi="Palatino Linotype" w:cs="Palatino Linotype"/>
        </w:rPr>
      </w:pPr>
    </w:p>
    <w:p w14:paraId="5D0A9EBE" w14:textId="77777777" w:rsidR="00FF5C0B" w:rsidRPr="00D97CED" w:rsidRDefault="007B2223">
      <w:pPr>
        <w:widowControl w:val="0"/>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B78BFE7" w14:textId="77777777" w:rsidR="00FF5C0B" w:rsidRPr="00D97CED" w:rsidRDefault="00FF5C0B">
      <w:pPr>
        <w:widowControl w:val="0"/>
        <w:spacing w:line="360" w:lineRule="auto"/>
        <w:jc w:val="both"/>
        <w:rPr>
          <w:rFonts w:ascii="Palatino Linotype" w:eastAsia="Palatino Linotype" w:hAnsi="Palatino Linotype" w:cs="Palatino Linotype"/>
        </w:rPr>
      </w:pPr>
    </w:p>
    <w:p w14:paraId="6266FBCC" w14:textId="77777777" w:rsidR="00FF5C0B" w:rsidRPr="00D97CED" w:rsidRDefault="007B2223">
      <w:pPr>
        <w:widowControl w:val="0"/>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3D6BD1E" w14:textId="77777777" w:rsidR="00FF5C0B" w:rsidRPr="00D97CED" w:rsidRDefault="00FF5C0B">
      <w:pPr>
        <w:widowControl w:val="0"/>
        <w:spacing w:line="360" w:lineRule="auto"/>
        <w:jc w:val="both"/>
        <w:rPr>
          <w:rFonts w:ascii="Palatino Linotype" w:eastAsia="Palatino Linotype" w:hAnsi="Palatino Linotype" w:cs="Palatino Linotype"/>
        </w:rPr>
      </w:pPr>
    </w:p>
    <w:p w14:paraId="0021F2FB" w14:textId="77777777" w:rsidR="00FF5C0B" w:rsidRPr="00D97CED" w:rsidRDefault="007B2223">
      <w:pPr>
        <w:widowControl w:val="0"/>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b/>
          <w:i/>
        </w:rPr>
        <w:t>“PLAZO RAZONABLE PARA RESOLVER. DIMENSIÓN Y EFECTOS DE ESTE CONCEPTO CUANDO SE ADUCE EXCESIVA CARGA DE TRABAJO.”</w:t>
      </w:r>
      <w:r w:rsidRPr="00D97CED">
        <w:rPr>
          <w:rFonts w:ascii="Palatino Linotype" w:eastAsia="Palatino Linotype" w:hAnsi="Palatino Linotype" w:cs="Palatino Linotype"/>
        </w:rPr>
        <w:t xml:space="preserve"> consultable en el Seminario Judicial de la Federación y su gaceta, con el registro digital 2002351.</w:t>
      </w:r>
    </w:p>
    <w:p w14:paraId="31733ACF" w14:textId="77777777" w:rsidR="00FF5C0B" w:rsidRPr="00D97CED" w:rsidRDefault="00FF5C0B">
      <w:pPr>
        <w:widowControl w:val="0"/>
        <w:spacing w:line="360" w:lineRule="auto"/>
        <w:jc w:val="both"/>
        <w:rPr>
          <w:rFonts w:ascii="Palatino Linotype" w:eastAsia="Palatino Linotype" w:hAnsi="Palatino Linotype" w:cs="Palatino Linotype"/>
        </w:rPr>
      </w:pPr>
    </w:p>
    <w:p w14:paraId="2CA3F6D0" w14:textId="77777777" w:rsidR="00FF5C0B" w:rsidRPr="00D97CED" w:rsidRDefault="007B2223">
      <w:pPr>
        <w:widowControl w:val="0"/>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b/>
          <w:i/>
        </w:rPr>
        <w:lastRenderedPageBreak/>
        <w:t>“PLAZO RAZONABLE PARA RESOLVER. CONCEPTO Y ELEMENTOS QUE LO INTEGRAN A LA LUZ DEL DERECHO INTERNACIONAL DE LOS DERECHOS HUMANOS.”</w:t>
      </w:r>
      <w:r w:rsidRPr="00D97CED">
        <w:rPr>
          <w:rFonts w:ascii="Palatino Linotype" w:eastAsia="Palatino Linotype" w:hAnsi="Palatino Linotype" w:cs="Palatino Linotype"/>
          <w:b/>
        </w:rPr>
        <w:t>,</w:t>
      </w:r>
      <w:r w:rsidRPr="00D97CED">
        <w:rPr>
          <w:rFonts w:ascii="Palatino Linotype" w:eastAsia="Palatino Linotype" w:hAnsi="Palatino Linotype" w:cs="Palatino Linotype"/>
        </w:rPr>
        <w:t xml:space="preserve"> visible en el Seminario Judicial de la Federación y su gaceta, con el registro digital 2002350.</w:t>
      </w:r>
    </w:p>
    <w:p w14:paraId="294042BC" w14:textId="77777777" w:rsidR="00FF5C0B" w:rsidRPr="00D97CED" w:rsidRDefault="00FF5C0B">
      <w:pPr>
        <w:widowControl w:val="0"/>
        <w:spacing w:line="360" w:lineRule="auto"/>
        <w:jc w:val="both"/>
        <w:rPr>
          <w:rFonts w:ascii="Palatino Linotype" w:eastAsia="Palatino Linotype" w:hAnsi="Palatino Linotype" w:cs="Palatino Linotype"/>
        </w:rPr>
      </w:pPr>
    </w:p>
    <w:p w14:paraId="214CF07A" w14:textId="77777777" w:rsidR="00FF5C0B" w:rsidRPr="00D97CED" w:rsidRDefault="007B2223">
      <w:pPr>
        <w:widowControl w:val="0"/>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1FB24B6B" w14:textId="77777777" w:rsidR="00FF5C0B" w:rsidRPr="00D97CED" w:rsidRDefault="00FF5C0B">
      <w:pPr>
        <w:widowControl w:val="0"/>
        <w:spacing w:line="360" w:lineRule="auto"/>
        <w:jc w:val="both"/>
        <w:rPr>
          <w:rFonts w:ascii="Palatino Linotype" w:eastAsia="Palatino Linotype" w:hAnsi="Palatino Linotype" w:cs="Palatino Linotype"/>
        </w:rPr>
      </w:pPr>
    </w:p>
    <w:p w14:paraId="16040C35" w14:textId="77777777" w:rsidR="00FF5C0B" w:rsidRPr="00D97CED" w:rsidRDefault="007B2223">
      <w:pPr>
        <w:spacing w:line="360" w:lineRule="auto"/>
        <w:jc w:val="both"/>
        <w:rPr>
          <w:rFonts w:ascii="Palatino Linotype" w:eastAsia="Palatino Linotype" w:hAnsi="Palatino Linotype" w:cs="Palatino Linotype"/>
          <w:b/>
        </w:rPr>
      </w:pPr>
      <w:r w:rsidRPr="00D97CED">
        <w:rPr>
          <w:rFonts w:ascii="Palatino Linotype" w:eastAsia="Palatino Linotype" w:hAnsi="Palatino Linotype" w:cs="Palatino Linotype"/>
          <w:b/>
        </w:rPr>
        <w:t xml:space="preserve">8. Cierre de instrucción. </w:t>
      </w:r>
      <w:r w:rsidRPr="00D97CED">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990D79" w:rsidRPr="00D97CED">
        <w:rPr>
          <w:rFonts w:ascii="Palatino Linotype" w:eastAsia="Palatino Linotype" w:hAnsi="Palatino Linotype" w:cs="Palatino Linotype"/>
          <w:b/>
        </w:rPr>
        <w:t>dieciséis</w:t>
      </w:r>
      <w:r w:rsidR="00FD043F" w:rsidRPr="00D97CED">
        <w:rPr>
          <w:rFonts w:ascii="Palatino Linotype" w:eastAsia="Palatino Linotype" w:hAnsi="Palatino Linotype" w:cs="Palatino Linotype"/>
          <w:b/>
        </w:rPr>
        <w:t xml:space="preserve"> </w:t>
      </w:r>
      <w:r w:rsidRPr="00D97CED">
        <w:rPr>
          <w:rFonts w:ascii="Palatino Linotype" w:eastAsia="Palatino Linotype" w:hAnsi="Palatino Linotype" w:cs="Palatino Linotype"/>
          <w:b/>
        </w:rPr>
        <w:t>de agosto de dos mil veintitrés,</w:t>
      </w:r>
      <w:r w:rsidR="00990D79" w:rsidRPr="00D97CED">
        <w:rPr>
          <w:rFonts w:ascii="Palatino Linotype" w:eastAsia="Palatino Linotype" w:hAnsi="Palatino Linotype" w:cs="Palatino Linotype"/>
        </w:rPr>
        <w:t xml:space="preserve"> </w:t>
      </w:r>
      <w:r w:rsidRPr="00D97CED">
        <w:rPr>
          <w:rFonts w:ascii="Palatino Linotype" w:eastAsia="Palatino Linotype" w:hAnsi="Palatino Linotype" w:cs="Palatino Linotype"/>
        </w:rPr>
        <w:t xml:space="preserve">la </w:t>
      </w:r>
      <w:r w:rsidRPr="00D97CED">
        <w:rPr>
          <w:rFonts w:ascii="Palatino Linotype" w:eastAsia="Palatino Linotype" w:hAnsi="Palatino Linotype" w:cs="Palatino Linotype"/>
          <w:b/>
        </w:rPr>
        <w:t>Comisionada Ponente</w:t>
      </w:r>
      <w:r w:rsidRPr="00D97CED">
        <w:rPr>
          <w:rFonts w:ascii="Palatino Linotype" w:eastAsia="Palatino Linotype" w:hAnsi="Palatino Linotype" w:cs="Palatino Linotype"/>
        </w:rPr>
        <w:t xml:space="preserve"> determinó el cierre de instrucción en términos de la fracción VI del artículo 185 de la Ley de Transparencia y Acceso a la Información Pública del Estado de México y Municipios.</w:t>
      </w:r>
    </w:p>
    <w:p w14:paraId="345519E8" w14:textId="77777777" w:rsidR="00FF5C0B" w:rsidRPr="00D97CED" w:rsidRDefault="00FF5C0B">
      <w:pPr>
        <w:spacing w:line="360" w:lineRule="auto"/>
        <w:jc w:val="both"/>
        <w:rPr>
          <w:rFonts w:ascii="Palatino Linotype" w:eastAsia="Palatino Linotype" w:hAnsi="Palatino Linotype" w:cs="Palatino Linotype"/>
        </w:rPr>
      </w:pPr>
    </w:p>
    <w:p w14:paraId="3FCFAC27" w14:textId="77777777"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y </w:t>
      </w:r>
    </w:p>
    <w:p w14:paraId="1D0C29F7" w14:textId="77777777" w:rsidR="00FF5C0B" w:rsidRPr="00D97CED" w:rsidRDefault="00FF5C0B">
      <w:pPr>
        <w:spacing w:line="360" w:lineRule="auto"/>
        <w:jc w:val="both"/>
        <w:rPr>
          <w:rFonts w:ascii="Palatino Linotype" w:eastAsia="Palatino Linotype" w:hAnsi="Palatino Linotype" w:cs="Palatino Linotype"/>
        </w:rPr>
      </w:pPr>
    </w:p>
    <w:p w14:paraId="76B29B61" w14:textId="77777777" w:rsidR="00FF5C0B" w:rsidRPr="00D97CED" w:rsidRDefault="007B2223">
      <w:pPr>
        <w:widowControl w:val="0"/>
        <w:numPr>
          <w:ilvl w:val="0"/>
          <w:numId w:val="1"/>
        </w:numPr>
        <w:pBdr>
          <w:top w:val="nil"/>
          <w:left w:val="nil"/>
          <w:bottom w:val="nil"/>
          <w:right w:val="nil"/>
          <w:between w:val="nil"/>
        </w:pBdr>
        <w:spacing w:line="360" w:lineRule="auto"/>
        <w:jc w:val="center"/>
        <w:rPr>
          <w:rFonts w:ascii="Palatino Linotype" w:eastAsia="Palatino Linotype" w:hAnsi="Palatino Linotype" w:cs="Palatino Linotype"/>
          <w:b/>
        </w:rPr>
      </w:pPr>
      <w:r w:rsidRPr="00D97CED">
        <w:rPr>
          <w:rFonts w:ascii="Palatino Linotype" w:eastAsia="Palatino Linotype" w:hAnsi="Palatino Linotype" w:cs="Palatino Linotype"/>
          <w:b/>
        </w:rPr>
        <w:t>C O N S I D E R A N D O:</w:t>
      </w:r>
    </w:p>
    <w:p w14:paraId="3CFFD059" w14:textId="77777777" w:rsidR="00FF5C0B" w:rsidRPr="00D97CED" w:rsidRDefault="00FF5C0B">
      <w:pPr>
        <w:widowControl w:val="0"/>
        <w:pBdr>
          <w:top w:val="nil"/>
          <w:left w:val="nil"/>
          <w:bottom w:val="nil"/>
          <w:right w:val="nil"/>
          <w:between w:val="nil"/>
        </w:pBdr>
        <w:spacing w:line="360" w:lineRule="auto"/>
        <w:ind w:left="1080"/>
        <w:rPr>
          <w:rFonts w:ascii="Palatino Linotype" w:eastAsia="Palatino Linotype" w:hAnsi="Palatino Linotype" w:cs="Palatino Linotype"/>
          <w:b/>
        </w:rPr>
      </w:pPr>
    </w:p>
    <w:p w14:paraId="3CE8C6C4" w14:textId="77777777"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b/>
        </w:rPr>
        <w:t>PRIMERO. COMPETENCIA.</w:t>
      </w:r>
      <w:r w:rsidRPr="00D97CED">
        <w:rPr>
          <w:rFonts w:ascii="Palatino Linotype" w:eastAsia="Palatino Linotype" w:hAnsi="Palatino Linotype" w:cs="Palatino Linotype"/>
        </w:rPr>
        <w:t xml:space="preserve"> El Instituto de Transparencia, Acceso a la Información Pública y Protección de Datos Personales del Estado de México y </w:t>
      </w:r>
      <w:r w:rsidRPr="00D97CED">
        <w:rPr>
          <w:rFonts w:ascii="Palatino Linotype" w:eastAsia="Palatino Linotype" w:hAnsi="Palatino Linotype" w:cs="Palatino Linotype"/>
        </w:rPr>
        <w:lastRenderedPageBreak/>
        <w:t>Municipios, es competente para conocer y resolver el presente recurso de revisión interpuesto por la parte recurrente, conforme a lo dispuesto en los artículos 6, apartado A de la Constitución Política de los Estados Unidos Mexicanos; 5 párrafos trigésimo</w:t>
      </w:r>
      <w:r w:rsidR="00B61CFB" w:rsidRPr="00D97CED">
        <w:rPr>
          <w:rFonts w:ascii="Palatino Linotype" w:eastAsia="Palatino Linotype" w:hAnsi="Palatino Linotype" w:cs="Palatino Linotype"/>
        </w:rPr>
        <w:t xml:space="preserve"> segundo, trigésimo tercero y trigésimo cuarto </w:t>
      </w:r>
      <w:r w:rsidRPr="00D97CED">
        <w:rPr>
          <w:rFonts w:ascii="Palatino Linotype" w:eastAsia="Palatino Linotype" w:hAnsi="Palatino Linotype" w:cs="Palatino Linotype"/>
        </w:rPr>
        <w:t>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91E1E46" w14:textId="77777777" w:rsidR="00FF5C0B" w:rsidRPr="00D97CED" w:rsidRDefault="00FF5C0B">
      <w:pPr>
        <w:spacing w:line="360" w:lineRule="auto"/>
        <w:jc w:val="both"/>
        <w:rPr>
          <w:rFonts w:ascii="Palatino Linotype" w:eastAsia="Palatino Linotype" w:hAnsi="Palatino Linotype" w:cs="Palatino Linotype"/>
          <w:b/>
        </w:rPr>
      </w:pPr>
    </w:p>
    <w:p w14:paraId="237C51CD" w14:textId="77777777"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b/>
        </w:rPr>
        <w:t>SEGUNDO. OPORTUNIDAD Y PROCEDIBILIDAD DEL RECURSO DE REVISIÓN</w:t>
      </w:r>
      <w:r w:rsidRPr="00D97CED">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35AEE4D" w14:textId="77777777" w:rsidR="00FF5C0B" w:rsidRPr="00D97CED" w:rsidRDefault="00FF5C0B">
      <w:pPr>
        <w:spacing w:line="360" w:lineRule="auto"/>
        <w:jc w:val="both"/>
        <w:rPr>
          <w:rFonts w:ascii="Palatino Linotype" w:eastAsia="Palatino Linotype" w:hAnsi="Palatino Linotype" w:cs="Palatino Linotype"/>
        </w:rPr>
      </w:pPr>
    </w:p>
    <w:p w14:paraId="0274EF18" w14:textId="77777777" w:rsidR="00FF5C0B" w:rsidRPr="00D97CED" w:rsidRDefault="007B2223">
      <w:pPr>
        <w:spacing w:line="360" w:lineRule="auto"/>
        <w:jc w:val="both"/>
        <w:rPr>
          <w:rFonts w:ascii="Palatino Linotype" w:eastAsia="Palatino Linotype" w:hAnsi="Palatino Linotype" w:cs="Palatino Linotype"/>
        </w:rPr>
      </w:pPr>
      <w:bookmarkStart w:id="4" w:name="_heading=h.3znysh7" w:colFirst="0" w:colLast="0"/>
      <w:bookmarkEnd w:id="4"/>
      <w:r w:rsidRPr="00D97CED">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w:t>
      </w:r>
      <w:r w:rsidRPr="00D97CED">
        <w:rPr>
          <w:rFonts w:ascii="Palatino Linotype" w:eastAsia="Palatino Linotype" w:hAnsi="Palatino Linotype" w:cs="Palatino Linotype"/>
          <w:b/>
        </w:rPr>
        <w:t xml:space="preserve">EL SUJETO OBLIGADO </w:t>
      </w:r>
      <w:r w:rsidRPr="00D97CED">
        <w:rPr>
          <w:rFonts w:ascii="Palatino Linotype" w:eastAsia="Palatino Linotype" w:hAnsi="Palatino Linotype" w:cs="Palatino Linotype"/>
        </w:rPr>
        <w:t xml:space="preserve">remitió la respuesta a la solicitud de información el día </w:t>
      </w:r>
      <w:r w:rsidRPr="00D97CED">
        <w:rPr>
          <w:rFonts w:ascii="Palatino Linotype" w:eastAsia="Palatino Linotype" w:hAnsi="Palatino Linotype" w:cs="Palatino Linotype"/>
          <w:b/>
        </w:rPr>
        <w:t xml:space="preserve">diecinueve de diciembre de dos mil veintidós, </w:t>
      </w:r>
      <w:r w:rsidRPr="00D97CED">
        <w:rPr>
          <w:rFonts w:ascii="Palatino Linotype" w:eastAsia="Palatino Linotype" w:hAnsi="Palatino Linotype" w:cs="Palatino Linotype"/>
        </w:rPr>
        <w:t xml:space="preserve">mientras que el recurso de revisión interpuesto por </w:t>
      </w:r>
      <w:r w:rsidRPr="00D97CED">
        <w:rPr>
          <w:rFonts w:ascii="Palatino Linotype" w:eastAsia="Palatino Linotype" w:hAnsi="Palatino Linotype" w:cs="Palatino Linotype"/>
          <w:b/>
        </w:rPr>
        <w:t xml:space="preserve">LA PARTE RECURRENTE </w:t>
      </w:r>
      <w:r w:rsidRPr="00D97CED">
        <w:rPr>
          <w:rFonts w:ascii="Palatino Linotype" w:eastAsia="Palatino Linotype" w:hAnsi="Palatino Linotype" w:cs="Palatino Linotype"/>
        </w:rPr>
        <w:t xml:space="preserve">se tuvo por presentado el </w:t>
      </w:r>
      <w:r w:rsidRPr="00D97CED">
        <w:rPr>
          <w:rFonts w:ascii="Palatino Linotype" w:eastAsia="Palatino Linotype" w:hAnsi="Palatino Linotype" w:cs="Palatino Linotype"/>
          <w:b/>
        </w:rPr>
        <w:t>nueve de enero de dos mil veintitrés,</w:t>
      </w:r>
      <w:r w:rsidRPr="00D97CED">
        <w:rPr>
          <w:rFonts w:ascii="Palatino Linotype" w:eastAsia="Palatino Linotype" w:hAnsi="Palatino Linotype" w:cs="Palatino Linotype"/>
        </w:rPr>
        <w:t xml:space="preserve"> esto es al </w:t>
      </w:r>
      <w:r w:rsidRPr="00D97CED">
        <w:rPr>
          <w:rFonts w:ascii="Palatino Linotype" w:eastAsia="Palatino Linotype" w:hAnsi="Palatino Linotype" w:cs="Palatino Linotype"/>
          <w:b/>
        </w:rPr>
        <w:t>tercer día hábil</w:t>
      </w:r>
      <w:r w:rsidRPr="00D97CED">
        <w:rPr>
          <w:rFonts w:ascii="Palatino Linotype" w:eastAsia="Palatino Linotype" w:hAnsi="Palatino Linotype" w:cs="Palatino Linotype"/>
        </w:rPr>
        <w:t xml:space="preserve"> siguiente de haber recibido la respuesta, por lo que se concluye </w:t>
      </w:r>
      <w:r w:rsidRPr="00D97CED">
        <w:rPr>
          <w:rFonts w:ascii="Palatino Linotype" w:eastAsia="Palatino Linotype" w:hAnsi="Palatino Linotype" w:cs="Palatino Linotype"/>
        </w:rPr>
        <w:lastRenderedPageBreak/>
        <w:t>que el presente recurso de revisión se encuentra dentro de los márgenes temporales previstos las disposiciones legales referidas.</w:t>
      </w:r>
    </w:p>
    <w:p w14:paraId="5B052D94" w14:textId="77777777" w:rsidR="00FF5C0B" w:rsidRPr="00D97CED" w:rsidRDefault="00FF5C0B">
      <w:pPr>
        <w:spacing w:line="360" w:lineRule="auto"/>
        <w:jc w:val="both"/>
        <w:rPr>
          <w:rFonts w:ascii="Palatino Linotype" w:eastAsia="Palatino Linotype" w:hAnsi="Palatino Linotype" w:cs="Palatino Linotype"/>
        </w:rPr>
      </w:pPr>
    </w:p>
    <w:p w14:paraId="70B27A01" w14:textId="77777777"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9FF7725" w14:textId="77777777" w:rsidR="00FF5C0B" w:rsidRPr="00D97CED" w:rsidRDefault="00FF5C0B">
      <w:pPr>
        <w:pBdr>
          <w:top w:val="nil"/>
          <w:left w:val="nil"/>
          <w:bottom w:val="nil"/>
          <w:right w:val="nil"/>
          <w:between w:val="nil"/>
        </w:pBdr>
        <w:ind w:right="864"/>
        <w:jc w:val="both"/>
        <w:rPr>
          <w:rFonts w:ascii="Palatino Linotype" w:eastAsia="Palatino Linotype" w:hAnsi="Palatino Linotype" w:cs="Palatino Linotype"/>
          <w:i/>
          <w:sz w:val="22"/>
          <w:szCs w:val="22"/>
        </w:rPr>
      </w:pPr>
    </w:p>
    <w:p w14:paraId="288A86CE" w14:textId="77777777"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Finalmente, se advierte que resulta procedente la interposición del recurso, según lo manifestado por </w:t>
      </w:r>
      <w:r w:rsidRPr="00D97CED">
        <w:rPr>
          <w:rFonts w:ascii="Palatino Linotype" w:eastAsia="Palatino Linotype" w:hAnsi="Palatino Linotype" w:cs="Palatino Linotype"/>
          <w:b/>
        </w:rPr>
        <w:t>LA PARTE RECURRENTE</w:t>
      </w:r>
      <w:r w:rsidRPr="00D97CED">
        <w:rPr>
          <w:rFonts w:ascii="Palatino Linotype" w:eastAsia="Palatino Linotype" w:hAnsi="Palatino Linotype" w:cs="Palatino Linotype"/>
        </w:rPr>
        <w:t xml:space="preserve"> en sus motivos de inconformidad, de acuerdo al artículo 179, fracción VI del ordenamiento legal citado, que a la letra dice: </w:t>
      </w:r>
    </w:p>
    <w:p w14:paraId="656267CC" w14:textId="77777777" w:rsidR="00FF5C0B" w:rsidRPr="00D97CED" w:rsidRDefault="00FF5C0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B34EA95"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i/>
          <w:sz w:val="22"/>
          <w:szCs w:val="22"/>
        </w:rPr>
        <w:t>Artículo 179. El recurso de revisión es un medio de protección que la Ley otorga a los particulares, para hacer valer su derecho de acceso a la información pública, y procederá en contra de las siguientes causas:</w:t>
      </w:r>
    </w:p>
    <w:p w14:paraId="08181812"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b/>
          <w:i/>
          <w:sz w:val="22"/>
          <w:szCs w:val="22"/>
        </w:rPr>
        <w:t>(…)</w:t>
      </w:r>
    </w:p>
    <w:p w14:paraId="1F601806"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b/>
          <w:i/>
          <w:sz w:val="22"/>
          <w:szCs w:val="22"/>
        </w:rPr>
        <w:t xml:space="preserve">VI. La entrega de información que no corresponda con lo solicitado; </w:t>
      </w:r>
    </w:p>
    <w:p w14:paraId="44865B79"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D97CED">
        <w:rPr>
          <w:rFonts w:ascii="Palatino Linotype" w:eastAsia="Palatino Linotype" w:hAnsi="Palatino Linotype" w:cs="Palatino Linotype"/>
          <w:b/>
          <w:i/>
          <w:sz w:val="22"/>
          <w:szCs w:val="22"/>
        </w:rPr>
        <w:t>(…)</w:t>
      </w:r>
    </w:p>
    <w:p w14:paraId="716FFAC2" w14:textId="77777777" w:rsidR="00FF5C0B" w:rsidRPr="00D97CED" w:rsidRDefault="00FF5C0B">
      <w:pPr>
        <w:spacing w:line="360" w:lineRule="auto"/>
        <w:jc w:val="both"/>
        <w:rPr>
          <w:rFonts w:ascii="Palatino Linotype" w:eastAsia="Palatino Linotype" w:hAnsi="Palatino Linotype" w:cs="Palatino Linotype"/>
          <w:i/>
        </w:rPr>
      </w:pPr>
      <w:bookmarkStart w:id="5" w:name="_heading=h.2et92p0" w:colFirst="0" w:colLast="0"/>
      <w:bookmarkEnd w:id="5"/>
    </w:p>
    <w:p w14:paraId="6FF3E174" w14:textId="77777777"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b/>
        </w:rPr>
        <w:t xml:space="preserve">TERCERO. MATERIA DE LA REVISIÓN. </w:t>
      </w:r>
      <w:r w:rsidRPr="00D97CED">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D97CED">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D97CED">
        <w:rPr>
          <w:rFonts w:ascii="Palatino Linotype" w:eastAsia="Palatino Linotype" w:hAnsi="Palatino Linotype" w:cs="Palatino Linotype"/>
        </w:rPr>
        <w:t xml:space="preserve">de </w:t>
      </w:r>
      <w:r w:rsidRPr="00D97CED">
        <w:rPr>
          <w:rFonts w:ascii="Palatino Linotype" w:eastAsia="Palatino Linotype" w:hAnsi="Palatino Linotype" w:cs="Palatino Linotype"/>
          <w:b/>
        </w:rPr>
        <w:t>LA PARTE RECURRENTE,</w:t>
      </w:r>
      <w:r w:rsidRPr="00D97CED">
        <w:rPr>
          <w:rFonts w:ascii="Palatino Linotype" w:eastAsia="Palatino Linotype" w:hAnsi="Palatino Linotype" w:cs="Palatino Linotype"/>
        </w:rPr>
        <w:t xml:space="preserve"> o en su defecto, en caso de ser procedente, ordenar la </w:t>
      </w:r>
      <w:r w:rsidR="00A160AD" w:rsidRPr="00D97CED">
        <w:rPr>
          <w:rFonts w:ascii="Palatino Linotype" w:eastAsia="Palatino Linotype" w:hAnsi="Palatino Linotype" w:cs="Palatino Linotype"/>
        </w:rPr>
        <w:t xml:space="preserve">entrega de información. </w:t>
      </w:r>
    </w:p>
    <w:p w14:paraId="7A1D1E71" w14:textId="77777777" w:rsidR="00FF5C0B" w:rsidRPr="00D97CED" w:rsidRDefault="00FF5C0B">
      <w:pPr>
        <w:spacing w:line="360" w:lineRule="auto"/>
        <w:ind w:right="51"/>
        <w:jc w:val="both"/>
        <w:rPr>
          <w:rFonts w:ascii="Palatino Linotype" w:eastAsia="Palatino Linotype" w:hAnsi="Palatino Linotype" w:cs="Palatino Linotype"/>
          <w:b/>
        </w:rPr>
      </w:pPr>
    </w:p>
    <w:p w14:paraId="4A25C644" w14:textId="77777777" w:rsidR="00FF5C0B" w:rsidRPr="00D97CED" w:rsidRDefault="007B2223">
      <w:pPr>
        <w:pBdr>
          <w:top w:val="nil"/>
          <w:left w:val="nil"/>
          <w:bottom w:val="nil"/>
          <w:right w:val="nil"/>
          <w:between w:val="nil"/>
        </w:pBd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b/>
        </w:rPr>
        <w:t xml:space="preserve">CUARTO. ESTUDIO DEL ASUNTO. </w:t>
      </w:r>
      <w:r w:rsidRPr="00D97CED">
        <w:rPr>
          <w:rFonts w:ascii="Palatino Linotype" w:eastAsia="Palatino Linotype" w:hAnsi="Palatino Linotype" w:cs="Palatino Linotype"/>
        </w:rPr>
        <w:t xml:space="preserve">Antes de entrar al análisis de los pronunciamientos del </w:t>
      </w:r>
      <w:r w:rsidRPr="00D97CED">
        <w:rPr>
          <w:rFonts w:ascii="Palatino Linotype" w:eastAsia="Palatino Linotype" w:hAnsi="Palatino Linotype" w:cs="Palatino Linotype"/>
          <w:b/>
        </w:rPr>
        <w:t>SUJETO OBLIGADO</w:t>
      </w:r>
      <w:r w:rsidRPr="00D97CED">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26340A3A" w14:textId="77777777" w:rsidR="00FF5C0B" w:rsidRPr="00D97CED" w:rsidRDefault="00FF5C0B">
      <w:pPr>
        <w:pBdr>
          <w:top w:val="nil"/>
          <w:left w:val="nil"/>
          <w:bottom w:val="nil"/>
          <w:right w:val="nil"/>
          <w:between w:val="nil"/>
        </w:pBdr>
        <w:ind w:left="864" w:right="864"/>
        <w:jc w:val="both"/>
        <w:rPr>
          <w:rFonts w:ascii="Palatino Linotype" w:eastAsia="Palatino Linotype" w:hAnsi="Palatino Linotype" w:cs="Palatino Linotype"/>
          <w:i/>
        </w:rPr>
      </w:pPr>
    </w:p>
    <w:p w14:paraId="35791FA6" w14:textId="77777777" w:rsidR="00FF5C0B" w:rsidRPr="00D97CED" w:rsidRDefault="007B2223" w:rsidP="0018624C">
      <w:pPr>
        <w:pBdr>
          <w:top w:val="nil"/>
          <w:left w:val="nil"/>
          <w:bottom w:val="nil"/>
          <w:right w:val="nil"/>
          <w:between w:val="nil"/>
        </w:pBdr>
        <w:spacing w:line="276" w:lineRule="auto"/>
        <w:ind w:left="864" w:right="864"/>
        <w:jc w:val="both"/>
        <w:rPr>
          <w:rFonts w:ascii="Palatino Linotype" w:eastAsia="Palatino Linotype" w:hAnsi="Palatino Linotype" w:cs="Palatino Linotype"/>
          <w:i/>
        </w:rPr>
      </w:pPr>
      <w:r w:rsidRPr="00D97CED">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D97CED">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02BFEF36" w14:textId="77777777" w:rsidR="00FF5C0B" w:rsidRPr="00D97CED" w:rsidRDefault="00FF5C0B" w:rsidP="0018624C">
      <w:pPr>
        <w:spacing w:line="276" w:lineRule="auto"/>
      </w:pPr>
    </w:p>
    <w:p w14:paraId="18489E2C" w14:textId="77777777" w:rsidR="00FF5C0B" w:rsidRPr="00D97CED" w:rsidRDefault="007B2223" w:rsidP="0018624C">
      <w:pPr>
        <w:pBdr>
          <w:top w:val="nil"/>
          <w:left w:val="nil"/>
          <w:bottom w:val="nil"/>
          <w:right w:val="nil"/>
          <w:between w:val="nil"/>
        </w:pBdr>
        <w:spacing w:line="276" w:lineRule="auto"/>
        <w:ind w:left="864" w:right="864"/>
        <w:jc w:val="both"/>
        <w:rPr>
          <w:rFonts w:ascii="Palatino Linotype" w:eastAsia="Palatino Linotype" w:hAnsi="Palatino Linotype" w:cs="Palatino Linotype"/>
          <w:b/>
          <w:i/>
        </w:rPr>
      </w:pPr>
      <w:r w:rsidRPr="00D97CED">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34E8B044" w14:textId="77777777" w:rsidR="00FF5C0B" w:rsidRPr="00D97CED" w:rsidRDefault="00FF5C0B" w:rsidP="0018624C">
      <w:pPr>
        <w:spacing w:line="276" w:lineRule="auto"/>
      </w:pPr>
    </w:p>
    <w:p w14:paraId="5DBEE69C" w14:textId="77777777" w:rsidR="00FF5C0B" w:rsidRPr="00D97CED" w:rsidRDefault="007B2223" w:rsidP="0018624C">
      <w:pPr>
        <w:pBdr>
          <w:top w:val="nil"/>
          <w:left w:val="nil"/>
          <w:bottom w:val="nil"/>
          <w:right w:val="nil"/>
          <w:between w:val="nil"/>
        </w:pBdr>
        <w:spacing w:line="276" w:lineRule="auto"/>
        <w:ind w:left="864" w:right="864"/>
        <w:jc w:val="both"/>
        <w:rPr>
          <w:rFonts w:ascii="Palatino Linotype" w:eastAsia="Palatino Linotype" w:hAnsi="Palatino Linotype" w:cs="Palatino Linotype"/>
          <w:i/>
        </w:rPr>
      </w:pPr>
      <w:r w:rsidRPr="00D97CED">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D97CED">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7FA1DA91" w14:textId="77777777" w:rsidR="00FF5C0B" w:rsidRPr="00D97CED" w:rsidRDefault="007B2223" w:rsidP="0018624C">
      <w:pPr>
        <w:pBdr>
          <w:top w:val="nil"/>
          <w:left w:val="nil"/>
          <w:bottom w:val="nil"/>
          <w:right w:val="nil"/>
          <w:between w:val="nil"/>
        </w:pBdr>
        <w:spacing w:line="276" w:lineRule="auto"/>
        <w:ind w:left="864" w:right="864"/>
        <w:jc w:val="both"/>
        <w:rPr>
          <w:rFonts w:ascii="Palatino Linotype" w:eastAsia="Palatino Linotype" w:hAnsi="Palatino Linotype" w:cs="Palatino Linotype"/>
          <w:i/>
        </w:rPr>
      </w:pPr>
      <w:r w:rsidRPr="00D97CED">
        <w:rPr>
          <w:rFonts w:ascii="Palatino Linotype" w:eastAsia="Palatino Linotype" w:hAnsi="Palatino Linotype" w:cs="Palatino Linotype"/>
          <w:i/>
        </w:rPr>
        <w:lastRenderedPageBreak/>
        <w:t>[…]</w:t>
      </w:r>
    </w:p>
    <w:p w14:paraId="7F4ADC17" w14:textId="77777777" w:rsidR="00FF5C0B" w:rsidRPr="00D97CED" w:rsidRDefault="00FF5C0B" w:rsidP="0018624C">
      <w:pPr>
        <w:spacing w:line="276" w:lineRule="auto"/>
      </w:pPr>
    </w:p>
    <w:p w14:paraId="75EA6273" w14:textId="77777777" w:rsidR="00FF5C0B" w:rsidRPr="00D97CED" w:rsidRDefault="007B2223" w:rsidP="0018624C">
      <w:pPr>
        <w:pBdr>
          <w:top w:val="nil"/>
          <w:left w:val="nil"/>
          <w:bottom w:val="nil"/>
          <w:right w:val="nil"/>
          <w:between w:val="nil"/>
        </w:pBdr>
        <w:spacing w:line="276" w:lineRule="auto"/>
        <w:ind w:left="864" w:right="864"/>
        <w:jc w:val="both"/>
        <w:rPr>
          <w:rFonts w:ascii="Palatino Linotype" w:eastAsia="Palatino Linotype" w:hAnsi="Palatino Linotype" w:cs="Palatino Linotype"/>
          <w:i/>
        </w:rPr>
      </w:pPr>
      <w:r w:rsidRPr="00D97CED">
        <w:rPr>
          <w:rFonts w:ascii="Palatino Linotype" w:eastAsia="Palatino Linotype" w:hAnsi="Palatino Linotype" w:cs="Palatino Linotype"/>
          <w:b/>
          <w:i/>
        </w:rPr>
        <w:t>Artículo 6o.</w:t>
      </w:r>
    </w:p>
    <w:p w14:paraId="3BCFDEF9" w14:textId="77777777" w:rsidR="00FF5C0B" w:rsidRPr="00D97CED" w:rsidRDefault="007B2223" w:rsidP="0018624C">
      <w:pPr>
        <w:pBdr>
          <w:top w:val="nil"/>
          <w:left w:val="nil"/>
          <w:bottom w:val="nil"/>
          <w:right w:val="nil"/>
          <w:between w:val="nil"/>
        </w:pBdr>
        <w:spacing w:line="276" w:lineRule="auto"/>
        <w:ind w:left="864" w:right="864"/>
        <w:jc w:val="both"/>
        <w:rPr>
          <w:rFonts w:ascii="Palatino Linotype" w:eastAsia="Palatino Linotype" w:hAnsi="Palatino Linotype" w:cs="Palatino Linotype"/>
          <w:i/>
        </w:rPr>
      </w:pPr>
      <w:r w:rsidRPr="00D97CED">
        <w:rPr>
          <w:rFonts w:ascii="Palatino Linotype" w:eastAsia="Palatino Linotype" w:hAnsi="Palatino Linotype" w:cs="Palatino Linotype"/>
          <w:i/>
        </w:rPr>
        <w:t>[...]</w:t>
      </w:r>
    </w:p>
    <w:p w14:paraId="30A9C06A" w14:textId="77777777" w:rsidR="00FF5C0B" w:rsidRPr="00D97CED" w:rsidRDefault="007B2223" w:rsidP="0018624C">
      <w:pPr>
        <w:pBdr>
          <w:top w:val="nil"/>
          <w:left w:val="nil"/>
          <w:bottom w:val="nil"/>
          <w:right w:val="nil"/>
          <w:between w:val="nil"/>
        </w:pBdr>
        <w:spacing w:line="276" w:lineRule="auto"/>
        <w:ind w:left="864" w:right="864"/>
        <w:jc w:val="both"/>
        <w:rPr>
          <w:rFonts w:ascii="Palatino Linotype" w:eastAsia="Palatino Linotype" w:hAnsi="Palatino Linotype" w:cs="Palatino Linotype"/>
          <w:i/>
        </w:rPr>
      </w:pPr>
      <w:r w:rsidRPr="00D97CED">
        <w:rPr>
          <w:rFonts w:ascii="Palatino Linotype" w:eastAsia="Palatino Linotype" w:hAnsi="Palatino Linotype" w:cs="Palatino Linotype"/>
          <w:b/>
          <w:i/>
        </w:rPr>
        <w:t xml:space="preserve">A. Para el ejercicio del derecho de acceso a la información, la Federación y </w:t>
      </w:r>
      <w:r w:rsidRPr="00D97CED">
        <w:rPr>
          <w:rFonts w:ascii="Palatino Linotype" w:eastAsia="Palatino Linotype" w:hAnsi="Palatino Linotype" w:cs="Palatino Linotype"/>
          <w:b/>
          <w:i/>
          <w:u w:val="single"/>
        </w:rPr>
        <w:t>las entidades federativas</w:t>
      </w:r>
      <w:r w:rsidRPr="00D97CED">
        <w:rPr>
          <w:rFonts w:ascii="Palatino Linotype" w:eastAsia="Palatino Linotype" w:hAnsi="Palatino Linotype" w:cs="Palatino Linotype"/>
          <w:b/>
          <w:i/>
        </w:rPr>
        <w:t>,</w:t>
      </w:r>
      <w:r w:rsidRPr="00D97CED">
        <w:rPr>
          <w:rFonts w:ascii="Palatino Linotype" w:eastAsia="Palatino Linotype" w:hAnsi="Palatino Linotype" w:cs="Palatino Linotype"/>
          <w:i/>
        </w:rPr>
        <w:t xml:space="preserve"> en el ámbito de sus respectivas competencias, se regirán por los siguientes principios y bases:</w:t>
      </w:r>
    </w:p>
    <w:p w14:paraId="7B4760B2" w14:textId="77777777" w:rsidR="00FF5C0B" w:rsidRPr="00D97CED" w:rsidRDefault="00FF5C0B" w:rsidP="0018624C">
      <w:pPr>
        <w:spacing w:line="276" w:lineRule="auto"/>
      </w:pPr>
    </w:p>
    <w:p w14:paraId="7C5583B9" w14:textId="77777777" w:rsidR="00FF5C0B" w:rsidRPr="00D97CED" w:rsidRDefault="007B2223" w:rsidP="0018624C">
      <w:pPr>
        <w:pBdr>
          <w:top w:val="nil"/>
          <w:left w:val="nil"/>
          <w:bottom w:val="nil"/>
          <w:right w:val="nil"/>
          <w:between w:val="nil"/>
        </w:pBdr>
        <w:spacing w:line="276" w:lineRule="auto"/>
        <w:ind w:left="864" w:right="864"/>
        <w:jc w:val="both"/>
        <w:rPr>
          <w:rFonts w:ascii="Palatino Linotype" w:eastAsia="Palatino Linotype" w:hAnsi="Palatino Linotype" w:cs="Palatino Linotype"/>
          <w:i/>
        </w:rPr>
      </w:pPr>
      <w:r w:rsidRPr="00D97CED">
        <w:rPr>
          <w:rFonts w:ascii="Palatino Linotype" w:eastAsia="Palatino Linotype" w:hAnsi="Palatino Linotype" w:cs="Palatino Linotype"/>
          <w:i/>
        </w:rPr>
        <w:t> </w:t>
      </w:r>
      <w:r w:rsidRPr="00D97CED">
        <w:rPr>
          <w:rFonts w:ascii="Palatino Linotype" w:eastAsia="Palatino Linotype" w:hAnsi="Palatino Linotype" w:cs="Palatino Linotype"/>
          <w:b/>
          <w:i/>
        </w:rPr>
        <w:t xml:space="preserve">I. </w:t>
      </w:r>
      <w:r w:rsidRPr="00D97CED">
        <w:rPr>
          <w:rFonts w:ascii="Palatino Linotype" w:eastAsia="Palatino Linotype" w:hAnsi="Palatino Linotype" w:cs="Palatino Linotype"/>
          <w:b/>
          <w:i/>
          <w:u w:val="single"/>
        </w:rPr>
        <w:t>Toda la información en posesión de cualquier autoridad, entidad, órgano y organismo de los Poderes</w:t>
      </w:r>
      <w:r w:rsidRPr="00D97CED">
        <w:rPr>
          <w:rFonts w:ascii="Palatino Linotype" w:eastAsia="Palatino Linotype" w:hAnsi="Palatino Linotype" w:cs="Palatino Linotype"/>
          <w:i/>
        </w:rPr>
        <w:t xml:space="preserve"> Ejecutivo, Legislativo </w:t>
      </w:r>
      <w:r w:rsidRPr="00D97CED">
        <w:rPr>
          <w:rFonts w:ascii="Palatino Linotype" w:eastAsia="Palatino Linotype" w:hAnsi="Palatino Linotype" w:cs="Palatino Linotype"/>
          <w:b/>
          <w:i/>
          <w:u w:val="single"/>
        </w:rPr>
        <w:t>y Judicial</w:t>
      </w:r>
      <w:r w:rsidRPr="00D97CED">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D97CED">
        <w:rPr>
          <w:rFonts w:ascii="Palatino Linotype" w:eastAsia="Palatino Linotype" w:hAnsi="Palatino Linotype" w:cs="Palatino Linotype"/>
          <w:b/>
          <w:i/>
        </w:rPr>
        <w:t>es pública y sólo podrá ser reservada temporalmente por razones de interés público y seguridad nacional,</w:t>
      </w:r>
      <w:r w:rsidRPr="00D97CED">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7AB422B" w14:textId="77777777" w:rsidR="00FF5C0B" w:rsidRPr="00D97CED" w:rsidRDefault="00FF5C0B" w:rsidP="0018624C">
      <w:pPr>
        <w:spacing w:line="276" w:lineRule="auto"/>
      </w:pPr>
    </w:p>
    <w:p w14:paraId="00167678" w14:textId="77777777" w:rsidR="00FF5C0B" w:rsidRPr="00D97CED" w:rsidRDefault="007B2223" w:rsidP="0018624C">
      <w:pPr>
        <w:pBdr>
          <w:top w:val="nil"/>
          <w:left w:val="nil"/>
          <w:bottom w:val="nil"/>
          <w:right w:val="nil"/>
          <w:between w:val="nil"/>
        </w:pBdr>
        <w:spacing w:line="276" w:lineRule="auto"/>
        <w:ind w:left="864" w:right="864"/>
        <w:jc w:val="both"/>
        <w:rPr>
          <w:rFonts w:ascii="Palatino Linotype" w:eastAsia="Palatino Linotype" w:hAnsi="Palatino Linotype" w:cs="Palatino Linotype"/>
          <w:b/>
          <w:i/>
        </w:rPr>
      </w:pPr>
      <w:r w:rsidRPr="00D97CED">
        <w:rPr>
          <w:rFonts w:ascii="Palatino Linotype" w:eastAsia="Palatino Linotype" w:hAnsi="Palatino Linotype" w:cs="Palatino Linotype"/>
          <w:i/>
        </w:rPr>
        <w:t> </w:t>
      </w:r>
      <w:r w:rsidRPr="00D97CED">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78CB7D08" w14:textId="77777777" w:rsidR="00FF5C0B" w:rsidRPr="00D97CED" w:rsidRDefault="00FF5C0B" w:rsidP="0018624C">
      <w:pPr>
        <w:spacing w:line="276" w:lineRule="auto"/>
      </w:pPr>
    </w:p>
    <w:p w14:paraId="318898E4" w14:textId="77777777" w:rsidR="00FF5C0B" w:rsidRPr="00D97CED" w:rsidRDefault="007B2223" w:rsidP="0018624C">
      <w:pPr>
        <w:pBdr>
          <w:top w:val="nil"/>
          <w:left w:val="nil"/>
          <w:bottom w:val="nil"/>
          <w:right w:val="nil"/>
          <w:between w:val="nil"/>
        </w:pBdr>
        <w:spacing w:line="276" w:lineRule="auto"/>
        <w:ind w:left="864" w:right="864"/>
        <w:jc w:val="both"/>
        <w:rPr>
          <w:rFonts w:ascii="Palatino Linotype" w:eastAsia="Palatino Linotype" w:hAnsi="Palatino Linotype" w:cs="Palatino Linotype"/>
          <w:i/>
        </w:rPr>
      </w:pPr>
      <w:r w:rsidRPr="00D97CED">
        <w:rPr>
          <w:rFonts w:ascii="Palatino Linotype" w:eastAsia="Palatino Linotype" w:hAnsi="Palatino Linotype" w:cs="Palatino Linotype"/>
          <w:i/>
        </w:rPr>
        <w:t> </w:t>
      </w:r>
      <w:r w:rsidRPr="00D97CED">
        <w:rPr>
          <w:rFonts w:ascii="Palatino Linotype" w:eastAsia="Palatino Linotype" w:hAnsi="Palatino Linotype" w:cs="Palatino Linotype"/>
          <w:b/>
          <w:i/>
        </w:rPr>
        <w:t xml:space="preserve">III. </w:t>
      </w:r>
      <w:r w:rsidRPr="00D97CED">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D97CED">
        <w:rPr>
          <w:rFonts w:ascii="Palatino Linotype" w:eastAsia="Palatino Linotype" w:hAnsi="Palatino Linotype" w:cs="Palatino Linotype"/>
          <w:i/>
        </w:rPr>
        <w:t xml:space="preserve"> a sus datos personales o a la rectificación de éstos.</w:t>
      </w:r>
    </w:p>
    <w:p w14:paraId="605E2331" w14:textId="77777777" w:rsidR="00FF5C0B" w:rsidRPr="00D97CED" w:rsidRDefault="00FF5C0B" w:rsidP="0018624C">
      <w:pPr>
        <w:spacing w:line="276" w:lineRule="auto"/>
      </w:pPr>
    </w:p>
    <w:p w14:paraId="1678E9C4" w14:textId="77777777" w:rsidR="00FF5C0B" w:rsidRPr="00D97CED" w:rsidRDefault="007B2223" w:rsidP="0018624C">
      <w:pPr>
        <w:pBdr>
          <w:top w:val="nil"/>
          <w:left w:val="nil"/>
          <w:bottom w:val="nil"/>
          <w:right w:val="nil"/>
          <w:between w:val="nil"/>
        </w:pBdr>
        <w:spacing w:line="276" w:lineRule="auto"/>
        <w:ind w:left="864" w:right="864"/>
        <w:jc w:val="both"/>
        <w:rPr>
          <w:rFonts w:ascii="Palatino Linotype" w:eastAsia="Palatino Linotype" w:hAnsi="Palatino Linotype" w:cs="Palatino Linotype"/>
          <w:i/>
        </w:rPr>
      </w:pPr>
      <w:r w:rsidRPr="00D97CED">
        <w:rPr>
          <w:rFonts w:ascii="Palatino Linotype" w:eastAsia="Palatino Linotype" w:hAnsi="Palatino Linotype" w:cs="Palatino Linotype"/>
          <w:i/>
        </w:rPr>
        <w:t> </w:t>
      </w:r>
      <w:r w:rsidRPr="00D97CED">
        <w:rPr>
          <w:rFonts w:ascii="Palatino Linotype" w:eastAsia="Palatino Linotype" w:hAnsi="Palatino Linotype" w:cs="Palatino Linotype"/>
          <w:b/>
          <w:i/>
        </w:rPr>
        <w:t xml:space="preserve">IV. </w:t>
      </w:r>
      <w:r w:rsidRPr="00D97CED">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37ACCB50" w14:textId="77777777" w:rsidR="00FF5C0B" w:rsidRPr="00D97CED" w:rsidRDefault="00FF5C0B" w:rsidP="0018624C">
      <w:pPr>
        <w:spacing w:line="276" w:lineRule="auto"/>
      </w:pPr>
    </w:p>
    <w:p w14:paraId="7B007DFF" w14:textId="77777777" w:rsidR="00FF5C0B" w:rsidRPr="00D97CED" w:rsidRDefault="007B2223" w:rsidP="0018624C">
      <w:pPr>
        <w:pBdr>
          <w:top w:val="nil"/>
          <w:left w:val="nil"/>
          <w:bottom w:val="nil"/>
          <w:right w:val="nil"/>
          <w:between w:val="nil"/>
        </w:pBdr>
        <w:spacing w:line="276" w:lineRule="auto"/>
        <w:ind w:left="864" w:right="864"/>
        <w:jc w:val="both"/>
        <w:rPr>
          <w:rFonts w:ascii="Palatino Linotype" w:eastAsia="Palatino Linotype" w:hAnsi="Palatino Linotype" w:cs="Palatino Linotype"/>
          <w:i/>
        </w:rPr>
      </w:pPr>
      <w:r w:rsidRPr="00D97CED">
        <w:rPr>
          <w:rFonts w:ascii="Palatino Linotype" w:eastAsia="Palatino Linotype" w:hAnsi="Palatino Linotype" w:cs="Palatino Linotype"/>
          <w:b/>
          <w:i/>
        </w:rPr>
        <w:t xml:space="preserve">V. </w:t>
      </w:r>
      <w:r w:rsidRPr="00D97CED">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CEE99D8" w14:textId="77777777" w:rsidR="00FF5C0B" w:rsidRPr="00D97CED" w:rsidRDefault="00FF5C0B" w:rsidP="0018624C">
      <w:pPr>
        <w:spacing w:line="276" w:lineRule="auto"/>
      </w:pPr>
    </w:p>
    <w:p w14:paraId="4890D733" w14:textId="77777777" w:rsidR="00FF5C0B" w:rsidRPr="00D97CED" w:rsidRDefault="007B2223" w:rsidP="0018624C">
      <w:pPr>
        <w:pBdr>
          <w:top w:val="nil"/>
          <w:left w:val="nil"/>
          <w:bottom w:val="nil"/>
          <w:right w:val="nil"/>
          <w:between w:val="nil"/>
        </w:pBdr>
        <w:spacing w:line="276" w:lineRule="auto"/>
        <w:ind w:left="864" w:right="864"/>
        <w:jc w:val="both"/>
        <w:rPr>
          <w:rFonts w:ascii="Palatino Linotype" w:eastAsia="Palatino Linotype" w:hAnsi="Palatino Linotype" w:cs="Palatino Linotype"/>
          <w:i/>
        </w:rPr>
      </w:pPr>
      <w:r w:rsidRPr="00D97CED">
        <w:rPr>
          <w:rFonts w:ascii="Palatino Linotype" w:eastAsia="Palatino Linotype" w:hAnsi="Palatino Linotype" w:cs="Palatino Linotype"/>
          <w:i/>
        </w:rPr>
        <w:t> </w:t>
      </w:r>
      <w:r w:rsidRPr="00D97CED">
        <w:rPr>
          <w:rFonts w:ascii="Palatino Linotype" w:eastAsia="Palatino Linotype" w:hAnsi="Palatino Linotype" w:cs="Palatino Linotype"/>
          <w:b/>
          <w:i/>
        </w:rPr>
        <w:t xml:space="preserve">VI. </w:t>
      </w:r>
      <w:r w:rsidRPr="00D97CED">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779C904C" w14:textId="77777777" w:rsidR="00FF5C0B" w:rsidRPr="00D97CED" w:rsidRDefault="00FF5C0B" w:rsidP="0018624C">
      <w:pPr>
        <w:spacing w:line="276" w:lineRule="auto"/>
      </w:pPr>
    </w:p>
    <w:p w14:paraId="4C58AC78" w14:textId="77777777" w:rsidR="00FF5C0B" w:rsidRPr="00D97CED" w:rsidRDefault="007B2223" w:rsidP="0018624C">
      <w:pPr>
        <w:pBdr>
          <w:top w:val="nil"/>
          <w:left w:val="nil"/>
          <w:bottom w:val="nil"/>
          <w:right w:val="nil"/>
          <w:between w:val="nil"/>
        </w:pBdr>
        <w:spacing w:line="276" w:lineRule="auto"/>
        <w:ind w:left="864" w:right="864"/>
        <w:jc w:val="both"/>
        <w:rPr>
          <w:rFonts w:ascii="Palatino Linotype" w:eastAsia="Palatino Linotype" w:hAnsi="Palatino Linotype" w:cs="Palatino Linotype"/>
          <w:i/>
        </w:rPr>
      </w:pPr>
      <w:r w:rsidRPr="00D97CED">
        <w:rPr>
          <w:rFonts w:ascii="Palatino Linotype" w:eastAsia="Palatino Linotype" w:hAnsi="Palatino Linotype" w:cs="Palatino Linotype"/>
          <w:i/>
        </w:rPr>
        <w:t> </w:t>
      </w:r>
      <w:r w:rsidRPr="00D97CED">
        <w:rPr>
          <w:rFonts w:ascii="Palatino Linotype" w:eastAsia="Palatino Linotype" w:hAnsi="Palatino Linotype" w:cs="Palatino Linotype"/>
          <w:b/>
          <w:i/>
        </w:rPr>
        <w:t xml:space="preserve">VII. </w:t>
      </w:r>
      <w:r w:rsidRPr="00D97CED">
        <w:rPr>
          <w:rFonts w:ascii="Palatino Linotype" w:eastAsia="Palatino Linotype" w:hAnsi="Palatino Linotype" w:cs="Palatino Linotype"/>
          <w:i/>
        </w:rPr>
        <w:t xml:space="preserve">La inobservancia a las disposiciones en materia de acceso a la información pública será sancionada en los términos que dispongan las leyes. </w:t>
      </w:r>
    </w:p>
    <w:p w14:paraId="00DD50FD" w14:textId="77777777" w:rsidR="00FF5C0B" w:rsidRPr="00D97CED" w:rsidRDefault="007B2223" w:rsidP="0018624C">
      <w:pPr>
        <w:pBdr>
          <w:top w:val="nil"/>
          <w:left w:val="nil"/>
          <w:bottom w:val="nil"/>
          <w:right w:val="nil"/>
          <w:between w:val="nil"/>
        </w:pBdr>
        <w:spacing w:line="276" w:lineRule="auto"/>
        <w:ind w:left="864" w:right="864"/>
        <w:jc w:val="both"/>
        <w:rPr>
          <w:rFonts w:ascii="Palatino Linotype" w:eastAsia="Palatino Linotype" w:hAnsi="Palatino Linotype" w:cs="Palatino Linotype"/>
          <w:i/>
        </w:rPr>
      </w:pPr>
      <w:r w:rsidRPr="00D97CED">
        <w:rPr>
          <w:rFonts w:ascii="Palatino Linotype" w:eastAsia="Palatino Linotype" w:hAnsi="Palatino Linotype" w:cs="Palatino Linotype"/>
          <w:i/>
        </w:rPr>
        <w:t>[...]</w:t>
      </w:r>
    </w:p>
    <w:p w14:paraId="4578A1C6" w14:textId="77777777" w:rsidR="00FF5C0B" w:rsidRPr="00D97CED" w:rsidRDefault="00FF5C0B" w:rsidP="0018624C">
      <w:pPr>
        <w:spacing w:line="276" w:lineRule="auto"/>
      </w:pPr>
    </w:p>
    <w:p w14:paraId="3FE2F4AF" w14:textId="77777777" w:rsidR="00FF5C0B" w:rsidRPr="00D97CED" w:rsidRDefault="007B2223">
      <w:pPr>
        <w:pBdr>
          <w:top w:val="nil"/>
          <w:left w:val="nil"/>
          <w:bottom w:val="nil"/>
          <w:right w:val="nil"/>
          <w:between w:val="nil"/>
        </w:pBd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0D1B505" w14:textId="77777777" w:rsidR="00FF5C0B" w:rsidRPr="00D97CED" w:rsidRDefault="00FF5C0B">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p>
    <w:p w14:paraId="081A3352"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b/>
          <w:i/>
          <w:sz w:val="22"/>
          <w:szCs w:val="22"/>
        </w:rPr>
        <w:t>Artículo 4</w:t>
      </w:r>
      <w:r w:rsidRPr="00D97CED">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702F9499" w14:textId="77777777" w:rsidR="00FF5C0B" w:rsidRPr="00D97CED" w:rsidRDefault="00FF5C0B"/>
    <w:p w14:paraId="6C64A5AE"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D97CED">
        <w:rPr>
          <w:rFonts w:ascii="Palatino Linotype" w:eastAsia="Palatino Linotype" w:hAnsi="Palatino Linotype" w:cs="Palatino Linotype"/>
          <w:b/>
          <w:i/>
          <w:sz w:val="22"/>
          <w:szCs w:val="22"/>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C35029D" w14:textId="77777777" w:rsidR="00FF5C0B" w:rsidRPr="00D97CED" w:rsidRDefault="00FF5C0B"/>
    <w:p w14:paraId="48B22B5C"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
    <w:p w14:paraId="763638AB" w14:textId="77777777" w:rsidR="00FF5C0B" w:rsidRPr="00D97CED" w:rsidRDefault="00FF5C0B">
      <w:pPr>
        <w:pBdr>
          <w:top w:val="nil"/>
          <w:left w:val="nil"/>
          <w:bottom w:val="nil"/>
          <w:right w:val="nil"/>
          <w:between w:val="nil"/>
        </w:pBdr>
        <w:spacing w:line="360" w:lineRule="auto"/>
        <w:jc w:val="both"/>
        <w:rPr>
          <w:rFonts w:ascii="Palatino Linotype" w:eastAsia="Palatino Linotype" w:hAnsi="Palatino Linotype" w:cs="Palatino Linotype"/>
        </w:rPr>
      </w:pPr>
    </w:p>
    <w:p w14:paraId="1928E691" w14:textId="77777777" w:rsidR="00FF5C0B" w:rsidRPr="00D97CED" w:rsidRDefault="007B2223">
      <w:pPr>
        <w:pBdr>
          <w:top w:val="nil"/>
          <w:left w:val="nil"/>
          <w:bottom w:val="nil"/>
          <w:right w:val="nil"/>
          <w:between w:val="nil"/>
        </w:pBd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512218A0" w14:textId="77777777" w:rsidR="00FF5C0B" w:rsidRPr="00D97CED" w:rsidRDefault="00FF5C0B">
      <w:pPr>
        <w:pBdr>
          <w:top w:val="nil"/>
          <w:left w:val="nil"/>
          <w:bottom w:val="nil"/>
          <w:right w:val="nil"/>
          <w:between w:val="nil"/>
        </w:pBdr>
        <w:ind w:left="864" w:right="864"/>
        <w:jc w:val="both"/>
        <w:rPr>
          <w:i/>
        </w:rPr>
      </w:pPr>
    </w:p>
    <w:p w14:paraId="241784B3"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b/>
          <w:i/>
          <w:sz w:val="22"/>
          <w:szCs w:val="22"/>
        </w:rPr>
        <w:t>Artículo 12</w:t>
      </w:r>
      <w:r w:rsidRPr="00D97CED">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354A80F3" w14:textId="77777777" w:rsidR="00FF5C0B" w:rsidRPr="00D97CED" w:rsidRDefault="00FF5C0B">
      <w:pPr>
        <w:pBdr>
          <w:top w:val="nil"/>
          <w:left w:val="nil"/>
          <w:bottom w:val="nil"/>
          <w:right w:val="nil"/>
          <w:between w:val="nil"/>
        </w:pBdr>
        <w:ind w:left="864" w:right="864"/>
        <w:jc w:val="both"/>
        <w:rPr>
          <w:i/>
        </w:rPr>
      </w:pPr>
    </w:p>
    <w:p w14:paraId="0641AD6B"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0A68BC2" w14:textId="77777777" w:rsidR="00FF5C0B" w:rsidRPr="00D97CED" w:rsidRDefault="00FF5C0B">
      <w:pPr>
        <w:pBdr>
          <w:top w:val="nil"/>
          <w:left w:val="nil"/>
          <w:bottom w:val="nil"/>
          <w:right w:val="nil"/>
          <w:between w:val="nil"/>
        </w:pBdr>
        <w:ind w:left="864" w:right="864"/>
        <w:jc w:val="both"/>
        <w:rPr>
          <w:i/>
        </w:rPr>
      </w:pPr>
    </w:p>
    <w:p w14:paraId="304C598F" w14:textId="77777777" w:rsidR="00FF5C0B" w:rsidRPr="00D97CED" w:rsidRDefault="007B2223">
      <w:pPr>
        <w:pBdr>
          <w:top w:val="nil"/>
          <w:left w:val="nil"/>
          <w:bottom w:val="nil"/>
          <w:right w:val="nil"/>
          <w:between w:val="nil"/>
        </w:pBd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D97CED">
        <w:rPr>
          <w:rFonts w:ascii="Palatino Linotype" w:eastAsia="Palatino Linotype" w:hAnsi="Palatino Linotype" w:cs="Palatino Linotype"/>
          <w:b/>
        </w:rPr>
        <w:t xml:space="preserve"> </w:t>
      </w:r>
      <w:r w:rsidRPr="00D97CED">
        <w:rPr>
          <w:rFonts w:ascii="Palatino Linotype" w:eastAsia="Palatino Linotype" w:hAnsi="Palatino Linotype" w:cs="Palatino Linotype"/>
        </w:rPr>
        <w:t xml:space="preserve">no tienen el deber de generar, poseer o administrar </w:t>
      </w:r>
      <w:r w:rsidRPr="00D97CED">
        <w:rPr>
          <w:rFonts w:ascii="Palatino Linotype" w:eastAsia="Palatino Linotype" w:hAnsi="Palatino Linotype" w:cs="Palatino Linotype"/>
        </w:rPr>
        <w:lastRenderedPageBreak/>
        <w:t xml:space="preserve">la información pública con el grado de detalle solicitado; esto es, que no tienen el deber de generar un documento </w:t>
      </w:r>
      <w:r w:rsidRPr="00D97CED">
        <w:rPr>
          <w:rFonts w:ascii="Palatino Linotype" w:eastAsia="Palatino Linotype" w:hAnsi="Palatino Linotype" w:cs="Palatino Linotype"/>
          <w:i/>
        </w:rPr>
        <w:t>ad hoc</w:t>
      </w:r>
      <w:r w:rsidRPr="00D97CED">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7C1492BF" w14:textId="77777777" w:rsidR="00FF5C0B" w:rsidRPr="00D97CED" w:rsidRDefault="00FF5C0B">
      <w:pPr>
        <w:pBdr>
          <w:top w:val="nil"/>
          <w:left w:val="nil"/>
          <w:bottom w:val="nil"/>
          <w:right w:val="nil"/>
          <w:between w:val="nil"/>
        </w:pBdr>
        <w:spacing w:line="360" w:lineRule="auto"/>
        <w:jc w:val="both"/>
      </w:pPr>
    </w:p>
    <w:p w14:paraId="3C4E9463"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i/>
          <w:sz w:val="22"/>
          <w:szCs w:val="22"/>
        </w:rPr>
        <w:t>03/17</w:t>
      </w:r>
    </w:p>
    <w:p w14:paraId="2D9F5C21"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i/>
          <w:sz w:val="22"/>
          <w:szCs w:val="22"/>
        </w:rPr>
        <w:t>NO EXISTE OBLIGACIÓN DE ELABORAR DOCUMENTOS AD HOC PARA ATENDER LAS SOLICITUDES DE ACCESO A LA INFORMACIÓN.</w:t>
      </w:r>
    </w:p>
    <w:p w14:paraId="559E2060"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E4CDA2B" w14:textId="77777777" w:rsidR="00FF5C0B" w:rsidRPr="00D97CED" w:rsidRDefault="00FF5C0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555A6E8C" w14:textId="77777777" w:rsidR="00FF5C0B" w:rsidRPr="00D97CED" w:rsidRDefault="007B2223">
      <w:pPr>
        <w:pBdr>
          <w:top w:val="nil"/>
          <w:left w:val="nil"/>
          <w:bottom w:val="nil"/>
          <w:right w:val="nil"/>
          <w:between w:val="nil"/>
        </w:pBd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Por otra parte, y aunado a lo antepuesto, el último párrafo del artículo 24 de la Ley de la materia, dispone que los Sujetos Obligados solo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94FE347" w14:textId="77777777" w:rsidR="00FF5C0B" w:rsidRPr="00D97CED" w:rsidRDefault="00FF5C0B">
      <w:pPr>
        <w:pBdr>
          <w:top w:val="nil"/>
          <w:left w:val="nil"/>
          <w:bottom w:val="nil"/>
          <w:right w:val="nil"/>
          <w:between w:val="nil"/>
        </w:pBdr>
        <w:spacing w:line="360" w:lineRule="auto"/>
        <w:jc w:val="both"/>
      </w:pPr>
    </w:p>
    <w:p w14:paraId="58CEDC47" w14:textId="77777777" w:rsidR="00FF5C0B" w:rsidRPr="00D97CED" w:rsidRDefault="007B2223">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w:t>
      </w:r>
      <w:r w:rsidRPr="00D97CED">
        <w:rPr>
          <w:rFonts w:ascii="Palatino Linotype" w:eastAsia="Palatino Linotype" w:hAnsi="Palatino Linotype" w:cs="Palatino Linotype"/>
        </w:rPr>
        <w:lastRenderedPageBreak/>
        <w:t>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2E5868F" w14:textId="77777777" w:rsidR="00FF5C0B" w:rsidRPr="00D97CED" w:rsidRDefault="00FF5C0B">
      <w:pPr>
        <w:pBdr>
          <w:top w:val="nil"/>
          <w:left w:val="nil"/>
          <w:bottom w:val="nil"/>
          <w:right w:val="nil"/>
          <w:between w:val="nil"/>
        </w:pBdr>
        <w:spacing w:line="360" w:lineRule="auto"/>
        <w:ind w:right="49"/>
        <w:jc w:val="both"/>
      </w:pPr>
    </w:p>
    <w:p w14:paraId="0A67CB9B" w14:textId="77777777" w:rsidR="00FF5C0B" w:rsidRPr="00D97CED" w:rsidRDefault="007B2223">
      <w:pPr>
        <w:pBdr>
          <w:top w:val="nil"/>
          <w:left w:val="nil"/>
          <w:bottom w:val="nil"/>
          <w:right w:val="nil"/>
          <w:between w:val="nil"/>
        </w:pBd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AFAC0DD" w14:textId="77777777" w:rsidR="00FF5C0B" w:rsidRPr="00D97CED" w:rsidRDefault="00FF5C0B">
      <w:pPr>
        <w:pBdr>
          <w:top w:val="nil"/>
          <w:left w:val="nil"/>
          <w:bottom w:val="nil"/>
          <w:right w:val="nil"/>
          <w:between w:val="nil"/>
        </w:pBdr>
        <w:spacing w:line="360" w:lineRule="auto"/>
        <w:jc w:val="both"/>
        <w:rPr>
          <w:rFonts w:ascii="Palatino Linotype" w:eastAsia="Palatino Linotype" w:hAnsi="Palatino Linotype" w:cs="Palatino Linotype"/>
        </w:rPr>
      </w:pPr>
    </w:p>
    <w:p w14:paraId="10C5CA09"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b/>
          <w:i/>
          <w:sz w:val="22"/>
          <w:szCs w:val="22"/>
        </w:rPr>
        <w:t xml:space="preserve">Artículo 3. </w:t>
      </w:r>
      <w:r w:rsidRPr="00D97CED">
        <w:rPr>
          <w:rFonts w:ascii="Palatino Linotype" w:eastAsia="Palatino Linotype" w:hAnsi="Palatino Linotype" w:cs="Palatino Linotype"/>
          <w:i/>
          <w:sz w:val="22"/>
          <w:szCs w:val="22"/>
        </w:rPr>
        <w:t>Para los efectos de la presente Ley se entenderá por:</w:t>
      </w:r>
    </w:p>
    <w:p w14:paraId="0EE47664"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i/>
          <w:sz w:val="22"/>
          <w:szCs w:val="22"/>
        </w:rPr>
        <w:t>(…)</w:t>
      </w:r>
    </w:p>
    <w:p w14:paraId="6D9E99DD"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b/>
          <w:i/>
          <w:sz w:val="22"/>
          <w:szCs w:val="22"/>
        </w:rPr>
        <w:t>XI. Documento:</w:t>
      </w:r>
      <w:r w:rsidRPr="00D97CED">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881B4AF"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b/>
          <w:i/>
          <w:sz w:val="22"/>
          <w:szCs w:val="22"/>
        </w:rPr>
        <w:t>(…</w:t>
      </w:r>
      <w:r w:rsidRPr="00D97CED">
        <w:rPr>
          <w:rFonts w:ascii="Palatino Linotype" w:eastAsia="Palatino Linotype" w:hAnsi="Palatino Linotype" w:cs="Palatino Linotype"/>
          <w:i/>
          <w:sz w:val="22"/>
          <w:szCs w:val="22"/>
        </w:rPr>
        <w:t>)</w:t>
      </w:r>
    </w:p>
    <w:p w14:paraId="22FD9217" w14:textId="77777777" w:rsidR="00FF5C0B" w:rsidRPr="00D97CED" w:rsidRDefault="00FF5C0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4DA4136" w14:textId="77777777" w:rsidR="00FF5C0B" w:rsidRPr="00D97CED" w:rsidRDefault="007B2223">
      <w:pPr>
        <w:pBdr>
          <w:top w:val="nil"/>
          <w:left w:val="nil"/>
          <w:bottom w:val="nil"/>
          <w:right w:val="nil"/>
          <w:between w:val="nil"/>
        </w:pBdr>
        <w:spacing w:line="360" w:lineRule="auto"/>
        <w:jc w:val="both"/>
      </w:pPr>
      <w:r w:rsidRPr="00D97CED">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sidRPr="00D97CED">
        <w:rPr>
          <w:rFonts w:ascii="Palatino Linotype" w:eastAsia="Palatino Linotype" w:hAnsi="Palatino Linotype" w:cs="Palatino Linotype"/>
        </w:rPr>
        <w:lastRenderedPageBreak/>
        <w:t>Oficial del Gobierno del Estado Libre y Soberano de México “Gaceta del Gobierno”, el diecinueve de octubre de dos mil once, cuyo rubro y texto refieren lo siguiente:</w:t>
      </w:r>
    </w:p>
    <w:p w14:paraId="7404B20B" w14:textId="77777777" w:rsidR="00FF5C0B" w:rsidRPr="00D97CED" w:rsidRDefault="00FF5C0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32F52E5"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i/>
          <w:sz w:val="22"/>
          <w:szCs w:val="22"/>
        </w:rPr>
        <w:t>CRITERIO 0002-11</w:t>
      </w:r>
    </w:p>
    <w:p w14:paraId="798C019D"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i/>
          <w:sz w:val="22"/>
          <w:szCs w:val="22"/>
        </w:rPr>
        <w:t>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B26EFEE"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6FCF35BB"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B4D3094"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5B4DA276"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14:paraId="4C5E7D15" w14:textId="77777777" w:rsidR="00FF5C0B" w:rsidRPr="00D97CED" w:rsidRDefault="00FF5C0B">
      <w:pPr>
        <w:pBdr>
          <w:top w:val="nil"/>
          <w:left w:val="nil"/>
          <w:bottom w:val="nil"/>
          <w:right w:val="nil"/>
          <w:between w:val="nil"/>
        </w:pBdr>
        <w:spacing w:line="360" w:lineRule="auto"/>
        <w:jc w:val="both"/>
        <w:rPr>
          <w:rFonts w:ascii="Palatino Linotype" w:eastAsia="Palatino Linotype" w:hAnsi="Palatino Linotype" w:cs="Palatino Linotype"/>
        </w:rPr>
      </w:pPr>
    </w:p>
    <w:p w14:paraId="5FF15DE7" w14:textId="77777777" w:rsidR="00FF5C0B" w:rsidRPr="00D97CED" w:rsidRDefault="007B2223">
      <w:pPr>
        <w:pBdr>
          <w:top w:val="nil"/>
          <w:left w:val="nil"/>
          <w:bottom w:val="nil"/>
          <w:right w:val="nil"/>
          <w:between w:val="nil"/>
        </w:pBd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De ahí que </w:t>
      </w:r>
      <w:r w:rsidRPr="00D97CED">
        <w:rPr>
          <w:rFonts w:ascii="Palatino Linotype" w:eastAsia="Palatino Linotype" w:hAnsi="Palatino Linotype" w:cs="Palatino Linotype"/>
          <w:b/>
        </w:rPr>
        <w:t>EL SUJETO OBLIGADO</w:t>
      </w:r>
      <w:r w:rsidRPr="00D97CED">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w:t>
      </w:r>
    </w:p>
    <w:p w14:paraId="49AC4780" w14:textId="77777777" w:rsidR="00FF5C0B" w:rsidRPr="00D97CED" w:rsidRDefault="00FF5C0B">
      <w:pPr>
        <w:pBdr>
          <w:top w:val="nil"/>
          <w:left w:val="nil"/>
          <w:bottom w:val="nil"/>
          <w:right w:val="nil"/>
          <w:between w:val="nil"/>
        </w:pBdr>
        <w:spacing w:line="360" w:lineRule="auto"/>
        <w:jc w:val="both"/>
        <w:rPr>
          <w:rFonts w:ascii="Palatino Linotype" w:eastAsia="Palatino Linotype" w:hAnsi="Palatino Linotype" w:cs="Palatino Linotype"/>
        </w:rPr>
      </w:pPr>
    </w:p>
    <w:p w14:paraId="713FD882" w14:textId="77777777" w:rsidR="00FF5C0B" w:rsidRPr="00D97CED" w:rsidRDefault="007B2223">
      <w:pPr>
        <w:pBdr>
          <w:top w:val="nil"/>
          <w:left w:val="nil"/>
          <w:bottom w:val="nil"/>
          <w:right w:val="nil"/>
          <w:between w:val="nil"/>
        </w:pBd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lastRenderedPageBreak/>
        <w:t>Apuntado lo anterior y del análisis de la solicitud de información</w:t>
      </w:r>
      <w:r w:rsidRPr="00D97CED">
        <w:rPr>
          <w:rFonts w:ascii="Arial" w:eastAsia="Arial" w:hAnsi="Arial" w:cs="Arial"/>
          <w:b/>
          <w:sz w:val="15"/>
          <w:szCs w:val="15"/>
        </w:rPr>
        <w:t xml:space="preserve"> </w:t>
      </w:r>
      <w:r w:rsidRPr="00D97CED">
        <w:rPr>
          <w:rFonts w:ascii="Palatino Linotype" w:eastAsia="Palatino Linotype" w:hAnsi="Palatino Linotype" w:cs="Palatino Linotype"/>
          <w:b/>
        </w:rPr>
        <w:t>00117/TONANI/IP/2022,</w:t>
      </w:r>
      <w:r w:rsidRPr="00D97CED">
        <w:rPr>
          <w:rFonts w:ascii="Palatino Linotype" w:eastAsia="Palatino Linotype" w:hAnsi="Palatino Linotype" w:cs="Palatino Linotype"/>
        </w:rPr>
        <w:t xml:space="preserve"> motivo del recurso de revisión que ahora se resuelve, se advierte que </w:t>
      </w:r>
      <w:r w:rsidRPr="00D97CED">
        <w:rPr>
          <w:rFonts w:ascii="Palatino Linotype" w:eastAsia="Palatino Linotype" w:hAnsi="Palatino Linotype" w:cs="Palatino Linotype"/>
          <w:b/>
        </w:rPr>
        <w:t>LA PARTE RECURRENTE</w:t>
      </w:r>
      <w:r w:rsidRPr="00D97CED">
        <w:rPr>
          <w:rFonts w:ascii="Palatino Linotype" w:eastAsia="Palatino Linotype" w:hAnsi="Palatino Linotype" w:cs="Palatino Linotype"/>
        </w:rPr>
        <w:t xml:space="preserve"> requirió al </w:t>
      </w:r>
      <w:r w:rsidRPr="00D97CED">
        <w:rPr>
          <w:rFonts w:ascii="Palatino Linotype" w:eastAsia="Palatino Linotype" w:hAnsi="Palatino Linotype" w:cs="Palatino Linotype"/>
          <w:b/>
        </w:rPr>
        <w:t>SUJETO OBLIGADO</w:t>
      </w:r>
      <w:r w:rsidRPr="00D97CED">
        <w:rPr>
          <w:rFonts w:ascii="Palatino Linotype" w:eastAsia="Palatino Linotype" w:hAnsi="Palatino Linotype" w:cs="Palatino Linotype"/>
        </w:rPr>
        <w:t xml:space="preserve"> le proporcionara, por parte del área de Desarrollo Soci</w:t>
      </w:r>
      <w:r w:rsidR="00DB6D4B" w:rsidRPr="00D97CED">
        <w:rPr>
          <w:rFonts w:ascii="Palatino Linotype" w:eastAsia="Palatino Linotype" w:hAnsi="Palatino Linotype" w:cs="Palatino Linotype"/>
        </w:rPr>
        <w:t xml:space="preserve">al del Ayuntamiento, en el año </w:t>
      </w:r>
      <w:r w:rsidRPr="00D97CED">
        <w:rPr>
          <w:rFonts w:ascii="Palatino Linotype" w:eastAsia="Palatino Linotype" w:hAnsi="Palatino Linotype" w:cs="Palatino Linotype"/>
        </w:rPr>
        <w:t xml:space="preserve">dos mil veintidós, lo siguiente: </w:t>
      </w:r>
    </w:p>
    <w:p w14:paraId="3961D95B" w14:textId="77777777" w:rsidR="00FF5C0B" w:rsidRPr="00D97CED" w:rsidRDefault="00FF5C0B">
      <w:pPr>
        <w:pBdr>
          <w:top w:val="nil"/>
          <w:left w:val="nil"/>
          <w:bottom w:val="nil"/>
          <w:right w:val="nil"/>
          <w:between w:val="nil"/>
        </w:pBdr>
        <w:spacing w:line="360" w:lineRule="auto"/>
        <w:jc w:val="both"/>
        <w:rPr>
          <w:rFonts w:ascii="Palatino Linotype" w:eastAsia="Palatino Linotype" w:hAnsi="Palatino Linotype" w:cs="Palatino Linotype"/>
        </w:rPr>
      </w:pPr>
    </w:p>
    <w:p w14:paraId="79DC41B6" w14:textId="77777777" w:rsidR="001401EF" w:rsidRPr="00D97CED" w:rsidRDefault="001401EF" w:rsidP="001401EF">
      <w:pPr>
        <w:pStyle w:val="Prrafodelista"/>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Número de dosis aplicadas en la vacunación COVID en el 2022; </w:t>
      </w:r>
    </w:p>
    <w:p w14:paraId="11D1D22A" w14:textId="77777777" w:rsidR="00FF5C0B" w:rsidRPr="00D97CED" w:rsidRDefault="001401EF" w:rsidP="001401EF">
      <w:pPr>
        <w:pStyle w:val="Prrafodelista"/>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Número de personas</w:t>
      </w:r>
      <w:r w:rsidR="007B2223" w:rsidRPr="00D97CED">
        <w:rPr>
          <w:rFonts w:ascii="Palatino Linotype" w:eastAsia="Palatino Linotype" w:hAnsi="Palatino Linotype" w:cs="Palatino Linotype"/>
        </w:rPr>
        <w:t xml:space="preserve"> beneficiadas c</w:t>
      </w:r>
      <w:r w:rsidR="00553B88" w:rsidRPr="00D97CED">
        <w:rPr>
          <w:rFonts w:ascii="Palatino Linotype" w:eastAsia="Palatino Linotype" w:hAnsi="Palatino Linotype" w:cs="Palatino Linotype"/>
        </w:rPr>
        <w:t xml:space="preserve">on el programa de Adultos Mayor; </w:t>
      </w:r>
    </w:p>
    <w:p w14:paraId="3978503A" w14:textId="77777777" w:rsidR="00FF5C0B" w:rsidRPr="00D97CED" w:rsidRDefault="007B2223">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Número de personas beneficiadas </w:t>
      </w:r>
      <w:r w:rsidR="00553B88" w:rsidRPr="00D97CED">
        <w:rPr>
          <w:rFonts w:ascii="Palatino Linotype" w:eastAsia="Palatino Linotype" w:hAnsi="Palatino Linotype" w:cs="Palatino Linotype"/>
        </w:rPr>
        <w:t>en la Feria del Empleo</w:t>
      </w:r>
      <w:r w:rsidR="00B61CFB" w:rsidRPr="00D97CED">
        <w:rPr>
          <w:rFonts w:ascii="Palatino Linotype" w:eastAsia="Palatino Linotype" w:hAnsi="Palatino Linotype" w:cs="Palatino Linotype"/>
        </w:rPr>
        <w:t>, y el total de personas que obtuvieron uno</w:t>
      </w:r>
      <w:r w:rsidR="00553B88" w:rsidRPr="00D97CED">
        <w:rPr>
          <w:rFonts w:ascii="Palatino Linotype" w:eastAsia="Palatino Linotype" w:hAnsi="Palatino Linotype" w:cs="Palatino Linotype"/>
        </w:rPr>
        <w:t xml:space="preserve">; </w:t>
      </w:r>
    </w:p>
    <w:p w14:paraId="57AA9909" w14:textId="77777777" w:rsidR="00FF5C0B" w:rsidRPr="00D97CED" w:rsidRDefault="007B2223">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Información acerca de la existencia de apoyos, como despensas, calentadores solares, tinacos y similares en beneficio de la población, y </w:t>
      </w:r>
    </w:p>
    <w:p w14:paraId="46BDD18D" w14:textId="77777777" w:rsidR="00FF5C0B" w:rsidRPr="00D97CED" w:rsidRDefault="00D92923">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Gestiones realizadas para apoyo</w:t>
      </w:r>
      <w:r w:rsidR="007B2223" w:rsidRPr="00D97CED">
        <w:rPr>
          <w:rFonts w:ascii="Palatino Linotype" w:eastAsia="Palatino Linotype" w:hAnsi="Palatino Linotype" w:cs="Palatino Linotype"/>
        </w:rPr>
        <w:t xml:space="preserve"> a la ciudadanía. </w:t>
      </w:r>
    </w:p>
    <w:p w14:paraId="7B1CDB8C" w14:textId="77777777" w:rsidR="00FF5C0B" w:rsidRPr="00D97CED" w:rsidRDefault="00FF5C0B">
      <w:pPr>
        <w:spacing w:line="360" w:lineRule="auto"/>
        <w:jc w:val="both"/>
        <w:rPr>
          <w:rFonts w:ascii="Palatino Linotype" w:eastAsia="Palatino Linotype" w:hAnsi="Palatino Linotype" w:cs="Palatino Linotype"/>
        </w:rPr>
      </w:pPr>
    </w:p>
    <w:p w14:paraId="1D1F7516" w14:textId="77777777"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Ante tales requerimientos, como quedó de manifiesto, </w:t>
      </w:r>
      <w:r w:rsidRPr="00D97CED">
        <w:rPr>
          <w:rFonts w:ascii="Palatino Linotype" w:eastAsia="Palatino Linotype" w:hAnsi="Palatino Linotype" w:cs="Palatino Linotype"/>
          <w:b/>
        </w:rPr>
        <w:t>EL SUJETO OBLIGADO</w:t>
      </w:r>
      <w:r w:rsidRPr="00D97CED">
        <w:rPr>
          <w:rFonts w:ascii="Palatino Linotype" w:eastAsia="Palatino Linotype" w:hAnsi="Palatino Linotype" w:cs="Palatino Linotype"/>
        </w:rPr>
        <w:t xml:space="preserve"> respondió mediante la Dirección de Obras Públicas, que </w:t>
      </w:r>
      <w:r w:rsidRPr="00D97CED">
        <w:rPr>
          <w:rFonts w:ascii="Palatino Linotype" w:eastAsia="Palatino Linotype" w:hAnsi="Palatino Linotype" w:cs="Palatino Linotype"/>
          <w:i/>
        </w:rPr>
        <w:t>“… ha realizado la gestión ante la “Secretaría de Inversión para la autorización de 3 obras, con la finalidad de dar apoyo a la vivienda, que son la construcción de 27 cuartos adicionales, 134 captadores de agua pluvial y 156 calentadores solares,…”</w:t>
      </w:r>
      <w:r w:rsidRPr="00D97CED">
        <w:rPr>
          <w:rFonts w:ascii="Palatino Linotype" w:eastAsia="Palatino Linotype" w:hAnsi="Palatino Linotype" w:cs="Palatino Linotype"/>
        </w:rPr>
        <w:t xml:space="preserve">, dijo que una vez realizados los trámites correspondientes se proseguiría con la convocatoria a la ciudadanía. </w:t>
      </w:r>
    </w:p>
    <w:p w14:paraId="5ADB7DC5" w14:textId="77777777" w:rsidR="00FF5C0B" w:rsidRPr="00D97CED" w:rsidRDefault="00FF5C0B">
      <w:pPr>
        <w:spacing w:line="360" w:lineRule="auto"/>
        <w:jc w:val="both"/>
        <w:rPr>
          <w:rFonts w:ascii="Palatino Linotype" w:eastAsia="Palatino Linotype" w:hAnsi="Palatino Linotype" w:cs="Palatino Linotype"/>
        </w:rPr>
      </w:pPr>
    </w:p>
    <w:p w14:paraId="3174D1EC" w14:textId="77777777"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Fue por medio de la Dirección General del Sistema Municipal para el Desarrollo Integral de la Familia de </w:t>
      </w:r>
      <w:proofErr w:type="spellStart"/>
      <w:r w:rsidRPr="00D97CED">
        <w:rPr>
          <w:rFonts w:ascii="Palatino Linotype" w:eastAsia="Palatino Linotype" w:hAnsi="Palatino Linotype" w:cs="Palatino Linotype"/>
        </w:rPr>
        <w:t>Tonanitla</w:t>
      </w:r>
      <w:proofErr w:type="spellEnd"/>
      <w:r w:rsidRPr="00D97CED">
        <w:rPr>
          <w:rFonts w:ascii="Palatino Linotype" w:eastAsia="Palatino Linotype" w:hAnsi="Palatino Linotype" w:cs="Palatino Linotype"/>
        </w:rPr>
        <w:t xml:space="preserve"> que </w:t>
      </w:r>
      <w:r w:rsidRPr="00D97CED">
        <w:rPr>
          <w:rFonts w:ascii="Palatino Linotype" w:eastAsia="Palatino Linotype" w:hAnsi="Palatino Linotype" w:cs="Palatino Linotype"/>
          <w:b/>
        </w:rPr>
        <w:t>LA PARTE RECURRENTE</w:t>
      </w:r>
      <w:r w:rsidRPr="00D97CED">
        <w:rPr>
          <w:rFonts w:ascii="Palatino Linotype" w:eastAsia="Palatino Linotype" w:hAnsi="Palatino Linotype" w:cs="Palatino Linotype"/>
        </w:rPr>
        <w:t xml:space="preserve"> pudo saber el </w:t>
      </w:r>
      <w:r w:rsidRPr="00D97CED">
        <w:rPr>
          <w:rFonts w:ascii="Palatino Linotype" w:eastAsia="Palatino Linotype" w:hAnsi="Palatino Linotype" w:cs="Palatino Linotype"/>
        </w:rPr>
        <w:lastRenderedPageBreak/>
        <w:t xml:space="preserve">tipo y el número de apoyos entregados por esa Unidad Administrativa a la población, misma que se compone de la tabla que se ilustra: </w:t>
      </w:r>
    </w:p>
    <w:p w14:paraId="69A61F07" w14:textId="77777777" w:rsidR="00FF5C0B" w:rsidRPr="00D97CED" w:rsidRDefault="00FF5C0B">
      <w:pPr>
        <w:spacing w:line="360" w:lineRule="auto"/>
        <w:jc w:val="both"/>
        <w:rPr>
          <w:rFonts w:ascii="Palatino Linotype" w:eastAsia="Palatino Linotype" w:hAnsi="Palatino Linotype" w:cs="Palatino Linotype"/>
        </w:rPr>
      </w:pPr>
    </w:p>
    <w:p w14:paraId="250136A5" w14:textId="77777777" w:rsidR="00FF5C0B" w:rsidRPr="00D97CED" w:rsidRDefault="007B2223">
      <w:pPr>
        <w:spacing w:line="360" w:lineRule="auto"/>
        <w:jc w:val="center"/>
        <w:rPr>
          <w:rFonts w:ascii="Palatino Linotype" w:eastAsia="Palatino Linotype" w:hAnsi="Palatino Linotype" w:cs="Palatino Linotype"/>
        </w:rPr>
      </w:pPr>
      <w:r w:rsidRPr="00D97CED">
        <w:rPr>
          <w:noProof/>
        </w:rPr>
        <w:drawing>
          <wp:inline distT="0" distB="0" distL="0" distR="0" wp14:anchorId="5FBF1C92" wp14:editId="41B80586">
            <wp:extent cx="5029200" cy="1924050"/>
            <wp:effectExtent l="0" t="0" r="0" b="0"/>
            <wp:docPr id="15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l="1868" t="20216" r="8519" b="18830"/>
                    <a:stretch>
                      <a:fillRect/>
                    </a:stretch>
                  </pic:blipFill>
                  <pic:spPr>
                    <a:xfrm>
                      <a:off x="0" y="0"/>
                      <a:ext cx="5029200" cy="1924050"/>
                    </a:xfrm>
                    <a:prstGeom prst="rect">
                      <a:avLst/>
                    </a:prstGeom>
                    <a:ln/>
                  </pic:spPr>
                </pic:pic>
              </a:graphicData>
            </a:graphic>
          </wp:inline>
        </w:drawing>
      </w:r>
    </w:p>
    <w:p w14:paraId="3A9A2F62" w14:textId="77777777" w:rsidR="00FF5C0B" w:rsidRPr="00D97CED" w:rsidRDefault="00FF5C0B">
      <w:pPr>
        <w:spacing w:line="360" w:lineRule="auto"/>
        <w:jc w:val="center"/>
        <w:rPr>
          <w:rFonts w:ascii="Palatino Linotype" w:eastAsia="Palatino Linotype" w:hAnsi="Palatino Linotype" w:cs="Palatino Linotype"/>
        </w:rPr>
      </w:pPr>
    </w:p>
    <w:p w14:paraId="48189B77" w14:textId="77777777"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En esa tesitura, </w:t>
      </w:r>
      <w:r w:rsidRPr="00D97CED">
        <w:rPr>
          <w:rFonts w:ascii="Palatino Linotype" w:eastAsia="Palatino Linotype" w:hAnsi="Palatino Linotype" w:cs="Palatino Linotype"/>
          <w:b/>
        </w:rPr>
        <w:t>EL SUJETO OBLIGADO</w:t>
      </w:r>
      <w:r w:rsidRPr="00D97CED">
        <w:rPr>
          <w:rFonts w:ascii="Palatino Linotype" w:eastAsia="Palatino Linotype" w:hAnsi="Palatino Linotype" w:cs="Palatino Linotype"/>
        </w:rPr>
        <w:t xml:space="preserve"> pretendió satisfacer el requerimiento de </w:t>
      </w:r>
      <w:r w:rsidRPr="00D97CED">
        <w:rPr>
          <w:rFonts w:ascii="Palatino Linotype" w:eastAsia="Palatino Linotype" w:hAnsi="Palatino Linotype" w:cs="Palatino Linotype"/>
          <w:b/>
        </w:rPr>
        <w:t>LA PARTE RECURRENTE,</w:t>
      </w:r>
      <w:r w:rsidRPr="00D97CED">
        <w:rPr>
          <w:rFonts w:ascii="Palatino Linotype" w:eastAsia="Palatino Linotype" w:hAnsi="Palatino Linotype" w:cs="Palatino Linotype"/>
        </w:rPr>
        <w:t xml:space="preserve"> sin embargo, esta resultó inconforme refiriéndose a que no se había dado respuesta por parte del área de Desarrollo Social o a fin, e interpuso el presente medio de impugnación. </w:t>
      </w:r>
    </w:p>
    <w:p w14:paraId="73110E67" w14:textId="77777777" w:rsidR="00FF5C0B" w:rsidRPr="00D97CED" w:rsidRDefault="00FF5C0B">
      <w:pPr>
        <w:spacing w:line="360" w:lineRule="auto"/>
        <w:jc w:val="both"/>
        <w:rPr>
          <w:rFonts w:ascii="Palatino Linotype" w:eastAsia="Palatino Linotype" w:hAnsi="Palatino Linotype" w:cs="Palatino Linotype"/>
        </w:rPr>
      </w:pPr>
    </w:p>
    <w:p w14:paraId="70626E04" w14:textId="77777777"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Recordemos que en la Etapa de Instrucción del presente recurso, </w:t>
      </w:r>
      <w:r w:rsidRPr="00D97CED">
        <w:rPr>
          <w:rFonts w:ascii="Palatino Linotype" w:eastAsia="Palatino Linotype" w:hAnsi="Palatino Linotype" w:cs="Palatino Linotype"/>
          <w:b/>
        </w:rPr>
        <w:t>EL SUJETO OBLIGADO</w:t>
      </w:r>
      <w:r w:rsidRPr="00D97CED">
        <w:rPr>
          <w:rFonts w:ascii="Palatino Linotype" w:eastAsia="Palatino Linotype" w:hAnsi="Palatino Linotype" w:cs="Palatino Linotype"/>
        </w:rPr>
        <w:t xml:space="preserve"> mediante la Dirección de la Unidad de Transparencia y Acceso a la Información Pública se ratificaron todos y cada uno de los puntos de la respuesta primigenia, y puntualizó que la Dirección de Desarrollo y Bienestar Social no dio atención al turno que realizó de la solicitud, ni al del recurso de revisión. </w:t>
      </w:r>
    </w:p>
    <w:p w14:paraId="0B237F2D" w14:textId="77777777" w:rsidR="00FF5C0B" w:rsidRPr="00D97CED" w:rsidRDefault="00FF5C0B">
      <w:pPr>
        <w:spacing w:line="360" w:lineRule="auto"/>
        <w:jc w:val="both"/>
        <w:rPr>
          <w:rFonts w:ascii="Palatino Linotype" w:eastAsia="Palatino Linotype" w:hAnsi="Palatino Linotype" w:cs="Palatino Linotype"/>
        </w:rPr>
      </w:pPr>
    </w:p>
    <w:p w14:paraId="6BD28E3A" w14:textId="77777777"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Es importante no perder de vista que </w:t>
      </w:r>
      <w:r w:rsidRPr="00D97CED">
        <w:rPr>
          <w:rFonts w:ascii="Palatino Linotype" w:eastAsia="Palatino Linotype" w:hAnsi="Palatino Linotype" w:cs="Palatino Linotype"/>
          <w:b/>
        </w:rPr>
        <w:t>EL SUJETO OBLIGADO</w:t>
      </w:r>
      <w:r w:rsidRPr="00D97CED">
        <w:rPr>
          <w:rFonts w:ascii="Palatino Linotype" w:eastAsia="Palatino Linotype" w:hAnsi="Palatino Linotype" w:cs="Palatino Linotype"/>
        </w:rPr>
        <w:t xml:space="preserve"> remitió un alcance al Informe Justificado, donde la Dirección de Desarrollo y Bienestar Social dijo que respecto al número de personas beneficiarias en los programas de vacunación contra </w:t>
      </w:r>
      <w:r w:rsidRPr="00D97CED">
        <w:rPr>
          <w:rFonts w:ascii="Palatino Linotype" w:eastAsia="Palatino Linotype" w:hAnsi="Palatino Linotype" w:cs="Palatino Linotype"/>
        </w:rPr>
        <w:lastRenderedPageBreak/>
        <w:t xml:space="preserve">el </w:t>
      </w:r>
      <w:r w:rsidR="00B61CFB" w:rsidRPr="00D97CED">
        <w:rPr>
          <w:rFonts w:ascii="Palatino Linotype" w:eastAsia="Palatino Linotype" w:hAnsi="Palatino Linotype" w:cs="Palatino Linotype"/>
        </w:rPr>
        <w:t xml:space="preserve">COVID 19 </w:t>
      </w:r>
      <w:r w:rsidRPr="00D97CED">
        <w:rPr>
          <w:rFonts w:ascii="Palatino Linotype" w:eastAsia="Palatino Linotype" w:hAnsi="Palatino Linotype" w:cs="Palatino Linotype"/>
        </w:rPr>
        <w:t xml:space="preserve">y pagos a las Personas Adultas Mayores, es información concerniente a programas en los que el Ayuntamiento de </w:t>
      </w:r>
      <w:proofErr w:type="spellStart"/>
      <w:r w:rsidRPr="00D97CED">
        <w:rPr>
          <w:rFonts w:ascii="Palatino Linotype" w:eastAsia="Palatino Linotype" w:hAnsi="Palatino Linotype" w:cs="Palatino Linotype"/>
        </w:rPr>
        <w:t>Tonanitla</w:t>
      </w:r>
      <w:proofErr w:type="spellEnd"/>
      <w:r w:rsidRPr="00D97CED">
        <w:rPr>
          <w:rFonts w:ascii="Palatino Linotype" w:eastAsia="Palatino Linotype" w:hAnsi="Palatino Linotype" w:cs="Palatino Linotype"/>
        </w:rPr>
        <w:t xml:space="preserve"> coadyuva con otros órdenes de Gobierno, y en ese sentido, </w:t>
      </w:r>
      <w:r w:rsidRPr="00D97CED">
        <w:rPr>
          <w:rFonts w:ascii="Palatino Linotype" w:eastAsia="Palatino Linotype" w:hAnsi="Palatino Linotype" w:cs="Palatino Linotype"/>
          <w:i/>
        </w:rPr>
        <w:t>“… toda la información que requiera sobre estos temas se encuentra en el Palacio Municipal, una Oficina de Enlace del Gobierno Federal denominada “Oficina del Bienestar”.” (Sic)</w:t>
      </w:r>
      <w:r w:rsidRPr="00D97CED">
        <w:rPr>
          <w:rFonts w:ascii="Palatino Linotype" w:eastAsia="Palatino Linotype" w:hAnsi="Palatino Linotype" w:cs="Palatino Linotype"/>
        </w:rPr>
        <w:t xml:space="preserve"> </w:t>
      </w:r>
    </w:p>
    <w:p w14:paraId="07A73FB5" w14:textId="77777777" w:rsidR="00FF5C0B" w:rsidRPr="00D97CED" w:rsidRDefault="00FF5C0B">
      <w:pPr>
        <w:spacing w:line="360" w:lineRule="auto"/>
        <w:jc w:val="both"/>
        <w:rPr>
          <w:rFonts w:ascii="Palatino Linotype" w:eastAsia="Palatino Linotype" w:hAnsi="Palatino Linotype" w:cs="Palatino Linotype"/>
        </w:rPr>
      </w:pPr>
    </w:p>
    <w:p w14:paraId="3643C750" w14:textId="77777777"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La Dirección de Desarrollo </w:t>
      </w:r>
      <w:r w:rsidR="00B61CFB" w:rsidRPr="00D97CED">
        <w:rPr>
          <w:rFonts w:ascii="Palatino Linotype" w:eastAsia="Palatino Linotype" w:hAnsi="Palatino Linotype" w:cs="Palatino Linotype"/>
        </w:rPr>
        <w:t xml:space="preserve">y Bienestar Social </w:t>
      </w:r>
      <w:r w:rsidRPr="00D97CED">
        <w:rPr>
          <w:rFonts w:ascii="Palatino Linotype" w:eastAsia="Palatino Linotype" w:hAnsi="Palatino Linotype" w:cs="Palatino Linotype"/>
        </w:rPr>
        <w:t xml:space="preserve">puntualizó que la Feria del Empleo del mes de junio de dos mil veintidós, logró colocar a treinta y cinco personas con los perfiles requeridos por empresas locales y regionales; mientras que a cinco se posicionaron en el Estado de Coahuila. </w:t>
      </w:r>
    </w:p>
    <w:p w14:paraId="6142299E" w14:textId="77777777" w:rsidR="00FF5C0B" w:rsidRPr="00D97CED" w:rsidRDefault="00FF5C0B">
      <w:pPr>
        <w:spacing w:line="360" w:lineRule="auto"/>
        <w:jc w:val="both"/>
        <w:rPr>
          <w:rFonts w:ascii="Palatino Linotype" w:eastAsia="Palatino Linotype" w:hAnsi="Palatino Linotype" w:cs="Palatino Linotype"/>
        </w:rPr>
      </w:pPr>
    </w:p>
    <w:p w14:paraId="42437F45" w14:textId="77777777"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Dijo </w:t>
      </w:r>
      <w:r w:rsidR="00FD7BB3" w:rsidRPr="00D97CED">
        <w:rPr>
          <w:rFonts w:ascii="Palatino Linotype" w:eastAsia="Palatino Linotype" w:hAnsi="Palatino Linotype" w:cs="Palatino Linotype"/>
        </w:rPr>
        <w:t xml:space="preserve">también </w:t>
      </w:r>
      <w:r w:rsidRPr="00D97CED">
        <w:rPr>
          <w:rFonts w:ascii="Palatino Linotype" w:eastAsia="Palatino Linotype" w:hAnsi="Palatino Linotype" w:cs="Palatino Linotype"/>
        </w:rPr>
        <w:t xml:space="preserve">que se realizó la gestión ante la Secretaría de la Defensa Nacional para la entrega de treinta góndolas de tezontle para los caminos rurales del Municipio de </w:t>
      </w:r>
      <w:proofErr w:type="spellStart"/>
      <w:r w:rsidRPr="00D97CED">
        <w:rPr>
          <w:rFonts w:ascii="Palatino Linotype" w:eastAsia="Palatino Linotype" w:hAnsi="Palatino Linotype" w:cs="Palatino Linotype"/>
        </w:rPr>
        <w:t>Tonanitla</w:t>
      </w:r>
      <w:proofErr w:type="spellEnd"/>
      <w:r w:rsidRPr="00D97CED">
        <w:rPr>
          <w:rFonts w:ascii="Palatino Linotype" w:eastAsia="Palatino Linotype" w:hAnsi="Palatino Linotype" w:cs="Palatino Linotype"/>
        </w:rPr>
        <w:t xml:space="preserve">. </w:t>
      </w:r>
    </w:p>
    <w:p w14:paraId="327650FC" w14:textId="77777777" w:rsidR="00FF5C0B" w:rsidRPr="00D97CED" w:rsidRDefault="00FF5C0B">
      <w:pPr>
        <w:spacing w:line="360" w:lineRule="auto"/>
        <w:jc w:val="both"/>
        <w:rPr>
          <w:rFonts w:ascii="Palatino Linotype" w:eastAsia="Palatino Linotype" w:hAnsi="Palatino Linotype" w:cs="Palatino Linotype"/>
        </w:rPr>
      </w:pPr>
    </w:p>
    <w:p w14:paraId="000DA200" w14:textId="77777777"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Y por último refirió que en materia de salud, se gestionó ante la Secretaría de Desarrollo Social del Estado de México, una jornada de asistencia médica para Personas Adultas Mayores, en la que asistieron ciento noventa y siete personas y otras quince se vieron beneficiadas por la entrega de algún aparato multifuncional como sillas de ruedas, andaderas y/o bastones. </w:t>
      </w:r>
    </w:p>
    <w:p w14:paraId="260C944C" w14:textId="77777777" w:rsidR="00FF5C0B" w:rsidRPr="00D97CED" w:rsidRDefault="00FF5C0B">
      <w:pPr>
        <w:spacing w:line="360" w:lineRule="auto"/>
        <w:jc w:val="both"/>
        <w:rPr>
          <w:rFonts w:ascii="Palatino Linotype" w:eastAsia="Palatino Linotype" w:hAnsi="Palatino Linotype" w:cs="Palatino Linotype"/>
        </w:rPr>
      </w:pPr>
    </w:p>
    <w:p w14:paraId="4BA1E739" w14:textId="77777777" w:rsidR="00FD7BB3"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Ante tales consideraciones es importante </w:t>
      </w:r>
      <w:r w:rsidR="00FD7BB3" w:rsidRPr="00D97CED">
        <w:rPr>
          <w:rFonts w:ascii="Palatino Linotype" w:eastAsia="Palatino Linotype" w:hAnsi="Palatino Linotype" w:cs="Palatino Linotype"/>
        </w:rPr>
        <w:t>revisar</w:t>
      </w:r>
      <w:r w:rsidR="00377909" w:rsidRPr="00D97CED">
        <w:rPr>
          <w:rFonts w:ascii="Palatino Linotype" w:eastAsia="Palatino Linotype" w:hAnsi="Palatino Linotype" w:cs="Palatino Linotype"/>
        </w:rPr>
        <w:t xml:space="preserve"> punto por punto, y verificar</w:t>
      </w:r>
      <w:r w:rsidR="00FD7BB3" w:rsidRPr="00D97CED">
        <w:rPr>
          <w:rFonts w:ascii="Palatino Linotype" w:eastAsia="Palatino Linotype" w:hAnsi="Palatino Linotype" w:cs="Palatino Linotype"/>
        </w:rPr>
        <w:t xml:space="preserve"> si con la respuesta, </w:t>
      </w:r>
      <w:r w:rsidR="00377909" w:rsidRPr="00D97CED">
        <w:rPr>
          <w:rFonts w:ascii="Palatino Linotype" w:eastAsia="Palatino Linotype" w:hAnsi="Palatino Linotype" w:cs="Palatino Linotype"/>
        </w:rPr>
        <w:t xml:space="preserve">y </w:t>
      </w:r>
      <w:r w:rsidR="00FD7BB3" w:rsidRPr="00D97CED">
        <w:rPr>
          <w:rFonts w:ascii="Palatino Linotype" w:eastAsia="Palatino Linotype" w:hAnsi="Palatino Linotype" w:cs="Palatino Linotype"/>
        </w:rPr>
        <w:t>el</w:t>
      </w:r>
      <w:r w:rsidR="00377909" w:rsidRPr="00D97CED">
        <w:rPr>
          <w:rFonts w:ascii="Palatino Linotype" w:eastAsia="Palatino Linotype" w:hAnsi="Palatino Linotype" w:cs="Palatino Linotype"/>
        </w:rPr>
        <w:t xml:space="preserve"> alcance al</w:t>
      </w:r>
      <w:r w:rsidR="00FD7BB3" w:rsidRPr="00D97CED">
        <w:rPr>
          <w:rFonts w:ascii="Palatino Linotype" w:eastAsia="Palatino Linotype" w:hAnsi="Palatino Linotype" w:cs="Palatino Linotype"/>
        </w:rPr>
        <w:t xml:space="preserve"> Informe Justificado,</w:t>
      </w:r>
      <w:r w:rsidRPr="00D97CED">
        <w:rPr>
          <w:rFonts w:ascii="Palatino Linotype" w:eastAsia="Palatino Linotype" w:hAnsi="Palatino Linotype" w:cs="Palatino Linotype"/>
        </w:rPr>
        <w:t xml:space="preserve"> </w:t>
      </w:r>
      <w:r w:rsidRPr="00D97CED">
        <w:rPr>
          <w:rFonts w:ascii="Palatino Linotype" w:eastAsia="Palatino Linotype" w:hAnsi="Palatino Linotype" w:cs="Palatino Linotype"/>
          <w:b/>
        </w:rPr>
        <w:t>LA PARTE RECURRENTE</w:t>
      </w:r>
      <w:r w:rsidRPr="00D97CED">
        <w:rPr>
          <w:rFonts w:ascii="Palatino Linotype" w:eastAsia="Palatino Linotype" w:hAnsi="Palatino Linotype" w:cs="Palatino Linotype"/>
        </w:rPr>
        <w:t xml:space="preserve"> </w:t>
      </w:r>
      <w:r w:rsidR="00FD7BB3" w:rsidRPr="00D97CED">
        <w:rPr>
          <w:rFonts w:ascii="Palatino Linotype" w:eastAsia="Palatino Linotype" w:hAnsi="Palatino Linotype" w:cs="Palatino Linotype"/>
        </w:rPr>
        <w:t xml:space="preserve">se ve satisfecha; </w:t>
      </w:r>
    </w:p>
    <w:p w14:paraId="1D30655A" w14:textId="77777777" w:rsidR="00FD7BB3" w:rsidRPr="00D97CED" w:rsidRDefault="00FD7BB3">
      <w:pPr>
        <w:spacing w:line="360" w:lineRule="auto"/>
        <w:jc w:val="both"/>
        <w:rPr>
          <w:rFonts w:ascii="Palatino Linotype" w:eastAsia="Palatino Linotype" w:hAnsi="Palatino Linotype" w:cs="Palatino Linotype"/>
        </w:rPr>
      </w:pPr>
    </w:p>
    <w:tbl>
      <w:tblPr>
        <w:tblStyle w:val="Tablaconcuadrcula"/>
        <w:tblW w:w="8828" w:type="dxa"/>
        <w:tblLook w:val="04A0" w:firstRow="1" w:lastRow="0" w:firstColumn="1" w:lastColumn="0" w:noHBand="0" w:noVBand="1"/>
      </w:tblPr>
      <w:tblGrid>
        <w:gridCol w:w="2759"/>
        <w:gridCol w:w="2062"/>
        <w:gridCol w:w="2120"/>
        <w:gridCol w:w="1887"/>
      </w:tblGrid>
      <w:tr w:rsidR="00D97CED" w:rsidRPr="00D97CED" w14:paraId="127EF9DE" w14:textId="77777777" w:rsidTr="00377909">
        <w:tc>
          <w:tcPr>
            <w:tcW w:w="2759" w:type="dxa"/>
            <w:vAlign w:val="center"/>
          </w:tcPr>
          <w:p w14:paraId="64ACF9E5" w14:textId="77777777" w:rsidR="00377909" w:rsidRPr="00D97CED" w:rsidRDefault="00377909" w:rsidP="00FD7BB3">
            <w:pPr>
              <w:jc w:val="center"/>
              <w:rPr>
                <w:rFonts w:ascii="Palatino Linotype" w:eastAsia="Palatino Linotype" w:hAnsi="Palatino Linotype" w:cs="Palatino Linotype"/>
                <w:b/>
              </w:rPr>
            </w:pPr>
            <w:r w:rsidRPr="00D97CED">
              <w:rPr>
                <w:rFonts w:ascii="Palatino Linotype" w:eastAsia="Palatino Linotype" w:hAnsi="Palatino Linotype" w:cs="Palatino Linotype"/>
                <w:b/>
              </w:rPr>
              <w:t>REQUERIMIENTO</w:t>
            </w:r>
          </w:p>
        </w:tc>
        <w:tc>
          <w:tcPr>
            <w:tcW w:w="2062" w:type="dxa"/>
            <w:vAlign w:val="center"/>
          </w:tcPr>
          <w:p w14:paraId="5AFBBBFA" w14:textId="77777777" w:rsidR="00377909" w:rsidRPr="00D97CED" w:rsidRDefault="00377909" w:rsidP="00FD7BB3">
            <w:pPr>
              <w:jc w:val="center"/>
              <w:rPr>
                <w:rFonts w:ascii="Palatino Linotype" w:eastAsia="Palatino Linotype" w:hAnsi="Palatino Linotype" w:cs="Palatino Linotype"/>
                <w:b/>
              </w:rPr>
            </w:pPr>
            <w:r w:rsidRPr="00D97CED">
              <w:rPr>
                <w:rFonts w:ascii="Palatino Linotype" w:eastAsia="Palatino Linotype" w:hAnsi="Palatino Linotype" w:cs="Palatino Linotype"/>
                <w:b/>
              </w:rPr>
              <w:t>RESPUESTA</w:t>
            </w:r>
          </w:p>
        </w:tc>
        <w:tc>
          <w:tcPr>
            <w:tcW w:w="2120" w:type="dxa"/>
            <w:vAlign w:val="center"/>
          </w:tcPr>
          <w:p w14:paraId="06675458" w14:textId="77777777" w:rsidR="00377909" w:rsidRPr="00D97CED" w:rsidRDefault="00377909" w:rsidP="00FD7BB3">
            <w:pPr>
              <w:jc w:val="center"/>
              <w:rPr>
                <w:rFonts w:ascii="Palatino Linotype" w:eastAsia="Palatino Linotype" w:hAnsi="Palatino Linotype" w:cs="Palatino Linotype"/>
                <w:b/>
              </w:rPr>
            </w:pPr>
            <w:r w:rsidRPr="00D97CED">
              <w:rPr>
                <w:rFonts w:ascii="Palatino Linotype" w:eastAsia="Palatino Linotype" w:hAnsi="Palatino Linotype" w:cs="Palatino Linotype"/>
                <w:b/>
              </w:rPr>
              <w:t>ALCANCE AL</w:t>
            </w:r>
          </w:p>
          <w:p w14:paraId="451B645F" w14:textId="77777777" w:rsidR="00377909" w:rsidRPr="00D97CED" w:rsidRDefault="00377909" w:rsidP="00FD7BB3">
            <w:pPr>
              <w:jc w:val="center"/>
              <w:rPr>
                <w:rFonts w:ascii="Palatino Linotype" w:eastAsia="Palatino Linotype" w:hAnsi="Palatino Linotype" w:cs="Palatino Linotype"/>
                <w:b/>
              </w:rPr>
            </w:pPr>
            <w:r w:rsidRPr="00D97CED">
              <w:rPr>
                <w:rFonts w:ascii="Palatino Linotype" w:eastAsia="Palatino Linotype" w:hAnsi="Palatino Linotype" w:cs="Palatino Linotype"/>
                <w:b/>
              </w:rPr>
              <w:t>INFORME JUSTIFICADO</w:t>
            </w:r>
          </w:p>
        </w:tc>
        <w:tc>
          <w:tcPr>
            <w:tcW w:w="1887" w:type="dxa"/>
          </w:tcPr>
          <w:p w14:paraId="46E67763" w14:textId="77777777" w:rsidR="00377909" w:rsidRPr="00D97CED" w:rsidRDefault="00377909" w:rsidP="00FD7BB3">
            <w:pPr>
              <w:jc w:val="center"/>
              <w:rPr>
                <w:rFonts w:ascii="Palatino Linotype" w:eastAsia="Palatino Linotype" w:hAnsi="Palatino Linotype" w:cs="Palatino Linotype"/>
                <w:b/>
              </w:rPr>
            </w:pPr>
            <w:r w:rsidRPr="00D97CED">
              <w:rPr>
                <w:rFonts w:ascii="Palatino Linotype" w:eastAsia="Palatino Linotype" w:hAnsi="Palatino Linotype" w:cs="Palatino Linotype"/>
                <w:b/>
              </w:rPr>
              <w:t>COLMA EL DERECHO DE LA PARTE RECURRENTE</w:t>
            </w:r>
          </w:p>
        </w:tc>
      </w:tr>
      <w:tr w:rsidR="00D97CED" w:rsidRPr="00D97CED" w14:paraId="6F9925E8" w14:textId="77777777" w:rsidTr="00251681">
        <w:tc>
          <w:tcPr>
            <w:tcW w:w="2763" w:type="dxa"/>
            <w:vAlign w:val="center"/>
          </w:tcPr>
          <w:p w14:paraId="2C447884" w14:textId="77777777" w:rsidR="00251681" w:rsidRPr="00D97CED" w:rsidRDefault="00251681" w:rsidP="00395EAC">
            <w:pPr>
              <w:pStyle w:val="Cita"/>
              <w:spacing w:before="0" w:after="0"/>
              <w:ind w:left="0" w:right="0"/>
              <w:jc w:val="both"/>
              <w:rPr>
                <w:rFonts w:eastAsia="Palatino Linotype"/>
                <w:color w:val="auto"/>
              </w:rPr>
            </w:pPr>
            <w:r w:rsidRPr="00D97CED">
              <w:rPr>
                <w:rFonts w:ascii="Palatino Linotype" w:eastAsia="Palatino Linotype" w:hAnsi="Palatino Linotype"/>
                <w:color w:val="auto"/>
                <w:sz w:val="22"/>
                <w:szCs w:val="22"/>
              </w:rPr>
              <w:t xml:space="preserve">“… EL NUMERO DE BENEFICIARIOS DE PROGRAMAS QUE EL AYUNTAMIENTO COADYUVA CON OTROS ORDENES DE GOBIERNO COMO LOS SON: NUEMRO DE DOSIS APLICADAS VACUNAS COVID EN EL 2022,…” (Sic) </w:t>
            </w:r>
          </w:p>
        </w:tc>
        <w:tc>
          <w:tcPr>
            <w:tcW w:w="2065" w:type="dxa"/>
            <w:vMerge w:val="restart"/>
            <w:vAlign w:val="center"/>
          </w:tcPr>
          <w:p w14:paraId="59D022A3" w14:textId="77777777" w:rsidR="00251681" w:rsidRPr="00D97CED" w:rsidRDefault="00251681" w:rsidP="00FD7BB3">
            <w:pPr>
              <w:spacing w:line="360" w:lineRule="auto"/>
              <w:jc w:val="center"/>
              <w:rPr>
                <w:rFonts w:ascii="Palatino Linotype" w:eastAsia="Palatino Linotype" w:hAnsi="Palatino Linotype" w:cs="Palatino Linotype"/>
              </w:rPr>
            </w:pPr>
          </w:p>
        </w:tc>
        <w:tc>
          <w:tcPr>
            <w:tcW w:w="2122" w:type="dxa"/>
            <w:vMerge w:val="restart"/>
            <w:vAlign w:val="center"/>
          </w:tcPr>
          <w:p w14:paraId="20CDBA62" w14:textId="77777777" w:rsidR="00251681" w:rsidRPr="00D97CED" w:rsidRDefault="00251681" w:rsidP="00251681">
            <w:pPr>
              <w:jc w:val="both"/>
              <w:rPr>
                <w:rFonts w:ascii="Palatino Linotype" w:eastAsia="Palatino Linotype" w:hAnsi="Palatino Linotype" w:cs="Palatino Linotype"/>
                <w:sz w:val="22"/>
                <w:szCs w:val="22"/>
              </w:rPr>
            </w:pPr>
            <w:r w:rsidRPr="00D97CED">
              <w:rPr>
                <w:rFonts w:ascii="Palatino Linotype" w:eastAsia="Palatino Linotype" w:hAnsi="Palatino Linotype" w:cs="Palatino Linotype"/>
                <w:sz w:val="22"/>
                <w:szCs w:val="22"/>
              </w:rPr>
              <w:t xml:space="preserve">La Dirección de Desarrollo y Bienestar Social dijo que el Ayuntamiento es un vínculo de apoyo por lo cual, la Oficina de Enlace del Gobierno Federal dentro del Palacio Municipal de </w:t>
            </w:r>
            <w:proofErr w:type="spellStart"/>
            <w:r w:rsidRPr="00D97CED">
              <w:rPr>
                <w:rFonts w:ascii="Palatino Linotype" w:eastAsia="Palatino Linotype" w:hAnsi="Palatino Linotype" w:cs="Palatino Linotype"/>
                <w:sz w:val="22"/>
                <w:szCs w:val="22"/>
              </w:rPr>
              <w:t>Tonanitla</w:t>
            </w:r>
            <w:proofErr w:type="spellEnd"/>
            <w:r w:rsidRPr="00D97CED">
              <w:rPr>
                <w:rFonts w:ascii="Palatino Linotype" w:eastAsia="Palatino Linotype" w:hAnsi="Palatino Linotype" w:cs="Palatino Linotype"/>
                <w:sz w:val="22"/>
                <w:szCs w:val="22"/>
              </w:rPr>
              <w:t>, tendría la información.</w:t>
            </w:r>
          </w:p>
        </w:tc>
        <w:tc>
          <w:tcPr>
            <w:tcW w:w="1878" w:type="dxa"/>
            <w:vMerge w:val="restart"/>
            <w:vAlign w:val="center"/>
          </w:tcPr>
          <w:p w14:paraId="0F73FC0D" w14:textId="77777777" w:rsidR="00251681" w:rsidRPr="00D97CED" w:rsidRDefault="00227CD7" w:rsidP="00227CD7">
            <w:pPr>
              <w:jc w:val="center"/>
              <w:rPr>
                <w:rFonts w:ascii="Palatino Linotype" w:eastAsia="Palatino Linotype" w:hAnsi="Palatino Linotype" w:cs="Palatino Linotype"/>
                <w:b/>
              </w:rPr>
            </w:pPr>
            <w:r w:rsidRPr="00D97CED">
              <w:rPr>
                <w:rFonts w:ascii="Palatino Linotype" w:eastAsia="Palatino Linotype" w:hAnsi="Palatino Linotype" w:cs="Palatino Linotype"/>
                <w:b/>
              </w:rPr>
              <w:t>NO COLMA</w:t>
            </w:r>
          </w:p>
        </w:tc>
      </w:tr>
      <w:tr w:rsidR="00D97CED" w:rsidRPr="00D97CED" w14:paraId="65CCA5F7" w14:textId="77777777" w:rsidTr="00377909">
        <w:tc>
          <w:tcPr>
            <w:tcW w:w="2759" w:type="dxa"/>
            <w:vAlign w:val="center"/>
          </w:tcPr>
          <w:p w14:paraId="61503568" w14:textId="77777777" w:rsidR="00251681" w:rsidRPr="00D97CED" w:rsidRDefault="00251681" w:rsidP="00395EAC">
            <w:pPr>
              <w:pStyle w:val="Cita"/>
              <w:spacing w:before="0" w:after="0"/>
              <w:ind w:left="29" w:right="0"/>
              <w:jc w:val="both"/>
              <w:rPr>
                <w:rFonts w:ascii="Palatino Linotype" w:eastAsia="Palatino Linotype" w:hAnsi="Palatino Linotype"/>
                <w:color w:val="auto"/>
                <w:sz w:val="22"/>
                <w:szCs w:val="22"/>
              </w:rPr>
            </w:pPr>
            <w:r w:rsidRPr="00D97CED">
              <w:rPr>
                <w:rFonts w:ascii="Palatino Linotype" w:eastAsia="Palatino Linotype" w:hAnsi="Palatino Linotype"/>
                <w:color w:val="auto"/>
                <w:sz w:val="22"/>
                <w:szCs w:val="22"/>
              </w:rPr>
              <w:t>“… EL NUMERO DE BENEFICIARIOS DE PROGRAMAS QUE EL AYUNTAMIENTO COADYUVA CON OTROS ORDENES DE GOBIERNO COMO LOS SON:…” (Sic) “… CUANTOS SON LOS BENEFICIARIOS DEL PROGRAMA DE ADULTOS MAYORES,…” (Sic)</w:t>
            </w:r>
          </w:p>
        </w:tc>
        <w:tc>
          <w:tcPr>
            <w:tcW w:w="2062" w:type="dxa"/>
            <w:vMerge/>
            <w:vAlign w:val="center"/>
          </w:tcPr>
          <w:p w14:paraId="5D1DC7FF" w14:textId="77777777" w:rsidR="00251681" w:rsidRPr="00D97CED" w:rsidRDefault="00251681" w:rsidP="00FD7BB3">
            <w:pPr>
              <w:spacing w:line="360" w:lineRule="auto"/>
              <w:jc w:val="center"/>
              <w:rPr>
                <w:rFonts w:ascii="Palatino Linotype" w:eastAsia="Palatino Linotype" w:hAnsi="Palatino Linotype" w:cs="Palatino Linotype"/>
              </w:rPr>
            </w:pPr>
          </w:p>
        </w:tc>
        <w:tc>
          <w:tcPr>
            <w:tcW w:w="2120" w:type="dxa"/>
            <w:vMerge/>
            <w:vAlign w:val="center"/>
          </w:tcPr>
          <w:p w14:paraId="5A8E6D15" w14:textId="77777777" w:rsidR="00251681" w:rsidRPr="00D97CED" w:rsidRDefault="00251681" w:rsidP="00AD08C2">
            <w:pPr>
              <w:spacing w:line="360" w:lineRule="auto"/>
              <w:jc w:val="center"/>
              <w:rPr>
                <w:rFonts w:ascii="Palatino Linotype" w:eastAsia="Palatino Linotype" w:hAnsi="Palatino Linotype" w:cs="Palatino Linotype"/>
              </w:rPr>
            </w:pPr>
          </w:p>
        </w:tc>
        <w:tc>
          <w:tcPr>
            <w:tcW w:w="1887" w:type="dxa"/>
            <w:vMerge/>
          </w:tcPr>
          <w:p w14:paraId="24FBAA9A" w14:textId="77777777" w:rsidR="00251681" w:rsidRPr="00D97CED" w:rsidRDefault="00251681" w:rsidP="00AD08C2">
            <w:pPr>
              <w:spacing w:line="360" w:lineRule="auto"/>
              <w:jc w:val="center"/>
              <w:rPr>
                <w:rFonts w:ascii="Palatino Linotype" w:eastAsia="Palatino Linotype" w:hAnsi="Palatino Linotype" w:cs="Palatino Linotype"/>
              </w:rPr>
            </w:pPr>
          </w:p>
        </w:tc>
      </w:tr>
      <w:tr w:rsidR="00D97CED" w:rsidRPr="00D97CED" w14:paraId="40C8E520" w14:textId="77777777" w:rsidTr="00377909">
        <w:tc>
          <w:tcPr>
            <w:tcW w:w="2759" w:type="dxa"/>
            <w:vAlign w:val="center"/>
          </w:tcPr>
          <w:p w14:paraId="7707F4A1" w14:textId="77777777" w:rsidR="00377909" w:rsidRPr="00D97CED" w:rsidRDefault="00377909" w:rsidP="00395EAC">
            <w:pPr>
              <w:pStyle w:val="Cita"/>
              <w:spacing w:before="0" w:after="0"/>
              <w:ind w:left="29" w:right="0"/>
              <w:jc w:val="both"/>
              <w:rPr>
                <w:rFonts w:ascii="Palatino Linotype" w:eastAsia="Palatino Linotype" w:hAnsi="Palatino Linotype"/>
                <w:color w:val="auto"/>
                <w:sz w:val="22"/>
                <w:szCs w:val="22"/>
              </w:rPr>
            </w:pPr>
            <w:r w:rsidRPr="00D97CED">
              <w:rPr>
                <w:rFonts w:ascii="Palatino Linotype" w:eastAsia="Palatino Linotype" w:hAnsi="Palatino Linotype"/>
                <w:color w:val="auto"/>
                <w:sz w:val="22"/>
                <w:szCs w:val="22"/>
              </w:rPr>
              <w:t>“… CUANTOS CIUDADANOS FUERON BENEFICIADOS CON LA FERIA DEL EMPLEO QUE SE COLOVCARON EN ALGUN EMPLEO,…” (Sic)</w:t>
            </w:r>
          </w:p>
        </w:tc>
        <w:tc>
          <w:tcPr>
            <w:tcW w:w="2062" w:type="dxa"/>
            <w:vAlign w:val="center"/>
          </w:tcPr>
          <w:p w14:paraId="0740C704" w14:textId="77777777" w:rsidR="00377909" w:rsidRPr="00D97CED" w:rsidRDefault="00377909" w:rsidP="00FD7BB3">
            <w:pPr>
              <w:spacing w:line="360" w:lineRule="auto"/>
              <w:jc w:val="center"/>
              <w:rPr>
                <w:rFonts w:ascii="Palatino Linotype" w:eastAsia="Palatino Linotype" w:hAnsi="Palatino Linotype" w:cs="Palatino Linotype"/>
              </w:rPr>
            </w:pPr>
          </w:p>
        </w:tc>
        <w:tc>
          <w:tcPr>
            <w:tcW w:w="2120" w:type="dxa"/>
            <w:vAlign w:val="center"/>
          </w:tcPr>
          <w:p w14:paraId="5B1FA81D" w14:textId="77777777" w:rsidR="00377909" w:rsidRPr="00D97CED" w:rsidRDefault="00377909" w:rsidP="00AD08C2">
            <w:pPr>
              <w:jc w:val="both"/>
              <w:rPr>
                <w:rFonts w:ascii="Palatino Linotype" w:eastAsia="Palatino Linotype" w:hAnsi="Palatino Linotype" w:cs="Palatino Linotype"/>
              </w:rPr>
            </w:pPr>
            <w:r w:rsidRPr="00D97CED">
              <w:rPr>
                <w:rFonts w:ascii="Palatino Linotype" w:eastAsia="Palatino Linotype" w:hAnsi="Palatino Linotype" w:cs="Palatino Linotype"/>
                <w:sz w:val="22"/>
                <w:szCs w:val="22"/>
              </w:rPr>
              <w:t xml:space="preserve">La Dirección de Desarrollo y Bienestar Social dijo que la Feria del Empleo de junio de 2022, se colocaron a 35 personas con los perfiles solicitados por empresas regionales y a 5 en </w:t>
            </w:r>
            <w:r w:rsidRPr="00D97CED">
              <w:rPr>
                <w:rFonts w:ascii="Palatino Linotype" w:eastAsia="Palatino Linotype" w:hAnsi="Palatino Linotype" w:cs="Palatino Linotype"/>
                <w:sz w:val="22"/>
                <w:szCs w:val="22"/>
              </w:rPr>
              <w:lastRenderedPageBreak/>
              <w:t xml:space="preserve">una empresa nacional ubicada en Coahuila. </w:t>
            </w:r>
          </w:p>
        </w:tc>
        <w:tc>
          <w:tcPr>
            <w:tcW w:w="1887" w:type="dxa"/>
            <w:vAlign w:val="center"/>
          </w:tcPr>
          <w:p w14:paraId="68813B32" w14:textId="77777777" w:rsidR="00377909" w:rsidRPr="00D97CED" w:rsidRDefault="00377909" w:rsidP="00377909">
            <w:pPr>
              <w:jc w:val="center"/>
              <w:rPr>
                <w:rFonts w:ascii="Palatino Linotype" w:eastAsia="Palatino Linotype" w:hAnsi="Palatino Linotype" w:cs="Palatino Linotype"/>
                <w:b/>
                <w:sz w:val="22"/>
                <w:szCs w:val="22"/>
              </w:rPr>
            </w:pPr>
            <w:r w:rsidRPr="00D97CED">
              <w:rPr>
                <w:rFonts w:ascii="Palatino Linotype" w:eastAsia="Palatino Linotype" w:hAnsi="Palatino Linotype" w:cs="Palatino Linotype"/>
                <w:b/>
                <w:szCs w:val="22"/>
              </w:rPr>
              <w:lastRenderedPageBreak/>
              <w:t xml:space="preserve">SÍ </w:t>
            </w:r>
            <w:r w:rsidR="00227CD7" w:rsidRPr="00D97CED">
              <w:rPr>
                <w:rFonts w:ascii="Palatino Linotype" w:eastAsia="Palatino Linotype" w:hAnsi="Palatino Linotype" w:cs="Palatino Linotype"/>
                <w:b/>
                <w:szCs w:val="22"/>
              </w:rPr>
              <w:t>COLMA</w:t>
            </w:r>
          </w:p>
        </w:tc>
      </w:tr>
      <w:tr w:rsidR="00D97CED" w:rsidRPr="00D97CED" w14:paraId="2E9031F2" w14:textId="77777777" w:rsidTr="00377909">
        <w:tc>
          <w:tcPr>
            <w:tcW w:w="2759" w:type="dxa"/>
            <w:vAlign w:val="center"/>
          </w:tcPr>
          <w:p w14:paraId="760ACF0B" w14:textId="77777777" w:rsidR="00377909" w:rsidRPr="00D97CED" w:rsidRDefault="00377909" w:rsidP="00395EAC">
            <w:pPr>
              <w:pStyle w:val="Cita"/>
              <w:spacing w:before="0" w:after="0"/>
              <w:ind w:left="29" w:right="0"/>
              <w:jc w:val="both"/>
              <w:rPr>
                <w:rFonts w:ascii="Palatino Linotype" w:eastAsia="Palatino Linotype" w:hAnsi="Palatino Linotype"/>
                <w:color w:val="auto"/>
                <w:sz w:val="22"/>
                <w:szCs w:val="22"/>
              </w:rPr>
            </w:pPr>
            <w:r w:rsidRPr="00D97CED">
              <w:rPr>
                <w:rFonts w:ascii="Palatino Linotype" w:eastAsia="Palatino Linotype" w:hAnsi="Palatino Linotype"/>
                <w:color w:val="auto"/>
                <w:sz w:val="22"/>
                <w:szCs w:val="22"/>
              </w:rPr>
              <w:t xml:space="preserve">“… SI HAY APOYOS A VIVIENDA COMO DESPENSAS, CALENTADORES SOLARES, TINACOS O ALGUN OTRO BENEFICIO A LA COMUNIDAD…” (Sic) </w:t>
            </w:r>
          </w:p>
        </w:tc>
        <w:tc>
          <w:tcPr>
            <w:tcW w:w="2062" w:type="dxa"/>
            <w:vAlign w:val="center"/>
          </w:tcPr>
          <w:p w14:paraId="17B5D1B5" w14:textId="77777777" w:rsidR="00377909" w:rsidRPr="00D97CED" w:rsidRDefault="00377909" w:rsidP="00487E91">
            <w:pPr>
              <w:jc w:val="both"/>
              <w:rPr>
                <w:rFonts w:ascii="Palatino Linotype" w:eastAsia="Palatino Linotype" w:hAnsi="Palatino Linotype" w:cs="Palatino Linotype"/>
                <w:sz w:val="22"/>
                <w:szCs w:val="22"/>
              </w:rPr>
            </w:pPr>
            <w:r w:rsidRPr="00D97CED">
              <w:rPr>
                <w:rFonts w:ascii="Palatino Linotype" w:eastAsia="Palatino Linotype" w:hAnsi="Palatino Linotype" w:cs="Palatino Linotype"/>
                <w:sz w:val="22"/>
                <w:szCs w:val="22"/>
              </w:rPr>
              <w:t xml:space="preserve">La Dirección de Obras Públicas dijo que se ha gestionado ante la Secretaría de Inversión la autorización de tres obras para apoyar a la vivienda: construcción de 27 cuartos, 134 captadores de agua pluvial y 156 calentadores solares, esto por medio del Programa </w:t>
            </w:r>
            <w:r w:rsidRPr="00D97CED">
              <w:rPr>
                <w:rFonts w:ascii="Palatino Linotype" w:hAnsi="Palatino Linotype" w:cs="Arial"/>
                <w:sz w:val="22"/>
                <w:szCs w:val="22"/>
              </w:rPr>
              <w:t>Fondo de Aportaciones para la Infraestructura Social</w:t>
            </w:r>
            <w:r w:rsidRPr="00D97CED">
              <w:rPr>
                <w:rFonts w:ascii="Palatino Linotype" w:eastAsia="Palatino Linotype" w:hAnsi="Palatino Linotype" w:cs="Palatino Linotype"/>
                <w:sz w:val="22"/>
                <w:szCs w:val="22"/>
              </w:rPr>
              <w:t>.</w:t>
            </w:r>
          </w:p>
        </w:tc>
        <w:tc>
          <w:tcPr>
            <w:tcW w:w="2120" w:type="dxa"/>
            <w:vAlign w:val="center"/>
          </w:tcPr>
          <w:p w14:paraId="353AD835" w14:textId="77777777" w:rsidR="00227CD7" w:rsidRPr="00D97CED" w:rsidRDefault="00227CD7" w:rsidP="00227CD7">
            <w:pPr>
              <w:jc w:val="both"/>
              <w:rPr>
                <w:rFonts w:ascii="Palatino Linotype" w:eastAsia="Palatino Linotype" w:hAnsi="Palatino Linotype" w:cs="Palatino Linotype"/>
                <w:sz w:val="22"/>
                <w:szCs w:val="22"/>
              </w:rPr>
            </w:pPr>
            <w:r w:rsidRPr="00D97CED">
              <w:rPr>
                <w:rFonts w:ascii="Palatino Linotype" w:eastAsia="Palatino Linotype" w:hAnsi="Palatino Linotype" w:cs="Palatino Linotype"/>
                <w:sz w:val="22"/>
                <w:szCs w:val="22"/>
              </w:rPr>
              <w:t>La Dirección de Desarrollo y Bienestar Social dijo que se rea</w:t>
            </w:r>
            <w:r w:rsidR="00AD6E6D" w:rsidRPr="00D97CED">
              <w:rPr>
                <w:rFonts w:ascii="Palatino Linotype" w:eastAsia="Palatino Linotype" w:hAnsi="Palatino Linotype" w:cs="Palatino Linotype"/>
                <w:sz w:val="22"/>
                <w:szCs w:val="22"/>
              </w:rPr>
              <w:t>lizó la Gestión ante la Secretaría de la Defensa Nacional de</w:t>
            </w:r>
            <w:r w:rsidRPr="00D97CED">
              <w:rPr>
                <w:rFonts w:ascii="Palatino Linotype" w:eastAsia="Palatino Linotype" w:hAnsi="Palatino Linotype" w:cs="Palatino Linotype"/>
                <w:sz w:val="22"/>
                <w:szCs w:val="22"/>
              </w:rPr>
              <w:t xml:space="preserve"> </w:t>
            </w:r>
            <w:r w:rsidR="00AD6E6D" w:rsidRPr="00D97CED">
              <w:rPr>
                <w:rFonts w:ascii="Palatino Linotype" w:eastAsia="Palatino Linotype" w:hAnsi="Palatino Linotype" w:cs="Palatino Linotype"/>
                <w:sz w:val="22"/>
                <w:szCs w:val="22"/>
              </w:rPr>
              <w:t>30 góndolas de</w:t>
            </w:r>
            <w:r w:rsidRPr="00D97CED">
              <w:rPr>
                <w:rFonts w:ascii="Palatino Linotype" w:eastAsia="Palatino Linotype" w:hAnsi="Palatino Linotype" w:cs="Palatino Linotype"/>
                <w:sz w:val="22"/>
                <w:szCs w:val="22"/>
              </w:rPr>
              <w:t xml:space="preserve"> tezontle para los caminos rurales del municipio.</w:t>
            </w:r>
          </w:p>
          <w:p w14:paraId="2D853FB9" w14:textId="77777777" w:rsidR="00227CD7" w:rsidRPr="00D97CED" w:rsidRDefault="00227CD7" w:rsidP="00227CD7">
            <w:pPr>
              <w:jc w:val="both"/>
              <w:rPr>
                <w:rFonts w:ascii="Palatino Linotype" w:eastAsia="Palatino Linotype" w:hAnsi="Palatino Linotype" w:cs="Palatino Linotype"/>
                <w:sz w:val="22"/>
                <w:szCs w:val="22"/>
              </w:rPr>
            </w:pPr>
          </w:p>
          <w:p w14:paraId="6BEA6735" w14:textId="77777777" w:rsidR="00377909" w:rsidRPr="00D97CED" w:rsidRDefault="00227CD7" w:rsidP="00227CD7">
            <w:pPr>
              <w:jc w:val="both"/>
              <w:rPr>
                <w:rFonts w:ascii="Palatino Linotype" w:eastAsia="Palatino Linotype" w:hAnsi="Palatino Linotype" w:cs="Palatino Linotype"/>
                <w:sz w:val="22"/>
                <w:szCs w:val="22"/>
              </w:rPr>
            </w:pPr>
            <w:r w:rsidRPr="00D97CED">
              <w:rPr>
                <w:rFonts w:ascii="Palatino Linotype" w:eastAsia="Palatino Linotype" w:hAnsi="Palatino Linotype" w:cs="Palatino Linotype"/>
                <w:sz w:val="22"/>
                <w:szCs w:val="22"/>
              </w:rPr>
              <w:t xml:space="preserve">La misma Dirección señaló que ante la Secretaría de Desarrollo Social del Estado de México se realizó una jornada médico asistencial para Personas Adultas Mayores, con asistencia de 197 personas, y 15 beneficiadas con aparatos multifuncionales como sillas de ruedas, andaderas y/o bastones. </w:t>
            </w:r>
          </w:p>
        </w:tc>
        <w:tc>
          <w:tcPr>
            <w:tcW w:w="1887" w:type="dxa"/>
            <w:vAlign w:val="center"/>
          </w:tcPr>
          <w:p w14:paraId="1A8655A4" w14:textId="77777777" w:rsidR="00377909" w:rsidRPr="00D97CED" w:rsidRDefault="00377909" w:rsidP="00377909">
            <w:pPr>
              <w:spacing w:line="360" w:lineRule="auto"/>
              <w:jc w:val="center"/>
              <w:rPr>
                <w:rFonts w:ascii="Palatino Linotype" w:eastAsia="Palatino Linotype" w:hAnsi="Palatino Linotype" w:cs="Palatino Linotype"/>
                <w:b/>
              </w:rPr>
            </w:pPr>
            <w:r w:rsidRPr="00D97CED">
              <w:rPr>
                <w:rFonts w:ascii="Palatino Linotype" w:eastAsia="Palatino Linotype" w:hAnsi="Palatino Linotype" w:cs="Palatino Linotype"/>
                <w:b/>
              </w:rPr>
              <w:t xml:space="preserve">SÍ </w:t>
            </w:r>
            <w:r w:rsidR="00227CD7" w:rsidRPr="00D97CED">
              <w:rPr>
                <w:rFonts w:ascii="Palatino Linotype" w:eastAsia="Palatino Linotype" w:hAnsi="Palatino Linotype" w:cs="Palatino Linotype"/>
                <w:b/>
              </w:rPr>
              <w:t>COLMA</w:t>
            </w:r>
          </w:p>
        </w:tc>
      </w:tr>
      <w:tr w:rsidR="00377909" w:rsidRPr="00D97CED" w14:paraId="60C03B81" w14:textId="77777777" w:rsidTr="00377909">
        <w:tc>
          <w:tcPr>
            <w:tcW w:w="2759" w:type="dxa"/>
            <w:vAlign w:val="center"/>
          </w:tcPr>
          <w:p w14:paraId="6CD8E1AF" w14:textId="77777777" w:rsidR="00377909" w:rsidRPr="00D97CED" w:rsidRDefault="00377909" w:rsidP="00395EAC">
            <w:pPr>
              <w:pStyle w:val="Cita"/>
              <w:spacing w:before="0" w:after="0"/>
              <w:ind w:left="29" w:right="0"/>
              <w:jc w:val="both"/>
              <w:rPr>
                <w:rFonts w:ascii="Palatino Linotype" w:eastAsia="Palatino Linotype" w:hAnsi="Palatino Linotype"/>
                <w:color w:val="auto"/>
                <w:sz w:val="22"/>
                <w:szCs w:val="22"/>
              </w:rPr>
            </w:pPr>
            <w:r w:rsidRPr="00D97CED">
              <w:rPr>
                <w:rFonts w:ascii="Palatino Linotype" w:eastAsia="Palatino Linotype" w:hAnsi="Palatino Linotype"/>
                <w:color w:val="auto"/>
                <w:sz w:val="22"/>
                <w:szCs w:val="22"/>
              </w:rPr>
              <w:t xml:space="preserve">“… Y SI HAY EXISTEN GESTIONES QUE SE ALLAN ATERRIZADO COMO APOYO Y EN QUE BENEFICIAN A LOS CIUDADANOS” (Sic) </w:t>
            </w:r>
          </w:p>
        </w:tc>
        <w:tc>
          <w:tcPr>
            <w:tcW w:w="2062" w:type="dxa"/>
            <w:vAlign w:val="center"/>
          </w:tcPr>
          <w:p w14:paraId="5756EF6F" w14:textId="77777777" w:rsidR="00377909" w:rsidRPr="00D97CED" w:rsidRDefault="00377909" w:rsidP="00417101">
            <w:pPr>
              <w:jc w:val="both"/>
              <w:rPr>
                <w:rFonts w:ascii="Palatino Linotype" w:eastAsia="Palatino Linotype" w:hAnsi="Palatino Linotype" w:cs="Palatino Linotype"/>
                <w:sz w:val="22"/>
                <w:szCs w:val="22"/>
              </w:rPr>
            </w:pPr>
            <w:r w:rsidRPr="00D97CED">
              <w:rPr>
                <w:rFonts w:ascii="Palatino Linotype" w:eastAsia="Palatino Linotype" w:hAnsi="Palatino Linotype" w:cs="Palatino Linotype"/>
                <w:sz w:val="22"/>
                <w:szCs w:val="22"/>
              </w:rPr>
              <w:t xml:space="preserve">La Dirección General del Sistema Municipal para el Desarrollo Integral de la Familia de </w:t>
            </w:r>
            <w:proofErr w:type="spellStart"/>
            <w:r w:rsidRPr="00D97CED">
              <w:rPr>
                <w:rFonts w:ascii="Palatino Linotype" w:eastAsia="Palatino Linotype" w:hAnsi="Palatino Linotype" w:cs="Palatino Linotype"/>
                <w:sz w:val="22"/>
                <w:szCs w:val="22"/>
              </w:rPr>
              <w:lastRenderedPageBreak/>
              <w:t>Tonanitla</w:t>
            </w:r>
            <w:proofErr w:type="spellEnd"/>
            <w:r w:rsidRPr="00D97CED">
              <w:rPr>
                <w:rFonts w:ascii="Palatino Linotype" w:eastAsia="Palatino Linotype" w:hAnsi="Palatino Linotype" w:cs="Palatino Linotype"/>
                <w:sz w:val="22"/>
                <w:szCs w:val="22"/>
              </w:rPr>
              <w:t xml:space="preserve"> entregó una lista de apoyos entregados en los cuales constan 20 sillas de ruedas, 12 andaderas, 5 andaderas con ruedas, 32 bastones de un punto, 3 bastones de 4 puntos, 13 bastones con asiento, 4 paquetes de pañales con un total de 6 entregados, 16 aparatos auditivos, 17 lentes </w:t>
            </w:r>
            <w:proofErr w:type="spellStart"/>
            <w:r w:rsidRPr="00D97CED">
              <w:rPr>
                <w:rFonts w:ascii="Palatino Linotype" w:eastAsia="Palatino Linotype" w:hAnsi="Palatino Linotype" w:cs="Palatino Linotype"/>
                <w:sz w:val="22"/>
                <w:szCs w:val="22"/>
              </w:rPr>
              <w:t>devlyn</w:t>
            </w:r>
            <w:proofErr w:type="spellEnd"/>
            <w:r w:rsidRPr="00D97CED">
              <w:rPr>
                <w:rFonts w:ascii="Palatino Linotype" w:eastAsia="Palatino Linotype" w:hAnsi="Palatino Linotype" w:cs="Palatino Linotype"/>
                <w:sz w:val="22"/>
                <w:szCs w:val="22"/>
              </w:rPr>
              <w:t xml:space="preserve">, 1050 cobertores, 2500 juguetes y 146 láminas. </w:t>
            </w:r>
          </w:p>
        </w:tc>
        <w:tc>
          <w:tcPr>
            <w:tcW w:w="2120" w:type="dxa"/>
            <w:vAlign w:val="center"/>
          </w:tcPr>
          <w:p w14:paraId="3D2C4EB7" w14:textId="77777777" w:rsidR="00710F2C" w:rsidRPr="00D97CED" w:rsidRDefault="00710F2C" w:rsidP="00227CD7">
            <w:pPr>
              <w:jc w:val="both"/>
              <w:rPr>
                <w:rFonts w:ascii="Palatino Linotype" w:eastAsia="Palatino Linotype" w:hAnsi="Palatino Linotype" w:cs="Palatino Linotype"/>
              </w:rPr>
            </w:pPr>
          </w:p>
        </w:tc>
        <w:tc>
          <w:tcPr>
            <w:tcW w:w="1887" w:type="dxa"/>
            <w:vAlign w:val="center"/>
          </w:tcPr>
          <w:p w14:paraId="67D490B4" w14:textId="77777777" w:rsidR="00377909" w:rsidRPr="00D97CED" w:rsidRDefault="00377909" w:rsidP="00377909">
            <w:pPr>
              <w:jc w:val="center"/>
              <w:rPr>
                <w:rFonts w:ascii="Palatino Linotype" w:eastAsia="Palatino Linotype" w:hAnsi="Palatino Linotype" w:cs="Palatino Linotype"/>
                <w:b/>
              </w:rPr>
            </w:pPr>
            <w:r w:rsidRPr="00D97CED">
              <w:rPr>
                <w:rFonts w:ascii="Palatino Linotype" w:eastAsia="Palatino Linotype" w:hAnsi="Palatino Linotype" w:cs="Palatino Linotype"/>
                <w:b/>
              </w:rPr>
              <w:t>SÍ</w:t>
            </w:r>
            <w:r w:rsidR="00227CD7" w:rsidRPr="00D97CED">
              <w:rPr>
                <w:rFonts w:ascii="Palatino Linotype" w:eastAsia="Palatino Linotype" w:hAnsi="Palatino Linotype" w:cs="Palatino Linotype"/>
                <w:b/>
              </w:rPr>
              <w:t xml:space="preserve"> COLMA</w:t>
            </w:r>
            <w:r w:rsidRPr="00D97CED">
              <w:rPr>
                <w:rFonts w:ascii="Palatino Linotype" w:eastAsia="Palatino Linotype" w:hAnsi="Palatino Linotype" w:cs="Palatino Linotype"/>
                <w:b/>
              </w:rPr>
              <w:t xml:space="preserve"> </w:t>
            </w:r>
          </w:p>
        </w:tc>
      </w:tr>
    </w:tbl>
    <w:p w14:paraId="49B7B634" w14:textId="77777777" w:rsidR="00FD7BB3" w:rsidRPr="00D97CED" w:rsidRDefault="00FD7BB3">
      <w:pPr>
        <w:spacing w:line="360" w:lineRule="auto"/>
        <w:jc w:val="both"/>
        <w:rPr>
          <w:rFonts w:ascii="Palatino Linotype" w:eastAsia="Palatino Linotype" w:hAnsi="Palatino Linotype" w:cs="Palatino Linotype"/>
        </w:rPr>
      </w:pPr>
    </w:p>
    <w:p w14:paraId="27D5C9C6" w14:textId="77777777" w:rsidR="00377909" w:rsidRPr="00D97CED" w:rsidRDefault="00377909">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Por lo visto, tenemos que </w:t>
      </w:r>
      <w:r w:rsidRPr="00D97CED">
        <w:rPr>
          <w:rFonts w:ascii="Palatino Linotype" w:eastAsia="Palatino Linotype" w:hAnsi="Palatino Linotype" w:cs="Palatino Linotype"/>
          <w:b/>
        </w:rPr>
        <w:t>LA PARTE RECURRENTE</w:t>
      </w:r>
      <w:r w:rsidRPr="00D97CED">
        <w:rPr>
          <w:rFonts w:ascii="Palatino Linotype" w:eastAsia="Palatino Linotype" w:hAnsi="Palatino Linotype" w:cs="Palatino Linotype"/>
        </w:rPr>
        <w:t xml:space="preserve"> obtuvo la información que solicitó en los diferentes momentos procesales, es decir, desde la respuesta a la solicitud hasta el alcance del Informe Justificado, además es claro, que ella realizó preg</w:t>
      </w:r>
      <w:r w:rsidR="00833475" w:rsidRPr="00D97CED">
        <w:rPr>
          <w:rFonts w:ascii="Palatino Linotype" w:eastAsia="Palatino Linotype" w:hAnsi="Palatino Linotype" w:cs="Palatino Linotype"/>
        </w:rPr>
        <w:t xml:space="preserve">untas determinantes al </w:t>
      </w:r>
      <w:r w:rsidR="00833475" w:rsidRPr="00D97CED">
        <w:rPr>
          <w:rFonts w:ascii="Palatino Linotype" w:eastAsia="Palatino Linotype" w:hAnsi="Palatino Linotype" w:cs="Palatino Linotype"/>
          <w:b/>
        </w:rPr>
        <w:t>SUJETO OBLIGADO</w:t>
      </w:r>
      <w:r w:rsidR="00833475" w:rsidRPr="00D97CED">
        <w:rPr>
          <w:rFonts w:ascii="Palatino Linotype" w:eastAsia="Palatino Linotype" w:hAnsi="Palatino Linotype" w:cs="Palatino Linotype"/>
        </w:rPr>
        <w:t xml:space="preserve"> tendientes a saber el </w:t>
      </w:r>
    </w:p>
    <w:p w14:paraId="4FAA8573" w14:textId="77777777" w:rsidR="00833475" w:rsidRPr="00D97CED" w:rsidRDefault="00833475">
      <w:pPr>
        <w:spacing w:line="360" w:lineRule="auto"/>
        <w:jc w:val="both"/>
        <w:rPr>
          <w:rFonts w:ascii="Palatino Linotype" w:eastAsia="Palatino Linotype" w:hAnsi="Palatino Linotype" w:cs="Palatino Linotype"/>
        </w:rPr>
      </w:pPr>
    </w:p>
    <w:p w14:paraId="5BCE626B" w14:textId="77777777" w:rsidR="00833475" w:rsidRPr="00D97CED" w:rsidRDefault="00833475" w:rsidP="00833475">
      <w:pPr>
        <w:pStyle w:val="Prrafodelista"/>
        <w:numPr>
          <w:ilvl w:val="0"/>
          <w:numId w:val="9"/>
        </w:num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Número de personas beneficiadas, </w:t>
      </w:r>
    </w:p>
    <w:p w14:paraId="17A29451" w14:textId="77777777" w:rsidR="00833475" w:rsidRPr="00D97CED" w:rsidRDefault="00833475" w:rsidP="00833475">
      <w:pPr>
        <w:pStyle w:val="Prrafodelista"/>
        <w:numPr>
          <w:ilvl w:val="0"/>
          <w:numId w:val="9"/>
        </w:num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Si hay apoyos o algún otro beneficio a la sociedad, y </w:t>
      </w:r>
    </w:p>
    <w:p w14:paraId="53209B0D" w14:textId="77777777" w:rsidR="00833475" w:rsidRPr="00D97CED" w:rsidRDefault="00833475" w:rsidP="00833475">
      <w:pPr>
        <w:pStyle w:val="Prrafodelista"/>
        <w:numPr>
          <w:ilvl w:val="0"/>
          <w:numId w:val="9"/>
        </w:num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Si existen gestiones que se hayan realizado en beneficio de la sociedad. </w:t>
      </w:r>
    </w:p>
    <w:p w14:paraId="24E92155" w14:textId="77777777" w:rsidR="00833475" w:rsidRPr="00D97CED" w:rsidRDefault="00833475" w:rsidP="00833475">
      <w:pPr>
        <w:spacing w:line="360" w:lineRule="auto"/>
        <w:jc w:val="both"/>
        <w:rPr>
          <w:rFonts w:ascii="Palatino Linotype" w:eastAsia="Palatino Linotype" w:hAnsi="Palatino Linotype" w:cs="Palatino Linotype"/>
        </w:rPr>
      </w:pPr>
    </w:p>
    <w:p w14:paraId="1EB08B07" w14:textId="77777777" w:rsidR="00833475" w:rsidRPr="00D97CED" w:rsidRDefault="00833475" w:rsidP="00833475">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En ese sentido, se puede advertir que no requirió algún documento donde conste dicha información, solamente limitó su petición – como vimos – a saber números y </w:t>
      </w:r>
      <w:r w:rsidRPr="00D97CED">
        <w:rPr>
          <w:rFonts w:ascii="Palatino Linotype" w:eastAsia="Palatino Linotype" w:hAnsi="Palatino Linotype" w:cs="Palatino Linotype"/>
        </w:rPr>
        <w:lastRenderedPageBreak/>
        <w:t xml:space="preserve">si existen apoyos y gestiones en favor de la sociedad, por lo cual, este Pleno estima que la solicitud de información de </w:t>
      </w:r>
      <w:r w:rsidRPr="00D97CED">
        <w:rPr>
          <w:rFonts w:ascii="Palatino Linotype" w:eastAsia="Palatino Linotype" w:hAnsi="Palatino Linotype" w:cs="Palatino Linotype"/>
          <w:b/>
        </w:rPr>
        <w:t>LA PARTE RECURRENTE</w:t>
      </w:r>
      <w:r w:rsidRPr="00D97CED">
        <w:rPr>
          <w:rFonts w:ascii="Palatino Linotype" w:eastAsia="Palatino Linotype" w:hAnsi="Palatino Linotype" w:cs="Palatino Linotype"/>
        </w:rPr>
        <w:t xml:space="preserve"> está debidamente cumplimentada, máxime porque en los agravios que manifestó, dijo que: </w:t>
      </w:r>
    </w:p>
    <w:p w14:paraId="75D25A84" w14:textId="77777777" w:rsidR="00395EAC" w:rsidRPr="00D97CED" w:rsidRDefault="00395EAC">
      <w:pPr>
        <w:spacing w:line="360" w:lineRule="auto"/>
        <w:jc w:val="both"/>
        <w:rPr>
          <w:rFonts w:ascii="Palatino Linotype" w:eastAsia="Palatino Linotype" w:hAnsi="Palatino Linotype" w:cs="Palatino Linotype"/>
        </w:rPr>
      </w:pPr>
    </w:p>
    <w:p w14:paraId="21E76507" w14:textId="77777777" w:rsidR="00FF5C0B" w:rsidRPr="00D97CED" w:rsidRDefault="00395EAC" w:rsidP="00FD7BB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i/>
          <w:sz w:val="22"/>
          <w:szCs w:val="22"/>
        </w:rPr>
        <w:t xml:space="preserve"> </w:t>
      </w:r>
      <w:r w:rsidR="007B2223" w:rsidRPr="00D97CED">
        <w:rPr>
          <w:rFonts w:ascii="Palatino Linotype" w:eastAsia="Palatino Linotype" w:hAnsi="Palatino Linotype" w:cs="Palatino Linotype"/>
          <w:i/>
          <w:sz w:val="22"/>
          <w:szCs w:val="22"/>
        </w:rPr>
        <w:t xml:space="preserve">“no se da respuesta a lo solicitado, ya que </w:t>
      </w:r>
      <w:r w:rsidR="007B2223" w:rsidRPr="00D97CED">
        <w:rPr>
          <w:rFonts w:ascii="Palatino Linotype" w:eastAsia="Palatino Linotype" w:hAnsi="Palatino Linotype" w:cs="Palatino Linotype"/>
          <w:b/>
          <w:i/>
          <w:sz w:val="22"/>
          <w:szCs w:val="22"/>
          <w:u w:val="single"/>
        </w:rPr>
        <w:t xml:space="preserve">solicito que la </w:t>
      </w:r>
      <w:proofErr w:type="spellStart"/>
      <w:r w:rsidR="007B2223" w:rsidRPr="00D97CED">
        <w:rPr>
          <w:rFonts w:ascii="Palatino Linotype" w:eastAsia="Palatino Linotype" w:hAnsi="Palatino Linotype" w:cs="Palatino Linotype"/>
          <w:b/>
          <w:i/>
          <w:sz w:val="22"/>
          <w:szCs w:val="22"/>
          <w:u w:val="single"/>
        </w:rPr>
        <w:t>direccion</w:t>
      </w:r>
      <w:proofErr w:type="spellEnd"/>
      <w:r w:rsidR="007B2223" w:rsidRPr="00D97CED">
        <w:rPr>
          <w:rFonts w:ascii="Palatino Linotype" w:eastAsia="Palatino Linotype" w:hAnsi="Palatino Linotype" w:cs="Palatino Linotype"/>
          <w:b/>
          <w:i/>
          <w:sz w:val="22"/>
          <w:szCs w:val="22"/>
          <w:u w:val="single"/>
        </w:rPr>
        <w:t xml:space="preserve"> de desarrollo social o a fin</w:t>
      </w:r>
      <w:r w:rsidR="007B2223" w:rsidRPr="00D97CED">
        <w:rPr>
          <w:rFonts w:ascii="Palatino Linotype" w:eastAsia="Palatino Linotype" w:hAnsi="Palatino Linotype" w:cs="Palatino Linotype"/>
          <w:i/>
          <w:sz w:val="22"/>
          <w:szCs w:val="22"/>
        </w:rPr>
        <w:t xml:space="preserve"> a esta y </w:t>
      </w:r>
      <w:r w:rsidR="007B2223" w:rsidRPr="00D97CED">
        <w:rPr>
          <w:rFonts w:ascii="Palatino Linotype" w:eastAsia="Palatino Linotype" w:hAnsi="Palatino Linotype" w:cs="Palatino Linotype"/>
          <w:b/>
          <w:i/>
          <w:sz w:val="22"/>
          <w:szCs w:val="22"/>
          <w:u w:val="single"/>
        </w:rPr>
        <w:t xml:space="preserve">me mandan de la </w:t>
      </w:r>
      <w:proofErr w:type="spellStart"/>
      <w:r w:rsidR="007B2223" w:rsidRPr="00D97CED">
        <w:rPr>
          <w:rFonts w:ascii="Palatino Linotype" w:eastAsia="Palatino Linotype" w:hAnsi="Palatino Linotype" w:cs="Palatino Linotype"/>
          <w:b/>
          <w:i/>
          <w:sz w:val="22"/>
          <w:szCs w:val="22"/>
          <w:u w:val="single"/>
        </w:rPr>
        <w:t>direccion</w:t>
      </w:r>
      <w:proofErr w:type="spellEnd"/>
      <w:r w:rsidR="007B2223" w:rsidRPr="00D97CED">
        <w:rPr>
          <w:rFonts w:ascii="Palatino Linotype" w:eastAsia="Palatino Linotype" w:hAnsi="Palatino Linotype" w:cs="Palatino Linotype"/>
          <w:b/>
          <w:i/>
          <w:sz w:val="22"/>
          <w:szCs w:val="22"/>
          <w:u w:val="single"/>
        </w:rPr>
        <w:t xml:space="preserve"> de obras de la que no se hace solicitud alguna</w:t>
      </w:r>
      <w:r w:rsidR="007B2223" w:rsidRPr="00D97CED">
        <w:rPr>
          <w:rFonts w:ascii="Palatino Linotype" w:eastAsia="Palatino Linotype" w:hAnsi="Palatino Linotype" w:cs="Palatino Linotype"/>
          <w:i/>
          <w:sz w:val="22"/>
          <w:szCs w:val="22"/>
        </w:rPr>
        <w:t xml:space="preserve"> y de lo que se solicita se </w:t>
      </w:r>
      <w:proofErr w:type="spellStart"/>
      <w:r w:rsidR="007B2223" w:rsidRPr="00D97CED">
        <w:rPr>
          <w:rFonts w:ascii="Palatino Linotype" w:eastAsia="Palatino Linotype" w:hAnsi="Palatino Linotype" w:cs="Palatino Linotype"/>
          <w:i/>
          <w:sz w:val="22"/>
          <w:szCs w:val="22"/>
        </w:rPr>
        <w:t>de</w:t>
      </w:r>
      <w:proofErr w:type="spellEnd"/>
      <w:r w:rsidR="007B2223" w:rsidRPr="00D97CED">
        <w:rPr>
          <w:rFonts w:ascii="Palatino Linotype" w:eastAsia="Palatino Linotype" w:hAnsi="Palatino Linotype" w:cs="Palatino Linotype"/>
          <w:i/>
          <w:sz w:val="22"/>
          <w:szCs w:val="22"/>
        </w:rPr>
        <w:t xml:space="preserve"> cumplimiento a dicha </w:t>
      </w:r>
      <w:proofErr w:type="spellStart"/>
      <w:r w:rsidR="007B2223" w:rsidRPr="00D97CED">
        <w:rPr>
          <w:rFonts w:ascii="Palatino Linotype" w:eastAsia="Palatino Linotype" w:hAnsi="Palatino Linotype" w:cs="Palatino Linotype"/>
          <w:i/>
          <w:sz w:val="22"/>
          <w:szCs w:val="22"/>
        </w:rPr>
        <w:t>peticion</w:t>
      </w:r>
      <w:proofErr w:type="spellEnd"/>
      <w:r w:rsidR="007B2223" w:rsidRPr="00D97CED">
        <w:rPr>
          <w:rFonts w:ascii="Palatino Linotype" w:eastAsia="Palatino Linotype" w:hAnsi="Palatino Linotype" w:cs="Palatino Linotype"/>
          <w:i/>
          <w:sz w:val="22"/>
          <w:szCs w:val="22"/>
        </w:rPr>
        <w:t xml:space="preserve"> tal cual fue hecha” (Sic) </w:t>
      </w:r>
      <w:r w:rsidR="007B2223" w:rsidRPr="00D97CED">
        <w:rPr>
          <w:rFonts w:ascii="Palatino Linotype" w:eastAsia="Palatino Linotype" w:hAnsi="Palatino Linotype" w:cs="Palatino Linotype"/>
          <w:b/>
          <w:i/>
          <w:sz w:val="22"/>
          <w:szCs w:val="22"/>
          <w:u w:val="single"/>
        </w:rPr>
        <w:t>Énfasis añadido</w:t>
      </w:r>
      <w:r w:rsidR="007B2223" w:rsidRPr="00D97CED">
        <w:rPr>
          <w:rFonts w:ascii="Palatino Linotype" w:eastAsia="Palatino Linotype" w:hAnsi="Palatino Linotype" w:cs="Palatino Linotype"/>
          <w:i/>
          <w:sz w:val="22"/>
          <w:szCs w:val="22"/>
        </w:rPr>
        <w:t xml:space="preserve"> </w:t>
      </w:r>
    </w:p>
    <w:p w14:paraId="451B86BF" w14:textId="77777777" w:rsidR="00FF5C0B" w:rsidRPr="00D97CED" w:rsidRDefault="00FF5C0B">
      <w:pPr>
        <w:spacing w:line="360" w:lineRule="auto"/>
        <w:jc w:val="both"/>
        <w:rPr>
          <w:rFonts w:ascii="Palatino Linotype" w:eastAsia="Palatino Linotype" w:hAnsi="Palatino Linotype" w:cs="Palatino Linotype"/>
        </w:rPr>
      </w:pPr>
    </w:p>
    <w:p w14:paraId="4C0D38FC" w14:textId="77777777"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Así las cosas, se puede decir que </w:t>
      </w:r>
      <w:r w:rsidRPr="00D97CED">
        <w:rPr>
          <w:rFonts w:ascii="Palatino Linotype" w:eastAsia="Palatino Linotype" w:hAnsi="Palatino Linotype" w:cs="Palatino Linotype"/>
          <w:b/>
        </w:rPr>
        <w:t>LA PARTE RECURRENTE</w:t>
      </w:r>
      <w:r w:rsidRPr="00D97CED">
        <w:rPr>
          <w:rFonts w:ascii="Palatino Linotype" w:eastAsia="Palatino Linotype" w:hAnsi="Palatino Linotype" w:cs="Palatino Linotype"/>
        </w:rPr>
        <w:t xml:space="preserve"> únicamente se ve afectada por la falta de respuesta de la Dirección de Desarrollo y Bienestar Social, y en ese caso, una vez que </w:t>
      </w:r>
      <w:r w:rsidRPr="00D97CED">
        <w:rPr>
          <w:rFonts w:ascii="Palatino Linotype" w:eastAsia="Palatino Linotype" w:hAnsi="Palatino Linotype" w:cs="Palatino Linotype"/>
          <w:b/>
        </w:rPr>
        <w:t>EL SUJETO OBLIGADO</w:t>
      </w:r>
      <w:r w:rsidRPr="00D97CED">
        <w:rPr>
          <w:rFonts w:ascii="Palatino Linotype" w:eastAsia="Palatino Linotype" w:hAnsi="Palatino Linotype" w:cs="Palatino Linotype"/>
        </w:rPr>
        <w:t xml:space="preserve"> remitió en un alcance al Informe Justificado el oficio </w:t>
      </w:r>
      <w:proofErr w:type="spellStart"/>
      <w:r w:rsidRPr="00D97CED">
        <w:rPr>
          <w:rFonts w:ascii="Palatino Linotype" w:eastAsia="Palatino Linotype" w:hAnsi="Palatino Linotype" w:cs="Palatino Linotype"/>
          <w:i/>
        </w:rPr>
        <w:t>DDyBS</w:t>
      </w:r>
      <w:proofErr w:type="spellEnd"/>
      <w:r w:rsidRPr="00D97CED">
        <w:rPr>
          <w:rFonts w:ascii="Palatino Linotype" w:eastAsia="Palatino Linotype" w:hAnsi="Palatino Linotype" w:cs="Palatino Linotype"/>
          <w:i/>
        </w:rPr>
        <w:t>/010/2023</w:t>
      </w:r>
      <w:r w:rsidRPr="00D97CED">
        <w:rPr>
          <w:rFonts w:ascii="Palatino Linotype" w:eastAsia="Palatino Linotype" w:hAnsi="Palatino Linotype" w:cs="Palatino Linotype"/>
        </w:rPr>
        <w:t xml:space="preserve"> de fecha trece de febrero de dos mil veintitrés, dicho motivo de inconformidad resulta parcialmente atendido, </w:t>
      </w:r>
      <w:r w:rsidR="00833475" w:rsidRPr="00D97CED">
        <w:rPr>
          <w:rFonts w:ascii="Palatino Linotype" w:eastAsia="Palatino Linotype" w:hAnsi="Palatino Linotype" w:cs="Palatino Linotype"/>
        </w:rPr>
        <w:t>dicho que además se motiva en que</w:t>
      </w:r>
      <w:r w:rsidRPr="00D97CED">
        <w:rPr>
          <w:rFonts w:ascii="Palatino Linotype" w:eastAsia="Palatino Linotype" w:hAnsi="Palatino Linotype" w:cs="Palatino Linotype"/>
        </w:rPr>
        <w:t xml:space="preserve"> la Ponencia Resolutora notificó el mismo para que </w:t>
      </w:r>
      <w:r w:rsidRPr="00D97CED">
        <w:rPr>
          <w:rFonts w:ascii="Palatino Linotype" w:eastAsia="Palatino Linotype" w:hAnsi="Palatino Linotype" w:cs="Palatino Linotype"/>
          <w:b/>
        </w:rPr>
        <w:t>LA PARTE RECURRENTE</w:t>
      </w:r>
      <w:r w:rsidRPr="00D97CED">
        <w:rPr>
          <w:rFonts w:ascii="Palatino Linotype" w:eastAsia="Palatino Linotype" w:hAnsi="Palatino Linotype" w:cs="Palatino Linotype"/>
        </w:rPr>
        <w:t xml:space="preserve"> manifestara lo que a su derecho conviniera, sin que eso sucediera.</w:t>
      </w:r>
    </w:p>
    <w:p w14:paraId="324FEF18" w14:textId="77777777" w:rsidR="00833475" w:rsidRPr="00D97CED" w:rsidRDefault="00833475">
      <w:pPr>
        <w:spacing w:line="360" w:lineRule="auto"/>
        <w:jc w:val="both"/>
        <w:rPr>
          <w:rFonts w:ascii="Palatino Linotype" w:eastAsia="Palatino Linotype" w:hAnsi="Palatino Linotype" w:cs="Palatino Linotype"/>
        </w:rPr>
      </w:pPr>
    </w:p>
    <w:p w14:paraId="3F943380" w14:textId="77777777" w:rsidR="00833475" w:rsidRPr="00D97CED" w:rsidRDefault="00833475">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Ahora bien, resulta necesario checar el Marco Normativo del </w:t>
      </w:r>
      <w:r w:rsidRPr="00D97CED">
        <w:rPr>
          <w:rFonts w:ascii="Palatino Linotype" w:eastAsia="Palatino Linotype" w:hAnsi="Palatino Linotype" w:cs="Palatino Linotype"/>
          <w:b/>
        </w:rPr>
        <w:t>SUJETO OBLIGADO</w:t>
      </w:r>
      <w:r w:rsidRPr="00D97CED">
        <w:rPr>
          <w:rFonts w:ascii="Palatino Linotype" w:eastAsia="Palatino Linotype" w:hAnsi="Palatino Linotype" w:cs="Palatino Linotype"/>
        </w:rPr>
        <w:t xml:space="preserve"> para verificar si las Unidades Administrativas que respondieron los requerimientos de información son las únicas que poseen dentro de sus archivos la misma; </w:t>
      </w:r>
    </w:p>
    <w:p w14:paraId="33888FCA" w14:textId="77777777" w:rsidR="00833475" w:rsidRPr="00D97CED" w:rsidRDefault="00833475" w:rsidP="00690E12">
      <w:pPr>
        <w:pStyle w:val="Cita"/>
        <w:spacing w:before="0" w:after="0"/>
        <w:jc w:val="both"/>
        <w:rPr>
          <w:rFonts w:ascii="Palatino Linotype" w:eastAsia="Palatino Linotype" w:hAnsi="Palatino Linotype"/>
          <w:color w:val="auto"/>
          <w:sz w:val="22"/>
          <w:szCs w:val="22"/>
        </w:rPr>
      </w:pPr>
    </w:p>
    <w:p w14:paraId="19010D81" w14:textId="77777777" w:rsidR="00690E12" w:rsidRPr="00D97CED" w:rsidRDefault="00690E12" w:rsidP="00690E12">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D97CED">
        <w:rPr>
          <w:rFonts w:ascii="Palatino Linotype" w:eastAsia="Palatino Linotype" w:hAnsi="Palatino Linotype" w:cs="Palatino Linotype"/>
          <w:b/>
          <w:i/>
          <w:sz w:val="22"/>
          <w:szCs w:val="22"/>
        </w:rPr>
        <w:t xml:space="preserve">LEY ORGÁNICA MUNICIPAL DEL ESTADO DE MÉXICO </w:t>
      </w:r>
    </w:p>
    <w:p w14:paraId="586FCE86" w14:textId="77777777" w:rsidR="00690E12" w:rsidRPr="00D97CED" w:rsidRDefault="00690E12" w:rsidP="00690E1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i/>
          <w:sz w:val="22"/>
          <w:szCs w:val="22"/>
        </w:rPr>
        <w:t xml:space="preserve">Artículo 96 </w:t>
      </w:r>
      <w:proofErr w:type="spellStart"/>
      <w:r w:rsidRPr="00D97CED">
        <w:rPr>
          <w:rFonts w:ascii="Palatino Linotype" w:eastAsia="Palatino Linotype" w:hAnsi="Palatino Linotype" w:cs="Palatino Linotype"/>
          <w:i/>
          <w:sz w:val="22"/>
          <w:szCs w:val="22"/>
        </w:rPr>
        <w:t>Duodecies</w:t>
      </w:r>
      <w:proofErr w:type="spellEnd"/>
      <w:r w:rsidRPr="00D97CED">
        <w:rPr>
          <w:rFonts w:ascii="Palatino Linotype" w:eastAsia="Palatino Linotype" w:hAnsi="Palatino Linotype" w:cs="Palatino Linotype"/>
          <w:i/>
          <w:sz w:val="22"/>
          <w:szCs w:val="22"/>
        </w:rPr>
        <w:t xml:space="preserve">. El Director de Desarrollo Social o equivalente, tiene las siguientes atribuciones: </w:t>
      </w:r>
    </w:p>
    <w:p w14:paraId="5452E184" w14:textId="77777777" w:rsidR="00690E12" w:rsidRPr="00D97CED" w:rsidRDefault="00690E12" w:rsidP="00690E1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i/>
          <w:sz w:val="22"/>
          <w:szCs w:val="22"/>
        </w:rPr>
        <w:t>(…)</w:t>
      </w:r>
    </w:p>
    <w:p w14:paraId="0AA261F1" w14:textId="77777777" w:rsidR="00690E12" w:rsidRPr="00D97CED" w:rsidRDefault="00690E12" w:rsidP="00690E12">
      <w:pPr>
        <w:pBdr>
          <w:top w:val="nil"/>
          <w:left w:val="nil"/>
          <w:bottom w:val="nil"/>
          <w:right w:val="nil"/>
          <w:between w:val="nil"/>
        </w:pBdr>
        <w:ind w:left="864" w:right="864"/>
        <w:jc w:val="both"/>
        <w:rPr>
          <w:rFonts w:ascii="Palatino Linotype" w:eastAsia="Palatino Linotype" w:hAnsi="Palatino Linotype" w:cs="Palatino Linotype"/>
          <w:b/>
          <w:i/>
          <w:sz w:val="22"/>
          <w:szCs w:val="22"/>
          <w:u w:val="single"/>
        </w:rPr>
      </w:pPr>
      <w:r w:rsidRPr="00D97CED">
        <w:rPr>
          <w:rFonts w:ascii="Palatino Linotype" w:eastAsia="Palatino Linotype" w:hAnsi="Palatino Linotype" w:cs="Palatino Linotype"/>
          <w:i/>
          <w:sz w:val="22"/>
          <w:szCs w:val="22"/>
        </w:rPr>
        <w:t xml:space="preserve">V. Auxiliar o representar al Presidente Municipal, en el ámbito de su competencia, </w:t>
      </w:r>
      <w:r w:rsidRPr="00D97CED">
        <w:rPr>
          <w:rFonts w:ascii="Palatino Linotype" w:eastAsia="Palatino Linotype" w:hAnsi="Palatino Linotype" w:cs="Palatino Linotype"/>
          <w:b/>
          <w:i/>
          <w:sz w:val="22"/>
          <w:szCs w:val="22"/>
          <w:u w:val="single"/>
        </w:rPr>
        <w:t>en la coordinación con las dependencias correspondientes en materia de desarrollo social de los Gobiernos Estatal y Federal en la ejecución de sus programas y acciones en el territorio municipal;</w:t>
      </w:r>
    </w:p>
    <w:p w14:paraId="12941DFD" w14:textId="77777777" w:rsidR="00690E12" w:rsidRPr="00D97CED" w:rsidRDefault="00690E12" w:rsidP="00690E12">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i/>
          <w:sz w:val="22"/>
          <w:szCs w:val="22"/>
        </w:rPr>
        <w:t>(…)</w:t>
      </w:r>
    </w:p>
    <w:p w14:paraId="574F38AB" w14:textId="77777777" w:rsidR="00690E12" w:rsidRPr="00D97CED" w:rsidRDefault="00690E12" w:rsidP="00690E12">
      <w:pPr>
        <w:rPr>
          <w:rFonts w:eastAsia="Palatino Linotype"/>
        </w:rPr>
      </w:pPr>
    </w:p>
    <w:p w14:paraId="153DD616" w14:textId="77777777" w:rsidR="002120F5" w:rsidRPr="00D97CED" w:rsidRDefault="00690E12" w:rsidP="00690E12">
      <w:pPr>
        <w:pStyle w:val="Cita"/>
        <w:spacing w:before="0" w:after="0"/>
        <w:jc w:val="both"/>
        <w:rPr>
          <w:rFonts w:ascii="Palatino Linotype" w:eastAsia="Palatino Linotype" w:hAnsi="Palatino Linotype"/>
          <w:b/>
          <w:color w:val="auto"/>
          <w:sz w:val="22"/>
          <w:szCs w:val="22"/>
        </w:rPr>
      </w:pPr>
      <w:r w:rsidRPr="00D97CED">
        <w:rPr>
          <w:rFonts w:ascii="Palatino Linotype" w:eastAsia="Palatino Linotype" w:hAnsi="Palatino Linotype"/>
          <w:b/>
          <w:color w:val="auto"/>
          <w:sz w:val="22"/>
          <w:szCs w:val="22"/>
        </w:rPr>
        <w:t>BANDO MUNICIPAL DE TONANITLA 2022</w:t>
      </w:r>
    </w:p>
    <w:p w14:paraId="004AB4EE" w14:textId="77777777" w:rsidR="00690E12" w:rsidRPr="00D97CED" w:rsidRDefault="00690E12" w:rsidP="00690E12">
      <w:pPr>
        <w:pStyle w:val="Cita"/>
        <w:spacing w:before="0" w:after="0"/>
        <w:jc w:val="both"/>
        <w:rPr>
          <w:rFonts w:ascii="Palatino Linotype" w:eastAsia="Palatino Linotype" w:hAnsi="Palatino Linotype"/>
          <w:color w:val="auto"/>
          <w:sz w:val="22"/>
          <w:szCs w:val="22"/>
        </w:rPr>
      </w:pPr>
      <w:r w:rsidRPr="00D97CED">
        <w:rPr>
          <w:rFonts w:ascii="Palatino Linotype" w:eastAsia="Palatino Linotype" w:hAnsi="Palatino Linotype"/>
          <w:color w:val="auto"/>
          <w:sz w:val="22"/>
          <w:szCs w:val="22"/>
        </w:rPr>
        <w:t xml:space="preserve">CAPITULO VI DIRECCIÓN DE OBRAS PÚBLICAS </w:t>
      </w:r>
    </w:p>
    <w:p w14:paraId="4D0BC502" w14:textId="77777777" w:rsidR="00690E12" w:rsidRPr="00D97CED" w:rsidRDefault="00690E12" w:rsidP="00690E12">
      <w:pPr>
        <w:pStyle w:val="Cita"/>
        <w:spacing w:before="0" w:after="0"/>
        <w:jc w:val="both"/>
        <w:rPr>
          <w:rFonts w:ascii="Palatino Linotype" w:eastAsia="Palatino Linotype" w:hAnsi="Palatino Linotype"/>
          <w:color w:val="auto"/>
          <w:sz w:val="22"/>
          <w:szCs w:val="22"/>
        </w:rPr>
      </w:pPr>
      <w:r w:rsidRPr="00D97CED">
        <w:rPr>
          <w:rFonts w:ascii="Palatino Linotype" w:eastAsia="Palatino Linotype" w:hAnsi="Palatino Linotype"/>
          <w:color w:val="auto"/>
          <w:sz w:val="22"/>
          <w:szCs w:val="22"/>
        </w:rPr>
        <w:t xml:space="preserve">ARTÍCULO 69.- La Dirección de Obras Públicas tiene como objeto planear, programar, presupuestar, adjudicar, contratar, ejecutar, vigilar, supervisar, controlar, </w:t>
      </w:r>
      <w:proofErr w:type="spellStart"/>
      <w:r w:rsidRPr="00D97CED">
        <w:rPr>
          <w:rFonts w:ascii="Palatino Linotype" w:eastAsia="Palatino Linotype" w:hAnsi="Palatino Linotype"/>
          <w:color w:val="auto"/>
          <w:sz w:val="22"/>
          <w:szCs w:val="22"/>
        </w:rPr>
        <w:t>recepcionar</w:t>
      </w:r>
      <w:proofErr w:type="spellEnd"/>
      <w:r w:rsidRPr="00D97CED">
        <w:rPr>
          <w:rFonts w:ascii="Palatino Linotype" w:eastAsia="Palatino Linotype" w:hAnsi="Palatino Linotype"/>
          <w:color w:val="auto"/>
          <w:sz w:val="22"/>
          <w:szCs w:val="22"/>
        </w:rPr>
        <w:t>, conservar y mantener las obras públicas municipales, se encargará en el ámbito de su competencia de:</w:t>
      </w:r>
    </w:p>
    <w:p w14:paraId="5791C08F" w14:textId="77777777" w:rsidR="00690E12" w:rsidRPr="00D97CED" w:rsidRDefault="00690E12" w:rsidP="00690E12">
      <w:pPr>
        <w:pStyle w:val="Cita"/>
        <w:spacing w:before="0" w:after="0"/>
        <w:jc w:val="both"/>
        <w:rPr>
          <w:rFonts w:ascii="Palatino Linotype" w:eastAsia="Palatino Linotype" w:hAnsi="Palatino Linotype"/>
          <w:color w:val="auto"/>
          <w:sz w:val="22"/>
          <w:szCs w:val="22"/>
        </w:rPr>
      </w:pPr>
      <w:r w:rsidRPr="00D97CED">
        <w:rPr>
          <w:rFonts w:ascii="Palatino Linotype" w:eastAsia="Palatino Linotype" w:hAnsi="Palatino Linotype"/>
          <w:color w:val="auto"/>
          <w:sz w:val="22"/>
          <w:szCs w:val="22"/>
        </w:rPr>
        <w:t>(…)</w:t>
      </w:r>
    </w:p>
    <w:p w14:paraId="0D950638" w14:textId="77777777" w:rsidR="00690E12" w:rsidRPr="00D97CED" w:rsidRDefault="00690E12" w:rsidP="00690E12">
      <w:pPr>
        <w:pStyle w:val="Cita"/>
        <w:spacing w:before="0" w:after="0"/>
        <w:jc w:val="both"/>
        <w:rPr>
          <w:rFonts w:ascii="Palatino Linotype" w:hAnsi="Palatino Linotype"/>
          <w:color w:val="auto"/>
          <w:sz w:val="22"/>
          <w:szCs w:val="22"/>
        </w:rPr>
      </w:pPr>
      <w:r w:rsidRPr="00D97CED">
        <w:rPr>
          <w:rFonts w:ascii="Palatino Linotype" w:hAnsi="Palatino Linotype"/>
          <w:color w:val="auto"/>
          <w:sz w:val="22"/>
          <w:szCs w:val="22"/>
        </w:rPr>
        <w:t>III. Construir y ejecutar todas aquellas obras públicas y servicios relacionados, que aumenten la infraestructura municipal y que estén consideradas en el programa respectivo;</w:t>
      </w:r>
    </w:p>
    <w:p w14:paraId="291C44C6" w14:textId="77777777" w:rsidR="00690E12" w:rsidRPr="00D97CED" w:rsidRDefault="00690E12" w:rsidP="00690E12">
      <w:pPr>
        <w:pStyle w:val="Cita"/>
        <w:spacing w:before="0" w:after="0"/>
        <w:jc w:val="both"/>
        <w:rPr>
          <w:rFonts w:ascii="Palatino Linotype" w:eastAsia="Palatino Linotype" w:hAnsi="Palatino Linotype"/>
          <w:color w:val="auto"/>
          <w:sz w:val="22"/>
          <w:szCs w:val="22"/>
        </w:rPr>
      </w:pPr>
      <w:r w:rsidRPr="00D97CED">
        <w:rPr>
          <w:rFonts w:ascii="Palatino Linotype" w:eastAsia="Palatino Linotype" w:hAnsi="Palatino Linotype"/>
          <w:color w:val="auto"/>
          <w:sz w:val="22"/>
          <w:szCs w:val="22"/>
        </w:rPr>
        <w:t>(…)</w:t>
      </w:r>
    </w:p>
    <w:p w14:paraId="3C871CC6" w14:textId="77777777" w:rsidR="00690E12" w:rsidRPr="00D97CED" w:rsidRDefault="00690E12" w:rsidP="00690E12">
      <w:pPr>
        <w:pStyle w:val="Cita"/>
        <w:spacing w:before="0" w:after="0"/>
        <w:jc w:val="both"/>
        <w:rPr>
          <w:rFonts w:ascii="Palatino Linotype" w:eastAsia="Palatino Linotype" w:hAnsi="Palatino Linotype"/>
          <w:color w:val="auto"/>
          <w:sz w:val="22"/>
          <w:szCs w:val="22"/>
        </w:rPr>
      </w:pPr>
    </w:p>
    <w:p w14:paraId="26679E4A" w14:textId="77777777" w:rsidR="002120F5" w:rsidRPr="00D97CED" w:rsidRDefault="002120F5" w:rsidP="00690E12">
      <w:pPr>
        <w:pStyle w:val="Cita"/>
        <w:spacing w:before="0" w:after="0"/>
        <w:jc w:val="both"/>
        <w:rPr>
          <w:rFonts w:ascii="Palatino Linotype" w:hAnsi="Palatino Linotype"/>
          <w:color w:val="auto"/>
          <w:sz w:val="22"/>
          <w:szCs w:val="22"/>
        </w:rPr>
      </w:pPr>
      <w:r w:rsidRPr="00D97CED">
        <w:rPr>
          <w:rFonts w:ascii="Palatino Linotype" w:hAnsi="Palatino Linotype"/>
          <w:color w:val="auto"/>
          <w:sz w:val="22"/>
          <w:szCs w:val="22"/>
        </w:rPr>
        <w:t xml:space="preserve">CAPITULO XVI DIRECCIÓN DE DESARROLLO Y BIENESTAR SOCIAL. </w:t>
      </w:r>
    </w:p>
    <w:p w14:paraId="703045DC" w14:textId="77777777" w:rsidR="002120F5" w:rsidRPr="00D97CED" w:rsidRDefault="002120F5" w:rsidP="00690E12">
      <w:pPr>
        <w:pStyle w:val="Cita"/>
        <w:spacing w:before="0" w:after="0"/>
        <w:jc w:val="both"/>
        <w:rPr>
          <w:rFonts w:ascii="Palatino Linotype" w:hAnsi="Palatino Linotype"/>
          <w:color w:val="auto"/>
          <w:sz w:val="22"/>
          <w:szCs w:val="22"/>
        </w:rPr>
      </w:pPr>
      <w:r w:rsidRPr="00D97CED">
        <w:rPr>
          <w:rFonts w:ascii="Palatino Linotype" w:hAnsi="Palatino Linotype"/>
          <w:color w:val="auto"/>
          <w:sz w:val="22"/>
          <w:szCs w:val="22"/>
        </w:rPr>
        <w:t xml:space="preserve">ARTÍCULO 160.- El Director de Desarrollo y Bienestar Social, tiene las siguientes atribuciones: </w:t>
      </w:r>
    </w:p>
    <w:p w14:paraId="06F505FB" w14:textId="77777777" w:rsidR="002120F5" w:rsidRPr="00D97CED" w:rsidRDefault="002120F5" w:rsidP="00690E12">
      <w:pPr>
        <w:pStyle w:val="Cita"/>
        <w:spacing w:before="0" w:after="0"/>
        <w:jc w:val="both"/>
        <w:rPr>
          <w:rFonts w:ascii="Palatino Linotype" w:hAnsi="Palatino Linotype"/>
          <w:color w:val="auto"/>
          <w:sz w:val="22"/>
          <w:szCs w:val="22"/>
        </w:rPr>
      </w:pPr>
      <w:r w:rsidRPr="00D97CED">
        <w:rPr>
          <w:rFonts w:ascii="Palatino Linotype" w:hAnsi="Palatino Linotype"/>
          <w:color w:val="auto"/>
          <w:sz w:val="22"/>
          <w:szCs w:val="22"/>
        </w:rPr>
        <w:t>(…)</w:t>
      </w:r>
    </w:p>
    <w:p w14:paraId="00F327CF" w14:textId="77777777" w:rsidR="002120F5" w:rsidRPr="00D97CED" w:rsidRDefault="002120F5" w:rsidP="00690E12">
      <w:pPr>
        <w:pStyle w:val="Cita"/>
        <w:spacing w:before="0" w:after="0"/>
        <w:jc w:val="both"/>
        <w:rPr>
          <w:rFonts w:ascii="Palatino Linotype" w:hAnsi="Palatino Linotype"/>
          <w:color w:val="auto"/>
          <w:sz w:val="22"/>
          <w:szCs w:val="22"/>
        </w:rPr>
      </w:pPr>
      <w:r w:rsidRPr="00D97CED">
        <w:rPr>
          <w:rFonts w:ascii="Palatino Linotype" w:hAnsi="Palatino Linotype"/>
          <w:color w:val="auto"/>
          <w:sz w:val="22"/>
          <w:szCs w:val="22"/>
        </w:rPr>
        <w:t xml:space="preserve">III. Ejecutar los programas, proyectos y acciones municipales en materia de desarrollo social, de manera coordinada con las instancias correspondientes; </w:t>
      </w:r>
    </w:p>
    <w:p w14:paraId="0B4AD777" w14:textId="77777777" w:rsidR="002120F5" w:rsidRPr="00D97CED" w:rsidRDefault="002120F5" w:rsidP="00690E12">
      <w:pPr>
        <w:pStyle w:val="Cita"/>
        <w:spacing w:before="0" w:after="0"/>
        <w:jc w:val="both"/>
        <w:rPr>
          <w:rFonts w:ascii="Palatino Linotype" w:hAnsi="Palatino Linotype"/>
          <w:color w:val="auto"/>
          <w:sz w:val="22"/>
          <w:szCs w:val="22"/>
        </w:rPr>
      </w:pPr>
      <w:r w:rsidRPr="00D97CED">
        <w:rPr>
          <w:rFonts w:ascii="Palatino Linotype" w:hAnsi="Palatino Linotype"/>
          <w:color w:val="auto"/>
          <w:sz w:val="22"/>
          <w:szCs w:val="22"/>
        </w:rPr>
        <w:t xml:space="preserve">IV. Proponer e impulsar acciones y obras para el desarrollo comunitario, en coordinación con otras dependencias administrativas del municipio; </w:t>
      </w:r>
    </w:p>
    <w:p w14:paraId="5138AA9A" w14:textId="77777777" w:rsidR="002120F5" w:rsidRPr="00D97CED" w:rsidRDefault="002120F5" w:rsidP="00690E12">
      <w:pPr>
        <w:pStyle w:val="Cita"/>
        <w:spacing w:before="0" w:after="0"/>
        <w:jc w:val="both"/>
        <w:rPr>
          <w:rFonts w:ascii="Palatino Linotype" w:hAnsi="Palatino Linotype"/>
          <w:color w:val="auto"/>
          <w:sz w:val="22"/>
          <w:szCs w:val="22"/>
        </w:rPr>
      </w:pPr>
      <w:r w:rsidRPr="00D97CED">
        <w:rPr>
          <w:rFonts w:ascii="Palatino Linotype" w:hAnsi="Palatino Linotype"/>
          <w:color w:val="auto"/>
          <w:sz w:val="22"/>
          <w:szCs w:val="22"/>
        </w:rPr>
        <w:t xml:space="preserve">V. Integrar los padrones respectivos de beneficiarios de los programas de desarrollo social municipal; </w:t>
      </w:r>
    </w:p>
    <w:p w14:paraId="05F5A808" w14:textId="77777777" w:rsidR="002120F5" w:rsidRPr="00D97CED" w:rsidRDefault="002120F5" w:rsidP="00690E12">
      <w:pPr>
        <w:pStyle w:val="Cita"/>
        <w:spacing w:before="0" w:after="0"/>
        <w:jc w:val="both"/>
        <w:rPr>
          <w:rFonts w:ascii="Palatino Linotype" w:hAnsi="Palatino Linotype"/>
          <w:color w:val="auto"/>
          <w:sz w:val="22"/>
          <w:szCs w:val="22"/>
        </w:rPr>
      </w:pPr>
      <w:r w:rsidRPr="00D97CED">
        <w:rPr>
          <w:rFonts w:ascii="Palatino Linotype" w:hAnsi="Palatino Linotype"/>
          <w:color w:val="auto"/>
          <w:sz w:val="22"/>
          <w:szCs w:val="22"/>
        </w:rPr>
        <w:t>(…)</w:t>
      </w:r>
    </w:p>
    <w:p w14:paraId="3C3C010A" w14:textId="77777777" w:rsidR="002120F5" w:rsidRPr="00D97CED" w:rsidRDefault="002120F5" w:rsidP="00690E12">
      <w:pPr>
        <w:pStyle w:val="Cita"/>
        <w:spacing w:before="0" w:after="0"/>
        <w:jc w:val="both"/>
        <w:rPr>
          <w:rFonts w:ascii="Palatino Linotype" w:hAnsi="Palatino Linotype"/>
          <w:color w:val="auto"/>
          <w:sz w:val="22"/>
          <w:szCs w:val="22"/>
        </w:rPr>
      </w:pPr>
    </w:p>
    <w:p w14:paraId="6500B712" w14:textId="77777777" w:rsidR="002120F5" w:rsidRPr="00D97CED" w:rsidRDefault="002120F5" w:rsidP="00690E12">
      <w:pPr>
        <w:pStyle w:val="Cita"/>
        <w:spacing w:before="0" w:after="0"/>
        <w:jc w:val="both"/>
        <w:rPr>
          <w:rFonts w:ascii="Palatino Linotype" w:hAnsi="Palatino Linotype"/>
          <w:color w:val="auto"/>
          <w:sz w:val="22"/>
          <w:szCs w:val="22"/>
        </w:rPr>
      </w:pPr>
      <w:r w:rsidRPr="00D97CED">
        <w:rPr>
          <w:rFonts w:ascii="Palatino Linotype" w:hAnsi="Palatino Linotype"/>
          <w:color w:val="auto"/>
          <w:sz w:val="22"/>
          <w:szCs w:val="22"/>
        </w:rPr>
        <w:t>TÍTULO SÉPTIMO DE LOS ORGANISMOS PÚBLICOS DESCENTRALIZADOS CAPITULO I SISTEMA MUNICIPAL PARA EL DESARROLLO INTEGRAL DE LA FAMILIA</w:t>
      </w:r>
    </w:p>
    <w:p w14:paraId="677C1098" w14:textId="77777777" w:rsidR="002120F5" w:rsidRPr="00D97CED" w:rsidRDefault="002120F5" w:rsidP="00690E12">
      <w:pPr>
        <w:pStyle w:val="Cita"/>
        <w:spacing w:before="0" w:after="0"/>
        <w:jc w:val="both"/>
        <w:rPr>
          <w:rFonts w:ascii="Palatino Linotype" w:hAnsi="Palatino Linotype"/>
          <w:color w:val="auto"/>
          <w:sz w:val="22"/>
          <w:szCs w:val="22"/>
        </w:rPr>
      </w:pPr>
      <w:r w:rsidRPr="00D97CED">
        <w:rPr>
          <w:rFonts w:ascii="Palatino Linotype" w:hAnsi="Palatino Linotype"/>
          <w:color w:val="auto"/>
          <w:sz w:val="22"/>
          <w:szCs w:val="22"/>
        </w:rPr>
        <w:t xml:space="preserve">ARTÍCULO 200.- Sistema Municipal para el Desarrollo Integral de la Familia de </w:t>
      </w:r>
      <w:proofErr w:type="spellStart"/>
      <w:r w:rsidRPr="00D97CED">
        <w:rPr>
          <w:rFonts w:ascii="Palatino Linotype" w:hAnsi="Palatino Linotype"/>
          <w:color w:val="auto"/>
          <w:sz w:val="22"/>
          <w:szCs w:val="22"/>
        </w:rPr>
        <w:t>Tonanitla</w:t>
      </w:r>
      <w:proofErr w:type="spellEnd"/>
      <w:r w:rsidRPr="00D97CED">
        <w:rPr>
          <w:rFonts w:ascii="Palatino Linotype" w:hAnsi="Palatino Linotype"/>
          <w:color w:val="auto"/>
          <w:sz w:val="22"/>
          <w:szCs w:val="22"/>
        </w:rPr>
        <w:t xml:space="preserve">, establecerá e implementará programas, acciones y servicios de asistencia social, entendiéndose como al conjunto de acciones tendientes a modificar y mejorar las circunstancias de carácter social que impidan al individuo su desarrollo integral, por las circunstancias de vulnerabilidad en que se encuentra, así como la protección física, mental y social, en tanto logra su restablecimiento, para incorporarse a una vida plena y productiva, y cumplirá los siguientes objetivos: </w:t>
      </w:r>
    </w:p>
    <w:p w14:paraId="1D957601" w14:textId="77777777" w:rsidR="002120F5" w:rsidRPr="00D97CED" w:rsidRDefault="002120F5" w:rsidP="00690E12">
      <w:pPr>
        <w:pStyle w:val="Cita"/>
        <w:spacing w:before="0" w:after="0"/>
        <w:jc w:val="both"/>
        <w:rPr>
          <w:rFonts w:ascii="Palatino Linotype" w:hAnsi="Palatino Linotype"/>
          <w:color w:val="auto"/>
          <w:sz w:val="22"/>
          <w:szCs w:val="22"/>
        </w:rPr>
      </w:pPr>
      <w:r w:rsidRPr="00D97CED">
        <w:rPr>
          <w:rFonts w:ascii="Palatino Linotype" w:hAnsi="Palatino Linotype"/>
          <w:color w:val="auto"/>
          <w:sz w:val="22"/>
          <w:szCs w:val="22"/>
        </w:rPr>
        <w:t>I.- Otorgar la atención permanente a la población marginada, brindando servicios integrales de asistencia social, enmarcados dentro de los Programas Básicos del Sistema para el Desarrollo Integral de la Familia en el Estado de México, conforme a las normas establecidas a nivel Nacional y Estatal;</w:t>
      </w:r>
    </w:p>
    <w:p w14:paraId="09DCD597" w14:textId="77777777" w:rsidR="002120F5" w:rsidRPr="00D97CED" w:rsidRDefault="002120F5" w:rsidP="00690E12">
      <w:pPr>
        <w:pStyle w:val="Cita"/>
        <w:spacing w:before="0" w:after="0"/>
        <w:jc w:val="both"/>
        <w:rPr>
          <w:rFonts w:ascii="Palatino Linotype" w:hAnsi="Palatino Linotype"/>
          <w:color w:val="auto"/>
          <w:sz w:val="22"/>
          <w:szCs w:val="22"/>
        </w:rPr>
      </w:pPr>
      <w:r w:rsidRPr="00D97CED">
        <w:rPr>
          <w:rFonts w:ascii="Palatino Linotype" w:hAnsi="Palatino Linotype"/>
          <w:color w:val="auto"/>
          <w:sz w:val="22"/>
          <w:szCs w:val="22"/>
        </w:rPr>
        <w:lastRenderedPageBreak/>
        <w:t>(…)</w:t>
      </w:r>
    </w:p>
    <w:p w14:paraId="77FAB16F" w14:textId="77777777" w:rsidR="00690E12" w:rsidRPr="00D97CED" w:rsidRDefault="00690E12">
      <w:pPr>
        <w:spacing w:line="360" w:lineRule="auto"/>
        <w:jc w:val="both"/>
        <w:rPr>
          <w:rFonts w:ascii="Palatino Linotype" w:eastAsia="Palatino Linotype" w:hAnsi="Palatino Linotype" w:cs="Palatino Linotype"/>
        </w:rPr>
      </w:pPr>
    </w:p>
    <w:p w14:paraId="6775D646" w14:textId="77777777" w:rsidR="00FF5C0B" w:rsidRPr="00D97CED" w:rsidRDefault="00833475">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Analizado lo anterior</w:t>
      </w:r>
      <w:r w:rsidR="007B2223" w:rsidRPr="00D97CED">
        <w:rPr>
          <w:rFonts w:ascii="Palatino Linotype" w:eastAsia="Palatino Linotype" w:hAnsi="Palatino Linotype" w:cs="Palatino Linotype"/>
        </w:rPr>
        <w:t xml:space="preserve">, </w:t>
      </w:r>
      <w:r w:rsidR="00690E12" w:rsidRPr="00D97CED">
        <w:rPr>
          <w:rFonts w:ascii="Palatino Linotype" w:eastAsia="Palatino Linotype" w:hAnsi="Palatino Linotype" w:cs="Palatino Linotype"/>
        </w:rPr>
        <w:t xml:space="preserve">del Marco Normativo aplicable </w:t>
      </w:r>
      <w:r w:rsidRPr="00D97CED">
        <w:rPr>
          <w:rFonts w:ascii="Palatino Linotype" w:eastAsia="Palatino Linotype" w:hAnsi="Palatino Linotype" w:cs="Palatino Linotype"/>
        </w:rPr>
        <w:t xml:space="preserve">tenemos que </w:t>
      </w:r>
      <w:r w:rsidR="007B2223" w:rsidRPr="00D97CED">
        <w:rPr>
          <w:rFonts w:ascii="Palatino Linotype" w:eastAsia="Palatino Linotype" w:hAnsi="Palatino Linotype" w:cs="Palatino Linotype"/>
        </w:rPr>
        <w:t xml:space="preserve">esta resolución no puede sobreseer el asunto que nos compete por haber sido modificado el acto recurrido por parte del </w:t>
      </w:r>
      <w:r w:rsidR="007B2223" w:rsidRPr="00D97CED">
        <w:rPr>
          <w:rFonts w:ascii="Palatino Linotype" w:eastAsia="Palatino Linotype" w:hAnsi="Palatino Linotype" w:cs="Palatino Linotype"/>
          <w:b/>
        </w:rPr>
        <w:t>SUJETO OBLIGADO,</w:t>
      </w:r>
      <w:r w:rsidR="007B2223" w:rsidRPr="00D97CED">
        <w:rPr>
          <w:rFonts w:ascii="Palatino Linotype" w:eastAsia="Palatino Linotype" w:hAnsi="Palatino Linotype" w:cs="Palatino Linotype"/>
        </w:rPr>
        <w:t xml:space="preserve"> en virtud de la incompetencia manifestada por la Dirección de Desarrollo y Bienestar Social relativa al número de personas beneficiarias en los programas de vacunación contra el virus </w:t>
      </w:r>
      <w:r w:rsidR="00FD7BB3" w:rsidRPr="00D97CED">
        <w:rPr>
          <w:rFonts w:ascii="Palatino Linotype" w:eastAsia="Palatino Linotype" w:hAnsi="Palatino Linotype" w:cs="Palatino Linotype"/>
        </w:rPr>
        <w:t xml:space="preserve">COVID 19 </w:t>
      </w:r>
      <w:r w:rsidR="007B2223" w:rsidRPr="00D97CED">
        <w:rPr>
          <w:rFonts w:ascii="Palatino Linotype" w:eastAsia="Palatino Linotype" w:hAnsi="Palatino Linotype" w:cs="Palatino Linotype"/>
        </w:rPr>
        <w:t xml:space="preserve">y pagos a las Personas Adultas Mayores, pues hizo constar que es información concerniente a programas en los que el Ayuntamiento de </w:t>
      </w:r>
      <w:proofErr w:type="spellStart"/>
      <w:r w:rsidR="007B2223" w:rsidRPr="00D97CED">
        <w:rPr>
          <w:rFonts w:ascii="Palatino Linotype" w:eastAsia="Palatino Linotype" w:hAnsi="Palatino Linotype" w:cs="Palatino Linotype"/>
        </w:rPr>
        <w:t>Tonanitla</w:t>
      </w:r>
      <w:proofErr w:type="spellEnd"/>
      <w:r w:rsidR="007B2223" w:rsidRPr="00D97CED">
        <w:rPr>
          <w:rFonts w:ascii="Palatino Linotype" w:eastAsia="Palatino Linotype" w:hAnsi="Palatino Linotype" w:cs="Palatino Linotype"/>
        </w:rPr>
        <w:t xml:space="preserve"> coadyuva con otros órdenes de Gobierno, y en ese sentido, </w:t>
      </w:r>
      <w:r w:rsidR="007B2223" w:rsidRPr="00D97CED">
        <w:rPr>
          <w:rFonts w:ascii="Palatino Linotype" w:eastAsia="Palatino Linotype" w:hAnsi="Palatino Linotype" w:cs="Palatino Linotype"/>
          <w:b/>
          <w:i/>
        </w:rPr>
        <w:t>“… toda la información que requiera sobre estos temas se encuentra en el Palacio Municipal, una Oficina de Enlace del Gobierno Federal denominada “Oficina del Bienestar”.” (Sic)</w:t>
      </w:r>
      <w:r w:rsidR="007B2223" w:rsidRPr="00D97CED">
        <w:rPr>
          <w:rFonts w:ascii="Palatino Linotype" w:eastAsia="Palatino Linotype" w:hAnsi="Palatino Linotype" w:cs="Palatino Linotype"/>
        </w:rPr>
        <w:t xml:space="preserve"> </w:t>
      </w:r>
    </w:p>
    <w:p w14:paraId="2EAA2B73" w14:textId="77777777" w:rsidR="00FF5C0B" w:rsidRPr="00D97CED" w:rsidRDefault="00FF5C0B" w:rsidP="00690E12">
      <w:pPr>
        <w:pBdr>
          <w:top w:val="nil"/>
          <w:left w:val="nil"/>
          <w:bottom w:val="nil"/>
          <w:right w:val="nil"/>
          <w:between w:val="nil"/>
        </w:pBdr>
        <w:ind w:right="864"/>
        <w:jc w:val="both"/>
        <w:rPr>
          <w:rFonts w:ascii="Palatino Linotype" w:eastAsia="Palatino Linotype" w:hAnsi="Palatino Linotype" w:cs="Palatino Linotype"/>
          <w:i/>
          <w:sz w:val="22"/>
          <w:szCs w:val="22"/>
        </w:rPr>
      </w:pPr>
    </w:p>
    <w:p w14:paraId="5151A375" w14:textId="77777777"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En esa inteligencia, es dable advertir que la información de interés de </w:t>
      </w:r>
      <w:r w:rsidRPr="00D97CED">
        <w:rPr>
          <w:rFonts w:ascii="Palatino Linotype" w:eastAsia="Palatino Linotype" w:hAnsi="Palatino Linotype" w:cs="Palatino Linotype"/>
          <w:b/>
        </w:rPr>
        <w:t xml:space="preserve">LA PARTE RECURRENTE </w:t>
      </w:r>
      <w:r w:rsidRPr="00D97CED">
        <w:rPr>
          <w:rFonts w:ascii="Palatino Linotype" w:eastAsia="Palatino Linotype" w:hAnsi="Palatino Linotype" w:cs="Palatino Linotype"/>
        </w:rPr>
        <w:t xml:space="preserve">no obra en los archivos del </w:t>
      </w:r>
      <w:r w:rsidRPr="00D97CED">
        <w:rPr>
          <w:rFonts w:ascii="Palatino Linotype" w:eastAsia="Palatino Linotype" w:hAnsi="Palatino Linotype" w:cs="Palatino Linotype"/>
          <w:b/>
        </w:rPr>
        <w:t xml:space="preserve">SUJETO OBLIGADO, </w:t>
      </w:r>
      <w:r w:rsidRPr="00D97CED">
        <w:rPr>
          <w:rFonts w:ascii="Palatino Linotype" w:eastAsia="Palatino Linotype" w:hAnsi="Palatino Linotype" w:cs="Palatino Linotype"/>
        </w:rPr>
        <w:t xml:space="preserve">y de lo hasta aquí expuesto, se advierte que existe notoria incompetencia por parte del Ayuntamiento de </w:t>
      </w:r>
      <w:proofErr w:type="spellStart"/>
      <w:r w:rsidRPr="00D97CED">
        <w:rPr>
          <w:rFonts w:ascii="Palatino Linotype" w:eastAsia="Palatino Linotype" w:hAnsi="Palatino Linotype" w:cs="Palatino Linotype"/>
        </w:rPr>
        <w:t>Tonanitla</w:t>
      </w:r>
      <w:proofErr w:type="spellEnd"/>
      <w:r w:rsidRPr="00D97CED">
        <w:rPr>
          <w:rFonts w:ascii="Palatino Linotype" w:eastAsia="Palatino Linotype" w:hAnsi="Palatino Linotype" w:cs="Palatino Linotype"/>
        </w:rPr>
        <w:t xml:space="preserve">, como </w:t>
      </w:r>
      <w:r w:rsidRPr="00D97CED">
        <w:rPr>
          <w:rFonts w:ascii="Palatino Linotype" w:eastAsia="Palatino Linotype" w:hAnsi="Palatino Linotype" w:cs="Palatino Linotype"/>
          <w:b/>
        </w:rPr>
        <w:t>SUJETO OBLIGADO</w:t>
      </w:r>
      <w:r w:rsidRPr="00D97CED">
        <w:rPr>
          <w:rFonts w:ascii="Palatino Linotype" w:eastAsia="Palatino Linotype" w:hAnsi="Palatino Linotype" w:cs="Palatino Linotype"/>
        </w:rPr>
        <w:t xml:space="preserve"> para satisfacer lo solicitado, lo anterior es así, toda vez que, en el caso particular, no se observa que cuente con alguna atribución de la cual pudiera desprenderse la información que le fue solicitada; pues la normatividad aplicable no le confiere alguna función que lo relacione con el número de personas beneficiadas con la aplicación de la vacuna contra el COVID-19 y con el pago a las Personas Adultas Mayores, en razón de que la Ley Orgánica Municipal, únicamente confiere a la Dirección de Desarrollo Social o equivalente para los ciento veinticinco municipios de nuestro Estado, la facultad de coordinarse con el Gobierno Federal para que pueda llevar a cabo sus acciones y programas </w:t>
      </w:r>
      <w:r w:rsidRPr="00D97CED">
        <w:rPr>
          <w:rFonts w:ascii="Palatino Linotype" w:eastAsia="Palatino Linotype" w:hAnsi="Palatino Linotype" w:cs="Palatino Linotype"/>
        </w:rPr>
        <w:lastRenderedPageBreak/>
        <w:t xml:space="preserve">dentro de sus respectivos territorios, lo cual deja de lado que sea </w:t>
      </w:r>
      <w:r w:rsidRPr="00D97CED">
        <w:rPr>
          <w:rFonts w:ascii="Palatino Linotype" w:eastAsia="Palatino Linotype" w:hAnsi="Palatino Linotype" w:cs="Palatino Linotype"/>
          <w:b/>
        </w:rPr>
        <w:t>EL SUJETO OBLIGADO</w:t>
      </w:r>
      <w:r w:rsidRPr="00D97CED">
        <w:rPr>
          <w:rFonts w:ascii="Palatino Linotype" w:eastAsia="Palatino Linotype" w:hAnsi="Palatino Linotype" w:cs="Palatino Linotype"/>
        </w:rPr>
        <w:t xml:space="preserve"> el ente susceptible de tener números exactos en el caso que nos ocupa. </w:t>
      </w:r>
    </w:p>
    <w:p w14:paraId="43F8A0B0" w14:textId="77777777" w:rsidR="00FF5C0B" w:rsidRPr="00D97CED" w:rsidRDefault="00FF5C0B">
      <w:pPr>
        <w:spacing w:line="360" w:lineRule="auto"/>
        <w:jc w:val="both"/>
        <w:rPr>
          <w:rFonts w:ascii="Palatino Linotype" w:eastAsia="Palatino Linotype" w:hAnsi="Palatino Linotype" w:cs="Palatino Linotype"/>
        </w:rPr>
      </w:pPr>
    </w:p>
    <w:p w14:paraId="343949F8" w14:textId="77777777"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En este orden de ideas, debe precisarse que los artículos 49, fracción II, 53, fracción III y 167 de la Ley de Transparencia y Acceso a la Información Pública del Estado de México y Municipios, se desprende que las Unidades de Transparencia pueden orientar a los particulares respecto de la dependencia, entidad u órgano que pudiera tener la información requerida, cuando la misma no sea competencia del Sujeto Obligado ante el cual se formule la solicitud de acceso.</w:t>
      </w:r>
    </w:p>
    <w:p w14:paraId="14D77441" w14:textId="77777777" w:rsidR="00FF5C0B" w:rsidRPr="00D97CED" w:rsidRDefault="00FF5C0B">
      <w:pPr>
        <w:spacing w:line="360" w:lineRule="auto"/>
        <w:jc w:val="both"/>
        <w:rPr>
          <w:rFonts w:ascii="Palatino Linotype" w:eastAsia="Palatino Linotype" w:hAnsi="Palatino Linotype" w:cs="Palatino Linotype"/>
        </w:rPr>
      </w:pPr>
    </w:p>
    <w:p w14:paraId="2893AE31" w14:textId="77777777"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Es preciso señalar que los Comités de Transparencia tienen entre sus atribuciones confirmar, modificar o revocar la declaración de incompetencia que realicen los titulares de las unidades administrativas.</w:t>
      </w:r>
    </w:p>
    <w:p w14:paraId="448E59B4" w14:textId="77777777" w:rsidR="00FF5C0B" w:rsidRPr="00D97CED" w:rsidRDefault="00FF5C0B">
      <w:pPr>
        <w:spacing w:line="360" w:lineRule="auto"/>
        <w:jc w:val="both"/>
        <w:rPr>
          <w:rFonts w:ascii="Palatino Linotype" w:eastAsia="Palatino Linotype" w:hAnsi="Palatino Linotype" w:cs="Palatino Linotype"/>
        </w:rPr>
      </w:pPr>
    </w:p>
    <w:p w14:paraId="2414284E" w14:textId="77777777" w:rsidR="00FF5C0B" w:rsidRPr="00D97CED" w:rsidRDefault="007B2223">
      <w:pPr>
        <w:spacing w:line="360" w:lineRule="auto"/>
        <w:jc w:val="both"/>
        <w:rPr>
          <w:rFonts w:ascii="Palatino Linotype" w:eastAsia="Palatino Linotype" w:hAnsi="Palatino Linotype" w:cs="Palatino Linotype"/>
          <w:b/>
          <w:u w:val="single"/>
        </w:rPr>
      </w:pPr>
      <w:r w:rsidRPr="00D97CED">
        <w:rPr>
          <w:rFonts w:ascii="Palatino Linotype" w:eastAsia="Palatino Linotype" w:hAnsi="Palatino Linotype" w:cs="Palatino Linotype"/>
        </w:rPr>
        <w:t xml:space="preserve">De manera que cuando las Unidades de Transparencia determinen la notoria incompetencia por parte de los Sujetos Obligados deberán comunicar al solicitante la misma </w:t>
      </w:r>
      <w:r w:rsidRPr="00D97CED">
        <w:rPr>
          <w:rFonts w:ascii="Palatino Linotype" w:eastAsia="Palatino Linotype" w:hAnsi="Palatino Linotype" w:cs="Palatino Linotype"/>
          <w:b/>
          <w:u w:val="single"/>
        </w:rPr>
        <w:t>dentro de los tres días posteriores a la recepción de la solicitud.</w:t>
      </w:r>
    </w:p>
    <w:p w14:paraId="345B10FA" w14:textId="77777777" w:rsidR="00FF5C0B" w:rsidRPr="00D97CED" w:rsidRDefault="00FF5C0B">
      <w:pPr>
        <w:spacing w:line="360" w:lineRule="auto"/>
        <w:jc w:val="both"/>
        <w:rPr>
          <w:rFonts w:ascii="Palatino Linotype" w:eastAsia="Palatino Linotype" w:hAnsi="Palatino Linotype" w:cs="Palatino Linotype"/>
          <w:b/>
          <w:u w:val="single"/>
        </w:rPr>
      </w:pPr>
    </w:p>
    <w:p w14:paraId="24A71C17" w14:textId="77777777"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Como se logra observar, si bien la ley de la materia, prevé el supuesto de incompetencia para que los Sujetos Obligados den atención a solicitudes de información, también lo es, que no se precisa en qué consiste dicho concepto; sobre dicha situación, según Cabanellas, Guillermo (1993), en el “Diccionario Jurídico Elemental” (p. 32 y 161), precisó los siguientes conceptos:</w:t>
      </w:r>
    </w:p>
    <w:p w14:paraId="39ED6CF5" w14:textId="77777777" w:rsidR="00FF5C0B" w:rsidRPr="00D97CED" w:rsidRDefault="00FF5C0B">
      <w:pPr>
        <w:spacing w:line="360" w:lineRule="auto"/>
        <w:jc w:val="both"/>
        <w:rPr>
          <w:rFonts w:ascii="Palatino Linotype" w:eastAsia="Palatino Linotype" w:hAnsi="Palatino Linotype" w:cs="Palatino Linotype"/>
        </w:rPr>
      </w:pPr>
    </w:p>
    <w:p w14:paraId="6479BB3C" w14:textId="77777777" w:rsidR="00FF5C0B" w:rsidRPr="00D97CED" w:rsidRDefault="007B2223">
      <w:pPr>
        <w:numPr>
          <w:ilvl w:val="0"/>
          <w:numId w:val="5"/>
        </w:num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b/>
        </w:rPr>
        <w:lastRenderedPageBreak/>
        <w:t xml:space="preserve">COMPETENCIA: </w:t>
      </w:r>
      <w:r w:rsidRPr="00D97CED">
        <w:rPr>
          <w:rFonts w:ascii="Palatino Linotype" w:eastAsia="Palatino Linotype" w:hAnsi="Palatino Linotype" w:cs="Palatino Linotype"/>
        </w:rPr>
        <w:t>La capacidad de una autoridad para conocer sobre una materia o asunto.</w:t>
      </w:r>
    </w:p>
    <w:p w14:paraId="2D10CA89" w14:textId="77777777" w:rsidR="00FF5C0B" w:rsidRPr="00D97CED" w:rsidRDefault="007B2223">
      <w:pPr>
        <w:numPr>
          <w:ilvl w:val="0"/>
          <w:numId w:val="5"/>
        </w:num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b/>
        </w:rPr>
        <w:t>INCOMPETENCIA:</w:t>
      </w:r>
      <w:r w:rsidRPr="00D97CED">
        <w:rPr>
          <w:rFonts w:ascii="Palatino Linotype" w:eastAsia="Palatino Linotype" w:hAnsi="Palatino Linotype" w:cs="Palatino Linotype"/>
        </w:rPr>
        <w:t xml:space="preserve"> Falta de Competencia.</w:t>
      </w:r>
    </w:p>
    <w:p w14:paraId="7836A629" w14:textId="77777777" w:rsidR="00FF5C0B" w:rsidRPr="00D97CED" w:rsidRDefault="00FF5C0B">
      <w:pPr>
        <w:spacing w:line="360" w:lineRule="auto"/>
        <w:jc w:val="both"/>
        <w:rPr>
          <w:rFonts w:ascii="Palatino Linotype" w:eastAsia="Palatino Linotype" w:hAnsi="Palatino Linotype" w:cs="Palatino Linotype"/>
        </w:rPr>
      </w:pPr>
    </w:p>
    <w:p w14:paraId="63915C2B" w14:textId="77777777"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Por lo que, la incompetencia, radica en la incapacidad de una autoridad para conocer de un tema o asunto; en el mismo sentido, conviene traer a cuenta tesis aislada número III.2o.P.11 K, publicada en el Semanario Judicial de la Federación y su Gaceta, Novena Época, Tomo XV, Mayo de 2002, Pág. 1243, ya que precisa lo siguiente: </w:t>
      </w:r>
    </w:p>
    <w:p w14:paraId="5A89BF67" w14:textId="77777777" w:rsidR="00FF5C0B" w:rsidRPr="00D97CED" w:rsidRDefault="00FF5C0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180ADD4"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b/>
          <w:i/>
          <w:sz w:val="22"/>
          <w:szCs w:val="22"/>
        </w:rPr>
        <w:t xml:space="preserve">LEGITIMACIÓN DE FUNCIONARIOS PÚBLICOS. LOS TRIBUNALES DE AMPARO, POR ESTAR VINCULADOS CON EL CONCEPTO DE COMPETENCIA A QUE SE REFIERE EL ARTÍCULO 16 CONSTITUCIONAL, NO PUEDEN CONOCER DE AQUÉLLA. </w:t>
      </w:r>
      <w:r w:rsidRPr="00D97CED">
        <w:rPr>
          <w:rFonts w:ascii="Palatino Linotype" w:eastAsia="Palatino Linotype" w:hAnsi="Palatino Linotype" w:cs="Palatino Linotype"/>
          <w:i/>
          <w:sz w:val="22"/>
          <w:szCs w:val="22"/>
        </w:rPr>
        <w:t>El artículo </w:t>
      </w:r>
      <w:hyperlink r:id="rId19">
        <w:r w:rsidRPr="00D97CED">
          <w:rPr>
            <w:rFonts w:ascii="Palatino Linotype" w:eastAsia="Palatino Linotype" w:hAnsi="Palatino Linotype" w:cs="Palatino Linotype"/>
            <w:i/>
            <w:sz w:val="22"/>
            <w:szCs w:val="22"/>
          </w:rPr>
          <w:t>16 constitucional</w:t>
        </w:r>
      </w:hyperlink>
      <w:r w:rsidRPr="00D97CED">
        <w:rPr>
          <w:rFonts w:ascii="Palatino Linotype" w:eastAsia="Palatino Linotype" w:hAnsi="Palatino Linotype" w:cs="Palatino Linotype"/>
          <w:i/>
          <w:sz w:val="22"/>
          <w:szCs w:val="22"/>
        </w:rPr>
        <w:t>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14:paraId="70998EEE" w14:textId="77777777" w:rsidR="00FF5C0B" w:rsidRPr="00D97CED" w:rsidRDefault="00FF5C0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4E0D3679" w14:textId="77777777"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De la misma manera, resulta necesario traer a colación, el Criterio 13/17, emitido por el Pleno del Instituto Nacional de Transparencia, Acceso a la Información y Protección de Datos Personales, que dispone lo siguiente: </w:t>
      </w:r>
    </w:p>
    <w:p w14:paraId="6BEF9D17" w14:textId="77777777" w:rsidR="00FF5C0B" w:rsidRPr="00D97CED" w:rsidRDefault="00FF5C0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626A7317"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b/>
          <w:i/>
          <w:sz w:val="22"/>
          <w:szCs w:val="22"/>
        </w:rPr>
        <w:t xml:space="preserve">Incompetencia. </w:t>
      </w:r>
      <w:r w:rsidRPr="00D97CED">
        <w:rPr>
          <w:rFonts w:ascii="Palatino Linotype" w:eastAsia="Palatino Linotype" w:hAnsi="Palatino Linotype" w:cs="Palatino Linotype"/>
          <w:i/>
          <w:sz w:val="22"/>
          <w:szCs w:val="22"/>
        </w:rPr>
        <w:t xml:space="preserve">La incompetencia implica la ausencia de atribuciones del sujeto obligado para poseer la información solicitada; es decir, se trata de una cuestión </w:t>
      </w:r>
      <w:r w:rsidRPr="00D97CED">
        <w:rPr>
          <w:rFonts w:ascii="Palatino Linotype" w:eastAsia="Palatino Linotype" w:hAnsi="Palatino Linotype" w:cs="Palatino Linotype"/>
          <w:i/>
          <w:sz w:val="22"/>
          <w:szCs w:val="22"/>
        </w:rPr>
        <w:lastRenderedPageBreak/>
        <w:t xml:space="preserve">de derecho, en tanto que no existan facultades para contar con lo requerido; por lo que la incompetencia es una cualidad atribuida al sujeto obligado que la declara. </w:t>
      </w:r>
    </w:p>
    <w:p w14:paraId="28CE1D63" w14:textId="77777777" w:rsidR="00FF5C0B" w:rsidRPr="00D97CED" w:rsidRDefault="00FF5C0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64A2540" w14:textId="77777777"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En tal virtud, la incompetencia implica de conformidad con las atribuciones conferidas al Sujeto Obligado, no habría razón por la cual éste deba contar con la información solicitada, en cuyo caso, tendría que orientar a la persona solicitante para que acuda a la instancia competente.</w:t>
      </w:r>
    </w:p>
    <w:p w14:paraId="6583CA43" w14:textId="77777777" w:rsidR="00FF5C0B" w:rsidRPr="00D97CED" w:rsidRDefault="00FF5C0B">
      <w:pPr>
        <w:spacing w:line="360" w:lineRule="auto"/>
        <w:jc w:val="both"/>
        <w:rPr>
          <w:rFonts w:ascii="Palatino Linotype" w:eastAsia="Palatino Linotype" w:hAnsi="Palatino Linotype" w:cs="Palatino Linotype"/>
        </w:rPr>
      </w:pPr>
    </w:p>
    <w:p w14:paraId="0BF34728" w14:textId="77777777"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En otro orden de ideas, dicho concepto refiere a la ausencia de atribuciones por parte de los Entes sujetos a las Leyes de Transparencia, para contar con la información que se requiere, es decir, se trata de una situación que se dilucida a partir de las facultades atribuidas a éste.</w:t>
      </w:r>
    </w:p>
    <w:p w14:paraId="0EFD82B4" w14:textId="77777777" w:rsidR="00FF5C0B" w:rsidRPr="00D97CED" w:rsidRDefault="00FF5C0B">
      <w:pPr>
        <w:spacing w:line="360" w:lineRule="auto"/>
        <w:jc w:val="both"/>
        <w:rPr>
          <w:rFonts w:ascii="Palatino Linotype" w:eastAsia="Palatino Linotype" w:hAnsi="Palatino Linotype" w:cs="Palatino Linotype"/>
        </w:rPr>
      </w:pPr>
    </w:p>
    <w:p w14:paraId="2E8BFD92" w14:textId="77777777"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En esa inteligencia, este Pleno delimitará el ámbito de competencia relativo a la información solicitada atendiendo a la materia de la solicitud, y es oportuno volver a referir que la persona solicitante requirió el número de personas beneficiarias en los programas de vacunación contra el virus </w:t>
      </w:r>
      <w:r w:rsidR="00FB4E15" w:rsidRPr="00D97CED">
        <w:rPr>
          <w:rFonts w:ascii="Palatino Linotype" w:eastAsia="Palatino Linotype" w:hAnsi="Palatino Linotype" w:cs="Palatino Linotype"/>
        </w:rPr>
        <w:t xml:space="preserve">COVID-19 </w:t>
      </w:r>
      <w:r w:rsidRPr="00D97CED">
        <w:rPr>
          <w:rFonts w:ascii="Palatino Linotype" w:eastAsia="Palatino Linotype" w:hAnsi="Palatino Linotype" w:cs="Palatino Linotype"/>
        </w:rPr>
        <w:t xml:space="preserve">y pagos </w:t>
      </w:r>
      <w:r w:rsidR="00FB4E15" w:rsidRPr="00D97CED">
        <w:rPr>
          <w:rFonts w:ascii="Palatino Linotype" w:eastAsia="Palatino Linotype" w:hAnsi="Palatino Linotype" w:cs="Palatino Linotype"/>
        </w:rPr>
        <w:t xml:space="preserve">a las Personas Adultas Mayores, que en el alcance al Informe Justificado, la Dirección de Desarrollo y Bienestar Social, dijo que no contaba con dicha información por ser competencia de la Oficina de Enlace del Gobierno Federal en el Municipio de </w:t>
      </w:r>
      <w:proofErr w:type="spellStart"/>
      <w:r w:rsidR="00FB4E15" w:rsidRPr="00D97CED">
        <w:rPr>
          <w:rFonts w:ascii="Palatino Linotype" w:eastAsia="Palatino Linotype" w:hAnsi="Palatino Linotype" w:cs="Palatino Linotype"/>
        </w:rPr>
        <w:t>Tonanitla</w:t>
      </w:r>
      <w:proofErr w:type="spellEnd"/>
      <w:r w:rsidR="00FB4E15" w:rsidRPr="00D97CED">
        <w:rPr>
          <w:rFonts w:ascii="Palatino Linotype" w:eastAsia="Palatino Linotype" w:hAnsi="Palatino Linotype" w:cs="Palatino Linotype"/>
        </w:rPr>
        <w:t xml:space="preserve">. </w:t>
      </w:r>
    </w:p>
    <w:p w14:paraId="4B8B9D22" w14:textId="77777777" w:rsidR="00FF5C0B" w:rsidRPr="00D97CED" w:rsidRDefault="00FF5C0B">
      <w:pPr>
        <w:spacing w:line="360" w:lineRule="auto"/>
        <w:jc w:val="both"/>
        <w:rPr>
          <w:rFonts w:ascii="Palatino Linotype" w:eastAsia="Palatino Linotype" w:hAnsi="Palatino Linotype" w:cs="Palatino Linotype"/>
        </w:rPr>
      </w:pPr>
    </w:p>
    <w:p w14:paraId="46180C0D" w14:textId="77777777" w:rsidR="00FF5C0B" w:rsidRPr="00D97CED" w:rsidRDefault="007B2223">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rPr>
      </w:pPr>
      <w:r w:rsidRPr="00D97CED">
        <w:rPr>
          <w:rFonts w:ascii="Palatino Linotype" w:eastAsia="Palatino Linotype" w:hAnsi="Palatino Linotype" w:cs="Palatino Linotype"/>
          <w:b/>
        </w:rPr>
        <w:t xml:space="preserve">Vacunación contra el COVID-19: </w:t>
      </w:r>
    </w:p>
    <w:p w14:paraId="23931B60" w14:textId="77777777" w:rsidR="00FB4E15" w:rsidRPr="00D97CED" w:rsidRDefault="00FB4E15" w:rsidP="00FB4E15">
      <w:pPr>
        <w:pBdr>
          <w:top w:val="nil"/>
          <w:left w:val="nil"/>
          <w:bottom w:val="nil"/>
          <w:right w:val="nil"/>
          <w:between w:val="nil"/>
        </w:pBdr>
        <w:spacing w:line="360" w:lineRule="auto"/>
        <w:ind w:left="720"/>
        <w:jc w:val="both"/>
        <w:rPr>
          <w:rFonts w:ascii="Palatino Linotype" w:eastAsia="Palatino Linotype" w:hAnsi="Palatino Linotype" w:cs="Palatino Linotype"/>
          <w:b/>
        </w:rPr>
      </w:pPr>
    </w:p>
    <w:p w14:paraId="5D8E04BF" w14:textId="77777777"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La información concerniente a la aplicación de vacunas contra esta enfermedad, es competencia de la Secretaría de Salud del Gobierno Federal, dicho que causa certeza con lo visto en su página oficial, donde al momento de resolverse este medio de </w:t>
      </w:r>
      <w:r w:rsidRPr="00D97CED">
        <w:rPr>
          <w:rFonts w:ascii="Palatino Linotype" w:eastAsia="Palatino Linotype" w:hAnsi="Palatino Linotype" w:cs="Palatino Linotype"/>
        </w:rPr>
        <w:lastRenderedPageBreak/>
        <w:t xml:space="preserve">impugnación, se informa que en el Estado de México se han aplicado treinta y cuatro millones quinientos treinta y un mil novecientas cuarenta y tres vacunas: </w:t>
      </w:r>
    </w:p>
    <w:p w14:paraId="2C58E92E" w14:textId="77777777" w:rsidR="00FF5C0B" w:rsidRPr="00D97CED" w:rsidRDefault="00FF5C0B">
      <w:pPr>
        <w:spacing w:line="360" w:lineRule="auto"/>
        <w:jc w:val="both"/>
        <w:rPr>
          <w:rFonts w:ascii="Palatino Linotype" w:eastAsia="Palatino Linotype" w:hAnsi="Palatino Linotype" w:cs="Palatino Linotype"/>
        </w:rPr>
      </w:pPr>
    </w:p>
    <w:p w14:paraId="69F662B9" w14:textId="77777777" w:rsidR="00FF5C0B" w:rsidRPr="00D97CED" w:rsidRDefault="007B2223">
      <w:pPr>
        <w:spacing w:line="360" w:lineRule="auto"/>
        <w:jc w:val="center"/>
        <w:rPr>
          <w:rFonts w:ascii="Palatino Linotype" w:eastAsia="Palatino Linotype" w:hAnsi="Palatino Linotype" w:cs="Palatino Linotype"/>
        </w:rPr>
      </w:pPr>
      <w:r w:rsidRPr="00D97CED">
        <w:rPr>
          <w:noProof/>
        </w:rPr>
        <w:drawing>
          <wp:inline distT="0" distB="0" distL="0" distR="0" wp14:anchorId="4BB8C284" wp14:editId="0A0B1DD2">
            <wp:extent cx="3886200" cy="2466975"/>
            <wp:effectExtent l="0" t="0" r="0" b="0"/>
            <wp:docPr id="16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l="16122" t="9656" r="14630" b="12190"/>
                    <a:stretch>
                      <a:fillRect/>
                    </a:stretch>
                  </pic:blipFill>
                  <pic:spPr>
                    <a:xfrm>
                      <a:off x="0" y="0"/>
                      <a:ext cx="3886200" cy="2466975"/>
                    </a:xfrm>
                    <a:prstGeom prst="rect">
                      <a:avLst/>
                    </a:prstGeom>
                    <a:ln/>
                  </pic:spPr>
                </pic:pic>
              </a:graphicData>
            </a:graphic>
          </wp:inline>
        </w:drawing>
      </w:r>
    </w:p>
    <w:p w14:paraId="2C364B52" w14:textId="77777777" w:rsidR="00FB4E15" w:rsidRPr="00D97CED" w:rsidRDefault="00FB4E15">
      <w:pPr>
        <w:spacing w:line="360" w:lineRule="auto"/>
        <w:rPr>
          <w:rFonts w:ascii="Palatino Linotype" w:eastAsia="Palatino Linotype" w:hAnsi="Palatino Linotype" w:cs="Palatino Linotype"/>
        </w:rPr>
      </w:pPr>
    </w:p>
    <w:p w14:paraId="39F442C9" w14:textId="77777777" w:rsidR="00FF5C0B" w:rsidRPr="00D97CED" w:rsidRDefault="007B2223">
      <w:pPr>
        <w:spacing w:line="360" w:lineRule="auto"/>
        <w:rPr>
          <w:rFonts w:ascii="Palatino Linotype" w:eastAsia="Palatino Linotype" w:hAnsi="Palatino Linotype" w:cs="Palatino Linotype"/>
        </w:rPr>
      </w:pPr>
      <w:r w:rsidRPr="00D97CED">
        <w:rPr>
          <w:rFonts w:ascii="Palatino Linotype" w:eastAsia="Palatino Linotype" w:hAnsi="Palatino Linotype" w:cs="Palatino Linotype"/>
        </w:rPr>
        <w:t xml:space="preserve">Además por lo establecido en la Ley General de Salud, que dice: </w:t>
      </w:r>
    </w:p>
    <w:p w14:paraId="6AB2E31F" w14:textId="77777777" w:rsidR="00FF5C0B" w:rsidRPr="00D97CED" w:rsidRDefault="00FF5C0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6BC00EC0"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i/>
          <w:sz w:val="22"/>
          <w:szCs w:val="22"/>
        </w:rPr>
        <w:t>TITULO OCTAVO Prevención y Control de Enfermedades y Accidentes</w:t>
      </w:r>
    </w:p>
    <w:p w14:paraId="4202CA92"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i/>
          <w:sz w:val="22"/>
          <w:szCs w:val="22"/>
        </w:rPr>
        <w:t>CAPÍTULO II BIS Vacunación</w:t>
      </w:r>
    </w:p>
    <w:p w14:paraId="00220F65"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i/>
          <w:sz w:val="22"/>
          <w:szCs w:val="22"/>
        </w:rPr>
        <w:t xml:space="preserve">Artículo 157 Bis 4.- Para efectos de este Capítulo, corresponde a la Secretaría de Salud: </w:t>
      </w:r>
    </w:p>
    <w:p w14:paraId="35B54CB1"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i/>
          <w:sz w:val="22"/>
          <w:szCs w:val="22"/>
        </w:rPr>
        <w:t>(…)</w:t>
      </w:r>
    </w:p>
    <w:p w14:paraId="074BE238"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D97CED">
        <w:rPr>
          <w:rFonts w:ascii="Palatino Linotype" w:eastAsia="Palatino Linotype" w:hAnsi="Palatino Linotype" w:cs="Palatino Linotype"/>
          <w:i/>
          <w:sz w:val="22"/>
          <w:szCs w:val="22"/>
        </w:rPr>
        <w:t xml:space="preserve">III. </w:t>
      </w:r>
      <w:r w:rsidRPr="00D97CED">
        <w:rPr>
          <w:rFonts w:ascii="Palatino Linotype" w:eastAsia="Palatino Linotype" w:hAnsi="Palatino Linotype" w:cs="Palatino Linotype"/>
          <w:b/>
          <w:i/>
          <w:sz w:val="22"/>
          <w:szCs w:val="22"/>
        </w:rPr>
        <w:t>Dirigir el Programa de Vacunación Universal y coordinar las campañas y operativos de vacunación, tanto ordinarios como extraordinarios;</w:t>
      </w:r>
    </w:p>
    <w:p w14:paraId="05323DE3"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i/>
          <w:sz w:val="22"/>
          <w:szCs w:val="22"/>
        </w:rPr>
        <w:t>(…)</w:t>
      </w:r>
    </w:p>
    <w:p w14:paraId="737CE223" w14:textId="77777777" w:rsidR="00FF5C0B" w:rsidRPr="00D97CED" w:rsidRDefault="00FF5C0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18FC4D28" w14:textId="77777777"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Sin embargo, el grado de detalle requerido por </w:t>
      </w:r>
      <w:r w:rsidRPr="00D97CED">
        <w:rPr>
          <w:rFonts w:ascii="Palatino Linotype" w:eastAsia="Palatino Linotype" w:hAnsi="Palatino Linotype" w:cs="Palatino Linotype"/>
          <w:b/>
        </w:rPr>
        <w:t>LA PARTE RECURRENTE</w:t>
      </w:r>
      <w:r w:rsidRPr="00D97CED">
        <w:rPr>
          <w:rFonts w:ascii="Palatino Linotype" w:eastAsia="Palatino Linotype" w:hAnsi="Palatino Linotype" w:cs="Palatino Linotype"/>
        </w:rPr>
        <w:t xml:space="preserve"> en torno a las vacunas aplicadas en el Municipio de </w:t>
      </w:r>
      <w:proofErr w:type="spellStart"/>
      <w:r w:rsidRPr="00D97CED">
        <w:rPr>
          <w:rFonts w:ascii="Palatino Linotype" w:eastAsia="Palatino Linotype" w:hAnsi="Palatino Linotype" w:cs="Palatino Linotype"/>
        </w:rPr>
        <w:t>Tonanitla</w:t>
      </w:r>
      <w:proofErr w:type="spellEnd"/>
      <w:r w:rsidRPr="00D97CED">
        <w:rPr>
          <w:rFonts w:ascii="Palatino Linotype" w:eastAsia="Palatino Linotype" w:hAnsi="Palatino Linotype" w:cs="Palatino Linotype"/>
        </w:rPr>
        <w:t xml:space="preserve">, es un dato que deberá ser solicitado de manera directa a la Secretaría de Salud Federal. </w:t>
      </w:r>
    </w:p>
    <w:p w14:paraId="2228B580" w14:textId="77777777" w:rsidR="00FF5C0B" w:rsidRPr="00D97CED" w:rsidRDefault="00FF5C0B">
      <w:pPr>
        <w:spacing w:line="360" w:lineRule="auto"/>
        <w:jc w:val="both"/>
        <w:rPr>
          <w:rFonts w:ascii="Palatino Linotype" w:eastAsia="Palatino Linotype" w:hAnsi="Palatino Linotype" w:cs="Palatino Linotype"/>
        </w:rPr>
      </w:pPr>
    </w:p>
    <w:p w14:paraId="0EC7AB4C" w14:textId="77777777"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lastRenderedPageBreak/>
        <w:t xml:space="preserve">Según la Plataforma Nacional de Transparencia, la Unidad de Transparencia de la Secretaría tiene los siguientes datos de ubicación y de contacto, para que </w:t>
      </w:r>
      <w:r w:rsidRPr="00D97CED">
        <w:rPr>
          <w:rFonts w:ascii="Palatino Linotype" w:eastAsia="Palatino Linotype" w:hAnsi="Palatino Linotype" w:cs="Palatino Linotype"/>
          <w:b/>
        </w:rPr>
        <w:t>LA PARTE RECURRENTE</w:t>
      </w:r>
      <w:r w:rsidRPr="00D97CED">
        <w:rPr>
          <w:rFonts w:ascii="Palatino Linotype" w:eastAsia="Palatino Linotype" w:hAnsi="Palatino Linotype" w:cs="Palatino Linotype"/>
        </w:rPr>
        <w:t xml:space="preserve"> estime lo necesario para allegarse de la información: </w:t>
      </w:r>
    </w:p>
    <w:p w14:paraId="1D033424" w14:textId="77777777" w:rsidR="00FF5C0B" w:rsidRPr="00D97CED" w:rsidRDefault="007B2223">
      <w:pPr>
        <w:spacing w:line="360" w:lineRule="auto"/>
        <w:jc w:val="center"/>
        <w:rPr>
          <w:rFonts w:ascii="Palatino Linotype" w:eastAsia="Palatino Linotype" w:hAnsi="Palatino Linotype" w:cs="Palatino Linotype"/>
        </w:rPr>
      </w:pPr>
      <w:r w:rsidRPr="00D97CED">
        <w:rPr>
          <w:noProof/>
        </w:rPr>
        <w:drawing>
          <wp:inline distT="0" distB="0" distL="0" distR="0" wp14:anchorId="6783A8ED" wp14:editId="40F4694F">
            <wp:extent cx="2721300" cy="2901008"/>
            <wp:effectExtent l="0" t="0" r="0" b="0"/>
            <wp:docPr id="16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l="24609" t="17803" r="39410" b="14002"/>
                    <a:stretch>
                      <a:fillRect/>
                    </a:stretch>
                  </pic:blipFill>
                  <pic:spPr>
                    <a:xfrm>
                      <a:off x="0" y="0"/>
                      <a:ext cx="2721300" cy="2901008"/>
                    </a:xfrm>
                    <a:prstGeom prst="rect">
                      <a:avLst/>
                    </a:prstGeom>
                    <a:ln/>
                  </pic:spPr>
                </pic:pic>
              </a:graphicData>
            </a:graphic>
          </wp:inline>
        </w:drawing>
      </w:r>
    </w:p>
    <w:p w14:paraId="1EF3FF07" w14:textId="77777777" w:rsidR="00FF5C0B" w:rsidRPr="00D97CED" w:rsidRDefault="00FF5C0B">
      <w:pPr>
        <w:spacing w:line="360" w:lineRule="auto"/>
        <w:jc w:val="center"/>
        <w:rPr>
          <w:rFonts w:ascii="Palatino Linotype" w:eastAsia="Palatino Linotype" w:hAnsi="Palatino Linotype" w:cs="Palatino Linotype"/>
        </w:rPr>
      </w:pPr>
    </w:p>
    <w:p w14:paraId="118B80FE" w14:textId="77777777" w:rsidR="00FF5C0B" w:rsidRPr="00D97CED" w:rsidRDefault="007B2223">
      <w:pPr>
        <w:numPr>
          <w:ilvl w:val="0"/>
          <w:numId w:val="3"/>
        </w:numPr>
        <w:pBdr>
          <w:top w:val="nil"/>
          <w:left w:val="nil"/>
          <w:bottom w:val="nil"/>
          <w:right w:val="nil"/>
          <w:between w:val="nil"/>
        </w:pBdr>
        <w:spacing w:line="360" w:lineRule="auto"/>
        <w:rPr>
          <w:rFonts w:ascii="Palatino Linotype" w:eastAsia="Palatino Linotype" w:hAnsi="Palatino Linotype" w:cs="Palatino Linotype"/>
        </w:rPr>
      </w:pPr>
      <w:r w:rsidRPr="00D97CED">
        <w:rPr>
          <w:rFonts w:ascii="Palatino Linotype" w:eastAsia="Palatino Linotype" w:hAnsi="Palatino Linotype" w:cs="Palatino Linotype"/>
          <w:b/>
        </w:rPr>
        <w:t xml:space="preserve">Pagos a Personas Adultas Mayores: </w:t>
      </w:r>
    </w:p>
    <w:p w14:paraId="2FE054C2" w14:textId="77777777" w:rsidR="00FF5C0B" w:rsidRPr="00D97CED" w:rsidRDefault="00FF5C0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4C207110"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D97CED">
        <w:rPr>
          <w:rFonts w:ascii="Palatino Linotype" w:eastAsia="Palatino Linotype" w:hAnsi="Palatino Linotype" w:cs="Palatino Linotype"/>
          <w:b/>
          <w:i/>
          <w:sz w:val="22"/>
          <w:szCs w:val="22"/>
        </w:rPr>
        <w:t xml:space="preserve">CONSTITUCIÓN POLÍTICA DE LOS ESTADOS UNIDOS MEXICANOS </w:t>
      </w:r>
    </w:p>
    <w:p w14:paraId="139E63CF"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i/>
          <w:sz w:val="22"/>
          <w:szCs w:val="22"/>
        </w:rPr>
        <w:t>Título Primero Capítulo I De los Derechos Humanos y sus Garantías</w:t>
      </w:r>
    </w:p>
    <w:p w14:paraId="3E67AC61"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i/>
          <w:sz w:val="22"/>
          <w:szCs w:val="22"/>
        </w:rPr>
        <w:t>Artículo 4o.- (…)</w:t>
      </w:r>
    </w:p>
    <w:p w14:paraId="2A4CD736"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i/>
          <w:sz w:val="22"/>
          <w:szCs w:val="22"/>
        </w:rPr>
        <w:t>(…)</w:t>
      </w:r>
    </w:p>
    <w:p w14:paraId="60E90184"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b/>
          <w:i/>
          <w:sz w:val="22"/>
          <w:szCs w:val="22"/>
        </w:rPr>
        <w:t>Las personas mayores de sesenta y ocho años tienen derecho a recibir por parte del Estado una pensión no contributiva</w:t>
      </w:r>
      <w:r w:rsidRPr="00D97CED">
        <w:rPr>
          <w:rFonts w:ascii="Palatino Linotype" w:eastAsia="Palatino Linotype" w:hAnsi="Palatino Linotype" w:cs="Palatino Linotype"/>
          <w:i/>
          <w:sz w:val="22"/>
          <w:szCs w:val="22"/>
        </w:rPr>
        <w:t xml:space="preserve"> en los términos que fije la Ley. En el caso de las y los indígenas y las y los </w:t>
      </w:r>
      <w:proofErr w:type="spellStart"/>
      <w:r w:rsidRPr="00D97CED">
        <w:rPr>
          <w:rFonts w:ascii="Palatino Linotype" w:eastAsia="Palatino Linotype" w:hAnsi="Palatino Linotype" w:cs="Palatino Linotype"/>
          <w:i/>
          <w:sz w:val="22"/>
          <w:szCs w:val="22"/>
        </w:rPr>
        <w:t>afromexicanos</w:t>
      </w:r>
      <w:proofErr w:type="spellEnd"/>
      <w:r w:rsidRPr="00D97CED">
        <w:rPr>
          <w:rFonts w:ascii="Palatino Linotype" w:eastAsia="Palatino Linotype" w:hAnsi="Palatino Linotype" w:cs="Palatino Linotype"/>
          <w:i/>
          <w:sz w:val="22"/>
          <w:szCs w:val="22"/>
        </w:rPr>
        <w:t xml:space="preserve"> esta prestación se otorgará a partir de los sesenta y cinco años de edad.</w:t>
      </w:r>
    </w:p>
    <w:p w14:paraId="65EC090E"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i/>
          <w:sz w:val="22"/>
          <w:szCs w:val="22"/>
        </w:rPr>
        <w:t>(…)</w:t>
      </w:r>
    </w:p>
    <w:p w14:paraId="2B2451B4" w14:textId="77777777" w:rsidR="00FF5C0B" w:rsidRPr="00D97CED" w:rsidRDefault="00FF5C0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2B5F2448"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b/>
          <w:i/>
          <w:sz w:val="22"/>
          <w:szCs w:val="22"/>
        </w:rPr>
      </w:pPr>
      <w:r w:rsidRPr="00D97CED">
        <w:rPr>
          <w:rFonts w:ascii="Palatino Linotype" w:eastAsia="Palatino Linotype" w:hAnsi="Palatino Linotype" w:cs="Palatino Linotype"/>
          <w:b/>
          <w:i/>
          <w:sz w:val="22"/>
          <w:szCs w:val="22"/>
        </w:rPr>
        <w:t>REGLAMENTO INTERIOR DE LA SECRETARÍA DE BIENESTAR</w:t>
      </w:r>
    </w:p>
    <w:p w14:paraId="7BFFB957"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i/>
          <w:sz w:val="22"/>
          <w:szCs w:val="22"/>
        </w:rPr>
        <w:t>CAPÍTULO VI DE LA COMPETENCIA DE LAS DIRECCIONES GENERALES</w:t>
      </w:r>
    </w:p>
    <w:p w14:paraId="1C7640FC"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i/>
          <w:sz w:val="22"/>
          <w:szCs w:val="22"/>
        </w:rPr>
        <w:lastRenderedPageBreak/>
        <w:t>Artículo 22. La Dirección General para la Validación de Beneficiarios tiene las atribuciones siguientes:</w:t>
      </w:r>
    </w:p>
    <w:p w14:paraId="7FA7B91E"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i/>
          <w:sz w:val="22"/>
          <w:szCs w:val="22"/>
        </w:rPr>
        <w:t>I. Proponer a la persona titular de la Unidad para la Atención de Grupos Prioritarios, las políticas de bienestar para la integración de los padrones de las personas beneficiarias de las pensiones y programas sociales a su cargo;</w:t>
      </w:r>
    </w:p>
    <w:p w14:paraId="6075AF3B"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i/>
          <w:sz w:val="22"/>
          <w:szCs w:val="22"/>
        </w:rPr>
        <w:t>II. Validar el padrón integral de las personas beneficiarias de las pensiones y los programas sociales a cargo de la Subsecretaría de Bienestar;</w:t>
      </w:r>
    </w:p>
    <w:p w14:paraId="1DD043AD"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i/>
          <w:sz w:val="22"/>
          <w:szCs w:val="22"/>
        </w:rPr>
        <w:t>III. Validar los procesos de registro en el padrón referentes a las altas, bajas, suspensiones, renuncias y correcciones de datos de las personas beneficiarias de las pensiones y los programas sociales a cargo de la Subsecretaría de Bienestar;</w:t>
      </w:r>
    </w:p>
    <w:p w14:paraId="59C10423" w14:textId="77777777" w:rsidR="00FF5C0B" w:rsidRPr="00D97CED" w:rsidRDefault="00FF5C0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5CC886B5" w14:textId="77777777" w:rsidR="00FF5C0B" w:rsidRPr="00D97CED" w:rsidRDefault="007B2223">
      <w:pPr>
        <w:spacing w:line="360" w:lineRule="auto"/>
        <w:rPr>
          <w:rFonts w:ascii="Palatino Linotype" w:eastAsia="Palatino Linotype" w:hAnsi="Palatino Linotype" w:cs="Palatino Linotype"/>
        </w:rPr>
      </w:pPr>
      <w:r w:rsidRPr="00D97CED">
        <w:rPr>
          <w:rFonts w:ascii="Palatino Linotype" w:eastAsia="Palatino Linotype" w:hAnsi="Palatino Linotype" w:cs="Palatino Linotype"/>
        </w:rPr>
        <w:t xml:space="preserve">La Pensión del Bienestar para Personas Adultas Mayores es un programa federal de competencia de la Secretaría del Bienestar del Gobierno Federal: </w:t>
      </w:r>
    </w:p>
    <w:p w14:paraId="13E4BF59" w14:textId="77777777" w:rsidR="00FF5C0B" w:rsidRPr="00D97CED" w:rsidRDefault="00FF5C0B">
      <w:pPr>
        <w:spacing w:line="360" w:lineRule="auto"/>
        <w:rPr>
          <w:rFonts w:ascii="Palatino Linotype" w:eastAsia="Palatino Linotype" w:hAnsi="Palatino Linotype" w:cs="Palatino Linotype"/>
        </w:rPr>
      </w:pPr>
    </w:p>
    <w:p w14:paraId="498D7AE5" w14:textId="77777777" w:rsidR="00FF5C0B" w:rsidRPr="00D97CED" w:rsidRDefault="007B2223">
      <w:pPr>
        <w:spacing w:line="360" w:lineRule="auto"/>
        <w:jc w:val="center"/>
        <w:rPr>
          <w:rFonts w:ascii="Palatino Linotype" w:eastAsia="Palatino Linotype" w:hAnsi="Palatino Linotype" w:cs="Palatino Linotype"/>
        </w:rPr>
      </w:pPr>
      <w:r w:rsidRPr="00D97CED">
        <w:rPr>
          <w:noProof/>
        </w:rPr>
        <w:drawing>
          <wp:inline distT="0" distB="0" distL="0" distR="0" wp14:anchorId="7B78D409" wp14:editId="656B6364">
            <wp:extent cx="3691919" cy="2061321"/>
            <wp:effectExtent l="0" t="0" r="0" b="0"/>
            <wp:docPr id="164" name="image4.jpg" descr="https://www.gob.mx/cms/uploads/image/file/508242/PPP_postales_21PENSI_N_UNIVERSAL-PARA_PERSONAS_ADULTAS_MAYORES_.jpg"/>
            <wp:cNvGraphicFramePr/>
            <a:graphic xmlns:a="http://schemas.openxmlformats.org/drawingml/2006/main">
              <a:graphicData uri="http://schemas.openxmlformats.org/drawingml/2006/picture">
                <pic:pic xmlns:pic="http://schemas.openxmlformats.org/drawingml/2006/picture">
                  <pic:nvPicPr>
                    <pic:cNvPr id="0" name="image4.jpg" descr="https://www.gob.mx/cms/uploads/image/file/508242/PPP_postales_21PENSI_N_UNIVERSAL-PARA_PERSONAS_ADULTAS_MAYORES_.jpg"/>
                    <pic:cNvPicPr preferRelativeResize="0"/>
                  </pic:nvPicPr>
                  <pic:blipFill>
                    <a:blip r:embed="rId22"/>
                    <a:srcRect/>
                    <a:stretch>
                      <a:fillRect/>
                    </a:stretch>
                  </pic:blipFill>
                  <pic:spPr>
                    <a:xfrm>
                      <a:off x="0" y="0"/>
                      <a:ext cx="3691919" cy="2061321"/>
                    </a:xfrm>
                    <a:prstGeom prst="rect">
                      <a:avLst/>
                    </a:prstGeom>
                    <a:ln/>
                  </pic:spPr>
                </pic:pic>
              </a:graphicData>
            </a:graphic>
          </wp:inline>
        </w:drawing>
      </w:r>
    </w:p>
    <w:p w14:paraId="53B07A8F" w14:textId="77777777" w:rsidR="00FF5C0B" w:rsidRPr="00D97CED" w:rsidRDefault="00FF5C0B">
      <w:pPr>
        <w:spacing w:line="360" w:lineRule="auto"/>
        <w:jc w:val="both"/>
        <w:rPr>
          <w:rFonts w:ascii="Palatino Linotype" w:eastAsia="Palatino Linotype" w:hAnsi="Palatino Linotype" w:cs="Palatino Linotype"/>
        </w:rPr>
      </w:pPr>
    </w:p>
    <w:p w14:paraId="345A91D9" w14:textId="77777777"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En esos términos, el número de personas beneficiarias en el Municipio de </w:t>
      </w:r>
      <w:proofErr w:type="spellStart"/>
      <w:r w:rsidRPr="00D97CED">
        <w:rPr>
          <w:rFonts w:ascii="Palatino Linotype" w:eastAsia="Palatino Linotype" w:hAnsi="Palatino Linotype" w:cs="Palatino Linotype"/>
        </w:rPr>
        <w:t>Tonanitla</w:t>
      </w:r>
      <w:proofErr w:type="spellEnd"/>
      <w:r w:rsidRPr="00D97CED">
        <w:rPr>
          <w:rFonts w:ascii="Palatino Linotype" w:eastAsia="Palatino Linotype" w:hAnsi="Palatino Linotype" w:cs="Palatino Linotype"/>
        </w:rPr>
        <w:t xml:space="preserve"> con este programa, es de competencia del Gobierno Federal mediante la Secretaría de referencia, misma que cuenta con la Unidad de Transparencia que podría dar trámite al requerimiento de </w:t>
      </w:r>
      <w:r w:rsidRPr="00D97CED">
        <w:rPr>
          <w:rFonts w:ascii="Palatino Linotype" w:eastAsia="Palatino Linotype" w:hAnsi="Palatino Linotype" w:cs="Palatino Linotype"/>
          <w:b/>
        </w:rPr>
        <w:t>LA PARTE RECURRENTE,</w:t>
      </w:r>
      <w:r w:rsidRPr="00D97CED">
        <w:rPr>
          <w:rFonts w:ascii="Palatino Linotype" w:eastAsia="Palatino Linotype" w:hAnsi="Palatino Linotype" w:cs="Palatino Linotype"/>
        </w:rPr>
        <w:t xml:space="preserve"> con el siguiente medio de contacto proporcionado por la Plataforma Nacional de Transparencia: </w:t>
      </w:r>
    </w:p>
    <w:p w14:paraId="1199F9C4" w14:textId="77777777" w:rsidR="00FF5C0B" w:rsidRPr="00D97CED" w:rsidRDefault="00FF5C0B">
      <w:pPr>
        <w:spacing w:line="360" w:lineRule="auto"/>
        <w:jc w:val="both"/>
        <w:rPr>
          <w:rFonts w:ascii="Palatino Linotype" w:eastAsia="Palatino Linotype" w:hAnsi="Palatino Linotype" w:cs="Palatino Linotype"/>
        </w:rPr>
      </w:pPr>
    </w:p>
    <w:p w14:paraId="5B0F9610" w14:textId="77777777" w:rsidR="00FF5C0B" w:rsidRPr="00D97CED" w:rsidRDefault="007B2223">
      <w:pPr>
        <w:spacing w:line="360" w:lineRule="auto"/>
        <w:jc w:val="center"/>
        <w:rPr>
          <w:rFonts w:ascii="Palatino Linotype" w:eastAsia="Palatino Linotype" w:hAnsi="Palatino Linotype" w:cs="Palatino Linotype"/>
        </w:rPr>
      </w:pPr>
      <w:r w:rsidRPr="00D97CED">
        <w:rPr>
          <w:noProof/>
        </w:rPr>
        <w:lastRenderedPageBreak/>
        <w:drawing>
          <wp:inline distT="0" distB="0" distL="0" distR="0" wp14:anchorId="63D0D28F" wp14:editId="5D2AB2FB">
            <wp:extent cx="3374002" cy="2960630"/>
            <wp:effectExtent l="0" t="0" r="0" b="0"/>
            <wp:docPr id="16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l="24779" t="12371" r="23964" b="7664"/>
                    <a:stretch>
                      <a:fillRect/>
                    </a:stretch>
                  </pic:blipFill>
                  <pic:spPr>
                    <a:xfrm>
                      <a:off x="0" y="0"/>
                      <a:ext cx="3374002" cy="2960630"/>
                    </a:xfrm>
                    <a:prstGeom prst="rect">
                      <a:avLst/>
                    </a:prstGeom>
                    <a:ln/>
                  </pic:spPr>
                </pic:pic>
              </a:graphicData>
            </a:graphic>
          </wp:inline>
        </w:drawing>
      </w:r>
    </w:p>
    <w:p w14:paraId="7FFCD70C" w14:textId="77777777" w:rsidR="00FF5C0B" w:rsidRPr="00D97CED" w:rsidRDefault="00FF5C0B">
      <w:pPr>
        <w:spacing w:line="360" w:lineRule="auto"/>
        <w:jc w:val="center"/>
        <w:rPr>
          <w:rFonts w:ascii="Palatino Linotype" w:eastAsia="Palatino Linotype" w:hAnsi="Palatino Linotype" w:cs="Palatino Linotype"/>
        </w:rPr>
      </w:pPr>
    </w:p>
    <w:p w14:paraId="21D2F580" w14:textId="77777777"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Por lo dicho, se colige que las dependencias federales que podrían colmar el derecho de la persona solicitante, son la Secretaría de Salud y la Secretaría del Bienestar, mismas que dentro del ámbito de sus atribuciones podrían indicar el número de personas que han sido beneficiadas con la aplicación de la vacuna contra el COVID-19 y la Pensión a Personas Adultas Mayores, respectivamente. </w:t>
      </w:r>
    </w:p>
    <w:p w14:paraId="3520F901" w14:textId="77777777" w:rsidR="00FF5C0B" w:rsidRPr="00D97CED" w:rsidRDefault="00FF5C0B">
      <w:pPr>
        <w:spacing w:line="360" w:lineRule="auto"/>
        <w:jc w:val="both"/>
        <w:rPr>
          <w:rFonts w:ascii="Palatino Linotype" w:eastAsia="Palatino Linotype" w:hAnsi="Palatino Linotype" w:cs="Palatino Linotype"/>
        </w:rPr>
      </w:pPr>
    </w:p>
    <w:p w14:paraId="4CFD7C78" w14:textId="77777777"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Además son reconocidos por el Instituto Nacional de Transparencia, Acceso a la Información Pública y Protección de Datos Personales como Sujeto Obligados, según su padrón del treinta de marzo de dos mil veintitrés: </w:t>
      </w:r>
    </w:p>
    <w:p w14:paraId="339CF105" w14:textId="77777777" w:rsidR="00FF5C0B" w:rsidRPr="00D97CED" w:rsidRDefault="00FF5C0B" w:rsidP="00AD6E6D">
      <w:pPr>
        <w:spacing w:line="360" w:lineRule="auto"/>
      </w:pPr>
    </w:p>
    <w:p w14:paraId="26D71619" w14:textId="77777777" w:rsidR="00FF5C0B" w:rsidRPr="00D97CED" w:rsidRDefault="007B2223">
      <w:pPr>
        <w:spacing w:line="360" w:lineRule="auto"/>
        <w:jc w:val="center"/>
        <w:rPr>
          <w:rFonts w:ascii="Palatino Linotype" w:eastAsia="Palatino Linotype" w:hAnsi="Palatino Linotype" w:cs="Palatino Linotype"/>
        </w:rPr>
      </w:pPr>
      <w:r w:rsidRPr="00D97CED">
        <w:rPr>
          <w:noProof/>
        </w:rPr>
        <w:drawing>
          <wp:inline distT="0" distB="0" distL="0" distR="0" wp14:anchorId="4A212AC3" wp14:editId="75726409">
            <wp:extent cx="4324350" cy="542925"/>
            <wp:effectExtent l="0" t="0" r="0" b="0"/>
            <wp:docPr id="16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l="6618" t="30175" r="16327" b="52625"/>
                    <a:stretch>
                      <a:fillRect/>
                    </a:stretch>
                  </pic:blipFill>
                  <pic:spPr>
                    <a:xfrm>
                      <a:off x="0" y="0"/>
                      <a:ext cx="4324350" cy="542925"/>
                    </a:xfrm>
                    <a:prstGeom prst="rect">
                      <a:avLst/>
                    </a:prstGeom>
                    <a:ln/>
                  </pic:spPr>
                </pic:pic>
              </a:graphicData>
            </a:graphic>
          </wp:inline>
        </w:drawing>
      </w:r>
    </w:p>
    <w:p w14:paraId="24778949" w14:textId="77777777" w:rsidR="00FB4E15" w:rsidRPr="00D97CED" w:rsidRDefault="00FB4E15" w:rsidP="00251681">
      <w:pPr>
        <w:spacing w:line="360" w:lineRule="auto"/>
        <w:rPr>
          <w:rFonts w:ascii="Palatino Linotype" w:eastAsia="Palatino Linotype" w:hAnsi="Palatino Linotype" w:cs="Palatino Linotype"/>
        </w:rPr>
      </w:pPr>
    </w:p>
    <w:p w14:paraId="18DA84F2" w14:textId="77777777" w:rsidR="00FF5C0B" w:rsidRPr="00D97CED" w:rsidRDefault="007B2223">
      <w:pPr>
        <w:spacing w:line="360" w:lineRule="auto"/>
        <w:jc w:val="center"/>
        <w:rPr>
          <w:rFonts w:ascii="Palatino Linotype" w:eastAsia="Palatino Linotype" w:hAnsi="Palatino Linotype" w:cs="Palatino Linotype"/>
        </w:rPr>
      </w:pPr>
      <w:r w:rsidRPr="00D97CED">
        <w:rPr>
          <w:noProof/>
        </w:rPr>
        <w:lastRenderedPageBreak/>
        <w:drawing>
          <wp:inline distT="0" distB="0" distL="0" distR="0" wp14:anchorId="4074AE5F" wp14:editId="57524B27">
            <wp:extent cx="4162425" cy="381000"/>
            <wp:effectExtent l="0" t="0" r="0" b="0"/>
            <wp:docPr id="16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l="15445" t="53108" r="10386" b="34821"/>
                    <a:stretch>
                      <a:fillRect/>
                    </a:stretch>
                  </pic:blipFill>
                  <pic:spPr>
                    <a:xfrm>
                      <a:off x="0" y="0"/>
                      <a:ext cx="4162425" cy="381000"/>
                    </a:xfrm>
                    <a:prstGeom prst="rect">
                      <a:avLst/>
                    </a:prstGeom>
                    <a:ln/>
                  </pic:spPr>
                </pic:pic>
              </a:graphicData>
            </a:graphic>
          </wp:inline>
        </w:drawing>
      </w:r>
    </w:p>
    <w:p w14:paraId="122B0013" w14:textId="77777777" w:rsidR="00FF5C0B" w:rsidRPr="00D97CED" w:rsidRDefault="00FF5C0B">
      <w:pPr>
        <w:spacing w:line="360" w:lineRule="auto"/>
        <w:jc w:val="center"/>
        <w:rPr>
          <w:rFonts w:ascii="Palatino Linotype" w:eastAsia="Palatino Linotype" w:hAnsi="Palatino Linotype" w:cs="Palatino Linotype"/>
        </w:rPr>
      </w:pPr>
    </w:p>
    <w:p w14:paraId="16AE894F" w14:textId="77777777"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Ahora pues, si bien es cierto que, a través de la Unidad de Transparencia del </w:t>
      </w:r>
      <w:r w:rsidRPr="00D97CED">
        <w:rPr>
          <w:rFonts w:ascii="Palatino Linotype" w:eastAsia="Palatino Linotype" w:hAnsi="Palatino Linotype" w:cs="Palatino Linotype"/>
          <w:b/>
        </w:rPr>
        <w:t xml:space="preserve">SUJETO OBLIGADO </w:t>
      </w:r>
      <w:r w:rsidRPr="00D97CED">
        <w:rPr>
          <w:rFonts w:ascii="Palatino Linotype" w:eastAsia="Palatino Linotype" w:hAnsi="Palatino Linotype" w:cs="Palatino Linotype"/>
        </w:rPr>
        <w:t>dicha circunstancia se hizo de conocimiento de la persona solici</w:t>
      </w:r>
      <w:r w:rsidR="00FB4E15" w:rsidRPr="00D97CED">
        <w:rPr>
          <w:rFonts w:ascii="Palatino Linotype" w:eastAsia="Palatino Linotype" w:hAnsi="Palatino Linotype" w:cs="Palatino Linotype"/>
        </w:rPr>
        <w:t>tante</w:t>
      </w:r>
      <w:r w:rsidRPr="00D97CED">
        <w:rPr>
          <w:rFonts w:ascii="Palatino Linotype" w:eastAsia="Palatino Linotype" w:hAnsi="Palatino Linotype" w:cs="Palatino Linotype"/>
        </w:rPr>
        <w:t>,</w:t>
      </w:r>
      <w:r w:rsidR="00FB4E15" w:rsidRPr="00D97CED">
        <w:rPr>
          <w:rFonts w:ascii="Palatino Linotype" w:eastAsia="Palatino Linotype" w:hAnsi="Palatino Linotype" w:cs="Palatino Linotype"/>
        </w:rPr>
        <w:t xml:space="preserve"> pero</w:t>
      </w:r>
      <w:r w:rsidRPr="00D97CED">
        <w:rPr>
          <w:rFonts w:ascii="Palatino Linotype" w:eastAsia="Palatino Linotype" w:hAnsi="Palatino Linotype" w:cs="Palatino Linotype"/>
        </w:rPr>
        <w:t xml:space="preserve"> no escapa de la óptica de este Órgano Garante que fue extemporánea al plazo establecido para dictarla de conformidad con el párrafo primero del artículo 167 de la Ley de Transparencia y Acceso a la Información Pública del Estado de México y Municipios, que dice:</w:t>
      </w:r>
    </w:p>
    <w:p w14:paraId="40D65C36" w14:textId="77777777" w:rsidR="00FF5C0B" w:rsidRPr="00D97CED" w:rsidRDefault="00FF5C0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A9C6C83"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b/>
          <w:i/>
          <w:sz w:val="22"/>
          <w:szCs w:val="22"/>
        </w:rPr>
        <w:t>Artículo 167</w:t>
      </w:r>
      <w:r w:rsidRPr="00D97CED">
        <w:rPr>
          <w:rFonts w:ascii="Palatino Linotype" w:eastAsia="Palatino Linotype" w:hAnsi="Palatino Linotype" w:cs="Palatino Linotype"/>
          <w:i/>
          <w:sz w:val="22"/>
          <w:szCs w:val="22"/>
        </w:rPr>
        <w:t>. C</w:t>
      </w:r>
      <w:r w:rsidRPr="00D97CED">
        <w:rPr>
          <w:rFonts w:ascii="Palatino Linotype" w:eastAsia="Palatino Linotype" w:hAnsi="Palatino Linotype" w:cs="Palatino Linotype"/>
          <w:b/>
          <w:i/>
          <w:sz w:val="22"/>
          <w:szCs w:val="22"/>
        </w:rPr>
        <w:t>uando las unidades de transparencia determinen la notoria incompetencia por parte de los sujetos obligados,</w:t>
      </w:r>
      <w:r w:rsidRPr="00D97CED">
        <w:rPr>
          <w:rFonts w:ascii="Palatino Linotype" w:eastAsia="Palatino Linotype" w:hAnsi="Palatino Linotype" w:cs="Palatino Linotype"/>
          <w:i/>
          <w:sz w:val="22"/>
          <w:szCs w:val="22"/>
        </w:rPr>
        <w:t xml:space="preserve"> dentro del ámbito de aplicación, para atender la solicitud de acceso a la información, </w:t>
      </w:r>
      <w:r w:rsidRPr="00D97CED">
        <w:rPr>
          <w:rFonts w:ascii="Palatino Linotype" w:eastAsia="Palatino Linotype" w:hAnsi="Palatino Linotype" w:cs="Palatino Linotype"/>
          <w:b/>
          <w:i/>
          <w:sz w:val="22"/>
          <w:szCs w:val="22"/>
        </w:rPr>
        <w:t>deberán comunicarlo al solicitante, dentro de los tres días hábiles posteriores a la recepción de la solicitud</w:t>
      </w:r>
      <w:r w:rsidRPr="00D97CED">
        <w:rPr>
          <w:rFonts w:ascii="Palatino Linotype" w:eastAsia="Palatino Linotype" w:hAnsi="Palatino Linotype" w:cs="Palatino Linotype"/>
          <w:i/>
          <w:sz w:val="22"/>
          <w:szCs w:val="22"/>
        </w:rPr>
        <w:t xml:space="preserve"> y, en su caso orientar al solicitante, el o los sujetos obligados competentes.</w:t>
      </w:r>
    </w:p>
    <w:p w14:paraId="5DFBE92E"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b/>
          <w:i/>
          <w:sz w:val="22"/>
          <w:szCs w:val="22"/>
        </w:rPr>
        <w:t>(</w:t>
      </w:r>
      <w:r w:rsidRPr="00D97CED">
        <w:rPr>
          <w:rFonts w:ascii="Palatino Linotype" w:eastAsia="Palatino Linotype" w:hAnsi="Palatino Linotype" w:cs="Palatino Linotype"/>
          <w:i/>
          <w:sz w:val="22"/>
          <w:szCs w:val="22"/>
        </w:rPr>
        <w:t>…)</w:t>
      </w:r>
    </w:p>
    <w:p w14:paraId="242D72D6" w14:textId="77777777" w:rsidR="00FF5C0B" w:rsidRPr="00D97CED" w:rsidRDefault="00FF5C0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7E9B4F82" w14:textId="77777777"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Del precepto normativo se desprende que cuando las Unidades de Transparencia, de cualquier Sujeto Obligado determinen una notoria incompetencia por parte de los entes públicos, deben hacerlo del conocimiento de los solicitantes en los siguientes </w:t>
      </w:r>
      <w:r w:rsidRPr="00D97CED">
        <w:rPr>
          <w:rFonts w:ascii="Palatino Linotype" w:eastAsia="Palatino Linotype" w:hAnsi="Palatino Linotype" w:cs="Palatino Linotype"/>
          <w:b/>
          <w:u w:val="single"/>
        </w:rPr>
        <w:t>tres días hábiles</w:t>
      </w:r>
      <w:r w:rsidRPr="00D97CED">
        <w:rPr>
          <w:rFonts w:ascii="Palatino Linotype" w:eastAsia="Palatino Linotype" w:hAnsi="Palatino Linotype" w:cs="Palatino Linotype"/>
          <w:b/>
        </w:rPr>
        <w:t xml:space="preserve"> posteriores a la presentación de la solicitud</w:t>
      </w:r>
      <w:r w:rsidRPr="00D97CED">
        <w:rPr>
          <w:rFonts w:ascii="Palatino Linotype" w:eastAsia="Palatino Linotype" w:hAnsi="Palatino Linotype" w:cs="Palatino Linotype"/>
        </w:rPr>
        <w:t xml:space="preserve">, no obstante, la Dirección de Bienestar y Desarrollo Social del Ayuntamiento de </w:t>
      </w:r>
      <w:proofErr w:type="spellStart"/>
      <w:r w:rsidRPr="00D97CED">
        <w:rPr>
          <w:rFonts w:ascii="Palatino Linotype" w:eastAsia="Palatino Linotype" w:hAnsi="Palatino Linotype" w:cs="Palatino Linotype"/>
        </w:rPr>
        <w:t>Tonanitla</w:t>
      </w:r>
      <w:proofErr w:type="spellEnd"/>
      <w:r w:rsidRPr="00D97CED">
        <w:rPr>
          <w:rFonts w:ascii="Palatino Linotype" w:eastAsia="Palatino Linotype" w:hAnsi="Palatino Linotype" w:cs="Palatino Linotype"/>
        </w:rPr>
        <w:t xml:space="preserve"> </w:t>
      </w:r>
      <w:r w:rsidRPr="00D97CED">
        <w:rPr>
          <w:rFonts w:ascii="Palatino Linotype" w:eastAsia="Palatino Linotype" w:hAnsi="Palatino Linotype" w:cs="Palatino Linotype"/>
          <w:b/>
        </w:rPr>
        <w:t>notificó dicha situación hasta el alcance al Informe Justificado,</w:t>
      </w:r>
      <w:r w:rsidRPr="00D97CED">
        <w:rPr>
          <w:rFonts w:ascii="Palatino Linotype" w:eastAsia="Palatino Linotype" w:hAnsi="Palatino Linotype" w:cs="Palatino Linotype"/>
        </w:rPr>
        <w:t xml:space="preserve"> es decir, por demás extemporáneo a los tres días de recibida la solicitud, es decir, hasta la Etapa de Instrucción del recurso </w:t>
      </w:r>
      <w:r w:rsidRPr="00D97CED">
        <w:rPr>
          <w:rFonts w:ascii="Palatino Linotype" w:eastAsia="Palatino Linotype" w:hAnsi="Palatino Linotype" w:cs="Palatino Linotype"/>
          <w:b/>
        </w:rPr>
        <w:t>00099/INFOEM/IP/2023;</w:t>
      </w:r>
      <w:r w:rsidRPr="00D97CED">
        <w:rPr>
          <w:rFonts w:ascii="Palatino Linotype" w:eastAsia="Palatino Linotype" w:hAnsi="Palatino Linotype" w:cs="Palatino Linotype"/>
        </w:rPr>
        <w:t xml:space="preserve"> por lo que no se dio cumplimiento a lo establecido en el artículo 167 de la multicitada ley en la materia, el cual refiere que al advertir una notoria incompetencia deben realizar lo siguiente:</w:t>
      </w:r>
    </w:p>
    <w:p w14:paraId="27463147" w14:textId="77777777" w:rsidR="00FF5C0B" w:rsidRPr="00D97CED" w:rsidRDefault="00FF5C0B">
      <w:pPr>
        <w:spacing w:line="360" w:lineRule="auto"/>
        <w:jc w:val="both"/>
        <w:rPr>
          <w:rFonts w:ascii="Palatino Linotype" w:eastAsia="Palatino Linotype" w:hAnsi="Palatino Linotype" w:cs="Palatino Linotype"/>
        </w:rPr>
      </w:pPr>
    </w:p>
    <w:p w14:paraId="4ADD3ECB" w14:textId="77777777" w:rsidR="00FF5C0B" w:rsidRPr="00D97CED" w:rsidRDefault="007B2223">
      <w:pPr>
        <w:numPr>
          <w:ilvl w:val="0"/>
          <w:numId w:val="6"/>
        </w:num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Hacerlo del conocimiento de la persona requirente, dentro de los </w:t>
      </w:r>
      <w:r w:rsidRPr="00D97CED">
        <w:rPr>
          <w:rFonts w:ascii="Palatino Linotype" w:eastAsia="Palatino Linotype" w:hAnsi="Palatino Linotype" w:cs="Palatino Linotype"/>
          <w:b/>
        </w:rPr>
        <w:t>tres días hábiles</w:t>
      </w:r>
      <w:r w:rsidRPr="00D97CED">
        <w:rPr>
          <w:rFonts w:ascii="Palatino Linotype" w:eastAsia="Palatino Linotype" w:hAnsi="Palatino Linotype" w:cs="Palatino Linotype"/>
        </w:rPr>
        <w:t xml:space="preserve"> posteriores a la presentación de la solicitud de información, y</w:t>
      </w:r>
    </w:p>
    <w:p w14:paraId="24BECEF5" w14:textId="77777777" w:rsidR="00FF5C0B" w:rsidRPr="00D97CED" w:rsidRDefault="007B2223">
      <w:pPr>
        <w:numPr>
          <w:ilvl w:val="0"/>
          <w:numId w:val="6"/>
        </w:num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En caso de conocer el Sujeto Obligado competente, orientarlo a presentar la solicitud ante el mismo.</w:t>
      </w:r>
    </w:p>
    <w:p w14:paraId="47166558" w14:textId="77777777" w:rsidR="00FF5C0B" w:rsidRPr="00D97CED" w:rsidRDefault="00FF5C0B">
      <w:pPr>
        <w:spacing w:line="360" w:lineRule="auto"/>
        <w:jc w:val="both"/>
        <w:rPr>
          <w:rFonts w:ascii="Palatino Linotype" w:eastAsia="Palatino Linotype" w:hAnsi="Palatino Linotype" w:cs="Palatino Linotype"/>
        </w:rPr>
      </w:pPr>
    </w:p>
    <w:p w14:paraId="413AC0BA" w14:textId="77777777"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Con base en lo anterior, se estima que es aplicable el contenido del artículo 49 fracción II de la ley de la materia, el cual dispone lo siguiente:</w:t>
      </w:r>
    </w:p>
    <w:p w14:paraId="06007EA8" w14:textId="77777777" w:rsidR="00FF5C0B" w:rsidRPr="00D97CED" w:rsidRDefault="00FF5C0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5C07B9C3"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i/>
          <w:sz w:val="22"/>
          <w:szCs w:val="22"/>
        </w:rPr>
        <w:t>Artículo 49. Los Comités de Transparencia tendrán las siguientes atribuciones:</w:t>
      </w:r>
    </w:p>
    <w:p w14:paraId="2F6E59AA"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i/>
          <w:sz w:val="22"/>
          <w:szCs w:val="22"/>
        </w:rPr>
        <w:t>(...)</w:t>
      </w:r>
    </w:p>
    <w:p w14:paraId="377290D8"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i/>
          <w:sz w:val="22"/>
          <w:szCs w:val="22"/>
        </w:rPr>
        <w:t xml:space="preserve">II. Confirmar, modificar o revocar las determinaciones que en materia de ampliación del plazo de respuesta, clasificación de la información y </w:t>
      </w:r>
      <w:r w:rsidRPr="00D97CED">
        <w:rPr>
          <w:rFonts w:ascii="Palatino Linotype" w:eastAsia="Palatino Linotype" w:hAnsi="Palatino Linotype" w:cs="Palatino Linotype"/>
          <w:b/>
          <w:i/>
          <w:sz w:val="22"/>
          <w:szCs w:val="22"/>
        </w:rPr>
        <w:t>declaración de</w:t>
      </w:r>
      <w:r w:rsidRPr="00D97CED">
        <w:rPr>
          <w:rFonts w:ascii="Palatino Linotype" w:eastAsia="Palatino Linotype" w:hAnsi="Palatino Linotype" w:cs="Palatino Linotype"/>
          <w:i/>
          <w:sz w:val="22"/>
          <w:szCs w:val="22"/>
        </w:rPr>
        <w:t xml:space="preserve"> inexistencia o de </w:t>
      </w:r>
      <w:r w:rsidRPr="00D97CED">
        <w:rPr>
          <w:rFonts w:ascii="Palatino Linotype" w:eastAsia="Palatino Linotype" w:hAnsi="Palatino Linotype" w:cs="Palatino Linotype"/>
          <w:b/>
          <w:i/>
          <w:sz w:val="22"/>
          <w:szCs w:val="22"/>
        </w:rPr>
        <w:t>incompetencia</w:t>
      </w:r>
      <w:r w:rsidRPr="00D97CED">
        <w:rPr>
          <w:rFonts w:ascii="Palatino Linotype" w:eastAsia="Palatino Linotype" w:hAnsi="Palatino Linotype" w:cs="Palatino Linotype"/>
          <w:i/>
          <w:sz w:val="22"/>
          <w:szCs w:val="22"/>
        </w:rPr>
        <w:t xml:space="preserve"> realicen los titulares de las áreas de los sujetos obligados;</w:t>
      </w:r>
    </w:p>
    <w:p w14:paraId="412B9040" w14:textId="77777777" w:rsidR="00FF5C0B" w:rsidRPr="00D97CED" w:rsidRDefault="007B2223">
      <w:pPr>
        <w:pBdr>
          <w:top w:val="nil"/>
          <w:left w:val="nil"/>
          <w:bottom w:val="nil"/>
          <w:right w:val="nil"/>
          <w:between w:val="nil"/>
        </w:pBdr>
        <w:ind w:left="864" w:right="864"/>
        <w:jc w:val="both"/>
        <w:rPr>
          <w:rFonts w:ascii="Palatino Linotype" w:eastAsia="Palatino Linotype" w:hAnsi="Palatino Linotype" w:cs="Palatino Linotype"/>
          <w:i/>
          <w:sz w:val="22"/>
          <w:szCs w:val="22"/>
        </w:rPr>
      </w:pPr>
      <w:r w:rsidRPr="00D97CED">
        <w:rPr>
          <w:rFonts w:ascii="Palatino Linotype" w:eastAsia="Palatino Linotype" w:hAnsi="Palatino Linotype" w:cs="Palatino Linotype"/>
          <w:i/>
          <w:sz w:val="22"/>
          <w:szCs w:val="22"/>
        </w:rPr>
        <w:t>(…)</w:t>
      </w:r>
    </w:p>
    <w:p w14:paraId="3F49C2AA" w14:textId="77777777" w:rsidR="00FF5C0B" w:rsidRPr="00D97CED" w:rsidRDefault="00FF5C0B">
      <w:pPr>
        <w:pBdr>
          <w:top w:val="nil"/>
          <w:left w:val="nil"/>
          <w:bottom w:val="nil"/>
          <w:right w:val="nil"/>
          <w:between w:val="nil"/>
        </w:pBdr>
        <w:ind w:left="864" w:right="864"/>
        <w:jc w:val="both"/>
        <w:rPr>
          <w:rFonts w:ascii="Palatino Linotype" w:eastAsia="Palatino Linotype" w:hAnsi="Palatino Linotype" w:cs="Palatino Linotype"/>
          <w:i/>
          <w:sz w:val="22"/>
          <w:szCs w:val="22"/>
        </w:rPr>
      </w:pPr>
    </w:p>
    <w:p w14:paraId="0BBDBE51" w14:textId="77777777" w:rsidR="00FF5C0B" w:rsidRPr="00D97CED" w:rsidRDefault="007B2223">
      <w:pPr>
        <w:tabs>
          <w:tab w:val="left" w:pos="709"/>
        </w:tabs>
        <w:spacing w:line="360" w:lineRule="auto"/>
        <w:ind w:right="51"/>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De esta manera, se sustenta que </w:t>
      </w:r>
      <w:r w:rsidRPr="00D97CED">
        <w:rPr>
          <w:rFonts w:ascii="Palatino Linotype" w:eastAsia="Palatino Linotype" w:hAnsi="Palatino Linotype" w:cs="Palatino Linotype"/>
          <w:b/>
        </w:rPr>
        <w:t>EL SUJETO OBLIGADO</w:t>
      </w:r>
      <w:r w:rsidRPr="00D97CED">
        <w:rPr>
          <w:rFonts w:ascii="Palatino Linotype" w:eastAsia="Palatino Linotype" w:hAnsi="Palatino Linotype" w:cs="Palatino Linotype"/>
        </w:rPr>
        <w:t xml:space="preserve"> a través de su Comité de Transparencia deberá confirmar la incompetencia que en el presente asunto encuadra en el supuesto de la ley, es decir se deberá elaborar el acuerdo mediante el cual se confirme la incompetencia declarada por la Dirección de Desarrollo y Bienestar Social en el alcance al Informe Justificado, respecto de la solicitud de información </w:t>
      </w:r>
      <w:r w:rsidRPr="00D97CED">
        <w:rPr>
          <w:rFonts w:ascii="Palatino Linotype" w:eastAsia="Palatino Linotype" w:hAnsi="Palatino Linotype" w:cs="Palatino Linotype"/>
          <w:b/>
        </w:rPr>
        <w:t>00117/TONANI/IP/2022,</w:t>
      </w:r>
      <w:r w:rsidRPr="00D97CED">
        <w:rPr>
          <w:rFonts w:ascii="Palatino Linotype" w:eastAsia="Palatino Linotype" w:hAnsi="Palatino Linotype" w:cs="Palatino Linotype"/>
        </w:rPr>
        <w:t xml:space="preserve"> notificando a </w:t>
      </w:r>
      <w:r w:rsidRPr="00D97CED">
        <w:rPr>
          <w:rFonts w:ascii="Palatino Linotype" w:eastAsia="Palatino Linotype" w:hAnsi="Palatino Linotype" w:cs="Palatino Linotype"/>
          <w:b/>
        </w:rPr>
        <w:t>LA PARTE RECURRENTE</w:t>
      </w:r>
      <w:r w:rsidRPr="00D97CED">
        <w:rPr>
          <w:rFonts w:ascii="Palatino Linotype" w:eastAsia="Palatino Linotype" w:hAnsi="Palatino Linotype" w:cs="Palatino Linotype"/>
        </w:rPr>
        <w:t xml:space="preserve"> el Acuerdo de referencia a través del SAIMEX.</w:t>
      </w:r>
    </w:p>
    <w:p w14:paraId="093AD2A4" w14:textId="77777777" w:rsidR="00FF5C0B" w:rsidRPr="00D97CED" w:rsidRDefault="00FF5C0B">
      <w:pPr>
        <w:tabs>
          <w:tab w:val="left" w:pos="709"/>
        </w:tabs>
        <w:spacing w:line="360" w:lineRule="auto"/>
        <w:ind w:right="51"/>
        <w:jc w:val="both"/>
        <w:rPr>
          <w:rFonts w:ascii="Palatino Linotype" w:eastAsia="Palatino Linotype" w:hAnsi="Palatino Linotype" w:cs="Palatino Linotype"/>
        </w:rPr>
      </w:pPr>
    </w:p>
    <w:p w14:paraId="30AF8D4F" w14:textId="77777777" w:rsidR="00FF5C0B" w:rsidRPr="00D97CED" w:rsidRDefault="007B2223">
      <w:pPr>
        <w:tabs>
          <w:tab w:val="left" w:pos="709"/>
        </w:tabs>
        <w:spacing w:line="360" w:lineRule="auto"/>
        <w:ind w:right="51"/>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Por otra parte, ante la incompetencia, </w:t>
      </w:r>
      <w:r w:rsidRPr="00D97CED">
        <w:rPr>
          <w:rFonts w:ascii="Palatino Linotype" w:eastAsia="Palatino Linotype" w:hAnsi="Palatino Linotype" w:cs="Palatino Linotype"/>
          <w:b/>
        </w:rPr>
        <w:t>EL SUJETO OBLIGADO</w:t>
      </w:r>
      <w:r w:rsidRPr="00D97CED">
        <w:rPr>
          <w:rFonts w:ascii="Palatino Linotype" w:eastAsia="Palatino Linotype" w:hAnsi="Palatino Linotype" w:cs="Palatino Linotype"/>
        </w:rPr>
        <w:t xml:space="preserve"> tiene la potestad de orientar a la persona solicitante sobre la dependencia pública ante quien deba presentar su requerimiento. En este orden de ideas, se dejan a salvo los derechos de </w:t>
      </w:r>
      <w:r w:rsidRPr="00D97CED">
        <w:rPr>
          <w:rFonts w:ascii="Palatino Linotype" w:eastAsia="Palatino Linotype" w:hAnsi="Palatino Linotype" w:cs="Palatino Linotype"/>
          <w:b/>
        </w:rPr>
        <w:lastRenderedPageBreak/>
        <w:t>LA PARTE RECURRENTE</w:t>
      </w:r>
      <w:r w:rsidRPr="00D97CED">
        <w:rPr>
          <w:rFonts w:ascii="Palatino Linotype" w:eastAsia="Palatino Linotype" w:hAnsi="Palatino Linotype" w:cs="Palatino Linotype"/>
        </w:rPr>
        <w:t xml:space="preserve"> para que formule una nueva solicitud de información ante los Sujetos Obligados competentes. </w:t>
      </w:r>
    </w:p>
    <w:p w14:paraId="59CCDE39" w14:textId="77777777" w:rsidR="00FF5C0B" w:rsidRPr="00D97CED" w:rsidRDefault="00FF5C0B">
      <w:pPr>
        <w:tabs>
          <w:tab w:val="left" w:pos="709"/>
        </w:tabs>
        <w:spacing w:line="360" w:lineRule="auto"/>
        <w:ind w:right="51"/>
        <w:jc w:val="both"/>
        <w:rPr>
          <w:rFonts w:ascii="Palatino Linotype" w:eastAsia="Palatino Linotype" w:hAnsi="Palatino Linotype" w:cs="Palatino Linotype"/>
        </w:rPr>
      </w:pPr>
    </w:p>
    <w:p w14:paraId="23761856" w14:textId="77777777" w:rsidR="00FF5C0B" w:rsidRPr="00D97CED" w:rsidRDefault="007B2223">
      <w:pPr>
        <w:pBdr>
          <w:top w:val="nil"/>
          <w:left w:val="nil"/>
          <w:bottom w:val="nil"/>
          <w:right w:val="nil"/>
          <w:between w:val="nil"/>
        </w:pBd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 xml:space="preserve">De lo hasta aquí expuesto, se concluye que los motivos de inconformidad de </w:t>
      </w:r>
      <w:r w:rsidRPr="00D97CED">
        <w:rPr>
          <w:rFonts w:ascii="Palatino Linotype" w:eastAsia="Palatino Linotype" w:hAnsi="Palatino Linotype" w:cs="Palatino Linotype"/>
          <w:b/>
        </w:rPr>
        <w:t xml:space="preserve">LA PARTE RECURRENTE </w:t>
      </w:r>
      <w:r w:rsidRPr="00D97CED">
        <w:rPr>
          <w:rFonts w:ascii="Palatino Linotype" w:eastAsia="Palatino Linotype" w:hAnsi="Palatino Linotype" w:cs="Palatino Linotype"/>
        </w:rPr>
        <w:t xml:space="preserve">devienen </w:t>
      </w:r>
      <w:r w:rsidRPr="00D97CED">
        <w:rPr>
          <w:rFonts w:ascii="Palatino Linotype" w:eastAsia="Palatino Linotype" w:hAnsi="Palatino Linotype" w:cs="Palatino Linotype"/>
          <w:b/>
        </w:rPr>
        <w:t>FUNDADOS,</w:t>
      </w:r>
      <w:r w:rsidRPr="00D97CED">
        <w:rPr>
          <w:rFonts w:ascii="Palatino Linotype" w:eastAsia="Palatino Linotype" w:hAnsi="Palatino Linotype" w:cs="Palatino Linotype"/>
        </w:rPr>
        <w:t xml:space="preserve"> siendo procedente </w:t>
      </w:r>
      <w:r w:rsidR="00251681" w:rsidRPr="00D97CED">
        <w:rPr>
          <w:rFonts w:ascii="Palatino Linotype" w:eastAsia="Palatino Linotype" w:hAnsi="Palatino Linotype" w:cs="Palatino Linotype"/>
          <w:b/>
        </w:rPr>
        <w:t xml:space="preserve">REVOCAR </w:t>
      </w:r>
      <w:r w:rsidRPr="00D97CED">
        <w:rPr>
          <w:rFonts w:ascii="Palatino Linotype" w:eastAsia="Palatino Linotype" w:hAnsi="Palatino Linotype" w:cs="Palatino Linotype"/>
        </w:rPr>
        <w:t xml:space="preserve">la </w:t>
      </w:r>
      <w:r w:rsidR="00251681" w:rsidRPr="00D97CED">
        <w:rPr>
          <w:rFonts w:ascii="Palatino Linotype" w:eastAsia="Palatino Linotype" w:hAnsi="Palatino Linotype" w:cs="Palatino Linotype"/>
        </w:rPr>
        <w:t xml:space="preserve">respuesta </w:t>
      </w:r>
      <w:r w:rsidRPr="00D97CED">
        <w:rPr>
          <w:rFonts w:ascii="Palatino Linotype" w:eastAsia="Palatino Linotype" w:hAnsi="Palatino Linotype" w:cs="Palatino Linotype"/>
        </w:rPr>
        <w:t>del</w:t>
      </w:r>
      <w:r w:rsidR="00251681" w:rsidRPr="00D97CED">
        <w:rPr>
          <w:rFonts w:ascii="Palatino Linotype" w:eastAsia="Palatino Linotype" w:hAnsi="Palatino Linotype" w:cs="Palatino Linotype"/>
        </w:rPr>
        <w:t xml:space="preserve"> </w:t>
      </w:r>
      <w:r w:rsidR="00251681" w:rsidRPr="00D97CED">
        <w:rPr>
          <w:rFonts w:ascii="Palatino Linotype" w:eastAsia="Palatino Linotype" w:hAnsi="Palatino Linotype" w:cs="Palatino Linotype"/>
          <w:b/>
        </w:rPr>
        <w:t>SUJETO OBLIGADO</w:t>
      </w:r>
      <w:r w:rsidR="00251681" w:rsidRPr="00D97CED">
        <w:rPr>
          <w:rFonts w:ascii="Palatino Linotype" w:eastAsia="Palatino Linotype" w:hAnsi="Palatino Linotype" w:cs="Palatino Linotype"/>
        </w:rPr>
        <w:t xml:space="preserve"> </w:t>
      </w:r>
      <w:r w:rsidRPr="00D97CED">
        <w:rPr>
          <w:rFonts w:ascii="Palatino Linotype" w:eastAsia="Palatino Linotype" w:hAnsi="Palatino Linotype" w:cs="Palatino Linotype"/>
        </w:rPr>
        <w:t>en térmi</w:t>
      </w:r>
      <w:r w:rsidR="00251681" w:rsidRPr="00D97CED">
        <w:rPr>
          <w:rFonts w:ascii="Palatino Linotype" w:eastAsia="Palatino Linotype" w:hAnsi="Palatino Linotype" w:cs="Palatino Linotype"/>
        </w:rPr>
        <w:t>nos del artículo 186 fracción III</w:t>
      </w:r>
      <w:r w:rsidRPr="00D97CED">
        <w:rPr>
          <w:rFonts w:ascii="Palatino Linotype" w:eastAsia="Palatino Linotype" w:hAnsi="Palatino Linotype" w:cs="Palatino Linotype"/>
        </w:rPr>
        <w:t xml:space="preserve"> de la Ley de Transparencia y Acceso a la Información Pública del Estado de México y Municipios.</w:t>
      </w:r>
    </w:p>
    <w:p w14:paraId="049056BD" w14:textId="77777777" w:rsidR="00FF5C0B" w:rsidRPr="00D97CED" w:rsidRDefault="00FF5C0B">
      <w:pPr>
        <w:pBdr>
          <w:top w:val="nil"/>
          <w:left w:val="nil"/>
          <w:bottom w:val="nil"/>
          <w:right w:val="nil"/>
          <w:between w:val="nil"/>
        </w:pBdr>
        <w:spacing w:line="360" w:lineRule="auto"/>
        <w:jc w:val="both"/>
        <w:rPr>
          <w:rFonts w:ascii="Palatino Linotype" w:eastAsia="Palatino Linotype" w:hAnsi="Palatino Linotype" w:cs="Palatino Linotype"/>
        </w:rPr>
      </w:pPr>
    </w:p>
    <w:p w14:paraId="305C4CAE" w14:textId="77777777" w:rsidR="00FF5C0B" w:rsidRPr="00D97CED" w:rsidRDefault="007B2223">
      <w:pPr>
        <w:pBdr>
          <w:top w:val="nil"/>
          <w:left w:val="nil"/>
          <w:bottom w:val="nil"/>
          <w:right w:val="nil"/>
          <w:between w:val="nil"/>
        </w:pBd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rPr>
        <w:t>Así, con fundamento en lo prescrito en los artículos 5 párrafos trigésimo</w:t>
      </w:r>
      <w:r w:rsidR="00FB4E15" w:rsidRPr="00D97CED">
        <w:rPr>
          <w:rFonts w:ascii="Palatino Linotype" w:eastAsia="Palatino Linotype" w:hAnsi="Palatino Linotype" w:cs="Palatino Linotype"/>
        </w:rPr>
        <w:t xml:space="preserve"> segundo</w:t>
      </w:r>
      <w:r w:rsidRPr="00D97CED">
        <w:rPr>
          <w:rFonts w:ascii="Palatino Linotype" w:eastAsia="Palatino Linotype" w:hAnsi="Palatino Linotype" w:cs="Palatino Linotype"/>
        </w:rPr>
        <w:t xml:space="preserve">, trigésimo </w:t>
      </w:r>
      <w:r w:rsidR="00FB4E15" w:rsidRPr="00D97CED">
        <w:rPr>
          <w:rFonts w:ascii="Palatino Linotype" w:eastAsia="Palatino Linotype" w:hAnsi="Palatino Linotype" w:cs="Palatino Linotype"/>
        </w:rPr>
        <w:t xml:space="preserve">tercero y trigésimo cuarto fracciones IV y V </w:t>
      </w:r>
      <w:r w:rsidRPr="00D97CED">
        <w:rPr>
          <w:rFonts w:ascii="Palatino Linotype" w:eastAsia="Palatino Linotype" w:hAnsi="Palatino Linotype" w:cs="Palatino Linotype"/>
        </w:rPr>
        <w:t>de la Constitución Política del Estado Libre y Soberano de México; 2, fracción II; 29, 36 fracciones I y II; 176,</w:t>
      </w:r>
      <w:r w:rsidR="00251681" w:rsidRPr="00D97CED">
        <w:rPr>
          <w:rFonts w:ascii="Palatino Linotype" w:eastAsia="Palatino Linotype" w:hAnsi="Palatino Linotype" w:cs="Palatino Linotype"/>
        </w:rPr>
        <w:t xml:space="preserve"> 178, 181, 185 y 186 fracción III</w:t>
      </w:r>
      <w:r w:rsidRPr="00D97CED">
        <w:rPr>
          <w:rFonts w:ascii="Palatino Linotype" w:eastAsia="Palatino Linotype" w:hAnsi="Palatino Linotype" w:cs="Palatino Linotype"/>
        </w:rPr>
        <w:t xml:space="preserve"> de la Ley de Transparencia y Acceso a la Información Pública del Estado de </w:t>
      </w:r>
      <w:r w:rsidR="00FB4E15" w:rsidRPr="00D97CED">
        <w:rPr>
          <w:rFonts w:ascii="Palatino Linotype" w:eastAsia="Palatino Linotype" w:hAnsi="Palatino Linotype" w:cs="Palatino Linotype"/>
        </w:rPr>
        <w:t>México y Municipios, este Pleno</w:t>
      </w:r>
    </w:p>
    <w:p w14:paraId="5FF675A4" w14:textId="77777777" w:rsidR="00FF5C0B" w:rsidRPr="00D97CED" w:rsidRDefault="00FF5C0B">
      <w:pPr>
        <w:pBdr>
          <w:top w:val="nil"/>
          <w:left w:val="nil"/>
          <w:bottom w:val="nil"/>
          <w:right w:val="nil"/>
          <w:between w:val="nil"/>
        </w:pBdr>
        <w:spacing w:line="360" w:lineRule="auto"/>
        <w:jc w:val="both"/>
        <w:rPr>
          <w:rFonts w:ascii="Palatino Linotype" w:eastAsia="Palatino Linotype" w:hAnsi="Palatino Linotype" w:cs="Palatino Linotype"/>
        </w:rPr>
      </w:pPr>
    </w:p>
    <w:p w14:paraId="0D0C0AE5" w14:textId="77777777" w:rsidR="00FF5C0B" w:rsidRPr="00D97CED" w:rsidRDefault="007B2223" w:rsidP="00FB4E15">
      <w:pPr>
        <w:numPr>
          <w:ilvl w:val="0"/>
          <w:numId w:val="4"/>
        </w:numPr>
        <w:pBdr>
          <w:top w:val="nil"/>
          <w:left w:val="nil"/>
          <w:bottom w:val="nil"/>
          <w:right w:val="nil"/>
          <w:between w:val="nil"/>
        </w:pBdr>
        <w:spacing w:line="360" w:lineRule="auto"/>
        <w:jc w:val="center"/>
        <w:rPr>
          <w:rFonts w:ascii="Palatino Linotype" w:eastAsia="Palatino Linotype" w:hAnsi="Palatino Linotype" w:cs="Palatino Linotype"/>
          <w:b/>
        </w:rPr>
      </w:pPr>
      <w:r w:rsidRPr="00D97CED">
        <w:rPr>
          <w:rFonts w:ascii="Palatino Linotype" w:eastAsia="Palatino Linotype" w:hAnsi="Palatino Linotype" w:cs="Palatino Linotype"/>
          <w:b/>
        </w:rPr>
        <w:t>R E S U E L V E:</w:t>
      </w:r>
    </w:p>
    <w:p w14:paraId="220A9F67" w14:textId="77777777" w:rsidR="00FF5C0B" w:rsidRPr="00D97CED" w:rsidRDefault="00FF5C0B">
      <w:pPr>
        <w:pBdr>
          <w:top w:val="nil"/>
          <w:left w:val="nil"/>
          <w:bottom w:val="nil"/>
          <w:right w:val="nil"/>
          <w:between w:val="nil"/>
        </w:pBdr>
        <w:spacing w:line="360" w:lineRule="auto"/>
        <w:ind w:left="1080"/>
        <w:rPr>
          <w:rFonts w:ascii="Palatino Linotype" w:eastAsia="Palatino Linotype" w:hAnsi="Palatino Linotype" w:cs="Palatino Linotype"/>
          <w:b/>
        </w:rPr>
      </w:pPr>
    </w:p>
    <w:p w14:paraId="0C91EC57" w14:textId="77777777" w:rsidR="00EA103B" w:rsidRPr="00D97CED" w:rsidRDefault="007B2223" w:rsidP="00AD6E6D">
      <w:pPr>
        <w:spacing w:line="360" w:lineRule="auto"/>
        <w:jc w:val="both"/>
        <w:rPr>
          <w:rFonts w:ascii="Palatino Linotype" w:eastAsia="Palatino Linotype" w:hAnsi="Palatino Linotype" w:cs="Palatino Linotype"/>
          <w:b/>
        </w:rPr>
      </w:pPr>
      <w:bookmarkStart w:id="6" w:name="_heading=h.4d34og8" w:colFirst="0" w:colLast="0"/>
      <w:bookmarkEnd w:id="6"/>
      <w:r w:rsidRPr="00D97CED">
        <w:rPr>
          <w:rFonts w:ascii="Palatino Linotype" w:eastAsia="Palatino Linotype" w:hAnsi="Palatino Linotype" w:cs="Palatino Linotype"/>
          <w:b/>
        </w:rPr>
        <w:t xml:space="preserve">PRIMERO. </w:t>
      </w:r>
      <w:r w:rsidRPr="00D97CED">
        <w:rPr>
          <w:rFonts w:ascii="Palatino Linotype" w:eastAsia="Palatino Linotype" w:hAnsi="Palatino Linotype" w:cs="Palatino Linotype"/>
        </w:rPr>
        <w:t xml:space="preserve">Resultan </w:t>
      </w:r>
      <w:r w:rsidRPr="00D97CED">
        <w:rPr>
          <w:rFonts w:ascii="Palatino Linotype" w:eastAsia="Palatino Linotype" w:hAnsi="Palatino Linotype" w:cs="Palatino Linotype"/>
          <w:b/>
        </w:rPr>
        <w:t>FUNDADOS</w:t>
      </w:r>
      <w:r w:rsidRPr="00D97CED">
        <w:rPr>
          <w:rFonts w:ascii="Palatino Linotype" w:eastAsia="Palatino Linotype" w:hAnsi="Palatino Linotype" w:cs="Palatino Linotype"/>
        </w:rPr>
        <w:t xml:space="preserve"> los motivos de inconformidad hechos valer por </w:t>
      </w:r>
      <w:r w:rsidRPr="00D97CED">
        <w:rPr>
          <w:rFonts w:ascii="Palatino Linotype" w:eastAsia="Palatino Linotype" w:hAnsi="Palatino Linotype" w:cs="Palatino Linotype"/>
          <w:b/>
        </w:rPr>
        <w:t xml:space="preserve">LA PARTE RECURRENTE </w:t>
      </w:r>
      <w:r w:rsidRPr="00D97CED">
        <w:rPr>
          <w:rFonts w:ascii="Palatino Linotype" w:eastAsia="Palatino Linotype" w:hAnsi="Palatino Linotype" w:cs="Palatino Linotype"/>
        </w:rPr>
        <w:t xml:space="preserve">en el recurso de revisión </w:t>
      </w:r>
      <w:r w:rsidR="00251681" w:rsidRPr="00D97CED">
        <w:rPr>
          <w:rFonts w:ascii="Palatino Linotype" w:eastAsia="Palatino Linotype" w:hAnsi="Palatino Linotype" w:cs="Palatino Linotype"/>
          <w:b/>
        </w:rPr>
        <w:t>00099/INFOEM/IP/RR/2023,</w:t>
      </w:r>
      <w:r w:rsidR="00227CD7" w:rsidRPr="00D97CED">
        <w:rPr>
          <w:rFonts w:ascii="Palatino Linotype" w:eastAsia="Palatino Linotype" w:hAnsi="Palatino Linotype" w:cs="Palatino Linotype"/>
          <w:b/>
        </w:rPr>
        <w:t xml:space="preserve"> </w:t>
      </w:r>
      <w:r w:rsidR="00227CD7" w:rsidRPr="00D97CED">
        <w:rPr>
          <w:rFonts w:ascii="Palatino Linotype" w:eastAsia="Palatino Linotype" w:hAnsi="Palatino Linotype" w:cs="Palatino Linotype"/>
        </w:rPr>
        <w:t xml:space="preserve">y en términos del </w:t>
      </w:r>
      <w:r w:rsidR="00227CD7" w:rsidRPr="00D97CED">
        <w:rPr>
          <w:rFonts w:ascii="Palatino Linotype" w:eastAsia="Palatino Linotype" w:hAnsi="Palatino Linotype" w:cs="Palatino Linotype"/>
          <w:b/>
        </w:rPr>
        <w:t>CONSIDERANDO CUARTO</w:t>
      </w:r>
      <w:r w:rsidR="00227CD7" w:rsidRPr="00D97CED">
        <w:rPr>
          <w:rFonts w:ascii="Palatino Linotype" w:eastAsia="Palatino Linotype" w:hAnsi="Palatino Linotype" w:cs="Palatino Linotype"/>
        </w:rPr>
        <w:t xml:space="preserve"> se </w:t>
      </w:r>
      <w:r w:rsidR="00227CD7" w:rsidRPr="00D97CED">
        <w:rPr>
          <w:rFonts w:ascii="Palatino Linotype" w:eastAsia="Palatino Linotype" w:hAnsi="Palatino Linotype" w:cs="Palatino Linotype"/>
          <w:b/>
        </w:rPr>
        <w:t>REVOCA</w:t>
      </w:r>
      <w:r w:rsidR="00227CD7" w:rsidRPr="00D97CED">
        <w:rPr>
          <w:rFonts w:ascii="Palatino Linotype" w:eastAsia="Palatino Linotype" w:hAnsi="Palatino Linotype" w:cs="Palatino Linotype"/>
        </w:rPr>
        <w:t xml:space="preserve"> la respuesta del </w:t>
      </w:r>
      <w:r w:rsidR="00227CD7" w:rsidRPr="00D97CED">
        <w:rPr>
          <w:rFonts w:ascii="Palatino Linotype" w:eastAsia="Palatino Linotype" w:hAnsi="Palatino Linotype" w:cs="Palatino Linotype"/>
          <w:b/>
        </w:rPr>
        <w:t>SUJETO OBLIGADO.</w:t>
      </w:r>
      <w:r w:rsidR="00227CD7" w:rsidRPr="00D97CED">
        <w:rPr>
          <w:rFonts w:ascii="Palatino Linotype" w:eastAsia="Palatino Linotype" w:hAnsi="Palatino Linotype" w:cs="Palatino Linotype"/>
        </w:rPr>
        <w:t xml:space="preserve"> </w:t>
      </w:r>
      <w:r w:rsidR="00251681" w:rsidRPr="00D97CED">
        <w:rPr>
          <w:rFonts w:ascii="Palatino Linotype" w:eastAsia="Palatino Linotype" w:hAnsi="Palatino Linotype" w:cs="Palatino Linotype"/>
          <w:b/>
        </w:rPr>
        <w:t xml:space="preserve"> </w:t>
      </w:r>
      <w:r w:rsidR="00EA103B" w:rsidRPr="00D97CED">
        <w:rPr>
          <w:rFonts w:ascii="Palatino Linotype" w:eastAsia="Palatino Linotype" w:hAnsi="Palatino Linotype" w:cs="Palatino Linotype"/>
          <w:b/>
        </w:rPr>
        <w:t xml:space="preserve"> </w:t>
      </w:r>
    </w:p>
    <w:p w14:paraId="552488BE" w14:textId="77777777" w:rsidR="00FF5C0B" w:rsidRPr="00D97CED" w:rsidRDefault="00FF5C0B">
      <w:pPr>
        <w:spacing w:line="360" w:lineRule="auto"/>
        <w:jc w:val="both"/>
        <w:rPr>
          <w:rFonts w:ascii="Palatino Linotype" w:eastAsia="Palatino Linotype" w:hAnsi="Palatino Linotype" w:cs="Palatino Linotype"/>
          <w:b/>
        </w:rPr>
      </w:pPr>
    </w:p>
    <w:p w14:paraId="759EB145" w14:textId="77777777" w:rsidR="00FF5C0B" w:rsidRPr="00D97CED" w:rsidRDefault="007B2223">
      <w:pPr>
        <w:spacing w:line="360" w:lineRule="auto"/>
        <w:jc w:val="both"/>
        <w:rPr>
          <w:rFonts w:ascii="Palatino Linotype" w:eastAsia="Palatino Linotype" w:hAnsi="Palatino Linotype" w:cs="Palatino Linotype"/>
        </w:rPr>
      </w:pPr>
      <w:r w:rsidRPr="00D97CED">
        <w:rPr>
          <w:rFonts w:ascii="Palatino Linotype" w:eastAsia="Palatino Linotype" w:hAnsi="Palatino Linotype" w:cs="Palatino Linotype"/>
          <w:b/>
        </w:rPr>
        <w:t xml:space="preserve">SEGUNDO. </w:t>
      </w:r>
      <w:r w:rsidRPr="00D97CED">
        <w:rPr>
          <w:rFonts w:ascii="Palatino Linotype" w:eastAsia="Palatino Linotype" w:hAnsi="Palatino Linotype" w:cs="Palatino Linotype"/>
        </w:rPr>
        <w:t xml:space="preserve">Se </w:t>
      </w:r>
      <w:r w:rsidRPr="00D97CED">
        <w:rPr>
          <w:rFonts w:ascii="Palatino Linotype" w:eastAsia="Palatino Linotype" w:hAnsi="Palatino Linotype" w:cs="Palatino Linotype"/>
          <w:b/>
        </w:rPr>
        <w:t>ORDENA</w:t>
      </w:r>
      <w:r w:rsidRPr="00D97CED">
        <w:rPr>
          <w:rFonts w:ascii="Palatino Linotype" w:eastAsia="Palatino Linotype" w:hAnsi="Palatino Linotype" w:cs="Palatino Linotype"/>
        </w:rPr>
        <w:t xml:space="preserve"> al </w:t>
      </w:r>
      <w:r w:rsidRPr="00D97CED">
        <w:rPr>
          <w:rFonts w:ascii="Palatino Linotype" w:eastAsia="Palatino Linotype" w:hAnsi="Palatino Linotype" w:cs="Palatino Linotype"/>
          <w:b/>
        </w:rPr>
        <w:t>SUJETO OBLIGADO</w:t>
      </w:r>
      <w:r w:rsidRPr="00D97CED">
        <w:rPr>
          <w:rFonts w:ascii="Palatino Linotype" w:eastAsia="Palatino Linotype" w:hAnsi="Palatino Linotype" w:cs="Palatino Linotype"/>
        </w:rPr>
        <w:t xml:space="preserve">, en términos  del </w:t>
      </w:r>
      <w:r w:rsidRPr="00D97CED">
        <w:rPr>
          <w:rFonts w:ascii="Palatino Linotype" w:eastAsia="Palatino Linotype" w:hAnsi="Palatino Linotype" w:cs="Palatino Linotype"/>
          <w:b/>
        </w:rPr>
        <w:t>CONSIDERANDO CUARTO</w:t>
      </w:r>
      <w:r w:rsidRPr="00D97CED">
        <w:rPr>
          <w:rFonts w:ascii="Palatino Linotype" w:eastAsia="Palatino Linotype" w:hAnsi="Palatino Linotype" w:cs="Palatino Linotype"/>
        </w:rPr>
        <w:t xml:space="preserve"> de esta resolución, haga entrega, vía SAIMEX, del:</w:t>
      </w:r>
    </w:p>
    <w:p w14:paraId="64039282" w14:textId="77777777" w:rsidR="00FF5C0B" w:rsidRPr="00D97CED" w:rsidRDefault="00FF5C0B">
      <w:pPr>
        <w:spacing w:line="360" w:lineRule="auto"/>
        <w:jc w:val="both"/>
        <w:rPr>
          <w:rFonts w:ascii="Palatino Linotype" w:eastAsia="Palatino Linotype" w:hAnsi="Palatino Linotype" w:cs="Palatino Linotype"/>
        </w:rPr>
      </w:pPr>
    </w:p>
    <w:p w14:paraId="78187B89" w14:textId="77777777" w:rsidR="00FF5C0B" w:rsidRPr="00D97CED" w:rsidRDefault="007B2223" w:rsidP="00AD6E6D">
      <w:pPr>
        <w:numPr>
          <w:ilvl w:val="0"/>
          <w:numId w:val="7"/>
        </w:numPr>
        <w:pBdr>
          <w:top w:val="nil"/>
          <w:left w:val="nil"/>
          <w:bottom w:val="nil"/>
          <w:right w:val="nil"/>
          <w:between w:val="nil"/>
        </w:pBdr>
        <w:spacing w:line="360" w:lineRule="auto"/>
        <w:ind w:right="49"/>
        <w:jc w:val="both"/>
        <w:rPr>
          <w:rFonts w:ascii="Palatino Linotype" w:eastAsia="Palatino Linotype" w:hAnsi="Palatino Linotype" w:cs="Palatino Linotype"/>
        </w:rPr>
      </w:pPr>
      <w:bookmarkStart w:id="7" w:name="_heading=h.17dp8vu" w:colFirst="0" w:colLast="0"/>
      <w:bookmarkEnd w:id="7"/>
      <w:r w:rsidRPr="00D97CED">
        <w:rPr>
          <w:rFonts w:ascii="Palatino Linotype" w:eastAsia="Palatino Linotype" w:hAnsi="Palatino Linotype" w:cs="Palatino Linotype"/>
        </w:rPr>
        <w:t xml:space="preserve">Acuerdo que emita el Comité de Transparencia mediante el que confirme la declaratoria de incompetencia del </w:t>
      </w:r>
      <w:r w:rsidRPr="00D97CED">
        <w:rPr>
          <w:rFonts w:ascii="Palatino Linotype" w:eastAsia="Palatino Linotype" w:hAnsi="Palatino Linotype" w:cs="Palatino Linotype"/>
          <w:b/>
        </w:rPr>
        <w:t>SUJETO OBLIGADO</w:t>
      </w:r>
      <w:r w:rsidRPr="00D97CED">
        <w:rPr>
          <w:rFonts w:ascii="Palatino Linotype" w:eastAsia="Palatino Linotype" w:hAnsi="Palatino Linotype" w:cs="Palatino Linotype"/>
        </w:rPr>
        <w:t>,</w:t>
      </w:r>
      <w:r w:rsidR="00AD6E6D" w:rsidRPr="00D97CED">
        <w:rPr>
          <w:rFonts w:ascii="Palatino Linotype" w:eastAsia="Palatino Linotype" w:hAnsi="Palatino Linotype" w:cs="Palatino Linotype"/>
        </w:rPr>
        <w:t xml:space="preserve"> respecto del número de dosis aplicadas en la vacunación contra el COVID-19; y el número de personas beneficiadas con la Pensión del Bienestar para Personas Adultas Mayores, en el año dos mil veintidós. </w:t>
      </w:r>
    </w:p>
    <w:p w14:paraId="5E482FB4" w14:textId="77777777" w:rsidR="00AD6E6D" w:rsidRPr="00D97CED" w:rsidRDefault="00AD6E6D" w:rsidP="00AD6E6D">
      <w:pPr>
        <w:pBdr>
          <w:top w:val="nil"/>
          <w:left w:val="nil"/>
          <w:bottom w:val="nil"/>
          <w:right w:val="nil"/>
          <w:between w:val="nil"/>
        </w:pBdr>
        <w:spacing w:line="360" w:lineRule="auto"/>
        <w:ind w:left="720" w:right="49"/>
        <w:jc w:val="both"/>
        <w:rPr>
          <w:rFonts w:ascii="Palatino Linotype" w:eastAsia="Palatino Linotype" w:hAnsi="Palatino Linotype" w:cs="Palatino Linotype"/>
        </w:rPr>
      </w:pPr>
    </w:p>
    <w:p w14:paraId="125AECD4" w14:textId="77777777" w:rsidR="00FF5C0B" w:rsidRPr="00D97CED" w:rsidRDefault="007B2223">
      <w:pPr>
        <w:spacing w:line="360" w:lineRule="auto"/>
        <w:jc w:val="both"/>
        <w:rPr>
          <w:rFonts w:ascii="Palatino Linotype" w:eastAsia="Palatino Linotype" w:hAnsi="Palatino Linotype" w:cs="Palatino Linotype"/>
          <w:b/>
        </w:rPr>
      </w:pPr>
      <w:r w:rsidRPr="00D97CED">
        <w:rPr>
          <w:rFonts w:ascii="Palatino Linotype" w:eastAsia="Palatino Linotype" w:hAnsi="Palatino Linotype" w:cs="Palatino Linotype"/>
          <w:b/>
        </w:rPr>
        <w:t xml:space="preserve">TERCERO. NOTIFÍQUESE, </w:t>
      </w:r>
      <w:r w:rsidRPr="00D97CED">
        <w:rPr>
          <w:rFonts w:ascii="Palatino Linotype" w:eastAsia="Palatino Linotype" w:hAnsi="Palatino Linotype" w:cs="Palatino Linotype"/>
        </w:rPr>
        <w:t xml:space="preserve">vía SAIMEX, a la Persona Titular de la Unidad de Transparencia del </w:t>
      </w:r>
      <w:r w:rsidRPr="00D97CED">
        <w:rPr>
          <w:rFonts w:ascii="Palatino Linotype" w:eastAsia="Palatino Linotype" w:hAnsi="Palatino Linotype" w:cs="Palatino Linotype"/>
          <w:b/>
        </w:rPr>
        <w:t>SUJETO OBLIGADO,</w:t>
      </w:r>
      <w:r w:rsidRPr="00D97CED">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53C2BBA" w14:textId="77777777" w:rsidR="00FF5C0B" w:rsidRPr="00D97CED" w:rsidRDefault="00FF5C0B">
      <w:pPr>
        <w:spacing w:line="360" w:lineRule="auto"/>
        <w:jc w:val="both"/>
        <w:rPr>
          <w:rFonts w:ascii="Palatino Linotype" w:eastAsia="Palatino Linotype" w:hAnsi="Palatino Linotype" w:cs="Palatino Linotype"/>
        </w:rPr>
      </w:pPr>
    </w:p>
    <w:p w14:paraId="30664694" w14:textId="77777777" w:rsidR="00FF5C0B" w:rsidRPr="00D97CED" w:rsidRDefault="007B2223">
      <w:pPr>
        <w:pBdr>
          <w:top w:val="nil"/>
          <w:left w:val="nil"/>
          <w:bottom w:val="nil"/>
          <w:right w:val="nil"/>
          <w:between w:val="nil"/>
        </w:pBdr>
        <w:spacing w:line="360" w:lineRule="auto"/>
        <w:jc w:val="both"/>
        <w:rPr>
          <w:rFonts w:ascii="Palatino Linotype" w:eastAsia="Palatino Linotype" w:hAnsi="Palatino Linotype" w:cs="Palatino Linotype"/>
          <w:b/>
        </w:rPr>
      </w:pPr>
      <w:r w:rsidRPr="00D97CED">
        <w:rPr>
          <w:rFonts w:ascii="Palatino Linotype" w:eastAsia="Palatino Linotype" w:hAnsi="Palatino Linotype" w:cs="Palatino Linotype"/>
          <w:b/>
        </w:rPr>
        <w:t xml:space="preserve">CUARTO. </w:t>
      </w:r>
      <w:r w:rsidRPr="00D97CED">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w:t>
      </w:r>
      <w:r w:rsidRPr="00D97CED">
        <w:rPr>
          <w:rFonts w:ascii="Palatino Linotype" w:eastAsia="Palatino Linotype" w:hAnsi="Palatino Linotype" w:cs="Palatino Linotype"/>
          <w:b/>
        </w:rPr>
        <w:t>EL SUJETO OBLIGADO</w:t>
      </w:r>
      <w:r w:rsidRPr="00D97CED">
        <w:rPr>
          <w:rFonts w:ascii="Palatino Linotype" w:eastAsia="Palatino Linotype" w:hAnsi="Palatino Linotype" w:cs="Palatino Linotype"/>
        </w:rPr>
        <w:t xml:space="preserve"> de manera fundada y motivada, podrá solicitar una ampliación de plazo para el cumplimiento de la presente resolución.</w:t>
      </w:r>
    </w:p>
    <w:p w14:paraId="5EAE6498" w14:textId="77777777" w:rsidR="00FF5C0B" w:rsidRPr="00D97CED" w:rsidRDefault="00FF5C0B">
      <w:pPr>
        <w:pBdr>
          <w:top w:val="nil"/>
          <w:left w:val="nil"/>
          <w:bottom w:val="nil"/>
          <w:right w:val="nil"/>
          <w:between w:val="nil"/>
        </w:pBdr>
        <w:spacing w:line="360" w:lineRule="auto"/>
        <w:jc w:val="both"/>
        <w:rPr>
          <w:rFonts w:ascii="Palatino Linotype" w:eastAsia="Palatino Linotype" w:hAnsi="Palatino Linotype" w:cs="Palatino Linotype"/>
          <w:b/>
        </w:rPr>
      </w:pPr>
    </w:p>
    <w:p w14:paraId="63560A56" w14:textId="77777777" w:rsidR="00FF5C0B" w:rsidRPr="00D97CED" w:rsidRDefault="007B2223">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D97CED">
        <w:rPr>
          <w:rFonts w:ascii="Palatino Linotype" w:eastAsia="Palatino Linotype" w:hAnsi="Palatino Linotype" w:cs="Palatino Linotype"/>
          <w:b/>
        </w:rPr>
        <w:lastRenderedPageBreak/>
        <w:t xml:space="preserve">QUINTO. </w:t>
      </w:r>
      <w:r w:rsidRPr="00D97CED">
        <w:rPr>
          <w:rFonts w:ascii="Palatino Linotype" w:eastAsia="Palatino Linotype" w:hAnsi="Palatino Linotype" w:cs="Palatino Linotype"/>
        </w:rPr>
        <w:t>Notifíquese vía SAIMEX,</w:t>
      </w:r>
      <w:r w:rsidRPr="00D97CED">
        <w:rPr>
          <w:rFonts w:ascii="Palatino Linotype" w:eastAsia="Palatino Linotype" w:hAnsi="Palatino Linotype" w:cs="Palatino Linotype"/>
          <w:b/>
        </w:rPr>
        <w:t xml:space="preserve"> </w:t>
      </w:r>
      <w:r w:rsidRPr="00D97CED">
        <w:rPr>
          <w:rFonts w:ascii="Palatino Linotype" w:eastAsia="Palatino Linotype" w:hAnsi="Palatino Linotype" w:cs="Palatino Linotype"/>
        </w:rPr>
        <w:t xml:space="preserve">a </w:t>
      </w:r>
      <w:r w:rsidRPr="00D97CED">
        <w:rPr>
          <w:rFonts w:ascii="Palatino Linotype" w:eastAsia="Palatino Linotype" w:hAnsi="Palatino Linotype" w:cs="Palatino Linotype"/>
          <w:b/>
        </w:rPr>
        <w:t>LA PARTE</w:t>
      </w:r>
      <w:r w:rsidRPr="00D97CED">
        <w:rPr>
          <w:rFonts w:ascii="Palatino Linotype" w:eastAsia="Palatino Linotype" w:hAnsi="Palatino Linotype" w:cs="Palatino Linotype"/>
        </w:rPr>
        <w:t xml:space="preserve"> </w:t>
      </w:r>
      <w:r w:rsidRPr="00D97CED">
        <w:rPr>
          <w:rFonts w:ascii="Palatino Linotype" w:eastAsia="Palatino Linotype" w:hAnsi="Palatino Linotype" w:cs="Palatino Linotype"/>
          <w:b/>
        </w:rPr>
        <w:t>RECURRENTE</w:t>
      </w:r>
      <w:r w:rsidRPr="00D97CED">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76D76D64" w14:textId="77777777" w:rsidR="00FF5C0B" w:rsidRPr="00D97CED" w:rsidRDefault="00FF5C0B">
      <w:pPr>
        <w:spacing w:line="360" w:lineRule="auto"/>
        <w:jc w:val="both"/>
        <w:rPr>
          <w:rFonts w:ascii="Palatino Linotype" w:eastAsia="Palatino Linotype" w:hAnsi="Palatino Linotype" w:cs="Palatino Linotype"/>
        </w:rPr>
      </w:pPr>
    </w:p>
    <w:p w14:paraId="418C819A" w14:textId="77777777" w:rsidR="00FF5C0B" w:rsidRPr="00D97CED" w:rsidRDefault="00FB4E15">
      <w:pPr>
        <w:spacing w:line="360" w:lineRule="auto"/>
        <w:jc w:val="both"/>
        <w:rPr>
          <w:rFonts w:ascii="Palatino Linotype" w:eastAsia="Palatino Linotype" w:hAnsi="Palatino Linotype" w:cs="Palatino Linotype"/>
        </w:rPr>
      </w:pPr>
      <w:bookmarkStart w:id="8" w:name="_heading=h.3rdcrjn" w:colFirst="0" w:colLast="0"/>
      <w:bookmarkEnd w:id="8"/>
      <w:r w:rsidRPr="00D97CED">
        <w:rPr>
          <w:rFonts w:ascii="Palatino Linotype" w:eastAsia="Palatino Linotype" w:hAnsi="Palatino Linotype" w:cs="Palatino Linotype"/>
        </w:rPr>
        <w:t>ASÍ LO RESUELVE, POR UNIMIDAD</w:t>
      </w:r>
      <w:r w:rsidR="007B2223" w:rsidRPr="00D97CED">
        <w:rPr>
          <w:rFonts w:ascii="Palatino Linotype" w:eastAsia="Palatino Linotype" w:hAnsi="Palatino Linotype" w:cs="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Pr="00D97CED">
        <w:rPr>
          <w:rFonts w:ascii="Palatino Linotype" w:eastAsia="Palatino Linotype" w:hAnsi="Palatino Linotype" w:cs="Palatino Linotype"/>
        </w:rPr>
        <w:t xml:space="preserve">TRIGÉSIMA </w:t>
      </w:r>
      <w:r w:rsidR="0029084D" w:rsidRPr="00D97CED">
        <w:rPr>
          <w:rFonts w:ascii="Palatino Linotype" w:eastAsia="Palatino Linotype" w:hAnsi="Palatino Linotype" w:cs="Palatino Linotype"/>
        </w:rPr>
        <w:t xml:space="preserve">PRIMERA </w:t>
      </w:r>
      <w:r w:rsidR="007B2223" w:rsidRPr="00D97CED">
        <w:rPr>
          <w:rFonts w:ascii="Palatino Linotype" w:eastAsia="Palatino Linotype" w:hAnsi="Palatino Linotype" w:cs="Palatino Linotype"/>
        </w:rPr>
        <w:t xml:space="preserve">SESIÓN </w:t>
      </w:r>
      <w:r w:rsidRPr="00D97CED">
        <w:rPr>
          <w:rFonts w:ascii="Palatino Linotype" w:eastAsia="Palatino Linotype" w:hAnsi="Palatino Linotype" w:cs="Palatino Linotype"/>
        </w:rPr>
        <w:t>O</w:t>
      </w:r>
      <w:r w:rsidR="0029084D" w:rsidRPr="00D97CED">
        <w:rPr>
          <w:rFonts w:ascii="Palatino Linotype" w:eastAsia="Palatino Linotype" w:hAnsi="Palatino Linotype" w:cs="Palatino Linotype"/>
        </w:rPr>
        <w:t>RDINARIA CELEBRADA EL TREINTA DE AGOSTO</w:t>
      </w:r>
      <w:r w:rsidR="007B2223" w:rsidRPr="00D97CED">
        <w:rPr>
          <w:rFonts w:ascii="Palatino Linotype" w:eastAsia="Palatino Linotype" w:hAnsi="Palatino Linotype" w:cs="Palatino Linotype"/>
        </w:rPr>
        <w:t xml:space="preserve"> DE DOS MIL VEINTITRÉS, ANTE EL SECRETARIO TÉCNICO DEL PLENO ALEXIS TAPIA RAMÍREZ.</w:t>
      </w:r>
    </w:p>
    <w:p w14:paraId="4654B68E" w14:textId="77777777" w:rsidR="00FF5C0B" w:rsidRPr="00D97CED" w:rsidRDefault="00FF5C0B">
      <w:pPr>
        <w:spacing w:line="360" w:lineRule="auto"/>
        <w:jc w:val="both"/>
        <w:rPr>
          <w:rFonts w:ascii="Palatino Linotype" w:eastAsia="Palatino Linotype" w:hAnsi="Palatino Linotype" w:cs="Palatino Linotype"/>
        </w:rPr>
      </w:pPr>
    </w:p>
    <w:p w14:paraId="3AEC359C" w14:textId="77777777" w:rsidR="00FF5C0B" w:rsidRPr="00D97CED" w:rsidRDefault="00FF5C0B">
      <w:pPr>
        <w:spacing w:line="360" w:lineRule="auto"/>
        <w:jc w:val="both"/>
        <w:rPr>
          <w:rFonts w:ascii="Palatino Linotype" w:eastAsia="Palatino Linotype" w:hAnsi="Palatino Linotype" w:cs="Palatino Linotype"/>
        </w:rPr>
      </w:pPr>
    </w:p>
    <w:p w14:paraId="12D17B37" w14:textId="77777777" w:rsidR="00FF5C0B" w:rsidRPr="00D97CED" w:rsidRDefault="00FF5C0B">
      <w:pPr>
        <w:spacing w:line="360" w:lineRule="auto"/>
        <w:jc w:val="both"/>
        <w:rPr>
          <w:rFonts w:ascii="Palatino Linotype" w:eastAsia="Palatino Linotype" w:hAnsi="Palatino Linotype" w:cs="Palatino Linotype"/>
        </w:rPr>
      </w:pPr>
    </w:p>
    <w:p w14:paraId="0970A2C8" w14:textId="77777777" w:rsidR="00FF5C0B" w:rsidRPr="00D97CED" w:rsidRDefault="00FF5C0B">
      <w:pPr>
        <w:spacing w:line="360" w:lineRule="auto"/>
        <w:jc w:val="both"/>
        <w:rPr>
          <w:rFonts w:ascii="Palatino Linotype" w:eastAsia="Palatino Linotype" w:hAnsi="Palatino Linotype" w:cs="Palatino Linotype"/>
        </w:rPr>
      </w:pPr>
    </w:p>
    <w:p w14:paraId="4121962B" w14:textId="77777777" w:rsidR="00FF5C0B" w:rsidRPr="00D97CED" w:rsidRDefault="00FF5C0B">
      <w:pPr>
        <w:spacing w:line="360" w:lineRule="auto"/>
        <w:jc w:val="both"/>
        <w:rPr>
          <w:rFonts w:ascii="Palatino Linotype" w:eastAsia="Palatino Linotype" w:hAnsi="Palatino Linotype" w:cs="Palatino Linotype"/>
        </w:rPr>
      </w:pPr>
    </w:p>
    <w:p w14:paraId="408ABC59" w14:textId="77777777" w:rsidR="00FF5C0B" w:rsidRPr="00D97CED" w:rsidRDefault="00FF5C0B">
      <w:pPr>
        <w:spacing w:line="360" w:lineRule="auto"/>
        <w:jc w:val="both"/>
        <w:rPr>
          <w:rFonts w:ascii="Palatino Linotype" w:eastAsia="Palatino Linotype" w:hAnsi="Palatino Linotype" w:cs="Palatino Linotype"/>
        </w:rPr>
      </w:pPr>
    </w:p>
    <w:p w14:paraId="25687C2C" w14:textId="77777777" w:rsidR="00FF5C0B" w:rsidRPr="00D97CED" w:rsidRDefault="00FF5C0B">
      <w:pPr>
        <w:spacing w:line="360" w:lineRule="auto"/>
        <w:jc w:val="both"/>
        <w:rPr>
          <w:rFonts w:ascii="Palatino Linotype" w:eastAsia="Palatino Linotype" w:hAnsi="Palatino Linotype" w:cs="Palatino Linotype"/>
        </w:rPr>
      </w:pPr>
    </w:p>
    <w:p w14:paraId="347075A8" w14:textId="77777777" w:rsidR="00FF5C0B" w:rsidRPr="00D97CED" w:rsidRDefault="00FF5C0B">
      <w:pPr>
        <w:spacing w:line="360" w:lineRule="auto"/>
        <w:jc w:val="both"/>
        <w:rPr>
          <w:rFonts w:ascii="Palatino Linotype" w:eastAsia="Palatino Linotype" w:hAnsi="Palatino Linotype" w:cs="Palatino Linotype"/>
          <w:i/>
        </w:rPr>
      </w:pPr>
    </w:p>
    <w:p w14:paraId="595E876B" w14:textId="77777777" w:rsidR="00FB4E15" w:rsidRPr="00D97CED" w:rsidRDefault="00FB4E15">
      <w:pPr>
        <w:spacing w:line="360" w:lineRule="auto"/>
        <w:jc w:val="both"/>
        <w:rPr>
          <w:rFonts w:ascii="Palatino Linotype" w:eastAsia="Palatino Linotype" w:hAnsi="Palatino Linotype" w:cs="Palatino Linotype"/>
          <w:i/>
        </w:rPr>
      </w:pPr>
    </w:p>
    <w:p w14:paraId="1A7E0876" w14:textId="77777777" w:rsidR="00FB4E15" w:rsidRPr="00D97CED" w:rsidRDefault="00FB4E15">
      <w:pPr>
        <w:spacing w:line="360" w:lineRule="auto"/>
        <w:jc w:val="both"/>
        <w:rPr>
          <w:rFonts w:ascii="Palatino Linotype" w:eastAsia="Palatino Linotype" w:hAnsi="Palatino Linotype" w:cs="Palatino Linotype"/>
          <w:i/>
        </w:rPr>
      </w:pPr>
    </w:p>
    <w:sectPr w:rsidR="00FB4E15" w:rsidRPr="00D97CED">
      <w:headerReference w:type="default" r:id="rId26"/>
      <w:footerReference w:type="default" r:id="rId27"/>
      <w:headerReference w:type="first" r:id="rId28"/>
      <w:footerReference w:type="first" r:id="rId2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68DD2" w14:textId="77777777" w:rsidR="00206313" w:rsidRDefault="00206313">
      <w:r>
        <w:separator/>
      </w:r>
    </w:p>
  </w:endnote>
  <w:endnote w:type="continuationSeparator" w:id="0">
    <w:p w14:paraId="4F456805" w14:textId="77777777" w:rsidR="00206313" w:rsidRDefault="00206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30F82" w14:textId="77777777" w:rsidR="002120F5" w:rsidRDefault="002120F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97CED">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97CED">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p>
  <w:p w14:paraId="5326C418" w14:textId="77777777" w:rsidR="002120F5" w:rsidRDefault="002120F5">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B7935" w14:textId="77777777" w:rsidR="002120F5" w:rsidRDefault="002120F5">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97CED">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97CED">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p>
  <w:p w14:paraId="3A759D1A" w14:textId="77777777" w:rsidR="002120F5" w:rsidRDefault="002120F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19EC71" w14:textId="77777777" w:rsidR="00206313" w:rsidRDefault="00206313">
      <w:r>
        <w:separator/>
      </w:r>
    </w:p>
  </w:footnote>
  <w:footnote w:type="continuationSeparator" w:id="0">
    <w:p w14:paraId="47D8061D" w14:textId="77777777" w:rsidR="00206313" w:rsidRDefault="002063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44505" w14:textId="77777777" w:rsidR="002120F5" w:rsidRDefault="002120F5">
    <w:pPr>
      <w:rPr>
        <w:rFonts w:ascii="Cambria" w:eastAsia="Cambria" w:hAnsi="Cambria" w:cs="Cambria"/>
        <w:color w:val="000000"/>
      </w:rPr>
    </w:pPr>
    <w:r>
      <w:rPr>
        <w:noProof/>
      </w:rPr>
      <w:drawing>
        <wp:anchor distT="0" distB="0" distL="0" distR="0" simplePos="0" relativeHeight="251658240" behindDoc="1" locked="0" layoutInCell="1" hidden="0" allowOverlap="1" wp14:anchorId="681E6D60" wp14:editId="7256E8F8">
          <wp:simplePos x="0" y="0"/>
          <wp:positionH relativeFrom="column">
            <wp:posOffset>-1079497</wp:posOffset>
          </wp:positionH>
          <wp:positionV relativeFrom="paragraph">
            <wp:posOffset>-443785</wp:posOffset>
          </wp:positionV>
          <wp:extent cx="7809865" cy="10165715"/>
          <wp:effectExtent l="0" t="0" r="0" b="0"/>
          <wp:wrapNone/>
          <wp:docPr id="1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b"/>
      <w:tblW w:w="5953" w:type="dxa"/>
      <w:tblInd w:w="3261" w:type="dxa"/>
      <w:tblLayout w:type="fixed"/>
      <w:tblLook w:val="0400" w:firstRow="0" w:lastRow="0" w:firstColumn="0" w:lastColumn="0" w:noHBand="0" w:noVBand="1"/>
    </w:tblPr>
    <w:tblGrid>
      <w:gridCol w:w="2489"/>
      <w:gridCol w:w="3464"/>
    </w:tblGrid>
    <w:tr w:rsidR="002120F5" w14:paraId="26A60E4A" w14:textId="77777777">
      <w:tc>
        <w:tcPr>
          <w:tcW w:w="2489" w:type="dxa"/>
          <w:shd w:val="clear" w:color="auto" w:fill="auto"/>
        </w:tcPr>
        <w:p w14:paraId="041879A8" w14:textId="77777777" w:rsidR="002120F5" w:rsidRDefault="002120F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39FFD548" w14:textId="77777777" w:rsidR="002120F5" w:rsidRDefault="002120F5">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00099/INFOEM/IP/RR/2023</w:t>
          </w:r>
        </w:p>
      </w:tc>
    </w:tr>
    <w:tr w:rsidR="002120F5" w14:paraId="767665B8" w14:textId="77777777">
      <w:trPr>
        <w:trHeight w:val="228"/>
      </w:trPr>
      <w:tc>
        <w:tcPr>
          <w:tcW w:w="2489" w:type="dxa"/>
          <w:shd w:val="clear" w:color="auto" w:fill="auto"/>
          <w:vAlign w:val="center"/>
        </w:tcPr>
        <w:p w14:paraId="4B7EEC46" w14:textId="77777777" w:rsidR="002120F5" w:rsidRDefault="002120F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5F3B0688" w14:textId="77777777" w:rsidR="002120F5" w:rsidRDefault="002120F5">
          <w:pPr>
            <w:ind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proofErr w:type="spellStart"/>
          <w:r>
            <w:rPr>
              <w:rFonts w:ascii="Palatino Linotype" w:eastAsia="Palatino Linotype" w:hAnsi="Palatino Linotype" w:cs="Palatino Linotype"/>
              <w:b/>
              <w:sz w:val="22"/>
              <w:szCs w:val="22"/>
            </w:rPr>
            <w:t>Tonanitla</w:t>
          </w:r>
          <w:proofErr w:type="spellEnd"/>
        </w:p>
      </w:tc>
    </w:tr>
    <w:tr w:rsidR="002120F5" w14:paraId="40A3A82C" w14:textId="77777777">
      <w:tc>
        <w:tcPr>
          <w:tcW w:w="2489" w:type="dxa"/>
          <w:shd w:val="clear" w:color="auto" w:fill="auto"/>
          <w:vAlign w:val="center"/>
        </w:tcPr>
        <w:p w14:paraId="37294DA3" w14:textId="77777777" w:rsidR="002120F5" w:rsidRDefault="002120F5">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4694418D" w14:textId="77777777" w:rsidR="002120F5" w:rsidRDefault="002120F5">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17773AD" w14:textId="77777777" w:rsidR="002120F5" w:rsidRDefault="002120F5">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74305" w14:textId="77777777" w:rsidR="002120F5" w:rsidRDefault="002120F5">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0B345DEB" wp14:editId="7303C288">
          <wp:simplePos x="0" y="0"/>
          <wp:positionH relativeFrom="column">
            <wp:posOffset>-1088389</wp:posOffset>
          </wp:positionH>
          <wp:positionV relativeFrom="paragraph">
            <wp:posOffset>-442593</wp:posOffset>
          </wp:positionV>
          <wp:extent cx="7809865" cy="10165715"/>
          <wp:effectExtent l="0" t="0" r="0" b="0"/>
          <wp:wrapNone/>
          <wp:docPr id="1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a"/>
      <w:tblW w:w="5809" w:type="dxa"/>
      <w:tblInd w:w="3047" w:type="dxa"/>
      <w:tblLayout w:type="fixed"/>
      <w:tblLook w:val="0400" w:firstRow="0" w:lastRow="0" w:firstColumn="0" w:lastColumn="0" w:noHBand="0" w:noVBand="1"/>
    </w:tblPr>
    <w:tblGrid>
      <w:gridCol w:w="2551"/>
      <w:gridCol w:w="3258"/>
    </w:tblGrid>
    <w:tr w:rsidR="002120F5" w14:paraId="2291CEB4" w14:textId="77777777">
      <w:tc>
        <w:tcPr>
          <w:tcW w:w="2551" w:type="dxa"/>
          <w:shd w:val="clear" w:color="auto" w:fill="auto"/>
          <w:vAlign w:val="center"/>
        </w:tcPr>
        <w:p w14:paraId="4572D12F" w14:textId="77777777" w:rsidR="002120F5" w:rsidRDefault="002120F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258" w:type="dxa"/>
          <w:shd w:val="clear" w:color="auto" w:fill="auto"/>
          <w:vAlign w:val="center"/>
        </w:tcPr>
        <w:p w14:paraId="60CFE505" w14:textId="77777777" w:rsidR="002120F5" w:rsidRDefault="002120F5">
          <w:pPr>
            <w:tabs>
              <w:tab w:val="left" w:pos="3153"/>
            </w:tabs>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00099/INFOEM/IP/RR/2023</w:t>
          </w:r>
        </w:p>
      </w:tc>
    </w:tr>
    <w:tr w:rsidR="002120F5" w14:paraId="03EA5BD6" w14:textId="77777777">
      <w:trPr>
        <w:trHeight w:val="130"/>
      </w:trPr>
      <w:tc>
        <w:tcPr>
          <w:tcW w:w="2551" w:type="dxa"/>
          <w:shd w:val="clear" w:color="auto" w:fill="auto"/>
          <w:vAlign w:val="center"/>
        </w:tcPr>
        <w:p w14:paraId="4EB399B8" w14:textId="77777777" w:rsidR="002120F5" w:rsidRDefault="002120F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258" w:type="dxa"/>
          <w:shd w:val="clear" w:color="auto" w:fill="auto"/>
          <w:vAlign w:val="center"/>
        </w:tcPr>
        <w:p w14:paraId="5B1D08E0" w14:textId="17E4A785" w:rsidR="002120F5" w:rsidRDefault="00386330">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w:t>
          </w:r>
        </w:p>
      </w:tc>
    </w:tr>
    <w:tr w:rsidR="002120F5" w14:paraId="2060DAFF" w14:textId="77777777">
      <w:trPr>
        <w:trHeight w:val="228"/>
      </w:trPr>
      <w:tc>
        <w:tcPr>
          <w:tcW w:w="2551" w:type="dxa"/>
          <w:shd w:val="clear" w:color="auto" w:fill="auto"/>
          <w:vAlign w:val="center"/>
        </w:tcPr>
        <w:p w14:paraId="50D1C7C7" w14:textId="77777777" w:rsidR="002120F5" w:rsidRDefault="002120F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258" w:type="dxa"/>
          <w:shd w:val="clear" w:color="auto" w:fill="auto"/>
          <w:vAlign w:val="center"/>
        </w:tcPr>
        <w:p w14:paraId="1AEA0F7C" w14:textId="77777777" w:rsidR="002120F5" w:rsidRDefault="002120F5">
          <w:pPr>
            <w:ind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proofErr w:type="spellStart"/>
          <w:r>
            <w:rPr>
              <w:rFonts w:ascii="Palatino Linotype" w:eastAsia="Palatino Linotype" w:hAnsi="Palatino Linotype" w:cs="Palatino Linotype"/>
              <w:b/>
              <w:sz w:val="22"/>
              <w:szCs w:val="22"/>
            </w:rPr>
            <w:t>Tonanitla</w:t>
          </w:r>
          <w:proofErr w:type="spellEnd"/>
        </w:p>
      </w:tc>
    </w:tr>
    <w:tr w:rsidR="002120F5" w14:paraId="4B372A61" w14:textId="77777777">
      <w:tc>
        <w:tcPr>
          <w:tcW w:w="2551" w:type="dxa"/>
          <w:shd w:val="clear" w:color="auto" w:fill="auto"/>
          <w:vAlign w:val="center"/>
        </w:tcPr>
        <w:p w14:paraId="3EBE1F09" w14:textId="77777777" w:rsidR="002120F5" w:rsidRDefault="002120F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258" w:type="dxa"/>
          <w:shd w:val="clear" w:color="auto" w:fill="auto"/>
          <w:vAlign w:val="center"/>
        </w:tcPr>
        <w:p w14:paraId="1EB9712A" w14:textId="77777777" w:rsidR="002120F5" w:rsidRDefault="002120F5">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E61A814" w14:textId="77777777" w:rsidR="002120F5" w:rsidRDefault="002120F5">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34297"/>
    <w:multiLevelType w:val="multilevel"/>
    <w:tmpl w:val="87F07CAC"/>
    <w:lvl w:ilvl="0">
      <w:start w:val="1"/>
      <w:numFmt w:val="decimal"/>
      <w:lvlText w:val="%1."/>
      <w:lvlJc w:val="left"/>
      <w:pPr>
        <w:ind w:left="720" w:hanging="360"/>
      </w:pPr>
      <w:rPr>
        <w:rFonts w:ascii="Palatino Linotype" w:eastAsia="Palatino Linotype" w:hAnsi="Palatino Linotype" w:cs="Palatino Linotype"/>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EA716C8"/>
    <w:multiLevelType w:val="multilevel"/>
    <w:tmpl w:val="5952151E"/>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4097263"/>
    <w:multiLevelType w:val="multilevel"/>
    <w:tmpl w:val="FFCE18B6"/>
    <w:lvl w:ilvl="0">
      <w:start w:val="1"/>
      <w:numFmt w:val="bullet"/>
      <w:lvlText w:val="●"/>
      <w:lvlJc w:val="left"/>
      <w:pPr>
        <w:ind w:left="780" w:hanging="360"/>
      </w:pPr>
      <w:rPr>
        <w:rFonts w:ascii="Noto Sans Symbols" w:eastAsia="Noto Sans Symbols" w:hAnsi="Noto Sans Symbols" w:cs="Noto Sans Symbols"/>
        <w:sz w:val="20"/>
        <w:szCs w:val="20"/>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15:restartNumberingAfterBreak="0">
    <w:nsid w:val="38A30453"/>
    <w:multiLevelType w:val="multilevel"/>
    <w:tmpl w:val="47EC9254"/>
    <w:lvl w:ilvl="0">
      <w:start w:val="1"/>
      <w:numFmt w:val="lowerLetter"/>
      <w:pStyle w:val="Listaconvietas3"/>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3B305723"/>
    <w:multiLevelType w:val="multilevel"/>
    <w:tmpl w:val="67628E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D01055D"/>
    <w:multiLevelType w:val="hybridMultilevel"/>
    <w:tmpl w:val="A3E2C7E0"/>
    <w:lvl w:ilvl="0" w:tplc="5A52538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9B2044E"/>
    <w:multiLevelType w:val="multilevel"/>
    <w:tmpl w:val="1F8210BA"/>
    <w:lvl w:ilvl="0">
      <w:start w:val="3"/>
      <w:numFmt w:val="upperRoman"/>
      <w:lvlText w:val="%1."/>
      <w:lvlJc w:val="left"/>
      <w:pPr>
        <w:ind w:left="108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6A77371E"/>
    <w:multiLevelType w:val="multilevel"/>
    <w:tmpl w:val="F0B036A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BA94A30"/>
    <w:multiLevelType w:val="multilevel"/>
    <w:tmpl w:val="CCA6B2F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3"/>
  </w:num>
  <w:num w:numId="3">
    <w:abstractNumId w:val="1"/>
  </w:num>
  <w:num w:numId="4">
    <w:abstractNumId w:val="6"/>
  </w:num>
  <w:num w:numId="5">
    <w:abstractNumId w:val="2"/>
  </w:num>
  <w:num w:numId="6">
    <w:abstractNumId w:val="4"/>
  </w:num>
  <w:num w:numId="7">
    <w:abstractNumId w:val="7"/>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5C0B"/>
    <w:rsid w:val="001259DB"/>
    <w:rsid w:val="001401EF"/>
    <w:rsid w:val="0018624C"/>
    <w:rsid w:val="00206313"/>
    <w:rsid w:val="002120F5"/>
    <w:rsid w:val="00227CD7"/>
    <w:rsid w:val="00251681"/>
    <w:rsid w:val="0029084D"/>
    <w:rsid w:val="0030757A"/>
    <w:rsid w:val="00361F2A"/>
    <w:rsid w:val="00377909"/>
    <w:rsid w:val="00386330"/>
    <w:rsid w:val="00395EAC"/>
    <w:rsid w:val="00417101"/>
    <w:rsid w:val="00487E91"/>
    <w:rsid w:val="00510D12"/>
    <w:rsid w:val="00553B88"/>
    <w:rsid w:val="00597492"/>
    <w:rsid w:val="00690E12"/>
    <w:rsid w:val="0069617E"/>
    <w:rsid w:val="00710F2C"/>
    <w:rsid w:val="007B2223"/>
    <w:rsid w:val="007B4036"/>
    <w:rsid w:val="00833475"/>
    <w:rsid w:val="00895134"/>
    <w:rsid w:val="008D6199"/>
    <w:rsid w:val="0093051D"/>
    <w:rsid w:val="00943F52"/>
    <w:rsid w:val="00990D79"/>
    <w:rsid w:val="00A160AD"/>
    <w:rsid w:val="00AD08C2"/>
    <w:rsid w:val="00AD6E6D"/>
    <w:rsid w:val="00B61CFB"/>
    <w:rsid w:val="00BA0764"/>
    <w:rsid w:val="00D27E57"/>
    <w:rsid w:val="00D92923"/>
    <w:rsid w:val="00D97CED"/>
    <w:rsid w:val="00DB6D4B"/>
    <w:rsid w:val="00EA103B"/>
    <w:rsid w:val="00EE3926"/>
    <w:rsid w:val="00F21765"/>
    <w:rsid w:val="00F328D2"/>
    <w:rsid w:val="00F46135"/>
    <w:rsid w:val="00FB4E15"/>
    <w:rsid w:val="00FD043F"/>
    <w:rsid w:val="00FD7BB3"/>
    <w:rsid w:val="00FF5C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409F9"/>
  <w15:docId w15:val="{DCA12119-0248-4AE2-BA43-8346F8A21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1">
    <w:name w:val="11"/>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0"/>
    <w:tblPr>
      <w:tblStyleRowBandSize w:val="1"/>
      <w:tblStyleColBandSize w:val="1"/>
      <w:tblCellMar>
        <w:left w:w="115" w:type="dxa"/>
        <w:right w:w="115" w:type="dxa"/>
      </w:tblCellMar>
    </w:tblPr>
  </w:style>
  <w:style w:type="table" w:customStyle="1" w:styleId="9">
    <w:name w:val="9"/>
    <w:basedOn w:val="TableNormal1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8">
    <w:name w:val="8"/>
    <w:basedOn w:val="TableNormal10"/>
    <w:tblPr>
      <w:tblStyleRowBandSize w:val="1"/>
      <w:tblStyleColBandSize w:val="1"/>
      <w:tblCellMar>
        <w:left w:w="115" w:type="dxa"/>
        <w:right w:w="115" w:type="dxa"/>
      </w:tblCellMar>
    </w:tbl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20"/>
    <w:tblPr>
      <w:tblStyleRowBandSize w:val="1"/>
      <w:tblStyleColBandSize w:val="1"/>
      <w:tblCellMar>
        <w:left w:w="115" w:type="dxa"/>
        <w:right w:w="115" w:type="dxa"/>
      </w:tblCellMar>
    </w:tblPr>
  </w:style>
  <w:style w:type="table" w:customStyle="1" w:styleId="5">
    <w:name w:val="5"/>
    <w:basedOn w:val="TableNormal20"/>
    <w:tblPr>
      <w:tblStyleRowBandSize w:val="1"/>
      <w:tblStyleColBandSize w:val="1"/>
      <w:tblCellMar>
        <w:left w:w="115" w:type="dxa"/>
        <w:right w:w="115" w:type="dxa"/>
      </w:tblCellMar>
    </w:tblPr>
  </w:style>
  <w:style w:type="table" w:customStyle="1" w:styleId="4">
    <w:name w:val="4"/>
    <w:basedOn w:val="TableNormal30"/>
    <w:tblPr>
      <w:tblStyleRowBandSize w:val="1"/>
      <w:tblStyleColBandSize w:val="1"/>
      <w:tblCellMar>
        <w:left w:w="115" w:type="dxa"/>
        <w:right w:w="115" w:type="dxa"/>
      </w:tblCellMar>
    </w:tblPr>
  </w:style>
  <w:style w:type="table" w:customStyle="1" w:styleId="3">
    <w:name w:val="3"/>
    <w:basedOn w:val="TableNormal30"/>
    <w:tblPr>
      <w:tblStyleRowBandSize w:val="1"/>
      <w:tblStyleColBandSize w:val="1"/>
      <w:tblCellMar>
        <w:left w:w="115" w:type="dxa"/>
        <w:right w:w="115" w:type="dxa"/>
      </w:tblCellMar>
    </w:tblPr>
  </w:style>
  <w:style w:type="paragraph" w:styleId="Saludo">
    <w:name w:val="Salutation"/>
    <w:basedOn w:val="Normal"/>
    <w:next w:val="Normal"/>
    <w:link w:val="SaludoCar"/>
    <w:uiPriority w:val="99"/>
    <w:unhideWhenUsed/>
    <w:rsid w:val="00A34A66"/>
  </w:style>
  <w:style w:type="character" w:customStyle="1" w:styleId="SaludoCar">
    <w:name w:val="Saludo Car"/>
    <w:basedOn w:val="Fuentedeprrafopredeter"/>
    <w:link w:val="Saludo"/>
    <w:uiPriority w:val="99"/>
    <w:rsid w:val="00A34A66"/>
  </w:style>
  <w:style w:type="paragraph" w:styleId="Listaconvietas2">
    <w:name w:val="List Bullet 2"/>
    <w:basedOn w:val="Normal"/>
    <w:uiPriority w:val="99"/>
    <w:unhideWhenUsed/>
    <w:rsid w:val="00A34A66"/>
    <w:pPr>
      <w:numPr>
        <w:numId w:val="3"/>
      </w:numPr>
      <w:contextualSpacing/>
    </w:pPr>
  </w:style>
  <w:style w:type="table" w:customStyle="1" w:styleId="2">
    <w:name w:val="2"/>
    <w:basedOn w:val="TableNormal40"/>
    <w:tblPr>
      <w:tblStyleRowBandSize w:val="1"/>
      <w:tblStyleColBandSize w:val="1"/>
      <w:tblCellMar>
        <w:left w:w="115" w:type="dxa"/>
        <w:right w:w="115" w:type="dxa"/>
      </w:tblCellMar>
    </w:tblPr>
  </w:style>
  <w:style w:type="table" w:customStyle="1" w:styleId="1">
    <w:name w:val="1"/>
    <w:basedOn w:val="TableNormal40"/>
    <w:tblPr>
      <w:tblStyleRowBandSize w:val="1"/>
      <w:tblStyleColBandSize w:val="1"/>
      <w:tblCellMar>
        <w:left w:w="115" w:type="dxa"/>
        <w:right w:w="115" w:type="dxa"/>
      </w:tblCellMar>
    </w:tblPr>
  </w:style>
  <w:style w:type="table" w:customStyle="1" w:styleId="a">
    <w:basedOn w:val="TableNormala"/>
    <w:tblPr>
      <w:tblStyleRowBandSize w:val="1"/>
      <w:tblStyleColBandSize w:val="1"/>
      <w:tblCellMar>
        <w:left w:w="115" w:type="dxa"/>
        <w:right w:w="115" w:type="dxa"/>
      </w:tblCellMar>
    </w:tblPr>
  </w:style>
  <w:style w:type="table" w:customStyle="1" w:styleId="a0">
    <w:basedOn w:val="TableNormala"/>
    <w:tblPr>
      <w:tblStyleRowBandSize w:val="1"/>
      <w:tblStyleColBandSize w:val="1"/>
      <w:tblCellMar>
        <w:left w:w="115" w:type="dxa"/>
        <w:right w:w="115" w:type="dxa"/>
      </w:tblCellMar>
    </w:tblPr>
  </w:style>
  <w:style w:type="table" w:customStyle="1" w:styleId="a2">
    <w:basedOn w:val="TableNormal9"/>
    <w:tblPr>
      <w:tblStyleRowBandSize w:val="1"/>
      <w:tblStyleColBandSize w:val="1"/>
      <w:tblCellMar>
        <w:left w:w="115" w:type="dxa"/>
        <w:right w:w="115" w:type="dxa"/>
      </w:tblCellMar>
    </w:tblPr>
  </w:style>
  <w:style w:type="table" w:customStyle="1" w:styleId="a3">
    <w:basedOn w:val="TableNormal9"/>
    <w:tblPr>
      <w:tblStyleRowBandSize w:val="1"/>
      <w:tblStyleColBandSize w:val="1"/>
      <w:tblCellMar>
        <w:left w:w="115" w:type="dxa"/>
        <w:right w:w="115" w:type="dxa"/>
      </w:tblCellMar>
    </w:tblPr>
  </w:style>
  <w:style w:type="table" w:customStyle="1" w:styleId="a4">
    <w:basedOn w:val="TableNormal8"/>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8"/>
    <w:tblPr>
      <w:tblStyleRowBandSize w:val="1"/>
      <w:tblStyleColBandSize w:val="1"/>
      <w:tblCellMar>
        <w:left w:w="115" w:type="dxa"/>
        <w:right w:w="115" w:type="dxa"/>
      </w:tblCellMar>
    </w:tblPr>
  </w:style>
  <w:style w:type="table" w:customStyle="1" w:styleId="a6">
    <w:basedOn w:val="TableNormal8"/>
    <w:tblPr>
      <w:tblStyleRowBandSize w:val="1"/>
      <w:tblStyleColBandSize w:val="1"/>
      <w:tblCellMar>
        <w:left w:w="115" w:type="dxa"/>
        <w:right w:w="115" w:type="dxa"/>
      </w:tblCellMar>
    </w:tblPr>
  </w:style>
  <w:style w:type="table" w:customStyle="1" w:styleId="a7">
    <w:basedOn w:val="TableNormal7"/>
    <w:tblPr>
      <w:tblStyleRowBandSize w:val="1"/>
      <w:tblStyleColBandSize w:val="1"/>
      <w:tblCellMar>
        <w:left w:w="115" w:type="dxa"/>
        <w:right w:w="115" w:type="dxa"/>
      </w:tblCellMar>
    </w:tblPr>
  </w:style>
  <w:style w:type="table" w:customStyle="1" w:styleId="a8">
    <w:basedOn w:val="TableNormal7"/>
    <w:tblPr>
      <w:tblStyleRowBandSize w:val="1"/>
      <w:tblStyleColBandSize w:val="1"/>
      <w:tblCellMar>
        <w:left w:w="115" w:type="dxa"/>
        <w:right w:w="115" w:type="dxa"/>
      </w:tblCellMar>
    </w:tblPr>
  </w:style>
  <w:style w:type="table" w:customStyle="1" w:styleId="a9">
    <w:basedOn w:val="TableNormal7"/>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a">
    <w:basedOn w:val="TableNormal7"/>
    <w:tblPr>
      <w:tblStyleRowBandSize w:val="1"/>
      <w:tblStyleColBandSize w:val="1"/>
      <w:tblCellMar>
        <w:left w:w="115" w:type="dxa"/>
        <w:right w:w="115" w:type="dxa"/>
      </w:tblCellMar>
    </w:tblPr>
  </w:style>
  <w:style w:type="table" w:customStyle="1" w:styleId="ab">
    <w:basedOn w:val="TableNormal7"/>
    <w:tblPr>
      <w:tblStyleRowBandSize w:val="1"/>
      <w:tblStyleColBandSize w:val="1"/>
      <w:tblCellMar>
        <w:left w:w="115" w:type="dxa"/>
        <w:right w:w="115" w:type="dxa"/>
      </w:tblCellMar>
    </w:tblPr>
  </w:style>
  <w:style w:type="table" w:customStyle="1" w:styleId="ac">
    <w:basedOn w:val="TableNormal6"/>
    <w:tblPr>
      <w:tblStyleRowBandSize w:val="1"/>
      <w:tblStyleColBandSize w:val="1"/>
      <w:tblCellMar>
        <w:left w:w="115" w:type="dxa"/>
        <w:right w:w="115" w:type="dxa"/>
      </w:tblCellMar>
    </w:tblPr>
  </w:style>
  <w:style w:type="table" w:customStyle="1" w:styleId="ad">
    <w:basedOn w:val="TableNormal6"/>
    <w:tblPr>
      <w:tblStyleRowBandSize w:val="1"/>
      <w:tblStyleColBandSize w:val="1"/>
      <w:tblCellMar>
        <w:left w:w="115" w:type="dxa"/>
        <w:right w:w="115" w:type="dxa"/>
      </w:tblCellMar>
    </w:tblPr>
  </w:style>
  <w:style w:type="paragraph" w:styleId="Cita">
    <w:name w:val="Quote"/>
    <w:basedOn w:val="Normal"/>
    <w:next w:val="Normal"/>
    <w:link w:val="CitaCar"/>
    <w:uiPriority w:val="29"/>
    <w:qFormat/>
    <w:rsid w:val="0021391B"/>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21391B"/>
    <w:rPr>
      <w:i/>
      <w:iCs/>
      <w:color w:val="404040" w:themeColor="text1" w:themeTint="BF"/>
    </w:rPr>
  </w:style>
  <w:style w:type="table" w:customStyle="1" w:styleId="ae">
    <w:basedOn w:val="TableNormal5"/>
    <w:tblPr>
      <w:tblStyleRowBandSize w:val="1"/>
      <w:tblStyleColBandSize w:val="1"/>
      <w:tblCellMar>
        <w:left w:w="115" w:type="dxa"/>
        <w:right w:w="115" w:type="dxa"/>
      </w:tblCellMar>
    </w:tblPr>
  </w:style>
  <w:style w:type="table" w:customStyle="1" w:styleId="af">
    <w:basedOn w:val="TableNormal5"/>
    <w:tblPr>
      <w:tblStyleRowBandSize w:val="1"/>
      <w:tblStyleColBandSize w:val="1"/>
      <w:tblCellMar>
        <w:left w:w="115" w:type="dxa"/>
        <w:right w:w="115" w:type="dxa"/>
      </w:tblCellMar>
    </w:tblPr>
  </w:style>
  <w:style w:type="table" w:customStyle="1" w:styleId="af0">
    <w:basedOn w:val="TableNormal4"/>
    <w:tblPr>
      <w:tblStyleRowBandSize w:val="1"/>
      <w:tblStyleColBandSize w:val="1"/>
      <w:tblCellMar>
        <w:left w:w="115" w:type="dxa"/>
        <w:right w:w="115" w:type="dxa"/>
      </w:tblCellMar>
    </w:tblPr>
  </w:style>
  <w:style w:type="table" w:customStyle="1" w:styleId="af1">
    <w:basedOn w:val="TableNormal4"/>
    <w:tblPr>
      <w:tblStyleRowBandSize w:val="1"/>
      <w:tblStyleColBandSize w:val="1"/>
      <w:tblCellMar>
        <w:left w:w="115" w:type="dxa"/>
        <w:right w:w="115" w:type="dxa"/>
      </w:tblCellMar>
    </w:tblPr>
  </w:style>
  <w:style w:type="table" w:customStyle="1" w:styleId="af2">
    <w:basedOn w:val="TableNormal3"/>
    <w:tblPr>
      <w:tblStyleRowBandSize w:val="1"/>
      <w:tblStyleColBandSize w:val="1"/>
      <w:tblCellMar>
        <w:left w:w="115" w:type="dxa"/>
        <w:right w:w="115" w:type="dxa"/>
      </w:tblCellMar>
    </w:tblPr>
  </w:style>
  <w:style w:type="table" w:customStyle="1" w:styleId="af3">
    <w:basedOn w:val="TableNormal3"/>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left w:w="115" w:type="dxa"/>
        <w:right w:w="115" w:type="dxa"/>
      </w:tblCellMar>
    </w:tblPr>
  </w:style>
  <w:style w:type="table" w:customStyle="1" w:styleId="af5">
    <w:basedOn w:val="TableNormal2"/>
    <w:tblPr>
      <w:tblStyleRowBandSize w:val="1"/>
      <w:tblStyleColBandSize w:val="1"/>
      <w:tblCellMar>
        <w:left w:w="115" w:type="dxa"/>
        <w:right w:w="115" w:type="dxa"/>
      </w:tblCellMar>
    </w:tblPr>
  </w:style>
  <w:style w:type="table" w:customStyle="1" w:styleId="af6">
    <w:basedOn w:val="TableNormal2"/>
    <w:tblPr>
      <w:tblStyleRowBandSize w:val="1"/>
      <w:tblStyleColBandSize w:val="1"/>
      <w:tblCellMar>
        <w:left w:w="115" w:type="dxa"/>
        <w:right w:w="115" w:type="dxa"/>
      </w:tblCellMar>
    </w:tblPr>
  </w:style>
  <w:style w:type="table" w:customStyle="1" w:styleId="af7">
    <w:basedOn w:val="TableNormal1"/>
    <w:tblPr>
      <w:tblStyleRowBandSize w:val="1"/>
      <w:tblStyleColBandSize w:val="1"/>
      <w:tblCellMar>
        <w:left w:w="115" w:type="dxa"/>
        <w:right w:w="115" w:type="dxa"/>
      </w:tblCellMar>
    </w:tbl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 w:type="table" w:customStyle="1" w:styleId="afb">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670062.page"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saimex.org.mx/saimex/solicitud/downloadAttach/1690238.page" TargetMode="External"/><Relationship Id="rId17" Type="http://schemas.openxmlformats.org/officeDocument/2006/relationships/image" Target="media/image4.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saimex.org.mx/saimex/solicitud/downloadAttach/1709830.page" TargetMode="External"/><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saimex.org.mx/saimex/solicitud/downloadAttach/1709829.page" TargetMode="External"/><Relationship Id="rId23" Type="http://schemas.openxmlformats.org/officeDocument/2006/relationships/image" Target="media/image9.png"/><Relationship Id="rId28" Type="http://schemas.openxmlformats.org/officeDocument/2006/relationships/header" Target="header2.xml"/><Relationship Id="rId10" Type="http://schemas.openxmlformats.org/officeDocument/2006/relationships/hyperlink" Target="https://saimex.org.mx/saimex/solicitud/downloadAttach/1669161.page" TargetMode="External"/><Relationship Id="rId19" Type="http://schemas.openxmlformats.org/officeDocument/2006/relationships/hyperlink" Target="about:blank"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aimex.org.mx/saimex/solicitud/downloadAttach/1664136.page" TargetMode="External"/><Relationship Id="rId14" Type="http://schemas.openxmlformats.org/officeDocument/2006/relationships/image" Target="media/image3.png"/><Relationship Id="rId22" Type="http://schemas.openxmlformats.org/officeDocument/2006/relationships/image" Target="media/image8.jp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Yx+gOG+B/mh7bzBesmhk0M7LhA==">CgMxLjAyCWguM2R5NnZrbTIIaC5namRneHMyCWguMzBqMHpsbDIJaC4yczhleW8xMgloLjN6bnlzaDcyCWguMmV0OTJwMDIJaC40ZDM0b2c4MgloLjE3ZHA4dnUyCWguM3JkY3JqbjgAciExMUhKTktyX2RBWWNjUHBILUNPYjVzbjFmT21jc21LOFg=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43</Pages>
  <Words>9128</Words>
  <Characters>50205</Characters>
  <Application>Microsoft Office Word</Application>
  <DocSecurity>4</DocSecurity>
  <Lines>418</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 Villagomez</cp:lastModifiedBy>
  <cp:revision>2</cp:revision>
  <dcterms:created xsi:type="dcterms:W3CDTF">2023-09-07T16:07:00Z</dcterms:created>
  <dcterms:modified xsi:type="dcterms:W3CDTF">2023-09-07T16:07:00Z</dcterms:modified>
</cp:coreProperties>
</file>