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6E36A" w14:textId="054B7679" w:rsidR="0029071C" w:rsidRPr="00316C43" w:rsidRDefault="0029071C" w:rsidP="00C753C2">
      <w:pPr>
        <w:shd w:val="clear" w:color="auto" w:fill="FFFFFF"/>
        <w:spacing w:line="360" w:lineRule="auto"/>
        <w:jc w:val="both"/>
        <w:rPr>
          <w:rFonts w:ascii="Palatino Linotype" w:hAnsi="Palatino Linotype" w:cs="Arial"/>
          <w:color w:val="000000"/>
          <w:lang w:val="es-MX" w:eastAsia="es-MX"/>
        </w:rPr>
      </w:pPr>
      <w:r w:rsidRPr="00316C4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942CBC">
        <w:rPr>
          <w:rFonts w:ascii="Palatino Linotype" w:hAnsi="Palatino Linotype" w:cs="Arial"/>
          <w:color w:val="000000"/>
          <w:lang w:val="es-MX" w:eastAsia="es-MX"/>
        </w:rPr>
        <w:t xml:space="preserve">veintiuno de junio </w:t>
      </w:r>
      <w:r w:rsidR="00593F10" w:rsidRPr="00316C43">
        <w:rPr>
          <w:rFonts w:ascii="Palatino Linotype" w:hAnsi="Palatino Linotype" w:cs="Arial"/>
          <w:color w:val="000000"/>
          <w:lang w:val="es-MX" w:eastAsia="es-MX"/>
        </w:rPr>
        <w:t>de</w:t>
      </w:r>
      <w:r w:rsidR="006E6C8A" w:rsidRPr="00316C43">
        <w:rPr>
          <w:rFonts w:ascii="Palatino Linotype" w:hAnsi="Palatino Linotype" w:cs="Arial"/>
          <w:color w:val="000000"/>
          <w:lang w:val="es-MX" w:eastAsia="es-MX"/>
        </w:rPr>
        <w:t xml:space="preserve"> dos mil veintitrés</w:t>
      </w:r>
      <w:r w:rsidRPr="00316C43">
        <w:rPr>
          <w:rFonts w:ascii="Palatino Linotype" w:hAnsi="Palatino Linotype" w:cs="Arial"/>
          <w:color w:val="000000"/>
          <w:lang w:val="es-MX" w:eastAsia="es-MX"/>
        </w:rPr>
        <w:t>.</w:t>
      </w:r>
    </w:p>
    <w:p w14:paraId="1F8F1C7F" w14:textId="77777777" w:rsidR="00A83B4F" w:rsidRPr="00316C43" w:rsidRDefault="00A83B4F" w:rsidP="00C753C2">
      <w:pPr>
        <w:tabs>
          <w:tab w:val="left" w:pos="1701"/>
        </w:tabs>
        <w:spacing w:line="360" w:lineRule="auto"/>
        <w:jc w:val="both"/>
        <w:rPr>
          <w:rFonts w:ascii="Palatino Linotype" w:hAnsi="Palatino Linotype" w:cs="Arial"/>
          <w:color w:val="000000"/>
          <w:lang w:val="es-MX" w:eastAsia="es-MX"/>
        </w:rPr>
      </w:pPr>
    </w:p>
    <w:p w14:paraId="5044F673" w14:textId="2798EECB" w:rsidR="009E0E89" w:rsidRPr="00316C43" w:rsidRDefault="0029071C" w:rsidP="00C753C2">
      <w:pPr>
        <w:tabs>
          <w:tab w:val="left" w:pos="1701"/>
        </w:tabs>
        <w:spacing w:line="360" w:lineRule="auto"/>
        <w:jc w:val="both"/>
        <w:rPr>
          <w:rFonts w:ascii="Palatino Linotype" w:eastAsiaTheme="minorHAnsi" w:hAnsi="Palatino Linotype" w:cs="Arial"/>
          <w:lang w:val="es-MX" w:eastAsia="en-US"/>
        </w:rPr>
      </w:pPr>
      <w:r w:rsidRPr="00316C43">
        <w:rPr>
          <w:rFonts w:ascii="Palatino Linotype" w:eastAsiaTheme="minorHAnsi" w:hAnsi="Palatino Linotype" w:cs="Arial"/>
          <w:b/>
          <w:lang w:val="es-MX" w:eastAsia="en-US"/>
        </w:rPr>
        <w:t>VISTO</w:t>
      </w:r>
      <w:r w:rsidRPr="00316C43">
        <w:rPr>
          <w:rFonts w:ascii="Palatino Linotype" w:eastAsiaTheme="minorHAnsi" w:hAnsi="Palatino Linotype" w:cs="Arial"/>
          <w:lang w:val="es-MX" w:eastAsia="en-US"/>
        </w:rPr>
        <w:t xml:space="preserve"> el expediente electrónico formado con motivo del recurso de revisión número </w:t>
      </w:r>
      <w:r w:rsidR="00C535AF" w:rsidRPr="00316C43">
        <w:rPr>
          <w:rFonts w:ascii="Palatino Linotype" w:eastAsiaTheme="minorHAnsi" w:hAnsi="Palatino Linotype" w:cs="Arial"/>
          <w:b/>
          <w:bCs/>
          <w:lang w:val="es-MX" w:eastAsia="es-MX"/>
        </w:rPr>
        <w:t>15675</w:t>
      </w:r>
      <w:r w:rsidR="00593F10" w:rsidRPr="00316C43">
        <w:rPr>
          <w:rFonts w:ascii="Palatino Linotype" w:eastAsiaTheme="minorHAnsi" w:hAnsi="Palatino Linotype" w:cs="Arial"/>
          <w:b/>
          <w:bCs/>
          <w:lang w:val="es-MX" w:eastAsia="es-MX"/>
        </w:rPr>
        <w:t>/INFOEM/IP/RR/2022</w:t>
      </w:r>
      <w:r w:rsidRPr="00316C43">
        <w:rPr>
          <w:rFonts w:ascii="Palatino Linotype" w:eastAsiaTheme="minorHAnsi" w:hAnsi="Palatino Linotype" w:cs="Arial"/>
          <w:lang w:val="es-MX" w:eastAsia="en-US"/>
        </w:rPr>
        <w:t xml:space="preserve">, </w:t>
      </w:r>
      <w:r w:rsidR="00593F10" w:rsidRPr="00316C43">
        <w:rPr>
          <w:rFonts w:ascii="Palatino Linotype" w:hAnsi="Palatino Linotype" w:cs="Arial"/>
        </w:rPr>
        <w:t>interpuesto por</w:t>
      </w:r>
      <w:r w:rsidR="00C535AF" w:rsidRPr="00316C43">
        <w:rPr>
          <w:rFonts w:ascii="Palatino Linotype" w:hAnsi="Palatino Linotype" w:cs="Arial"/>
        </w:rPr>
        <w:t xml:space="preserve"> el </w:t>
      </w:r>
      <w:r w:rsidR="00C535AF" w:rsidRPr="00316C43">
        <w:rPr>
          <w:rFonts w:ascii="Palatino Linotype" w:hAnsi="Palatino Linotype" w:cs="Arial"/>
          <w:b/>
        </w:rPr>
        <w:t>C.</w:t>
      </w:r>
      <w:r w:rsidR="005A59B3" w:rsidRPr="00316C43">
        <w:rPr>
          <w:rFonts w:ascii="Palatino Linotype" w:hAnsi="Palatino Linotype" w:cs="Arial"/>
          <w:b/>
        </w:rPr>
        <w:t xml:space="preserve"> </w:t>
      </w:r>
      <w:r w:rsidR="000A69AF">
        <w:rPr>
          <w:rFonts w:ascii="Palatino Linotype" w:hAnsi="Palatino Linotype" w:cs="Arial"/>
          <w:b/>
          <w:lang w:val="es-419"/>
        </w:rPr>
        <w:t>XXXXXXXXXXXXXX</w:t>
      </w:r>
      <w:r w:rsidR="005F1F89" w:rsidRPr="00316C43">
        <w:rPr>
          <w:rFonts w:ascii="Palatino Linotype" w:hAnsi="Palatino Linotype" w:cs="Arial"/>
        </w:rPr>
        <w:t>,</w:t>
      </w:r>
      <w:r w:rsidR="005F1F89" w:rsidRPr="00316C43">
        <w:rPr>
          <w:rFonts w:ascii="Palatino Linotype" w:hAnsi="Palatino Linotype" w:cs="Arial"/>
          <w:b/>
        </w:rPr>
        <w:t xml:space="preserve"> </w:t>
      </w:r>
      <w:r w:rsidR="005F1F89" w:rsidRPr="00316C43">
        <w:rPr>
          <w:rFonts w:ascii="Palatino Linotype" w:hAnsi="Palatino Linotype" w:cs="Arial"/>
        </w:rPr>
        <w:t xml:space="preserve">en lo sucesivo </w:t>
      </w:r>
      <w:r w:rsidR="006E6C8A" w:rsidRPr="00316C43">
        <w:rPr>
          <w:rFonts w:ascii="Palatino Linotype" w:hAnsi="Palatino Linotype" w:cs="Arial"/>
          <w:b/>
        </w:rPr>
        <w:t>El</w:t>
      </w:r>
      <w:r w:rsidR="005F1F89" w:rsidRPr="00316C43">
        <w:rPr>
          <w:rFonts w:ascii="Palatino Linotype" w:hAnsi="Palatino Linotype" w:cs="Arial"/>
          <w:b/>
        </w:rPr>
        <w:t xml:space="preserve"> Recurrente</w:t>
      </w:r>
      <w:r w:rsidRPr="00316C43">
        <w:rPr>
          <w:rFonts w:ascii="Palatino Linotype" w:eastAsiaTheme="minorHAnsi" w:hAnsi="Palatino Linotype" w:cs="Arial"/>
          <w:lang w:val="es-MX" w:eastAsia="en-US"/>
        </w:rPr>
        <w:t>, en contra de la respuesta de</w:t>
      </w:r>
      <w:r w:rsidR="00B20C2B" w:rsidRPr="00316C43">
        <w:rPr>
          <w:rFonts w:ascii="Palatino Linotype" w:eastAsiaTheme="minorHAnsi" w:hAnsi="Palatino Linotype" w:cs="Arial"/>
          <w:lang w:val="es-MX" w:eastAsia="en-US"/>
        </w:rPr>
        <w:t>l</w:t>
      </w:r>
      <w:r w:rsidRPr="00316C43">
        <w:rPr>
          <w:rFonts w:ascii="Palatino Linotype" w:eastAsiaTheme="minorHAnsi" w:hAnsi="Palatino Linotype" w:cs="Arial"/>
          <w:lang w:val="es-MX" w:eastAsia="en-US"/>
        </w:rPr>
        <w:t xml:space="preserve"> </w:t>
      </w:r>
      <w:r w:rsidR="00C535AF" w:rsidRPr="00316C43">
        <w:rPr>
          <w:rFonts w:ascii="Palatino Linotype" w:eastAsiaTheme="minorHAnsi" w:hAnsi="Palatino Linotype" w:cs="Arial"/>
          <w:b/>
          <w:lang w:val="es-MX" w:eastAsia="en-US"/>
        </w:rPr>
        <w:t>Ayuntamiento de Nezahualcóyotl</w:t>
      </w:r>
      <w:r w:rsidRPr="00316C43">
        <w:rPr>
          <w:rFonts w:ascii="Palatino Linotype" w:eastAsiaTheme="minorHAnsi" w:hAnsi="Palatino Linotype" w:cs="Arial"/>
          <w:lang w:val="es-MX" w:eastAsia="en-US"/>
        </w:rPr>
        <w:t>,</w:t>
      </w:r>
      <w:r w:rsidRPr="00316C43">
        <w:rPr>
          <w:rFonts w:ascii="Palatino Linotype" w:eastAsiaTheme="minorHAnsi" w:hAnsi="Palatino Linotype" w:cs="Arial"/>
          <w:b/>
          <w:lang w:val="es-MX" w:eastAsia="en-US"/>
        </w:rPr>
        <w:t xml:space="preserve"> </w:t>
      </w:r>
      <w:r w:rsidRPr="00316C43">
        <w:rPr>
          <w:rFonts w:ascii="Palatino Linotype" w:eastAsiaTheme="minorHAnsi" w:hAnsi="Palatino Linotype" w:cs="Arial"/>
          <w:lang w:val="es-MX" w:eastAsia="en-US"/>
        </w:rPr>
        <w:t>en lo subsecuente</w:t>
      </w:r>
      <w:r w:rsidRPr="00316C43">
        <w:rPr>
          <w:rFonts w:ascii="Palatino Linotype" w:eastAsiaTheme="minorHAnsi" w:hAnsi="Palatino Linotype" w:cs="Arial"/>
          <w:b/>
          <w:lang w:val="es-MX" w:eastAsia="en-US"/>
        </w:rPr>
        <w:t xml:space="preserve"> El Sujeto Obligado, </w:t>
      </w:r>
      <w:r w:rsidRPr="00316C43">
        <w:rPr>
          <w:rFonts w:ascii="Palatino Linotype" w:eastAsiaTheme="minorHAnsi" w:hAnsi="Palatino Linotype" w:cs="Arial"/>
          <w:lang w:val="es-MX" w:eastAsia="en-US"/>
        </w:rPr>
        <w:t>se procede a dictar la presente resolución.</w:t>
      </w:r>
    </w:p>
    <w:p w14:paraId="00AF6A1B" w14:textId="77777777" w:rsidR="00C753C2" w:rsidRPr="00316C43"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6486367E" w14:textId="77777777" w:rsidR="009E0E89" w:rsidRPr="00316C43" w:rsidRDefault="0029071C" w:rsidP="00C753C2">
      <w:pPr>
        <w:spacing w:line="360" w:lineRule="auto"/>
        <w:jc w:val="center"/>
        <w:rPr>
          <w:rFonts w:ascii="Palatino Linotype" w:eastAsiaTheme="minorHAnsi" w:hAnsi="Palatino Linotype" w:cs="Arial"/>
          <w:b/>
          <w:sz w:val="28"/>
          <w:lang w:val="es-MX" w:eastAsia="en-US"/>
        </w:rPr>
      </w:pPr>
      <w:r w:rsidRPr="00316C43">
        <w:rPr>
          <w:rFonts w:ascii="Palatino Linotype" w:eastAsiaTheme="minorHAnsi" w:hAnsi="Palatino Linotype" w:cs="Arial"/>
          <w:b/>
          <w:sz w:val="28"/>
          <w:lang w:val="es-MX" w:eastAsia="en-US"/>
        </w:rPr>
        <w:t>A N T E C E D E N T E S</w:t>
      </w:r>
    </w:p>
    <w:p w14:paraId="0BE571D2" w14:textId="77777777" w:rsidR="00C753C2" w:rsidRPr="00316C43" w:rsidRDefault="00C753C2" w:rsidP="00C753C2">
      <w:pPr>
        <w:spacing w:line="360" w:lineRule="auto"/>
        <w:jc w:val="center"/>
        <w:rPr>
          <w:rFonts w:ascii="Palatino Linotype" w:eastAsiaTheme="minorHAnsi" w:hAnsi="Palatino Linotype" w:cs="Arial"/>
          <w:b/>
          <w:sz w:val="18"/>
          <w:lang w:val="es-MX" w:eastAsia="en-US"/>
        </w:rPr>
      </w:pPr>
    </w:p>
    <w:p w14:paraId="7C4C2F65" w14:textId="77777777" w:rsidR="0029071C" w:rsidRPr="00316C43" w:rsidRDefault="0029071C" w:rsidP="0029071C">
      <w:pPr>
        <w:spacing w:line="360" w:lineRule="auto"/>
        <w:jc w:val="both"/>
        <w:rPr>
          <w:rFonts w:ascii="Palatino Linotype" w:eastAsiaTheme="minorHAnsi" w:hAnsi="Palatino Linotype" w:cs="Arial"/>
          <w:b/>
          <w:sz w:val="28"/>
          <w:lang w:val="es-MX" w:eastAsia="en-US"/>
        </w:rPr>
      </w:pPr>
      <w:r w:rsidRPr="00316C43">
        <w:rPr>
          <w:rFonts w:ascii="Palatino Linotype" w:eastAsiaTheme="minorHAnsi" w:hAnsi="Palatino Linotype" w:cs="Arial"/>
          <w:b/>
          <w:sz w:val="28"/>
          <w:lang w:val="es-MX" w:eastAsia="en-US"/>
        </w:rPr>
        <w:t>PRIMERO. De la solicitud de información.</w:t>
      </w:r>
    </w:p>
    <w:p w14:paraId="11C3390B" w14:textId="77777777" w:rsidR="004B2314" w:rsidRPr="00316C43" w:rsidRDefault="0029071C" w:rsidP="009C6853">
      <w:pPr>
        <w:spacing w:line="360" w:lineRule="auto"/>
        <w:jc w:val="both"/>
        <w:rPr>
          <w:rFonts w:ascii="Palatino Linotype" w:eastAsiaTheme="minorHAnsi" w:hAnsi="Palatino Linotype" w:cs="Arial"/>
          <w:szCs w:val="22"/>
          <w:lang w:val="es-MX" w:eastAsia="en-US"/>
        </w:rPr>
      </w:pPr>
      <w:r w:rsidRPr="00316C43">
        <w:rPr>
          <w:rFonts w:ascii="Palatino Linotype" w:eastAsiaTheme="minorHAnsi" w:hAnsi="Palatino Linotype" w:cs="Arial"/>
          <w:szCs w:val="22"/>
          <w:lang w:val="es-MX" w:eastAsia="en-US"/>
        </w:rPr>
        <w:t xml:space="preserve">En fecha </w:t>
      </w:r>
      <w:r w:rsidR="00C535AF" w:rsidRPr="00316C43">
        <w:rPr>
          <w:rFonts w:ascii="Palatino Linotype" w:eastAsiaTheme="minorHAnsi" w:hAnsi="Palatino Linotype" w:cs="Arial"/>
          <w:szCs w:val="22"/>
          <w:lang w:val="es-MX" w:eastAsia="en-US"/>
        </w:rPr>
        <w:t xml:space="preserve">veintisiete de septiembre </w:t>
      </w:r>
      <w:r w:rsidR="005F1F89" w:rsidRPr="00316C43">
        <w:rPr>
          <w:rFonts w:ascii="Palatino Linotype" w:eastAsiaTheme="minorHAnsi" w:hAnsi="Palatino Linotype" w:cs="Arial"/>
          <w:szCs w:val="22"/>
          <w:lang w:val="es-MX" w:eastAsia="en-US"/>
        </w:rPr>
        <w:t>de dos mil veintidós</w:t>
      </w:r>
      <w:r w:rsidRPr="00316C43">
        <w:rPr>
          <w:rFonts w:ascii="Palatino Linotype" w:eastAsiaTheme="minorHAnsi" w:hAnsi="Palatino Linotype" w:cs="Arial"/>
          <w:szCs w:val="22"/>
          <w:lang w:val="es-MX" w:eastAsia="en-US"/>
        </w:rPr>
        <w:t xml:space="preserve">, </w:t>
      </w:r>
      <w:r w:rsidR="00BA27FC" w:rsidRPr="00316C43">
        <w:rPr>
          <w:rFonts w:ascii="Palatino Linotype" w:eastAsiaTheme="minorHAnsi" w:hAnsi="Palatino Linotype" w:cs="Arial"/>
          <w:szCs w:val="22"/>
          <w:lang w:val="es-MX" w:eastAsia="en-US"/>
        </w:rPr>
        <w:t>el</w:t>
      </w:r>
      <w:r w:rsidRPr="00316C43">
        <w:rPr>
          <w:rFonts w:ascii="Palatino Linotype" w:eastAsiaTheme="minorHAnsi" w:hAnsi="Palatino Linotype" w:cs="Arial"/>
          <w:szCs w:val="22"/>
          <w:lang w:val="es-MX" w:eastAsia="en-US"/>
        </w:rPr>
        <w:t xml:space="preserve"> </w:t>
      </w:r>
      <w:r w:rsidRPr="00316C43">
        <w:rPr>
          <w:rFonts w:ascii="Palatino Linotype" w:eastAsiaTheme="minorHAnsi" w:hAnsi="Palatino Linotype" w:cs="Arial"/>
          <w:b/>
          <w:szCs w:val="22"/>
          <w:lang w:val="es-MX" w:eastAsia="en-US"/>
        </w:rPr>
        <w:t>Recurrente</w:t>
      </w:r>
      <w:r w:rsidRPr="00316C43">
        <w:rPr>
          <w:rFonts w:ascii="Palatino Linotype" w:eastAsiaTheme="minorHAnsi" w:hAnsi="Palatino Linotype" w:cs="Arial"/>
          <w:szCs w:val="22"/>
          <w:lang w:val="es-MX" w:eastAsia="en-US"/>
        </w:rPr>
        <w:t>, presentó a través de</w:t>
      </w:r>
      <w:r w:rsidR="00D62B3E" w:rsidRPr="00316C43">
        <w:rPr>
          <w:rFonts w:ascii="Palatino Linotype" w:eastAsiaTheme="minorHAnsi" w:hAnsi="Palatino Linotype" w:cs="Arial"/>
          <w:szCs w:val="22"/>
          <w:lang w:val="es-MX" w:eastAsia="en-US"/>
        </w:rPr>
        <w:t xml:space="preserve">l </w:t>
      </w:r>
      <w:r w:rsidRPr="00316C43">
        <w:rPr>
          <w:rFonts w:ascii="Palatino Linotype" w:eastAsiaTheme="minorHAnsi" w:hAnsi="Palatino Linotype" w:cs="Arial"/>
          <w:szCs w:val="22"/>
          <w:lang w:val="es-MX" w:eastAsia="en-US"/>
        </w:rPr>
        <w:t xml:space="preserve">Sistema de Acceso a la Información Mexiquense </w:t>
      </w:r>
      <w:r w:rsidRPr="00316C43">
        <w:rPr>
          <w:rFonts w:ascii="Palatino Linotype" w:eastAsiaTheme="minorHAnsi" w:hAnsi="Palatino Linotype" w:cs="Arial"/>
          <w:b/>
          <w:szCs w:val="22"/>
          <w:lang w:val="es-MX" w:eastAsia="en-US"/>
        </w:rPr>
        <w:t>(SAIMEX),</w:t>
      </w:r>
      <w:r w:rsidRPr="00316C43">
        <w:rPr>
          <w:rFonts w:ascii="Palatino Linotype" w:eastAsiaTheme="minorHAnsi" w:hAnsi="Palatino Linotype" w:cs="Arial"/>
          <w:szCs w:val="22"/>
          <w:lang w:val="es-MX" w:eastAsia="en-US"/>
        </w:rPr>
        <w:t xml:space="preserve"> ante el </w:t>
      </w:r>
      <w:r w:rsidRPr="00316C43">
        <w:rPr>
          <w:rFonts w:ascii="Palatino Linotype" w:eastAsiaTheme="minorHAnsi" w:hAnsi="Palatino Linotype" w:cs="Arial"/>
          <w:b/>
          <w:szCs w:val="22"/>
          <w:lang w:val="es-MX" w:eastAsia="en-US"/>
        </w:rPr>
        <w:t>Sujeto Obligado</w:t>
      </w:r>
      <w:r w:rsidRPr="00316C43">
        <w:rPr>
          <w:rFonts w:ascii="Palatino Linotype" w:eastAsiaTheme="minorHAnsi" w:hAnsi="Palatino Linotype" w:cs="Arial"/>
          <w:szCs w:val="22"/>
          <w:lang w:val="es-MX" w:eastAsia="en-US"/>
        </w:rPr>
        <w:t>, la solicitud de acceso a la información pública, a la que se le</w:t>
      </w:r>
      <w:r w:rsidR="00C753C2" w:rsidRPr="00316C43">
        <w:rPr>
          <w:rFonts w:ascii="Palatino Linotype" w:eastAsiaTheme="minorHAnsi" w:hAnsi="Palatino Linotype" w:cs="Arial"/>
          <w:szCs w:val="22"/>
          <w:lang w:val="es-MX" w:eastAsia="en-US"/>
        </w:rPr>
        <w:t xml:space="preserve"> asignó el número de expediente </w:t>
      </w:r>
      <w:r w:rsidR="00C535AF" w:rsidRPr="00316C43">
        <w:rPr>
          <w:rFonts w:ascii="Palatino Linotype" w:eastAsiaTheme="minorHAnsi" w:hAnsi="Palatino Linotype" w:cs="Arial"/>
          <w:b/>
          <w:szCs w:val="22"/>
          <w:lang w:val="es-MX" w:eastAsia="en-US"/>
        </w:rPr>
        <w:t>00524/NEZA/IP/2022</w:t>
      </w:r>
      <w:r w:rsidRPr="00316C43">
        <w:rPr>
          <w:rFonts w:ascii="Palatino Linotype" w:eastAsiaTheme="minorHAnsi" w:hAnsi="Palatino Linotype" w:cs="Arial"/>
          <w:szCs w:val="22"/>
          <w:lang w:val="es-MX" w:eastAsia="en-US"/>
        </w:rPr>
        <w:t>, mediante la cual solicitó lo siguiente:</w:t>
      </w:r>
    </w:p>
    <w:p w14:paraId="09701E83" w14:textId="77777777" w:rsidR="007A13FB" w:rsidRPr="00316C43" w:rsidRDefault="007A13FB" w:rsidP="009C6853">
      <w:pPr>
        <w:spacing w:line="360" w:lineRule="auto"/>
        <w:jc w:val="both"/>
        <w:rPr>
          <w:rFonts w:ascii="Palatino Linotype" w:eastAsiaTheme="minorHAnsi" w:hAnsi="Palatino Linotype" w:cs="Arial"/>
          <w:szCs w:val="22"/>
          <w:lang w:val="es-MX" w:eastAsia="en-US"/>
        </w:rPr>
      </w:pPr>
    </w:p>
    <w:p w14:paraId="2D4F2DF4" w14:textId="77777777" w:rsidR="009C6853" w:rsidRPr="00316C43" w:rsidRDefault="009C6853" w:rsidP="004B4B00">
      <w:pPr>
        <w:pStyle w:val="Sinespaciado"/>
        <w:rPr>
          <w:rFonts w:eastAsiaTheme="minorHAnsi"/>
          <w:sz w:val="12"/>
          <w:lang w:eastAsia="en-US"/>
        </w:rPr>
      </w:pPr>
    </w:p>
    <w:p w14:paraId="51A2C37B" w14:textId="77777777" w:rsidR="00F712EE" w:rsidRPr="00316C43" w:rsidRDefault="0029071C" w:rsidP="00D62B3E">
      <w:pPr>
        <w:ind w:left="284" w:right="332"/>
        <w:jc w:val="both"/>
        <w:rPr>
          <w:rFonts w:ascii="Palatino Linotype" w:hAnsi="Palatino Linotype"/>
          <w:i/>
          <w:sz w:val="22"/>
          <w:szCs w:val="22"/>
          <w:lang w:val="es-ES_tradnl"/>
        </w:rPr>
      </w:pPr>
      <w:r w:rsidRPr="00316C43">
        <w:rPr>
          <w:rFonts w:ascii="Palatino Linotype" w:hAnsi="Palatino Linotype"/>
          <w:i/>
          <w:sz w:val="22"/>
          <w:szCs w:val="22"/>
          <w:lang w:val="es-MX"/>
        </w:rPr>
        <w:t>“</w:t>
      </w:r>
      <w:r w:rsidR="00C535AF" w:rsidRPr="00316C43">
        <w:rPr>
          <w:rFonts w:ascii="Palatino Linotype" w:hAnsi="Palatino Linotype"/>
          <w:i/>
          <w:sz w:val="22"/>
          <w:szCs w:val="22"/>
          <w:lang w:val="es-MX" w:eastAsia="es-MX"/>
        </w:rPr>
        <w:t xml:space="preserve">Solicito el catálogo de proveedores de los años 2018, 2019,2020, 2021, 2022 así como las actas </w:t>
      </w:r>
      <w:proofErr w:type="spellStart"/>
      <w:r w:rsidR="00C535AF" w:rsidRPr="00316C43">
        <w:rPr>
          <w:rFonts w:ascii="Palatino Linotype" w:hAnsi="Palatino Linotype"/>
          <w:i/>
          <w:sz w:val="22"/>
          <w:szCs w:val="22"/>
          <w:lang w:val="es-MX" w:eastAsia="es-MX"/>
        </w:rPr>
        <w:t>constititivas</w:t>
      </w:r>
      <w:proofErr w:type="spellEnd"/>
      <w:r w:rsidR="00C535AF" w:rsidRPr="00316C43">
        <w:rPr>
          <w:rFonts w:ascii="Palatino Linotype" w:hAnsi="Palatino Linotype"/>
          <w:i/>
          <w:sz w:val="22"/>
          <w:szCs w:val="22"/>
          <w:lang w:val="es-MX" w:eastAsia="es-MX"/>
        </w:rPr>
        <w:t xml:space="preserve"> de cada proveedor registrado, su </w:t>
      </w:r>
      <w:proofErr w:type="spellStart"/>
      <w:r w:rsidR="00C535AF" w:rsidRPr="00316C43">
        <w:rPr>
          <w:rFonts w:ascii="Palatino Linotype" w:hAnsi="Palatino Linotype"/>
          <w:i/>
          <w:sz w:val="22"/>
          <w:szCs w:val="22"/>
          <w:lang w:val="es-MX" w:eastAsia="es-MX"/>
        </w:rPr>
        <w:t>rfc</w:t>
      </w:r>
      <w:proofErr w:type="spellEnd"/>
      <w:r w:rsidR="00C535AF" w:rsidRPr="00316C43">
        <w:rPr>
          <w:rFonts w:ascii="Palatino Linotype" w:hAnsi="Palatino Linotype"/>
          <w:i/>
          <w:sz w:val="22"/>
          <w:szCs w:val="22"/>
          <w:lang w:val="es-MX" w:eastAsia="es-MX"/>
        </w:rPr>
        <w:t xml:space="preserve"> y último contrato asignado ya sea licitación pública o restringida, invitación o asignación directa, escaneado a mi correo electrónico en caso de sobre pasar la capacidad de la herramienta </w:t>
      </w:r>
      <w:proofErr w:type="spellStart"/>
      <w:r w:rsidR="00C535AF" w:rsidRPr="00316C43">
        <w:rPr>
          <w:rFonts w:ascii="Palatino Linotype" w:hAnsi="Palatino Linotype"/>
          <w:i/>
          <w:sz w:val="22"/>
          <w:szCs w:val="22"/>
          <w:lang w:val="es-MX" w:eastAsia="es-MX"/>
        </w:rPr>
        <w:t>saimex</w:t>
      </w:r>
      <w:proofErr w:type="spellEnd"/>
      <w:r w:rsidR="00C535AF" w:rsidRPr="00316C43">
        <w:rPr>
          <w:rFonts w:ascii="Palatino Linotype" w:hAnsi="Palatino Linotype"/>
          <w:i/>
          <w:sz w:val="22"/>
          <w:szCs w:val="22"/>
          <w:lang w:val="es-MX" w:eastAsia="es-MX"/>
        </w:rPr>
        <w:t xml:space="preserve"> o correo electrónico enviar en segmentos de varios correos.</w:t>
      </w:r>
      <w:r w:rsidRPr="00316C43">
        <w:rPr>
          <w:rFonts w:ascii="Palatino Linotype" w:hAnsi="Palatino Linotype"/>
          <w:i/>
          <w:sz w:val="22"/>
          <w:szCs w:val="22"/>
          <w:lang w:val="es-MX"/>
        </w:rPr>
        <w:t>”</w:t>
      </w:r>
      <w:r w:rsidRPr="00316C43">
        <w:rPr>
          <w:rFonts w:ascii="Palatino Linotype" w:hAnsi="Palatino Linotype"/>
          <w:i/>
          <w:sz w:val="22"/>
          <w:szCs w:val="22"/>
          <w:lang w:val="es-ES_tradnl"/>
        </w:rPr>
        <w:t xml:space="preserve"> (Sic).</w:t>
      </w:r>
    </w:p>
    <w:p w14:paraId="6C32175A" w14:textId="77777777" w:rsidR="00D62B3E" w:rsidRPr="00316C43" w:rsidRDefault="00D62B3E" w:rsidP="00D62B3E">
      <w:pPr>
        <w:ind w:left="284" w:right="332"/>
        <w:jc w:val="both"/>
        <w:rPr>
          <w:rFonts w:ascii="Palatino Linotype" w:hAnsi="Palatino Linotype"/>
          <w:i/>
          <w:sz w:val="4"/>
          <w:szCs w:val="22"/>
          <w:lang w:val="es-ES_tradnl"/>
        </w:rPr>
      </w:pPr>
    </w:p>
    <w:p w14:paraId="58B6D772" w14:textId="77777777" w:rsidR="009C6853" w:rsidRPr="00316C43" w:rsidRDefault="009C6853" w:rsidP="004B4B00">
      <w:pPr>
        <w:pStyle w:val="Sinespaciado"/>
        <w:rPr>
          <w:sz w:val="16"/>
        </w:rPr>
      </w:pPr>
    </w:p>
    <w:p w14:paraId="79742513" w14:textId="77777777" w:rsidR="007A13FB" w:rsidRPr="00316C43" w:rsidRDefault="007A13FB" w:rsidP="00FB72DD">
      <w:pPr>
        <w:tabs>
          <w:tab w:val="left" w:pos="5647"/>
        </w:tabs>
        <w:spacing w:line="360" w:lineRule="auto"/>
        <w:ind w:right="49"/>
        <w:jc w:val="both"/>
        <w:rPr>
          <w:rFonts w:ascii="Palatino Linotype" w:hAnsi="Palatino Linotype"/>
          <w:b/>
          <w:lang w:val="es-ES_tradnl"/>
        </w:rPr>
      </w:pPr>
    </w:p>
    <w:p w14:paraId="77BF42FC" w14:textId="77777777" w:rsidR="002D6E4B" w:rsidRPr="00316C43"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316C43">
        <w:rPr>
          <w:rFonts w:ascii="Palatino Linotype" w:hAnsi="Palatino Linotype"/>
          <w:b/>
          <w:lang w:val="es-ES_tradnl"/>
        </w:rPr>
        <w:t>MODALIDAD DE ENTREGA:</w:t>
      </w:r>
      <w:r w:rsidRPr="00316C43">
        <w:rPr>
          <w:rFonts w:ascii="Palatino Linotype" w:hAnsi="Palatino Linotype"/>
          <w:lang w:val="es-ES_tradnl"/>
        </w:rPr>
        <w:t xml:space="preserve"> </w:t>
      </w:r>
      <w:r w:rsidR="00D62B3E" w:rsidRPr="00316C43">
        <w:rPr>
          <w:rFonts w:ascii="Palatino Linotype" w:eastAsiaTheme="minorHAnsi" w:hAnsi="Palatino Linotype" w:cstheme="minorBidi"/>
          <w:color w:val="000000"/>
          <w:lang w:val="es-MX" w:eastAsia="en-US"/>
        </w:rPr>
        <w:t xml:space="preserve">A través del </w:t>
      </w:r>
      <w:r w:rsidR="00D62B3E" w:rsidRPr="00316C43">
        <w:rPr>
          <w:rFonts w:ascii="Palatino Linotype" w:eastAsiaTheme="minorHAnsi" w:hAnsi="Palatino Linotype" w:cstheme="minorBidi"/>
          <w:b/>
          <w:color w:val="000000"/>
          <w:lang w:val="es-MX" w:eastAsia="en-US"/>
        </w:rPr>
        <w:t>SAIMEX</w:t>
      </w:r>
      <w:r w:rsidR="004B4B00" w:rsidRPr="00316C43">
        <w:rPr>
          <w:rFonts w:ascii="Palatino Linotype" w:eastAsiaTheme="minorHAnsi" w:hAnsi="Palatino Linotype" w:cstheme="minorBidi"/>
          <w:color w:val="000000"/>
          <w:lang w:val="es-MX" w:eastAsia="en-US"/>
        </w:rPr>
        <w:t>.</w:t>
      </w:r>
    </w:p>
    <w:p w14:paraId="7F79ABC3" w14:textId="77777777" w:rsidR="007A13FB" w:rsidRPr="00316C43" w:rsidRDefault="007A13FB" w:rsidP="0029071C">
      <w:pPr>
        <w:spacing w:line="360" w:lineRule="auto"/>
        <w:jc w:val="both"/>
        <w:rPr>
          <w:rFonts w:ascii="Palatino Linotype" w:eastAsiaTheme="minorHAnsi" w:hAnsi="Palatino Linotype" w:cs="Arial"/>
          <w:b/>
          <w:sz w:val="28"/>
          <w:lang w:val="es-MX" w:eastAsia="en-US"/>
        </w:rPr>
      </w:pPr>
    </w:p>
    <w:p w14:paraId="79BF5F88" w14:textId="77777777" w:rsidR="0029071C" w:rsidRPr="00316C43" w:rsidRDefault="0031472B" w:rsidP="0029071C">
      <w:pPr>
        <w:spacing w:line="360" w:lineRule="auto"/>
        <w:jc w:val="both"/>
        <w:rPr>
          <w:rFonts w:ascii="Palatino Linotype" w:eastAsiaTheme="minorHAnsi" w:hAnsi="Palatino Linotype" w:cs="Arial"/>
          <w:b/>
          <w:sz w:val="28"/>
          <w:lang w:val="es-MX" w:eastAsia="en-US"/>
        </w:rPr>
      </w:pPr>
      <w:r w:rsidRPr="00316C43">
        <w:rPr>
          <w:rFonts w:ascii="Palatino Linotype" w:eastAsiaTheme="minorHAnsi" w:hAnsi="Palatino Linotype" w:cs="Arial"/>
          <w:b/>
          <w:sz w:val="28"/>
          <w:lang w:val="es-MX" w:eastAsia="en-US"/>
        </w:rPr>
        <w:lastRenderedPageBreak/>
        <w:t>SEGUND</w:t>
      </w:r>
      <w:r w:rsidR="0029071C" w:rsidRPr="00316C43">
        <w:rPr>
          <w:rFonts w:ascii="Palatino Linotype" w:eastAsiaTheme="minorHAnsi" w:hAnsi="Palatino Linotype" w:cs="Arial"/>
          <w:b/>
          <w:sz w:val="28"/>
          <w:lang w:val="es-MX" w:eastAsia="en-US"/>
        </w:rPr>
        <w:t xml:space="preserve">O. De la respuesta del Sujeto Obligado. </w:t>
      </w:r>
    </w:p>
    <w:p w14:paraId="3DC0E2D0" w14:textId="77777777" w:rsidR="0029071C" w:rsidRPr="00316C43" w:rsidRDefault="0029071C" w:rsidP="0029071C">
      <w:pPr>
        <w:spacing w:line="360" w:lineRule="auto"/>
        <w:jc w:val="both"/>
        <w:rPr>
          <w:rFonts w:ascii="Palatino Linotype" w:eastAsiaTheme="minorHAnsi" w:hAnsi="Palatino Linotype" w:cs="Arial"/>
          <w:lang w:val="es-MX" w:eastAsia="en-US"/>
        </w:rPr>
      </w:pPr>
      <w:r w:rsidRPr="00316C43">
        <w:rPr>
          <w:rFonts w:ascii="Palatino Linotype" w:eastAsiaTheme="minorHAnsi" w:hAnsi="Palatino Linotype" w:cs="Arial"/>
          <w:lang w:val="es-MX" w:eastAsia="en-US"/>
        </w:rPr>
        <w:t xml:space="preserve">De las constancias que obran en el sistema SAIMEX, se advierte que en fecha </w:t>
      </w:r>
      <w:r w:rsidR="00C535AF" w:rsidRPr="00316C43">
        <w:rPr>
          <w:rFonts w:ascii="Palatino Linotype" w:eastAsiaTheme="minorHAnsi" w:hAnsi="Palatino Linotype" w:cs="Arial"/>
          <w:lang w:val="es-MX" w:eastAsia="en-US"/>
        </w:rPr>
        <w:t xml:space="preserve">dieciocho de octubre </w:t>
      </w:r>
      <w:r w:rsidR="007A13FB" w:rsidRPr="00316C43">
        <w:rPr>
          <w:rFonts w:ascii="Palatino Linotype" w:eastAsiaTheme="minorHAnsi" w:hAnsi="Palatino Linotype" w:cs="Arial"/>
          <w:lang w:val="es-MX" w:eastAsia="en-US"/>
        </w:rPr>
        <w:t>de dos mil veintidós</w:t>
      </w:r>
      <w:r w:rsidRPr="00316C43">
        <w:rPr>
          <w:rFonts w:ascii="Palatino Linotype" w:eastAsiaTheme="minorHAnsi" w:hAnsi="Palatino Linotype" w:cs="Arial"/>
          <w:lang w:val="es-MX" w:eastAsia="en-US"/>
        </w:rPr>
        <w:t xml:space="preserve">, </w:t>
      </w:r>
      <w:r w:rsidRPr="00316C43">
        <w:rPr>
          <w:rFonts w:ascii="Palatino Linotype" w:eastAsiaTheme="minorHAnsi" w:hAnsi="Palatino Linotype" w:cs="Arial"/>
          <w:b/>
          <w:lang w:val="es-MX" w:eastAsia="en-US"/>
        </w:rPr>
        <w:t>El Sujeto Obligado</w:t>
      </w:r>
      <w:r w:rsidRPr="00316C43">
        <w:rPr>
          <w:rFonts w:ascii="Palatino Linotype" w:eastAsiaTheme="minorHAnsi" w:hAnsi="Palatino Linotype" w:cs="Arial"/>
          <w:lang w:val="es-MX" w:eastAsia="en-US"/>
        </w:rPr>
        <w:t xml:space="preserve"> emitió la respuesta en los siguientes términos:</w:t>
      </w:r>
    </w:p>
    <w:p w14:paraId="2BCA0986" w14:textId="77777777" w:rsidR="0029071C" w:rsidRPr="00316C43" w:rsidRDefault="0029071C" w:rsidP="0029071C">
      <w:pPr>
        <w:rPr>
          <w:lang w:val="es-MX"/>
        </w:rPr>
      </w:pPr>
    </w:p>
    <w:p w14:paraId="00DC29DB" w14:textId="77777777" w:rsidR="00C535AF" w:rsidRPr="00316C43" w:rsidRDefault="0029071C" w:rsidP="00C535AF">
      <w:pPr>
        <w:spacing w:line="276" w:lineRule="auto"/>
        <w:ind w:left="567" w:right="567"/>
        <w:jc w:val="right"/>
        <w:rPr>
          <w:rFonts w:ascii="Palatino Linotype" w:hAnsi="Palatino Linotype"/>
          <w:i/>
          <w:sz w:val="22"/>
          <w:szCs w:val="22"/>
          <w:lang w:val="es-MX" w:eastAsia="es-MX"/>
        </w:rPr>
      </w:pPr>
      <w:r w:rsidRPr="00316C43">
        <w:rPr>
          <w:rFonts w:ascii="Palatino Linotype" w:hAnsi="Palatino Linotype"/>
          <w:i/>
          <w:sz w:val="22"/>
          <w:szCs w:val="22"/>
          <w:lang w:val="es-MX" w:eastAsia="es-MX"/>
        </w:rPr>
        <w:t>“</w:t>
      </w:r>
      <w:r w:rsidR="00C535AF" w:rsidRPr="00316C43">
        <w:rPr>
          <w:rFonts w:ascii="Palatino Linotype" w:hAnsi="Palatino Linotype"/>
          <w:i/>
          <w:sz w:val="22"/>
          <w:szCs w:val="22"/>
          <w:lang w:val="es-MX" w:eastAsia="es-MX"/>
        </w:rPr>
        <w:t xml:space="preserve">Folio de la solicitud: </w:t>
      </w:r>
      <w:r w:rsidR="00C535AF" w:rsidRPr="00316C43">
        <w:rPr>
          <w:rFonts w:ascii="Palatino Linotype" w:hAnsi="Palatino Linotype"/>
          <w:b/>
          <w:i/>
          <w:sz w:val="22"/>
          <w:szCs w:val="22"/>
          <w:u w:val="single"/>
          <w:lang w:val="es-MX" w:eastAsia="es-MX"/>
        </w:rPr>
        <w:t>00524/NEZA/IP/2022</w:t>
      </w:r>
    </w:p>
    <w:p w14:paraId="193E77AD" w14:textId="77777777" w:rsidR="00C535AF" w:rsidRPr="00316C43" w:rsidRDefault="00C535AF" w:rsidP="00C535AF">
      <w:pPr>
        <w:spacing w:line="276" w:lineRule="auto"/>
        <w:ind w:left="567" w:right="567"/>
        <w:jc w:val="both"/>
        <w:rPr>
          <w:rFonts w:ascii="Palatino Linotype" w:hAnsi="Palatino Linotype"/>
          <w:i/>
          <w:sz w:val="22"/>
          <w:szCs w:val="22"/>
          <w:lang w:val="es-MX" w:eastAsia="es-MX"/>
        </w:rPr>
      </w:pPr>
    </w:p>
    <w:p w14:paraId="0C81D569" w14:textId="77777777" w:rsidR="00C535AF" w:rsidRPr="00316C43" w:rsidRDefault="00C535AF" w:rsidP="00C535AF">
      <w:pPr>
        <w:spacing w:line="276" w:lineRule="auto"/>
        <w:ind w:left="567" w:right="567"/>
        <w:jc w:val="both"/>
        <w:rPr>
          <w:rFonts w:ascii="Palatino Linotype" w:hAnsi="Palatino Linotype"/>
          <w:i/>
          <w:sz w:val="22"/>
          <w:szCs w:val="22"/>
          <w:lang w:val="es-MX" w:eastAsia="es-MX"/>
        </w:rPr>
      </w:pPr>
      <w:r w:rsidRPr="00316C43">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4C68A" w14:textId="77777777" w:rsidR="00C535AF" w:rsidRPr="00316C43" w:rsidRDefault="00C535AF" w:rsidP="00C535AF">
      <w:pPr>
        <w:spacing w:line="276" w:lineRule="auto"/>
        <w:ind w:left="567" w:right="567"/>
        <w:jc w:val="both"/>
        <w:rPr>
          <w:rFonts w:ascii="Palatino Linotype" w:hAnsi="Palatino Linotype"/>
          <w:i/>
          <w:sz w:val="22"/>
          <w:szCs w:val="22"/>
          <w:lang w:val="es-MX" w:eastAsia="es-MX"/>
        </w:rPr>
      </w:pPr>
    </w:p>
    <w:p w14:paraId="42A196D4" w14:textId="77777777" w:rsidR="00C535AF" w:rsidRPr="00316C43" w:rsidRDefault="00C535AF" w:rsidP="00C535AF">
      <w:pPr>
        <w:spacing w:line="276" w:lineRule="auto"/>
        <w:ind w:left="567" w:right="567"/>
        <w:jc w:val="both"/>
        <w:rPr>
          <w:rFonts w:ascii="Palatino Linotype" w:hAnsi="Palatino Linotype"/>
          <w:i/>
          <w:sz w:val="22"/>
          <w:szCs w:val="22"/>
          <w:lang w:val="es-MX" w:eastAsia="es-MX"/>
        </w:rPr>
      </w:pPr>
      <w:r w:rsidRPr="00316C43">
        <w:rPr>
          <w:rFonts w:ascii="Palatino Linotype" w:hAnsi="Palatino Linotype"/>
          <w:i/>
          <w:sz w:val="22"/>
          <w:szCs w:val="22"/>
          <w:lang w:val="es-MX" w:eastAsia="es-MX"/>
        </w:rPr>
        <w:t>Por este medio y en atención a la Solicitud de Información Pública, identificada con número de folio 00524/NEZA/IP/2022, hago de su conocimiento lo siguiente: Con referencia en los oficios con nomenclatura DA/NEZA/5503/2022 signado por la suscrita, INFOEM/DGI/616/2022 signado por la Dirección General de Informática del INFOEM y asimismo el Acta de la Cuadragésima Séptima Sesión Extraordinaria del Comité de Transparencia del H. Ayuntamiento de Nezahualcóyotl 2022; ACT/CT/NEZA/EXT/XLVII/2022, se justifica el Cambio de Modalidad de la información peticionada ya que implica búsqueda, reproducción, organización, recopilación, depuración, testado y digitalización de la misma.</w:t>
      </w:r>
    </w:p>
    <w:p w14:paraId="4C241A75" w14:textId="77777777" w:rsidR="00C535AF" w:rsidRPr="00316C43" w:rsidRDefault="00C535AF" w:rsidP="00C535AF">
      <w:pPr>
        <w:spacing w:line="276" w:lineRule="auto"/>
        <w:ind w:left="567" w:right="567"/>
        <w:jc w:val="both"/>
        <w:rPr>
          <w:rFonts w:ascii="Palatino Linotype" w:hAnsi="Palatino Linotype"/>
          <w:i/>
          <w:sz w:val="22"/>
          <w:szCs w:val="22"/>
          <w:lang w:val="es-MX" w:eastAsia="es-MX"/>
        </w:rPr>
      </w:pPr>
    </w:p>
    <w:p w14:paraId="2017D35F" w14:textId="77777777" w:rsidR="00C535AF" w:rsidRPr="00316C43" w:rsidRDefault="00C535AF" w:rsidP="00C535AF">
      <w:pPr>
        <w:spacing w:line="276" w:lineRule="auto"/>
        <w:ind w:left="567" w:right="567"/>
        <w:jc w:val="both"/>
        <w:rPr>
          <w:rFonts w:ascii="Palatino Linotype" w:hAnsi="Palatino Linotype"/>
          <w:i/>
          <w:sz w:val="22"/>
          <w:szCs w:val="22"/>
          <w:lang w:val="es-MX" w:eastAsia="es-MX"/>
        </w:rPr>
      </w:pPr>
      <w:r w:rsidRPr="00316C43">
        <w:rPr>
          <w:rFonts w:ascii="Palatino Linotype" w:hAnsi="Palatino Linotype"/>
          <w:i/>
          <w:sz w:val="22"/>
          <w:szCs w:val="22"/>
          <w:lang w:val="es-MX" w:eastAsia="es-MX"/>
        </w:rPr>
        <w:t>ATENTAMENTE</w:t>
      </w:r>
    </w:p>
    <w:p w14:paraId="4D14A752" w14:textId="77777777" w:rsidR="0029071C" w:rsidRPr="00316C43" w:rsidRDefault="00C535AF" w:rsidP="00C535AF">
      <w:pPr>
        <w:spacing w:line="276" w:lineRule="auto"/>
        <w:ind w:left="567" w:right="567"/>
        <w:jc w:val="both"/>
        <w:rPr>
          <w:rFonts w:ascii="Palatino Linotype" w:hAnsi="Palatino Linotype"/>
          <w:i/>
          <w:sz w:val="22"/>
          <w:szCs w:val="22"/>
          <w:lang w:val="es-MX" w:eastAsia="es-MX"/>
        </w:rPr>
      </w:pPr>
      <w:r w:rsidRPr="00316C43">
        <w:rPr>
          <w:rFonts w:ascii="Palatino Linotype" w:hAnsi="Palatino Linotype"/>
          <w:i/>
          <w:sz w:val="22"/>
          <w:szCs w:val="22"/>
          <w:lang w:val="es-MX" w:eastAsia="es-MX"/>
        </w:rPr>
        <w:t>C. MARIA GUADALUPE PÉREZ HERNÁNDEZ</w:t>
      </w:r>
      <w:r w:rsidR="00E74701" w:rsidRPr="00316C43">
        <w:rPr>
          <w:rFonts w:ascii="Palatino Linotype" w:hAnsi="Palatino Linotype"/>
          <w:i/>
          <w:sz w:val="22"/>
          <w:szCs w:val="22"/>
          <w:lang w:val="es-MX" w:eastAsia="es-MX"/>
        </w:rPr>
        <w:t>” (Sic).</w:t>
      </w:r>
    </w:p>
    <w:p w14:paraId="2C63DD64" w14:textId="77777777" w:rsidR="00DC1583" w:rsidRPr="00316C43" w:rsidRDefault="00DC1583" w:rsidP="00DC1583">
      <w:pPr>
        <w:ind w:right="567"/>
        <w:jc w:val="both"/>
        <w:rPr>
          <w:rFonts w:ascii="Palatino Linotype" w:hAnsi="Palatino Linotype"/>
          <w:i/>
          <w:sz w:val="14"/>
          <w:szCs w:val="22"/>
          <w:lang w:val="es-MX" w:eastAsia="es-MX"/>
        </w:rPr>
      </w:pPr>
    </w:p>
    <w:p w14:paraId="0E310EB0" w14:textId="77777777" w:rsidR="00B250D7" w:rsidRPr="00316C43" w:rsidRDefault="00B250D7" w:rsidP="00B250D7">
      <w:pPr>
        <w:pStyle w:val="Sinespaciado"/>
        <w:rPr>
          <w:lang w:eastAsia="es-MX"/>
        </w:rPr>
      </w:pPr>
    </w:p>
    <w:p w14:paraId="0B0D22C0" w14:textId="77777777" w:rsidR="00464839" w:rsidRPr="00316C43" w:rsidRDefault="00CF1DF5" w:rsidP="0029071C">
      <w:pPr>
        <w:spacing w:line="360" w:lineRule="auto"/>
        <w:jc w:val="both"/>
        <w:rPr>
          <w:rFonts w:ascii="Palatino Linotype" w:hAnsi="Palatino Linotype"/>
          <w:i/>
          <w:sz w:val="22"/>
          <w:szCs w:val="22"/>
          <w:lang w:val="es-MX" w:eastAsia="es-MX"/>
        </w:rPr>
      </w:pPr>
      <w:r w:rsidRPr="00316C43">
        <w:rPr>
          <w:rFonts w:ascii="Palatino Linotype" w:eastAsiaTheme="minorHAnsi" w:hAnsi="Palatino Linotype" w:cs="Arial"/>
          <w:lang w:val="es-MX" w:eastAsia="en-US"/>
        </w:rPr>
        <w:t xml:space="preserve">El </w:t>
      </w:r>
      <w:r w:rsidRPr="00316C43">
        <w:rPr>
          <w:rFonts w:ascii="Palatino Linotype" w:eastAsiaTheme="minorHAnsi" w:hAnsi="Palatino Linotype" w:cs="Arial"/>
          <w:b/>
          <w:lang w:val="es-MX" w:eastAsia="en-US"/>
        </w:rPr>
        <w:t>Sujeto Obligado</w:t>
      </w:r>
      <w:r w:rsidRPr="00316C43">
        <w:rPr>
          <w:rFonts w:ascii="Palatino Linotype" w:eastAsiaTheme="minorHAnsi" w:hAnsi="Palatino Linotype" w:cs="Arial"/>
          <w:lang w:val="es-MX" w:eastAsia="en-US"/>
        </w:rPr>
        <w:t xml:space="preserve"> adjuntó</w:t>
      </w:r>
      <w:r w:rsidR="005F1F89" w:rsidRPr="00316C43">
        <w:rPr>
          <w:rFonts w:ascii="Palatino Linotype" w:eastAsiaTheme="minorHAnsi" w:hAnsi="Palatino Linotype" w:cs="Arial"/>
          <w:lang w:val="es-MX" w:eastAsia="en-US"/>
        </w:rPr>
        <w:t xml:space="preserve"> a su respuesta</w:t>
      </w:r>
      <w:r w:rsidR="00DC1583" w:rsidRPr="00316C43">
        <w:rPr>
          <w:rFonts w:ascii="Palatino Linotype" w:eastAsiaTheme="minorHAnsi" w:hAnsi="Palatino Linotype" w:cs="Arial"/>
          <w:lang w:val="es-MX" w:eastAsia="en-US"/>
        </w:rPr>
        <w:t xml:space="preserve">, </w:t>
      </w:r>
      <w:r w:rsidR="004A7F7D" w:rsidRPr="00316C43">
        <w:rPr>
          <w:rFonts w:ascii="Palatino Linotype" w:eastAsiaTheme="minorHAnsi" w:hAnsi="Palatino Linotype" w:cs="Arial"/>
          <w:lang w:val="es-MX" w:eastAsia="en-US"/>
        </w:rPr>
        <w:t>los</w:t>
      </w:r>
      <w:r w:rsidR="001D2DE0" w:rsidRPr="00316C43">
        <w:rPr>
          <w:rFonts w:ascii="Palatino Linotype" w:eastAsiaTheme="minorHAnsi" w:hAnsi="Palatino Linotype" w:cs="Arial"/>
          <w:lang w:val="es-MX" w:eastAsia="en-US"/>
        </w:rPr>
        <w:t xml:space="preserve"> archivo</w:t>
      </w:r>
      <w:r w:rsidR="004A7F7D" w:rsidRPr="00316C43">
        <w:rPr>
          <w:rFonts w:ascii="Palatino Linotype" w:eastAsiaTheme="minorHAnsi" w:hAnsi="Palatino Linotype" w:cs="Arial"/>
          <w:lang w:val="es-MX" w:eastAsia="en-US"/>
        </w:rPr>
        <w:t>s</w:t>
      </w:r>
      <w:r w:rsidR="001D2DE0" w:rsidRPr="00316C43">
        <w:rPr>
          <w:rFonts w:ascii="Palatino Linotype" w:eastAsiaTheme="minorHAnsi" w:hAnsi="Palatino Linotype" w:cs="Arial"/>
          <w:lang w:val="es-MX" w:eastAsia="en-US"/>
        </w:rPr>
        <w:t xml:space="preserve"> electrónico</w:t>
      </w:r>
      <w:r w:rsidR="004A7F7D" w:rsidRPr="00316C43">
        <w:rPr>
          <w:rFonts w:ascii="Palatino Linotype" w:eastAsiaTheme="minorHAnsi" w:hAnsi="Palatino Linotype" w:cs="Arial"/>
          <w:lang w:val="es-MX" w:eastAsia="en-US"/>
        </w:rPr>
        <w:t>s</w:t>
      </w:r>
      <w:r w:rsidR="001D2DE0" w:rsidRPr="00316C43">
        <w:rPr>
          <w:rFonts w:ascii="Palatino Linotype" w:eastAsiaTheme="minorHAnsi" w:hAnsi="Palatino Linotype" w:cs="Arial"/>
          <w:lang w:val="es-MX" w:eastAsia="en-US"/>
        </w:rPr>
        <w:t xml:space="preserve"> denominado</w:t>
      </w:r>
      <w:r w:rsidR="004A7F7D" w:rsidRPr="00316C43">
        <w:rPr>
          <w:rFonts w:ascii="Palatino Linotype" w:eastAsiaTheme="minorHAnsi" w:hAnsi="Palatino Linotype" w:cs="Arial"/>
          <w:lang w:val="es-MX" w:eastAsia="en-US"/>
        </w:rPr>
        <w:t>s</w:t>
      </w:r>
      <w:r w:rsidR="00DC1583" w:rsidRPr="00316C43">
        <w:rPr>
          <w:rFonts w:ascii="Palatino Linotype" w:eastAsiaTheme="minorHAnsi" w:hAnsi="Palatino Linotype" w:cs="Arial"/>
          <w:lang w:val="es-MX" w:eastAsia="en-US"/>
        </w:rPr>
        <w:t xml:space="preserve"> </w:t>
      </w:r>
      <w:r w:rsidR="00DC1583" w:rsidRPr="00316C43">
        <w:rPr>
          <w:rFonts w:ascii="Palatino Linotype" w:eastAsiaTheme="minorHAnsi" w:hAnsi="Palatino Linotype" w:cs="Arial"/>
          <w:b/>
          <w:i/>
          <w:lang w:val="es-MX" w:eastAsia="en-US"/>
        </w:rPr>
        <w:t>“</w:t>
      </w:r>
      <w:r w:rsidR="00C535AF" w:rsidRPr="00316C43">
        <w:rPr>
          <w:rFonts w:ascii="Palatino Linotype" w:eastAsiaTheme="minorHAnsi" w:hAnsi="Palatino Linotype" w:cs="Arial"/>
          <w:b/>
          <w:i/>
          <w:lang w:val="es-MX" w:eastAsia="en-US"/>
        </w:rPr>
        <w:t>CAMBIO DE MODALIDAD 00524-2022.pdf</w:t>
      </w:r>
      <w:r w:rsidR="007A13FB" w:rsidRPr="00316C43">
        <w:rPr>
          <w:rFonts w:ascii="Palatino Linotype" w:eastAsiaTheme="minorHAnsi" w:hAnsi="Palatino Linotype" w:cs="Arial"/>
          <w:b/>
          <w:i/>
          <w:lang w:val="es-MX" w:eastAsia="en-US"/>
        </w:rPr>
        <w:t>”</w:t>
      </w:r>
      <w:r w:rsidR="004A7F7D" w:rsidRPr="00316C43">
        <w:rPr>
          <w:rFonts w:ascii="Palatino Linotype" w:eastAsiaTheme="minorHAnsi" w:hAnsi="Palatino Linotype" w:cs="Arial"/>
          <w:i/>
          <w:lang w:val="es-MX" w:eastAsia="en-US"/>
        </w:rPr>
        <w:t xml:space="preserve"> </w:t>
      </w:r>
      <w:r w:rsidR="004A7F7D" w:rsidRPr="00316C43">
        <w:rPr>
          <w:rFonts w:ascii="Palatino Linotype" w:eastAsiaTheme="minorHAnsi" w:hAnsi="Palatino Linotype" w:cs="Arial"/>
          <w:lang w:val="es-MX" w:eastAsia="en-US"/>
        </w:rPr>
        <w:t>y</w:t>
      </w:r>
      <w:r w:rsidR="004A7F7D" w:rsidRPr="00316C43">
        <w:rPr>
          <w:rFonts w:ascii="Palatino Linotype" w:eastAsiaTheme="minorHAnsi" w:hAnsi="Palatino Linotype" w:cs="Arial"/>
          <w:i/>
          <w:lang w:val="es-MX" w:eastAsia="en-US"/>
        </w:rPr>
        <w:t xml:space="preserve"> </w:t>
      </w:r>
      <w:r w:rsidR="004A7F7D" w:rsidRPr="00316C43">
        <w:rPr>
          <w:rFonts w:ascii="Palatino Linotype" w:eastAsiaTheme="minorHAnsi" w:hAnsi="Palatino Linotype" w:cs="Arial"/>
          <w:b/>
          <w:i/>
          <w:lang w:val="es-MX" w:eastAsia="en-US"/>
        </w:rPr>
        <w:t>“</w:t>
      </w:r>
      <w:r w:rsidR="00C535AF" w:rsidRPr="00316C43">
        <w:rPr>
          <w:rFonts w:ascii="Palatino Linotype" w:eastAsiaTheme="minorHAnsi" w:hAnsi="Palatino Linotype" w:cs="Arial"/>
          <w:b/>
          <w:i/>
          <w:lang w:val="es-MX" w:eastAsia="en-US"/>
        </w:rPr>
        <w:t>ACT-CT-NEZA-EXT-XLVII-2022.pdf</w:t>
      </w:r>
      <w:r w:rsidR="004A7F7D" w:rsidRPr="00316C43">
        <w:rPr>
          <w:rFonts w:ascii="Palatino Linotype" w:eastAsiaTheme="minorHAnsi" w:hAnsi="Palatino Linotype" w:cs="Arial"/>
          <w:b/>
          <w:i/>
          <w:lang w:val="es-MX" w:eastAsia="en-US"/>
        </w:rPr>
        <w:t>”</w:t>
      </w:r>
      <w:r w:rsidR="00DC1583" w:rsidRPr="00316C43">
        <w:rPr>
          <w:rFonts w:ascii="Palatino Linotype" w:eastAsiaTheme="minorHAnsi" w:hAnsi="Palatino Linotype" w:cs="Arial"/>
          <w:i/>
          <w:lang w:val="es-MX" w:eastAsia="en-US"/>
        </w:rPr>
        <w:t>;</w:t>
      </w:r>
      <w:r w:rsidR="00DC1583" w:rsidRPr="00316C43">
        <w:rPr>
          <w:rFonts w:ascii="Palatino Linotype" w:eastAsiaTheme="minorHAnsi" w:hAnsi="Palatino Linotype" w:cs="Arial"/>
          <w:lang w:val="es-MX" w:eastAsia="en-US"/>
        </w:rPr>
        <w:t xml:space="preserve"> cuyo contenido no se inserta</w:t>
      </w:r>
      <w:r w:rsidR="004B4B00" w:rsidRPr="00316C43">
        <w:rPr>
          <w:rFonts w:ascii="Palatino Linotype" w:eastAsiaTheme="minorHAnsi" w:hAnsi="Palatino Linotype" w:cs="Arial"/>
          <w:lang w:val="es-MX" w:eastAsia="en-US"/>
        </w:rPr>
        <w:t>n</w:t>
      </w:r>
      <w:r w:rsidR="00DC1583" w:rsidRPr="00316C43">
        <w:rPr>
          <w:rFonts w:ascii="Palatino Linotype" w:eastAsiaTheme="minorHAnsi" w:hAnsi="Palatino Linotype" w:cs="Arial"/>
          <w:lang w:val="es-MX" w:eastAsia="en-US"/>
        </w:rPr>
        <w:t xml:space="preserve"> por ser del conocim</w:t>
      </w:r>
      <w:r w:rsidR="001D2DE0" w:rsidRPr="00316C43">
        <w:rPr>
          <w:rFonts w:ascii="Palatino Linotype" w:eastAsiaTheme="minorHAnsi" w:hAnsi="Palatino Linotype" w:cs="Arial"/>
          <w:lang w:val="es-MX" w:eastAsia="en-US"/>
        </w:rPr>
        <w:t>iento de las partes, sin embargo, será</w:t>
      </w:r>
      <w:r w:rsidR="005F1F89" w:rsidRPr="00316C43">
        <w:rPr>
          <w:rFonts w:ascii="Palatino Linotype" w:eastAsiaTheme="minorHAnsi" w:hAnsi="Palatino Linotype" w:cs="Arial"/>
          <w:lang w:val="es-MX" w:eastAsia="en-US"/>
        </w:rPr>
        <w:t>n</w:t>
      </w:r>
      <w:r w:rsidR="00DC1583" w:rsidRPr="00316C43">
        <w:rPr>
          <w:rFonts w:ascii="Palatino Linotype" w:eastAsiaTheme="minorHAnsi" w:hAnsi="Palatino Linotype" w:cs="Arial"/>
          <w:lang w:val="es-MX" w:eastAsia="en-US"/>
        </w:rPr>
        <w:t xml:space="preserve"> motivo de estudio en el Considerado respectivo. </w:t>
      </w:r>
    </w:p>
    <w:p w14:paraId="11FAC4B1" w14:textId="77777777" w:rsidR="00C535AF" w:rsidRPr="00316C43" w:rsidRDefault="00C535AF" w:rsidP="0029071C">
      <w:pPr>
        <w:spacing w:line="360" w:lineRule="auto"/>
        <w:jc w:val="both"/>
        <w:rPr>
          <w:rFonts w:ascii="Palatino Linotype" w:eastAsiaTheme="minorHAnsi" w:hAnsi="Palatino Linotype" w:cs="Arial"/>
          <w:b/>
          <w:sz w:val="28"/>
          <w:lang w:val="es-MX" w:eastAsia="en-US"/>
        </w:rPr>
      </w:pPr>
    </w:p>
    <w:p w14:paraId="5C5882D4" w14:textId="77777777" w:rsidR="0029071C" w:rsidRPr="00316C43" w:rsidRDefault="0031472B" w:rsidP="0029071C">
      <w:pPr>
        <w:spacing w:line="360" w:lineRule="auto"/>
        <w:jc w:val="both"/>
        <w:rPr>
          <w:rFonts w:ascii="Palatino Linotype" w:eastAsiaTheme="minorHAnsi" w:hAnsi="Palatino Linotype" w:cs="Arial"/>
          <w:b/>
          <w:sz w:val="28"/>
          <w:lang w:val="es-MX" w:eastAsia="en-US"/>
        </w:rPr>
      </w:pPr>
      <w:r w:rsidRPr="00316C43">
        <w:rPr>
          <w:rFonts w:ascii="Palatino Linotype" w:eastAsiaTheme="minorHAnsi" w:hAnsi="Palatino Linotype" w:cs="Arial"/>
          <w:b/>
          <w:sz w:val="28"/>
          <w:lang w:val="es-MX" w:eastAsia="en-US"/>
        </w:rPr>
        <w:t>TERCER</w:t>
      </w:r>
      <w:r w:rsidR="0029071C" w:rsidRPr="00316C43">
        <w:rPr>
          <w:rFonts w:ascii="Palatino Linotype" w:eastAsiaTheme="minorHAnsi" w:hAnsi="Palatino Linotype" w:cs="Arial"/>
          <w:b/>
          <w:sz w:val="28"/>
          <w:lang w:val="es-MX" w:eastAsia="en-US"/>
        </w:rPr>
        <w:t>O. Del recurso de revisión.</w:t>
      </w:r>
    </w:p>
    <w:p w14:paraId="4A9FF8A0" w14:textId="77777777" w:rsidR="0029071C" w:rsidRPr="00316C43" w:rsidRDefault="0029071C" w:rsidP="00B250D7">
      <w:pPr>
        <w:spacing w:line="360" w:lineRule="auto"/>
        <w:jc w:val="both"/>
        <w:rPr>
          <w:rFonts w:ascii="Palatino Linotype" w:eastAsiaTheme="minorHAnsi" w:hAnsi="Palatino Linotype" w:cs="Arial"/>
          <w:lang w:val="es-MX" w:eastAsia="en-US"/>
        </w:rPr>
      </w:pPr>
      <w:r w:rsidRPr="00316C43">
        <w:rPr>
          <w:rFonts w:ascii="Palatino Linotype" w:eastAsiaTheme="minorHAnsi" w:hAnsi="Palatino Linotype" w:cs="Arial"/>
          <w:lang w:val="es-MX" w:eastAsia="en-US"/>
        </w:rPr>
        <w:lastRenderedPageBreak/>
        <w:t xml:space="preserve">Inconforme con la respuesta por parte del </w:t>
      </w:r>
      <w:r w:rsidRPr="00316C43">
        <w:rPr>
          <w:rFonts w:ascii="Palatino Linotype" w:eastAsiaTheme="minorHAnsi" w:hAnsi="Palatino Linotype" w:cs="Arial"/>
          <w:b/>
          <w:lang w:val="es-MX" w:eastAsia="en-US"/>
        </w:rPr>
        <w:t>Sujeto Obligado</w:t>
      </w:r>
      <w:r w:rsidRPr="00316C43">
        <w:rPr>
          <w:rFonts w:ascii="Palatino Linotype" w:eastAsiaTheme="minorHAnsi" w:hAnsi="Palatino Linotype" w:cs="Arial"/>
          <w:lang w:val="es-MX" w:eastAsia="en-US"/>
        </w:rPr>
        <w:t xml:space="preserve">, </w:t>
      </w:r>
      <w:r w:rsidR="00BA27FC" w:rsidRPr="00316C43">
        <w:rPr>
          <w:rFonts w:ascii="Palatino Linotype" w:eastAsiaTheme="minorHAnsi" w:hAnsi="Palatino Linotype" w:cs="Arial"/>
          <w:lang w:val="es-MX" w:eastAsia="en-US"/>
        </w:rPr>
        <w:t>el</w:t>
      </w:r>
      <w:r w:rsidRPr="00316C43">
        <w:rPr>
          <w:rFonts w:ascii="Palatino Linotype" w:eastAsiaTheme="minorHAnsi" w:hAnsi="Palatino Linotype" w:cs="Arial"/>
          <w:lang w:val="es-MX" w:eastAsia="en-US"/>
        </w:rPr>
        <w:t xml:space="preserve"> ahora </w:t>
      </w:r>
      <w:r w:rsidRPr="00316C43">
        <w:rPr>
          <w:rFonts w:ascii="Palatino Linotype" w:eastAsiaTheme="minorHAnsi" w:hAnsi="Palatino Linotype" w:cs="Arial"/>
          <w:b/>
          <w:lang w:val="es-MX" w:eastAsia="en-US"/>
        </w:rPr>
        <w:t>Recurrente</w:t>
      </w:r>
      <w:r w:rsidRPr="00316C43">
        <w:rPr>
          <w:rFonts w:ascii="Palatino Linotype" w:eastAsiaTheme="minorHAnsi" w:hAnsi="Palatino Linotype" w:cs="Arial"/>
          <w:lang w:val="es-MX" w:eastAsia="en-US"/>
        </w:rPr>
        <w:t xml:space="preserve"> interpuso el presente recurso de revisión en fecha </w:t>
      </w:r>
      <w:r w:rsidR="004D33E7" w:rsidRPr="00316C43">
        <w:rPr>
          <w:rFonts w:ascii="Palatino Linotype" w:eastAsiaTheme="minorHAnsi" w:hAnsi="Palatino Linotype" w:cs="Arial"/>
          <w:lang w:val="es-MX" w:eastAsia="en-US"/>
        </w:rPr>
        <w:t xml:space="preserve">diecinueve de octubre </w:t>
      </w:r>
      <w:r w:rsidR="00976CAC" w:rsidRPr="00316C43">
        <w:rPr>
          <w:rFonts w:ascii="Palatino Linotype" w:eastAsiaTheme="minorHAnsi" w:hAnsi="Palatino Linotype" w:cs="Arial"/>
          <w:lang w:val="es-MX" w:eastAsia="en-US"/>
        </w:rPr>
        <w:t>de dos mil veintidós</w:t>
      </w:r>
      <w:r w:rsidRPr="00316C43">
        <w:rPr>
          <w:rFonts w:ascii="Palatino Linotype" w:eastAsiaTheme="minorHAnsi" w:hAnsi="Palatino Linotype" w:cs="Arial"/>
          <w:lang w:val="es-MX" w:eastAsia="en-US"/>
        </w:rPr>
        <w:t>, el cual fue registrado</w:t>
      </w:r>
      <w:r w:rsidRPr="00316C43">
        <w:rPr>
          <w:rFonts w:ascii="Palatino Linotype" w:eastAsiaTheme="minorHAnsi" w:hAnsi="Palatino Linotype" w:cs="Arial"/>
          <w:b/>
          <w:lang w:val="es-MX" w:eastAsia="en-US"/>
        </w:rPr>
        <w:t xml:space="preserve"> </w:t>
      </w:r>
      <w:r w:rsidRPr="00316C43">
        <w:rPr>
          <w:rFonts w:ascii="Palatino Linotype" w:eastAsiaTheme="minorHAnsi" w:hAnsi="Palatino Linotype" w:cs="Arial"/>
          <w:lang w:val="es-MX" w:eastAsia="en-US"/>
        </w:rPr>
        <w:t xml:space="preserve">en el sistema electrónico con el expediente número </w:t>
      </w:r>
      <w:r w:rsidR="004D33E7" w:rsidRPr="00316C43">
        <w:rPr>
          <w:rFonts w:ascii="Palatino Linotype" w:eastAsiaTheme="minorHAnsi" w:hAnsi="Palatino Linotype" w:cs="Arial"/>
          <w:b/>
          <w:bCs/>
          <w:lang w:val="es-MX" w:eastAsia="es-MX"/>
        </w:rPr>
        <w:t>15675</w:t>
      </w:r>
      <w:r w:rsidR="00976CAC" w:rsidRPr="00316C43">
        <w:rPr>
          <w:rFonts w:ascii="Palatino Linotype" w:eastAsiaTheme="minorHAnsi" w:hAnsi="Palatino Linotype" w:cs="Arial"/>
          <w:b/>
          <w:bCs/>
          <w:lang w:val="es-MX" w:eastAsia="es-MX"/>
        </w:rPr>
        <w:t>/INFOEM/IP/RR/2022</w:t>
      </w:r>
      <w:r w:rsidRPr="00316C43">
        <w:rPr>
          <w:rFonts w:ascii="Palatino Linotype" w:eastAsiaTheme="minorHAnsi" w:hAnsi="Palatino Linotype" w:cs="Arial"/>
          <w:lang w:val="es-MX" w:eastAsia="en-US"/>
        </w:rPr>
        <w:t>, en el cual aduce, las siguientes manifestaciones:</w:t>
      </w:r>
    </w:p>
    <w:p w14:paraId="7611E465" w14:textId="77777777" w:rsidR="002D6E4B" w:rsidRPr="00316C43" w:rsidRDefault="002D6E4B" w:rsidP="00B250D7">
      <w:pPr>
        <w:pStyle w:val="Sinespaciado"/>
        <w:rPr>
          <w:sz w:val="14"/>
        </w:rPr>
      </w:pPr>
    </w:p>
    <w:p w14:paraId="2773E177" w14:textId="77777777" w:rsidR="0029071C" w:rsidRPr="00316C43" w:rsidRDefault="0029071C" w:rsidP="00B250D7">
      <w:pPr>
        <w:rPr>
          <w:sz w:val="4"/>
          <w:lang w:val="es-MX"/>
        </w:rPr>
      </w:pPr>
    </w:p>
    <w:p w14:paraId="239D65ED" w14:textId="77777777" w:rsidR="004D33E7" w:rsidRPr="00316C43" w:rsidRDefault="0029071C" w:rsidP="004D33E7">
      <w:pPr>
        <w:numPr>
          <w:ilvl w:val="0"/>
          <w:numId w:val="1"/>
        </w:numPr>
        <w:spacing w:line="276" w:lineRule="auto"/>
        <w:jc w:val="both"/>
        <w:rPr>
          <w:rFonts w:ascii="Palatino Linotype" w:hAnsi="Palatino Linotype" w:cs="Arial"/>
          <w:b/>
          <w:sz w:val="26"/>
          <w:szCs w:val="26"/>
        </w:rPr>
      </w:pPr>
      <w:r w:rsidRPr="00316C43">
        <w:rPr>
          <w:rFonts w:ascii="Palatino Linotype" w:hAnsi="Palatino Linotype" w:cs="Arial"/>
          <w:b/>
          <w:sz w:val="26"/>
          <w:szCs w:val="26"/>
        </w:rPr>
        <w:t>Acto Impugnado:</w:t>
      </w:r>
      <w:r w:rsidR="00181A68" w:rsidRPr="00316C43">
        <w:rPr>
          <w:rFonts w:ascii="Palatino Linotype" w:hAnsi="Palatino Linotype" w:cs="Arial"/>
          <w:b/>
          <w:sz w:val="26"/>
          <w:szCs w:val="26"/>
        </w:rPr>
        <w:t xml:space="preserve"> </w:t>
      </w:r>
    </w:p>
    <w:p w14:paraId="685C0AD0" w14:textId="77777777" w:rsidR="004D33E7" w:rsidRPr="00316C43" w:rsidRDefault="004D33E7" w:rsidP="004D33E7">
      <w:pPr>
        <w:spacing w:line="276" w:lineRule="auto"/>
        <w:ind w:left="720"/>
        <w:jc w:val="both"/>
        <w:rPr>
          <w:rFonts w:ascii="Palatino Linotype" w:hAnsi="Palatino Linotype" w:cs="Arial"/>
          <w:b/>
          <w:sz w:val="26"/>
          <w:szCs w:val="26"/>
        </w:rPr>
      </w:pPr>
    </w:p>
    <w:p w14:paraId="2E17C5F9" w14:textId="77777777" w:rsidR="00DC1583" w:rsidRPr="00316C43" w:rsidRDefault="0029071C" w:rsidP="004D33E7">
      <w:pPr>
        <w:spacing w:line="276" w:lineRule="auto"/>
        <w:ind w:left="720"/>
        <w:jc w:val="both"/>
        <w:rPr>
          <w:rFonts w:ascii="Palatino Linotype" w:hAnsi="Palatino Linotype" w:cs="Arial"/>
          <w:b/>
          <w:sz w:val="26"/>
          <w:szCs w:val="26"/>
        </w:rPr>
      </w:pPr>
      <w:r w:rsidRPr="00316C43">
        <w:rPr>
          <w:rFonts w:ascii="Palatino Linotype" w:eastAsiaTheme="minorHAnsi" w:hAnsi="Palatino Linotype" w:cstheme="minorBidi"/>
          <w:i/>
          <w:color w:val="000000"/>
          <w:sz w:val="22"/>
          <w:szCs w:val="22"/>
          <w:lang w:val="es-MX" w:eastAsia="en-US"/>
        </w:rPr>
        <w:t>“</w:t>
      </w:r>
      <w:r w:rsidR="004D33E7" w:rsidRPr="00316C43">
        <w:rPr>
          <w:rFonts w:ascii="Palatino Linotype" w:eastAsiaTheme="minorHAnsi" w:hAnsi="Palatino Linotype" w:cstheme="minorBidi"/>
          <w:i/>
          <w:color w:val="000000"/>
          <w:sz w:val="22"/>
          <w:szCs w:val="22"/>
          <w:lang w:val="es-MX" w:eastAsia="en-US"/>
        </w:rPr>
        <w:t>No se entrega la información y se pretende hacer cambio de modalidad de entrega.</w:t>
      </w:r>
      <w:r w:rsidRPr="00316C43">
        <w:rPr>
          <w:rFonts w:ascii="Palatino Linotype" w:eastAsiaTheme="minorHAnsi" w:hAnsi="Palatino Linotype" w:cstheme="minorBidi"/>
          <w:i/>
          <w:color w:val="000000"/>
          <w:sz w:val="22"/>
          <w:szCs w:val="22"/>
          <w:lang w:val="es-MX" w:eastAsia="en-US"/>
        </w:rPr>
        <w:t>” (Sic).</w:t>
      </w:r>
    </w:p>
    <w:p w14:paraId="6112B753" w14:textId="77777777" w:rsidR="002D6E4B" w:rsidRPr="00316C43" w:rsidRDefault="002D6E4B" w:rsidP="001D3E87">
      <w:pPr>
        <w:spacing w:line="276" w:lineRule="auto"/>
        <w:ind w:left="284"/>
        <w:jc w:val="both"/>
        <w:rPr>
          <w:rFonts w:ascii="Palatino Linotype" w:hAnsi="Palatino Linotype"/>
          <w:i/>
          <w:sz w:val="22"/>
          <w:szCs w:val="22"/>
          <w:lang w:val="es-MX" w:eastAsia="es-MX"/>
        </w:rPr>
      </w:pPr>
    </w:p>
    <w:p w14:paraId="260FCB23" w14:textId="77777777" w:rsidR="004D33E7" w:rsidRPr="00316C43" w:rsidRDefault="0029071C" w:rsidP="004D33E7">
      <w:pPr>
        <w:pStyle w:val="Prrafodelista"/>
        <w:numPr>
          <w:ilvl w:val="0"/>
          <w:numId w:val="1"/>
        </w:numPr>
        <w:spacing w:line="276" w:lineRule="auto"/>
        <w:jc w:val="both"/>
        <w:rPr>
          <w:rFonts w:ascii="Palatino Linotype" w:hAnsi="Palatino Linotype"/>
          <w:i/>
          <w:sz w:val="22"/>
          <w:szCs w:val="26"/>
          <w:lang w:val="es-MX" w:eastAsia="es-MX"/>
        </w:rPr>
      </w:pPr>
      <w:r w:rsidRPr="00316C43">
        <w:rPr>
          <w:rFonts w:ascii="Palatino Linotype" w:hAnsi="Palatino Linotype" w:cs="Arial"/>
          <w:b/>
          <w:sz w:val="26"/>
          <w:szCs w:val="26"/>
        </w:rPr>
        <w:t>Razones o Motivos de Inconformidad</w:t>
      </w:r>
      <w:r w:rsidRPr="00316C43">
        <w:rPr>
          <w:rFonts w:ascii="Palatino Linotype" w:hAnsi="Palatino Linotype" w:cs="Arial"/>
          <w:sz w:val="26"/>
          <w:szCs w:val="26"/>
        </w:rPr>
        <w:t xml:space="preserve">: </w:t>
      </w:r>
    </w:p>
    <w:p w14:paraId="46F0CB57" w14:textId="77777777" w:rsidR="004D33E7" w:rsidRPr="00316C43" w:rsidRDefault="004D33E7" w:rsidP="004D33E7">
      <w:pPr>
        <w:pStyle w:val="Prrafodelista"/>
        <w:spacing w:line="276" w:lineRule="auto"/>
        <w:ind w:left="720"/>
        <w:jc w:val="both"/>
        <w:rPr>
          <w:rFonts w:ascii="Palatino Linotype" w:hAnsi="Palatino Linotype" w:cs="Arial"/>
          <w:b/>
          <w:sz w:val="26"/>
          <w:szCs w:val="26"/>
        </w:rPr>
      </w:pPr>
    </w:p>
    <w:p w14:paraId="1EB5A957" w14:textId="77777777" w:rsidR="004A7F7D" w:rsidRPr="00316C43" w:rsidRDefault="00D62B3E" w:rsidP="004D33E7">
      <w:pPr>
        <w:pStyle w:val="Prrafodelista"/>
        <w:spacing w:line="276" w:lineRule="auto"/>
        <w:ind w:left="720"/>
        <w:jc w:val="both"/>
        <w:rPr>
          <w:rFonts w:ascii="Palatino Linotype" w:hAnsi="Palatino Linotype"/>
          <w:i/>
          <w:sz w:val="22"/>
          <w:szCs w:val="26"/>
          <w:lang w:val="es-MX" w:eastAsia="es-MX"/>
        </w:rPr>
      </w:pPr>
      <w:r w:rsidRPr="00316C43">
        <w:rPr>
          <w:rFonts w:ascii="Palatino Linotype" w:hAnsi="Palatino Linotype" w:cs="Arial"/>
          <w:sz w:val="26"/>
          <w:szCs w:val="26"/>
        </w:rPr>
        <w:t>“</w:t>
      </w:r>
      <w:r w:rsidR="004D33E7" w:rsidRPr="00316C43">
        <w:rPr>
          <w:rFonts w:ascii="Palatino Linotype" w:hAnsi="Palatino Linotype" w:cs="Arial"/>
          <w:i/>
          <w:sz w:val="22"/>
          <w:szCs w:val="26"/>
        </w:rPr>
        <w:t>No es procedente el cambio de modalidad en virtud que se trata de información pública de oficio, la cual ya debiera estar disponible en el formato requerido, en cuyo caso de superar la capacidad de envío de datos, puede ser enviado en varios correos como lo solicité o en su defecto ponerlo a disposición para ser gravado en medio magnético, debido a que el volumen de información no es apto para consulta in situ, por lo que reiteró mi solicitud en todos sus aspectos y solicitó me sea entregado o puesto a disposición para ser grabado en medio magnético de mi propiedad.</w:t>
      </w:r>
      <w:r w:rsidRPr="00316C43">
        <w:rPr>
          <w:rFonts w:ascii="Palatino Linotype" w:hAnsi="Palatino Linotype" w:cs="Arial"/>
          <w:i/>
          <w:sz w:val="22"/>
          <w:szCs w:val="26"/>
        </w:rPr>
        <w:t xml:space="preserve">” (Sic). </w:t>
      </w:r>
    </w:p>
    <w:p w14:paraId="3A2E3530" w14:textId="77777777" w:rsidR="00181A68" w:rsidRPr="00316C43" w:rsidRDefault="00181A68" w:rsidP="00181A68">
      <w:pPr>
        <w:spacing w:line="360" w:lineRule="auto"/>
        <w:jc w:val="both"/>
        <w:rPr>
          <w:rFonts w:ascii="Palatino Linotype" w:hAnsi="Palatino Linotype"/>
          <w:i/>
          <w:sz w:val="22"/>
          <w:szCs w:val="22"/>
          <w:lang w:val="es-MX" w:eastAsia="es-MX"/>
        </w:rPr>
      </w:pPr>
    </w:p>
    <w:p w14:paraId="19BB5053" w14:textId="77777777" w:rsidR="0029071C" w:rsidRPr="00316C43" w:rsidRDefault="0031472B" w:rsidP="0029071C">
      <w:pPr>
        <w:spacing w:line="360" w:lineRule="auto"/>
        <w:jc w:val="both"/>
        <w:rPr>
          <w:rFonts w:ascii="Palatino Linotype" w:eastAsiaTheme="minorHAnsi" w:hAnsi="Palatino Linotype" w:cs="Arial"/>
          <w:b/>
          <w:sz w:val="28"/>
          <w:lang w:val="es-MX" w:eastAsia="en-US"/>
        </w:rPr>
      </w:pPr>
      <w:r w:rsidRPr="00316C43">
        <w:rPr>
          <w:rFonts w:ascii="Palatino Linotype" w:eastAsiaTheme="minorHAnsi" w:hAnsi="Palatino Linotype" w:cs="Arial"/>
          <w:b/>
          <w:sz w:val="28"/>
          <w:lang w:val="es-MX" w:eastAsia="en-US"/>
        </w:rPr>
        <w:t>CUAR</w:t>
      </w:r>
      <w:r w:rsidR="00B250D7" w:rsidRPr="00316C43">
        <w:rPr>
          <w:rFonts w:ascii="Palatino Linotype" w:eastAsiaTheme="minorHAnsi" w:hAnsi="Palatino Linotype" w:cs="Arial"/>
          <w:b/>
          <w:sz w:val="28"/>
          <w:lang w:val="es-MX" w:eastAsia="en-US"/>
        </w:rPr>
        <w:t>T</w:t>
      </w:r>
      <w:r w:rsidR="0029071C" w:rsidRPr="00316C43">
        <w:rPr>
          <w:rFonts w:ascii="Palatino Linotype" w:eastAsiaTheme="minorHAnsi" w:hAnsi="Palatino Linotype" w:cs="Arial"/>
          <w:b/>
          <w:sz w:val="28"/>
          <w:lang w:val="es-MX" w:eastAsia="en-US"/>
        </w:rPr>
        <w:t>O. Del turno del recurso de revisión.</w:t>
      </w:r>
    </w:p>
    <w:p w14:paraId="42054A7B" w14:textId="77777777" w:rsidR="00B250D7" w:rsidRPr="00316C43" w:rsidRDefault="0029071C" w:rsidP="00DC1583">
      <w:pPr>
        <w:spacing w:line="360" w:lineRule="auto"/>
        <w:jc w:val="both"/>
        <w:rPr>
          <w:rFonts w:ascii="Palatino Linotype" w:eastAsiaTheme="minorHAnsi" w:hAnsi="Palatino Linotype" w:cs="Arial"/>
          <w:lang w:val="es-MX" w:eastAsia="en-US"/>
        </w:rPr>
      </w:pPr>
      <w:r w:rsidRPr="00316C43">
        <w:rPr>
          <w:rFonts w:ascii="Palatino Linotype" w:eastAsiaTheme="minorHAnsi" w:hAnsi="Palatino Linotype" w:cs="Arial"/>
          <w:lang w:val="es-MX" w:eastAsia="en-US"/>
        </w:rPr>
        <w:t xml:space="preserve">Medio de impugnación </w:t>
      </w:r>
      <w:r w:rsidR="00E74701" w:rsidRPr="00316C43">
        <w:rPr>
          <w:rFonts w:ascii="Palatino Linotype" w:eastAsiaTheme="minorHAnsi" w:hAnsi="Palatino Linotype" w:cs="Arial"/>
          <w:lang w:val="es-MX" w:eastAsia="en-US"/>
        </w:rPr>
        <w:t>que le fue turnado al</w:t>
      </w:r>
      <w:r w:rsidRPr="00316C43">
        <w:rPr>
          <w:rFonts w:ascii="Palatino Linotype" w:eastAsiaTheme="minorHAnsi" w:hAnsi="Palatino Linotype" w:cs="Arial"/>
          <w:lang w:val="es-MX" w:eastAsia="en-US"/>
        </w:rPr>
        <w:t xml:space="preserve"> </w:t>
      </w:r>
      <w:r w:rsidR="00E74701" w:rsidRPr="00316C43">
        <w:rPr>
          <w:rFonts w:ascii="Palatino Linotype" w:eastAsiaTheme="minorHAnsi" w:hAnsi="Palatino Linotype" w:cs="Arial"/>
          <w:lang w:val="es-MX" w:eastAsia="en-US"/>
        </w:rPr>
        <w:t>Comisionado Presidente</w:t>
      </w:r>
      <w:r w:rsidRPr="00316C43">
        <w:rPr>
          <w:rFonts w:ascii="Palatino Linotype" w:eastAsiaTheme="minorHAnsi" w:hAnsi="Palatino Linotype" w:cs="Arial"/>
          <w:lang w:val="es-MX" w:eastAsia="en-US"/>
        </w:rPr>
        <w:t xml:space="preserve"> </w:t>
      </w:r>
      <w:r w:rsidR="00E74701" w:rsidRPr="00316C43">
        <w:rPr>
          <w:rFonts w:ascii="Palatino Linotype" w:eastAsiaTheme="minorHAnsi" w:hAnsi="Palatino Linotype" w:cs="Arial"/>
          <w:b/>
          <w:lang w:val="es-MX" w:eastAsia="en-US"/>
        </w:rPr>
        <w:t>José Martínez Vilchis</w:t>
      </w:r>
      <w:r w:rsidRPr="00316C4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4D33E7" w:rsidRPr="00316C43">
        <w:rPr>
          <w:rFonts w:ascii="Palatino Linotype" w:eastAsiaTheme="minorHAnsi" w:hAnsi="Palatino Linotype" w:cs="Arial"/>
          <w:lang w:val="es-MX" w:eastAsia="en-US"/>
        </w:rPr>
        <w:t xml:space="preserve">veinticinco de octubre </w:t>
      </w:r>
      <w:r w:rsidR="00105549" w:rsidRPr="00316C43">
        <w:rPr>
          <w:rFonts w:ascii="Palatino Linotype" w:eastAsiaTheme="minorHAnsi" w:hAnsi="Palatino Linotype" w:cs="Arial"/>
          <w:lang w:val="es-MX" w:eastAsia="en-US"/>
        </w:rPr>
        <w:t>de dos mil veintidós</w:t>
      </w:r>
      <w:r w:rsidRPr="00316C4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00731B7" w14:textId="77777777" w:rsidR="00BA27FC" w:rsidRPr="00316C43" w:rsidRDefault="00BA27FC" w:rsidP="00DC1583">
      <w:pPr>
        <w:spacing w:line="360" w:lineRule="auto"/>
        <w:jc w:val="both"/>
        <w:rPr>
          <w:rFonts w:ascii="Palatino Linotype" w:eastAsiaTheme="minorHAnsi" w:hAnsi="Palatino Linotype" w:cs="Arial"/>
          <w:lang w:val="es-MX" w:eastAsia="en-US"/>
        </w:rPr>
      </w:pPr>
    </w:p>
    <w:p w14:paraId="0F0B1BF1" w14:textId="77777777" w:rsidR="0029071C" w:rsidRPr="00316C43" w:rsidRDefault="0031472B" w:rsidP="0029071C">
      <w:pPr>
        <w:spacing w:line="360" w:lineRule="auto"/>
        <w:jc w:val="both"/>
        <w:rPr>
          <w:rFonts w:ascii="Palatino Linotype" w:eastAsiaTheme="minorHAnsi" w:hAnsi="Palatino Linotype" w:cs="Arial"/>
          <w:b/>
          <w:sz w:val="28"/>
          <w:lang w:val="es-MX" w:eastAsia="en-US"/>
        </w:rPr>
      </w:pPr>
      <w:r w:rsidRPr="00316C43">
        <w:rPr>
          <w:rFonts w:ascii="Palatino Linotype" w:eastAsiaTheme="minorHAnsi" w:hAnsi="Palatino Linotype" w:cs="Arial"/>
          <w:b/>
          <w:sz w:val="28"/>
          <w:lang w:val="es-MX" w:eastAsia="en-US"/>
        </w:rPr>
        <w:t>QUIN</w:t>
      </w:r>
      <w:r w:rsidR="00B250D7" w:rsidRPr="00316C43">
        <w:rPr>
          <w:rFonts w:ascii="Palatino Linotype" w:eastAsiaTheme="minorHAnsi" w:hAnsi="Palatino Linotype" w:cs="Arial"/>
          <w:b/>
          <w:sz w:val="28"/>
          <w:lang w:val="es-MX" w:eastAsia="en-US"/>
        </w:rPr>
        <w:t>T</w:t>
      </w:r>
      <w:r w:rsidR="0029071C" w:rsidRPr="00316C43">
        <w:rPr>
          <w:rFonts w:ascii="Palatino Linotype" w:eastAsiaTheme="minorHAnsi" w:hAnsi="Palatino Linotype" w:cs="Arial"/>
          <w:b/>
          <w:sz w:val="28"/>
          <w:lang w:val="es-MX" w:eastAsia="en-US"/>
        </w:rPr>
        <w:t>O. De la etapa de manifestaciones y/o alegatos.</w:t>
      </w:r>
    </w:p>
    <w:p w14:paraId="383B9397" w14:textId="77777777" w:rsidR="00B250D7" w:rsidRPr="00316C43" w:rsidRDefault="00CF1DF5" w:rsidP="00A26BD8">
      <w:pPr>
        <w:spacing w:line="360" w:lineRule="auto"/>
        <w:jc w:val="both"/>
        <w:rPr>
          <w:rFonts w:ascii="Palatino Linotype" w:eastAsiaTheme="minorHAnsi" w:hAnsi="Palatino Linotype" w:cs="Arial"/>
          <w:lang w:val="es-MX" w:eastAsia="en-US"/>
        </w:rPr>
      </w:pPr>
      <w:r w:rsidRPr="00316C43">
        <w:rPr>
          <w:rFonts w:ascii="Palatino Linotype" w:eastAsiaTheme="minorHAnsi" w:hAnsi="Palatino Linotype" w:cs="Arial"/>
          <w:lang w:val="es-MX" w:eastAsia="en-US"/>
        </w:rPr>
        <w:t>U</w:t>
      </w:r>
      <w:r w:rsidR="0029071C" w:rsidRPr="00316C43">
        <w:rPr>
          <w:rFonts w:ascii="Palatino Linotype" w:eastAsiaTheme="minorHAnsi" w:hAnsi="Palatino Linotype" w:cs="Arial"/>
          <w:lang w:val="es-MX" w:eastAsia="en-US"/>
        </w:rPr>
        <w:t>na vez transcurrido el término legal referido se destaca que</w:t>
      </w:r>
      <w:r w:rsidR="00267458" w:rsidRPr="00316C43">
        <w:rPr>
          <w:rFonts w:ascii="Palatino Linotype" w:eastAsiaTheme="minorHAnsi" w:hAnsi="Palatino Linotype" w:cs="Arial"/>
          <w:lang w:val="es-MX" w:eastAsia="en-US"/>
        </w:rPr>
        <w:t>,</w:t>
      </w:r>
      <w:r w:rsidR="0029071C" w:rsidRPr="00316C43">
        <w:rPr>
          <w:rFonts w:ascii="Palatino Linotype" w:eastAsiaTheme="minorHAnsi" w:hAnsi="Palatino Linotype" w:cs="Arial"/>
          <w:lang w:val="es-MX" w:eastAsia="en-US"/>
        </w:rPr>
        <w:t xml:space="preserve"> </w:t>
      </w:r>
      <w:r w:rsidR="001D3E87" w:rsidRPr="00316C43">
        <w:rPr>
          <w:rFonts w:ascii="Palatino Linotype" w:eastAsiaTheme="minorHAnsi" w:hAnsi="Palatino Linotype" w:cs="Arial"/>
          <w:lang w:val="es-MX" w:eastAsia="en-US"/>
        </w:rPr>
        <w:t xml:space="preserve">en el día tres de febrero de dos mil veintitrés, </w:t>
      </w:r>
      <w:r w:rsidR="0029071C" w:rsidRPr="00316C43">
        <w:rPr>
          <w:rFonts w:ascii="Palatino Linotype" w:eastAsiaTheme="minorHAnsi" w:hAnsi="Palatino Linotype" w:cs="Arial"/>
          <w:b/>
          <w:lang w:val="es-MX" w:eastAsia="en-US"/>
        </w:rPr>
        <w:t>El Sujeto Obligado</w:t>
      </w:r>
      <w:r w:rsidR="0029071C" w:rsidRPr="00316C43">
        <w:rPr>
          <w:rFonts w:ascii="Palatino Linotype" w:eastAsiaTheme="minorHAnsi" w:hAnsi="Palatino Linotype" w:cs="Arial"/>
          <w:lang w:val="es-MX" w:eastAsia="en-US"/>
        </w:rPr>
        <w:t xml:space="preserve"> </w:t>
      </w:r>
      <w:r w:rsidR="001D3E87" w:rsidRPr="00316C43">
        <w:rPr>
          <w:rFonts w:ascii="Palatino Linotype" w:eastAsiaTheme="minorHAnsi" w:hAnsi="Palatino Linotype" w:cs="Arial"/>
          <w:lang w:val="es-MX" w:eastAsia="en-US"/>
        </w:rPr>
        <w:t>remitió</w:t>
      </w:r>
      <w:r w:rsidR="00386D38" w:rsidRPr="00316C43">
        <w:rPr>
          <w:rFonts w:ascii="Palatino Linotype" w:eastAsiaTheme="minorHAnsi" w:hAnsi="Palatino Linotype" w:cs="Arial"/>
          <w:lang w:val="es-MX" w:eastAsia="en-US"/>
        </w:rPr>
        <w:t xml:space="preserve"> </w:t>
      </w:r>
      <w:r w:rsidR="00267458" w:rsidRPr="00316C43">
        <w:rPr>
          <w:rFonts w:ascii="Palatino Linotype" w:eastAsiaTheme="minorHAnsi" w:hAnsi="Palatino Linotype" w:cs="Arial"/>
          <w:lang w:val="es-MX" w:eastAsia="en-US"/>
        </w:rPr>
        <w:t xml:space="preserve">su </w:t>
      </w:r>
      <w:r w:rsidR="00BA27FC" w:rsidRPr="00316C43">
        <w:rPr>
          <w:rFonts w:ascii="Palatino Linotype" w:eastAsiaTheme="minorHAnsi" w:hAnsi="Palatino Linotype" w:cs="Arial"/>
          <w:lang w:val="es-MX" w:eastAsia="en-US"/>
        </w:rPr>
        <w:t>informe justificado</w:t>
      </w:r>
      <w:r w:rsidR="00105549" w:rsidRPr="00316C43">
        <w:rPr>
          <w:rFonts w:ascii="Palatino Linotype" w:eastAsiaTheme="minorHAnsi" w:hAnsi="Palatino Linotype" w:cs="Arial"/>
          <w:lang w:val="es-MX" w:eastAsia="en-US"/>
        </w:rPr>
        <w:t xml:space="preserve"> mediante </w:t>
      </w:r>
      <w:r w:rsidR="00151B4D" w:rsidRPr="00316C43">
        <w:rPr>
          <w:rFonts w:ascii="Palatino Linotype" w:eastAsiaTheme="minorHAnsi" w:hAnsi="Palatino Linotype" w:cs="Arial"/>
          <w:lang w:val="es-MX" w:eastAsia="en-US"/>
        </w:rPr>
        <w:t xml:space="preserve">el </w:t>
      </w:r>
      <w:r w:rsidR="00151B4D" w:rsidRPr="00316C43">
        <w:rPr>
          <w:rFonts w:ascii="Palatino Linotype" w:eastAsiaTheme="minorHAnsi" w:hAnsi="Palatino Linotype" w:cs="Arial"/>
          <w:lang w:val="es-MX" w:eastAsia="en-US"/>
        </w:rPr>
        <w:lastRenderedPageBreak/>
        <w:t>archivo electrónico denominado</w:t>
      </w:r>
      <w:r w:rsidR="001D3E87" w:rsidRPr="00316C43">
        <w:rPr>
          <w:rFonts w:ascii="Palatino Linotype" w:eastAsiaTheme="minorHAnsi" w:hAnsi="Palatino Linotype" w:cs="Arial"/>
          <w:lang w:val="es-MX" w:eastAsia="en-US"/>
        </w:rPr>
        <w:t xml:space="preserve"> </w:t>
      </w:r>
      <w:r w:rsidR="001D3E87" w:rsidRPr="00316C43">
        <w:rPr>
          <w:rFonts w:ascii="Palatino Linotype" w:eastAsiaTheme="minorHAnsi" w:hAnsi="Palatino Linotype" w:cs="Arial"/>
          <w:i/>
          <w:lang w:val="es-MX" w:eastAsia="en-US"/>
        </w:rPr>
        <w:t>“</w:t>
      </w:r>
      <w:r w:rsidR="004D33E7" w:rsidRPr="00316C43">
        <w:rPr>
          <w:rFonts w:ascii="Palatino Linotype" w:eastAsiaTheme="minorHAnsi" w:hAnsi="Palatino Linotype" w:cs="Arial"/>
          <w:i/>
          <w:lang w:val="es-MX" w:eastAsia="en-US"/>
        </w:rPr>
        <w:t>15675-INFOEM-IP-RR-2022.pdf</w:t>
      </w:r>
      <w:r w:rsidR="00D839E1" w:rsidRPr="00316C43">
        <w:rPr>
          <w:rFonts w:ascii="Palatino Linotype" w:eastAsiaTheme="minorHAnsi" w:hAnsi="Palatino Linotype" w:cs="Arial"/>
          <w:i/>
          <w:lang w:val="es-MX" w:eastAsia="en-US"/>
        </w:rPr>
        <w:t>”</w:t>
      </w:r>
      <w:r w:rsidR="001D3E87" w:rsidRPr="00316C43">
        <w:rPr>
          <w:rFonts w:ascii="Palatino Linotype" w:eastAsiaTheme="minorHAnsi" w:hAnsi="Palatino Linotype" w:cs="Arial"/>
          <w:lang w:val="es-MX" w:eastAsia="en-US"/>
        </w:rPr>
        <w:t xml:space="preserve">; el cual, se puso a la vista del particular mediante Acuerdo de fecha </w:t>
      </w:r>
      <w:r w:rsidR="00151B4D" w:rsidRPr="00316C43">
        <w:rPr>
          <w:rFonts w:ascii="Palatino Linotype" w:eastAsiaTheme="minorHAnsi" w:hAnsi="Palatino Linotype" w:cs="Arial"/>
          <w:lang w:val="es-MX" w:eastAsia="en-US"/>
        </w:rPr>
        <w:t>ocho de diciembre de dos mil veintidós</w:t>
      </w:r>
      <w:r w:rsidR="00181A68" w:rsidRPr="00316C43">
        <w:rPr>
          <w:rFonts w:ascii="Palatino Linotype" w:eastAsiaTheme="minorHAnsi" w:hAnsi="Palatino Linotype" w:cs="Arial"/>
          <w:lang w:val="es-MX" w:eastAsia="en-US"/>
        </w:rPr>
        <w:t xml:space="preserve">; </w:t>
      </w:r>
      <w:r w:rsidR="001D3E87" w:rsidRPr="00316C43">
        <w:rPr>
          <w:rFonts w:ascii="Palatino Linotype" w:eastAsiaTheme="minorHAnsi" w:hAnsi="Palatino Linotype" w:cs="Arial"/>
          <w:lang w:val="es-MX" w:eastAsia="en-US"/>
        </w:rPr>
        <w:t xml:space="preserve">asimismo, </w:t>
      </w:r>
      <w:r w:rsidR="008150CA" w:rsidRPr="00316C43">
        <w:rPr>
          <w:rFonts w:ascii="Palatino Linotype" w:eastAsiaTheme="minorHAnsi" w:hAnsi="Palatino Linotype" w:cs="Arial"/>
          <w:lang w:val="es-MX" w:eastAsia="en-US"/>
        </w:rPr>
        <w:t xml:space="preserve">la parte </w:t>
      </w:r>
      <w:r w:rsidR="008150CA" w:rsidRPr="00316C43">
        <w:rPr>
          <w:rFonts w:ascii="Palatino Linotype" w:eastAsiaTheme="minorHAnsi" w:hAnsi="Palatino Linotype" w:cs="Arial"/>
          <w:b/>
          <w:lang w:val="es-MX" w:eastAsia="en-US"/>
        </w:rPr>
        <w:t>Recurrente</w:t>
      </w:r>
      <w:r w:rsidR="00181A68" w:rsidRPr="00316C43">
        <w:rPr>
          <w:rFonts w:ascii="Palatino Linotype" w:eastAsiaTheme="minorHAnsi" w:hAnsi="Palatino Linotype" w:cs="Arial"/>
          <w:lang w:val="es-MX" w:eastAsia="en-US"/>
        </w:rPr>
        <w:t xml:space="preserve"> </w:t>
      </w:r>
      <w:r w:rsidR="008150CA" w:rsidRPr="00316C43">
        <w:rPr>
          <w:rFonts w:ascii="Palatino Linotype" w:eastAsiaTheme="minorHAnsi" w:hAnsi="Palatino Linotype" w:cs="Arial"/>
          <w:lang w:val="es-MX" w:eastAsia="en-US"/>
        </w:rPr>
        <w:t xml:space="preserve">no </w:t>
      </w:r>
      <w:r w:rsidR="002D6E4B" w:rsidRPr="00316C43">
        <w:rPr>
          <w:rFonts w:ascii="Palatino Linotype" w:eastAsiaTheme="minorHAnsi" w:hAnsi="Palatino Linotype" w:cs="Arial"/>
          <w:lang w:val="es-MX" w:eastAsia="en-US"/>
        </w:rPr>
        <w:t xml:space="preserve"> </w:t>
      </w:r>
      <w:r w:rsidR="00DC1583" w:rsidRPr="00316C43">
        <w:rPr>
          <w:rFonts w:ascii="Palatino Linotype" w:eastAsiaTheme="minorHAnsi" w:hAnsi="Palatino Linotype" w:cs="Arial"/>
          <w:lang w:val="es-MX" w:eastAsia="en-US"/>
        </w:rPr>
        <w:t>realizó</w:t>
      </w:r>
      <w:r w:rsidR="0029071C" w:rsidRPr="00316C43">
        <w:rPr>
          <w:rFonts w:ascii="Palatino Linotype" w:eastAsiaTheme="minorHAnsi" w:hAnsi="Palatino Linotype" w:cs="Arial"/>
          <w:lang w:val="es-MX" w:eastAsia="en-US"/>
        </w:rPr>
        <w:t xml:space="preserve"> alegatos, </w:t>
      </w:r>
      <w:r w:rsidR="00267458" w:rsidRPr="00316C43">
        <w:rPr>
          <w:rFonts w:ascii="Palatino Linotype" w:eastAsiaTheme="minorHAnsi" w:hAnsi="Palatino Linotype" w:cs="Arial"/>
          <w:lang w:val="es-MX" w:eastAsia="en-US"/>
        </w:rPr>
        <w:t xml:space="preserve">ni ofreció </w:t>
      </w:r>
      <w:r w:rsidR="00D839E1" w:rsidRPr="00316C43">
        <w:rPr>
          <w:rFonts w:ascii="Palatino Linotype" w:eastAsiaTheme="minorHAnsi" w:hAnsi="Palatino Linotype" w:cs="Arial"/>
          <w:lang w:val="es-MX" w:eastAsia="en-US"/>
        </w:rPr>
        <w:t>pruebas o manifestaciones.</w:t>
      </w:r>
    </w:p>
    <w:p w14:paraId="6099D3AE" w14:textId="77777777" w:rsidR="000040D1" w:rsidRPr="00316C43" w:rsidRDefault="000040D1" w:rsidP="00A26BD8">
      <w:pPr>
        <w:spacing w:line="360" w:lineRule="auto"/>
        <w:jc w:val="both"/>
        <w:rPr>
          <w:rFonts w:ascii="Palatino Linotype" w:eastAsiaTheme="minorHAnsi" w:hAnsi="Palatino Linotype" w:cs="Arial"/>
          <w:lang w:val="es-MX" w:eastAsia="en-US"/>
        </w:rPr>
      </w:pPr>
    </w:p>
    <w:p w14:paraId="085AB386" w14:textId="77777777" w:rsidR="000040D1" w:rsidRPr="00316C43" w:rsidRDefault="000040D1" w:rsidP="000040D1">
      <w:pPr>
        <w:spacing w:line="360" w:lineRule="auto"/>
        <w:rPr>
          <w:rFonts w:ascii="Palatino Linotype" w:hAnsi="Palatino Linotype"/>
          <w:b/>
          <w:sz w:val="28"/>
          <w:szCs w:val="28"/>
          <w:lang w:val="es-ES_tradnl"/>
        </w:rPr>
      </w:pPr>
      <w:r w:rsidRPr="00316C43">
        <w:rPr>
          <w:rFonts w:ascii="Palatino Linotype" w:hAnsi="Palatino Linotype"/>
          <w:b/>
          <w:sz w:val="28"/>
          <w:szCs w:val="28"/>
        </w:rPr>
        <w:t>SEXTO. De la ampliación del término para resolver.</w:t>
      </w:r>
    </w:p>
    <w:p w14:paraId="1AA5D215" w14:textId="77777777" w:rsidR="000040D1" w:rsidRPr="00316C43" w:rsidRDefault="000040D1" w:rsidP="000040D1">
      <w:pPr>
        <w:spacing w:line="360" w:lineRule="auto"/>
        <w:jc w:val="both"/>
        <w:rPr>
          <w:rFonts w:ascii="Palatino Linotype" w:hAnsi="Palatino Linotype"/>
        </w:rPr>
      </w:pPr>
      <w:r w:rsidRPr="00316C43">
        <w:rPr>
          <w:rFonts w:ascii="Palatino Linotype" w:hAnsi="Palatino Linotype"/>
        </w:rPr>
        <w:t xml:space="preserve">En fecha </w:t>
      </w:r>
      <w:r w:rsidR="00151B4D" w:rsidRPr="00316C43">
        <w:rPr>
          <w:rFonts w:ascii="Palatino Linotype" w:hAnsi="Palatino Linotype"/>
        </w:rPr>
        <w:t>ocho de diciembre de dos mil veintidós</w:t>
      </w:r>
      <w:r w:rsidRPr="00316C43">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66791E28" w14:textId="77777777" w:rsidR="000040D1" w:rsidRPr="00316C43" w:rsidRDefault="000040D1" w:rsidP="000040D1">
      <w:pPr>
        <w:spacing w:line="360" w:lineRule="auto"/>
        <w:jc w:val="both"/>
        <w:rPr>
          <w:rFonts w:ascii="Palatino Linotype" w:hAnsi="Palatino Linotype"/>
        </w:rPr>
      </w:pPr>
    </w:p>
    <w:p w14:paraId="4F86DD04"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t xml:space="preserve">Este organismo garante no pasa por alto justificar, </w:t>
      </w:r>
      <w:r w:rsidRPr="00316C43">
        <w:rPr>
          <w:rFonts w:ascii="Palatino Linotype" w:hAnsi="Palatino Linotype" w:cstheme="majorHAnsi"/>
          <w:bCs/>
        </w:rPr>
        <w:t xml:space="preserve">que el plazo para emitir resolución en el presente asunto </w:t>
      </w:r>
      <w:r w:rsidRPr="00316C43">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D9BF4B"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t xml:space="preserve"> </w:t>
      </w:r>
    </w:p>
    <w:p w14:paraId="538C55BE"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t xml:space="preserve">Por ello, es menester precisar que si bien se ha excedido el plazo para resolver el presente medio de impugnación, de conformidad con la ley de la materia, </w:t>
      </w:r>
      <w:r w:rsidRPr="00316C43">
        <w:rPr>
          <w:rFonts w:ascii="Palatino Linotype" w:hAnsi="Palatino Linotype" w:cstheme="majorHAnsi"/>
          <w:bCs/>
        </w:rPr>
        <w:t>el plazo para emitir resolución</w:t>
      </w:r>
      <w:r w:rsidRPr="00316C43">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9C24E63"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lastRenderedPageBreak/>
        <w:t xml:space="preserve"> </w:t>
      </w:r>
    </w:p>
    <w:p w14:paraId="3E46092D"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FDADBB1"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t xml:space="preserve"> </w:t>
      </w:r>
    </w:p>
    <w:p w14:paraId="2A2ACEB3"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74861BF"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t xml:space="preserve"> </w:t>
      </w:r>
    </w:p>
    <w:p w14:paraId="3EDAC97C"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6A705F81"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t xml:space="preserve"> </w:t>
      </w:r>
    </w:p>
    <w:p w14:paraId="740CC04F" w14:textId="77777777" w:rsidR="000040D1" w:rsidRPr="00316C43" w:rsidRDefault="000040D1" w:rsidP="000040D1">
      <w:pPr>
        <w:spacing w:after="240" w:line="276" w:lineRule="auto"/>
        <w:ind w:left="708"/>
        <w:jc w:val="both"/>
        <w:rPr>
          <w:rFonts w:ascii="Palatino Linotype" w:hAnsi="Palatino Linotype" w:cstheme="majorHAnsi"/>
        </w:rPr>
      </w:pPr>
      <w:r w:rsidRPr="00316C43">
        <w:rPr>
          <w:rFonts w:ascii="Palatino Linotype" w:hAnsi="Palatino Linotype" w:cstheme="majorHAnsi"/>
        </w:rPr>
        <w:t>a)      Complejidad del asunto: La complejidad de la prueba, la pluralidad de sujetos procesales, el tiempo transcurrido, las características y contexto del recurso.</w:t>
      </w:r>
    </w:p>
    <w:p w14:paraId="283A9ED9" w14:textId="77777777" w:rsidR="000040D1" w:rsidRPr="00316C43" w:rsidRDefault="000040D1" w:rsidP="000040D1">
      <w:pPr>
        <w:spacing w:after="240" w:line="276" w:lineRule="auto"/>
        <w:ind w:firstLine="708"/>
        <w:jc w:val="both"/>
        <w:rPr>
          <w:rFonts w:ascii="Palatino Linotype" w:hAnsi="Palatino Linotype" w:cstheme="majorHAnsi"/>
        </w:rPr>
      </w:pPr>
      <w:r w:rsidRPr="00316C43">
        <w:rPr>
          <w:rFonts w:ascii="Palatino Linotype" w:hAnsi="Palatino Linotype" w:cstheme="majorHAnsi"/>
        </w:rPr>
        <w:t>b)     Actividad Procesal del interesado: Acciones u omisiones del interesado.</w:t>
      </w:r>
    </w:p>
    <w:p w14:paraId="6BEC9FF4" w14:textId="77777777" w:rsidR="000040D1" w:rsidRPr="00316C43" w:rsidRDefault="000040D1" w:rsidP="000040D1">
      <w:pPr>
        <w:spacing w:after="240" w:line="276" w:lineRule="auto"/>
        <w:ind w:left="708"/>
        <w:jc w:val="both"/>
        <w:rPr>
          <w:rFonts w:ascii="Palatino Linotype" w:hAnsi="Palatino Linotype" w:cstheme="majorHAnsi"/>
        </w:rPr>
      </w:pPr>
      <w:r w:rsidRPr="00316C43">
        <w:rPr>
          <w:rFonts w:ascii="Palatino Linotype" w:hAnsi="Palatino Linotype" w:cstheme="majorHAnsi"/>
        </w:rPr>
        <w:t>c)      Conducta de la Autoridad: Las Acciones u omisiones realizadas en el procedimiento. Así como si la autoridad actuó con la debida diligencia.</w:t>
      </w:r>
    </w:p>
    <w:p w14:paraId="6FC14B86" w14:textId="77777777" w:rsidR="000040D1" w:rsidRPr="00316C43" w:rsidRDefault="000040D1" w:rsidP="000040D1">
      <w:pPr>
        <w:spacing w:after="240" w:line="276" w:lineRule="auto"/>
        <w:ind w:left="708"/>
        <w:jc w:val="both"/>
        <w:rPr>
          <w:rFonts w:ascii="Palatino Linotype" w:hAnsi="Palatino Linotype" w:cstheme="majorHAnsi"/>
        </w:rPr>
      </w:pPr>
      <w:r w:rsidRPr="00316C43">
        <w:rPr>
          <w:rFonts w:ascii="Palatino Linotype" w:hAnsi="Palatino Linotype" w:cstheme="majorHAnsi"/>
        </w:rPr>
        <w:t>d) La afectación generada en la situación jurídica de la persona involucrada en el proceso: Violación a sus derechos humanos.</w:t>
      </w:r>
    </w:p>
    <w:p w14:paraId="657B457E" w14:textId="77777777" w:rsidR="000040D1" w:rsidRPr="00316C43" w:rsidRDefault="000040D1" w:rsidP="000040D1">
      <w:pPr>
        <w:spacing w:line="360" w:lineRule="auto"/>
        <w:jc w:val="both"/>
        <w:rPr>
          <w:rFonts w:ascii="Palatino Linotype" w:hAnsi="Palatino Linotype" w:cstheme="majorHAnsi"/>
        </w:rPr>
      </w:pPr>
    </w:p>
    <w:p w14:paraId="4525EFAE"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68B82E"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t xml:space="preserve"> </w:t>
      </w:r>
    </w:p>
    <w:p w14:paraId="5B6EB1F9"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t>Argumento que encuentra sustento en la jurisprudencia P</w:t>
      </w:r>
      <w:proofErr w:type="gramStart"/>
      <w:r w:rsidRPr="00316C43">
        <w:rPr>
          <w:rFonts w:ascii="Palatino Linotype" w:hAnsi="Palatino Linotype" w:cstheme="majorHAnsi"/>
        </w:rPr>
        <w:t>./</w:t>
      </w:r>
      <w:proofErr w:type="gramEnd"/>
      <w:r w:rsidRPr="00316C43">
        <w:rPr>
          <w:rFonts w:ascii="Palatino Linotype" w:hAnsi="Palatino Linotype" w:cstheme="majorHAnsi"/>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0AE8190"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t xml:space="preserve"> </w:t>
      </w:r>
    </w:p>
    <w:p w14:paraId="01AD3E91"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45FE90" w14:textId="77777777" w:rsidR="000040D1" w:rsidRPr="00316C43" w:rsidRDefault="000040D1" w:rsidP="000040D1">
      <w:pPr>
        <w:spacing w:line="360" w:lineRule="auto"/>
        <w:jc w:val="both"/>
        <w:rPr>
          <w:rFonts w:ascii="Palatino Linotype" w:hAnsi="Palatino Linotype" w:cstheme="majorHAnsi"/>
        </w:rPr>
      </w:pPr>
    </w:p>
    <w:p w14:paraId="0E43DBDF"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lastRenderedPageBreak/>
        <w:t>Al respecto, también son de considerar los criterios sostenidos por el Cuarto Tribunal Colegiado en Materia Administrativa del Primer Circuito, cuyos rubros y datos de identificación son los siguientes:</w:t>
      </w:r>
    </w:p>
    <w:p w14:paraId="5C56A04C"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t xml:space="preserve"> </w:t>
      </w:r>
    </w:p>
    <w:p w14:paraId="02507CD9"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64D24042"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t xml:space="preserve"> </w:t>
      </w:r>
    </w:p>
    <w:p w14:paraId="70F8235B" w14:textId="77777777" w:rsidR="000040D1" w:rsidRPr="00316C43" w:rsidRDefault="000040D1" w:rsidP="000040D1">
      <w:pPr>
        <w:spacing w:line="360" w:lineRule="auto"/>
        <w:jc w:val="both"/>
        <w:rPr>
          <w:rFonts w:ascii="Palatino Linotype" w:hAnsi="Palatino Linotype" w:cstheme="majorHAnsi"/>
        </w:rPr>
      </w:pPr>
      <w:r w:rsidRPr="00316C43">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7A7142CE" w14:textId="77777777" w:rsidR="000040D1" w:rsidRPr="00316C43" w:rsidRDefault="000040D1" w:rsidP="000040D1">
      <w:pPr>
        <w:spacing w:line="360" w:lineRule="auto"/>
        <w:jc w:val="both"/>
        <w:rPr>
          <w:rFonts w:ascii="Palatino Linotype" w:hAnsi="Palatino Linotype" w:cstheme="majorHAnsi"/>
        </w:rPr>
      </w:pPr>
    </w:p>
    <w:p w14:paraId="661CD6A3" w14:textId="77777777" w:rsidR="000040D1" w:rsidRPr="00316C43" w:rsidRDefault="000040D1" w:rsidP="000040D1">
      <w:pPr>
        <w:spacing w:line="360" w:lineRule="auto"/>
        <w:jc w:val="both"/>
        <w:rPr>
          <w:rFonts w:ascii="Palatino Linotype" w:eastAsiaTheme="minorHAnsi" w:hAnsi="Palatino Linotype" w:cs="Arial"/>
          <w:lang w:val="es-MX" w:eastAsia="en-US"/>
        </w:rPr>
      </w:pPr>
      <w:r w:rsidRPr="00316C43">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7B632A84" w14:textId="77777777" w:rsidR="00181A68" w:rsidRPr="00316C43" w:rsidRDefault="00181A68" w:rsidP="00D839E1">
      <w:pPr>
        <w:spacing w:line="360" w:lineRule="auto"/>
        <w:jc w:val="both"/>
        <w:rPr>
          <w:rFonts w:eastAsiaTheme="minorHAnsi"/>
          <w:lang w:eastAsia="en-US"/>
        </w:rPr>
      </w:pPr>
    </w:p>
    <w:p w14:paraId="2662FB19" w14:textId="77777777" w:rsidR="0029071C" w:rsidRPr="00316C43" w:rsidRDefault="0031472B" w:rsidP="0029071C">
      <w:pPr>
        <w:tabs>
          <w:tab w:val="left" w:pos="3206"/>
        </w:tabs>
        <w:spacing w:line="360" w:lineRule="auto"/>
        <w:jc w:val="both"/>
        <w:rPr>
          <w:rFonts w:ascii="Palatino Linotype" w:eastAsiaTheme="minorHAnsi" w:hAnsi="Palatino Linotype" w:cs="Arial"/>
          <w:b/>
          <w:sz w:val="28"/>
          <w:lang w:val="es-MX" w:eastAsia="en-US"/>
        </w:rPr>
      </w:pPr>
      <w:r w:rsidRPr="00316C43">
        <w:rPr>
          <w:rFonts w:ascii="Palatino Linotype" w:eastAsiaTheme="minorHAnsi" w:hAnsi="Palatino Linotype" w:cs="Arial"/>
          <w:b/>
          <w:sz w:val="28"/>
          <w:lang w:val="es-MX" w:eastAsia="en-US"/>
        </w:rPr>
        <w:t>S</w:t>
      </w:r>
      <w:r w:rsidR="000040D1" w:rsidRPr="00316C43">
        <w:rPr>
          <w:rFonts w:ascii="Palatino Linotype" w:eastAsiaTheme="minorHAnsi" w:hAnsi="Palatino Linotype" w:cs="Arial"/>
          <w:b/>
          <w:sz w:val="28"/>
          <w:lang w:val="es-MX" w:eastAsia="en-US"/>
        </w:rPr>
        <w:t>ÉPTIMO</w:t>
      </w:r>
      <w:r w:rsidR="0029071C" w:rsidRPr="00316C43">
        <w:rPr>
          <w:rFonts w:ascii="Palatino Linotype" w:eastAsiaTheme="minorHAnsi" w:hAnsi="Palatino Linotype" w:cs="Arial"/>
          <w:b/>
          <w:sz w:val="28"/>
          <w:lang w:val="es-MX" w:eastAsia="en-US"/>
        </w:rPr>
        <w:t>. Del cierre de instrucción.</w:t>
      </w:r>
      <w:r w:rsidR="0029071C" w:rsidRPr="00316C43">
        <w:rPr>
          <w:rFonts w:ascii="Palatino Linotype" w:eastAsiaTheme="minorHAnsi" w:hAnsi="Palatino Linotype" w:cs="Arial"/>
          <w:b/>
          <w:sz w:val="28"/>
          <w:lang w:val="es-MX" w:eastAsia="en-US"/>
        </w:rPr>
        <w:tab/>
      </w:r>
    </w:p>
    <w:p w14:paraId="3E47AC59" w14:textId="77777777" w:rsidR="0029071C" w:rsidRPr="00316C43" w:rsidRDefault="0029071C" w:rsidP="0029071C">
      <w:pPr>
        <w:spacing w:line="360" w:lineRule="auto"/>
        <w:jc w:val="both"/>
        <w:rPr>
          <w:rFonts w:ascii="Palatino Linotype" w:eastAsiaTheme="minorHAnsi" w:hAnsi="Palatino Linotype" w:cs="Arial"/>
          <w:lang w:val="es-MX" w:eastAsia="en-US"/>
        </w:rPr>
      </w:pPr>
      <w:r w:rsidRPr="00316C43">
        <w:rPr>
          <w:rFonts w:ascii="Palatino Linotype" w:eastAsiaTheme="minorHAnsi" w:hAnsi="Palatino Linotype" w:cs="Arial"/>
          <w:lang w:val="es-MX" w:eastAsia="en-US"/>
        </w:rPr>
        <w:t xml:space="preserve">Así, una vez transcurrido el término legal, </w:t>
      </w:r>
      <w:r w:rsidR="00DC1583" w:rsidRPr="00316C43">
        <w:rPr>
          <w:rFonts w:ascii="Palatino Linotype" w:eastAsiaTheme="minorHAnsi" w:hAnsi="Palatino Linotype" w:cs="Arial"/>
          <w:lang w:val="es-MX" w:eastAsia="en-US"/>
        </w:rPr>
        <w:t>permitió decretarse</w:t>
      </w:r>
      <w:r w:rsidRPr="00316C43">
        <w:rPr>
          <w:rFonts w:ascii="Palatino Linotype" w:eastAsiaTheme="minorHAnsi" w:hAnsi="Palatino Linotype" w:cs="Arial"/>
          <w:lang w:val="es-MX" w:eastAsia="en-US"/>
        </w:rPr>
        <w:t xml:space="preserve"> el cierre de instrucción en fecha </w:t>
      </w:r>
      <w:r w:rsidR="00151B4D" w:rsidRPr="00316C43">
        <w:rPr>
          <w:rFonts w:ascii="Palatino Linotype" w:eastAsiaTheme="minorHAnsi" w:hAnsi="Palatino Linotype" w:cs="Arial"/>
          <w:lang w:val="es-MX" w:eastAsia="en-US"/>
        </w:rPr>
        <w:t xml:space="preserve">veinte de diciembre de dos mil </w:t>
      </w:r>
      <w:proofErr w:type="spellStart"/>
      <w:r w:rsidR="00151B4D" w:rsidRPr="00316C43">
        <w:rPr>
          <w:rFonts w:ascii="Palatino Linotype" w:eastAsiaTheme="minorHAnsi" w:hAnsi="Palatino Linotype" w:cs="Arial"/>
          <w:lang w:val="es-MX" w:eastAsia="en-US"/>
        </w:rPr>
        <w:t>vientidós</w:t>
      </w:r>
      <w:proofErr w:type="spellEnd"/>
      <w:r w:rsidRPr="00316C43">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5EABA9FF" w14:textId="77777777" w:rsidR="008150CA" w:rsidRPr="00316C43" w:rsidRDefault="008150CA" w:rsidP="00B96A17">
      <w:pPr>
        <w:spacing w:line="360" w:lineRule="auto"/>
        <w:jc w:val="both"/>
        <w:rPr>
          <w:rFonts w:ascii="Palatino Linotype" w:eastAsiaTheme="minorHAnsi" w:hAnsi="Palatino Linotype" w:cs="Arial"/>
          <w:lang w:val="es-MX" w:eastAsia="en-US"/>
        </w:rPr>
      </w:pPr>
    </w:p>
    <w:p w14:paraId="7AA58967" w14:textId="77777777" w:rsidR="008150CA" w:rsidRPr="00316C43" w:rsidRDefault="00E74701" w:rsidP="00181A68">
      <w:pPr>
        <w:spacing w:line="360" w:lineRule="auto"/>
        <w:jc w:val="center"/>
        <w:rPr>
          <w:rFonts w:ascii="Palatino Linotype" w:eastAsiaTheme="minorHAnsi" w:hAnsi="Palatino Linotype" w:cs="Arial"/>
          <w:b/>
          <w:sz w:val="28"/>
          <w:lang w:val="es-MX" w:eastAsia="en-US"/>
        </w:rPr>
      </w:pPr>
      <w:r w:rsidRPr="00316C43">
        <w:rPr>
          <w:rFonts w:ascii="Palatino Linotype" w:eastAsiaTheme="minorHAnsi" w:hAnsi="Palatino Linotype" w:cs="Arial"/>
          <w:b/>
          <w:sz w:val="28"/>
          <w:lang w:val="es-MX" w:eastAsia="en-US"/>
        </w:rPr>
        <w:t>C O N S I D E R A N</w:t>
      </w:r>
      <w:r w:rsidR="00D57F74" w:rsidRPr="00316C43">
        <w:rPr>
          <w:rFonts w:ascii="Palatino Linotype" w:eastAsiaTheme="minorHAnsi" w:hAnsi="Palatino Linotype" w:cs="Arial"/>
          <w:b/>
          <w:sz w:val="28"/>
          <w:lang w:val="es-MX" w:eastAsia="en-US"/>
        </w:rPr>
        <w:t xml:space="preserve"> D O </w:t>
      </w:r>
    </w:p>
    <w:p w14:paraId="3B953898" w14:textId="77777777" w:rsidR="00181A68" w:rsidRPr="00316C43" w:rsidRDefault="00181A68" w:rsidP="00181A68">
      <w:pPr>
        <w:spacing w:line="360" w:lineRule="auto"/>
        <w:jc w:val="center"/>
        <w:rPr>
          <w:rFonts w:ascii="Palatino Linotype" w:eastAsiaTheme="minorHAnsi" w:hAnsi="Palatino Linotype" w:cs="Arial"/>
          <w:b/>
          <w:sz w:val="16"/>
          <w:lang w:val="es-MX" w:eastAsia="en-US"/>
        </w:rPr>
      </w:pPr>
    </w:p>
    <w:p w14:paraId="66A8E294" w14:textId="77777777" w:rsidR="0029071C" w:rsidRPr="00316C43" w:rsidRDefault="0029071C" w:rsidP="0029071C">
      <w:pPr>
        <w:spacing w:line="360" w:lineRule="auto"/>
        <w:jc w:val="both"/>
        <w:rPr>
          <w:rFonts w:ascii="Palatino Linotype" w:eastAsiaTheme="minorHAnsi" w:hAnsi="Palatino Linotype" w:cs="Arial"/>
          <w:sz w:val="28"/>
          <w:lang w:val="es-MX" w:eastAsia="en-US"/>
        </w:rPr>
      </w:pPr>
      <w:r w:rsidRPr="00316C43">
        <w:rPr>
          <w:rFonts w:ascii="Palatino Linotype" w:eastAsiaTheme="minorHAnsi" w:hAnsi="Palatino Linotype" w:cs="Arial"/>
          <w:b/>
          <w:sz w:val="28"/>
          <w:lang w:val="es-MX" w:eastAsia="en-US"/>
        </w:rPr>
        <w:t>PRIMERO. De la competencia</w:t>
      </w:r>
      <w:r w:rsidRPr="00316C43">
        <w:rPr>
          <w:rFonts w:ascii="Palatino Linotype" w:eastAsiaTheme="minorHAnsi" w:hAnsi="Palatino Linotype" w:cs="Arial"/>
          <w:sz w:val="28"/>
          <w:lang w:val="es-MX" w:eastAsia="en-US"/>
        </w:rPr>
        <w:t>.</w:t>
      </w:r>
    </w:p>
    <w:p w14:paraId="78092CEA" w14:textId="77777777" w:rsidR="008A64CB" w:rsidRPr="00316C43" w:rsidRDefault="000040D1" w:rsidP="00E74701">
      <w:pPr>
        <w:spacing w:line="360" w:lineRule="auto"/>
        <w:jc w:val="both"/>
        <w:rPr>
          <w:rFonts w:ascii="Palatino Linotype" w:eastAsiaTheme="minorHAnsi" w:hAnsi="Palatino Linotype" w:cs="Arial"/>
          <w:lang w:val="es-MX" w:eastAsia="en-US"/>
        </w:rPr>
      </w:pPr>
      <w:r w:rsidRPr="00316C43">
        <w:rPr>
          <w:rFonts w:ascii="Palatino Linotype" w:eastAsiaTheme="minorHAnsi" w:hAnsi="Palatino Linotype" w:cs="Arial"/>
          <w:lang w:val="es-MX" w:eastAsia="en-U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30D1575" w14:textId="77777777" w:rsidR="00A26BD8" w:rsidRPr="00316C43" w:rsidRDefault="00A26BD8" w:rsidP="0029071C">
      <w:pPr>
        <w:autoSpaceDE w:val="0"/>
        <w:autoSpaceDN w:val="0"/>
        <w:adjustRightInd w:val="0"/>
        <w:spacing w:line="360" w:lineRule="auto"/>
        <w:jc w:val="both"/>
        <w:rPr>
          <w:rFonts w:ascii="Palatino Linotype" w:eastAsiaTheme="minorHAnsi" w:hAnsi="Palatino Linotype" w:cs="Arial"/>
          <w:b/>
          <w:lang w:val="es-MX" w:eastAsia="en-US"/>
        </w:rPr>
      </w:pPr>
    </w:p>
    <w:p w14:paraId="77FCD423" w14:textId="77777777" w:rsidR="0029071C" w:rsidRPr="00316C4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16C43">
        <w:rPr>
          <w:rFonts w:ascii="Palatino Linotype" w:eastAsiaTheme="minorHAnsi" w:hAnsi="Palatino Linotype" w:cs="Arial"/>
          <w:b/>
          <w:sz w:val="28"/>
          <w:lang w:val="es-MX" w:eastAsia="en-US"/>
        </w:rPr>
        <w:t xml:space="preserve">SEGUNDO. De los alcances del Recurso de Revisión. </w:t>
      </w:r>
    </w:p>
    <w:p w14:paraId="39632A1E" w14:textId="77777777" w:rsidR="00386D38" w:rsidRPr="00316C43"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316C43">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C538DDA" w14:textId="77777777" w:rsidR="00656625" w:rsidRPr="00316C43" w:rsidRDefault="00656625" w:rsidP="009C6853">
      <w:pPr>
        <w:autoSpaceDE w:val="0"/>
        <w:autoSpaceDN w:val="0"/>
        <w:adjustRightInd w:val="0"/>
        <w:spacing w:line="360" w:lineRule="auto"/>
        <w:jc w:val="both"/>
        <w:rPr>
          <w:rFonts w:ascii="Palatino Linotype" w:eastAsiaTheme="minorHAnsi" w:hAnsi="Palatino Linotype" w:cs="Arial"/>
          <w:lang w:val="es-MX" w:eastAsia="en-US"/>
        </w:rPr>
      </w:pPr>
    </w:p>
    <w:p w14:paraId="1C75AC94" w14:textId="77777777" w:rsidR="0029071C" w:rsidRPr="00316C43" w:rsidRDefault="00656625" w:rsidP="00AC03C0">
      <w:pPr>
        <w:spacing w:line="360" w:lineRule="auto"/>
        <w:jc w:val="both"/>
        <w:rPr>
          <w:rFonts w:ascii="Palatino Linotype" w:eastAsiaTheme="minorHAnsi" w:hAnsi="Palatino Linotype" w:cs="Arial"/>
          <w:b/>
          <w:sz w:val="28"/>
          <w:lang w:val="es-MX" w:eastAsia="en-US"/>
        </w:rPr>
      </w:pPr>
      <w:r w:rsidRPr="00316C43">
        <w:rPr>
          <w:rFonts w:ascii="Palatino Linotype" w:hAnsi="Palatino Linotype" w:cs="Arial"/>
          <w:b/>
          <w:sz w:val="28"/>
          <w:szCs w:val="28"/>
        </w:rPr>
        <w:t xml:space="preserve">TERCERO. </w:t>
      </w:r>
      <w:r w:rsidR="0029071C" w:rsidRPr="00316C43">
        <w:rPr>
          <w:rFonts w:ascii="Palatino Linotype" w:eastAsiaTheme="minorHAnsi" w:hAnsi="Palatino Linotype" w:cs="Arial"/>
          <w:b/>
          <w:sz w:val="28"/>
          <w:lang w:val="es-MX" w:eastAsia="en-US"/>
        </w:rPr>
        <w:t xml:space="preserve">Del estudio de las causas de improcedencia. </w:t>
      </w:r>
    </w:p>
    <w:p w14:paraId="696A6F12" w14:textId="77777777" w:rsidR="00D57F74" w:rsidRPr="00316C4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16C43">
        <w:rPr>
          <w:rFonts w:ascii="Palatino Linotype" w:eastAsiaTheme="minorHAnsi" w:hAnsi="Palatino Linotype" w:cs="Arial"/>
          <w:lang w:val="es-MX" w:eastAsia="en-US"/>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316C43">
        <w:rPr>
          <w:rStyle w:val="Refdenotaalpie"/>
          <w:rFonts w:ascii="Palatino Linotype" w:eastAsiaTheme="minorHAnsi" w:hAnsi="Palatino Linotype" w:cs="Arial"/>
          <w:lang w:val="es-MX" w:eastAsia="en-US"/>
        </w:rPr>
        <w:footnoteReference w:id="1"/>
      </w:r>
      <w:r w:rsidRPr="00316C43">
        <w:rPr>
          <w:rFonts w:ascii="Palatino Linotype" w:eastAsiaTheme="minorHAnsi" w:hAnsi="Palatino Linotype" w:cs="Arial"/>
          <w:lang w:val="es-MX" w:eastAsia="en-US"/>
        </w:rPr>
        <w:t>.</w:t>
      </w:r>
    </w:p>
    <w:p w14:paraId="3334066B" w14:textId="77777777" w:rsidR="001D3E87" w:rsidRPr="00316C43" w:rsidRDefault="001D3E87" w:rsidP="0029071C">
      <w:pPr>
        <w:autoSpaceDE w:val="0"/>
        <w:autoSpaceDN w:val="0"/>
        <w:adjustRightInd w:val="0"/>
        <w:spacing w:line="360" w:lineRule="auto"/>
        <w:jc w:val="both"/>
        <w:rPr>
          <w:rFonts w:ascii="Palatino Linotype" w:eastAsiaTheme="minorHAnsi" w:hAnsi="Palatino Linotype" w:cs="Arial"/>
          <w:lang w:val="es-MX" w:eastAsia="en-US"/>
        </w:rPr>
      </w:pPr>
    </w:p>
    <w:p w14:paraId="6DE6FA87" w14:textId="77777777" w:rsidR="0029071C" w:rsidRPr="00316C4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16C43">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51260E12" w14:textId="77777777" w:rsidR="0029071C" w:rsidRPr="00316C43" w:rsidRDefault="0029071C" w:rsidP="0029071C">
      <w:pPr>
        <w:rPr>
          <w:lang w:val="es-MX"/>
        </w:rPr>
      </w:pPr>
    </w:p>
    <w:p w14:paraId="3BF69A49" w14:textId="77777777" w:rsidR="0029071C" w:rsidRPr="00316C43" w:rsidRDefault="0029071C" w:rsidP="0029071C">
      <w:pPr>
        <w:autoSpaceDE w:val="0"/>
        <w:autoSpaceDN w:val="0"/>
        <w:adjustRightInd w:val="0"/>
        <w:ind w:left="708" w:right="850"/>
        <w:jc w:val="both"/>
        <w:rPr>
          <w:rFonts w:ascii="Palatino Linotype" w:hAnsi="Palatino Linotype" w:cs="Arial"/>
          <w:i/>
          <w:sz w:val="22"/>
          <w:szCs w:val="22"/>
        </w:rPr>
      </w:pPr>
      <w:r w:rsidRPr="00316C43">
        <w:rPr>
          <w:rFonts w:ascii="Palatino Linotype" w:hAnsi="Palatino Linotype" w:cs="Arial"/>
          <w:i/>
          <w:sz w:val="22"/>
          <w:szCs w:val="22"/>
        </w:rPr>
        <w:t>“</w:t>
      </w:r>
      <w:r w:rsidRPr="00316C43">
        <w:rPr>
          <w:rFonts w:ascii="Palatino Linotype" w:hAnsi="Palatino Linotype" w:cs="Arial"/>
          <w:b/>
          <w:i/>
          <w:sz w:val="22"/>
          <w:szCs w:val="22"/>
        </w:rPr>
        <w:t>Artículo 191.</w:t>
      </w:r>
      <w:r w:rsidRPr="00316C43">
        <w:rPr>
          <w:rFonts w:ascii="Palatino Linotype" w:hAnsi="Palatino Linotype" w:cs="Arial"/>
          <w:i/>
          <w:sz w:val="22"/>
          <w:szCs w:val="22"/>
        </w:rPr>
        <w:t xml:space="preserve"> El recurso será desechado por improcedente cuando:  </w:t>
      </w:r>
    </w:p>
    <w:p w14:paraId="7E89C2E0" w14:textId="77777777" w:rsidR="0029071C" w:rsidRPr="00316C43" w:rsidRDefault="0029071C" w:rsidP="0029071C">
      <w:pPr>
        <w:autoSpaceDE w:val="0"/>
        <w:autoSpaceDN w:val="0"/>
        <w:adjustRightInd w:val="0"/>
        <w:ind w:left="708" w:right="850"/>
        <w:jc w:val="both"/>
        <w:rPr>
          <w:rFonts w:ascii="Palatino Linotype" w:hAnsi="Palatino Linotype" w:cs="Arial"/>
          <w:i/>
          <w:sz w:val="22"/>
          <w:szCs w:val="22"/>
        </w:rPr>
      </w:pPr>
      <w:r w:rsidRPr="00316C43">
        <w:rPr>
          <w:rFonts w:ascii="Palatino Linotype" w:hAnsi="Palatino Linotype" w:cs="Arial"/>
          <w:i/>
          <w:sz w:val="22"/>
          <w:szCs w:val="22"/>
        </w:rPr>
        <w:t xml:space="preserve">I. Sea extemporáneo por haber transcurrido el plazo establecido en la presente Ley, a partir de la respuesta;  </w:t>
      </w:r>
    </w:p>
    <w:p w14:paraId="0605FBD9" w14:textId="77777777" w:rsidR="0029071C" w:rsidRPr="00316C43" w:rsidRDefault="0029071C" w:rsidP="0029071C">
      <w:pPr>
        <w:autoSpaceDE w:val="0"/>
        <w:autoSpaceDN w:val="0"/>
        <w:adjustRightInd w:val="0"/>
        <w:ind w:left="708" w:right="850"/>
        <w:jc w:val="both"/>
        <w:rPr>
          <w:rFonts w:ascii="Palatino Linotype" w:hAnsi="Palatino Linotype" w:cs="Arial"/>
          <w:i/>
          <w:sz w:val="22"/>
          <w:szCs w:val="22"/>
        </w:rPr>
      </w:pPr>
      <w:r w:rsidRPr="00316C43">
        <w:rPr>
          <w:rFonts w:ascii="Palatino Linotype" w:hAnsi="Palatino Linotype" w:cs="Arial"/>
          <w:i/>
          <w:sz w:val="22"/>
          <w:szCs w:val="22"/>
        </w:rPr>
        <w:t xml:space="preserve">II. Se esté tramitando ante el Poder Judicial de la Federación algún recurso o medio de defensa interpuesto por el recurrente;  </w:t>
      </w:r>
    </w:p>
    <w:p w14:paraId="2E9B59AC" w14:textId="77777777" w:rsidR="0029071C" w:rsidRPr="00316C43" w:rsidRDefault="0029071C" w:rsidP="0029071C">
      <w:pPr>
        <w:autoSpaceDE w:val="0"/>
        <w:autoSpaceDN w:val="0"/>
        <w:adjustRightInd w:val="0"/>
        <w:ind w:left="708" w:right="850"/>
        <w:jc w:val="both"/>
        <w:rPr>
          <w:rFonts w:ascii="Palatino Linotype" w:hAnsi="Palatino Linotype" w:cs="Arial"/>
          <w:i/>
          <w:sz w:val="22"/>
          <w:szCs w:val="22"/>
        </w:rPr>
      </w:pPr>
      <w:r w:rsidRPr="00316C43">
        <w:rPr>
          <w:rFonts w:ascii="Palatino Linotype" w:hAnsi="Palatino Linotype" w:cs="Arial"/>
          <w:i/>
          <w:sz w:val="22"/>
          <w:szCs w:val="22"/>
        </w:rPr>
        <w:t xml:space="preserve">III. No actualice alguno de los supuestos previstos en la presente Ley;  </w:t>
      </w:r>
    </w:p>
    <w:p w14:paraId="18CBEAE9" w14:textId="77777777" w:rsidR="0029071C" w:rsidRPr="00316C43" w:rsidRDefault="0029071C" w:rsidP="0029071C">
      <w:pPr>
        <w:autoSpaceDE w:val="0"/>
        <w:autoSpaceDN w:val="0"/>
        <w:adjustRightInd w:val="0"/>
        <w:ind w:left="708" w:right="850"/>
        <w:jc w:val="both"/>
        <w:rPr>
          <w:rFonts w:ascii="Palatino Linotype" w:hAnsi="Palatino Linotype" w:cs="Arial"/>
          <w:i/>
          <w:sz w:val="22"/>
          <w:szCs w:val="22"/>
        </w:rPr>
      </w:pPr>
      <w:r w:rsidRPr="00316C43">
        <w:rPr>
          <w:rFonts w:ascii="Palatino Linotype" w:hAnsi="Palatino Linotype" w:cs="Arial"/>
          <w:i/>
          <w:sz w:val="22"/>
          <w:szCs w:val="22"/>
        </w:rPr>
        <w:lastRenderedPageBreak/>
        <w:t>IV. No se haya desahogado la prevención en los términos establecidos en la presente Ley;</w:t>
      </w:r>
    </w:p>
    <w:p w14:paraId="61FFB4CC" w14:textId="77777777" w:rsidR="0029071C" w:rsidRPr="00316C43" w:rsidRDefault="0029071C" w:rsidP="0029071C">
      <w:pPr>
        <w:autoSpaceDE w:val="0"/>
        <w:autoSpaceDN w:val="0"/>
        <w:adjustRightInd w:val="0"/>
        <w:ind w:left="708" w:right="850"/>
        <w:jc w:val="both"/>
        <w:rPr>
          <w:rFonts w:ascii="Palatino Linotype" w:hAnsi="Palatino Linotype" w:cs="Arial"/>
          <w:i/>
          <w:sz w:val="22"/>
          <w:szCs w:val="22"/>
        </w:rPr>
      </w:pPr>
      <w:r w:rsidRPr="00316C43">
        <w:rPr>
          <w:rFonts w:ascii="Palatino Linotype" w:hAnsi="Palatino Linotype" w:cs="Arial"/>
          <w:i/>
          <w:sz w:val="22"/>
          <w:szCs w:val="22"/>
        </w:rPr>
        <w:t xml:space="preserve">V. Se impugne la veracidad de la información proporcionada;  </w:t>
      </w:r>
    </w:p>
    <w:p w14:paraId="29C7F33E" w14:textId="77777777" w:rsidR="0029071C" w:rsidRPr="00316C43" w:rsidRDefault="0029071C" w:rsidP="0029071C">
      <w:pPr>
        <w:autoSpaceDE w:val="0"/>
        <w:autoSpaceDN w:val="0"/>
        <w:adjustRightInd w:val="0"/>
        <w:ind w:left="708" w:right="850"/>
        <w:jc w:val="both"/>
        <w:rPr>
          <w:rFonts w:ascii="Palatino Linotype" w:hAnsi="Palatino Linotype" w:cs="Arial"/>
          <w:i/>
          <w:sz w:val="22"/>
          <w:szCs w:val="22"/>
        </w:rPr>
      </w:pPr>
      <w:r w:rsidRPr="00316C43">
        <w:rPr>
          <w:rFonts w:ascii="Palatino Linotype" w:hAnsi="Palatino Linotype" w:cs="Arial"/>
          <w:i/>
          <w:sz w:val="22"/>
          <w:szCs w:val="22"/>
        </w:rPr>
        <w:t xml:space="preserve">VI. Se trate de una consulta, o trámite en específico; y  </w:t>
      </w:r>
    </w:p>
    <w:p w14:paraId="76CB5209" w14:textId="77777777" w:rsidR="0029071C" w:rsidRPr="00316C43" w:rsidRDefault="0029071C" w:rsidP="0029071C">
      <w:pPr>
        <w:autoSpaceDE w:val="0"/>
        <w:autoSpaceDN w:val="0"/>
        <w:adjustRightInd w:val="0"/>
        <w:ind w:left="708" w:right="850"/>
        <w:jc w:val="both"/>
        <w:rPr>
          <w:rFonts w:ascii="Palatino Linotype" w:hAnsi="Palatino Linotype" w:cs="Arial"/>
          <w:i/>
          <w:sz w:val="22"/>
          <w:szCs w:val="22"/>
        </w:rPr>
      </w:pPr>
      <w:r w:rsidRPr="00316C43">
        <w:rPr>
          <w:rFonts w:ascii="Palatino Linotype" w:hAnsi="Palatino Linotype" w:cs="Arial"/>
          <w:i/>
          <w:sz w:val="22"/>
          <w:szCs w:val="22"/>
        </w:rPr>
        <w:t>VII. El recurrente amplíe su solicitud en el recurso de revisión, únicamente respecto de los nuevos contenidos.”</w:t>
      </w:r>
    </w:p>
    <w:p w14:paraId="71170C2B" w14:textId="77777777" w:rsidR="0029071C" w:rsidRPr="00316C43" w:rsidRDefault="0029071C" w:rsidP="0029071C">
      <w:pPr>
        <w:autoSpaceDE w:val="0"/>
        <w:autoSpaceDN w:val="0"/>
        <w:adjustRightInd w:val="0"/>
        <w:spacing w:line="360" w:lineRule="auto"/>
        <w:ind w:left="708" w:right="850"/>
        <w:jc w:val="both"/>
        <w:rPr>
          <w:rFonts w:ascii="Palatino Linotype" w:hAnsi="Palatino Linotype" w:cs="Arial"/>
          <w:i/>
        </w:rPr>
      </w:pPr>
    </w:p>
    <w:p w14:paraId="1C3AB2DA" w14:textId="77777777" w:rsidR="00EA46CC" w:rsidRPr="00316C4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16C4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2EC17F6" w14:textId="77777777" w:rsidR="00181A68" w:rsidRPr="00316C43" w:rsidRDefault="00181A68" w:rsidP="0029071C">
      <w:pPr>
        <w:autoSpaceDE w:val="0"/>
        <w:autoSpaceDN w:val="0"/>
        <w:adjustRightInd w:val="0"/>
        <w:spacing w:line="360" w:lineRule="auto"/>
        <w:jc w:val="both"/>
        <w:rPr>
          <w:rFonts w:ascii="Palatino Linotype" w:eastAsiaTheme="minorHAnsi" w:hAnsi="Palatino Linotype" w:cs="Arial"/>
          <w:lang w:val="es-MX" w:eastAsia="en-US"/>
        </w:rPr>
      </w:pPr>
    </w:p>
    <w:p w14:paraId="065FE5C7" w14:textId="77777777" w:rsidR="0029071C" w:rsidRPr="00316C43" w:rsidRDefault="0029071C" w:rsidP="0029071C">
      <w:pPr>
        <w:autoSpaceDE w:val="0"/>
        <w:autoSpaceDN w:val="0"/>
        <w:adjustRightInd w:val="0"/>
        <w:spacing w:line="360" w:lineRule="auto"/>
        <w:jc w:val="both"/>
        <w:rPr>
          <w:rFonts w:ascii="Palatino Linotype" w:hAnsi="Palatino Linotype" w:cs="Arial"/>
        </w:rPr>
      </w:pPr>
      <w:r w:rsidRPr="00316C43">
        <w:rPr>
          <w:rFonts w:ascii="Palatino Linotype" w:hAnsi="Palatino Linotype" w:cs="Arial"/>
        </w:rPr>
        <w:t xml:space="preserve">Así las cosas, al no existir causas de improcedencia invocadas por las partes ni advertidas de oficio por este Resolutor, se </w:t>
      </w:r>
      <w:proofErr w:type="gramStart"/>
      <w:r w:rsidRPr="00316C43">
        <w:rPr>
          <w:rFonts w:ascii="Palatino Linotype" w:hAnsi="Palatino Linotype" w:cs="Arial"/>
        </w:rPr>
        <w:t>procede</w:t>
      </w:r>
      <w:proofErr w:type="gramEnd"/>
      <w:r w:rsidRPr="00316C43">
        <w:rPr>
          <w:rFonts w:ascii="Palatino Linotype" w:hAnsi="Palatino Linotype" w:cs="Arial"/>
        </w:rPr>
        <w:t xml:space="preserve"> al análisis del fondo de los asuntos en los siguientes términos.</w:t>
      </w:r>
    </w:p>
    <w:p w14:paraId="27FEB99E" w14:textId="77777777" w:rsidR="00F712EE" w:rsidRPr="00316C43" w:rsidRDefault="00F712EE" w:rsidP="0029071C">
      <w:pPr>
        <w:autoSpaceDE w:val="0"/>
        <w:autoSpaceDN w:val="0"/>
        <w:adjustRightInd w:val="0"/>
        <w:spacing w:line="360" w:lineRule="auto"/>
        <w:jc w:val="both"/>
        <w:rPr>
          <w:rFonts w:ascii="Palatino Linotype" w:hAnsi="Palatino Linotype" w:cs="Arial"/>
        </w:rPr>
      </w:pPr>
    </w:p>
    <w:p w14:paraId="7223B052" w14:textId="77777777" w:rsidR="0029071C" w:rsidRPr="00316C43" w:rsidRDefault="00AC03C0" w:rsidP="0029071C">
      <w:pPr>
        <w:autoSpaceDE w:val="0"/>
        <w:autoSpaceDN w:val="0"/>
        <w:adjustRightInd w:val="0"/>
        <w:spacing w:line="360" w:lineRule="auto"/>
        <w:jc w:val="both"/>
        <w:rPr>
          <w:rFonts w:ascii="Palatino Linotype" w:hAnsi="Palatino Linotype" w:cs="Arial"/>
          <w:sz w:val="28"/>
        </w:rPr>
      </w:pPr>
      <w:r w:rsidRPr="00316C43">
        <w:rPr>
          <w:rFonts w:ascii="Palatino Linotype" w:hAnsi="Palatino Linotype" w:cs="Arial"/>
          <w:b/>
          <w:sz w:val="28"/>
        </w:rPr>
        <w:t>CUARTO</w:t>
      </w:r>
      <w:r w:rsidR="0029071C" w:rsidRPr="00316C43">
        <w:rPr>
          <w:rFonts w:ascii="Palatino Linotype" w:hAnsi="Palatino Linotype" w:cs="Arial"/>
          <w:b/>
          <w:sz w:val="28"/>
        </w:rPr>
        <w:t>. Del estudio y resolución del asunto.</w:t>
      </w:r>
      <w:r w:rsidR="0029071C" w:rsidRPr="00316C43">
        <w:rPr>
          <w:rFonts w:ascii="Palatino Linotype" w:hAnsi="Palatino Linotype" w:cs="Arial"/>
          <w:sz w:val="28"/>
        </w:rPr>
        <w:t xml:space="preserve"> </w:t>
      </w:r>
    </w:p>
    <w:p w14:paraId="5E303665" w14:textId="77777777" w:rsidR="0029071C" w:rsidRPr="00316C4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16C43">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AA39D39" w14:textId="77777777" w:rsidR="0031472B" w:rsidRPr="00316C43" w:rsidRDefault="0031472B" w:rsidP="0029071C">
      <w:pPr>
        <w:spacing w:line="360" w:lineRule="auto"/>
        <w:ind w:right="141"/>
        <w:jc w:val="both"/>
        <w:rPr>
          <w:rFonts w:ascii="Palatino Linotype" w:eastAsiaTheme="minorHAnsi" w:hAnsi="Palatino Linotype" w:cstheme="minorBidi"/>
          <w:lang w:val="es-MX" w:eastAsia="es-MX"/>
        </w:rPr>
      </w:pPr>
    </w:p>
    <w:p w14:paraId="71D3A06B" w14:textId="77777777" w:rsidR="0029071C" w:rsidRPr="00316C43" w:rsidRDefault="0029071C" w:rsidP="0029071C">
      <w:pPr>
        <w:spacing w:line="360" w:lineRule="auto"/>
        <w:ind w:right="141"/>
        <w:jc w:val="both"/>
        <w:rPr>
          <w:rFonts w:ascii="Palatino Linotype" w:eastAsiaTheme="minorHAnsi" w:hAnsi="Palatino Linotype" w:cstheme="minorBidi"/>
          <w:lang w:val="es-MX" w:eastAsia="es-MX"/>
        </w:rPr>
      </w:pPr>
      <w:r w:rsidRPr="00316C43">
        <w:rPr>
          <w:rFonts w:ascii="Palatino Linotype" w:eastAsiaTheme="minorHAnsi" w:hAnsi="Palatino Linotype" w:cstheme="minorBidi"/>
          <w:lang w:val="es-MX" w:eastAsia="es-MX"/>
        </w:rPr>
        <w:lastRenderedPageBreak/>
        <w:t>En este sentido nuestro estudio versará en determinar si la información remitida mediante respuesta, colma el derecho de acceso a la información solicitado por la</w:t>
      </w:r>
      <w:r w:rsidRPr="00316C43">
        <w:rPr>
          <w:rFonts w:ascii="Palatino Linotype" w:eastAsiaTheme="minorHAnsi" w:hAnsi="Palatino Linotype" w:cstheme="minorBidi"/>
          <w:b/>
          <w:lang w:val="es-MX" w:eastAsia="es-MX"/>
        </w:rPr>
        <w:t xml:space="preserve"> </w:t>
      </w:r>
      <w:r w:rsidRPr="00316C43">
        <w:rPr>
          <w:rFonts w:ascii="Palatino Linotype" w:eastAsiaTheme="minorHAnsi" w:hAnsi="Palatino Linotype" w:cstheme="minorBidi"/>
          <w:lang w:val="es-MX" w:eastAsia="es-MX"/>
        </w:rPr>
        <w:t>parte</w:t>
      </w:r>
      <w:r w:rsidR="001D2DE0" w:rsidRPr="00316C43">
        <w:rPr>
          <w:rFonts w:ascii="Palatino Linotype" w:eastAsiaTheme="minorHAnsi" w:hAnsi="Palatino Linotype" w:cstheme="minorBidi"/>
          <w:b/>
          <w:lang w:val="es-MX" w:eastAsia="es-MX"/>
        </w:rPr>
        <w:t xml:space="preserve"> </w:t>
      </w:r>
      <w:r w:rsidRPr="00316C43">
        <w:rPr>
          <w:rFonts w:ascii="Palatino Linotype" w:eastAsiaTheme="minorHAnsi" w:hAnsi="Palatino Linotype" w:cstheme="minorBidi"/>
          <w:b/>
          <w:lang w:val="es-MX" w:eastAsia="es-MX"/>
        </w:rPr>
        <w:t>Recurrente</w:t>
      </w:r>
      <w:r w:rsidRPr="00316C43">
        <w:rPr>
          <w:rFonts w:ascii="Palatino Linotype" w:eastAsiaTheme="minorHAnsi" w:hAnsi="Palatino Linotype" w:cstheme="minorBidi"/>
          <w:lang w:val="es-MX" w:eastAsia="es-MX"/>
        </w:rPr>
        <w:t>, para ello analizaremos lo solicitado y la información proporcionada.</w:t>
      </w:r>
    </w:p>
    <w:p w14:paraId="5EBE2DDE" w14:textId="77777777" w:rsidR="001D3E87" w:rsidRPr="00316C43" w:rsidRDefault="001D3E87" w:rsidP="0029071C">
      <w:pPr>
        <w:spacing w:line="360" w:lineRule="auto"/>
        <w:ind w:right="141"/>
        <w:jc w:val="both"/>
        <w:rPr>
          <w:rFonts w:ascii="Palatino Linotype" w:eastAsiaTheme="minorHAnsi" w:hAnsi="Palatino Linotype" w:cstheme="minorBidi"/>
          <w:lang w:val="es-MX" w:eastAsia="es-MX"/>
        </w:rPr>
      </w:pPr>
    </w:p>
    <w:p w14:paraId="40F2875F" w14:textId="77777777" w:rsidR="0029071C" w:rsidRPr="00316C43" w:rsidRDefault="0029071C" w:rsidP="00E74701">
      <w:pPr>
        <w:spacing w:line="360" w:lineRule="auto"/>
        <w:ind w:right="141"/>
        <w:jc w:val="both"/>
        <w:rPr>
          <w:rFonts w:ascii="Palatino Linotype" w:eastAsiaTheme="minorHAnsi" w:hAnsi="Palatino Linotype" w:cstheme="minorBidi"/>
          <w:b/>
          <w:szCs w:val="22"/>
          <w:lang w:val="es-MX" w:eastAsia="es-MX"/>
        </w:rPr>
      </w:pPr>
      <w:r w:rsidRPr="00316C43">
        <w:rPr>
          <w:rFonts w:ascii="Palatino Linotype" w:eastAsiaTheme="minorHAnsi" w:hAnsi="Palatino Linotype" w:cstheme="minorBidi"/>
          <w:b/>
          <w:szCs w:val="22"/>
          <w:lang w:val="es-MX" w:eastAsia="es-MX"/>
        </w:rPr>
        <w:t>REQUERIMIENTOS SOLICITADOS:</w:t>
      </w:r>
      <w:r w:rsidR="00A26BD8" w:rsidRPr="00316C43">
        <w:rPr>
          <w:rFonts w:ascii="Palatino Linotype" w:eastAsiaTheme="minorHAnsi" w:hAnsi="Palatino Linotype" w:cstheme="minorBidi"/>
          <w:b/>
          <w:szCs w:val="22"/>
          <w:lang w:val="es-MX" w:eastAsia="es-MX"/>
        </w:rPr>
        <w:t xml:space="preserve"> </w:t>
      </w:r>
    </w:p>
    <w:p w14:paraId="33402CAA" w14:textId="77777777" w:rsidR="00B43806" w:rsidRPr="00316C43" w:rsidRDefault="00B43806" w:rsidP="00E74701">
      <w:pPr>
        <w:spacing w:line="360" w:lineRule="auto"/>
        <w:ind w:right="141"/>
        <w:jc w:val="both"/>
        <w:rPr>
          <w:rFonts w:ascii="Palatino Linotype" w:eastAsiaTheme="minorHAnsi" w:hAnsi="Palatino Linotype" w:cstheme="minorBidi"/>
          <w:szCs w:val="22"/>
          <w:lang w:val="es-MX" w:eastAsia="es-MX"/>
        </w:rPr>
      </w:pPr>
      <w:r w:rsidRPr="00316C43">
        <w:rPr>
          <w:rFonts w:ascii="Palatino Linotype" w:eastAsiaTheme="minorHAnsi" w:hAnsi="Palatino Linotype" w:cstheme="minorBidi"/>
          <w:szCs w:val="22"/>
          <w:lang w:val="es-MX" w:eastAsia="es-MX"/>
        </w:rPr>
        <w:t>De los años 2018, 2019, 2020, 2021 y 2022:</w:t>
      </w:r>
    </w:p>
    <w:p w14:paraId="3FFE57D7" w14:textId="77777777" w:rsidR="00B43806" w:rsidRPr="00316C43" w:rsidRDefault="001D3E87" w:rsidP="00B43806">
      <w:pPr>
        <w:pStyle w:val="Prrafodelista"/>
        <w:numPr>
          <w:ilvl w:val="0"/>
          <w:numId w:val="19"/>
        </w:numPr>
        <w:spacing w:line="360" w:lineRule="auto"/>
        <w:ind w:right="49"/>
        <w:jc w:val="both"/>
        <w:rPr>
          <w:rFonts w:ascii="Palatino Linotype" w:eastAsiaTheme="minorHAnsi" w:hAnsi="Palatino Linotype" w:cstheme="minorBidi"/>
          <w:lang w:val="es-MX" w:eastAsia="es-MX"/>
        </w:rPr>
      </w:pPr>
      <w:r w:rsidRPr="00316C43">
        <w:rPr>
          <w:rFonts w:ascii="Palatino Linotype" w:eastAsiaTheme="minorHAnsi" w:hAnsi="Palatino Linotype" w:cstheme="minorBidi"/>
          <w:lang w:val="es-MX" w:eastAsia="es-MX"/>
        </w:rPr>
        <w:t xml:space="preserve"> </w:t>
      </w:r>
      <w:r w:rsidR="00B43806" w:rsidRPr="00316C43">
        <w:rPr>
          <w:rFonts w:ascii="Palatino Linotype" w:eastAsiaTheme="minorHAnsi" w:hAnsi="Palatino Linotype" w:cstheme="minorBidi"/>
          <w:lang w:val="es-MX" w:eastAsia="es-MX"/>
        </w:rPr>
        <w:t>Solicito el catálogo de proveedores.</w:t>
      </w:r>
    </w:p>
    <w:p w14:paraId="1B7CA408" w14:textId="77777777" w:rsidR="00B43806" w:rsidRPr="00316C43" w:rsidRDefault="00B43806" w:rsidP="00B43806">
      <w:pPr>
        <w:pStyle w:val="Prrafodelista"/>
        <w:numPr>
          <w:ilvl w:val="0"/>
          <w:numId w:val="19"/>
        </w:numPr>
        <w:spacing w:line="360" w:lineRule="auto"/>
        <w:ind w:right="49"/>
        <w:jc w:val="both"/>
        <w:rPr>
          <w:rFonts w:ascii="Palatino Linotype" w:eastAsiaTheme="minorHAnsi" w:hAnsi="Palatino Linotype" w:cstheme="minorBidi"/>
          <w:lang w:val="es-MX" w:eastAsia="es-MX"/>
        </w:rPr>
      </w:pPr>
      <w:r w:rsidRPr="00316C43">
        <w:rPr>
          <w:rFonts w:ascii="Palatino Linotype" w:eastAsiaTheme="minorHAnsi" w:hAnsi="Palatino Linotype" w:cstheme="minorBidi"/>
          <w:lang w:val="es-MX" w:eastAsia="es-MX"/>
        </w:rPr>
        <w:t xml:space="preserve">Las actas </w:t>
      </w:r>
      <w:proofErr w:type="spellStart"/>
      <w:r w:rsidRPr="00316C43">
        <w:rPr>
          <w:rFonts w:ascii="Palatino Linotype" w:eastAsiaTheme="minorHAnsi" w:hAnsi="Palatino Linotype" w:cstheme="minorBidi"/>
          <w:lang w:val="es-MX" w:eastAsia="es-MX"/>
        </w:rPr>
        <w:t>constititivas</w:t>
      </w:r>
      <w:proofErr w:type="spellEnd"/>
      <w:r w:rsidRPr="00316C43">
        <w:rPr>
          <w:rFonts w:ascii="Palatino Linotype" w:eastAsiaTheme="minorHAnsi" w:hAnsi="Palatino Linotype" w:cstheme="minorBidi"/>
          <w:lang w:val="es-MX" w:eastAsia="es-MX"/>
        </w:rPr>
        <w:t xml:space="preserve"> de cada proveedor registrado, su </w:t>
      </w:r>
      <w:proofErr w:type="spellStart"/>
      <w:r w:rsidRPr="00316C43">
        <w:rPr>
          <w:rFonts w:ascii="Palatino Linotype" w:eastAsiaTheme="minorHAnsi" w:hAnsi="Palatino Linotype" w:cstheme="minorBidi"/>
          <w:lang w:val="es-MX" w:eastAsia="es-MX"/>
        </w:rPr>
        <w:t>rfc</w:t>
      </w:r>
      <w:proofErr w:type="spellEnd"/>
      <w:r w:rsidRPr="00316C43">
        <w:rPr>
          <w:rFonts w:ascii="Palatino Linotype" w:eastAsiaTheme="minorHAnsi" w:hAnsi="Palatino Linotype" w:cstheme="minorBidi"/>
          <w:lang w:val="es-MX" w:eastAsia="es-MX"/>
        </w:rPr>
        <w:t xml:space="preserve"> y último contrato asignado ya sea licitación pública o restringida, invitación o asignación directa.</w:t>
      </w:r>
    </w:p>
    <w:p w14:paraId="17AD80FA" w14:textId="77777777" w:rsidR="001D3E87" w:rsidRPr="00316C43" w:rsidRDefault="00B43806" w:rsidP="00B43806">
      <w:pPr>
        <w:spacing w:line="360" w:lineRule="auto"/>
        <w:ind w:right="49"/>
        <w:jc w:val="both"/>
        <w:rPr>
          <w:rFonts w:ascii="Palatino Linotype" w:eastAsiaTheme="minorHAnsi" w:hAnsi="Palatino Linotype" w:cstheme="minorBidi"/>
          <w:lang w:val="es-MX" w:eastAsia="es-MX"/>
        </w:rPr>
      </w:pPr>
      <w:r w:rsidRPr="00316C43">
        <w:rPr>
          <w:rFonts w:ascii="Palatino Linotype" w:eastAsiaTheme="minorHAnsi" w:hAnsi="Palatino Linotype" w:cstheme="minorBidi"/>
          <w:lang w:val="es-MX" w:eastAsia="es-MX"/>
        </w:rPr>
        <w:t xml:space="preserve">Escaneado a mi correo electrónico en caso de sobre pasar la capacidad de la herramienta </w:t>
      </w:r>
      <w:proofErr w:type="spellStart"/>
      <w:r w:rsidRPr="00316C43">
        <w:rPr>
          <w:rFonts w:ascii="Palatino Linotype" w:eastAsiaTheme="minorHAnsi" w:hAnsi="Palatino Linotype" w:cstheme="minorBidi"/>
          <w:lang w:val="es-MX" w:eastAsia="es-MX"/>
        </w:rPr>
        <w:t>Saimex</w:t>
      </w:r>
      <w:proofErr w:type="spellEnd"/>
      <w:r w:rsidRPr="00316C43">
        <w:rPr>
          <w:rFonts w:ascii="Palatino Linotype" w:eastAsiaTheme="minorHAnsi" w:hAnsi="Palatino Linotype" w:cstheme="minorBidi"/>
          <w:lang w:val="es-MX" w:eastAsia="es-MX"/>
        </w:rPr>
        <w:t xml:space="preserve"> o correo electrónico enviar en segmentos de varios correos.</w:t>
      </w:r>
    </w:p>
    <w:p w14:paraId="7639C7E4" w14:textId="77777777" w:rsidR="001D3E87" w:rsidRPr="00316C43" w:rsidRDefault="001D3E87" w:rsidP="001D3E87">
      <w:pPr>
        <w:pStyle w:val="Prrafodelista"/>
        <w:spacing w:line="360" w:lineRule="auto"/>
        <w:ind w:left="720" w:right="49"/>
        <w:jc w:val="both"/>
        <w:rPr>
          <w:rFonts w:ascii="Palatino Linotype" w:eastAsiaTheme="minorHAnsi" w:hAnsi="Palatino Linotype" w:cstheme="minorBidi"/>
          <w:lang w:val="es-MX" w:eastAsia="es-MX"/>
        </w:rPr>
      </w:pPr>
    </w:p>
    <w:p w14:paraId="21B66433" w14:textId="77777777" w:rsidR="008A53B5" w:rsidRPr="00316C43" w:rsidRDefault="0029071C" w:rsidP="008A53B5">
      <w:pPr>
        <w:pStyle w:val="Prrafodelista"/>
        <w:autoSpaceDE w:val="0"/>
        <w:autoSpaceDN w:val="0"/>
        <w:adjustRightInd w:val="0"/>
        <w:spacing w:line="360" w:lineRule="auto"/>
        <w:ind w:left="0"/>
        <w:jc w:val="both"/>
        <w:rPr>
          <w:rFonts w:ascii="Palatino Linotype" w:hAnsi="Palatino Linotype"/>
        </w:rPr>
      </w:pPr>
      <w:r w:rsidRPr="00316C43">
        <w:rPr>
          <w:rFonts w:ascii="Palatino Linotype" w:eastAsiaTheme="minorHAnsi" w:hAnsi="Palatino Linotype" w:cstheme="minorBidi"/>
          <w:lang w:val="es-MX" w:eastAsia="es-MX"/>
        </w:rPr>
        <w:t xml:space="preserve">Atento a la solicitud de información </w:t>
      </w:r>
      <w:r w:rsidRPr="00316C43">
        <w:rPr>
          <w:rFonts w:ascii="Palatino Linotype" w:eastAsiaTheme="minorHAnsi" w:hAnsi="Palatino Linotype" w:cstheme="minorBidi"/>
          <w:b/>
          <w:lang w:val="es-MX" w:eastAsia="es-MX"/>
        </w:rPr>
        <w:t>El Sujeto Obligado</w:t>
      </w:r>
      <w:r w:rsidRPr="00316C43">
        <w:rPr>
          <w:rFonts w:ascii="Palatino Linotype" w:eastAsiaTheme="minorHAnsi" w:hAnsi="Palatino Linotype" w:cstheme="minorBidi"/>
          <w:lang w:val="es-MX" w:eastAsia="es-MX"/>
        </w:rPr>
        <w:t xml:space="preserve"> emitió su respuesta</w:t>
      </w:r>
      <w:r w:rsidR="008A53B5" w:rsidRPr="00316C43">
        <w:rPr>
          <w:rFonts w:ascii="Palatino Linotype" w:eastAsiaTheme="minorHAnsi" w:hAnsi="Palatino Linotype" w:cstheme="minorBidi"/>
          <w:lang w:val="es-MX" w:eastAsia="es-MX"/>
        </w:rPr>
        <w:t>,</w:t>
      </w:r>
      <w:r w:rsidRPr="00316C43">
        <w:rPr>
          <w:rFonts w:ascii="Palatino Linotype" w:eastAsiaTheme="minorHAnsi" w:hAnsi="Palatino Linotype" w:cstheme="minorBidi"/>
          <w:lang w:val="es-MX" w:eastAsia="es-MX"/>
        </w:rPr>
        <w:t xml:space="preserve"> </w:t>
      </w:r>
      <w:r w:rsidR="008A53B5" w:rsidRPr="00316C43">
        <w:rPr>
          <w:rFonts w:ascii="Palatino Linotype" w:hAnsi="Palatino Linotype"/>
        </w:rPr>
        <w:t>remitiendo para tal efecto tres archivos electrónicos, en los cuales manifestó lo siguiente:</w:t>
      </w:r>
    </w:p>
    <w:p w14:paraId="6D2EC16E" w14:textId="77777777" w:rsidR="008A53B5" w:rsidRPr="00316C43" w:rsidRDefault="008A53B5" w:rsidP="008A53B5">
      <w:pPr>
        <w:pStyle w:val="Prrafodelista"/>
        <w:autoSpaceDE w:val="0"/>
        <w:autoSpaceDN w:val="0"/>
        <w:adjustRightInd w:val="0"/>
        <w:spacing w:line="360" w:lineRule="auto"/>
        <w:ind w:left="0"/>
        <w:jc w:val="both"/>
        <w:rPr>
          <w:rFonts w:ascii="Palatino Linotype" w:hAnsi="Palatino Linotype"/>
        </w:rPr>
      </w:pPr>
    </w:p>
    <w:p w14:paraId="35BF8F0D" w14:textId="77777777" w:rsidR="00B43806" w:rsidRPr="00316C43" w:rsidRDefault="00B43806" w:rsidP="003279A4">
      <w:pPr>
        <w:pStyle w:val="Prrafodelista"/>
        <w:numPr>
          <w:ilvl w:val="0"/>
          <w:numId w:val="2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16C43">
        <w:rPr>
          <w:rFonts w:ascii="Palatino Linotype" w:eastAsia="Palatino Linotype" w:hAnsi="Palatino Linotype" w:cs="Palatino Linotype"/>
          <w:b/>
          <w:bCs/>
          <w:color w:val="000000"/>
          <w:lang w:val="es-ES_tradnl"/>
        </w:rPr>
        <w:t>CAMBIO DE MODALIDAD 00524-2022.pdf:</w:t>
      </w:r>
      <w:r w:rsidRPr="00316C43">
        <w:rPr>
          <w:rFonts w:ascii="Palatino Linotype" w:eastAsia="Palatino Linotype" w:hAnsi="Palatino Linotype" w:cs="Palatino Linotype"/>
          <w:color w:val="000000"/>
          <w:lang w:val="es-ES_tradnl"/>
        </w:rPr>
        <w:t xml:space="preserve"> Contiene tres documentos: </w:t>
      </w:r>
    </w:p>
    <w:p w14:paraId="10DFA364" w14:textId="7D7B718D" w:rsidR="00B43806" w:rsidRPr="00316C43" w:rsidRDefault="00B43806" w:rsidP="00B43806">
      <w:pPr>
        <w:pStyle w:val="Prrafodelista"/>
        <w:numPr>
          <w:ilvl w:val="0"/>
          <w:numId w:val="2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16C43">
        <w:rPr>
          <w:rFonts w:ascii="Palatino Linotype" w:eastAsia="Palatino Linotype" w:hAnsi="Palatino Linotype" w:cs="Palatino Linotype"/>
          <w:color w:val="000000"/>
          <w:lang w:val="es-ES_tradnl"/>
        </w:rPr>
        <w:t>Documento de fecha dieciocho de octubre de dos mil veintidós, signado por el Titular de la Unidad de Transparencia y Acceso a la Información Pública Municipa</w:t>
      </w:r>
      <w:r w:rsidR="009619B8" w:rsidRPr="00316C43">
        <w:rPr>
          <w:rFonts w:ascii="Palatino Linotype" w:eastAsia="Palatino Linotype" w:hAnsi="Palatino Linotype" w:cs="Palatino Linotype"/>
          <w:color w:val="000000"/>
          <w:lang w:val="es-ES_tradnl"/>
        </w:rPr>
        <w:t xml:space="preserve">l </w:t>
      </w:r>
      <w:r w:rsidRPr="00316C43">
        <w:rPr>
          <w:rFonts w:ascii="Palatino Linotype" w:eastAsia="Palatino Linotype" w:hAnsi="Palatino Linotype" w:cs="Palatino Linotype"/>
          <w:color w:val="000000"/>
          <w:lang w:val="es-ES_tradnl"/>
        </w:rPr>
        <w:t xml:space="preserve">mediante el cual medularmente informa que en referencia a los oficios DA/NEZA/5503/2022 signado por la suscrita, INFOEM/DG/616/2022 signado por la Dirección General de Informática del INFOEM y asimismo el Acta de la Cuadragésima Séptima Sesión Extraordinaria del Comité de Transparencia del H. Ayuntamiento de </w:t>
      </w:r>
      <w:r w:rsidRPr="00316C43">
        <w:rPr>
          <w:rFonts w:ascii="Palatino Linotype" w:eastAsia="Palatino Linotype" w:hAnsi="Palatino Linotype" w:cs="Palatino Linotype"/>
          <w:color w:val="000000"/>
          <w:lang w:val="es-ES_tradnl"/>
        </w:rPr>
        <w:lastRenderedPageBreak/>
        <w:t>Nezahualcóyotl 2022; ACT/CT/NEZA/EXT/XLVII/2022, se justifica el Cambio de Modalidad de la información peticionada ya que implica búsqueda, reproducción, organización, recopilación, depuración, testado y digitalización  de la misma. Asimismo, refiere el procedimiento a seguir, como lo es la ubicación, fecha y horario en el que será atendido, asimismo alude que la información deberá ser entregada sin costo, cuando implique la entrega de no más de veinte hojas simples.</w:t>
      </w:r>
    </w:p>
    <w:p w14:paraId="6E8BF99C" w14:textId="77777777" w:rsidR="00B43806" w:rsidRPr="00316C43" w:rsidRDefault="00B43806" w:rsidP="00B43806">
      <w:pPr>
        <w:pStyle w:val="Prrafodelista"/>
        <w:numPr>
          <w:ilvl w:val="0"/>
          <w:numId w:val="2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16C43">
        <w:rPr>
          <w:rFonts w:ascii="Palatino Linotype" w:eastAsia="Palatino Linotype" w:hAnsi="Palatino Linotype" w:cs="Palatino Linotype"/>
          <w:color w:val="000000"/>
          <w:lang w:val="es-ES_tradnl"/>
        </w:rPr>
        <w:t xml:space="preserve">Oficio DA/NEZA/5503/2022 de fecha once de octubre de dos mil veintidós, signado por el Director de Administración, mediante el cual medularmente refiere que la Subdirección de Adquisiciones y Servicios, parte integrante del Servidor Público Habilitado Dirección de Administración, informa que de acuerdo a la Normatividad aplicable en la Materia, y posterior a la búsqueda realizada en sus archivos, se observa que, a la fecha del presente escrito, se cuenta con un acervo documental de 542 Carpetas tipo </w:t>
      </w:r>
      <w:proofErr w:type="spellStart"/>
      <w:r w:rsidRPr="00316C43">
        <w:rPr>
          <w:rFonts w:ascii="Palatino Linotype" w:eastAsia="Palatino Linotype" w:hAnsi="Palatino Linotype" w:cs="Palatino Linotype"/>
          <w:color w:val="000000"/>
          <w:lang w:val="es-ES_tradnl"/>
        </w:rPr>
        <w:t>Lefort</w:t>
      </w:r>
      <w:proofErr w:type="spellEnd"/>
      <w:r w:rsidRPr="00316C43">
        <w:rPr>
          <w:rFonts w:ascii="Palatino Linotype" w:eastAsia="Palatino Linotype" w:hAnsi="Palatino Linotype" w:cs="Palatino Linotype"/>
          <w:color w:val="000000"/>
          <w:lang w:val="es-ES_tradnl"/>
        </w:rPr>
        <w:t>, dando un total de 243,900 fojas, las cuales refieren al Catálogo de Proveedores y Prestadores de Servicios, así como a los Procedimientos de Licitación Pública Nacional Presencial, Invitación Restringida y Adjudicación Directa de los Ejercicios Fiscales 2018, 2019, 2020, 2021 y 2022. Por lo tanto pone a su disposición la información a través de Consulta Directa en las oficinas que ocupa dicha Subdirección, la documentación requerida por el Solicitante.</w:t>
      </w:r>
    </w:p>
    <w:p w14:paraId="0AF3BE0D" w14:textId="77777777" w:rsidR="00B43806" w:rsidRPr="00316C43" w:rsidRDefault="00B43806" w:rsidP="00B43806">
      <w:pPr>
        <w:pStyle w:val="Prrafodelista"/>
        <w:numPr>
          <w:ilvl w:val="0"/>
          <w:numId w:val="2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16C43">
        <w:rPr>
          <w:rFonts w:ascii="Palatino Linotype" w:eastAsia="Palatino Linotype" w:hAnsi="Palatino Linotype" w:cs="Palatino Linotype"/>
          <w:color w:val="000000"/>
          <w:lang w:val="es-ES_tradnl"/>
        </w:rPr>
        <w:t xml:space="preserve">Oficio INFOEM/DGI/616/2022 de fecha trece de octubre de dos mil veintidós, signado por el Director General de Informática del Instituto de Transparencia, Acceso a la Información Pública y Protección de Datos Personales del Estado de México y Municipios, mediante el cual </w:t>
      </w:r>
      <w:r w:rsidRPr="00316C43">
        <w:rPr>
          <w:rFonts w:ascii="Palatino Linotype" w:eastAsia="Palatino Linotype" w:hAnsi="Palatino Linotype" w:cs="Palatino Linotype"/>
          <w:color w:val="000000"/>
          <w:lang w:val="es-ES_tradnl"/>
        </w:rPr>
        <w:lastRenderedPageBreak/>
        <w:t xml:space="preserve">comunica que ha quedado registrada la incidencia técnica en la bitácora de incidencias, toda vez que trata de subir 243,900 fojas, lo cual sobrepasa las capacidades técnicas del sistema </w:t>
      </w:r>
      <w:proofErr w:type="spellStart"/>
      <w:r w:rsidRPr="00316C43">
        <w:rPr>
          <w:rFonts w:ascii="Palatino Linotype" w:eastAsia="Palatino Linotype" w:hAnsi="Palatino Linotype" w:cs="Palatino Linotype"/>
          <w:color w:val="000000"/>
          <w:lang w:val="es-ES_tradnl"/>
        </w:rPr>
        <w:t>Saimex</w:t>
      </w:r>
      <w:proofErr w:type="spellEnd"/>
      <w:r w:rsidRPr="00316C43">
        <w:rPr>
          <w:rFonts w:ascii="Palatino Linotype" w:eastAsia="Palatino Linotype" w:hAnsi="Palatino Linotype" w:cs="Palatino Linotype"/>
          <w:color w:val="000000"/>
          <w:lang w:val="es-ES_tradnl"/>
        </w:rPr>
        <w:t>.</w:t>
      </w:r>
    </w:p>
    <w:p w14:paraId="43CEAD3F" w14:textId="77777777" w:rsidR="00181A68" w:rsidRPr="00316C43" w:rsidRDefault="00B43806" w:rsidP="00A63BE1">
      <w:pPr>
        <w:pStyle w:val="Prrafodelista"/>
        <w:numPr>
          <w:ilvl w:val="0"/>
          <w:numId w:val="21"/>
        </w:numPr>
        <w:autoSpaceDE w:val="0"/>
        <w:autoSpaceDN w:val="0"/>
        <w:adjustRightInd w:val="0"/>
        <w:spacing w:line="360" w:lineRule="auto"/>
        <w:ind w:right="49"/>
        <w:jc w:val="both"/>
        <w:rPr>
          <w:rFonts w:ascii="Palatino Linotype" w:hAnsi="Palatino Linotype"/>
        </w:rPr>
      </w:pPr>
      <w:r w:rsidRPr="00316C43">
        <w:rPr>
          <w:rFonts w:ascii="Palatino Linotype" w:eastAsia="Palatino Linotype" w:hAnsi="Palatino Linotype" w:cs="Palatino Linotype"/>
          <w:b/>
          <w:bCs/>
          <w:color w:val="000000"/>
          <w:lang w:val="es-ES_tradnl"/>
        </w:rPr>
        <w:t>ACT-CT-NEZA-EXT-XLVII-2022.pdf:</w:t>
      </w:r>
      <w:r w:rsidRPr="00316C43">
        <w:rPr>
          <w:rFonts w:ascii="Palatino Linotype" w:eastAsia="Palatino Linotype" w:hAnsi="Palatino Linotype" w:cs="Palatino Linotype"/>
          <w:color w:val="000000"/>
          <w:lang w:val="es-ES_tradnl"/>
        </w:rPr>
        <w:t xml:space="preserve"> Acta de la Cuadragésima Séptima Sesión Extraordinaria del Comité de Transparencia celebrada el diecisiete de agosto de dos mil veintidós, en la cual se aprobó el cambio de modalidad para la consulta de la información mediante el acuerdo </w:t>
      </w:r>
      <w:r w:rsidRPr="00316C43">
        <w:rPr>
          <w:rFonts w:ascii="Palatino Linotype" w:hAnsi="Palatino Linotype"/>
        </w:rPr>
        <w:t>ACT/CT/NEZA/EXT/XLVII/2022.</w:t>
      </w:r>
    </w:p>
    <w:p w14:paraId="6806105E" w14:textId="5B4F5AB8" w:rsidR="00D57AED" w:rsidRPr="00316C43" w:rsidRDefault="00D57AED" w:rsidP="00F12C05">
      <w:pPr>
        <w:shd w:val="clear" w:color="auto" w:fill="FFFFFF"/>
        <w:spacing w:line="221" w:lineRule="atLeast"/>
        <w:ind w:right="1276"/>
        <w:jc w:val="both"/>
        <w:rPr>
          <w:rFonts w:ascii="Palatino Linotype" w:hAnsi="Palatino Linotype"/>
          <w:i/>
          <w:iCs/>
          <w:color w:val="222222"/>
          <w:sz w:val="22"/>
        </w:rPr>
      </w:pPr>
    </w:p>
    <w:p w14:paraId="4BAEE6CD" w14:textId="77777777" w:rsidR="00027118" w:rsidRPr="00316C43" w:rsidRDefault="00027118" w:rsidP="00D57AED">
      <w:pPr>
        <w:shd w:val="clear" w:color="auto" w:fill="FFFFFF"/>
        <w:spacing w:line="221" w:lineRule="atLeast"/>
        <w:ind w:left="851" w:right="1276"/>
        <w:jc w:val="both"/>
        <w:rPr>
          <w:color w:val="222222"/>
          <w:sz w:val="22"/>
        </w:rPr>
      </w:pPr>
    </w:p>
    <w:p w14:paraId="0FD91B98" w14:textId="77777777" w:rsidR="00FC1FC5" w:rsidRPr="00316C43" w:rsidRDefault="00E11B18" w:rsidP="001F4F5E">
      <w:pPr>
        <w:spacing w:line="360" w:lineRule="auto"/>
        <w:ind w:right="141"/>
        <w:jc w:val="both"/>
        <w:rPr>
          <w:rFonts w:ascii="Palatino Linotype" w:eastAsiaTheme="minorHAnsi" w:hAnsi="Palatino Linotype" w:cs="Arial"/>
          <w:bCs/>
          <w:i/>
          <w:sz w:val="22"/>
          <w:lang w:val="es-MX" w:eastAsia="en-US"/>
        </w:rPr>
      </w:pPr>
      <w:r w:rsidRPr="00316C43">
        <w:rPr>
          <w:rFonts w:ascii="Palatino Linotype" w:eastAsiaTheme="minorHAnsi" w:hAnsi="Palatino Linotype" w:cs="Arial"/>
          <w:bCs/>
          <w:lang w:val="es-MX" w:eastAsia="en-US"/>
        </w:rPr>
        <w:t xml:space="preserve">Es así que derivado de la respuesta emitida por </w:t>
      </w:r>
      <w:r w:rsidRPr="00316C43">
        <w:rPr>
          <w:rFonts w:ascii="Palatino Linotype" w:eastAsiaTheme="minorHAnsi" w:hAnsi="Palatino Linotype" w:cs="Arial"/>
          <w:b/>
          <w:bCs/>
          <w:lang w:val="es-MX" w:eastAsia="en-US"/>
        </w:rPr>
        <w:t>El Sujeto Obligado</w:t>
      </w:r>
      <w:r w:rsidRPr="00316C43">
        <w:rPr>
          <w:rFonts w:ascii="Palatino Linotype" w:eastAsiaTheme="minorHAnsi" w:hAnsi="Palatino Linotype" w:cs="Arial"/>
          <w:bCs/>
          <w:lang w:val="es-MX" w:eastAsia="en-US"/>
        </w:rPr>
        <w:t xml:space="preserve">, </w:t>
      </w:r>
      <w:r w:rsidR="00920D05" w:rsidRPr="00316C43">
        <w:rPr>
          <w:rFonts w:ascii="Palatino Linotype" w:eastAsiaTheme="minorHAnsi" w:hAnsi="Palatino Linotype" w:cs="Arial"/>
          <w:b/>
          <w:bCs/>
          <w:lang w:val="es-MX" w:eastAsia="en-US"/>
        </w:rPr>
        <w:t>El</w:t>
      </w:r>
      <w:r w:rsidRPr="00316C43">
        <w:rPr>
          <w:rFonts w:ascii="Palatino Linotype" w:eastAsiaTheme="minorHAnsi" w:hAnsi="Palatino Linotype" w:cs="Arial"/>
          <w:b/>
          <w:bCs/>
          <w:lang w:val="es-MX" w:eastAsia="en-US"/>
        </w:rPr>
        <w:t xml:space="preserve"> Recurrente</w:t>
      </w:r>
      <w:r w:rsidRPr="00316C43">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316C43">
        <w:rPr>
          <w:rFonts w:ascii="Palatino Linotype" w:eastAsiaTheme="minorHAnsi" w:hAnsi="Palatino Linotype" w:cs="Arial"/>
          <w:bCs/>
          <w:lang w:val="es-MX" w:eastAsia="en-US"/>
        </w:rPr>
        <w:t xml:space="preserve"> </w:t>
      </w:r>
      <w:r w:rsidRPr="00316C43">
        <w:rPr>
          <w:rFonts w:ascii="Palatino Linotype" w:eastAsiaTheme="minorHAnsi" w:hAnsi="Palatino Linotype" w:cs="Arial"/>
          <w:bCs/>
          <w:i/>
          <w:sz w:val="22"/>
          <w:lang w:val="es-MX" w:eastAsia="en-US"/>
        </w:rPr>
        <w:t>“</w:t>
      </w:r>
      <w:r w:rsidR="003A2A52" w:rsidRPr="00316C43">
        <w:rPr>
          <w:rFonts w:ascii="Palatino Linotype" w:eastAsiaTheme="minorHAnsi" w:hAnsi="Palatino Linotype" w:cs="Arial"/>
          <w:bCs/>
          <w:i/>
          <w:sz w:val="22"/>
          <w:lang w:val="es-MX" w:eastAsia="en-US"/>
        </w:rPr>
        <w:t>…</w:t>
      </w:r>
      <w:r w:rsidR="00A63BE1" w:rsidRPr="00316C43">
        <w:rPr>
          <w:rFonts w:ascii="Palatino Linotype" w:eastAsiaTheme="minorHAnsi" w:hAnsi="Palatino Linotype" w:cs="Arial"/>
          <w:bCs/>
          <w:i/>
          <w:sz w:val="22"/>
          <w:lang w:val="es-MX" w:eastAsia="en-US"/>
        </w:rPr>
        <w:t>no es procedente el cambio de modalidad en virtud que se trata de información pública de oficio, la cual ya debiera estar disponible en el formato requerido, en cuyo caso de superar la capacidad de envío de datos, puede ser enviado en varios correos como lo solicité o en su defecto ponerlo a disposición para ser gravado en medio magnético, debido a que el volumen de información no es apto para consulta in situ</w:t>
      </w:r>
      <w:r w:rsidRPr="00316C43">
        <w:rPr>
          <w:rFonts w:ascii="Palatino Linotype" w:eastAsiaTheme="minorHAnsi" w:hAnsi="Palatino Linotype" w:cs="Arial"/>
          <w:bCs/>
          <w:i/>
          <w:sz w:val="22"/>
          <w:lang w:val="es-MX" w:eastAsia="en-US"/>
        </w:rPr>
        <w:t>” (Sic).</w:t>
      </w:r>
    </w:p>
    <w:p w14:paraId="170456E2" w14:textId="77777777" w:rsidR="001F4F5E" w:rsidRPr="00316C43" w:rsidRDefault="001F4F5E" w:rsidP="0088723A">
      <w:pPr>
        <w:spacing w:line="360" w:lineRule="auto"/>
        <w:rPr>
          <w:rFonts w:ascii="Palatino Linotype" w:hAnsi="Palatino Linotype" w:cs="Arial"/>
        </w:rPr>
      </w:pPr>
    </w:p>
    <w:p w14:paraId="1C85EC94" w14:textId="77777777" w:rsidR="00234ACE" w:rsidRPr="00316C43" w:rsidRDefault="00027118" w:rsidP="00234ACE">
      <w:pPr>
        <w:spacing w:line="360" w:lineRule="auto"/>
        <w:jc w:val="both"/>
        <w:rPr>
          <w:rFonts w:ascii="Palatino Linotype" w:eastAsiaTheme="minorHAnsi" w:hAnsi="Palatino Linotype" w:cs="Arial"/>
          <w:color w:val="000000"/>
          <w:szCs w:val="22"/>
          <w:lang w:val="es-MX" w:eastAsia="en-US"/>
        </w:rPr>
      </w:pPr>
      <w:r w:rsidRPr="00316C43">
        <w:rPr>
          <w:rFonts w:ascii="Palatino Linotype" w:hAnsi="Palatino Linotype" w:cs="Arial"/>
        </w:rPr>
        <w:t>Por otro lado,</w:t>
      </w:r>
      <w:r w:rsidR="00234ACE" w:rsidRPr="00316C43">
        <w:rPr>
          <w:rFonts w:ascii="Palatino Linotype" w:hAnsi="Palatino Linotype" w:cs="Arial"/>
        </w:rPr>
        <w:t xml:space="preserve"> en la etapa de manifestaciones, el </w:t>
      </w:r>
      <w:r w:rsidR="00234ACE" w:rsidRPr="00316C43">
        <w:rPr>
          <w:rFonts w:ascii="Palatino Linotype" w:hAnsi="Palatino Linotype" w:cs="Arial"/>
          <w:b/>
        </w:rPr>
        <w:t>Sujeto Obligado</w:t>
      </w:r>
      <w:r w:rsidR="00234ACE" w:rsidRPr="00316C43">
        <w:rPr>
          <w:rFonts w:ascii="Palatino Linotype" w:hAnsi="Palatino Linotype" w:cs="Arial"/>
        </w:rPr>
        <w:t xml:space="preserve"> </w:t>
      </w:r>
      <w:r w:rsidR="00A63BE1" w:rsidRPr="00316C43">
        <w:rPr>
          <w:rFonts w:ascii="Palatino Linotype" w:hAnsi="Palatino Linotype" w:cs="Arial"/>
        </w:rPr>
        <w:t>rindió su Informe Justificado mediante la entrega de los documentos denominados “15675-INFOEM-IP-RR-2022.pdf”, mediante el cual medularmente ratifica su respuesta inicial.</w:t>
      </w:r>
    </w:p>
    <w:p w14:paraId="58D1A063" w14:textId="77777777" w:rsidR="00234ACE" w:rsidRPr="00316C43" w:rsidRDefault="00234ACE" w:rsidP="0088723A">
      <w:pPr>
        <w:spacing w:line="360" w:lineRule="auto"/>
        <w:rPr>
          <w:rFonts w:ascii="Palatino Linotype" w:eastAsiaTheme="minorHAnsi" w:hAnsi="Palatino Linotype" w:cs="Arial"/>
          <w:color w:val="000000"/>
          <w:szCs w:val="22"/>
          <w:lang w:val="es-MX" w:eastAsia="en-US"/>
        </w:rPr>
      </w:pPr>
    </w:p>
    <w:p w14:paraId="7D02DFC3" w14:textId="77777777" w:rsidR="00AD0EF6" w:rsidRPr="00316C43" w:rsidRDefault="00AD0EF6" w:rsidP="00AD0EF6">
      <w:pPr>
        <w:tabs>
          <w:tab w:val="left" w:pos="709"/>
        </w:tabs>
        <w:spacing w:after="160" w:line="360" w:lineRule="auto"/>
        <w:contextualSpacing/>
        <w:jc w:val="both"/>
        <w:rPr>
          <w:rFonts w:ascii="Palatino Linotype" w:eastAsiaTheme="minorHAnsi" w:hAnsi="Palatino Linotype" w:cs="Arial"/>
          <w:lang w:val="es-MX" w:eastAsia="en-US"/>
        </w:rPr>
      </w:pPr>
      <w:r w:rsidRPr="00316C43">
        <w:rPr>
          <w:rFonts w:ascii="Palatino Linotype" w:eastAsiaTheme="minorHAnsi" w:hAnsi="Palatino Linotype" w:cs="Arial"/>
          <w:lang w:val="es-ES_tradnl" w:eastAsia="en-US"/>
        </w:rPr>
        <w:t xml:space="preserve">Por lo que, es de </w:t>
      </w:r>
      <w:r w:rsidRPr="00316C43">
        <w:rPr>
          <w:rFonts w:ascii="Palatino Linotype" w:eastAsiaTheme="minorHAnsi" w:hAnsi="Palatino Linotype" w:cs="Arial"/>
          <w:lang w:val="es-MX" w:eastAsia="en-US"/>
        </w:rPr>
        <w:t>señalar que el artículo 4, párrafo segundo de la Ley de Transparencia y Acceso a la Información Pública del Estado de México y Municipios, dispone:</w:t>
      </w:r>
    </w:p>
    <w:p w14:paraId="724F27F5" w14:textId="77777777" w:rsidR="00AD0EF6" w:rsidRPr="00316C43" w:rsidRDefault="00AD0EF6" w:rsidP="00AD0EF6">
      <w:pPr>
        <w:rPr>
          <w:rFonts w:asciiTheme="minorHAnsi" w:eastAsiaTheme="minorHAnsi" w:hAnsiTheme="minorHAnsi" w:cstheme="minorBidi"/>
          <w:sz w:val="22"/>
          <w:szCs w:val="22"/>
          <w:lang w:val="es-MX" w:eastAsia="en-US"/>
        </w:rPr>
      </w:pPr>
    </w:p>
    <w:p w14:paraId="61BCE667" w14:textId="77777777" w:rsidR="00AD0EF6" w:rsidRPr="00316C43" w:rsidRDefault="00AD0EF6" w:rsidP="00AD0EF6">
      <w:pPr>
        <w:spacing w:line="259" w:lineRule="auto"/>
        <w:ind w:left="851" w:right="901"/>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i/>
          <w:sz w:val="22"/>
          <w:szCs w:val="22"/>
          <w:lang w:val="es-MX" w:eastAsia="en-US"/>
        </w:rPr>
        <w:t>“</w:t>
      </w:r>
      <w:r w:rsidRPr="00316C43">
        <w:rPr>
          <w:rFonts w:ascii="Palatino Linotype" w:eastAsiaTheme="minorHAnsi" w:hAnsi="Palatino Linotype" w:cs="Arial"/>
          <w:b/>
          <w:i/>
          <w:sz w:val="22"/>
          <w:szCs w:val="22"/>
          <w:lang w:val="es-MX" w:eastAsia="en-US"/>
        </w:rPr>
        <w:t xml:space="preserve">Artículo 4. </w:t>
      </w:r>
      <w:r w:rsidRPr="00316C43">
        <w:rPr>
          <w:rFonts w:ascii="Palatino Linotype" w:eastAsiaTheme="minorHAnsi" w:hAnsi="Palatino Linotype" w:cs="Arial"/>
          <w:i/>
          <w:sz w:val="22"/>
          <w:szCs w:val="22"/>
          <w:lang w:val="es-MX" w:eastAsia="en-US"/>
        </w:rPr>
        <w:t xml:space="preserve">… </w:t>
      </w:r>
    </w:p>
    <w:p w14:paraId="26DFD5C3" w14:textId="77777777" w:rsidR="00AD0EF6" w:rsidRPr="00316C43" w:rsidRDefault="00AD0EF6" w:rsidP="00AD0EF6">
      <w:pPr>
        <w:spacing w:line="259" w:lineRule="auto"/>
        <w:ind w:left="851" w:right="901"/>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i/>
          <w:sz w:val="22"/>
          <w:szCs w:val="22"/>
          <w:lang w:val="es-MX" w:eastAsia="en-US"/>
        </w:rPr>
        <w:t xml:space="preserve">Toda la información generada, obtenida, adquirida, transformada, administrada o en posesión de los sujetos obligados es pública y accesible de manera permanente a </w:t>
      </w:r>
      <w:r w:rsidRPr="00316C43">
        <w:rPr>
          <w:rFonts w:ascii="Palatino Linotype" w:eastAsiaTheme="minorHAnsi" w:hAnsi="Palatino Linotype" w:cs="Arial"/>
          <w:i/>
          <w:sz w:val="22"/>
          <w:szCs w:val="22"/>
          <w:lang w:val="es-MX" w:eastAsia="en-U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18533B" w14:textId="77777777" w:rsidR="00AD0EF6" w:rsidRPr="00316C43" w:rsidRDefault="00AD0EF6" w:rsidP="00AD0EF6">
      <w:pPr>
        <w:tabs>
          <w:tab w:val="left" w:pos="709"/>
        </w:tabs>
        <w:spacing w:line="360" w:lineRule="auto"/>
        <w:contextualSpacing/>
        <w:jc w:val="both"/>
        <w:rPr>
          <w:rFonts w:ascii="Palatino Linotype" w:eastAsiaTheme="minorHAnsi" w:hAnsi="Palatino Linotype" w:cs="Arial"/>
          <w:sz w:val="22"/>
          <w:szCs w:val="22"/>
          <w:lang w:val="es-ES_tradnl" w:eastAsia="en-US"/>
        </w:rPr>
      </w:pPr>
    </w:p>
    <w:p w14:paraId="643E03E1" w14:textId="77777777" w:rsidR="00AD0EF6" w:rsidRPr="00316C43" w:rsidRDefault="00AD0EF6" w:rsidP="00AD0EF6">
      <w:pPr>
        <w:tabs>
          <w:tab w:val="left" w:pos="709"/>
        </w:tabs>
        <w:spacing w:line="360" w:lineRule="auto"/>
        <w:contextualSpacing/>
        <w:jc w:val="both"/>
        <w:rPr>
          <w:rFonts w:ascii="Palatino Linotype" w:eastAsiaTheme="minorHAnsi" w:hAnsi="Palatino Linotype" w:cs="Arial"/>
          <w:lang w:val="es-ES_tradnl" w:eastAsia="en-US"/>
        </w:rPr>
      </w:pPr>
      <w:r w:rsidRPr="00316C43">
        <w:rPr>
          <w:rFonts w:ascii="Palatino Linotype" w:eastAsiaTheme="minorHAnsi" w:hAnsi="Palatino Linotype" w:cs="Arial"/>
          <w:lang w:val="es-ES_tradnl" w:eastAsia="en-U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A27BBE9" w14:textId="77777777" w:rsidR="00AD0EF6" w:rsidRPr="00316C43" w:rsidRDefault="00AD0EF6" w:rsidP="00AD0EF6">
      <w:pPr>
        <w:tabs>
          <w:tab w:val="left" w:pos="709"/>
        </w:tabs>
        <w:spacing w:line="360" w:lineRule="auto"/>
        <w:contextualSpacing/>
        <w:jc w:val="both"/>
        <w:rPr>
          <w:rFonts w:ascii="Palatino Linotype" w:eastAsiaTheme="minorHAnsi" w:hAnsi="Palatino Linotype" w:cs="Arial"/>
          <w:lang w:val="es-MX" w:eastAsia="en-US"/>
        </w:rPr>
      </w:pPr>
    </w:p>
    <w:p w14:paraId="2160A613" w14:textId="77777777" w:rsidR="00AD0EF6" w:rsidRPr="00316C43" w:rsidRDefault="00AD0EF6" w:rsidP="00AD0EF6">
      <w:pPr>
        <w:tabs>
          <w:tab w:val="left" w:pos="709"/>
        </w:tabs>
        <w:spacing w:line="360" w:lineRule="auto"/>
        <w:contextualSpacing/>
        <w:jc w:val="both"/>
        <w:rPr>
          <w:rFonts w:ascii="Palatino Linotype" w:eastAsiaTheme="minorHAnsi" w:hAnsi="Palatino Linotype" w:cs="Arial"/>
          <w:lang w:val="es-MX" w:eastAsia="en-US"/>
        </w:rPr>
      </w:pPr>
      <w:r w:rsidRPr="00316C43">
        <w:rPr>
          <w:rFonts w:ascii="Palatino Linotype" w:eastAsiaTheme="minorHAnsi" w:hAnsi="Palatino Linotype" w:cs="Arial"/>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3CFE4DF" w14:textId="77777777" w:rsidR="00AD0EF6" w:rsidRPr="00316C43" w:rsidRDefault="00AD0EF6" w:rsidP="00AD0EF6">
      <w:pPr>
        <w:rPr>
          <w:rFonts w:asciiTheme="minorHAnsi" w:eastAsiaTheme="minorHAnsi" w:hAnsiTheme="minorHAnsi" w:cstheme="minorBidi"/>
          <w:sz w:val="16"/>
          <w:szCs w:val="22"/>
          <w:lang w:val="es-ES_tradnl" w:eastAsia="en-US"/>
        </w:rPr>
      </w:pPr>
    </w:p>
    <w:p w14:paraId="298BFACE" w14:textId="77777777" w:rsidR="00AD0EF6" w:rsidRPr="00316C43" w:rsidRDefault="00AD0EF6" w:rsidP="00AD0EF6">
      <w:pPr>
        <w:spacing w:after="160" w:line="259" w:lineRule="auto"/>
        <w:ind w:left="851" w:right="901"/>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i/>
          <w:sz w:val="22"/>
          <w:szCs w:val="22"/>
          <w:lang w:val="es-MX" w:eastAsia="en-US"/>
        </w:rPr>
        <w:t>“</w:t>
      </w:r>
      <w:r w:rsidRPr="00316C43">
        <w:rPr>
          <w:rFonts w:ascii="Palatino Linotype" w:eastAsiaTheme="minorHAnsi" w:hAnsi="Palatino Linotype" w:cs="Arial"/>
          <w:b/>
          <w:i/>
          <w:sz w:val="22"/>
          <w:szCs w:val="22"/>
          <w:lang w:val="es-MX" w:eastAsia="en-US"/>
        </w:rPr>
        <w:t>Artículo 12.</w:t>
      </w:r>
      <w:r w:rsidRPr="00316C43">
        <w:rPr>
          <w:rFonts w:ascii="Palatino Linotype" w:eastAsiaTheme="minorHAnsi" w:hAnsi="Palatino Linotype" w:cs="Arial"/>
          <w:i/>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7A2188B9" w14:textId="77777777" w:rsidR="00AD0EF6" w:rsidRPr="00316C43" w:rsidRDefault="00AD0EF6" w:rsidP="00AD0EF6">
      <w:pPr>
        <w:spacing w:line="259" w:lineRule="auto"/>
        <w:ind w:left="851" w:right="901"/>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i/>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38723E1" w14:textId="77777777" w:rsidR="00AD0EF6" w:rsidRPr="00316C43" w:rsidRDefault="00AD0EF6" w:rsidP="00AD0EF6">
      <w:pPr>
        <w:spacing w:line="259" w:lineRule="auto"/>
        <w:ind w:right="901"/>
        <w:jc w:val="both"/>
        <w:rPr>
          <w:rFonts w:ascii="Palatino Linotype" w:eastAsiaTheme="minorHAnsi" w:hAnsi="Palatino Linotype" w:cs="Arial"/>
          <w:i/>
          <w:sz w:val="22"/>
          <w:szCs w:val="22"/>
          <w:lang w:val="es-MX" w:eastAsia="en-US"/>
        </w:rPr>
      </w:pPr>
    </w:p>
    <w:p w14:paraId="2278668D" w14:textId="77777777" w:rsidR="00AD0EF6" w:rsidRPr="00316C43" w:rsidRDefault="00AD0EF6" w:rsidP="00AD0EF6">
      <w:pPr>
        <w:tabs>
          <w:tab w:val="left" w:pos="709"/>
        </w:tabs>
        <w:spacing w:line="360" w:lineRule="auto"/>
        <w:contextualSpacing/>
        <w:jc w:val="both"/>
        <w:rPr>
          <w:rFonts w:ascii="Palatino Linotype" w:eastAsiaTheme="minorHAnsi" w:hAnsi="Palatino Linotype" w:cs="Arial"/>
          <w:lang w:val="es-MX" w:eastAsia="en-US"/>
        </w:rPr>
      </w:pPr>
      <w:r w:rsidRPr="00316C43">
        <w:rPr>
          <w:rFonts w:ascii="Palatino Linotype" w:eastAsiaTheme="minorHAnsi" w:hAnsi="Palatino Linotype" w:cs="Arial"/>
          <w:lang w:val="es-MX" w:eastAsia="en-US"/>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w:t>
      </w:r>
      <w:r w:rsidRPr="00316C43">
        <w:rPr>
          <w:rFonts w:ascii="Palatino Linotype" w:eastAsiaTheme="minorHAnsi" w:hAnsi="Palatino Linotype" w:cs="Arial"/>
          <w:lang w:val="es-MX" w:eastAsia="en-US"/>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0002F3C9" w14:textId="77777777" w:rsidR="00AD0EF6" w:rsidRPr="00316C43" w:rsidRDefault="00AD0EF6" w:rsidP="00AD0EF6">
      <w:pPr>
        <w:tabs>
          <w:tab w:val="left" w:pos="709"/>
        </w:tabs>
        <w:spacing w:after="160" w:line="360" w:lineRule="auto"/>
        <w:contextualSpacing/>
        <w:jc w:val="both"/>
        <w:rPr>
          <w:rFonts w:ascii="Palatino Linotype" w:eastAsiaTheme="minorHAnsi" w:hAnsi="Palatino Linotype" w:cs="Arial"/>
          <w:lang w:val="es-MX" w:eastAsia="en-US"/>
        </w:rPr>
      </w:pPr>
    </w:p>
    <w:p w14:paraId="0C4F2137" w14:textId="77777777" w:rsidR="00AD0EF6" w:rsidRPr="00316C43" w:rsidRDefault="00AD0EF6" w:rsidP="00AD0EF6">
      <w:pPr>
        <w:tabs>
          <w:tab w:val="left" w:pos="709"/>
        </w:tabs>
        <w:spacing w:after="160" w:line="360" w:lineRule="auto"/>
        <w:contextualSpacing/>
        <w:jc w:val="both"/>
        <w:rPr>
          <w:rFonts w:ascii="Palatino Linotype" w:eastAsiaTheme="minorHAnsi" w:hAnsi="Palatino Linotype" w:cs="Arial"/>
          <w:lang w:val="es-MX" w:eastAsia="en-US"/>
        </w:rPr>
      </w:pPr>
      <w:r w:rsidRPr="00316C43">
        <w:rPr>
          <w:rFonts w:ascii="Palatino Linotype" w:eastAsiaTheme="minorHAnsi" w:hAnsi="Palatino Linotype" w:cs="Arial"/>
          <w:lang w:val="es-MX" w:eastAsia="en-US"/>
        </w:rPr>
        <w:t xml:space="preserve">En esta misma tesitura, el derecho de acceso a la información pública, consiste en que la información solicitada conste en un soporte documental en cualquiera de sus formas, a saber: </w:t>
      </w:r>
      <w:r w:rsidRPr="00316C43">
        <w:rPr>
          <w:rFonts w:ascii="Palatino Linotype" w:eastAsiaTheme="minorHAnsi" w:hAnsi="Palatino Linotype" w:cs="Arial"/>
          <w:b/>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16C43">
        <w:rPr>
          <w:rFonts w:ascii="Palatino Linotype" w:eastAsiaTheme="minorHAnsi" w:hAnsi="Palatino Linotype" w:cs="Arial"/>
          <w:lang w:val="es-MX" w:eastAsia="en-U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2BA017D" w14:textId="77777777" w:rsidR="00AD0EF6" w:rsidRPr="00316C43" w:rsidRDefault="00AD0EF6" w:rsidP="00AD0EF6">
      <w:pPr>
        <w:rPr>
          <w:rFonts w:asciiTheme="minorHAnsi" w:eastAsiaTheme="minorHAnsi" w:hAnsiTheme="minorHAnsi" w:cstheme="minorBidi"/>
          <w:sz w:val="14"/>
          <w:szCs w:val="14"/>
          <w:lang w:val="es-MX" w:eastAsia="en-US"/>
        </w:rPr>
      </w:pPr>
    </w:p>
    <w:p w14:paraId="44D7FD29" w14:textId="77777777" w:rsidR="00AD0EF6" w:rsidRPr="00316C43" w:rsidRDefault="00AD0EF6" w:rsidP="00AD0EF6">
      <w:pPr>
        <w:ind w:left="851" w:right="901"/>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i/>
          <w:sz w:val="22"/>
          <w:szCs w:val="22"/>
          <w:lang w:val="es-MX" w:eastAsia="en-US"/>
        </w:rPr>
        <w:t>“</w:t>
      </w:r>
      <w:r w:rsidRPr="00316C43">
        <w:rPr>
          <w:rFonts w:ascii="Palatino Linotype" w:eastAsiaTheme="minorHAnsi" w:hAnsi="Palatino Linotype" w:cs="Arial"/>
          <w:b/>
          <w:i/>
          <w:sz w:val="22"/>
          <w:szCs w:val="22"/>
          <w:lang w:val="es-MX" w:eastAsia="en-US"/>
        </w:rPr>
        <w:t xml:space="preserve">Artículo 3. </w:t>
      </w:r>
      <w:r w:rsidRPr="00316C43">
        <w:rPr>
          <w:rFonts w:ascii="Palatino Linotype" w:eastAsiaTheme="minorHAnsi" w:hAnsi="Palatino Linotype" w:cs="Arial"/>
          <w:i/>
          <w:sz w:val="22"/>
          <w:szCs w:val="22"/>
          <w:lang w:val="es-MX" w:eastAsia="en-US"/>
        </w:rPr>
        <w:t>Para los efectos de la presente Ley se entenderá por:</w:t>
      </w:r>
    </w:p>
    <w:p w14:paraId="2D17EC15" w14:textId="77777777" w:rsidR="00AD0EF6" w:rsidRPr="00316C43" w:rsidRDefault="00AD0EF6" w:rsidP="00AD0EF6">
      <w:pPr>
        <w:ind w:left="851" w:right="850"/>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i/>
          <w:sz w:val="22"/>
          <w:szCs w:val="22"/>
          <w:lang w:val="es-MX" w:eastAsia="en-US"/>
        </w:rPr>
        <w:t>(…)</w:t>
      </w:r>
    </w:p>
    <w:p w14:paraId="09C8A179" w14:textId="77777777" w:rsidR="00AD0EF6" w:rsidRPr="00316C43" w:rsidRDefault="00AD0EF6" w:rsidP="00AD0EF6">
      <w:pPr>
        <w:ind w:left="851" w:right="901"/>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b/>
          <w:i/>
          <w:sz w:val="22"/>
          <w:szCs w:val="22"/>
          <w:lang w:val="es-MX" w:eastAsia="en-US"/>
        </w:rPr>
        <w:t>XI. Documento:</w:t>
      </w:r>
      <w:r w:rsidRPr="00316C43">
        <w:rPr>
          <w:rFonts w:ascii="Palatino Linotype" w:eastAsiaTheme="minorHAns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w:t>
      </w:r>
      <w:r w:rsidRPr="00316C43">
        <w:rPr>
          <w:rFonts w:ascii="Palatino Linotype" w:eastAsiaTheme="minorHAnsi" w:hAnsi="Palatino Linotype" w:cs="Arial"/>
          <w:b/>
          <w:i/>
          <w:sz w:val="22"/>
          <w:szCs w:val="22"/>
          <w:u w:val="single"/>
          <w:lang w:val="es-MX" w:eastAsia="en-US"/>
        </w:rPr>
        <w:t>registro que documente el ejercicio de las facultades, funciones y competencias de los sujetos obligados</w:t>
      </w:r>
      <w:r w:rsidRPr="00316C43">
        <w:rPr>
          <w:rFonts w:ascii="Palatino Linotype" w:eastAsiaTheme="minorHAnsi" w:hAnsi="Palatino Linotype" w:cs="Arial"/>
          <w:i/>
          <w:sz w:val="22"/>
          <w:szCs w:val="22"/>
          <w:u w:val="single"/>
          <w:lang w:val="es-MX" w:eastAsia="en-US"/>
        </w:rPr>
        <w:t>,</w:t>
      </w:r>
      <w:r w:rsidRPr="00316C43">
        <w:rPr>
          <w:rFonts w:ascii="Palatino Linotype" w:eastAsiaTheme="minorHAnsi" w:hAnsi="Palatino Linotype" w:cs="Arial"/>
          <w:i/>
          <w:sz w:val="22"/>
          <w:szCs w:val="22"/>
          <w:lang w:val="es-MX" w:eastAsia="en-US"/>
        </w:rPr>
        <w:t xml:space="preserve"> sus servidores públicos e integrantes, </w:t>
      </w:r>
      <w:r w:rsidRPr="00316C43">
        <w:rPr>
          <w:rFonts w:ascii="Palatino Linotype" w:eastAsiaTheme="minorHAnsi" w:hAnsi="Palatino Linotype" w:cs="Arial"/>
          <w:b/>
          <w:i/>
          <w:sz w:val="22"/>
          <w:szCs w:val="22"/>
          <w:u w:val="single"/>
          <w:lang w:val="es-MX" w:eastAsia="en-US"/>
        </w:rPr>
        <w:t>sin importar su fuente o fecha de elaboración.</w:t>
      </w:r>
      <w:r w:rsidRPr="00316C43">
        <w:rPr>
          <w:rFonts w:ascii="Palatino Linotype" w:eastAsiaTheme="minorHAnsi" w:hAnsi="Palatino Linotype" w:cs="Arial"/>
          <w:i/>
          <w:sz w:val="22"/>
          <w:szCs w:val="22"/>
          <w:lang w:val="es-MX" w:eastAsia="en-US"/>
        </w:rPr>
        <w:t xml:space="preserve"> Los documentos podrán estar en cualquier medio, sea escrito, impreso, sonoro, visual, electrónico, informático u holográfico;</w:t>
      </w:r>
    </w:p>
    <w:p w14:paraId="70E74924" w14:textId="77777777" w:rsidR="00AD0EF6" w:rsidRPr="00316C43" w:rsidRDefault="00AD0EF6" w:rsidP="00AD0EF6">
      <w:pPr>
        <w:ind w:left="851" w:right="901"/>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i/>
          <w:sz w:val="22"/>
          <w:szCs w:val="22"/>
          <w:lang w:val="es-MX" w:eastAsia="en-US"/>
        </w:rPr>
        <w:t>(…)”</w:t>
      </w:r>
    </w:p>
    <w:p w14:paraId="73EDCE08" w14:textId="77777777" w:rsidR="00AD0EF6" w:rsidRPr="00316C43" w:rsidRDefault="00AD0EF6" w:rsidP="00AD0EF6">
      <w:pPr>
        <w:spacing w:after="160" w:line="259" w:lineRule="auto"/>
        <w:rPr>
          <w:rFonts w:asciiTheme="minorHAnsi" w:eastAsiaTheme="minorHAnsi" w:hAnsiTheme="minorHAnsi" w:cstheme="minorBidi"/>
          <w:sz w:val="8"/>
          <w:szCs w:val="16"/>
          <w:lang w:val="es-MX" w:eastAsia="en-US"/>
        </w:rPr>
      </w:pPr>
    </w:p>
    <w:p w14:paraId="0505EEBD" w14:textId="77777777" w:rsidR="00AD0EF6" w:rsidRPr="00316C43" w:rsidRDefault="00AD0EF6" w:rsidP="00AD0EF6">
      <w:pPr>
        <w:spacing w:before="240" w:after="240" w:line="360" w:lineRule="auto"/>
        <w:ind w:right="49"/>
        <w:contextualSpacing/>
        <w:jc w:val="both"/>
        <w:rPr>
          <w:rFonts w:ascii="Palatino Linotype" w:eastAsiaTheme="minorHAnsi" w:hAnsi="Palatino Linotype" w:cs="Arial"/>
          <w:lang w:val="es-MX" w:eastAsia="es-MX"/>
        </w:rPr>
      </w:pPr>
      <w:r w:rsidRPr="00316C43">
        <w:rPr>
          <w:rFonts w:ascii="Palatino Linotype" w:eastAsiaTheme="minorHAnsi" w:hAnsi="Palatino Linotype" w:cs="Arial"/>
          <w:lang w:val="es-MX" w:eastAsia="en-US"/>
        </w:rPr>
        <w:t xml:space="preserve">Además, </w:t>
      </w:r>
      <w:r w:rsidRPr="00316C43">
        <w:rPr>
          <w:rFonts w:ascii="Palatino Linotype" w:eastAsia="MS Mincho" w:hAnsi="Palatino Linotype" w:cstheme="minorBidi"/>
          <w:lang w:val="es-MX" w:eastAsia="en-U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316C43">
        <w:rPr>
          <w:rFonts w:ascii="Palatino Linotype" w:eastAsia="MS Mincho" w:hAnsi="Palatino Linotype" w:cstheme="minorBidi"/>
          <w:lang w:val="es-MX" w:eastAsia="en-US"/>
        </w:rPr>
        <w:lastRenderedPageBreak/>
        <w:t>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FA47671" w14:textId="77777777" w:rsidR="00AD0EF6" w:rsidRPr="00316C43" w:rsidRDefault="00AD0EF6" w:rsidP="00AD0EF6">
      <w:pPr>
        <w:spacing w:before="240" w:after="240" w:line="360" w:lineRule="auto"/>
        <w:ind w:right="49"/>
        <w:contextualSpacing/>
        <w:jc w:val="both"/>
        <w:rPr>
          <w:rFonts w:ascii="Palatino Linotype" w:eastAsiaTheme="minorHAnsi" w:hAnsi="Palatino Linotype" w:cs="Arial"/>
          <w:lang w:val="es-MX" w:eastAsia="es-MX"/>
        </w:rPr>
      </w:pPr>
    </w:p>
    <w:p w14:paraId="7360A636" w14:textId="77777777" w:rsidR="00AD0EF6" w:rsidRPr="00316C43" w:rsidRDefault="00AD0EF6" w:rsidP="00AD0EF6">
      <w:pPr>
        <w:spacing w:line="360" w:lineRule="auto"/>
        <w:ind w:right="49"/>
        <w:contextualSpacing/>
        <w:jc w:val="both"/>
        <w:rPr>
          <w:rFonts w:ascii="Palatino Linotype" w:eastAsia="MS Mincho" w:hAnsi="Palatino Linotype" w:cs="Tahoma"/>
          <w:lang w:val="es-MX" w:eastAsia="en-US"/>
        </w:rPr>
      </w:pPr>
      <w:r w:rsidRPr="00316C43">
        <w:rPr>
          <w:rFonts w:ascii="Palatino Linotype" w:eastAsiaTheme="minorHAnsi" w:hAnsi="Palatino Linotype" w:cs="Arial"/>
          <w:lang w:val="es-MX" w:eastAsia="es-MX"/>
        </w:rPr>
        <w:t xml:space="preserve">De la misma forma, </w:t>
      </w:r>
      <w:r w:rsidRPr="00316C43">
        <w:rPr>
          <w:rFonts w:ascii="Palatino Linotype" w:eastAsia="MS Mincho" w:hAnsi="Palatino Linotype" w:cstheme="minorBidi"/>
          <w:lang w:val="es-MX" w:eastAsia="en-US"/>
        </w:rPr>
        <w:t>de acuerdo al contenido del artículo 160,</w:t>
      </w:r>
      <w:r w:rsidRPr="00316C43">
        <w:rPr>
          <w:rFonts w:ascii="Palatino Linotype" w:eastAsiaTheme="minorHAnsi" w:hAnsi="Palatino Linotype" w:cs="Arial"/>
          <w:lang w:val="es-MX" w:eastAsia="en-US"/>
        </w:rPr>
        <w:t xml:space="preserve"> de la Ley </w:t>
      </w:r>
      <w:r w:rsidRPr="00316C43">
        <w:rPr>
          <w:rFonts w:ascii="Palatino Linotype" w:eastAsia="MS Mincho" w:hAnsi="Palatino Linotype" w:cs="Tahoma"/>
          <w:lang w:val="es-MX" w:eastAsia="en-US"/>
        </w:rPr>
        <w:t>General de Transparencia y Acceso a la Información Pública que a la letra dispone:</w:t>
      </w:r>
    </w:p>
    <w:p w14:paraId="5DD56BAA" w14:textId="77777777" w:rsidR="00AD0EF6" w:rsidRPr="00316C43" w:rsidRDefault="00AD0EF6" w:rsidP="00AD0EF6">
      <w:pPr>
        <w:pStyle w:val="Sinespaciado"/>
        <w:rPr>
          <w:rFonts w:eastAsia="MS Mincho"/>
          <w:lang w:eastAsia="en-US"/>
        </w:rPr>
      </w:pPr>
    </w:p>
    <w:p w14:paraId="5F9030F2" w14:textId="77777777" w:rsidR="00AD0EF6" w:rsidRPr="00316C43" w:rsidRDefault="00AD0EF6" w:rsidP="00AD0EF6">
      <w:pPr>
        <w:spacing w:line="259" w:lineRule="auto"/>
        <w:ind w:left="851" w:right="616"/>
        <w:contextualSpacing/>
        <w:jc w:val="both"/>
        <w:rPr>
          <w:rFonts w:ascii="Palatino Linotype" w:eastAsiaTheme="minorHAnsi" w:hAnsi="Palatino Linotype" w:cs="Arial"/>
          <w:i/>
          <w:sz w:val="22"/>
          <w:szCs w:val="22"/>
          <w:lang w:val="es-MX" w:eastAsia="gl-ES"/>
        </w:rPr>
      </w:pPr>
      <w:r w:rsidRPr="00316C43">
        <w:rPr>
          <w:rFonts w:ascii="Palatino Linotype" w:eastAsiaTheme="minorHAnsi" w:hAnsi="Palatino Linotype" w:cs="Arial"/>
          <w:b/>
          <w:i/>
          <w:sz w:val="22"/>
          <w:szCs w:val="22"/>
          <w:lang w:val="es-MX" w:eastAsia="gl-ES"/>
        </w:rPr>
        <w:t>Artículo 160</w:t>
      </w:r>
      <w:r w:rsidRPr="00316C43">
        <w:rPr>
          <w:rFonts w:ascii="Palatino Linotype" w:eastAsiaTheme="minorHAnsi" w:hAnsi="Palatino Linotype" w:cs="Arial"/>
          <w:i/>
          <w:sz w:val="22"/>
          <w:szCs w:val="22"/>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9B2AC1A" w14:textId="77777777" w:rsidR="00AD0EF6" w:rsidRPr="00316C43" w:rsidRDefault="00AD0EF6" w:rsidP="00AD0EF6">
      <w:pPr>
        <w:spacing w:after="160" w:line="259" w:lineRule="auto"/>
        <w:ind w:right="616"/>
        <w:contextualSpacing/>
        <w:jc w:val="both"/>
        <w:rPr>
          <w:rFonts w:ascii="Palatino Linotype" w:eastAsiaTheme="minorHAnsi" w:hAnsi="Palatino Linotype" w:cs="Arial"/>
          <w:i/>
          <w:sz w:val="14"/>
          <w:szCs w:val="22"/>
          <w:lang w:val="es-MX" w:eastAsia="gl-ES"/>
        </w:rPr>
      </w:pPr>
    </w:p>
    <w:p w14:paraId="16812269" w14:textId="77777777" w:rsidR="0088723A" w:rsidRPr="00316C43" w:rsidRDefault="0088723A" w:rsidP="00AD0EF6">
      <w:pPr>
        <w:spacing w:after="160" w:line="259" w:lineRule="auto"/>
        <w:ind w:right="616"/>
        <w:contextualSpacing/>
        <w:jc w:val="both"/>
        <w:rPr>
          <w:rFonts w:ascii="Palatino Linotype" w:eastAsiaTheme="minorHAnsi" w:hAnsi="Palatino Linotype" w:cs="Arial"/>
          <w:i/>
          <w:sz w:val="14"/>
          <w:szCs w:val="22"/>
          <w:lang w:val="es-MX" w:eastAsia="gl-ES"/>
        </w:rPr>
      </w:pPr>
    </w:p>
    <w:p w14:paraId="7311DC20" w14:textId="77777777" w:rsidR="00AD0EF6" w:rsidRPr="00316C43" w:rsidRDefault="00AD0EF6" w:rsidP="00AD0EF6">
      <w:pPr>
        <w:spacing w:after="160" w:line="360" w:lineRule="auto"/>
        <w:jc w:val="both"/>
        <w:rPr>
          <w:rFonts w:ascii="Palatino Linotype" w:eastAsiaTheme="minorHAnsi" w:hAnsi="Palatino Linotype" w:cs="Arial"/>
          <w:color w:val="222222"/>
          <w:szCs w:val="20"/>
          <w:lang w:val="es-MX" w:eastAsia="es-MX"/>
        </w:rPr>
      </w:pPr>
      <w:r w:rsidRPr="00316C43">
        <w:rPr>
          <w:rFonts w:ascii="Palatino Linotype" w:eastAsiaTheme="minorHAnsi" w:hAnsi="Palatino Linotype" w:cstheme="minorBidi"/>
          <w:color w:val="000000"/>
          <w:lang w:val="es-MX" w:eastAsia="en-US"/>
        </w:rPr>
        <w:t xml:space="preserve">Sirve como apoyo </w:t>
      </w:r>
      <w:r w:rsidRPr="00316C43">
        <w:rPr>
          <w:rFonts w:ascii="Palatino Linotype" w:eastAsiaTheme="minorHAnsi" w:hAnsi="Palatino Linotype" w:cs="Arial"/>
          <w:color w:val="222222"/>
          <w:szCs w:val="20"/>
          <w:lang w:val="es-MX" w:eastAsia="es-MX"/>
        </w:rPr>
        <w:t>a lo anterior, el criterio 09-10, emitido por el Pleno del entonces Instituto Federal de Acceso a la Información y Protección de Datos, que a la letra dice:</w:t>
      </w:r>
    </w:p>
    <w:p w14:paraId="0F36AA7E" w14:textId="77777777" w:rsidR="00AD0EF6" w:rsidRPr="00316C43" w:rsidRDefault="00AD0EF6" w:rsidP="00AD0EF6">
      <w:pPr>
        <w:rPr>
          <w:rFonts w:asciiTheme="minorHAnsi" w:eastAsiaTheme="minorHAnsi" w:hAnsiTheme="minorHAnsi" w:cstheme="minorBidi"/>
          <w:sz w:val="10"/>
          <w:szCs w:val="10"/>
          <w:lang w:val="es-MX" w:eastAsia="en-US"/>
        </w:rPr>
      </w:pPr>
    </w:p>
    <w:p w14:paraId="3F3768C8" w14:textId="77777777" w:rsidR="00AD0EF6" w:rsidRPr="00316C43" w:rsidRDefault="00AD0EF6" w:rsidP="00AD0EF6">
      <w:pPr>
        <w:shd w:val="clear" w:color="auto" w:fill="FFFFFF"/>
        <w:tabs>
          <w:tab w:val="left" w:pos="8647"/>
        </w:tabs>
        <w:ind w:left="851" w:right="900"/>
        <w:jc w:val="both"/>
        <w:rPr>
          <w:rFonts w:ascii="Palatino Linotype" w:eastAsiaTheme="minorHAnsi" w:hAnsi="Palatino Linotype" w:cs="Arial"/>
          <w:i/>
          <w:iCs/>
          <w:color w:val="222222"/>
          <w:sz w:val="22"/>
          <w:szCs w:val="22"/>
          <w:lang w:val="es-MX" w:eastAsia="es-MX"/>
        </w:rPr>
      </w:pPr>
      <w:r w:rsidRPr="00316C43">
        <w:rPr>
          <w:rFonts w:ascii="Palatino Linotype" w:eastAsiaTheme="minorHAnsi" w:hAnsi="Palatino Linotype" w:cs="Arial"/>
          <w:b/>
          <w:bCs/>
          <w:i/>
          <w:iCs/>
          <w:color w:val="222222"/>
          <w:sz w:val="22"/>
          <w:szCs w:val="22"/>
          <w:lang w:val="es-MX" w:eastAsia="es-MX"/>
        </w:rPr>
        <w:t>“Las dependencias y entidades no están obligadas a generar documentos ad hoc para responder una solicitud de acceso a la información. </w:t>
      </w:r>
      <w:r w:rsidRPr="00316C43">
        <w:rPr>
          <w:rFonts w:ascii="Palatino Linotype" w:eastAsiaTheme="minorHAnsi" w:hAnsi="Palatino Linotype" w:cs="Arial"/>
          <w:i/>
          <w:iCs/>
          <w:color w:val="222222"/>
          <w:sz w:val="22"/>
          <w:szCs w:val="22"/>
          <w:lang w:val="es-MX"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BBBA5A9" w14:textId="77777777" w:rsidR="00AD0EF6" w:rsidRPr="00316C43" w:rsidRDefault="00AD0EF6" w:rsidP="00AD0EF6">
      <w:pPr>
        <w:rPr>
          <w:rFonts w:asciiTheme="minorHAnsi" w:eastAsiaTheme="minorHAnsi" w:hAnsiTheme="minorHAnsi" w:cstheme="minorBidi"/>
          <w:sz w:val="22"/>
          <w:szCs w:val="22"/>
          <w:lang w:val="es-MX" w:eastAsia="en-US"/>
        </w:rPr>
      </w:pPr>
    </w:p>
    <w:p w14:paraId="78CF1889" w14:textId="77777777" w:rsidR="0088723A" w:rsidRPr="00316C43" w:rsidRDefault="0088723A" w:rsidP="00AD0EF6">
      <w:pPr>
        <w:rPr>
          <w:rFonts w:asciiTheme="minorHAnsi" w:eastAsiaTheme="minorHAnsi" w:hAnsiTheme="minorHAnsi" w:cstheme="minorBidi"/>
          <w:sz w:val="16"/>
          <w:szCs w:val="22"/>
          <w:lang w:val="es-MX" w:eastAsia="en-US"/>
        </w:rPr>
      </w:pPr>
    </w:p>
    <w:p w14:paraId="3BED3F4C" w14:textId="77777777" w:rsidR="00AD0EF6" w:rsidRPr="00316C43" w:rsidRDefault="00AD0EF6" w:rsidP="00AD0EF6">
      <w:pPr>
        <w:spacing w:after="160" w:line="360" w:lineRule="auto"/>
        <w:contextualSpacing/>
        <w:jc w:val="both"/>
        <w:rPr>
          <w:rFonts w:ascii="Palatino Linotype" w:eastAsiaTheme="minorHAnsi" w:hAnsi="Palatino Linotype" w:cs="Arial"/>
          <w:lang w:val="es-MX" w:eastAsia="en-US"/>
        </w:rPr>
      </w:pPr>
      <w:r w:rsidRPr="00316C43">
        <w:rPr>
          <w:rFonts w:ascii="Palatino Linotype" w:eastAsiaTheme="minorHAnsi" w:hAnsi="Palatino Linotype" w:cs="Arial"/>
          <w:bCs/>
          <w:lang w:val="es-MX" w:eastAsia="en-US"/>
        </w:rPr>
        <w:t xml:space="preserve">Además, </w:t>
      </w:r>
      <w:r w:rsidRPr="00316C43">
        <w:rPr>
          <w:rFonts w:ascii="Palatino Linotype" w:eastAsiaTheme="minorHAnsi" w:hAnsi="Palatino Linotype" w:cs="Arial"/>
          <w:lang w:val="es-MX" w:eastAsia="en-US"/>
        </w:rPr>
        <w:t>a Ley de Transparencia y Acceso a la Información Pública del Estado de México y Municipios, prevé en su artículo 23, fracción I</w:t>
      </w:r>
      <w:r w:rsidR="00234ACE" w:rsidRPr="00316C43">
        <w:rPr>
          <w:rFonts w:ascii="Palatino Linotype" w:eastAsiaTheme="minorHAnsi" w:hAnsi="Palatino Linotype" w:cs="Arial"/>
          <w:lang w:val="es-MX" w:eastAsia="en-US"/>
        </w:rPr>
        <w:t>V</w:t>
      </w:r>
      <w:r w:rsidRPr="00316C43">
        <w:rPr>
          <w:rFonts w:ascii="Palatino Linotype" w:eastAsiaTheme="minorHAnsi" w:hAnsi="Palatino Linotype" w:cs="Arial"/>
          <w:lang w:val="es-MX" w:eastAsia="en-US"/>
        </w:rPr>
        <w:t xml:space="preserve">, que son Sujetos Obligados a </w:t>
      </w:r>
      <w:r w:rsidRPr="00316C43">
        <w:rPr>
          <w:rFonts w:ascii="Palatino Linotype" w:eastAsiaTheme="minorHAnsi" w:hAnsi="Palatino Linotype" w:cs="Arial"/>
          <w:lang w:val="es-MX" w:eastAsia="en-US"/>
        </w:rPr>
        <w:lastRenderedPageBreak/>
        <w:t>Transparentar y permitir el acceso a su información y proteger los datos que obren en su poder:</w:t>
      </w:r>
    </w:p>
    <w:p w14:paraId="17A22672" w14:textId="77777777" w:rsidR="00AD0EF6" w:rsidRPr="00316C43" w:rsidRDefault="00AD0EF6" w:rsidP="00AD0EF6">
      <w:pPr>
        <w:rPr>
          <w:rFonts w:asciiTheme="minorHAnsi" w:eastAsiaTheme="minorHAnsi" w:hAnsiTheme="minorHAnsi" w:cstheme="minorBidi"/>
          <w:sz w:val="10"/>
          <w:szCs w:val="10"/>
          <w:lang w:val="es-MX" w:eastAsia="en-US"/>
        </w:rPr>
      </w:pPr>
    </w:p>
    <w:p w14:paraId="42A9A31A" w14:textId="77777777" w:rsidR="00AD0EF6" w:rsidRPr="00316C43" w:rsidRDefault="00AD0EF6" w:rsidP="00AD0EF6">
      <w:pPr>
        <w:rPr>
          <w:rFonts w:asciiTheme="minorHAnsi" w:eastAsiaTheme="minorHAnsi" w:hAnsiTheme="minorHAnsi" w:cstheme="minorBidi"/>
          <w:sz w:val="10"/>
          <w:szCs w:val="10"/>
          <w:lang w:val="es-MX" w:eastAsia="en-US"/>
        </w:rPr>
      </w:pPr>
    </w:p>
    <w:p w14:paraId="00E3056D" w14:textId="77777777" w:rsidR="00AD0EF6" w:rsidRPr="00316C43" w:rsidRDefault="00234ACE" w:rsidP="0088723A">
      <w:pPr>
        <w:spacing w:line="276" w:lineRule="auto"/>
        <w:ind w:left="426" w:right="567"/>
        <w:jc w:val="both"/>
        <w:rPr>
          <w:rFonts w:ascii="Palatino Linotype" w:hAnsi="Palatino Linotype" w:cs="Arial"/>
          <w:i/>
          <w:sz w:val="22"/>
        </w:rPr>
      </w:pPr>
      <w:r w:rsidRPr="00316C43">
        <w:rPr>
          <w:rFonts w:ascii="Palatino Linotype" w:hAnsi="Palatino Linotype" w:cs="Arial"/>
          <w:b/>
          <w:i/>
          <w:sz w:val="22"/>
        </w:rPr>
        <w:t>IV.</w:t>
      </w:r>
      <w:r w:rsidRPr="00316C43">
        <w:rPr>
          <w:rFonts w:ascii="Palatino Linotype" w:hAnsi="Palatino Linotype" w:cs="Arial"/>
          <w:i/>
          <w:sz w:val="22"/>
        </w:rPr>
        <w:t xml:space="preserve"> Los </w:t>
      </w:r>
      <w:r w:rsidRPr="00316C43">
        <w:rPr>
          <w:rFonts w:ascii="Palatino Linotype" w:hAnsi="Palatino Linotype" w:cs="Arial"/>
          <w:b/>
          <w:i/>
          <w:sz w:val="22"/>
        </w:rPr>
        <w:t>ayuntamientos</w:t>
      </w:r>
      <w:r w:rsidRPr="00316C43">
        <w:rPr>
          <w:rFonts w:ascii="Palatino Linotype" w:hAnsi="Palatino Linotype" w:cs="Arial"/>
          <w:i/>
          <w:sz w:val="22"/>
        </w:rPr>
        <w:t xml:space="preserve"> y las dependencias, organismos, órganos y entidades </w:t>
      </w:r>
      <w:r w:rsidRPr="00316C43">
        <w:rPr>
          <w:rFonts w:ascii="Palatino Linotype" w:hAnsi="Palatino Linotype" w:cs="Arial"/>
          <w:b/>
          <w:i/>
          <w:sz w:val="22"/>
        </w:rPr>
        <w:t>de la administración municipal</w:t>
      </w:r>
      <w:r w:rsidRPr="00316C43">
        <w:rPr>
          <w:rFonts w:ascii="Palatino Linotype" w:hAnsi="Palatino Linotype" w:cs="Arial"/>
          <w:i/>
          <w:sz w:val="22"/>
        </w:rPr>
        <w:t>;</w:t>
      </w:r>
    </w:p>
    <w:p w14:paraId="2053C612" w14:textId="77777777" w:rsidR="0088723A" w:rsidRPr="00316C43" w:rsidRDefault="0088723A" w:rsidP="0088723A">
      <w:pPr>
        <w:ind w:left="426" w:right="567"/>
        <w:jc w:val="both"/>
        <w:rPr>
          <w:rFonts w:ascii="Palatino Linotype" w:hAnsi="Palatino Linotype" w:cs="Arial"/>
          <w:i/>
          <w:sz w:val="22"/>
        </w:rPr>
      </w:pPr>
    </w:p>
    <w:p w14:paraId="48E25F1B" w14:textId="77777777" w:rsidR="00AD0EF6" w:rsidRPr="00316C43" w:rsidRDefault="00AD0EF6" w:rsidP="00AD0EF6">
      <w:pPr>
        <w:spacing w:line="360" w:lineRule="auto"/>
        <w:jc w:val="both"/>
        <w:rPr>
          <w:rFonts w:ascii="Palatino Linotype" w:eastAsiaTheme="minorHAnsi" w:hAnsi="Palatino Linotype" w:cs="Arial"/>
          <w:lang w:val="es-MX" w:eastAsia="en-US"/>
        </w:rPr>
      </w:pPr>
      <w:r w:rsidRPr="00316C43">
        <w:rPr>
          <w:rFonts w:ascii="Palatino Linotype" w:eastAsiaTheme="minorHAnsi" w:hAnsi="Palatino Linotype" w:cs="Arial"/>
          <w:lang w:val="es-MX" w:eastAsia="en-US"/>
        </w:rPr>
        <w:t xml:space="preserve">Por lo que, de la respuesta emitida por parte de la Unidad de Transparencia del </w:t>
      </w:r>
      <w:r w:rsidRPr="00316C43">
        <w:rPr>
          <w:rFonts w:ascii="Palatino Linotype" w:eastAsiaTheme="minorHAnsi" w:hAnsi="Palatino Linotype" w:cs="Arial"/>
          <w:b/>
          <w:lang w:val="es-MX" w:eastAsia="en-US"/>
        </w:rPr>
        <w:t>Sujeto Obligado</w:t>
      </w:r>
      <w:r w:rsidRPr="00316C43">
        <w:rPr>
          <w:rFonts w:ascii="Palatino Linotype" w:eastAsiaTheme="minorHAnsi" w:hAnsi="Palatino Linotype" w:cs="Arial"/>
          <w:lang w:val="es-MX" w:eastAsia="en-US"/>
        </w:rPr>
        <w:t xml:space="preserve"> generó, se enuncia cada una de las respuestas proporcionadas, con la finalidad de saber si se da cumplimiento a todos los requerimientos y si lo motivos de inconformidad resultan procedentes, </w:t>
      </w:r>
      <w:r w:rsidR="00634926" w:rsidRPr="00316C43">
        <w:rPr>
          <w:rFonts w:ascii="Palatino Linotype" w:eastAsiaTheme="minorHAnsi" w:hAnsi="Palatino Linotype" w:cs="Arial"/>
          <w:lang w:val="es-MX" w:eastAsia="en-US"/>
        </w:rPr>
        <w:t>de conformidad con lo siguiente.</w:t>
      </w:r>
    </w:p>
    <w:p w14:paraId="2F67677D" w14:textId="77777777" w:rsidR="001E3002" w:rsidRPr="00316C43" w:rsidRDefault="001E3002" w:rsidP="00AD0EF6">
      <w:pPr>
        <w:spacing w:line="360" w:lineRule="auto"/>
        <w:jc w:val="both"/>
        <w:rPr>
          <w:rFonts w:ascii="Palatino Linotype" w:eastAsiaTheme="minorHAnsi" w:hAnsi="Palatino Linotype" w:cs="Arial"/>
          <w:lang w:val="es-MX" w:eastAsia="en-US"/>
        </w:rPr>
      </w:pPr>
    </w:p>
    <w:p w14:paraId="309FA595" w14:textId="77777777" w:rsidR="00EB528F" w:rsidRPr="00316C43" w:rsidRDefault="00EB528F" w:rsidP="00EB528F">
      <w:pPr>
        <w:pStyle w:val="Sinespaciado"/>
        <w:spacing w:line="360" w:lineRule="auto"/>
        <w:jc w:val="both"/>
        <w:rPr>
          <w:rFonts w:ascii="Palatino Linotype" w:hAnsi="Palatino Linotype" w:cs="Arial"/>
          <w:lang w:val="es-ES"/>
        </w:rPr>
      </w:pPr>
      <w:r w:rsidRPr="00316C43">
        <w:rPr>
          <w:rFonts w:ascii="Palatino Linotype" w:hAnsi="Palatino Linotype" w:cs="Arial"/>
          <w:lang w:val="es-ES"/>
        </w:rPr>
        <w:t xml:space="preserve">Ahora bien, en atención al requerimiento formulado por el particular, resulta oportuno traer a contexto lo dispuesto en la Ley de la  Contratación Pública del Estado de México y Municipios, la cual tiene por objeto regular los actos relativos a la planeación, programación, presupuestación, ejecución y control de la </w:t>
      </w:r>
      <w:r w:rsidRPr="00316C43">
        <w:rPr>
          <w:rFonts w:ascii="Palatino Linotype" w:hAnsi="Palatino Linotype" w:cs="Arial"/>
          <w:b/>
          <w:u w:val="single"/>
          <w:lang w:val="es-ES"/>
        </w:rPr>
        <w:t>adquisición</w:t>
      </w:r>
      <w:r w:rsidRPr="00316C43">
        <w:rPr>
          <w:rFonts w:ascii="Palatino Linotype" w:hAnsi="Palatino Linotype" w:cs="Arial"/>
          <w:lang w:val="es-ES"/>
        </w:rPr>
        <w:t xml:space="preserve">, enajenación y arrendamiento </w:t>
      </w:r>
      <w:r w:rsidRPr="00316C43">
        <w:rPr>
          <w:rFonts w:ascii="Palatino Linotype" w:hAnsi="Palatino Linotype" w:cs="Arial"/>
          <w:b/>
          <w:u w:val="single"/>
          <w:lang w:val="es-ES"/>
        </w:rPr>
        <w:t>de bienes</w:t>
      </w:r>
      <w:r w:rsidRPr="00316C43">
        <w:rPr>
          <w:rFonts w:ascii="Palatino Linotype" w:hAnsi="Palatino Linotype" w:cs="Arial"/>
          <w:lang w:val="es-ES"/>
        </w:rPr>
        <w:t xml:space="preserve">, y la </w:t>
      </w:r>
      <w:r w:rsidRPr="00316C43">
        <w:rPr>
          <w:rFonts w:ascii="Palatino Linotype" w:hAnsi="Palatino Linotype" w:cs="Arial"/>
          <w:b/>
          <w:u w:val="single"/>
          <w:lang w:val="es-ES"/>
        </w:rPr>
        <w:t>contratación de servicios de cualquier naturaleza, que realicen los Ayuntamientos del Estado</w:t>
      </w:r>
      <w:r w:rsidRPr="00316C43">
        <w:rPr>
          <w:rFonts w:ascii="Palatino Linotype" w:hAnsi="Palatino Linotype" w:cs="Arial"/>
          <w:lang w:val="es-ES"/>
        </w:rPr>
        <w:t xml:space="preserve">; los cuales se adjudicarán a través de </w:t>
      </w:r>
      <w:r w:rsidRPr="00316C43">
        <w:rPr>
          <w:rFonts w:ascii="Palatino Linotype" w:hAnsi="Palatino Linotype" w:cs="Arial"/>
          <w:b/>
          <w:u w:val="single"/>
          <w:lang w:val="es-ES"/>
        </w:rPr>
        <w:t>licitaciones públicas</w:t>
      </w:r>
      <w:r w:rsidRPr="00316C43">
        <w:rPr>
          <w:rFonts w:ascii="Palatino Linotype" w:hAnsi="Palatino Linotype" w:cs="Arial"/>
          <w:lang w:val="es-ES"/>
        </w:rPr>
        <w:t>, invitación restringida o adjudicación directa, mediante convocatoria pública, tal y como lo establecen los artículos 4, 26 y 27 de dicha Ley, los cuales son del tenor siguiente:</w:t>
      </w:r>
    </w:p>
    <w:p w14:paraId="77A01C44" w14:textId="77777777" w:rsidR="00EB528F" w:rsidRPr="00316C43" w:rsidRDefault="00EB528F" w:rsidP="00EB528F">
      <w:pPr>
        <w:jc w:val="both"/>
        <w:rPr>
          <w:rFonts w:ascii="Palatino Linotype" w:hAnsi="Palatino Linotype" w:cs="Arial"/>
        </w:rPr>
      </w:pPr>
    </w:p>
    <w:p w14:paraId="5469666C"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w:t>
      </w:r>
      <w:r w:rsidRPr="00316C43">
        <w:rPr>
          <w:rFonts w:ascii="Palatino Linotype" w:hAnsi="Palatino Linotype" w:cs="Arial"/>
          <w:b/>
          <w:i/>
        </w:rPr>
        <w:t>Artículo 4.-</w:t>
      </w:r>
      <w:r w:rsidRPr="00316C43">
        <w:rPr>
          <w:rFonts w:ascii="Palatino Linotype" w:hAnsi="Palatino Linotype" w:cs="Arial"/>
          <w:i/>
        </w:rPr>
        <w:t xml:space="preserve"> Para los efectos de esta Ley, en las adquisiciones, enajenaciones, arrendamientos y servicios, quedan comprendidos: </w:t>
      </w:r>
    </w:p>
    <w:p w14:paraId="6A8B11AD" w14:textId="77777777" w:rsidR="00EB528F" w:rsidRPr="00316C43" w:rsidRDefault="00EB528F" w:rsidP="00EB528F">
      <w:pPr>
        <w:ind w:left="567" w:right="567"/>
        <w:jc w:val="both"/>
        <w:rPr>
          <w:rFonts w:ascii="Palatino Linotype" w:hAnsi="Palatino Linotype" w:cs="Arial"/>
          <w:b/>
          <w:i/>
          <w:u w:val="single"/>
        </w:rPr>
      </w:pPr>
      <w:r w:rsidRPr="00316C43">
        <w:rPr>
          <w:rFonts w:ascii="Palatino Linotype" w:hAnsi="Palatino Linotype" w:cs="Arial"/>
          <w:b/>
          <w:i/>
          <w:u w:val="single"/>
        </w:rPr>
        <w:t xml:space="preserve">I. La adquisición de bienes muebles. </w:t>
      </w:r>
    </w:p>
    <w:p w14:paraId="74320EE2"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 xml:space="preserve">II. La adquisición de bienes inmuebles, a través de compraventa. </w:t>
      </w:r>
    </w:p>
    <w:p w14:paraId="3F71E9AA"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 xml:space="preserve">III. La enajenación de bienes muebles e inmuebles. </w:t>
      </w:r>
    </w:p>
    <w:p w14:paraId="101DF873"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b/>
          <w:i/>
          <w:u w:val="single"/>
        </w:rPr>
        <w:t>IV. El arrendamiento de bienes muebles</w:t>
      </w:r>
      <w:r w:rsidRPr="00316C43">
        <w:rPr>
          <w:rFonts w:ascii="Palatino Linotype" w:hAnsi="Palatino Linotype" w:cs="Arial"/>
          <w:i/>
        </w:rPr>
        <w:t xml:space="preserve"> e inmuebles. </w:t>
      </w:r>
    </w:p>
    <w:p w14:paraId="68D11783" w14:textId="77777777" w:rsidR="00EB528F" w:rsidRPr="00316C43" w:rsidRDefault="00EB528F" w:rsidP="00EB528F">
      <w:pPr>
        <w:ind w:left="567" w:right="567"/>
        <w:jc w:val="both"/>
        <w:rPr>
          <w:rFonts w:ascii="Palatino Linotype" w:hAnsi="Palatino Linotype" w:cs="Arial"/>
          <w:b/>
          <w:i/>
          <w:u w:val="single"/>
        </w:rPr>
      </w:pPr>
      <w:r w:rsidRPr="00316C43">
        <w:rPr>
          <w:rFonts w:ascii="Palatino Linotype" w:hAnsi="Palatino Linotype" w:cs="Arial"/>
          <w:b/>
          <w:i/>
          <w:u w:val="single"/>
        </w:rPr>
        <w:t xml:space="preserve">V. La contratación de los servicios, relacionados con bienes muebles que se encuentran incorporados o adheridos a bienes inmuebles, cuya instalación o mantenimiento no implique modificación al bien inmueble. </w:t>
      </w:r>
    </w:p>
    <w:p w14:paraId="387FDE39"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lastRenderedPageBreak/>
        <w:t xml:space="preserve">VI. La contratación de los servicios de reconstrucción y mantenimiento de bienes muebles. </w:t>
      </w:r>
    </w:p>
    <w:p w14:paraId="1C7CFE2F"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b/>
          <w:i/>
          <w:u w:val="single"/>
        </w:rPr>
        <w:t xml:space="preserve">VII. La contratación de los servicios </w:t>
      </w:r>
      <w:r w:rsidRPr="00316C43">
        <w:rPr>
          <w:rFonts w:ascii="Palatino Linotype" w:hAnsi="Palatino Linotype" w:cs="Arial"/>
          <w:i/>
        </w:rPr>
        <w:t>de maquila, seguros y transportación, así como de los de limpieza y vigilancia de bienes inmuebles</w:t>
      </w:r>
    </w:p>
    <w:p w14:paraId="023023E0"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 xml:space="preserve">VIII. La prestación de servicios profesionales, la contratación de consultorías, asesorías y estudios e investigaciones, excepto la contratación de servicios personales de personas físicas bajo el régimen de honorarios. </w:t>
      </w:r>
    </w:p>
    <w:p w14:paraId="0BDCF0D7" w14:textId="77777777" w:rsidR="00EB528F" w:rsidRPr="00316C43" w:rsidRDefault="00EB528F" w:rsidP="00EB528F">
      <w:pPr>
        <w:ind w:left="567" w:right="567"/>
        <w:jc w:val="both"/>
        <w:rPr>
          <w:rFonts w:ascii="Palatino Linotype" w:hAnsi="Palatino Linotype" w:cs="Arial"/>
          <w:b/>
          <w:i/>
          <w:u w:val="single"/>
        </w:rPr>
      </w:pPr>
      <w:r w:rsidRPr="00316C43">
        <w:rPr>
          <w:rFonts w:ascii="Palatino Linotype" w:hAnsi="Palatino Linotype" w:cs="Arial"/>
          <w:b/>
          <w:i/>
          <w:u w:val="single"/>
        </w:rPr>
        <w:t>En general, otros actos que impliquen la contratación de servicios de cualquier naturaleza.</w:t>
      </w:r>
    </w:p>
    <w:p w14:paraId="36101EE2" w14:textId="77777777" w:rsidR="00EB528F" w:rsidRPr="00316C43" w:rsidRDefault="00EB528F" w:rsidP="00EB528F">
      <w:pPr>
        <w:ind w:left="567" w:right="567"/>
        <w:jc w:val="both"/>
        <w:rPr>
          <w:rFonts w:ascii="Palatino Linotype" w:hAnsi="Palatino Linotype" w:cs="Arial"/>
          <w:b/>
          <w:i/>
        </w:rPr>
      </w:pPr>
      <w:r w:rsidRPr="00316C43">
        <w:rPr>
          <w:rFonts w:ascii="Palatino Linotype" w:hAnsi="Palatino Linotype" w:cs="Arial"/>
          <w:b/>
          <w:i/>
        </w:rPr>
        <w:t>Artículo 26.- Las adquisiciones, arrendamientos y servicios se adjudicarán a través de licitaciones públicas, mediante convocatoria pública.</w:t>
      </w:r>
    </w:p>
    <w:p w14:paraId="237D861B" w14:textId="77777777" w:rsidR="00EB528F" w:rsidRPr="00316C43" w:rsidRDefault="00EB528F" w:rsidP="00EB528F">
      <w:pPr>
        <w:ind w:left="567" w:right="567"/>
        <w:jc w:val="both"/>
        <w:rPr>
          <w:rFonts w:ascii="Palatino Linotype" w:hAnsi="Palatino Linotype" w:cs="Arial"/>
          <w:b/>
          <w:i/>
        </w:rPr>
      </w:pPr>
    </w:p>
    <w:p w14:paraId="218E8557"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b/>
          <w:i/>
        </w:rPr>
        <w:t xml:space="preserve">Artículo 27.- </w:t>
      </w:r>
      <w:r w:rsidRPr="00316C43">
        <w:rPr>
          <w:rFonts w:ascii="Palatino Linotype" w:hAnsi="Palatino Linotype" w:cs="Arial"/>
          <w:i/>
        </w:rPr>
        <w:t xml:space="preserve">La Secretaría, las entidades, los tribunales administrativos y los ayuntamientos podrán adjudicar adquisiciones, arrendamientos y servicios, mediante las excepciones al procedimiento de licitación que a continuación se señalan: </w:t>
      </w:r>
    </w:p>
    <w:p w14:paraId="739E11AD" w14:textId="77777777" w:rsidR="00EB528F" w:rsidRPr="00316C43" w:rsidRDefault="00EB528F" w:rsidP="00EB528F">
      <w:pPr>
        <w:ind w:left="567" w:right="567"/>
        <w:jc w:val="both"/>
        <w:rPr>
          <w:rFonts w:ascii="Palatino Linotype" w:hAnsi="Palatino Linotype" w:cs="Arial"/>
          <w:b/>
          <w:i/>
        </w:rPr>
      </w:pPr>
      <w:r w:rsidRPr="00316C43">
        <w:rPr>
          <w:rFonts w:ascii="Palatino Linotype" w:hAnsi="Palatino Linotype" w:cs="Arial"/>
          <w:b/>
          <w:i/>
        </w:rPr>
        <w:t xml:space="preserve">I. Invitación restringida. </w:t>
      </w:r>
    </w:p>
    <w:p w14:paraId="12190719" w14:textId="77777777" w:rsidR="00EB528F" w:rsidRPr="00316C43" w:rsidRDefault="00EB528F" w:rsidP="00EB528F">
      <w:pPr>
        <w:ind w:left="567" w:right="567"/>
        <w:jc w:val="both"/>
        <w:rPr>
          <w:rFonts w:ascii="Palatino Linotype" w:hAnsi="Palatino Linotype" w:cs="Arial"/>
          <w:b/>
          <w:i/>
        </w:rPr>
      </w:pPr>
      <w:r w:rsidRPr="00316C43">
        <w:rPr>
          <w:rFonts w:ascii="Palatino Linotype" w:hAnsi="Palatino Linotype" w:cs="Arial"/>
          <w:b/>
          <w:i/>
        </w:rPr>
        <w:t>II. Adjudicación directa.”</w:t>
      </w:r>
    </w:p>
    <w:p w14:paraId="6531F743" w14:textId="77777777" w:rsidR="00EB528F" w:rsidRPr="00316C43" w:rsidRDefault="00EB528F" w:rsidP="00EB528F">
      <w:pPr>
        <w:ind w:left="567" w:right="567"/>
        <w:jc w:val="right"/>
        <w:rPr>
          <w:rFonts w:ascii="Palatino Linotype" w:hAnsi="Palatino Linotype" w:cs="Arial"/>
          <w:i/>
          <w:sz w:val="20"/>
        </w:rPr>
      </w:pPr>
      <w:r w:rsidRPr="00316C43">
        <w:rPr>
          <w:rFonts w:ascii="Palatino Linotype" w:hAnsi="Palatino Linotype" w:cs="Arial"/>
          <w:i/>
          <w:sz w:val="20"/>
        </w:rPr>
        <w:t xml:space="preserve">(Énfasis añadido) </w:t>
      </w:r>
    </w:p>
    <w:p w14:paraId="48E7B37C" w14:textId="77777777" w:rsidR="00EB528F" w:rsidRPr="00316C43" w:rsidRDefault="00EB528F" w:rsidP="00EB528F">
      <w:pPr>
        <w:spacing w:line="360" w:lineRule="auto"/>
        <w:jc w:val="both"/>
        <w:rPr>
          <w:rFonts w:ascii="Palatino Linotype" w:hAnsi="Palatino Linotype" w:cs="Arial"/>
        </w:rPr>
      </w:pPr>
    </w:p>
    <w:p w14:paraId="7BDD7655" w14:textId="77777777" w:rsidR="00EB528F" w:rsidRPr="00316C43" w:rsidRDefault="00EB528F" w:rsidP="00EB528F">
      <w:pPr>
        <w:spacing w:line="360" w:lineRule="auto"/>
        <w:jc w:val="both"/>
        <w:rPr>
          <w:rFonts w:ascii="Palatino Linotype" w:hAnsi="Palatino Linotype" w:cs="Arial"/>
        </w:rPr>
      </w:pPr>
      <w:r w:rsidRPr="00316C43">
        <w:rPr>
          <w:rFonts w:ascii="Palatino Linotype" w:hAnsi="Palatino Linotype" w:cs="Arial"/>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7A11965C" w14:textId="77777777" w:rsidR="00EB528F" w:rsidRPr="00316C43" w:rsidRDefault="00EB528F" w:rsidP="00EB528F">
      <w:pPr>
        <w:spacing w:line="360" w:lineRule="auto"/>
        <w:jc w:val="both"/>
        <w:rPr>
          <w:rFonts w:ascii="Palatino Linotype" w:hAnsi="Palatino Linotype" w:cs="Arial"/>
        </w:rPr>
      </w:pPr>
    </w:p>
    <w:p w14:paraId="0FC22E74" w14:textId="77777777" w:rsidR="00EB528F" w:rsidRPr="00316C43" w:rsidRDefault="00EB528F" w:rsidP="00EB528F">
      <w:pPr>
        <w:spacing w:line="360" w:lineRule="auto"/>
        <w:jc w:val="both"/>
        <w:rPr>
          <w:rFonts w:ascii="Palatino Linotype" w:hAnsi="Palatino Linotype" w:cs="Arial"/>
        </w:rPr>
      </w:pPr>
      <w:r w:rsidRPr="00316C43">
        <w:rPr>
          <w:rFonts w:ascii="Palatino Linotype" w:hAnsi="Palatino Linotype" w:cs="Arial"/>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277CC254" w14:textId="77777777" w:rsidR="00EB528F" w:rsidRPr="00316C43" w:rsidRDefault="00EB528F" w:rsidP="00EB528F">
      <w:pPr>
        <w:spacing w:line="360" w:lineRule="auto"/>
        <w:jc w:val="both"/>
        <w:rPr>
          <w:rFonts w:ascii="Palatino Linotype" w:hAnsi="Palatino Linotype" w:cs="Arial"/>
        </w:rPr>
      </w:pPr>
    </w:p>
    <w:p w14:paraId="7837CE1B" w14:textId="77777777" w:rsidR="00EB528F" w:rsidRPr="00316C43" w:rsidRDefault="00EB528F" w:rsidP="00EB528F">
      <w:pPr>
        <w:spacing w:line="360" w:lineRule="auto"/>
        <w:jc w:val="both"/>
        <w:rPr>
          <w:rFonts w:ascii="Palatino Linotype" w:hAnsi="Palatino Linotype" w:cs="Arial"/>
        </w:rPr>
      </w:pPr>
      <w:r w:rsidRPr="00316C43">
        <w:rPr>
          <w:rFonts w:ascii="Palatino Linotype" w:hAnsi="Palatino Linotype" w:cs="Arial"/>
        </w:rPr>
        <w:lastRenderedPageBreak/>
        <w:t>Por lo que, en las licitaciones se debe seguir el procedimiento marcado en el artículo 35 del precitado ordenamiento, que literalmente establece:</w:t>
      </w:r>
    </w:p>
    <w:p w14:paraId="0FEAC77D" w14:textId="77777777" w:rsidR="00EB528F" w:rsidRPr="00316C43" w:rsidRDefault="00EB528F" w:rsidP="00EB528F">
      <w:pPr>
        <w:jc w:val="both"/>
        <w:rPr>
          <w:rFonts w:ascii="Palatino Linotype" w:hAnsi="Palatino Linotype" w:cs="Arial"/>
        </w:rPr>
      </w:pPr>
    </w:p>
    <w:p w14:paraId="3CF3CC9E"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b/>
          <w:i/>
        </w:rPr>
        <w:t>“Artículo 35</w:t>
      </w:r>
      <w:r w:rsidRPr="00316C43">
        <w:rPr>
          <w:rFonts w:ascii="Palatino Linotype" w:hAnsi="Palatino Linotype" w:cs="Arial"/>
          <w:i/>
        </w:rPr>
        <w:t>.- En los procedimientos de licitación pública se observará lo siguiente:</w:t>
      </w:r>
    </w:p>
    <w:p w14:paraId="6FFDAACD"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I. El acto de presentación y apertura de propuestas se llevará a cabo por el servidor público que designe la convocante, conforme al procedimiento que se establezca en el reglamento de esta Ley.</w:t>
      </w:r>
    </w:p>
    <w:p w14:paraId="718E7FC4"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II. El comité de adquisiciones y servicios evaluará y analizará las propuestas técnicas y económicas presentadas por los licitantes en el ámbito de las respectivas competencias de sus integrantes, y emitirá el dictamen de adjudicación.</w:t>
      </w:r>
    </w:p>
    <w:p w14:paraId="02C887CE"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620E9837"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IV. Las convocantes podrán modificar los plazos y términos establecidos en la convocatoria o en las bases de licitación, hasta cinco días hábiles anteriores a la fecha de la celebración del acto de presentación y apertura de propuestas.</w:t>
      </w:r>
    </w:p>
    <w:p w14:paraId="64F26087"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V. Las modificaciones no podrán limitar el número de licitantes, sustituir o variar sustancialmente los bienes o servicios convocados originalmente, ni adicionar otros  distintos.</w:t>
      </w:r>
    </w:p>
    <w:p w14:paraId="416E1720"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VI. Las modificaciones a la convocatoria o a las bases se harán del conocimiento de los interesados hasta tres días hábiles antes de la fecha señalada para el acto de presentación y apertura de propuestas.</w:t>
      </w:r>
    </w:p>
    <w:p w14:paraId="3779F8AC"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VII. Se emitirá el fallo dentro de los 15 días hábiles siguientes a la publicación de la convocatoria.</w:t>
      </w:r>
    </w:p>
    <w:p w14:paraId="5D45B45A"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VIII. Los licitantes se podrán registrar hasta el día y la hora fijados para el acto de presentación y apertura de propuestas.</w:t>
      </w:r>
      <w:r w:rsidRPr="00316C43">
        <w:rPr>
          <w:rFonts w:ascii="Palatino Linotype" w:hAnsi="Palatino Linotype" w:cs="Arial"/>
          <w:b/>
          <w:i/>
        </w:rPr>
        <w:t>”</w:t>
      </w:r>
    </w:p>
    <w:p w14:paraId="5624C0AD" w14:textId="77777777" w:rsidR="00EB528F" w:rsidRPr="00316C43" w:rsidRDefault="00EB528F" w:rsidP="00EB528F">
      <w:pPr>
        <w:ind w:left="567" w:right="567"/>
        <w:jc w:val="right"/>
        <w:rPr>
          <w:rFonts w:ascii="Palatino Linotype" w:hAnsi="Palatino Linotype" w:cs="Arial"/>
          <w:i/>
        </w:rPr>
      </w:pPr>
      <w:r w:rsidRPr="00316C43">
        <w:rPr>
          <w:rFonts w:ascii="Palatino Linotype" w:hAnsi="Palatino Linotype" w:cs="Arial"/>
          <w:i/>
        </w:rPr>
        <w:t>(Énfasis añadido)</w:t>
      </w:r>
    </w:p>
    <w:p w14:paraId="5B00A0D6" w14:textId="77777777" w:rsidR="00EB528F" w:rsidRPr="00316C43" w:rsidRDefault="00EB528F" w:rsidP="00EB528F">
      <w:pPr>
        <w:ind w:left="851" w:right="902"/>
        <w:jc w:val="both"/>
        <w:rPr>
          <w:rFonts w:ascii="Palatino Linotype" w:hAnsi="Palatino Linotype" w:cs="Arial"/>
        </w:rPr>
      </w:pPr>
    </w:p>
    <w:p w14:paraId="4227127A" w14:textId="77777777" w:rsidR="00EB528F" w:rsidRPr="00316C43" w:rsidRDefault="00EB528F" w:rsidP="00EB528F">
      <w:pPr>
        <w:spacing w:line="360" w:lineRule="auto"/>
        <w:jc w:val="both"/>
        <w:rPr>
          <w:rFonts w:ascii="Palatino Linotype" w:hAnsi="Palatino Linotype" w:cs="Arial"/>
        </w:rPr>
      </w:pPr>
      <w:r w:rsidRPr="00316C43">
        <w:rPr>
          <w:rFonts w:ascii="Palatino Linotype" w:hAnsi="Palatino Linotype" w:cs="Arial"/>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6FFC98E6" w14:textId="77777777" w:rsidR="00EB528F" w:rsidRPr="00316C43" w:rsidRDefault="00EB528F" w:rsidP="00EB528F">
      <w:pPr>
        <w:spacing w:line="360" w:lineRule="auto"/>
        <w:jc w:val="both"/>
        <w:rPr>
          <w:rFonts w:ascii="Palatino Linotype" w:hAnsi="Palatino Linotype" w:cs="Arial"/>
        </w:rPr>
      </w:pPr>
    </w:p>
    <w:p w14:paraId="4882B3CE" w14:textId="77777777" w:rsidR="00EB528F" w:rsidRPr="00316C43" w:rsidRDefault="00EB528F" w:rsidP="00EB528F">
      <w:pPr>
        <w:spacing w:line="360" w:lineRule="auto"/>
        <w:jc w:val="both"/>
        <w:rPr>
          <w:rFonts w:ascii="Palatino Linotype" w:hAnsi="Palatino Linotype" w:cs="Arial"/>
        </w:rPr>
      </w:pPr>
      <w:r w:rsidRPr="00316C43">
        <w:rPr>
          <w:rFonts w:ascii="Palatino Linotype" w:hAnsi="Palatino Linotype" w:cs="Arial"/>
        </w:rPr>
        <w:t>Además, respecto al dictamen y el fallo de la adjudicación, es de señalar que la Ley en mención indica lo siguiente:</w:t>
      </w:r>
    </w:p>
    <w:p w14:paraId="5938B03D" w14:textId="77777777" w:rsidR="00EB528F" w:rsidRPr="00316C43" w:rsidRDefault="00EB528F" w:rsidP="00EB528F">
      <w:pPr>
        <w:jc w:val="both"/>
        <w:rPr>
          <w:rFonts w:ascii="Palatino Linotype" w:hAnsi="Palatino Linotype" w:cs="Arial"/>
        </w:rPr>
      </w:pPr>
    </w:p>
    <w:p w14:paraId="6ECDFC28"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b/>
          <w:i/>
        </w:rPr>
        <w:t>“Artículo 37.-</w:t>
      </w:r>
      <w:r w:rsidRPr="00316C43">
        <w:rPr>
          <w:rFonts w:ascii="Palatino Linotype" w:hAnsi="Palatino Linotype" w:cs="Arial"/>
          <w:i/>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6F4F8F3A" w14:textId="77777777" w:rsidR="00EB528F" w:rsidRPr="00316C43" w:rsidRDefault="00EB528F" w:rsidP="00EB528F">
      <w:pPr>
        <w:ind w:left="567" w:right="567"/>
        <w:jc w:val="both"/>
        <w:rPr>
          <w:rFonts w:ascii="Palatino Linotype" w:hAnsi="Palatino Linotype" w:cs="Arial"/>
          <w:b/>
          <w:i/>
        </w:rPr>
      </w:pPr>
    </w:p>
    <w:p w14:paraId="5A369848"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b/>
          <w:i/>
        </w:rPr>
        <w:t>Artículo 38.-</w:t>
      </w:r>
      <w:r w:rsidRPr="00316C43">
        <w:rPr>
          <w:rFonts w:ascii="Palatino Linotype" w:hAnsi="Palatino Linotype" w:cs="Arial"/>
          <w:i/>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7B7CF7DE"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316C43">
        <w:rPr>
          <w:rFonts w:ascii="Palatino Linotype" w:hAnsi="Palatino Linotype" w:cs="Arial"/>
          <w:b/>
          <w:i/>
        </w:rPr>
        <w:t>”</w:t>
      </w:r>
      <w:r w:rsidRPr="00316C43">
        <w:rPr>
          <w:rFonts w:ascii="Palatino Linotype" w:hAnsi="Palatino Linotype" w:cs="Arial"/>
          <w:i/>
        </w:rPr>
        <w:t xml:space="preserve"> </w:t>
      </w:r>
    </w:p>
    <w:p w14:paraId="043DE734" w14:textId="77777777" w:rsidR="00EB528F" w:rsidRPr="00316C43" w:rsidRDefault="00EB528F" w:rsidP="00EB528F">
      <w:pPr>
        <w:ind w:left="851" w:right="902"/>
        <w:jc w:val="both"/>
        <w:rPr>
          <w:rFonts w:ascii="Palatino Linotype" w:hAnsi="Palatino Linotype" w:cs="Arial"/>
          <w:i/>
        </w:rPr>
      </w:pPr>
    </w:p>
    <w:p w14:paraId="55DB6A90" w14:textId="77777777" w:rsidR="00EB528F" w:rsidRPr="00316C43" w:rsidRDefault="00EB528F" w:rsidP="00EB528F">
      <w:pPr>
        <w:spacing w:line="360" w:lineRule="auto"/>
        <w:jc w:val="both"/>
        <w:rPr>
          <w:rFonts w:ascii="Palatino Linotype" w:hAnsi="Palatino Linotype" w:cs="Arial"/>
        </w:rPr>
      </w:pPr>
      <w:r w:rsidRPr="00316C43">
        <w:rPr>
          <w:rFonts w:ascii="Palatino Linotype" w:hAnsi="Palatino Linotype" w:cs="Arial"/>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5D940AC0" w14:textId="77777777" w:rsidR="00EB528F" w:rsidRPr="00316C43" w:rsidRDefault="00EB528F" w:rsidP="00EB528F">
      <w:pPr>
        <w:spacing w:line="360" w:lineRule="auto"/>
        <w:jc w:val="both"/>
        <w:rPr>
          <w:rFonts w:ascii="Palatino Linotype" w:hAnsi="Palatino Linotype" w:cs="Arial"/>
        </w:rPr>
      </w:pPr>
    </w:p>
    <w:p w14:paraId="136D4BEF" w14:textId="77777777" w:rsidR="00EB528F" w:rsidRPr="00316C43" w:rsidRDefault="00EB528F" w:rsidP="00EB528F">
      <w:pPr>
        <w:spacing w:line="360" w:lineRule="auto"/>
        <w:jc w:val="both"/>
        <w:rPr>
          <w:rFonts w:ascii="Palatino Linotype" w:hAnsi="Palatino Linotype" w:cs="Arial"/>
        </w:rPr>
      </w:pPr>
      <w:r w:rsidRPr="00316C43">
        <w:rPr>
          <w:rFonts w:ascii="Palatino Linotype" w:hAnsi="Palatino Linotype" w:cs="Arial"/>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6306BDAE" w14:textId="77777777" w:rsidR="00EB528F" w:rsidRPr="00316C43" w:rsidRDefault="00EB528F" w:rsidP="00EB528F">
      <w:pPr>
        <w:spacing w:line="360" w:lineRule="auto"/>
        <w:jc w:val="both"/>
        <w:rPr>
          <w:rFonts w:ascii="Palatino Linotype" w:hAnsi="Palatino Linotype" w:cs="Arial"/>
        </w:rPr>
      </w:pPr>
    </w:p>
    <w:p w14:paraId="14A79C59"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b/>
          <w:i/>
        </w:rPr>
        <w:t>“Artículo 46.-</w:t>
      </w:r>
      <w:r w:rsidRPr="00316C43">
        <w:rPr>
          <w:rFonts w:ascii="Palatino Linotype" w:hAnsi="Palatino Linotype" w:cs="Arial"/>
          <w:i/>
        </w:rPr>
        <w:t xml:space="preserve"> El procedimiento de invitación restringida se desarrollará en los términos de la licitación pública, a excepción de la publicación de la convocatoria.” (Sic)</w:t>
      </w:r>
    </w:p>
    <w:p w14:paraId="7D25B787"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Por ello, el Reglamento de la Ley en comento, en su artículo 90, indica cuales lo son los supuestos que deberán observarse para llevar a cabo dicho procedimiento:</w:t>
      </w:r>
    </w:p>
    <w:p w14:paraId="2AFEB4E6" w14:textId="77777777" w:rsidR="00EB528F" w:rsidRPr="00316C43" w:rsidRDefault="00EB528F" w:rsidP="00EB528F">
      <w:pPr>
        <w:ind w:left="567" w:right="567"/>
        <w:jc w:val="both"/>
        <w:rPr>
          <w:rFonts w:ascii="Palatino Linotype" w:hAnsi="Palatino Linotype" w:cs="Arial"/>
          <w:b/>
          <w:i/>
        </w:rPr>
      </w:pPr>
    </w:p>
    <w:p w14:paraId="086EA2F7"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b/>
          <w:i/>
        </w:rPr>
        <w:t>Artículo 90.-</w:t>
      </w:r>
      <w:r w:rsidRPr="00316C43">
        <w:rPr>
          <w:rFonts w:ascii="Palatino Linotype" w:hAnsi="Palatino Linotype" w:cs="Arial"/>
          <w:i/>
        </w:rPr>
        <w:t xml:space="preserve"> En el procedimiento de invitación restringida se deberá observar lo siguiente:</w:t>
      </w:r>
    </w:p>
    <w:p w14:paraId="176E952E" w14:textId="77777777" w:rsidR="00EB528F" w:rsidRPr="00316C43" w:rsidRDefault="00EB528F" w:rsidP="00EB528F">
      <w:pPr>
        <w:ind w:left="567" w:right="567"/>
        <w:jc w:val="both"/>
        <w:rPr>
          <w:rFonts w:ascii="Palatino Linotype" w:hAnsi="Palatino Linotype" w:cs="Arial"/>
          <w:i/>
        </w:rPr>
      </w:pPr>
    </w:p>
    <w:p w14:paraId="085DC913"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I. Se invitará a un mínimo de tres personas seleccionadas de entre las que se encuentren inscritas e n el catálogo de proveedores y de prestadores de servicios.</w:t>
      </w:r>
    </w:p>
    <w:p w14:paraId="10F79CB2"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Se podrá invitar a personas que no se encuentren inscritas, cuando en el giro correspondiente del catálogo de proveedores y prestadores de servicios no exista el registro mínimo de personas requeridas para tal modalidad;</w:t>
      </w:r>
    </w:p>
    <w:p w14:paraId="06431463"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II. Las bases de la invitación restringida indicarán los aspectos de la adquisición o contratación; y</w:t>
      </w:r>
    </w:p>
    <w:p w14:paraId="5671C486" w14:textId="77777777" w:rsidR="00EB528F" w:rsidRPr="00316C43" w:rsidRDefault="00EB528F" w:rsidP="00EB528F">
      <w:pPr>
        <w:ind w:left="567" w:right="567"/>
        <w:jc w:val="both"/>
        <w:rPr>
          <w:rFonts w:ascii="Palatino Linotype" w:hAnsi="Palatino Linotype" w:cs="Arial"/>
          <w:b/>
          <w:i/>
        </w:rPr>
      </w:pPr>
      <w:r w:rsidRPr="00316C43">
        <w:rPr>
          <w:rFonts w:ascii="Palatino Linotype" w:hAnsi="Palatino Linotype" w:cs="Arial"/>
          <w:i/>
        </w:rPr>
        <w:t>III. Serán aplicables, en lo conducente, las disposiciones de la licitación pública.</w:t>
      </w:r>
      <w:r w:rsidRPr="00316C43">
        <w:rPr>
          <w:rFonts w:ascii="Palatino Linotype" w:hAnsi="Palatino Linotype" w:cs="Arial"/>
          <w:b/>
          <w:i/>
        </w:rPr>
        <w:t>”</w:t>
      </w:r>
    </w:p>
    <w:p w14:paraId="658D291C" w14:textId="77777777" w:rsidR="00EB528F" w:rsidRPr="00316C43" w:rsidRDefault="00EB528F" w:rsidP="00EB528F">
      <w:pPr>
        <w:spacing w:line="360" w:lineRule="auto"/>
        <w:jc w:val="both"/>
        <w:rPr>
          <w:rFonts w:ascii="Palatino Linotype" w:hAnsi="Palatino Linotype" w:cs="Arial"/>
        </w:rPr>
      </w:pPr>
    </w:p>
    <w:p w14:paraId="736F0E9B" w14:textId="77777777" w:rsidR="00EB528F" w:rsidRPr="00316C43" w:rsidRDefault="00EB528F" w:rsidP="00EB528F">
      <w:pPr>
        <w:spacing w:line="360" w:lineRule="auto"/>
        <w:jc w:val="both"/>
        <w:rPr>
          <w:rFonts w:ascii="Palatino Linotype" w:hAnsi="Palatino Linotype" w:cs="Arial"/>
        </w:rPr>
      </w:pPr>
      <w:r w:rsidRPr="00316C43">
        <w:rPr>
          <w:rFonts w:ascii="Palatino Linotype" w:hAnsi="Palatino Linotype" w:cs="Arial"/>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06903EAF" w14:textId="77777777" w:rsidR="00EB528F" w:rsidRPr="00316C43" w:rsidRDefault="00EB528F" w:rsidP="00EB528F">
      <w:pPr>
        <w:spacing w:line="360" w:lineRule="auto"/>
        <w:jc w:val="both"/>
        <w:rPr>
          <w:rFonts w:ascii="Palatino Linotype" w:hAnsi="Palatino Linotype" w:cs="Arial"/>
        </w:rPr>
      </w:pPr>
    </w:p>
    <w:p w14:paraId="66C1621D" w14:textId="77777777" w:rsidR="00EB528F" w:rsidRPr="00316C43" w:rsidRDefault="00EB528F" w:rsidP="00EB528F">
      <w:pPr>
        <w:spacing w:line="360" w:lineRule="auto"/>
        <w:jc w:val="both"/>
        <w:rPr>
          <w:rFonts w:ascii="Palatino Linotype" w:hAnsi="Palatino Linotype" w:cs="Arial"/>
        </w:rPr>
      </w:pPr>
      <w:r w:rsidRPr="00316C43">
        <w:rPr>
          <w:rFonts w:ascii="Palatino Linotype" w:hAnsi="Palatino Linotype" w:cs="Arial"/>
        </w:rPr>
        <w:t>Por último, y en cuanto hace a la adjudicación directa, el artículo 48 de la Ley de la Contratación Pública del Estado de México y Municipios y 91 del Reglamento de dicha Ley, indican en qué supuestos puede llevarse a cabo este procedimiento.</w:t>
      </w:r>
    </w:p>
    <w:p w14:paraId="23DDE8A0" w14:textId="77777777" w:rsidR="00EB528F" w:rsidRPr="00316C43" w:rsidRDefault="00EB528F" w:rsidP="00EB528F">
      <w:pPr>
        <w:spacing w:line="360" w:lineRule="auto"/>
        <w:jc w:val="both"/>
        <w:rPr>
          <w:rFonts w:ascii="Palatino Linotype" w:hAnsi="Palatino Linotype" w:cs="Arial"/>
        </w:rPr>
      </w:pPr>
    </w:p>
    <w:p w14:paraId="1331FFCB" w14:textId="77777777" w:rsidR="00EB528F" w:rsidRPr="00316C43" w:rsidRDefault="00EB528F" w:rsidP="00EB528F">
      <w:pPr>
        <w:spacing w:line="360" w:lineRule="auto"/>
        <w:jc w:val="both"/>
        <w:rPr>
          <w:rFonts w:ascii="Palatino Linotype" w:hAnsi="Palatino Linotype" w:cs="Arial"/>
        </w:rPr>
      </w:pPr>
      <w:r w:rsidRPr="00316C43">
        <w:rPr>
          <w:rFonts w:ascii="Palatino Linotype" w:hAnsi="Palatino Linotype" w:cs="Arial"/>
        </w:rPr>
        <w:t xml:space="preserve">En este sentido, el convocante debe solicitar a su comité el dictamen correspondiente del procedimiento de adjudicación directa, en el que se acredite previamente la </w:t>
      </w:r>
      <w:r w:rsidRPr="00316C43">
        <w:rPr>
          <w:rFonts w:ascii="Palatino Linotype" w:hAnsi="Palatino Linotype" w:cs="Arial"/>
        </w:rPr>
        <w:lastRenderedPageBreak/>
        <w:t>descripción general de los bienes a adquirir; la justificación o conveniencia de llevar a cabo la adjudicación directa; y la certificación de suficiencia presupuestaria.</w:t>
      </w:r>
    </w:p>
    <w:p w14:paraId="002ED508" w14:textId="77777777" w:rsidR="00EB528F" w:rsidRPr="00316C43" w:rsidRDefault="00EB528F" w:rsidP="00EB528F">
      <w:pPr>
        <w:spacing w:line="360" w:lineRule="auto"/>
        <w:jc w:val="both"/>
        <w:rPr>
          <w:rFonts w:ascii="Palatino Linotype" w:hAnsi="Palatino Linotype" w:cs="Arial"/>
        </w:rPr>
      </w:pPr>
    </w:p>
    <w:p w14:paraId="1FAF55EC" w14:textId="77777777" w:rsidR="00EB528F" w:rsidRPr="00316C43" w:rsidRDefault="00EB528F" w:rsidP="00EB528F">
      <w:pPr>
        <w:spacing w:line="360" w:lineRule="auto"/>
        <w:jc w:val="both"/>
        <w:rPr>
          <w:rFonts w:ascii="Palatino Linotype" w:hAnsi="Palatino Linotype" w:cs="Arial"/>
        </w:rPr>
      </w:pPr>
      <w:r w:rsidRPr="00316C43">
        <w:rPr>
          <w:rFonts w:ascii="Palatino Linotype" w:hAnsi="Palatino Linotype" w:cs="Arial"/>
        </w:rPr>
        <w:t xml:space="preserve">Además, el artículo 94 del referido Reglamento, detalla el procedimiento que se llevará a cabo en la adjudicación directa, de la siguiente manera: </w:t>
      </w:r>
    </w:p>
    <w:p w14:paraId="247FF330" w14:textId="77777777" w:rsidR="00EB528F" w:rsidRPr="00316C43" w:rsidRDefault="00EB528F" w:rsidP="00EB528F">
      <w:pPr>
        <w:jc w:val="both"/>
        <w:rPr>
          <w:rFonts w:ascii="Palatino Linotype" w:hAnsi="Palatino Linotype" w:cs="Arial"/>
        </w:rPr>
      </w:pPr>
    </w:p>
    <w:p w14:paraId="5BA13FFE" w14:textId="77777777" w:rsidR="00EB528F" w:rsidRPr="00316C43" w:rsidRDefault="00EB528F" w:rsidP="00EB528F">
      <w:pPr>
        <w:ind w:left="567" w:right="567"/>
        <w:jc w:val="both"/>
        <w:rPr>
          <w:rFonts w:ascii="Palatino Linotype" w:hAnsi="Palatino Linotype" w:cs="Arial"/>
          <w:b/>
          <w:i/>
        </w:rPr>
      </w:pPr>
      <w:r w:rsidRPr="00316C43">
        <w:rPr>
          <w:rFonts w:ascii="Palatino Linotype" w:hAnsi="Palatino Linotype" w:cs="Arial"/>
          <w:b/>
          <w:i/>
        </w:rPr>
        <w:t xml:space="preserve">“Artículo 94.- </w:t>
      </w:r>
      <w:r w:rsidRPr="00316C43">
        <w:rPr>
          <w:rFonts w:ascii="Palatino Linotype" w:hAnsi="Palatino Linotype" w:cs="Arial"/>
          <w:i/>
        </w:rPr>
        <w:t>En el procedimiento de adjudicación directa se observará lo siguiente:</w:t>
      </w:r>
      <w:r w:rsidRPr="00316C43">
        <w:rPr>
          <w:rFonts w:ascii="Palatino Linotype" w:hAnsi="Palatino Linotype" w:cs="Arial"/>
          <w:b/>
          <w:i/>
        </w:rPr>
        <w:t xml:space="preserve"> </w:t>
      </w:r>
    </w:p>
    <w:p w14:paraId="5420DF05"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b/>
          <w:i/>
        </w:rPr>
        <w:t>I.</w:t>
      </w:r>
      <w:r w:rsidRPr="00316C43">
        <w:rPr>
          <w:rFonts w:ascii="Palatino Linotype" w:hAnsi="Palatino Linotype" w:cs="Arial"/>
          <w:i/>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0C18A44D"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b/>
          <w:i/>
        </w:rPr>
        <w:t>II.</w:t>
      </w:r>
      <w:r w:rsidRPr="00316C43">
        <w:rPr>
          <w:rFonts w:ascii="Palatino Linotype" w:hAnsi="Palatino Linotype" w:cs="Arial"/>
          <w:i/>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2863DD83"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b/>
          <w:i/>
        </w:rPr>
        <w:t>III.</w:t>
      </w:r>
      <w:r w:rsidRPr="00316C43">
        <w:rPr>
          <w:rFonts w:ascii="Palatino Linotype" w:hAnsi="Palatino Linotype" w:cs="Arial"/>
          <w:i/>
        </w:rPr>
        <w:t xml:space="preserve"> La solicitud de participación contendrá, como mínimo, la descripción y cantidad de los bienes o servicios requeridos, lugar, plazo de entrega o duración del servicio y forma de pago;</w:t>
      </w:r>
    </w:p>
    <w:p w14:paraId="1A35C5A1"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b/>
          <w:i/>
        </w:rPr>
        <w:t>IV.</w:t>
      </w:r>
      <w:r w:rsidRPr="00316C43">
        <w:rPr>
          <w:rFonts w:ascii="Palatino Linotype" w:hAnsi="Palatino Linotype" w:cs="Arial"/>
          <w:i/>
        </w:rPr>
        <w:t xml:space="preserve"> La solicitud de participación deberá señalar el día, hora y lugar en que tendrá verificativo el acto de presentación y apertura de ofertas;</w:t>
      </w:r>
    </w:p>
    <w:p w14:paraId="1BEB7F91"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b/>
          <w:i/>
        </w:rPr>
        <w:t>V.</w:t>
      </w:r>
      <w:r w:rsidRPr="00316C43">
        <w:rPr>
          <w:rFonts w:ascii="Palatino Linotype" w:hAnsi="Palatino Linotype" w:cs="Arial"/>
          <w:i/>
        </w:rPr>
        <w:t xml:space="preserve"> Atendiendo a la naturaleza de los bienes o servicios, la convocante podrá optar entre celebrar o no junta de aclaraciones, en términos de lo dispuesto por este Reglamento;</w:t>
      </w:r>
    </w:p>
    <w:p w14:paraId="34899B7E"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b/>
          <w:i/>
        </w:rPr>
        <w:t>VI.</w:t>
      </w:r>
      <w:r w:rsidRPr="00316C43">
        <w:rPr>
          <w:rFonts w:ascii="Palatino Linotype" w:hAnsi="Palatino Linotype" w:cs="Arial"/>
          <w:i/>
        </w:rPr>
        <w:t xml:space="preserve"> El servidor público designado por la convocante será el responsable de llevar a cabo el acto de presentación y apertura de propuestas;</w:t>
      </w:r>
    </w:p>
    <w:p w14:paraId="1E1F04FF"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b/>
          <w:i/>
        </w:rPr>
        <w:t>VII.</w:t>
      </w:r>
      <w:r w:rsidRPr="00316C43">
        <w:rPr>
          <w:rFonts w:ascii="Palatino Linotype" w:hAnsi="Palatino Linotype" w:cs="Arial"/>
          <w:i/>
        </w:rPr>
        <w:t xml:space="preserve"> Se observarán, en lo conducente, las disposiciones relativas a la contraoferta; y</w:t>
      </w:r>
    </w:p>
    <w:p w14:paraId="270F6469"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b/>
          <w:i/>
        </w:rPr>
        <w:t>VIII.</w:t>
      </w:r>
      <w:r w:rsidRPr="00316C43">
        <w:rPr>
          <w:rFonts w:ascii="Palatino Linotype" w:hAnsi="Palatino Linotype" w:cs="Arial"/>
          <w:i/>
        </w:rPr>
        <w:t xml:space="preserve"> El comité será responsable de emitir el dictamen de adjudicación que servirá de base para el fallo de adjudicación; correspondiendo a la convocante emitir dicho fallo, quien lo hará del conocimiento de los licitantes.</w:t>
      </w:r>
      <w:r w:rsidRPr="00316C43">
        <w:rPr>
          <w:rFonts w:ascii="Palatino Linotype" w:hAnsi="Palatino Linotype" w:cs="Arial"/>
          <w:b/>
          <w:i/>
        </w:rPr>
        <w:t>”</w:t>
      </w:r>
      <w:r w:rsidRPr="00316C43">
        <w:rPr>
          <w:rFonts w:ascii="Palatino Linotype" w:hAnsi="Palatino Linotype" w:cs="Arial"/>
          <w:i/>
        </w:rPr>
        <w:t xml:space="preserve"> </w:t>
      </w:r>
    </w:p>
    <w:p w14:paraId="148BC559" w14:textId="77777777" w:rsidR="00EB528F" w:rsidRPr="00316C43" w:rsidRDefault="00EB528F" w:rsidP="00EB528F">
      <w:pPr>
        <w:ind w:left="567" w:right="567"/>
        <w:jc w:val="both"/>
        <w:rPr>
          <w:rFonts w:ascii="Palatino Linotype" w:hAnsi="Palatino Linotype" w:cs="Arial"/>
          <w:i/>
        </w:rPr>
      </w:pPr>
      <w:r w:rsidRPr="00316C43">
        <w:rPr>
          <w:rFonts w:ascii="Palatino Linotype" w:hAnsi="Palatino Linotype" w:cs="Arial"/>
          <w:i/>
        </w:rPr>
        <w:t>(Énfasis añadido)</w:t>
      </w:r>
    </w:p>
    <w:p w14:paraId="511E9975" w14:textId="77777777" w:rsidR="00EB528F" w:rsidRPr="00316C43" w:rsidRDefault="00EB528F" w:rsidP="00EB528F">
      <w:pPr>
        <w:ind w:left="851" w:right="851"/>
        <w:jc w:val="both"/>
        <w:rPr>
          <w:rFonts w:ascii="Palatino Linotype" w:hAnsi="Palatino Linotype" w:cs="Arial"/>
          <w:i/>
        </w:rPr>
      </w:pPr>
    </w:p>
    <w:p w14:paraId="1DF20B34" w14:textId="77777777" w:rsidR="00EB528F" w:rsidRPr="00316C43" w:rsidRDefault="00EB528F" w:rsidP="00EB528F">
      <w:pPr>
        <w:spacing w:line="360" w:lineRule="auto"/>
        <w:jc w:val="both"/>
        <w:rPr>
          <w:rFonts w:ascii="Palatino Linotype" w:hAnsi="Palatino Linotype"/>
        </w:rPr>
      </w:pPr>
    </w:p>
    <w:p w14:paraId="69A47A5E" w14:textId="77777777" w:rsidR="00EB528F" w:rsidRPr="00316C43" w:rsidRDefault="00EB528F" w:rsidP="00EB528F">
      <w:pPr>
        <w:spacing w:line="360" w:lineRule="auto"/>
        <w:jc w:val="both"/>
        <w:rPr>
          <w:rFonts w:ascii="Palatino Linotype" w:hAnsi="Palatino Linotype" w:cs="Arial"/>
        </w:rPr>
      </w:pPr>
      <w:r w:rsidRPr="00316C43">
        <w:rPr>
          <w:rFonts w:ascii="Palatino Linotype" w:hAnsi="Palatino Linotype"/>
        </w:rPr>
        <w:lastRenderedPageBreak/>
        <w:t xml:space="preserve">En este sentido, </w:t>
      </w:r>
      <w:r w:rsidRPr="00316C43">
        <w:rPr>
          <w:rFonts w:ascii="Palatino Linotype" w:hAnsi="Palatino Linotype" w:cs="Arial"/>
        </w:rPr>
        <w:t>debe decirse que los expedientes de las adquisiciones, arrendamientos, enajenaciones y servicios, se encuentra considerada como una de las obligaciones de transparencias comunes que l</w:t>
      </w:r>
      <w:r w:rsidRPr="00316C43">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316C43">
        <w:rPr>
          <w:rFonts w:ascii="Palatino Linotype" w:hAnsi="Palatino Linotype" w:cs="Arial"/>
          <w:color w:val="000000"/>
        </w:rPr>
        <w:t xml:space="preserve">el </w:t>
      </w:r>
      <w:r w:rsidRPr="00316C43">
        <w:rPr>
          <w:rFonts w:ascii="Palatino Linotype" w:hAnsi="Palatino Linotype" w:cs="Arial"/>
        </w:rPr>
        <w:t>artículo 92 de la de la Ley de Transparencia y Acceso a la Información Pública del Estado de México y Municipios, en su fracción XXIX, dispone lo siguiente:</w:t>
      </w:r>
    </w:p>
    <w:p w14:paraId="65F755FE" w14:textId="77777777" w:rsidR="00EB528F" w:rsidRPr="00316C43" w:rsidRDefault="00EB528F" w:rsidP="00EB528F">
      <w:pPr>
        <w:jc w:val="both"/>
        <w:rPr>
          <w:rFonts w:ascii="Palatino Linotype" w:hAnsi="Palatino Linotype" w:cs="Arial"/>
        </w:rPr>
      </w:pPr>
    </w:p>
    <w:p w14:paraId="5CAAD60D"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“Artículo 92. </w:t>
      </w:r>
      <w:r w:rsidRPr="00316C43">
        <w:rPr>
          <w:rFonts w:ascii="Palatino Linotype" w:hAnsi="Palatino Linotype" w:cs="Arial"/>
          <w:i/>
          <w:iC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0E29654"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i/>
          <w:iCs/>
        </w:rPr>
        <w:t>(…)</w:t>
      </w:r>
    </w:p>
    <w:p w14:paraId="2FADD3AE" w14:textId="77777777" w:rsidR="00EB528F" w:rsidRPr="00316C43" w:rsidRDefault="00EB528F" w:rsidP="00EB528F">
      <w:pPr>
        <w:ind w:left="567" w:right="567"/>
        <w:jc w:val="both"/>
        <w:rPr>
          <w:rFonts w:ascii="Palatino Linotype" w:hAnsi="Palatino Linotype" w:cs="Arial"/>
          <w:b/>
          <w:bCs/>
          <w:i/>
          <w:iCs/>
        </w:rPr>
      </w:pPr>
    </w:p>
    <w:p w14:paraId="3A9E98C5"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XXIX. </w:t>
      </w:r>
      <w:r w:rsidRPr="00316C43">
        <w:rPr>
          <w:rFonts w:ascii="Palatino Linotype" w:hAnsi="Palatino Linotype" w:cs="Arial"/>
          <w:i/>
          <w:iCs/>
        </w:rPr>
        <w:t>La información sobre los procesos y resultados sobre procedimientos de adjudicación directa, invitación restringida y licitación de cualquier naturaleza, </w:t>
      </w:r>
      <w:r w:rsidRPr="00316C43">
        <w:rPr>
          <w:rFonts w:ascii="Palatino Linotype" w:hAnsi="Palatino Linotype" w:cs="Arial"/>
          <w:b/>
          <w:bCs/>
          <w:i/>
          <w:iCs/>
          <w:u w:val="single"/>
        </w:rPr>
        <w:t>incluyendo la versión pública del expediente respectivo y de los contratos</w:t>
      </w:r>
      <w:r w:rsidRPr="00316C43">
        <w:rPr>
          <w:rFonts w:ascii="Palatino Linotype" w:hAnsi="Palatino Linotype" w:cs="Arial"/>
          <w:i/>
          <w:iCs/>
        </w:rPr>
        <w:t> celebrados, que deberán contener, por los menos, lo siguiente:</w:t>
      </w:r>
    </w:p>
    <w:p w14:paraId="7157A03F"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a) De licitaciones públicas</w:t>
      </w:r>
      <w:r w:rsidRPr="00316C43">
        <w:rPr>
          <w:rFonts w:ascii="Palatino Linotype" w:hAnsi="Palatino Linotype" w:cs="Arial"/>
          <w:i/>
          <w:iCs/>
        </w:rPr>
        <w:t xml:space="preserve"> o procedimientos de invitación restringida:</w:t>
      </w:r>
    </w:p>
    <w:p w14:paraId="49AB7331"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1)</w:t>
      </w:r>
      <w:r w:rsidRPr="00316C43">
        <w:rPr>
          <w:rFonts w:ascii="Palatino Linotype" w:hAnsi="Palatino Linotype" w:cs="Arial"/>
          <w:i/>
          <w:iCs/>
        </w:rPr>
        <w:t> La convocatoria o invitación emitida, así como los fundamentos legales aplicados para llevarla a cabo;</w:t>
      </w:r>
    </w:p>
    <w:p w14:paraId="516F04A1"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2) </w:t>
      </w:r>
      <w:r w:rsidRPr="00316C43">
        <w:rPr>
          <w:rFonts w:ascii="Palatino Linotype" w:hAnsi="Palatino Linotype" w:cs="Arial"/>
          <w:i/>
          <w:iCs/>
        </w:rPr>
        <w:t>Los nombres de los participantes o invitados;</w:t>
      </w:r>
    </w:p>
    <w:p w14:paraId="2B11688F"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3)</w:t>
      </w:r>
      <w:r w:rsidRPr="00316C43">
        <w:rPr>
          <w:rFonts w:ascii="Palatino Linotype" w:hAnsi="Palatino Linotype" w:cs="Arial"/>
          <w:i/>
          <w:iCs/>
        </w:rPr>
        <w:t> El nombre del ganador y las razones que lo justifican;</w:t>
      </w:r>
    </w:p>
    <w:p w14:paraId="55E50825"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4) </w:t>
      </w:r>
      <w:r w:rsidRPr="00316C43">
        <w:rPr>
          <w:rFonts w:ascii="Palatino Linotype" w:hAnsi="Palatino Linotype" w:cs="Arial"/>
          <w:i/>
          <w:iCs/>
        </w:rPr>
        <w:t>El área solicitante y la responsable de su ejecución;</w:t>
      </w:r>
    </w:p>
    <w:p w14:paraId="4E76573F"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5) </w:t>
      </w:r>
      <w:r w:rsidRPr="00316C43">
        <w:rPr>
          <w:rFonts w:ascii="Palatino Linotype" w:hAnsi="Palatino Linotype" w:cs="Arial"/>
          <w:i/>
          <w:iCs/>
        </w:rPr>
        <w:t>Las convocatorias e invitaciones emitidas;</w:t>
      </w:r>
    </w:p>
    <w:p w14:paraId="2CFDE3A1"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6)</w:t>
      </w:r>
      <w:r w:rsidRPr="00316C43">
        <w:rPr>
          <w:rFonts w:ascii="Palatino Linotype" w:hAnsi="Palatino Linotype" w:cs="Arial"/>
          <w:i/>
          <w:iCs/>
        </w:rPr>
        <w:t> Los dictámenes y fallo de adjudicación;</w:t>
      </w:r>
    </w:p>
    <w:p w14:paraId="231265DE"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7)</w:t>
      </w:r>
      <w:r w:rsidRPr="00316C43">
        <w:rPr>
          <w:rFonts w:ascii="Palatino Linotype" w:hAnsi="Palatino Linotype" w:cs="Arial"/>
          <w:bCs/>
          <w:i/>
          <w:iCs/>
        </w:rPr>
        <w:t> El contrato y, en su caso, sus anexos;</w:t>
      </w:r>
    </w:p>
    <w:p w14:paraId="13DAA8FA"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8) </w:t>
      </w:r>
      <w:r w:rsidRPr="00316C43">
        <w:rPr>
          <w:rFonts w:ascii="Palatino Linotype" w:hAnsi="Palatino Linotype" w:cs="Arial"/>
          <w:i/>
          <w:iCs/>
        </w:rPr>
        <w:t>Los mecanismos de vigilancia y supervisión, incluyendo en su caso, los estudios de impacto urbano y ambiental, según corresponda;</w:t>
      </w:r>
    </w:p>
    <w:p w14:paraId="4691428E"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9) </w:t>
      </w:r>
      <w:r w:rsidRPr="00316C43">
        <w:rPr>
          <w:rFonts w:ascii="Palatino Linotype" w:hAnsi="Palatino Linotype" w:cs="Arial"/>
          <w:i/>
          <w:iCs/>
        </w:rPr>
        <w:t>La partida presupuestal, de conformidad con el clasificador por objeto del gasto, en el caso de ser aplicable;</w:t>
      </w:r>
    </w:p>
    <w:p w14:paraId="4DB32338"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lastRenderedPageBreak/>
        <w:t>10) </w:t>
      </w:r>
      <w:r w:rsidRPr="00316C43">
        <w:rPr>
          <w:rFonts w:ascii="Palatino Linotype" w:hAnsi="Palatino Linotype" w:cs="Arial"/>
          <w:i/>
          <w:iCs/>
        </w:rPr>
        <w:t>Origen de los recursos especificando si son federales, estatales o municipales, así como el tipo de fondo de participación o aportación respectiva;</w:t>
      </w:r>
    </w:p>
    <w:p w14:paraId="6C5AE8D1"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11) </w:t>
      </w:r>
      <w:r w:rsidRPr="00316C43">
        <w:rPr>
          <w:rFonts w:ascii="Palatino Linotype" w:hAnsi="Palatino Linotype" w:cs="Arial"/>
          <w:i/>
          <w:iCs/>
        </w:rPr>
        <w:t>Los convenios modificatorios que, en su caso, sean firmados, precisando el objeto y la fecha de celebración;</w:t>
      </w:r>
    </w:p>
    <w:p w14:paraId="76A29315"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12) </w:t>
      </w:r>
      <w:r w:rsidRPr="00316C43">
        <w:rPr>
          <w:rFonts w:ascii="Palatino Linotype" w:hAnsi="Palatino Linotype" w:cs="Arial"/>
          <w:i/>
          <w:iCs/>
        </w:rPr>
        <w:t>Los informes de avance físico y financiero sobre las obras o servicios contratados;</w:t>
      </w:r>
    </w:p>
    <w:p w14:paraId="55F181E4"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13) </w:t>
      </w:r>
      <w:r w:rsidRPr="00316C43">
        <w:rPr>
          <w:rFonts w:ascii="Palatino Linotype" w:hAnsi="Palatino Linotype" w:cs="Arial"/>
          <w:i/>
          <w:iCs/>
        </w:rPr>
        <w:t>El convenio de terminación; y</w:t>
      </w:r>
    </w:p>
    <w:p w14:paraId="2D10EC02"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14) </w:t>
      </w:r>
      <w:r w:rsidRPr="00316C43">
        <w:rPr>
          <w:rFonts w:ascii="Palatino Linotype" w:hAnsi="Palatino Linotype" w:cs="Arial"/>
          <w:i/>
          <w:iCs/>
        </w:rPr>
        <w:t>El finiquito.</w:t>
      </w:r>
    </w:p>
    <w:p w14:paraId="7D3ADCF1"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b) </w:t>
      </w:r>
      <w:r w:rsidRPr="00316C43">
        <w:rPr>
          <w:rFonts w:ascii="Palatino Linotype" w:hAnsi="Palatino Linotype" w:cs="Arial"/>
          <w:i/>
          <w:iCs/>
        </w:rPr>
        <w:t>De las adjudicaciones directas:</w:t>
      </w:r>
    </w:p>
    <w:p w14:paraId="563B100C"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1) </w:t>
      </w:r>
      <w:r w:rsidRPr="00316C43">
        <w:rPr>
          <w:rFonts w:ascii="Palatino Linotype" w:hAnsi="Palatino Linotype" w:cs="Arial"/>
          <w:i/>
          <w:iCs/>
        </w:rPr>
        <w:t>La propuesta enviada por el participante;</w:t>
      </w:r>
    </w:p>
    <w:p w14:paraId="32E377FF"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2) </w:t>
      </w:r>
      <w:r w:rsidRPr="00316C43">
        <w:rPr>
          <w:rFonts w:ascii="Palatino Linotype" w:hAnsi="Palatino Linotype" w:cs="Arial"/>
          <w:i/>
          <w:iCs/>
        </w:rPr>
        <w:t>Los motivos y fundamentos legales aplicados para llevarla a cabo;</w:t>
      </w:r>
    </w:p>
    <w:p w14:paraId="5B7F5118"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3) </w:t>
      </w:r>
      <w:r w:rsidRPr="00316C43">
        <w:rPr>
          <w:rFonts w:ascii="Palatino Linotype" w:hAnsi="Palatino Linotype" w:cs="Arial"/>
          <w:i/>
          <w:iCs/>
        </w:rPr>
        <w:t>La autorización del ejercicio de la opción;</w:t>
      </w:r>
    </w:p>
    <w:p w14:paraId="3E56EF4B"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4) </w:t>
      </w:r>
      <w:r w:rsidRPr="00316C43">
        <w:rPr>
          <w:rFonts w:ascii="Palatino Linotype" w:hAnsi="Palatino Linotype" w:cs="Arial"/>
          <w:i/>
          <w:iCs/>
        </w:rPr>
        <w:t>En su caso, las cotizaciones consideradas, especificando los nombres de los proveedores y sus montos;</w:t>
      </w:r>
    </w:p>
    <w:p w14:paraId="2826E777"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5) </w:t>
      </w:r>
      <w:r w:rsidRPr="00316C43">
        <w:rPr>
          <w:rFonts w:ascii="Palatino Linotype" w:hAnsi="Palatino Linotype" w:cs="Arial"/>
          <w:i/>
          <w:iCs/>
        </w:rPr>
        <w:t>El nombre de la persona física o jurídica colectiva adjudicada;</w:t>
      </w:r>
    </w:p>
    <w:p w14:paraId="778A8430"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6) </w:t>
      </w:r>
      <w:r w:rsidRPr="00316C43">
        <w:rPr>
          <w:rFonts w:ascii="Palatino Linotype" w:hAnsi="Palatino Linotype" w:cs="Arial"/>
          <w:i/>
          <w:iCs/>
        </w:rPr>
        <w:t>La unidad administrativa solicitante y la responsable de su ejecución;</w:t>
      </w:r>
    </w:p>
    <w:p w14:paraId="17FE1BFA"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7)</w:t>
      </w:r>
      <w:r w:rsidRPr="00316C43">
        <w:rPr>
          <w:rFonts w:ascii="Palatino Linotype" w:hAnsi="Palatino Linotype" w:cs="Arial"/>
          <w:bCs/>
          <w:i/>
          <w:iCs/>
        </w:rPr>
        <w:t> El número, fecha, el monto del contrato y el plazo de entrega o de ejecución de los servicios u obra;</w:t>
      </w:r>
    </w:p>
    <w:p w14:paraId="0A840716"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8) </w:t>
      </w:r>
      <w:r w:rsidRPr="00316C43">
        <w:rPr>
          <w:rFonts w:ascii="Palatino Linotype" w:hAnsi="Palatino Linotype" w:cs="Arial"/>
          <w:i/>
          <w:iCs/>
        </w:rPr>
        <w:t>Los mecanismos de vigilancia y supervisión, incluyendo, en su caso, los estudios de impacto urbano y ambiental, según corresponda;</w:t>
      </w:r>
    </w:p>
    <w:p w14:paraId="0610927D"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9) </w:t>
      </w:r>
      <w:r w:rsidRPr="00316C43">
        <w:rPr>
          <w:rFonts w:ascii="Palatino Linotype" w:hAnsi="Palatino Linotype" w:cs="Arial"/>
          <w:i/>
          <w:iCs/>
        </w:rPr>
        <w:t>Los informes de avance sobre las obras o servicios contratados;</w:t>
      </w:r>
    </w:p>
    <w:p w14:paraId="44D0816E"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b/>
          <w:bCs/>
          <w:i/>
          <w:iCs/>
        </w:rPr>
        <w:t>10) </w:t>
      </w:r>
      <w:r w:rsidRPr="00316C43">
        <w:rPr>
          <w:rFonts w:ascii="Palatino Linotype" w:hAnsi="Palatino Linotype" w:cs="Arial"/>
          <w:i/>
          <w:iCs/>
        </w:rPr>
        <w:t>El convenio de terminación; y</w:t>
      </w:r>
    </w:p>
    <w:p w14:paraId="0E021F66" w14:textId="77777777" w:rsidR="00EB528F" w:rsidRPr="00316C43" w:rsidRDefault="00EB528F" w:rsidP="00EB528F">
      <w:pPr>
        <w:ind w:left="567" w:right="567"/>
        <w:jc w:val="both"/>
        <w:rPr>
          <w:rFonts w:ascii="Palatino Linotype" w:hAnsi="Palatino Linotype" w:cs="Arial"/>
          <w:b/>
          <w:i/>
          <w:iCs/>
        </w:rPr>
      </w:pPr>
      <w:r w:rsidRPr="00316C43">
        <w:rPr>
          <w:rFonts w:ascii="Palatino Linotype" w:hAnsi="Palatino Linotype" w:cs="Arial"/>
          <w:b/>
          <w:bCs/>
          <w:i/>
          <w:iCs/>
        </w:rPr>
        <w:t>11) </w:t>
      </w:r>
      <w:r w:rsidRPr="00316C43">
        <w:rPr>
          <w:rFonts w:ascii="Palatino Linotype" w:hAnsi="Palatino Linotype" w:cs="Arial"/>
          <w:i/>
          <w:iCs/>
        </w:rPr>
        <w:t>El finiquito.</w:t>
      </w:r>
      <w:r w:rsidRPr="00316C43">
        <w:rPr>
          <w:rFonts w:ascii="Palatino Linotype" w:hAnsi="Palatino Linotype" w:cs="Arial"/>
          <w:b/>
          <w:i/>
          <w:iCs/>
        </w:rPr>
        <w:t>”</w:t>
      </w:r>
    </w:p>
    <w:p w14:paraId="027B35A5" w14:textId="77777777" w:rsidR="00EB528F" w:rsidRPr="00316C43" w:rsidRDefault="00EB528F" w:rsidP="00EB528F">
      <w:pPr>
        <w:ind w:left="851" w:right="850"/>
        <w:jc w:val="both"/>
        <w:rPr>
          <w:rFonts w:ascii="Palatino Linotype" w:hAnsi="Palatino Linotype" w:cs="Arial"/>
        </w:rPr>
      </w:pPr>
    </w:p>
    <w:p w14:paraId="4BC5A726" w14:textId="77777777" w:rsidR="00EB528F" w:rsidRPr="00316C43" w:rsidRDefault="00EB528F" w:rsidP="00EB528F">
      <w:pPr>
        <w:spacing w:line="360" w:lineRule="auto"/>
        <w:jc w:val="both"/>
        <w:rPr>
          <w:rFonts w:ascii="Palatino Linotype" w:hAnsi="Palatino Linotype" w:cs="Arial"/>
        </w:rPr>
      </w:pPr>
      <w:r w:rsidRPr="00316C43">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el número, fecha y monto del mismo, así como el plazo de entrega o de ejecución de los servicios u obra.</w:t>
      </w:r>
    </w:p>
    <w:p w14:paraId="78AA3D16" w14:textId="77777777" w:rsidR="00EB528F" w:rsidRPr="00316C43" w:rsidRDefault="00EB528F" w:rsidP="00EB528F">
      <w:pPr>
        <w:spacing w:line="360" w:lineRule="auto"/>
        <w:jc w:val="both"/>
        <w:rPr>
          <w:rFonts w:ascii="Palatino Linotype" w:hAnsi="Palatino Linotype" w:cs="Arial"/>
        </w:rPr>
      </w:pPr>
    </w:p>
    <w:p w14:paraId="35F6757F" w14:textId="77777777" w:rsidR="00EB528F" w:rsidRPr="00316C43" w:rsidRDefault="00EB528F" w:rsidP="00EB528F">
      <w:pPr>
        <w:spacing w:line="360" w:lineRule="auto"/>
        <w:jc w:val="both"/>
        <w:rPr>
          <w:rFonts w:ascii="Palatino Linotype" w:hAnsi="Palatino Linotype" w:cs="Arial"/>
        </w:rPr>
      </w:pPr>
      <w:r w:rsidRPr="00316C43">
        <w:rPr>
          <w:rFonts w:ascii="Palatino Linotype" w:hAnsi="Palatino Linotype" w:cs="Arial"/>
        </w:rPr>
        <w:lastRenderedPageBreak/>
        <w:t>A mayor abundamiento, debe observarse lo establecido en los artículos 1, fracción III, 20, 21, 22, 23, 24, 26, 27 y 39 de la Ley de Contratación Pública del Estado de México y Municipios, los cuales se transcriben a continuación:</w:t>
      </w:r>
    </w:p>
    <w:p w14:paraId="4B065065" w14:textId="77777777" w:rsidR="00EB528F" w:rsidRPr="00316C43" w:rsidRDefault="00EB528F" w:rsidP="00EB528F">
      <w:pPr>
        <w:jc w:val="both"/>
        <w:rPr>
          <w:rFonts w:ascii="Palatino Linotype" w:hAnsi="Palatino Linotype" w:cs="Arial"/>
        </w:rPr>
      </w:pPr>
    </w:p>
    <w:p w14:paraId="4C470291"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b/>
          <w:bCs/>
          <w:i/>
          <w:iCs/>
        </w:rPr>
        <w:t>“Artículo 1</w:t>
      </w:r>
      <w:r w:rsidRPr="00316C43">
        <w:rPr>
          <w:rFonts w:ascii="Palatino Linotype" w:hAnsi="Palatino Linotype" w:cs="Arial"/>
          <w:i/>
          <w:iCs/>
        </w:rPr>
        <w:t>.- </w:t>
      </w:r>
      <w:r w:rsidRPr="00316C43">
        <w:rPr>
          <w:rFonts w:ascii="Palatino Linotype" w:hAnsi="Palatino Linotype" w:cs="Arial"/>
          <w:b/>
          <w:bCs/>
          <w:i/>
          <w:iCs/>
          <w:u w:val="single"/>
        </w:rPr>
        <w:t>Esta Ley tiene por objeto regular los actos relativos a</w:t>
      </w:r>
      <w:r w:rsidRPr="00316C43">
        <w:rPr>
          <w:rFonts w:ascii="Palatino Linotype" w:hAnsi="Palatino Linotype" w:cs="Arial"/>
          <w:i/>
          <w:iCs/>
        </w:rPr>
        <w:t> la planeación, programación, presupuestación, ejecución y control de </w:t>
      </w:r>
      <w:r w:rsidRPr="00316C43">
        <w:rPr>
          <w:rFonts w:ascii="Palatino Linotype" w:hAnsi="Palatino Linotype" w:cs="Arial"/>
          <w:b/>
          <w:bCs/>
          <w:i/>
          <w:iCs/>
          <w:u w:val="single"/>
        </w:rPr>
        <w:t>la adquisición, enajenación y arrendamiento de bienes, y la contratación de servicios de cualquier naturaleza</w:t>
      </w:r>
      <w:r w:rsidRPr="00316C43">
        <w:rPr>
          <w:rFonts w:ascii="Palatino Linotype" w:hAnsi="Palatino Linotype" w:cs="Arial"/>
          <w:i/>
          <w:iCs/>
        </w:rPr>
        <w:t>, </w:t>
      </w:r>
      <w:r w:rsidRPr="00316C43">
        <w:rPr>
          <w:rFonts w:ascii="Palatino Linotype" w:hAnsi="Palatino Linotype" w:cs="Arial"/>
          <w:b/>
          <w:bCs/>
          <w:i/>
          <w:iCs/>
          <w:u w:val="single"/>
        </w:rPr>
        <w:t>que realicen</w:t>
      </w:r>
      <w:r w:rsidRPr="00316C43">
        <w:rPr>
          <w:rFonts w:ascii="Palatino Linotype" w:hAnsi="Palatino Linotype" w:cs="Arial"/>
          <w:i/>
          <w:iCs/>
        </w:rPr>
        <w:t>:</w:t>
      </w:r>
    </w:p>
    <w:p w14:paraId="5B3A4047"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i/>
          <w:iCs/>
        </w:rPr>
        <w:t>…</w:t>
      </w:r>
    </w:p>
    <w:p w14:paraId="64C0C832"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b/>
          <w:bCs/>
          <w:i/>
          <w:iCs/>
        </w:rPr>
        <w:t>III. </w:t>
      </w:r>
      <w:r w:rsidRPr="00316C43">
        <w:rPr>
          <w:rFonts w:ascii="Palatino Linotype" w:hAnsi="Palatino Linotype" w:cs="Arial"/>
          <w:b/>
          <w:bCs/>
          <w:i/>
          <w:iCs/>
          <w:u w:val="single"/>
        </w:rPr>
        <w:t>Los ayuntamientos de los municipios del Estado</w:t>
      </w:r>
      <w:r w:rsidRPr="00316C43">
        <w:rPr>
          <w:rFonts w:ascii="Palatino Linotype" w:hAnsi="Palatino Linotype" w:cs="Arial"/>
          <w:i/>
          <w:iCs/>
        </w:rPr>
        <w:t>.</w:t>
      </w:r>
    </w:p>
    <w:p w14:paraId="52CD0F4A" w14:textId="77777777" w:rsidR="00EB528F" w:rsidRPr="00316C43" w:rsidRDefault="00EB528F" w:rsidP="00EB528F">
      <w:pPr>
        <w:ind w:left="567" w:right="567"/>
        <w:jc w:val="both"/>
        <w:rPr>
          <w:rFonts w:ascii="Palatino Linotype" w:hAnsi="Palatino Linotype" w:cs="Arial"/>
          <w:b/>
          <w:bCs/>
          <w:i/>
          <w:iCs/>
        </w:rPr>
      </w:pPr>
    </w:p>
    <w:p w14:paraId="1FD05DA8"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b/>
          <w:bCs/>
          <w:i/>
          <w:iCs/>
        </w:rPr>
        <w:t>Artículo 20</w:t>
      </w:r>
      <w:r w:rsidRPr="00316C43">
        <w:rPr>
          <w:rFonts w:ascii="Palatino Linotype" w:hAnsi="Palatino Linotype" w:cs="Arial"/>
          <w:i/>
          <w:iCs/>
        </w:rPr>
        <w:t>.- La Secretaría y </w:t>
      </w:r>
      <w:r w:rsidRPr="00316C43">
        <w:rPr>
          <w:rFonts w:ascii="Palatino Linotype" w:hAnsi="Palatino Linotype" w:cs="Arial"/>
          <w:b/>
          <w:bCs/>
          <w:i/>
          <w:iCs/>
          <w:u w:val="single"/>
        </w:rPr>
        <w:t>los ayuntamientos establecerán y operarán el catálogo de bienes y servicios</w:t>
      </w:r>
      <w:r w:rsidRPr="00316C43">
        <w:rPr>
          <w:rFonts w:ascii="Palatino Linotype" w:hAnsi="Palatino Linotype" w:cs="Arial"/>
          <w:i/>
          <w:iCs/>
        </w:rPr>
        <w:t>, de acuerdo con la reglamentación respectiva. </w:t>
      </w:r>
      <w:r w:rsidRPr="00316C43">
        <w:rPr>
          <w:rFonts w:ascii="Palatino Linotype" w:hAnsi="Palatino Linotype" w:cs="Arial"/>
          <w:b/>
          <w:bCs/>
          <w:i/>
          <w:iCs/>
          <w:u w:val="single"/>
        </w:rPr>
        <w:t>Establecerán y operarán también el catálogo de bienes y servicios específicos que sean susceptibles de ser adquiridos o contratados</w:t>
      </w:r>
      <w:r w:rsidRPr="00316C43">
        <w:rPr>
          <w:rFonts w:ascii="Palatino Linotype" w:hAnsi="Palatino Linotype" w:cs="Arial"/>
          <w:i/>
          <w:iC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17A5AC5B" w14:textId="77777777" w:rsidR="00EB528F" w:rsidRPr="00316C43" w:rsidRDefault="00EB528F" w:rsidP="00EB528F">
      <w:pPr>
        <w:ind w:left="567" w:right="567"/>
        <w:jc w:val="both"/>
        <w:rPr>
          <w:rFonts w:ascii="Palatino Linotype" w:hAnsi="Palatino Linotype" w:cs="Arial"/>
          <w:b/>
          <w:bCs/>
          <w:i/>
          <w:iCs/>
        </w:rPr>
      </w:pPr>
    </w:p>
    <w:p w14:paraId="49D1ECFC"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b/>
          <w:bCs/>
          <w:i/>
          <w:iCs/>
        </w:rPr>
        <w:t>Artículo 21.- </w:t>
      </w:r>
      <w:r w:rsidRPr="00316C43">
        <w:rPr>
          <w:rFonts w:ascii="Palatino Linotype" w:hAnsi="Palatino Linotype" w:cs="Arial"/>
          <w:b/>
          <w:bCs/>
          <w:i/>
          <w:iCs/>
          <w:u w:val="single"/>
        </w:rPr>
        <w:t>A fin de conocer la capacidad administrativa, financiera, legal y técnica de las fuentes de suministro</w:t>
      </w:r>
      <w:r w:rsidRPr="00316C43">
        <w:rPr>
          <w:rFonts w:ascii="Palatino Linotype" w:hAnsi="Palatino Linotype" w:cs="Arial"/>
          <w:i/>
          <w:iCs/>
        </w:rPr>
        <w:t>, la Secretaría y </w:t>
      </w:r>
      <w:r w:rsidRPr="00316C43">
        <w:rPr>
          <w:rFonts w:ascii="Palatino Linotype" w:hAnsi="Palatino Linotype" w:cs="Arial"/>
          <w:b/>
          <w:bCs/>
          <w:i/>
          <w:iCs/>
          <w:u w:val="single"/>
        </w:rPr>
        <w:t>los ayuntamientos integrarán un catálogo de proveedores y de prestadores de servicios</w:t>
      </w:r>
      <w:r w:rsidRPr="00316C43">
        <w:rPr>
          <w:rFonts w:ascii="Palatino Linotype" w:hAnsi="Palatino Linotype" w:cs="Arial"/>
          <w:i/>
          <w:iCs/>
        </w:rPr>
        <w:t>.</w:t>
      </w:r>
    </w:p>
    <w:p w14:paraId="157D55CB"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i/>
          <w:iC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045102D9" w14:textId="77777777" w:rsidR="00EB528F" w:rsidRPr="00316C43" w:rsidRDefault="00EB528F" w:rsidP="00EB528F">
      <w:pPr>
        <w:ind w:left="567" w:right="567"/>
        <w:jc w:val="both"/>
        <w:rPr>
          <w:rFonts w:ascii="Palatino Linotype" w:hAnsi="Palatino Linotype" w:cs="Arial"/>
          <w:b/>
          <w:bCs/>
          <w:i/>
          <w:iCs/>
        </w:rPr>
      </w:pPr>
    </w:p>
    <w:p w14:paraId="32E6F7DB"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b/>
          <w:bCs/>
          <w:i/>
          <w:iCs/>
        </w:rPr>
        <w:t>Artículo 22</w:t>
      </w:r>
      <w:r w:rsidRPr="00316C43">
        <w:rPr>
          <w:rFonts w:ascii="Palatino Linotype" w:hAnsi="Palatino Linotype" w:cs="Arial"/>
          <w:i/>
          <w:iCs/>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w:t>
      </w:r>
      <w:r w:rsidRPr="00316C43">
        <w:rPr>
          <w:rFonts w:ascii="Palatino Linotype" w:hAnsi="Palatino Linotype" w:cs="Arial"/>
          <w:i/>
          <w:iCs/>
        </w:rPr>
        <w:lastRenderedPageBreak/>
        <w:t>administrativos y </w:t>
      </w:r>
      <w:r w:rsidRPr="00316C43">
        <w:rPr>
          <w:rFonts w:ascii="Palatino Linotype" w:hAnsi="Palatino Linotype" w:cs="Arial"/>
          <w:b/>
          <w:bCs/>
          <w:i/>
          <w:iCs/>
          <w:u w:val="single"/>
        </w:rPr>
        <w:t>los ayuntamientos se auxiliarán de un comité de arrendamientos, adquisiciones de inmuebles y enajenaciones</w:t>
      </w:r>
      <w:r w:rsidRPr="00316C43">
        <w:rPr>
          <w:rFonts w:ascii="Palatino Linotype" w:hAnsi="Palatino Linotype" w:cs="Arial"/>
          <w:i/>
          <w:iCs/>
        </w:rPr>
        <w:t>.”</w:t>
      </w:r>
    </w:p>
    <w:p w14:paraId="61BF48CD" w14:textId="77777777" w:rsidR="00EB528F" w:rsidRPr="00316C43" w:rsidRDefault="00EB528F" w:rsidP="00EB528F">
      <w:pPr>
        <w:ind w:left="567" w:right="567"/>
        <w:jc w:val="both"/>
        <w:rPr>
          <w:rFonts w:ascii="Palatino Linotype" w:hAnsi="Palatino Linotype" w:cs="Arial"/>
          <w:b/>
          <w:bCs/>
          <w:i/>
          <w:iCs/>
        </w:rPr>
      </w:pPr>
    </w:p>
    <w:p w14:paraId="0258BBD0"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b/>
          <w:bCs/>
          <w:i/>
          <w:iCs/>
        </w:rPr>
        <w:t>Artículo 23</w:t>
      </w:r>
      <w:r w:rsidRPr="00316C43">
        <w:rPr>
          <w:rFonts w:ascii="Palatino Linotype" w:hAnsi="Palatino Linotype" w:cs="Arial"/>
          <w:i/>
          <w:iCs/>
        </w:rPr>
        <w:t>.- </w:t>
      </w:r>
      <w:r w:rsidRPr="00316C43">
        <w:rPr>
          <w:rFonts w:ascii="Palatino Linotype" w:hAnsi="Palatino Linotype" w:cs="Arial"/>
          <w:b/>
          <w:bCs/>
          <w:i/>
          <w:iCs/>
          <w:u w:val="single"/>
        </w:rPr>
        <w:t>Los comités de adquisiciones y de servicios tendrán las funciones siguientes</w:t>
      </w:r>
      <w:r w:rsidRPr="00316C43">
        <w:rPr>
          <w:rFonts w:ascii="Palatino Linotype" w:hAnsi="Palatino Linotype" w:cs="Arial"/>
          <w:i/>
          <w:iCs/>
        </w:rPr>
        <w:t>:</w:t>
      </w:r>
    </w:p>
    <w:p w14:paraId="2129DE26"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i/>
          <w:iCs/>
        </w:rPr>
        <w:t>I. Dictaminar sobre la procedencia de los casos de excepción al procedimiento de licitación pública.</w:t>
      </w:r>
    </w:p>
    <w:p w14:paraId="5E3C2B80"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i/>
          <w:iCs/>
        </w:rPr>
        <w:t>II. Participar en los procedimientos de licitación, invitación restringida y adjudicación directa, hasta dejarlos en estado de dictar el fallo correspondiente, incluidos los que tengan que desahogarse bajo la modalidad de subasta inversa.</w:t>
      </w:r>
    </w:p>
    <w:p w14:paraId="455DBA39"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b/>
          <w:bCs/>
          <w:i/>
          <w:iCs/>
        </w:rPr>
        <w:t>III. </w:t>
      </w:r>
      <w:r w:rsidRPr="00316C43">
        <w:rPr>
          <w:rFonts w:ascii="Palatino Linotype" w:hAnsi="Palatino Linotype" w:cs="Arial"/>
          <w:b/>
          <w:bCs/>
          <w:i/>
          <w:iCs/>
          <w:u w:val="single"/>
        </w:rPr>
        <w:t>Emitir los dictámenes de adjudicación</w:t>
      </w:r>
      <w:r w:rsidRPr="00316C43">
        <w:rPr>
          <w:rFonts w:ascii="Palatino Linotype" w:hAnsi="Palatino Linotype" w:cs="Arial"/>
          <w:i/>
          <w:iCs/>
        </w:rPr>
        <w:t>.</w:t>
      </w:r>
    </w:p>
    <w:p w14:paraId="37BDE5B0"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i/>
          <w:iCs/>
        </w:rPr>
        <w:t>IV. Las demás que establezca el reglamento de esta Ley.”</w:t>
      </w:r>
    </w:p>
    <w:p w14:paraId="0B2167A2" w14:textId="77777777" w:rsidR="00EB528F" w:rsidRPr="00316C43" w:rsidRDefault="00EB528F" w:rsidP="00EB528F">
      <w:pPr>
        <w:ind w:left="567" w:right="567"/>
        <w:jc w:val="both"/>
        <w:rPr>
          <w:rFonts w:ascii="Palatino Linotype" w:hAnsi="Palatino Linotype" w:cs="Arial"/>
          <w:b/>
          <w:bCs/>
          <w:i/>
          <w:iCs/>
        </w:rPr>
      </w:pPr>
    </w:p>
    <w:p w14:paraId="1B916B66"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b/>
          <w:bCs/>
          <w:i/>
          <w:iCs/>
        </w:rPr>
        <w:t>Artículo 24</w:t>
      </w:r>
      <w:r w:rsidRPr="00316C43">
        <w:rPr>
          <w:rFonts w:ascii="Palatino Linotype" w:hAnsi="Palatino Linotype" w:cs="Arial"/>
          <w:i/>
          <w:iCs/>
        </w:rPr>
        <w:t>.- </w:t>
      </w:r>
      <w:r w:rsidRPr="00316C43">
        <w:rPr>
          <w:rFonts w:ascii="Palatino Linotype" w:hAnsi="Palatino Linotype" w:cs="Arial"/>
          <w:b/>
          <w:bCs/>
          <w:i/>
          <w:iCs/>
          <w:u w:val="single"/>
        </w:rPr>
        <w:t>El comité de arrendamientos, adquisiciones de inmuebles y enajenaciones tendrá las funciones siguientes</w:t>
      </w:r>
      <w:r w:rsidRPr="00316C43">
        <w:rPr>
          <w:rFonts w:ascii="Palatino Linotype" w:hAnsi="Palatino Linotype" w:cs="Arial"/>
          <w:i/>
          <w:iCs/>
        </w:rPr>
        <w:t>:</w:t>
      </w:r>
    </w:p>
    <w:p w14:paraId="34D1EEB7"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i/>
          <w:iCs/>
        </w:rPr>
        <w:t>I. Dictaminar sobre la procedencia de los casos de excepción al procedimiento de licitación pública, tratándose de adquisición de inmuebles y arrendamientos.</w:t>
      </w:r>
    </w:p>
    <w:p w14:paraId="74BFA0F8"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i/>
          <w:iCs/>
        </w:rPr>
        <w:t>II. Participar en los procedimientos de licitación, invitación restringida y adjudicación directa, hasta dejarlos en estado de dictar el fallo correspondiente, tratándose de adquisición de inmuebles y arrendamientos.</w:t>
      </w:r>
    </w:p>
    <w:p w14:paraId="768F36A9"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b/>
          <w:bCs/>
          <w:i/>
          <w:iCs/>
        </w:rPr>
        <w:t>III. </w:t>
      </w:r>
      <w:r w:rsidRPr="00316C43">
        <w:rPr>
          <w:rFonts w:ascii="Palatino Linotype" w:hAnsi="Palatino Linotype" w:cs="Arial"/>
          <w:b/>
          <w:bCs/>
          <w:i/>
          <w:iCs/>
          <w:u w:val="single"/>
        </w:rPr>
        <w:t>Emitir los dictámenes de adjudicación, tratándose de adquisiciones de inmuebles y arrendamientos</w:t>
      </w:r>
      <w:r w:rsidRPr="00316C43">
        <w:rPr>
          <w:rFonts w:ascii="Palatino Linotype" w:hAnsi="Palatino Linotype" w:cs="Arial"/>
          <w:i/>
          <w:iCs/>
        </w:rPr>
        <w:t>.</w:t>
      </w:r>
    </w:p>
    <w:p w14:paraId="6F30F93D"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i/>
          <w:iCs/>
        </w:rPr>
        <w:t>IV. Participar en los procedimientos de subasta pública, hasta dejarlos en estado de dictar el fallo de adjudicación.</w:t>
      </w:r>
    </w:p>
    <w:p w14:paraId="44D67F23" w14:textId="77777777" w:rsidR="00EB528F" w:rsidRPr="00316C43" w:rsidRDefault="00EB528F" w:rsidP="00EB528F">
      <w:pPr>
        <w:ind w:left="567" w:right="567"/>
        <w:jc w:val="both"/>
        <w:rPr>
          <w:rFonts w:ascii="Palatino Linotype" w:hAnsi="Palatino Linotype" w:cs="Arial"/>
          <w:i/>
          <w:iCs/>
        </w:rPr>
      </w:pPr>
      <w:r w:rsidRPr="00316C43">
        <w:rPr>
          <w:rFonts w:ascii="Palatino Linotype" w:hAnsi="Palatino Linotype" w:cs="Arial"/>
          <w:i/>
          <w:iCs/>
        </w:rPr>
        <w:t>V. Las demás que establezca el reglamento de esta Ley.”</w:t>
      </w:r>
    </w:p>
    <w:p w14:paraId="73D843CB" w14:textId="77777777" w:rsidR="00EB528F" w:rsidRPr="00316C43" w:rsidRDefault="00EB528F" w:rsidP="00EB528F">
      <w:pPr>
        <w:ind w:left="567" w:right="567"/>
        <w:jc w:val="both"/>
        <w:rPr>
          <w:rFonts w:ascii="Palatino Linotype" w:hAnsi="Palatino Linotype" w:cs="Arial"/>
          <w:b/>
          <w:i/>
          <w:iCs/>
        </w:rPr>
      </w:pPr>
    </w:p>
    <w:p w14:paraId="4AADBA08" w14:textId="77777777" w:rsidR="00EB528F" w:rsidRPr="00316C43" w:rsidRDefault="00EB528F" w:rsidP="00EB528F">
      <w:pPr>
        <w:ind w:left="567" w:right="567"/>
        <w:jc w:val="both"/>
        <w:rPr>
          <w:rFonts w:ascii="Palatino Linotype" w:hAnsi="Palatino Linotype" w:cs="Arial"/>
          <w:i/>
          <w:iCs/>
        </w:rPr>
      </w:pPr>
      <w:r w:rsidRPr="00316C43">
        <w:rPr>
          <w:rFonts w:ascii="Palatino Linotype" w:hAnsi="Palatino Linotype" w:cs="Arial"/>
          <w:b/>
          <w:i/>
          <w:iCs/>
        </w:rPr>
        <w:t>Artículo 26.- </w:t>
      </w:r>
      <w:r w:rsidRPr="00316C43">
        <w:rPr>
          <w:rFonts w:ascii="Palatino Linotype" w:hAnsi="Palatino Linotype" w:cs="Arial"/>
          <w:i/>
          <w:iCs/>
        </w:rPr>
        <w:t>Las adquisiciones, arrendamientos y servicios se adjudicarán a través de licitaciones públicas, mediante convocatoria pública.</w:t>
      </w:r>
    </w:p>
    <w:p w14:paraId="05C6A558" w14:textId="77777777" w:rsidR="00EB528F" w:rsidRPr="00316C43" w:rsidRDefault="00EB528F" w:rsidP="00EB528F">
      <w:pPr>
        <w:ind w:left="567" w:right="567"/>
        <w:jc w:val="both"/>
        <w:rPr>
          <w:rFonts w:ascii="Palatino Linotype" w:hAnsi="Palatino Linotype" w:cs="Arial"/>
          <w:b/>
          <w:i/>
          <w:iCs/>
        </w:rPr>
      </w:pPr>
    </w:p>
    <w:p w14:paraId="30C1CBAE" w14:textId="77777777" w:rsidR="00EB528F" w:rsidRPr="00316C43" w:rsidRDefault="00EB528F" w:rsidP="00EB528F">
      <w:pPr>
        <w:ind w:left="567" w:right="567"/>
        <w:jc w:val="both"/>
        <w:rPr>
          <w:rFonts w:ascii="Palatino Linotype" w:hAnsi="Palatino Linotype" w:cs="Arial"/>
          <w:i/>
          <w:iCs/>
        </w:rPr>
      </w:pPr>
      <w:r w:rsidRPr="00316C43">
        <w:rPr>
          <w:rFonts w:ascii="Palatino Linotype" w:hAnsi="Palatino Linotype" w:cs="Arial"/>
          <w:b/>
          <w:i/>
          <w:iCs/>
        </w:rPr>
        <w:t>Artículo 27.-</w:t>
      </w:r>
      <w:r w:rsidRPr="00316C43">
        <w:rPr>
          <w:rFonts w:ascii="Palatino Linotype" w:hAnsi="Palatino Linotype" w:cs="Arial"/>
          <w:i/>
          <w:iCs/>
        </w:rPr>
        <w:t xml:space="preserve"> La Secretaría, las entidades, los tribunales administrativos y los ayuntamientos podrán adjudicar adquisiciones, arrendamientos y servicios, mediante las excepciones al procedimiento de licitación que a continuación se señalan:</w:t>
      </w:r>
    </w:p>
    <w:p w14:paraId="15AF9A38" w14:textId="77777777" w:rsidR="00EB528F" w:rsidRPr="00316C43" w:rsidRDefault="00EB528F" w:rsidP="00EB528F">
      <w:pPr>
        <w:ind w:left="567" w:right="567"/>
        <w:jc w:val="both"/>
        <w:rPr>
          <w:rFonts w:ascii="Palatino Linotype" w:hAnsi="Palatino Linotype" w:cs="Arial"/>
          <w:b/>
          <w:bCs/>
          <w:i/>
          <w:iCs/>
        </w:rPr>
      </w:pPr>
    </w:p>
    <w:p w14:paraId="0CBC1F2D"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b/>
          <w:bCs/>
          <w:i/>
          <w:iCs/>
        </w:rPr>
        <w:t>I. </w:t>
      </w:r>
      <w:r w:rsidRPr="00316C43">
        <w:rPr>
          <w:rFonts w:ascii="Palatino Linotype" w:hAnsi="Palatino Linotype" w:cs="Arial"/>
          <w:b/>
          <w:bCs/>
          <w:i/>
          <w:iCs/>
          <w:u w:val="single"/>
        </w:rPr>
        <w:t>Invitación restringida</w:t>
      </w:r>
      <w:r w:rsidRPr="00316C43">
        <w:rPr>
          <w:rFonts w:ascii="Palatino Linotype" w:hAnsi="Palatino Linotype" w:cs="Arial"/>
          <w:b/>
          <w:bCs/>
          <w:i/>
          <w:iCs/>
        </w:rPr>
        <w:t>.</w:t>
      </w:r>
    </w:p>
    <w:p w14:paraId="2804CA1B" w14:textId="77777777" w:rsidR="00EB528F" w:rsidRPr="00316C43" w:rsidRDefault="00EB528F" w:rsidP="00EB528F">
      <w:pPr>
        <w:ind w:left="567" w:right="567"/>
        <w:jc w:val="both"/>
        <w:rPr>
          <w:rFonts w:ascii="Palatino Linotype" w:hAnsi="Palatino Linotype" w:cs="Arial"/>
          <w:sz w:val="19"/>
          <w:szCs w:val="19"/>
        </w:rPr>
      </w:pPr>
      <w:r w:rsidRPr="00316C43">
        <w:rPr>
          <w:rFonts w:ascii="Palatino Linotype" w:hAnsi="Palatino Linotype" w:cs="Arial"/>
          <w:b/>
          <w:bCs/>
          <w:i/>
          <w:iCs/>
        </w:rPr>
        <w:t>II. </w:t>
      </w:r>
      <w:r w:rsidRPr="00316C43">
        <w:rPr>
          <w:rFonts w:ascii="Palatino Linotype" w:hAnsi="Palatino Linotype" w:cs="Arial"/>
          <w:b/>
          <w:bCs/>
          <w:i/>
          <w:iCs/>
          <w:u w:val="single"/>
        </w:rPr>
        <w:t>Adjudicación directa</w:t>
      </w:r>
      <w:r w:rsidRPr="00316C43">
        <w:rPr>
          <w:rFonts w:ascii="Palatino Linotype" w:hAnsi="Palatino Linotype" w:cs="Arial"/>
          <w:i/>
          <w:iCs/>
        </w:rPr>
        <w:t>.</w:t>
      </w:r>
    </w:p>
    <w:p w14:paraId="5ACA2F98" w14:textId="77777777" w:rsidR="00EB528F" w:rsidRPr="00316C43" w:rsidRDefault="00EB528F" w:rsidP="00EB528F">
      <w:pPr>
        <w:ind w:left="567" w:right="567"/>
        <w:jc w:val="both"/>
        <w:rPr>
          <w:rFonts w:ascii="Palatino Linotype" w:hAnsi="Palatino Linotype" w:cs="Arial"/>
          <w:b/>
          <w:bCs/>
          <w:i/>
          <w:iCs/>
        </w:rPr>
      </w:pPr>
    </w:p>
    <w:p w14:paraId="1990C67E" w14:textId="77777777" w:rsidR="00EB528F" w:rsidRPr="00316C43" w:rsidRDefault="00EB528F" w:rsidP="00EB528F">
      <w:pPr>
        <w:ind w:left="567" w:right="567"/>
        <w:jc w:val="both"/>
        <w:rPr>
          <w:rFonts w:ascii="Palatino Linotype" w:hAnsi="Palatino Linotype" w:cs="Arial"/>
          <w:b/>
          <w:sz w:val="19"/>
          <w:szCs w:val="19"/>
        </w:rPr>
      </w:pPr>
      <w:r w:rsidRPr="00316C43">
        <w:rPr>
          <w:rFonts w:ascii="Palatino Linotype" w:hAnsi="Palatino Linotype" w:cs="Arial"/>
          <w:b/>
          <w:bCs/>
          <w:i/>
          <w:iCs/>
        </w:rPr>
        <w:lastRenderedPageBreak/>
        <w:t>Artículo 39</w:t>
      </w:r>
      <w:r w:rsidRPr="00316C43">
        <w:rPr>
          <w:rFonts w:ascii="Palatino Linotype" w:hAnsi="Palatino Linotype" w:cs="Arial"/>
          <w:i/>
          <w:iCs/>
        </w:rPr>
        <w:t>.- </w:t>
      </w:r>
      <w:r w:rsidRPr="00316C43">
        <w:rPr>
          <w:rFonts w:ascii="Palatino Linotype" w:hAnsi="Palatino Linotype" w:cs="Arial"/>
          <w:b/>
          <w:bCs/>
          <w:i/>
          <w:iCs/>
          <w:u w:val="single"/>
        </w:rPr>
        <w:t>Para cada uno de los actos del procedimiento adquisitivo se levantará el acta respectiva</w:t>
      </w:r>
      <w:r w:rsidRPr="00316C43">
        <w:rPr>
          <w:rFonts w:ascii="Palatino Linotype" w:hAnsi="Palatino Linotype" w:cs="Arial"/>
          <w:i/>
          <w:iCs/>
        </w:rPr>
        <w:t>, la cual será firmada por los participantes, sin que la falta de firma de alguno de ellos invalide su contenido y efectos.</w:t>
      </w:r>
      <w:r w:rsidRPr="00316C43">
        <w:rPr>
          <w:rFonts w:ascii="Palatino Linotype" w:hAnsi="Palatino Linotype" w:cs="Arial"/>
          <w:b/>
          <w:i/>
          <w:iCs/>
        </w:rPr>
        <w:t>”</w:t>
      </w:r>
    </w:p>
    <w:p w14:paraId="621B954E" w14:textId="77777777" w:rsidR="00EB528F" w:rsidRPr="00316C43" w:rsidRDefault="00EB528F" w:rsidP="00EB528F">
      <w:pPr>
        <w:ind w:left="567" w:right="567"/>
        <w:jc w:val="both"/>
        <w:rPr>
          <w:rFonts w:ascii="Palatino Linotype" w:hAnsi="Palatino Linotype" w:cs="Arial"/>
        </w:rPr>
      </w:pPr>
      <w:r w:rsidRPr="00316C43">
        <w:rPr>
          <w:rFonts w:ascii="Palatino Linotype" w:hAnsi="Palatino Linotype" w:cs="Arial"/>
        </w:rPr>
        <w:t>(Énfasis añadido)</w:t>
      </w:r>
    </w:p>
    <w:p w14:paraId="573BC0C1" w14:textId="77777777" w:rsidR="00EB528F" w:rsidRPr="00316C43" w:rsidRDefault="00EB528F" w:rsidP="00EB528F">
      <w:pPr>
        <w:ind w:left="851" w:right="899"/>
        <w:jc w:val="both"/>
        <w:rPr>
          <w:rFonts w:ascii="Palatino Linotype" w:hAnsi="Palatino Linotype" w:cs="Arial"/>
        </w:rPr>
      </w:pPr>
    </w:p>
    <w:p w14:paraId="2A5E89C6" w14:textId="77777777" w:rsidR="00EB528F" w:rsidRPr="00316C43" w:rsidRDefault="00EB528F" w:rsidP="00EB528F">
      <w:pPr>
        <w:tabs>
          <w:tab w:val="left" w:pos="6103"/>
        </w:tabs>
        <w:autoSpaceDE w:val="0"/>
        <w:autoSpaceDN w:val="0"/>
        <w:adjustRightInd w:val="0"/>
        <w:spacing w:line="360" w:lineRule="auto"/>
        <w:ind w:right="50"/>
        <w:jc w:val="both"/>
        <w:rPr>
          <w:rFonts w:ascii="Palatino Linotype" w:hAnsi="Palatino Linotype"/>
          <w:color w:val="000000"/>
        </w:rPr>
      </w:pPr>
      <w:r w:rsidRPr="00316C43">
        <w:rPr>
          <w:rFonts w:ascii="Palatino Linotype" w:hAnsi="Palatino Linotype" w:cs="Arial"/>
        </w:rPr>
        <w:t>De la interpretación armónica de los preceptos transcritos, se advierte que </w:t>
      </w:r>
      <w:r w:rsidRPr="00316C43">
        <w:rPr>
          <w:rFonts w:ascii="Palatino Linotype" w:hAnsi="Palatino Linotype" w:cs="Arial"/>
          <w:b/>
        </w:rPr>
        <w:t>El Sujeto Obligado</w:t>
      </w:r>
      <w:r w:rsidRPr="00316C43">
        <w:rPr>
          <w:rFonts w:ascii="Palatino Linotype" w:hAnsi="Palatino Linotype" w:cs="Arial"/>
        </w:rPr>
        <w:t xml:space="preserve">, cuenta con la competencia para regular los actos relativos a la planeación, programación, presupuestación, ejecución y </w:t>
      </w:r>
      <w:r w:rsidRPr="00316C43">
        <w:rPr>
          <w:rFonts w:ascii="Palatino Linotype" w:hAnsi="Palatino Linotype" w:cs="Arial"/>
          <w:b/>
          <w:u w:val="single"/>
        </w:rPr>
        <w:t>control de la adquisición y arrendamiento de bienes, así como la contratación de servicios de cualquier naturaleza</w:t>
      </w:r>
      <w:r w:rsidRPr="00316C43">
        <w:rPr>
          <w:rFonts w:ascii="Palatino Linotype" w:hAnsi="Palatino Linotype" w:cs="Arial"/>
        </w:rPr>
        <w:t>; para tales efectos, se auxilia de los comités de arrendamientos y de adquisiciones de inmuebles y enajenaciones, quienes, entre otras funciones, emiten los dictámenes correspondientes a la adjudicación, debiendo levantar para cada procedimiento adquisitivo el acta respectiva, por lo que resulta dable ordenar la entrega de la información requerida al recurrente, donde consten</w:t>
      </w:r>
      <w:r w:rsidRPr="00316C43">
        <w:rPr>
          <w:rFonts w:ascii="Palatino Linotype" w:hAnsi="Palatino Linotype"/>
          <w:color w:val="000000"/>
        </w:rPr>
        <w:t xml:space="preserve"> todos los contratos de licitaciones de obra pública y adquisiciones de todo tipo, correspondientes del primero de enero del 2022 al dos de agosto de dos mil veintidós.</w:t>
      </w:r>
    </w:p>
    <w:p w14:paraId="07D84CB8" w14:textId="77777777" w:rsidR="00EB528F" w:rsidRPr="00316C43" w:rsidRDefault="00EB528F" w:rsidP="00EB528F">
      <w:pPr>
        <w:tabs>
          <w:tab w:val="left" w:pos="6103"/>
        </w:tabs>
        <w:autoSpaceDE w:val="0"/>
        <w:autoSpaceDN w:val="0"/>
        <w:adjustRightInd w:val="0"/>
        <w:spacing w:line="360" w:lineRule="auto"/>
        <w:ind w:right="50"/>
        <w:jc w:val="both"/>
        <w:rPr>
          <w:rFonts w:ascii="Palatino Linotype" w:hAnsi="Palatino Linotype"/>
          <w:color w:val="000000"/>
        </w:rPr>
      </w:pPr>
    </w:p>
    <w:p w14:paraId="1003F5E1" w14:textId="77777777" w:rsidR="00EB528F" w:rsidRPr="00316C43" w:rsidRDefault="00EB528F" w:rsidP="00EB528F">
      <w:pPr>
        <w:spacing w:line="360" w:lineRule="auto"/>
        <w:jc w:val="both"/>
        <w:rPr>
          <w:rFonts w:ascii="Palatino Linotype" w:hAnsi="Palatino Linotype" w:cs="Arial"/>
        </w:rPr>
      </w:pPr>
      <w:r w:rsidRPr="00316C43">
        <w:rPr>
          <w:rFonts w:ascii="Palatino Linotype" w:hAnsi="Palatino Linotype" w:cs="Arial"/>
        </w:rPr>
        <w:t xml:space="preserve">Asimismo, </w:t>
      </w:r>
      <w:r w:rsidRPr="00316C43">
        <w:rPr>
          <w:rFonts w:ascii="Palatino Linotype" w:hAnsi="Palatino Linotype"/>
          <w:lang w:val="es-ES_tradnl"/>
        </w:rPr>
        <w:t xml:space="preserve">es de destacar que la información fue requerida a través del </w:t>
      </w:r>
      <w:r w:rsidRPr="00316C43">
        <w:rPr>
          <w:rFonts w:ascii="Palatino Linotype" w:hAnsi="Palatino Linotype"/>
          <w:b/>
          <w:lang w:val="es-ES_tradnl"/>
        </w:rPr>
        <w:t>SAIMEX</w:t>
      </w:r>
      <w:r w:rsidRPr="00316C43">
        <w:rPr>
          <w:rFonts w:ascii="Palatino Linotype" w:hAnsi="Palatino Linotype"/>
          <w:lang w:val="es-ES_tradnl"/>
        </w:rPr>
        <w:t xml:space="preserve">; sin embargo, el </w:t>
      </w:r>
      <w:r w:rsidRPr="00316C43">
        <w:rPr>
          <w:rFonts w:ascii="Palatino Linotype" w:hAnsi="Palatino Linotype"/>
          <w:b/>
          <w:lang w:val="es-ES_tradnl"/>
        </w:rPr>
        <w:t xml:space="preserve">Sujeto Obligado </w:t>
      </w:r>
      <w:r w:rsidRPr="00316C43">
        <w:rPr>
          <w:rFonts w:ascii="Palatino Linotype" w:hAnsi="Palatino Linotype"/>
          <w:lang w:val="es-ES_tradnl"/>
        </w:rPr>
        <w:t xml:space="preserve">pretende realizar un cambio de modalidad para la entrega de la información, por lo tanto, la actuación del </w:t>
      </w:r>
      <w:r w:rsidRPr="00316C43">
        <w:rPr>
          <w:rFonts w:ascii="Palatino Linotype" w:hAnsi="Palatino Linotype"/>
          <w:b/>
          <w:lang w:val="es-ES_tradnl"/>
        </w:rPr>
        <w:t xml:space="preserve">Sujeto Obligado </w:t>
      </w:r>
      <w:r w:rsidRPr="00316C43">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Pr="00316C43">
        <w:rPr>
          <w:rFonts w:ascii="Palatino Linotype" w:hAnsi="Palatino Linotype" w:cs="Arial"/>
        </w:rPr>
        <w:t xml:space="preserve">de esta forma, solamente intenta realizar el cambio de modalidad ya que como se ha dicho, el particular mencionó que la manera de entrega de la información sería a través del </w:t>
      </w:r>
      <w:r w:rsidRPr="00316C43">
        <w:rPr>
          <w:rFonts w:ascii="Palatino Linotype" w:hAnsi="Palatino Linotype" w:cs="Arial"/>
          <w:b/>
        </w:rPr>
        <w:t>SAIMEX</w:t>
      </w:r>
      <w:r w:rsidRPr="00316C43">
        <w:rPr>
          <w:rFonts w:ascii="Palatino Linotype" w:hAnsi="Palatino Linotype" w:cs="Arial"/>
        </w:rPr>
        <w:t xml:space="preserve">, adicionalmente, en la actualidad existen medios electrónicos que facilita la entrega de información, que a decir de éste Órgano Garante, el cambio de modalidad no es procedente, en virtud de lo establecido por el artículo 164, de la Ley de </w:t>
      </w:r>
      <w:r w:rsidRPr="00316C43">
        <w:rPr>
          <w:rFonts w:ascii="Palatino Linotype" w:hAnsi="Palatino Linotype" w:cs="Arial"/>
        </w:rPr>
        <w:lastRenderedPageBreak/>
        <w:t>Transparencia y Acceso a la Información Pública del Estado de México y Municipios que contempla los siguiente:</w:t>
      </w:r>
    </w:p>
    <w:p w14:paraId="02FC73B6" w14:textId="77777777" w:rsidR="00EB528F" w:rsidRPr="00316C43" w:rsidRDefault="00EB528F" w:rsidP="00EB528F">
      <w:pPr>
        <w:rPr>
          <w:sz w:val="14"/>
        </w:rPr>
      </w:pPr>
    </w:p>
    <w:p w14:paraId="29EFBEB9" w14:textId="77777777" w:rsidR="00EB528F" w:rsidRPr="00316C43" w:rsidRDefault="00EB528F" w:rsidP="00EB528F">
      <w:pPr>
        <w:rPr>
          <w:sz w:val="14"/>
        </w:rPr>
      </w:pPr>
    </w:p>
    <w:p w14:paraId="6D747C20" w14:textId="77777777" w:rsidR="00EB528F" w:rsidRPr="00316C43" w:rsidRDefault="00EB528F" w:rsidP="00EB528F">
      <w:pPr>
        <w:tabs>
          <w:tab w:val="left" w:pos="709"/>
        </w:tabs>
        <w:spacing w:line="276" w:lineRule="auto"/>
        <w:ind w:left="567" w:right="567"/>
        <w:jc w:val="both"/>
        <w:rPr>
          <w:rFonts w:ascii="Palatino Linotype" w:hAnsi="Palatino Linotype" w:cs="Arial"/>
          <w:i/>
        </w:rPr>
      </w:pPr>
      <w:r w:rsidRPr="00316C43">
        <w:rPr>
          <w:rFonts w:ascii="Palatino Linotype" w:hAnsi="Palatino Linotype" w:cs="Arial"/>
          <w:b/>
          <w:i/>
        </w:rPr>
        <w:t>“Artículo 164.</w:t>
      </w:r>
      <w:r w:rsidRPr="00316C43">
        <w:rPr>
          <w:rFonts w:ascii="Palatino Linotype" w:hAnsi="Palatino Linotype" w:cs="Arial"/>
          <w:i/>
        </w:rPr>
        <w:t xml:space="preserve"> </w:t>
      </w:r>
      <w:r w:rsidRPr="00316C43">
        <w:rPr>
          <w:rFonts w:ascii="Palatino Linotype" w:hAnsi="Palatino Linotype" w:cs="Arial"/>
          <w:b/>
          <w:i/>
          <w:u w:val="single"/>
        </w:rPr>
        <w:t>El acceso se dará en la modalidad de entrega y, en su caso, de envío elegidos por el solicitante.</w:t>
      </w:r>
      <w:r w:rsidRPr="00316C43">
        <w:rPr>
          <w:rFonts w:ascii="Palatino Linotype" w:hAnsi="Palatino Linotype" w:cs="Arial"/>
          <w:i/>
        </w:rPr>
        <w:t xml:space="preserve"> Cuando la información no pueda entregarse o enviarse en la modalidad solicitada, el sujeto obligado deberá ofrecer otra u otras modalidades de entrega. </w:t>
      </w:r>
    </w:p>
    <w:p w14:paraId="28CABBF5" w14:textId="77777777" w:rsidR="00EB528F" w:rsidRPr="00316C43" w:rsidRDefault="00EB528F" w:rsidP="00EB528F">
      <w:pPr>
        <w:tabs>
          <w:tab w:val="left" w:pos="709"/>
        </w:tabs>
        <w:spacing w:line="276" w:lineRule="auto"/>
        <w:ind w:left="567" w:right="567"/>
        <w:jc w:val="both"/>
        <w:rPr>
          <w:rFonts w:ascii="Palatino Linotype" w:hAnsi="Palatino Linotype" w:cs="Arial"/>
          <w:b/>
          <w:i/>
          <w:u w:val="single"/>
        </w:rPr>
      </w:pPr>
    </w:p>
    <w:p w14:paraId="049961E0" w14:textId="77777777" w:rsidR="00EB528F" w:rsidRPr="00316C43" w:rsidRDefault="00EB528F" w:rsidP="00EB528F">
      <w:pPr>
        <w:tabs>
          <w:tab w:val="left" w:pos="709"/>
        </w:tabs>
        <w:spacing w:line="276" w:lineRule="auto"/>
        <w:ind w:left="567" w:right="567"/>
        <w:jc w:val="both"/>
        <w:rPr>
          <w:rFonts w:ascii="Palatino Linotype" w:hAnsi="Palatino Linotype" w:cs="Arial"/>
          <w:i/>
        </w:rPr>
      </w:pPr>
      <w:r w:rsidRPr="00316C43">
        <w:rPr>
          <w:rFonts w:ascii="Palatino Linotype" w:hAnsi="Palatino Linotype" w:cs="Arial"/>
          <w:b/>
          <w:i/>
          <w:u w:val="single"/>
        </w:rPr>
        <w:t>En cualquier caso, se deberá fundar y motivar la necesidad de ofrecer otras modalidades.</w:t>
      </w:r>
      <w:r w:rsidRPr="00316C43">
        <w:rPr>
          <w:rFonts w:ascii="Palatino Linotype" w:hAnsi="Palatino Linotype" w:cs="Arial"/>
          <w:i/>
        </w:rPr>
        <w:t>”</w:t>
      </w:r>
    </w:p>
    <w:p w14:paraId="0B4C86E0" w14:textId="77777777" w:rsidR="00EB528F" w:rsidRPr="00316C43" w:rsidRDefault="00EB528F" w:rsidP="00EB528F">
      <w:pPr>
        <w:spacing w:before="240" w:after="240" w:line="360" w:lineRule="auto"/>
        <w:contextualSpacing/>
        <w:jc w:val="both"/>
        <w:rPr>
          <w:rFonts w:ascii="Palatino Linotype" w:hAnsi="Palatino Linotype"/>
        </w:rPr>
      </w:pPr>
    </w:p>
    <w:p w14:paraId="74E0CD1D" w14:textId="11DEF135" w:rsidR="00EB528F" w:rsidRPr="00316C43" w:rsidRDefault="00EB528F" w:rsidP="00EB528F">
      <w:pPr>
        <w:spacing w:line="360" w:lineRule="auto"/>
        <w:jc w:val="both"/>
        <w:rPr>
          <w:rFonts w:ascii="Palatino Linotype" w:eastAsiaTheme="minorHAnsi" w:hAnsi="Palatino Linotype" w:cs="Arial"/>
          <w:lang w:val="es-MX" w:eastAsia="en-US"/>
        </w:rPr>
      </w:pPr>
      <w:r w:rsidRPr="00316C43">
        <w:rPr>
          <w:rFonts w:ascii="Palatino Linotype" w:hAnsi="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316C43">
        <w:rPr>
          <w:rFonts w:ascii="Palatino Linotype" w:hAnsi="Palatino Linotype"/>
          <w:b/>
        </w:rPr>
        <w:t xml:space="preserve">Sujeto Obligado </w:t>
      </w:r>
      <w:r w:rsidRPr="00316C43">
        <w:rPr>
          <w:rFonts w:ascii="Palatino Linotype" w:hAnsi="Palatino Linotype"/>
        </w:rPr>
        <w:t>podrá garantizar la entrega a través de cualquier otro medio, siempre y cuando funde y motive la razón para hacerlo.</w:t>
      </w:r>
    </w:p>
    <w:p w14:paraId="05199022" w14:textId="77777777" w:rsidR="00EB528F" w:rsidRPr="00316C43" w:rsidRDefault="00EB528F" w:rsidP="00EB528F">
      <w:pPr>
        <w:spacing w:before="240" w:after="240" w:line="360" w:lineRule="auto"/>
        <w:contextualSpacing/>
        <w:jc w:val="both"/>
        <w:rPr>
          <w:rFonts w:ascii="Palatino Linotype" w:hAnsi="Palatino Linotype"/>
        </w:rPr>
      </w:pPr>
    </w:p>
    <w:p w14:paraId="2F230360" w14:textId="568345CC" w:rsidR="00EB528F" w:rsidRPr="00316C43" w:rsidRDefault="00EB528F" w:rsidP="00EB528F">
      <w:pPr>
        <w:spacing w:before="240" w:after="240" w:line="360" w:lineRule="auto"/>
        <w:contextualSpacing/>
        <w:jc w:val="both"/>
        <w:rPr>
          <w:rFonts w:ascii="Palatino Linotype" w:hAnsi="Palatino Linotype"/>
        </w:rPr>
      </w:pPr>
      <w:r w:rsidRPr="00316C43">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6D453810" w14:textId="77777777" w:rsidR="00EB528F" w:rsidRPr="00316C43" w:rsidRDefault="00EB528F" w:rsidP="00EB528F">
      <w:pPr>
        <w:spacing w:line="360" w:lineRule="auto"/>
        <w:contextualSpacing/>
        <w:jc w:val="both"/>
        <w:rPr>
          <w:rFonts w:ascii="Palatino Linotype" w:hAnsi="Palatino Linotype" w:cs="Arial"/>
          <w:color w:val="222222"/>
          <w:lang w:eastAsia="es-MX"/>
        </w:rPr>
      </w:pPr>
    </w:p>
    <w:p w14:paraId="1384B4E0" w14:textId="77777777" w:rsidR="00EB528F" w:rsidRPr="00316C43" w:rsidRDefault="00EB528F" w:rsidP="00EB528F">
      <w:pPr>
        <w:spacing w:line="360" w:lineRule="auto"/>
        <w:contextualSpacing/>
        <w:jc w:val="both"/>
        <w:rPr>
          <w:rFonts w:ascii="Palatino Linotype" w:hAnsi="Palatino Linotype" w:cs="Arial"/>
          <w:color w:val="222222"/>
          <w:lang w:eastAsia="es-MX"/>
        </w:rPr>
      </w:pPr>
      <w:r w:rsidRPr="00316C43">
        <w:rPr>
          <w:rFonts w:ascii="Palatino Linotype" w:hAnsi="Palatino Linotype" w:cs="Arial"/>
          <w:color w:val="222222"/>
          <w:lang w:eastAsia="es-MX"/>
        </w:rPr>
        <w:t>Han sido vastos los estudios doctrinarios relativos a estos derechos fundamentales y al principio de legalidad en ellos contenidos; como ejemplo, el procesalista José Ovalle Fabela, en su obra “</w:t>
      </w:r>
      <w:r w:rsidRPr="00316C43">
        <w:rPr>
          <w:rFonts w:ascii="Palatino Linotype" w:hAnsi="Palatino Linotype" w:cs="Arial"/>
          <w:b/>
          <w:color w:val="222222"/>
          <w:lang w:eastAsia="es-MX"/>
        </w:rPr>
        <w:t>Garantías Constitucionales del Proceso”</w:t>
      </w:r>
      <w:r w:rsidRPr="00316C43">
        <w:rPr>
          <w:rFonts w:ascii="Palatino Linotype" w:hAnsi="Palatino Linotype" w:cs="Arial"/>
          <w:color w:val="222222"/>
          <w:lang w:eastAsia="es-MX"/>
        </w:rPr>
        <w:t xml:space="preserve">, refiere que </w:t>
      </w:r>
      <w:r w:rsidRPr="00316C43">
        <w:rPr>
          <w:rFonts w:ascii="Palatino Linotype" w:hAnsi="Palatino Linotype" w:cs="Arial"/>
          <w:i/>
          <w:color w:val="222222"/>
          <w:lang w:eastAsia="es-MX"/>
        </w:rPr>
        <w:t xml:space="preserve">“...la garantía de fundamentación impone a las autoridades el deber de precisar las disposiciones jurídicas que </w:t>
      </w:r>
      <w:r w:rsidRPr="00316C43">
        <w:rPr>
          <w:rFonts w:ascii="Palatino Linotype" w:hAnsi="Palatino Linotype" w:cs="Arial"/>
          <w:i/>
          <w:color w:val="222222"/>
          <w:lang w:eastAsia="es-MX"/>
        </w:rPr>
        <w:lastRenderedPageBreak/>
        <w:t>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16C43">
        <w:rPr>
          <w:vertAlign w:val="superscript"/>
        </w:rPr>
        <w:footnoteReference w:id="2"/>
      </w:r>
    </w:p>
    <w:p w14:paraId="651BC0FA" w14:textId="77777777" w:rsidR="00EB528F" w:rsidRPr="00316C43" w:rsidRDefault="00EB528F" w:rsidP="00EB528F">
      <w:pPr>
        <w:spacing w:before="240" w:after="240" w:line="360" w:lineRule="auto"/>
        <w:contextualSpacing/>
        <w:jc w:val="both"/>
        <w:rPr>
          <w:rFonts w:ascii="Palatino Linotype" w:hAnsi="Palatino Linotype" w:cs="Arial"/>
          <w:color w:val="222222"/>
          <w:lang w:eastAsia="es-MX"/>
        </w:rPr>
      </w:pPr>
    </w:p>
    <w:p w14:paraId="74C71B39" w14:textId="77777777" w:rsidR="00EB528F" w:rsidRPr="00316C43" w:rsidRDefault="00EB528F" w:rsidP="00EB528F">
      <w:pPr>
        <w:spacing w:before="240" w:after="240" w:line="360" w:lineRule="auto"/>
        <w:contextualSpacing/>
        <w:jc w:val="both"/>
        <w:rPr>
          <w:rFonts w:ascii="Palatino Linotype" w:hAnsi="Palatino Linotype" w:cs="Arial"/>
          <w:color w:val="222222"/>
          <w:lang w:eastAsia="es-MX"/>
        </w:rPr>
      </w:pPr>
      <w:r w:rsidRPr="00316C43">
        <w:rPr>
          <w:rFonts w:ascii="Palatino Linotype" w:hAnsi="Palatino Linotype" w:cs="Arial"/>
          <w:color w:val="222222"/>
          <w:lang w:eastAsia="es-MX"/>
        </w:rPr>
        <w:t>Por su parte, el intérprete judicial del país ha establecido una jurisprudencia respecto a qué debe entenderse por fundamentación y motivación, en los siguientes términos:</w:t>
      </w:r>
    </w:p>
    <w:p w14:paraId="156C42D6" w14:textId="77777777" w:rsidR="00EB528F" w:rsidRPr="00316C43" w:rsidRDefault="00EB528F" w:rsidP="00EB528F">
      <w:pPr>
        <w:pStyle w:val="Sinespaciado"/>
        <w:rPr>
          <w:sz w:val="2"/>
          <w:lang w:val="es-ES" w:eastAsia="es-MX"/>
        </w:rPr>
      </w:pPr>
    </w:p>
    <w:p w14:paraId="754CB939" w14:textId="77777777" w:rsidR="00EB528F" w:rsidRPr="00316C43" w:rsidRDefault="00EB528F" w:rsidP="00EB528F">
      <w:pPr>
        <w:rPr>
          <w:sz w:val="12"/>
          <w:lang w:eastAsia="es-MX"/>
        </w:rPr>
      </w:pPr>
    </w:p>
    <w:p w14:paraId="1B6AA35D" w14:textId="77777777" w:rsidR="00EB528F" w:rsidRPr="00316C43" w:rsidRDefault="00EB528F" w:rsidP="00EB528F">
      <w:pPr>
        <w:ind w:left="567" w:right="567"/>
        <w:contextualSpacing/>
        <w:jc w:val="both"/>
        <w:rPr>
          <w:rFonts w:ascii="Palatino Linotype" w:hAnsi="Palatino Linotype" w:cs="Arial"/>
          <w:i/>
          <w:color w:val="000000"/>
        </w:rPr>
      </w:pPr>
      <w:r w:rsidRPr="00316C43">
        <w:rPr>
          <w:rFonts w:ascii="Palatino Linotype" w:hAnsi="Palatino Linotype" w:cs="Arial"/>
          <w:b/>
          <w:i/>
          <w:color w:val="000000"/>
        </w:rPr>
        <w:t>FUNDAMENTACIÓN Y MOTIVACIÓN.</w:t>
      </w:r>
      <w:r w:rsidRPr="00316C43">
        <w:rPr>
          <w:rFonts w:ascii="Palatino Linotype" w:hAnsi="Palatino Linotype" w:cs="Arial"/>
          <w:i/>
          <w:color w:val="000000"/>
        </w:rPr>
        <w:t xml:space="preserve"> La </w:t>
      </w:r>
      <w:r w:rsidRPr="00316C43">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16C43">
        <w:rPr>
          <w:rFonts w:ascii="Palatino Linotype" w:hAnsi="Palatino Linotype" w:cs="Arial"/>
          <w:i/>
          <w:color w:val="000000"/>
        </w:rPr>
        <w:t>.</w:t>
      </w:r>
    </w:p>
    <w:p w14:paraId="6509F0BD" w14:textId="77777777" w:rsidR="00EB528F" w:rsidRPr="00316C43" w:rsidRDefault="00EB528F" w:rsidP="00EB528F">
      <w:pPr>
        <w:spacing w:line="360" w:lineRule="auto"/>
        <w:ind w:left="567" w:right="567"/>
        <w:contextualSpacing/>
        <w:jc w:val="both"/>
        <w:rPr>
          <w:rFonts w:ascii="Palatino Linotype" w:hAnsi="Palatino Linotype" w:cs="Arial"/>
          <w:i/>
          <w:color w:val="000000"/>
        </w:rPr>
      </w:pPr>
    </w:p>
    <w:p w14:paraId="49656737" w14:textId="77777777" w:rsidR="00EB528F" w:rsidRPr="00316C43" w:rsidRDefault="00EB528F" w:rsidP="00EB528F">
      <w:pPr>
        <w:ind w:left="567" w:right="567"/>
        <w:contextualSpacing/>
        <w:jc w:val="both"/>
        <w:rPr>
          <w:rFonts w:ascii="Palatino Linotype" w:hAnsi="Palatino Linotype" w:cs="Arial"/>
          <w:i/>
          <w:color w:val="000000"/>
          <w:sz w:val="20"/>
        </w:rPr>
      </w:pPr>
      <w:r w:rsidRPr="00316C43">
        <w:rPr>
          <w:rFonts w:ascii="Palatino Linotype" w:hAnsi="Palatino Linotype" w:cs="Arial"/>
          <w:b/>
          <w:i/>
          <w:color w:val="000000"/>
          <w:sz w:val="20"/>
        </w:rPr>
        <w:t>SEGUNDO TRIBUNAL COLEGIADO DEL SEXTO CIRCUITO</w:t>
      </w:r>
      <w:r w:rsidRPr="00316C43">
        <w:rPr>
          <w:rFonts w:ascii="Palatino Linotype" w:hAnsi="Palatino Linotype" w:cs="Arial"/>
          <w:i/>
          <w:color w:val="000000"/>
          <w:sz w:val="20"/>
        </w:rPr>
        <w:t>.</w:t>
      </w:r>
    </w:p>
    <w:p w14:paraId="523579AD" w14:textId="77777777" w:rsidR="00EB528F" w:rsidRPr="00316C43" w:rsidRDefault="00EB528F" w:rsidP="00EB528F">
      <w:pPr>
        <w:ind w:left="567" w:right="567"/>
        <w:contextualSpacing/>
        <w:jc w:val="both"/>
        <w:rPr>
          <w:rFonts w:ascii="Palatino Linotype" w:hAnsi="Palatino Linotype" w:cs="Arial"/>
          <w:i/>
          <w:color w:val="000000"/>
          <w:sz w:val="20"/>
        </w:rPr>
      </w:pPr>
      <w:r w:rsidRPr="00316C43">
        <w:rPr>
          <w:rFonts w:ascii="Palatino Linotype" w:hAnsi="Palatino Linotype" w:cs="Arial"/>
          <w:i/>
          <w:color w:val="000000"/>
          <w:sz w:val="20"/>
        </w:rPr>
        <w:t>Amparo directo 194/88. Bufete Industrial Construcciones, S.A. de C.V. 28 de junio de 1988. Unanimidad de votos. Ponente: Gustavo Calvillo Rangel. Secretario: Jorge Alberto González Álvarez.</w:t>
      </w:r>
    </w:p>
    <w:p w14:paraId="6889D3BD" w14:textId="77777777" w:rsidR="00EB528F" w:rsidRPr="00316C43" w:rsidRDefault="00EB528F" w:rsidP="00EB528F">
      <w:pPr>
        <w:ind w:left="567" w:right="567"/>
        <w:contextualSpacing/>
        <w:jc w:val="both"/>
        <w:rPr>
          <w:rFonts w:ascii="Palatino Linotype" w:hAnsi="Palatino Linotype" w:cs="Arial"/>
          <w:i/>
          <w:color w:val="000000"/>
        </w:rPr>
      </w:pPr>
    </w:p>
    <w:p w14:paraId="0A8CD719" w14:textId="77777777" w:rsidR="00EB528F" w:rsidRPr="00316C43" w:rsidRDefault="00EB528F" w:rsidP="00EB528F">
      <w:pPr>
        <w:ind w:left="567" w:right="567"/>
        <w:contextualSpacing/>
        <w:jc w:val="both"/>
        <w:rPr>
          <w:rFonts w:ascii="Palatino Linotype" w:hAnsi="Palatino Linotype" w:cs="Arial"/>
          <w:i/>
          <w:color w:val="000000"/>
          <w:sz w:val="20"/>
        </w:rPr>
      </w:pPr>
      <w:r w:rsidRPr="00316C43">
        <w:rPr>
          <w:rFonts w:ascii="Palatino Linotype" w:hAnsi="Palatino Linotype" w:cs="Arial"/>
          <w:i/>
          <w:color w:val="000000"/>
          <w:sz w:val="20"/>
        </w:rPr>
        <w:t xml:space="preserve">Revisión fiscal 103/88. Instituto Mexicano del Seguro Social. 18 de octubre de 1988. Unanimidad de votos. Ponente: Arnoldo Nájera Virgen. Secretario: Alejandro </w:t>
      </w:r>
      <w:proofErr w:type="spellStart"/>
      <w:r w:rsidRPr="00316C43">
        <w:rPr>
          <w:rFonts w:ascii="Palatino Linotype" w:hAnsi="Palatino Linotype" w:cs="Arial"/>
          <w:i/>
          <w:color w:val="000000"/>
          <w:sz w:val="20"/>
        </w:rPr>
        <w:t>Esponda</w:t>
      </w:r>
      <w:proofErr w:type="spellEnd"/>
      <w:r w:rsidRPr="00316C43">
        <w:rPr>
          <w:rFonts w:ascii="Palatino Linotype" w:hAnsi="Palatino Linotype" w:cs="Arial"/>
          <w:i/>
          <w:color w:val="000000"/>
          <w:sz w:val="20"/>
        </w:rPr>
        <w:t xml:space="preserve"> Rincón.</w:t>
      </w:r>
    </w:p>
    <w:p w14:paraId="5824A0F7" w14:textId="77777777" w:rsidR="00EB528F" w:rsidRPr="00316C43" w:rsidRDefault="00EB528F" w:rsidP="00EB528F"/>
    <w:p w14:paraId="103FF721" w14:textId="77777777" w:rsidR="00EB528F" w:rsidRPr="00316C43" w:rsidRDefault="00EB528F" w:rsidP="00EB528F">
      <w:pPr>
        <w:ind w:left="567" w:right="618"/>
        <w:contextualSpacing/>
        <w:jc w:val="both"/>
        <w:rPr>
          <w:rFonts w:ascii="Palatino Linotype" w:hAnsi="Palatino Linotype" w:cs="Arial"/>
          <w:i/>
          <w:color w:val="000000"/>
          <w:sz w:val="20"/>
        </w:rPr>
      </w:pPr>
      <w:r w:rsidRPr="00316C43">
        <w:rPr>
          <w:rFonts w:ascii="Palatino Linotype" w:hAnsi="Palatino Linotype" w:cs="Arial"/>
          <w:i/>
          <w:color w:val="000000"/>
          <w:sz w:val="20"/>
        </w:rPr>
        <w:t xml:space="preserve">Amparo en revisión 333/88. </w:t>
      </w:r>
      <w:proofErr w:type="spellStart"/>
      <w:r w:rsidRPr="00316C43">
        <w:rPr>
          <w:rFonts w:ascii="Palatino Linotype" w:hAnsi="Palatino Linotype" w:cs="Arial"/>
          <w:i/>
          <w:color w:val="000000"/>
          <w:sz w:val="20"/>
        </w:rPr>
        <w:t>Adilia</w:t>
      </w:r>
      <w:proofErr w:type="spellEnd"/>
      <w:r w:rsidRPr="00316C43">
        <w:rPr>
          <w:rFonts w:ascii="Palatino Linotype" w:hAnsi="Palatino Linotype" w:cs="Arial"/>
          <w:i/>
          <w:color w:val="000000"/>
          <w:sz w:val="20"/>
        </w:rPr>
        <w:t xml:space="preserve"> Romero. 26 de octubre de 1988. Unanimidad de votos. Ponente: Arnoldo Nájera Virgen. Secretario: Enrique Crispín Campos Ramírez.</w:t>
      </w:r>
    </w:p>
    <w:p w14:paraId="00F866D6" w14:textId="77777777" w:rsidR="00EB528F" w:rsidRPr="00316C43" w:rsidRDefault="00EB528F" w:rsidP="00EB528F">
      <w:pPr>
        <w:ind w:left="567"/>
      </w:pPr>
    </w:p>
    <w:p w14:paraId="548DDBE9" w14:textId="77777777" w:rsidR="00EB528F" w:rsidRPr="00316C43" w:rsidRDefault="00EB528F" w:rsidP="00EB528F">
      <w:pPr>
        <w:ind w:left="567" w:right="618"/>
        <w:contextualSpacing/>
        <w:jc w:val="both"/>
        <w:rPr>
          <w:rFonts w:ascii="Palatino Linotype" w:hAnsi="Palatino Linotype" w:cs="Arial"/>
          <w:i/>
          <w:color w:val="000000"/>
          <w:sz w:val="20"/>
        </w:rPr>
      </w:pPr>
      <w:r w:rsidRPr="00316C43">
        <w:rPr>
          <w:rFonts w:ascii="Palatino Linotype" w:hAnsi="Palatino Linotype" w:cs="Arial"/>
          <w:i/>
          <w:color w:val="000000"/>
          <w:sz w:val="20"/>
        </w:rPr>
        <w:t xml:space="preserve">Amparo en revisión 597/95. Emilio Maurer Bretón. 15 de noviembre de 1995. Unanimidad de votos. Ponente: Clementina Ramírez Moguel </w:t>
      </w:r>
      <w:proofErr w:type="spellStart"/>
      <w:r w:rsidRPr="00316C43">
        <w:rPr>
          <w:rFonts w:ascii="Palatino Linotype" w:hAnsi="Palatino Linotype" w:cs="Arial"/>
          <w:i/>
          <w:color w:val="000000"/>
          <w:sz w:val="20"/>
        </w:rPr>
        <w:t>Goyzueta</w:t>
      </w:r>
      <w:proofErr w:type="spellEnd"/>
      <w:r w:rsidRPr="00316C43">
        <w:rPr>
          <w:rFonts w:ascii="Palatino Linotype" w:hAnsi="Palatino Linotype" w:cs="Arial"/>
          <w:i/>
          <w:color w:val="000000"/>
          <w:sz w:val="20"/>
        </w:rPr>
        <w:t>. Secretario: Gonzalo Carrera Molina.</w:t>
      </w:r>
    </w:p>
    <w:p w14:paraId="613A4E03" w14:textId="77777777" w:rsidR="00EB528F" w:rsidRPr="00316C43" w:rsidRDefault="00EB528F" w:rsidP="00EB528F">
      <w:pPr>
        <w:ind w:left="567"/>
      </w:pPr>
    </w:p>
    <w:p w14:paraId="14CFC2A0" w14:textId="77777777" w:rsidR="00EB528F" w:rsidRPr="00316C43" w:rsidRDefault="00EB528F" w:rsidP="00EB528F">
      <w:pPr>
        <w:ind w:left="567" w:right="618"/>
        <w:contextualSpacing/>
        <w:jc w:val="both"/>
        <w:rPr>
          <w:rFonts w:ascii="Palatino Linotype" w:hAnsi="Palatino Linotype" w:cs="Arial"/>
          <w:i/>
          <w:color w:val="000000"/>
          <w:sz w:val="20"/>
        </w:rPr>
      </w:pPr>
      <w:r w:rsidRPr="00316C43">
        <w:rPr>
          <w:rFonts w:ascii="Palatino Linotype" w:hAnsi="Palatino Linotype" w:cs="Arial"/>
          <w:i/>
          <w:color w:val="000000"/>
          <w:sz w:val="20"/>
        </w:rPr>
        <w:t xml:space="preserve">Amparo directo 7/96. Pedro Vicente López Miro. 21 de febrero de 1996. Unanimidad de votos. Ponente: María Eugenia Estela Martínez Cardiel. Secretario: Enrique </w:t>
      </w:r>
      <w:proofErr w:type="spellStart"/>
      <w:r w:rsidRPr="00316C43">
        <w:rPr>
          <w:rFonts w:ascii="Palatino Linotype" w:hAnsi="Palatino Linotype" w:cs="Arial"/>
          <w:i/>
          <w:color w:val="000000"/>
          <w:sz w:val="20"/>
        </w:rPr>
        <w:t>Baigts</w:t>
      </w:r>
      <w:proofErr w:type="spellEnd"/>
      <w:r w:rsidRPr="00316C43">
        <w:rPr>
          <w:rFonts w:ascii="Palatino Linotype" w:hAnsi="Palatino Linotype" w:cs="Arial"/>
          <w:i/>
          <w:color w:val="000000"/>
          <w:sz w:val="20"/>
        </w:rPr>
        <w:t xml:space="preserve"> Muñoz.</w:t>
      </w:r>
    </w:p>
    <w:p w14:paraId="016A3F6F" w14:textId="77777777" w:rsidR="00EB528F" w:rsidRPr="00316C43" w:rsidRDefault="00EB528F" w:rsidP="00EB528F">
      <w:pPr>
        <w:rPr>
          <w:sz w:val="6"/>
          <w:lang w:eastAsia="es-MX"/>
        </w:rPr>
      </w:pPr>
    </w:p>
    <w:p w14:paraId="6410277D" w14:textId="77777777" w:rsidR="00EB528F" w:rsidRPr="00316C43" w:rsidRDefault="00EB528F" w:rsidP="00EB528F">
      <w:pPr>
        <w:spacing w:before="240" w:after="240" w:line="360" w:lineRule="auto"/>
        <w:contextualSpacing/>
        <w:jc w:val="both"/>
        <w:rPr>
          <w:rFonts w:ascii="Palatino Linotype" w:hAnsi="Palatino Linotype" w:cs="Arial"/>
          <w:color w:val="222222"/>
          <w:lang w:eastAsia="es-MX"/>
        </w:rPr>
      </w:pPr>
    </w:p>
    <w:p w14:paraId="5AC7E005" w14:textId="77777777" w:rsidR="00EB528F" w:rsidRPr="00316C43" w:rsidRDefault="00EB528F" w:rsidP="00EB528F">
      <w:pPr>
        <w:spacing w:before="240" w:after="240" w:line="360" w:lineRule="auto"/>
        <w:contextualSpacing/>
        <w:jc w:val="both"/>
        <w:rPr>
          <w:rFonts w:ascii="Palatino Linotype" w:hAnsi="Palatino Linotype" w:cs="Arial"/>
          <w:color w:val="222222"/>
          <w:lang w:eastAsia="es-MX"/>
        </w:rPr>
      </w:pPr>
      <w:r w:rsidRPr="00316C43">
        <w:rPr>
          <w:rFonts w:ascii="Palatino Linotype"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0E9FD8D" w14:textId="77777777" w:rsidR="00EB528F" w:rsidRPr="00316C43" w:rsidRDefault="00EB528F" w:rsidP="00EB528F">
      <w:pPr>
        <w:spacing w:before="240" w:after="240" w:line="360" w:lineRule="auto"/>
        <w:contextualSpacing/>
        <w:jc w:val="both"/>
        <w:rPr>
          <w:rFonts w:ascii="Palatino Linotype" w:hAnsi="Palatino Linotype" w:cs="Arial"/>
          <w:color w:val="222222"/>
          <w:lang w:eastAsia="es-MX"/>
        </w:rPr>
      </w:pPr>
    </w:p>
    <w:p w14:paraId="6F29C60C" w14:textId="6BB0ECFA" w:rsidR="00EB528F" w:rsidRPr="00316C43" w:rsidRDefault="00EB528F" w:rsidP="00EB528F">
      <w:pPr>
        <w:spacing w:line="360" w:lineRule="auto"/>
        <w:jc w:val="both"/>
        <w:rPr>
          <w:rFonts w:ascii="Palatino Linotype" w:hAnsi="Palatino Linotype" w:cs="Arial"/>
          <w:color w:val="222222"/>
          <w:lang w:eastAsia="es-MX"/>
        </w:rPr>
      </w:pPr>
      <w:r w:rsidRPr="00316C43">
        <w:rPr>
          <w:rFonts w:ascii="Palatino Linotype"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0BB26D8" w14:textId="77777777" w:rsidR="00EB528F" w:rsidRPr="00316C43" w:rsidRDefault="00EB528F" w:rsidP="00EB528F">
      <w:pPr>
        <w:spacing w:line="360" w:lineRule="auto"/>
        <w:jc w:val="both"/>
        <w:rPr>
          <w:rFonts w:ascii="Palatino Linotype" w:eastAsiaTheme="minorHAnsi" w:hAnsi="Palatino Linotype" w:cs="Arial"/>
          <w:lang w:val="es-MX" w:eastAsia="en-US"/>
        </w:rPr>
      </w:pPr>
    </w:p>
    <w:p w14:paraId="2CF9EBF2" w14:textId="77777777" w:rsidR="00634926" w:rsidRPr="00316C43" w:rsidRDefault="00AD0EF6" w:rsidP="00AD0EF6">
      <w:pPr>
        <w:spacing w:line="360" w:lineRule="auto"/>
        <w:jc w:val="both"/>
        <w:rPr>
          <w:rFonts w:ascii="Palatino Linotype" w:eastAsiaTheme="minorHAnsi" w:hAnsi="Palatino Linotype" w:cs="Tahoma"/>
          <w:bCs/>
          <w:lang w:val="es-MX" w:eastAsia="en-US"/>
        </w:rPr>
      </w:pPr>
      <w:r w:rsidRPr="00316C43">
        <w:rPr>
          <w:rFonts w:ascii="Palatino Linotype" w:eastAsiaTheme="minorHAnsi" w:hAnsi="Palatino Linotype" w:cs="Tahoma"/>
          <w:bCs/>
          <w:lang w:val="es-MX" w:eastAsia="en-US"/>
        </w:rPr>
        <w:t xml:space="preserve">Bajo estas líneas argumentativas, al retomar y delimitar los requerimientos del ahora </w:t>
      </w:r>
      <w:r w:rsidRPr="00316C43">
        <w:rPr>
          <w:rFonts w:ascii="Palatino Linotype" w:eastAsiaTheme="minorHAnsi" w:hAnsi="Palatino Linotype" w:cs="Tahoma"/>
          <w:b/>
          <w:bCs/>
          <w:lang w:val="es-MX" w:eastAsia="en-US"/>
        </w:rPr>
        <w:t>Recurrente</w:t>
      </w:r>
      <w:r w:rsidRPr="00316C43">
        <w:rPr>
          <w:rFonts w:ascii="Palatino Linotype" w:eastAsiaTheme="minorHAnsi" w:hAnsi="Palatino Linotype" w:cs="Tahoma"/>
          <w:bCs/>
          <w:lang w:val="es-MX" w:eastAsia="en-US"/>
        </w:rPr>
        <w:t xml:space="preserve">, de manera objetiva se precisa que </w:t>
      </w:r>
      <w:r w:rsidR="0088723A" w:rsidRPr="00316C43">
        <w:rPr>
          <w:rFonts w:ascii="Palatino Linotype" w:eastAsiaTheme="minorHAnsi" w:hAnsi="Palatino Linotype" w:cs="Tahoma"/>
          <w:bCs/>
          <w:lang w:val="es-MX" w:eastAsia="en-US"/>
        </w:rPr>
        <w:t xml:space="preserve">adolece de </w:t>
      </w:r>
      <w:r w:rsidR="001E3002" w:rsidRPr="00316C43">
        <w:rPr>
          <w:rFonts w:ascii="Palatino Linotype" w:eastAsiaTheme="minorHAnsi" w:hAnsi="Palatino Linotype" w:cs="Tahoma"/>
          <w:bCs/>
          <w:lang w:val="es-MX" w:eastAsia="en-US"/>
        </w:rPr>
        <w:t xml:space="preserve"> la negativa de proporcionar la información por la modalidad requerida, en virtud de que se solicitó la información a través del SAIMEX.</w:t>
      </w:r>
    </w:p>
    <w:p w14:paraId="0ADD6BF9" w14:textId="77777777" w:rsidR="00634926" w:rsidRPr="00316C43" w:rsidRDefault="00634926" w:rsidP="00AD0EF6">
      <w:pPr>
        <w:spacing w:line="360" w:lineRule="auto"/>
        <w:jc w:val="both"/>
        <w:rPr>
          <w:rFonts w:ascii="Palatino Linotype" w:eastAsiaTheme="minorHAnsi" w:hAnsi="Palatino Linotype" w:cs="Arial"/>
          <w:lang w:val="es-MX" w:eastAsia="en-US"/>
        </w:rPr>
      </w:pPr>
    </w:p>
    <w:p w14:paraId="6B83E6C0" w14:textId="77777777" w:rsidR="008A7AE0" w:rsidRPr="00316C43" w:rsidRDefault="00634926" w:rsidP="008A7AE0">
      <w:pPr>
        <w:spacing w:line="360" w:lineRule="auto"/>
        <w:jc w:val="both"/>
        <w:rPr>
          <w:rFonts w:ascii="Palatino Linotype" w:hAnsi="Palatino Linotype"/>
          <w:lang w:eastAsia="es-MX"/>
        </w:rPr>
      </w:pPr>
      <w:r w:rsidRPr="00316C43">
        <w:rPr>
          <w:rFonts w:ascii="Palatino Linotype" w:hAnsi="Palatino Linotype"/>
          <w:lang w:eastAsia="es-MX"/>
        </w:rPr>
        <w:t xml:space="preserve">Por lo que el </w:t>
      </w:r>
      <w:r w:rsidRPr="00316C43">
        <w:rPr>
          <w:rFonts w:ascii="Palatino Linotype" w:hAnsi="Palatino Linotype"/>
          <w:b/>
          <w:lang w:eastAsia="es-MX"/>
        </w:rPr>
        <w:t>Sujeto Obligado</w:t>
      </w:r>
      <w:r w:rsidRPr="00316C43">
        <w:rPr>
          <w:rFonts w:ascii="Palatino Linotype" w:hAnsi="Palatino Linotype"/>
          <w:lang w:eastAsia="es-MX"/>
        </w:rPr>
        <w:t xml:space="preserve">, a través de la Titular de la Unidad de Transparencia, remitió </w:t>
      </w:r>
      <w:r w:rsidR="008A7AE0" w:rsidRPr="00316C43">
        <w:rPr>
          <w:rFonts w:ascii="Palatino Linotype" w:hAnsi="Palatino Linotype"/>
          <w:lang w:eastAsia="es-MX"/>
        </w:rPr>
        <w:t xml:space="preserve">el Acta de la </w:t>
      </w:r>
      <w:r w:rsidR="00207924" w:rsidRPr="00316C43">
        <w:rPr>
          <w:rFonts w:ascii="Palatino Linotype" w:hAnsi="Palatino Linotype"/>
          <w:lang w:eastAsia="es-MX"/>
        </w:rPr>
        <w:t>Cuadragésima Séptima Sesión Extraordinaria del Comité de Transparencia</w:t>
      </w:r>
      <w:r w:rsidR="008A7AE0" w:rsidRPr="00316C43">
        <w:rPr>
          <w:rFonts w:ascii="Palatino Linotype" w:hAnsi="Palatino Linotype"/>
          <w:lang w:eastAsia="es-MX"/>
        </w:rPr>
        <w:t xml:space="preserve">, mediante la cual, </w:t>
      </w:r>
      <w:r w:rsidR="002D066D" w:rsidRPr="00316C43">
        <w:rPr>
          <w:rFonts w:ascii="Palatino Linotype" w:hAnsi="Palatino Linotype"/>
          <w:lang w:eastAsia="es-MX"/>
        </w:rPr>
        <w:t xml:space="preserve">se </w:t>
      </w:r>
      <w:r w:rsidR="008A7AE0" w:rsidRPr="00316C43">
        <w:rPr>
          <w:rFonts w:ascii="Palatino Linotype" w:hAnsi="Palatino Linotype"/>
          <w:lang w:eastAsia="es-MX"/>
        </w:rPr>
        <w:t xml:space="preserve">aprobó por unanimidad, </w:t>
      </w:r>
      <w:r w:rsidR="002D066D" w:rsidRPr="00316C43">
        <w:rPr>
          <w:rFonts w:ascii="Palatino Linotype" w:hAnsi="Palatino Linotype"/>
          <w:lang w:eastAsia="es-MX"/>
        </w:rPr>
        <w:t>la resolución que confirma la aprobación de la entrega de la información solicitada</w:t>
      </w:r>
      <w:r w:rsidR="00207924" w:rsidRPr="00316C43">
        <w:rPr>
          <w:rFonts w:ascii="Palatino Linotype" w:hAnsi="Palatino Linotype"/>
          <w:lang w:eastAsia="es-MX"/>
        </w:rPr>
        <w:t xml:space="preserve"> en consulta directa “in situ”</w:t>
      </w:r>
      <w:r w:rsidR="002D066D" w:rsidRPr="00316C43">
        <w:rPr>
          <w:rFonts w:ascii="Palatino Linotype" w:hAnsi="Palatino Linotype"/>
          <w:lang w:eastAsia="es-MX"/>
        </w:rPr>
        <w:t>, con la finalidad de der respuesta  la solicitud de información</w:t>
      </w:r>
      <w:r w:rsidR="008A7AE0" w:rsidRPr="00316C43">
        <w:rPr>
          <w:rFonts w:ascii="Palatino Linotype" w:hAnsi="Palatino Linotype"/>
          <w:lang w:eastAsia="es-MX"/>
        </w:rPr>
        <w:t>, conforme a los días y horarios, señalados en dicha Acta.</w:t>
      </w:r>
    </w:p>
    <w:p w14:paraId="3E3855E7" w14:textId="77777777" w:rsidR="008A7AE0" w:rsidRPr="00316C43" w:rsidRDefault="008A7AE0" w:rsidP="008A7AE0">
      <w:pPr>
        <w:spacing w:line="360" w:lineRule="auto"/>
        <w:jc w:val="both"/>
        <w:rPr>
          <w:rFonts w:ascii="Palatino Linotype" w:hAnsi="Palatino Linotype"/>
          <w:lang w:eastAsia="es-MX"/>
        </w:rPr>
      </w:pPr>
    </w:p>
    <w:p w14:paraId="12444607" w14:textId="77777777" w:rsidR="002D066D" w:rsidRPr="00316C43" w:rsidRDefault="008A7AE0" w:rsidP="008A7AE0">
      <w:pPr>
        <w:spacing w:line="360" w:lineRule="auto"/>
        <w:jc w:val="both"/>
        <w:rPr>
          <w:rFonts w:ascii="Palatino Linotype" w:hAnsi="Palatino Linotype"/>
          <w:lang w:eastAsia="es-MX"/>
        </w:rPr>
      </w:pPr>
      <w:r w:rsidRPr="00316C43">
        <w:rPr>
          <w:rFonts w:ascii="Palatino Linotype" w:hAnsi="Palatino Linotype"/>
          <w:lang w:eastAsia="es-MX"/>
        </w:rPr>
        <w:lastRenderedPageBreak/>
        <w:t xml:space="preserve">Asimismo, adjuntó el oficio número </w:t>
      </w:r>
      <w:r w:rsidR="00207924" w:rsidRPr="00316C43">
        <w:rPr>
          <w:rFonts w:ascii="Palatino Linotype" w:hAnsi="Palatino Linotype"/>
          <w:b/>
          <w:lang w:eastAsia="es-MX"/>
        </w:rPr>
        <w:t>INFOEM/DGI/616/2022</w:t>
      </w:r>
      <w:r w:rsidRPr="00316C43">
        <w:rPr>
          <w:rFonts w:ascii="Palatino Linotype" w:hAnsi="Palatino Linotype"/>
          <w:lang w:eastAsia="es-MX"/>
        </w:rPr>
        <w:t xml:space="preserve">, firmado por el Director General de Informática del INFOEM, a través del cual, informó al Titular de la Unidad de Transparencia del Sujeto Obligado, que había quedado registrado la incidencia técnica en la bitácora de incidencias, toda vez que trata de subir información con un peso de </w:t>
      </w:r>
      <w:r w:rsidR="00207924" w:rsidRPr="00316C43">
        <w:rPr>
          <w:rFonts w:ascii="Palatino Linotype" w:hAnsi="Palatino Linotype"/>
          <w:lang w:eastAsia="es-MX"/>
        </w:rPr>
        <w:t>15.2</w:t>
      </w:r>
      <w:r w:rsidR="002D066D" w:rsidRPr="00316C43">
        <w:rPr>
          <w:rFonts w:ascii="Palatino Linotype" w:hAnsi="Palatino Linotype"/>
          <w:lang w:eastAsia="es-MX"/>
        </w:rPr>
        <w:t xml:space="preserve"> GB</w:t>
      </w:r>
      <w:r w:rsidRPr="00316C43">
        <w:rPr>
          <w:rFonts w:ascii="Palatino Linotype" w:hAnsi="Palatino Linotype"/>
          <w:lang w:eastAsia="es-MX"/>
        </w:rPr>
        <w:t>, lo cual sobrepasa las capacidades técnicas del sistema SAIMEX, lo anterior de conformidad con la siguiente captura de pantalla:</w:t>
      </w:r>
    </w:p>
    <w:p w14:paraId="603F3C7A" w14:textId="77777777" w:rsidR="002D066D" w:rsidRPr="00316C43" w:rsidRDefault="00207924" w:rsidP="00112DB5">
      <w:pPr>
        <w:spacing w:line="360" w:lineRule="auto"/>
        <w:jc w:val="center"/>
        <w:rPr>
          <w:rFonts w:ascii="Palatino Linotype" w:hAnsi="Palatino Linotype"/>
          <w:lang w:eastAsia="es-MX"/>
        </w:rPr>
      </w:pPr>
      <w:r w:rsidRPr="00316C43">
        <w:rPr>
          <w:rFonts w:ascii="Palatino Linotype" w:hAnsi="Palatino Linotype"/>
          <w:noProof/>
          <w:lang w:val="es-MX" w:eastAsia="es-MX"/>
        </w:rPr>
        <w:drawing>
          <wp:inline distT="0" distB="0" distL="0" distR="0" wp14:anchorId="61A86751" wp14:editId="14906E56">
            <wp:extent cx="5791200" cy="46577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4657725"/>
                    </a:xfrm>
                    <a:prstGeom prst="rect">
                      <a:avLst/>
                    </a:prstGeom>
                    <a:noFill/>
                    <a:ln>
                      <a:noFill/>
                    </a:ln>
                  </pic:spPr>
                </pic:pic>
              </a:graphicData>
            </a:graphic>
          </wp:inline>
        </w:drawing>
      </w:r>
    </w:p>
    <w:p w14:paraId="75000E87" w14:textId="77777777" w:rsidR="008A7AE0" w:rsidRPr="00316C43" w:rsidRDefault="008A7AE0" w:rsidP="008A7AE0">
      <w:pPr>
        <w:spacing w:line="360" w:lineRule="auto"/>
        <w:jc w:val="both"/>
        <w:rPr>
          <w:rFonts w:ascii="Palatino Linotype" w:hAnsi="Palatino Linotype"/>
          <w:lang w:eastAsia="es-MX"/>
        </w:rPr>
      </w:pPr>
    </w:p>
    <w:p w14:paraId="1E3A34B3" w14:textId="77777777" w:rsidR="008A7AE0" w:rsidRPr="00316C43" w:rsidRDefault="008A7AE0" w:rsidP="008A7AE0">
      <w:pPr>
        <w:spacing w:line="360" w:lineRule="auto"/>
        <w:jc w:val="both"/>
        <w:rPr>
          <w:rFonts w:ascii="Palatino Linotype" w:hAnsi="Palatino Linotype"/>
          <w:sz w:val="28"/>
          <w:szCs w:val="23"/>
          <w:lang w:val="es-MX"/>
        </w:rPr>
      </w:pPr>
      <w:r w:rsidRPr="00316C43">
        <w:rPr>
          <w:rFonts w:ascii="Palatino Linotype" w:eastAsiaTheme="minorHAnsi" w:hAnsi="Palatino Linotype" w:cs="Arial"/>
          <w:szCs w:val="23"/>
          <w:lang w:val="es-MX" w:eastAsia="en-US"/>
        </w:rPr>
        <w:t xml:space="preserve">Una vez precisado lo anterior, es de señalar que si bien es cierto que en materia de transparencia se </w:t>
      </w:r>
      <w:r w:rsidRPr="00316C43">
        <w:rPr>
          <w:rFonts w:ascii="Palatino Linotype" w:eastAsiaTheme="minorHAnsi" w:hAnsi="Palatino Linotype" w:cs="Arial"/>
          <w:b/>
          <w:szCs w:val="23"/>
          <w:lang w:val="es-MX" w:eastAsia="en-US"/>
        </w:rPr>
        <w:t>debe privilegiar el uso de las nuevas tecnologías</w:t>
      </w:r>
      <w:r w:rsidRPr="00316C43">
        <w:rPr>
          <w:rFonts w:ascii="Palatino Linotype" w:eastAsiaTheme="minorHAnsi" w:hAnsi="Palatino Linotype" w:cs="Arial"/>
          <w:szCs w:val="23"/>
          <w:lang w:val="es-MX" w:eastAsia="en-US"/>
        </w:rPr>
        <w:t xml:space="preserve"> de la información y comunicación; es decir, entregar la información en la modalidad señalada por los </w:t>
      </w:r>
      <w:r w:rsidRPr="00316C43">
        <w:rPr>
          <w:rFonts w:ascii="Palatino Linotype" w:eastAsiaTheme="minorHAnsi" w:hAnsi="Palatino Linotype" w:cs="Arial"/>
          <w:szCs w:val="23"/>
          <w:lang w:val="es-MX" w:eastAsia="en-US"/>
        </w:rPr>
        <w:lastRenderedPageBreak/>
        <w:t>particulares en su solicitud, también lo es que,</w:t>
      </w:r>
      <w:r w:rsidRPr="00316C43">
        <w:rPr>
          <w:rFonts w:asciiTheme="minorHAnsi" w:eastAsiaTheme="minorHAnsi" w:hAnsiTheme="minorHAnsi" w:cstheme="minorBidi"/>
          <w:sz w:val="22"/>
          <w:szCs w:val="22"/>
          <w:lang w:val="es-MX" w:eastAsia="en-US"/>
        </w:rPr>
        <w:t xml:space="preserve"> </w:t>
      </w:r>
      <w:r w:rsidRPr="00316C43">
        <w:rPr>
          <w:rFonts w:ascii="Palatino Linotype" w:eastAsiaTheme="minorHAnsi" w:hAnsi="Palatino Linotype" w:cs="Arial"/>
          <w:szCs w:val="23"/>
          <w:lang w:val="es-MX" w:eastAsia="en-US"/>
        </w:rPr>
        <w:t xml:space="preserve">bajo tal premisa, el numeral 158, de la Ley de Transparencia y Acceso a la Información Pública del Estado de México y Municipios, señala que cuando lo determine el </w:t>
      </w:r>
      <w:r w:rsidRPr="00316C43">
        <w:rPr>
          <w:rFonts w:ascii="Palatino Linotype" w:eastAsiaTheme="minorHAnsi" w:hAnsi="Palatino Linotype" w:cs="Arial"/>
          <w:b/>
          <w:szCs w:val="23"/>
          <w:lang w:val="es-MX" w:eastAsia="en-US"/>
        </w:rPr>
        <w:t>Sujeto Obligado</w:t>
      </w:r>
      <w:r w:rsidRPr="00316C43">
        <w:rPr>
          <w:rFonts w:ascii="Palatino Linotype" w:eastAsiaTheme="minorHAnsi" w:hAnsi="Palatino Linotype" w:cs="Arial"/>
          <w:szCs w:val="23"/>
          <w:lang w:val="es-MX" w:eastAsia="en-US"/>
        </w:rPr>
        <w:t xml:space="preserve"> podrá solicitar el cambio de modalidad </w:t>
      </w:r>
      <w:r w:rsidRPr="00316C43">
        <w:rPr>
          <w:rFonts w:ascii="Palatino Linotype" w:eastAsiaTheme="minorHAnsi" w:hAnsi="Palatino Linotype" w:cs="Arial"/>
          <w:i/>
          <w:szCs w:val="23"/>
          <w:lang w:val="es-MX" w:eastAsia="en-US"/>
        </w:rPr>
        <w:t>in situ</w:t>
      </w:r>
      <w:r w:rsidRPr="00316C43">
        <w:rPr>
          <w:rFonts w:ascii="Palatino Linotype" w:eastAsiaTheme="minorHAnsi" w:hAnsi="Palatino Linotype" w:cs="Arial"/>
          <w:szCs w:val="23"/>
          <w:lang w:val="es-MX" w:eastAsia="en-US"/>
        </w:rPr>
        <w:t xml:space="preserve"> </w:t>
      </w:r>
      <w:r w:rsidRPr="00316C43">
        <w:rPr>
          <w:rFonts w:ascii="Palatino Linotype" w:eastAsiaTheme="minorHAnsi" w:hAnsi="Palatino Linotype" w:cs="Arial"/>
          <w:b/>
          <w:szCs w:val="23"/>
          <w:lang w:val="es-MX" w:eastAsia="en-US"/>
        </w:rPr>
        <w:t>(Consulta Directa)</w:t>
      </w:r>
      <w:r w:rsidRPr="00316C43">
        <w:rPr>
          <w:rFonts w:ascii="Palatino Linotype" w:eastAsiaTheme="minorHAnsi" w:hAnsi="Palatino Linotype" w:cs="Arial"/>
          <w:szCs w:val="23"/>
          <w:lang w:val="es-MX" w:eastAsia="en-US"/>
        </w:rPr>
        <w:t xml:space="preserve">, </w:t>
      </w:r>
      <w:r w:rsidRPr="00316C43">
        <w:rPr>
          <w:rFonts w:ascii="Palatino Linotype" w:eastAsiaTheme="minorHAnsi" w:hAnsi="Palatino Linotype" w:cs="Arial"/>
          <w:b/>
          <w:szCs w:val="23"/>
          <w:u w:val="single"/>
          <w:lang w:val="es-MX" w:eastAsia="en-US"/>
        </w:rPr>
        <w:t>en el supuesto de que la información se encuentre en su posesión y esta implique análisis, estudio o procesamiento de documentos y cuya entrega o reproducción sobrepase las capacidades</w:t>
      </w:r>
      <w:r w:rsidRPr="00316C43">
        <w:rPr>
          <w:rFonts w:ascii="Palatino Linotype" w:eastAsiaTheme="minorHAnsi" w:hAnsi="Palatino Linotype" w:cs="Arial"/>
          <w:szCs w:val="23"/>
          <w:lang w:val="es-MX" w:eastAsia="en-US"/>
        </w:rPr>
        <w:t xml:space="preserve"> técnicas administrativas y </w:t>
      </w:r>
      <w:r w:rsidRPr="00316C43">
        <w:rPr>
          <w:rFonts w:ascii="Palatino Linotype" w:eastAsiaTheme="minorHAnsi" w:hAnsi="Palatino Linotype" w:cs="Arial"/>
          <w:b/>
          <w:szCs w:val="23"/>
          <w:u w:val="single"/>
          <w:lang w:val="es-MX" w:eastAsia="en-US"/>
        </w:rPr>
        <w:t>humanas, para el cumplimiento de las obligaciones de transparencia</w:t>
      </w:r>
      <w:r w:rsidRPr="00316C43">
        <w:rPr>
          <w:rFonts w:ascii="Palatino Linotype" w:eastAsiaTheme="minorHAnsi" w:hAnsi="Palatino Linotype" w:cs="Arial"/>
          <w:szCs w:val="23"/>
          <w:lang w:val="es-MX" w:eastAsia="en-US"/>
        </w:rPr>
        <w:t>,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3A0480FB" w14:textId="77777777" w:rsidR="008A7AE0" w:rsidRPr="00316C43" w:rsidRDefault="008A7AE0" w:rsidP="008A7AE0">
      <w:pPr>
        <w:spacing w:line="360" w:lineRule="auto"/>
        <w:jc w:val="both"/>
        <w:rPr>
          <w:rFonts w:ascii="Palatino Linotype" w:hAnsi="Palatino Linotype"/>
          <w:szCs w:val="23"/>
          <w:lang w:val="es-MX"/>
        </w:rPr>
      </w:pPr>
    </w:p>
    <w:p w14:paraId="59D501BC" w14:textId="77777777" w:rsidR="008A7AE0" w:rsidRPr="00316C43" w:rsidRDefault="008A7AE0" w:rsidP="008A7AE0">
      <w:pPr>
        <w:spacing w:line="360" w:lineRule="auto"/>
        <w:jc w:val="both"/>
        <w:rPr>
          <w:rFonts w:ascii="Palatino Linotype" w:eastAsiaTheme="minorHAnsi" w:hAnsi="Palatino Linotype" w:cs="Calibri"/>
          <w:lang w:val="es-MX" w:eastAsia="en-US"/>
        </w:rPr>
      </w:pPr>
      <w:r w:rsidRPr="00316C43">
        <w:rPr>
          <w:rFonts w:ascii="Palatino Linotype" w:eastAsiaTheme="minorHAnsi" w:hAnsi="Palatino Linotype" w:cs="Calibri"/>
          <w:lang w:val="es-MX" w:eastAsia="en-US"/>
        </w:rPr>
        <w:t xml:space="preserve">Así también, tanto de la respuesta como del Informe Justificado remitido por el </w:t>
      </w:r>
      <w:r w:rsidRPr="00316C43">
        <w:rPr>
          <w:rFonts w:ascii="Palatino Linotype" w:eastAsiaTheme="minorHAnsi" w:hAnsi="Palatino Linotype" w:cs="Calibri"/>
          <w:b/>
          <w:lang w:val="es-MX" w:eastAsia="en-US"/>
        </w:rPr>
        <w:t>Sujeto Obligado</w:t>
      </w:r>
      <w:r w:rsidRPr="00316C43">
        <w:rPr>
          <w:rFonts w:ascii="Palatino Linotype" w:eastAsiaTheme="minorHAnsi" w:hAnsi="Palatino Linotype" w:cs="Calibri"/>
          <w:lang w:val="es-MX" w:eastAsia="en-US"/>
        </w:rPr>
        <w:t xml:space="preserve">, se denota que se actualizan los supuestos establecidos en el numeral 158 y 164, por lo que procede el cambio de modalidad de entrega vía </w:t>
      </w:r>
      <w:r w:rsidRPr="00316C43">
        <w:rPr>
          <w:rFonts w:ascii="Palatino Linotype" w:eastAsiaTheme="minorHAnsi" w:hAnsi="Palatino Linotype" w:cs="Calibri"/>
          <w:b/>
          <w:lang w:val="es-MX" w:eastAsia="en-US"/>
        </w:rPr>
        <w:t>Consulta Directa</w:t>
      </w:r>
      <w:r w:rsidRPr="00316C43">
        <w:rPr>
          <w:rFonts w:ascii="Palatino Linotype" w:eastAsiaTheme="minorHAnsi" w:hAnsi="Palatino Linotype" w:cs="Calibri"/>
          <w:lang w:val="es-MX" w:eastAsia="en-US"/>
        </w:rPr>
        <w:t xml:space="preserve"> (</w:t>
      </w:r>
      <w:r w:rsidRPr="00316C43">
        <w:rPr>
          <w:rFonts w:ascii="Palatino Linotype" w:eastAsiaTheme="minorHAnsi" w:hAnsi="Palatino Linotype" w:cs="Calibri"/>
          <w:i/>
          <w:lang w:val="es-MX" w:eastAsia="en-US"/>
        </w:rPr>
        <w:t>in situ)</w:t>
      </w:r>
      <w:r w:rsidRPr="00316C43">
        <w:rPr>
          <w:rFonts w:ascii="Palatino Linotype" w:eastAsiaTheme="minorHAnsi" w:hAnsi="Palatino Linotype" w:cs="Calibri"/>
          <w:lang w:val="es-MX" w:eastAsia="en-US"/>
        </w:rPr>
        <w:t xml:space="preserve">; asimismo, como ya se mencionó anteriormente, en la respuesta como en el Informe Justificado, el </w:t>
      </w:r>
      <w:r w:rsidRPr="00316C43">
        <w:rPr>
          <w:rFonts w:ascii="Palatino Linotype" w:eastAsiaTheme="minorHAnsi" w:hAnsi="Palatino Linotype" w:cs="Calibri"/>
          <w:b/>
          <w:lang w:val="es-MX" w:eastAsia="en-US"/>
        </w:rPr>
        <w:t xml:space="preserve">Sujeto Obligado </w:t>
      </w:r>
      <w:r w:rsidRPr="00316C43">
        <w:rPr>
          <w:rFonts w:ascii="Palatino Linotype" w:eastAsiaTheme="minorHAnsi" w:hAnsi="Palatino Linotype" w:cs="Calibri"/>
          <w:lang w:val="es-MX" w:eastAsia="en-US"/>
        </w:rPr>
        <w:t xml:space="preserve">le da a conocer al </w:t>
      </w:r>
      <w:r w:rsidRPr="00316C43">
        <w:rPr>
          <w:rFonts w:ascii="Palatino Linotype" w:eastAsiaTheme="minorHAnsi" w:hAnsi="Palatino Linotype" w:cs="Calibri"/>
          <w:b/>
          <w:lang w:val="es-MX" w:eastAsia="en-US"/>
        </w:rPr>
        <w:t>Recurrente</w:t>
      </w:r>
      <w:r w:rsidRPr="00316C43">
        <w:rPr>
          <w:rFonts w:ascii="Palatino Linotype" w:eastAsiaTheme="minorHAnsi" w:hAnsi="Palatino Linotype" w:cs="Calibri"/>
          <w:lang w:val="es-MX" w:eastAsia="en-US"/>
        </w:rPr>
        <w:t xml:space="preserve">, </w:t>
      </w:r>
      <w:r w:rsidRPr="00316C43">
        <w:rPr>
          <w:rFonts w:ascii="Palatino Linotype" w:eastAsiaTheme="minorHAnsi" w:hAnsi="Palatino Linotype" w:cs="Calibri"/>
          <w:b/>
          <w:u w:val="single"/>
          <w:lang w:val="es-MX" w:eastAsia="en-US"/>
        </w:rPr>
        <w:t>el lugar, días y horas en las que podrá asistir para la consulta de la información</w:t>
      </w:r>
      <w:r w:rsidRPr="00316C43">
        <w:rPr>
          <w:rFonts w:ascii="Palatino Linotype" w:eastAsiaTheme="minorHAnsi" w:hAnsi="Palatino Linotype" w:cs="Calibri"/>
          <w:lang w:val="es-MX" w:eastAsia="en-US"/>
        </w:rPr>
        <w:t xml:space="preserve">, </w:t>
      </w:r>
    </w:p>
    <w:p w14:paraId="5BB0805B" w14:textId="77777777" w:rsidR="007E31EC" w:rsidRPr="00316C43" w:rsidRDefault="007E31EC" w:rsidP="008A7AE0">
      <w:pPr>
        <w:spacing w:line="360" w:lineRule="auto"/>
        <w:jc w:val="both"/>
        <w:rPr>
          <w:rFonts w:ascii="Palatino Linotype" w:eastAsiaTheme="minorHAnsi" w:hAnsi="Palatino Linotype" w:cs="Calibri"/>
          <w:lang w:val="es-MX" w:eastAsia="en-US"/>
        </w:rPr>
      </w:pPr>
    </w:p>
    <w:p w14:paraId="1D3914F4" w14:textId="77777777" w:rsidR="007E31EC" w:rsidRPr="00316C43" w:rsidRDefault="007E31EC" w:rsidP="007E31EC">
      <w:pPr>
        <w:tabs>
          <w:tab w:val="left" w:pos="709"/>
        </w:tabs>
        <w:spacing w:line="360" w:lineRule="auto"/>
        <w:jc w:val="both"/>
        <w:rPr>
          <w:rFonts w:ascii="Palatino Linotype" w:hAnsi="Palatino Linotype" w:cs="Arial"/>
        </w:rPr>
      </w:pPr>
      <w:r w:rsidRPr="00316C43">
        <w:rPr>
          <w:rFonts w:ascii="Palatino Linotype" w:hAnsi="Palatino Linotype"/>
        </w:rPr>
        <w:t xml:space="preserve">Ahora bien, la Ley de la materia señala en su artículo 158 y 164, los casos en que de manera excepcional se puede proceder al cambio de modalidad: </w:t>
      </w:r>
    </w:p>
    <w:p w14:paraId="31E58BB7" w14:textId="77777777" w:rsidR="007E31EC" w:rsidRPr="00316C43" w:rsidRDefault="007E31EC" w:rsidP="007E31EC">
      <w:pPr>
        <w:rPr>
          <w:sz w:val="16"/>
          <w:lang w:val="es-MX" w:eastAsia="es-CO"/>
        </w:rPr>
      </w:pPr>
    </w:p>
    <w:p w14:paraId="4E2DB25D" w14:textId="77777777" w:rsidR="007E31EC" w:rsidRPr="00316C43" w:rsidRDefault="007E31EC" w:rsidP="007E31EC">
      <w:pPr>
        <w:spacing w:before="240" w:after="240"/>
        <w:ind w:left="567" w:right="709"/>
        <w:jc w:val="both"/>
        <w:rPr>
          <w:rFonts w:ascii="Palatino Linotype" w:hAnsi="Palatino Linotype"/>
          <w:i/>
          <w:sz w:val="22"/>
        </w:rPr>
      </w:pPr>
      <w:r w:rsidRPr="00316C43">
        <w:rPr>
          <w:rFonts w:ascii="Palatino Linotype" w:hAnsi="Palatino Linotype"/>
          <w:i/>
          <w:sz w:val="22"/>
        </w:rPr>
        <w:t>“</w:t>
      </w:r>
      <w:r w:rsidRPr="00316C43">
        <w:rPr>
          <w:rFonts w:ascii="Palatino Linotype" w:hAnsi="Palatino Linotype"/>
          <w:b/>
          <w:i/>
          <w:sz w:val="22"/>
        </w:rPr>
        <w:t>Artículo 158.</w:t>
      </w:r>
      <w:r w:rsidRPr="00316C43">
        <w:rPr>
          <w:rFonts w:ascii="Palatino Linotype" w:hAnsi="Palatino Linotype"/>
          <w:i/>
          <w:sz w:val="22"/>
        </w:rPr>
        <w:t xml:space="preserve"> De manera excepcional, cuando </w:t>
      </w:r>
      <w:r w:rsidRPr="00316C43">
        <w:rPr>
          <w:rFonts w:ascii="Palatino Linotype" w:hAnsi="Palatino Linotype"/>
          <w:b/>
          <w:i/>
          <w:sz w:val="22"/>
          <w:u w:val="single"/>
        </w:rPr>
        <w:t>de forma fundada y motivada</w:t>
      </w:r>
      <w:r w:rsidRPr="00316C43">
        <w:rPr>
          <w:rFonts w:ascii="Palatino Linotype" w:hAnsi="Palatino Linotype"/>
          <w:i/>
          <w:sz w:val="22"/>
        </w:rPr>
        <w:t xml:space="preserve"> así lo determine el sujeto obligado, en aquellos casos en que la información solicitada que ya se encuentre en su posesión implique análisis, estudio o procesamiento de documentos cuya entrega o reproducción sobrepase </w:t>
      </w:r>
      <w:r w:rsidRPr="00316C43">
        <w:rPr>
          <w:rFonts w:ascii="Palatino Linotype" w:hAnsi="Palatino Linotype"/>
          <w:b/>
          <w:i/>
          <w:sz w:val="22"/>
          <w:u w:val="single"/>
        </w:rPr>
        <w:t>las capacidades técnicas administrativas</w:t>
      </w:r>
      <w:r w:rsidRPr="00316C43">
        <w:rPr>
          <w:rFonts w:ascii="Palatino Linotype" w:hAnsi="Palatino Linotype"/>
          <w:i/>
          <w:sz w:val="22"/>
        </w:rPr>
        <w:t xml:space="preserve"> </w:t>
      </w:r>
      <w:r w:rsidRPr="00316C43">
        <w:rPr>
          <w:rFonts w:ascii="Palatino Linotype" w:hAnsi="Palatino Linotype"/>
          <w:b/>
          <w:i/>
          <w:sz w:val="22"/>
          <w:u w:val="single"/>
        </w:rPr>
        <w:t>y humanas del sujeto obligado</w:t>
      </w:r>
      <w:r w:rsidRPr="00316C43">
        <w:rPr>
          <w:rFonts w:ascii="Palatino Linotype" w:hAnsi="Palatino Linotype"/>
          <w:i/>
          <w:sz w:val="22"/>
        </w:rPr>
        <w:t xml:space="preserve"> para cumplir con la solicitud, en los plazos establecidos </w:t>
      </w:r>
      <w:r w:rsidRPr="00316C43">
        <w:rPr>
          <w:rFonts w:ascii="Palatino Linotype" w:hAnsi="Palatino Linotype"/>
          <w:i/>
          <w:sz w:val="22"/>
        </w:rPr>
        <w:lastRenderedPageBreak/>
        <w:t xml:space="preserve">para dichos efectos, se podrá poner a disposición del solicitante los documentos en </w:t>
      </w:r>
      <w:r w:rsidRPr="00316C43">
        <w:rPr>
          <w:rFonts w:ascii="Palatino Linotype" w:hAnsi="Palatino Linotype"/>
          <w:b/>
          <w:i/>
          <w:sz w:val="22"/>
        </w:rPr>
        <w:t>consulta directa,</w:t>
      </w:r>
      <w:r w:rsidRPr="00316C43">
        <w:rPr>
          <w:rFonts w:ascii="Palatino Linotype" w:hAnsi="Palatino Linotype"/>
          <w:i/>
          <w:sz w:val="22"/>
        </w:rPr>
        <w:t xml:space="preserve"> salvo la información clasificada.</w:t>
      </w:r>
    </w:p>
    <w:p w14:paraId="4A206D2E" w14:textId="77777777" w:rsidR="007E31EC" w:rsidRPr="00316C43" w:rsidRDefault="007E31EC" w:rsidP="007E31EC">
      <w:pPr>
        <w:spacing w:before="240" w:after="240"/>
        <w:ind w:left="567" w:right="709"/>
        <w:jc w:val="both"/>
        <w:rPr>
          <w:rFonts w:ascii="Palatino Linotype" w:hAnsi="Palatino Linotype"/>
          <w:i/>
          <w:sz w:val="22"/>
        </w:rPr>
      </w:pPr>
      <w:r w:rsidRPr="00316C43">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14:paraId="59095DEB" w14:textId="77777777" w:rsidR="007E31EC" w:rsidRPr="00316C43" w:rsidRDefault="007E31EC" w:rsidP="007E31EC">
      <w:pPr>
        <w:spacing w:before="240" w:after="240"/>
        <w:ind w:left="567" w:right="709"/>
        <w:jc w:val="both"/>
        <w:rPr>
          <w:rFonts w:ascii="Palatino Linotype" w:hAnsi="Palatino Linotype"/>
          <w:i/>
          <w:sz w:val="22"/>
        </w:rPr>
      </w:pPr>
      <w:r w:rsidRPr="00316C43">
        <w:rPr>
          <w:rFonts w:ascii="Palatino Linotype" w:hAnsi="Palatino Linotype"/>
          <w:i/>
          <w:sz w:val="22"/>
        </w:rPr>
        <w:t>(...)</w:t>
      </w:r>
    </w:p>
    <w:p w14:paraId="5764E2E7" w14:textId="77777777" w:rsidR="007E31EC" w:rsidRPr="00316C43" w:rsidRDefault="007E31EC" w:rsidP="007E31EC">
      <w:pPr>
        <w:spacing w:before="240" w:after="240"/>
        <w:ind w:left="567" w:right="709"/>
        <w:jc w:val="both"/>
        <w:rPr>
          <w:rFonts w:ascii="Palatino Linotype" w:hAnsi="Palatino Linotype"/>
          <w:i/>
          <w:sz w:val="22"/>
        </w:rPr>
      </w:pPr>
      <w:r w:rsidRPr="00316C43">
        <w:rPr>
          <w:rFonts w:ascii="Palatino Linotype" w:hAnsi="Palatino Linotype"/>
          <w:b/>
          <w:i/>
          <w:sz w:val="22"/>
        </w:rPr>
        <w:t>Artículo 164.</w:t>
      </w:r>
      <w:r w:rsidRPr="00316C43">
        <w:rPr>
          <w:rFonts w:ascii="Palatino Linotype" w:hAnsi="Palatino Linotype"/>
          <w:i/>
          <w:sz w:val="22"/>
        </w:rPr>
        <w:t xml:space="preserve"> El acceso se dará en la modalidad de entrega y, en su caso, de envío elegidos por el solicitante. </w:t>
      </w:r>
      <w:r w:rsidRPr="00316C43">
        <w:rPr>
          <w:rFonts w:ascii="Palatino Linotype" w:hAnsi="Palatino Linotype"/>
          <w:b/>
          <w:i/>
          <w:sz w:val="22"/>
          <w:u w:val="single"/>
        </w:rPr>
        <w:t>Cuando la información no pueda entregarse o enviarse en la modalidad solicitada, el sujeto obligado deberá ofrecer otra u otras modalidades de entrega</w:t>
      </w:r>
      <w:r w:rsidRPr="00316C43">
        <w:rPr>
          <w:rFonts w:ascii="Palatino Linotype" w:hAnsi="Palatino Linotype"/>
          <w:i/>
          <w:sz w:val="22"/>
        </w:rPr>
        <w:t>.</w:t>
      </w:r>
    </w:p>
    <w:p w14:paraId="54618C49" w14:textId="77777777" w:rsidR="007E31EC" w:rsidRPr="00316C43" w:rsidRDefault="007E31EC" w:rsidP="007E31EC">
      <w:pPr>
        <w:spacing w:before="240" w:after="240"/>
        <w:ind w:left="567" w:right="709"/>
        <w:jc w:val="both"/>
        <w:rPr>
          <w:rFonts w:ascii="Palatino Linotype" w:hAnsi="Palatino Linotype"/>
          <w:i/>
          <w:sz w:val="22"/>
        </w:rPr>
      </w:pPr>
      <w:r w:rsidRPr="00316C43">
        <w:rPr>
          <w:rFonts w:ascii="Palatino Linotype" w:hAnsi="Palatino Linotype"/>
          <w:i/>
          <w:sz w:val="22"/>
        </w:rPr>
        <w:t>En cualquier caso, se deberá fundar y motivar la necesidad de ofrecer otras modalidades.”</w:t>
      </w:r>
    </w:p>
    <w:p w14:paraId="3D4FBA97" w14:textId="77777777" w:rsidR="007E31EC" w:rsidRPr="00316C43" w:rsidRDefault="007E31EC" w:rsidP="007E31EC">
      <w:pPr>
        <w:pStyle w:val="Sinespaciado"/>
      </w:pPr>
    </w:p>
    <w:p w14:paraId="36B6062D" w14:textId="77777777" w:rsidR="007E31EC" w:rsidRPr="00316C43" w:rsidRDefault="007E31EC" w:rsidP="007E31EC">
      <w:pPr>
        <w:spacing w:line="360" w:lineRule="auto"/>
        <w:jc w:val="both"/>
        <w:rPr>
          <w:rFonts w:ascii="Palatino Linotype" w:eastAsiaTheme="minorHAnsi" w:hAnsi="Palatino Linotype" w:cs="Calibri"/>
          <w:lang w:val="es-MX" w:eastAsia="en-US"/>
        </w:rPr>
      </w:pPr>
      <w:r w:rsidRPr="00316C43">
        <w:rPr>
          <w:rFonts w:ascii="Palatino Linotype" w:hAnsi="Palatino Linotype"/>
          <w:szCs w:val="23"/>
          <w:lang w:val="es-MX"/>
        </w:rPr>
        <w:t>Igualmente, para robustecer lo anterior, es conveniente citar a continuación el Criterio 008/2013 del hoy Instituto Nacional de Acceso a la Información y Protección de Datos Personales:</w:t>
      </w:r>
    </w:p>
    <w:p w14:paraId="0017C597" w14:textId="77777777" w:rsidR="007E31EC" w:rsidRPr="00316C43" w:rsidRDefault="007E31EC" w:rsidP="007E31EC">
      <w:pPr>
        <w:rPr>
          <w:rFonts w:asciiTheme="minorHAnsi" w:eastAsiaTheme="minorHAnsi" w:hAnsiTheme="minorHAnsi" w:cstheme="minorBidi"/>
          <w:sz w:val="22"/>
          <w:szCs w:val="22"/>
          <w:lang w:val="es-MX"/>
        </w:rPr>
      </w:pPr>
    </w:p>
    <w:p w14:paraId="2B03F225" w14:textId="77777777" w:rsidR="007E31EC" w:rsidRPr="00316C43" w:rsidRDefault="007E31EC" w:rsidP="007E31EC">
      <w:pPr>
        <w:ind w:left="567" w:right="567"/>
        <w:jc w:val="both"/>
        <w:rPr>
          <w:rFonts w:ascii="Palatino Linotype" w:eastAsiaTheme="minorHAnsi" w:hAnsi="Palatino Linotype" w:cstheme="minorBidi"/>
          <w:i/>
          <w:sz w:val="22"/>
          <w:szCs w:val="22"/>
          <w:lang w:val="es-MX" w:eastAsia="en-US"/>
        </w:rPr>
      </w:pPr>
      <w:r w:rsidRPr="00316C43">
        <w:rPr>
          <w:rFonts w:ascii="Palatino Linotype" w:eastAsiaTheme="minorHAnsi" w:hAnsi="Palatino Linotype" w:cstheme="minorBidi"/>
          <w:b/>
          <w:i/>
          <w:sz w:val="22"/>
          <w:szCs w:val="22"/>
          <w:lang w:val="es-MX" w:eastAsia="en-US"/>
        </w:rPr>
        <w:t>CUANDO EXISTA IMPEDIMENTO JUSTIFICADO DE ATENDER LA MODALIDAD DE ENTREGA ELEGIDA POR EL SOLICITANTE, PROCEDE OFRECER TODAS LAS DEMÁS OPCIONES PREVISTAS EN LA LEY.</w:t>
      </w:r>
      <w:r w:rsidRPr="00316C43">
        <w:rPr>
          <w:rFonts w:ascii="Palatino Linotype" w:eastAsiaTheme="minorHAnsi" w:hAnsi="Palatino Linotype" w:cstheme="minorBidi"/>
          <w:i/>
          <w:sz w:val="22"/>
          <w:szCs w:val="22"/>
          <w:lang w:val="es-MX" w:eastAsia="en-US"/>
        </w:rPr>
        <w:t xml:space="preserve"> </w:t>
      </w:r>
      <w:r w:rsidRPr="00316C43">
        <w:rPr>
          <w:rFonts w:ascii="Palatino Linotype" w:eastAsiaTheme="minorHAnsi" w:hAnsi="Palatino Linotype" w:cstheme="minorBidi"/>
          <w:i/>
          <w:sz w:val="22"/>
          <w:szCs w:val="22"/>
          <w:u w:val="single"/>
          <w:lang w:val="es-MX" w:eastAsia="en-US"/>
        </w:rPr>
        <w:t xml:space="preserve">De conformidad con lo dispuesto en los artículos 42 y 44 de la </w:t>
      </w:r>
      <w:r w:rsidRPr="00316C43">
        <w:rPr>
          <w:rFonts w:ascii="Palatino Linotype" w:eastAsiaTheme="minorHAnsi" w:hAnsi="Palatino Linotype" w:cstheme="minorBidi"/>
          <w:i/>
          <w:iCs/>
          <w:sz w:val="22"/>
          <w:szCs w:val="22"/>
          <w:u w:val="single"/>
          <w:lang w:val="es-MX" w:eastAsia="en-US"/>
        </w:rPr>
        <w:t>Ley Federal de Transparencia y Acceso a la Información Pública Gubernamental</w:t>
      </w:r>
      <w:r w:rsidRPr="00316C43">
        <w:rPr>
          <w:rFonts w:ascii="Palatino Linotype" w:eastAsiaTheme="minorHAnsi" w:hAnsi="Palatino Linotype" w:cstheme="minorBidi"/>
          <w:i/>
          <w:sz w:val="22"/>
          <w:szCs w:val="22"/>
          <w:u w:val="single"/>
          <w:lang w:val="es-MX" w:eastAsia="en-US"/>
        </w:rPr>
        <w:t>, y 54 de su Reglamento, la entrega de la información debe hacerse, en la medida de lo posible, en la forma solicitada por el interesado</w:t>
      </w:r>
      <w:r w:rsidRPr="00316C43">
        <w:rPr>
          <w:rFonts w:ascii="Palatino Linotype" w:eastAsiaTheme="minorHAnsi" w:hAnsi="Palatino Linotype" w:cstheme="minorBidi"/>
          <w:i/>
          <w:sz w:val="22"/>
          <w:szCs w:val="22"/>
          <w:lang w:val="es-MX" w:eastAsia="en-US"/>
        </w:rPr>
        <w:t xml:space="preserve">, </w:t>
      </w:r>
      <w:r w:rsidRPr="00316C43">
        <w:rPr>
          <w:rFonts w:ascii="Palatino Linotype" w:eastAsiaTheme="minorHAnsi" w:hAnsi="Palatino Linotype" w:cstheme="minorBidi"/>
          <w:b/>
          <w:i/>
          <w:sz w:val="22"/>
          <w:szCs w:val="22"/>
          <w:lang w:val="es-MX" w:eastAsia="en-US"/>
        </w:rPr>
        <w:t>salvo que exista un impedimento justificado para atenderla, en cuyo caso, deberán exponerse las razones por las cuales no es posible utilizar el medio de reproducción solicitado</w:t>
      </w:r>
      <w:r w:rsidRPr="00316C43">
        <w:rPr>
          <w:rFonts w:ascii="Palatino Linotype" w:eastAsiaTheme="minorHAnsi" w:hAnsi="Palatino Linotype" w:cstheme="minorBidi"/>
          <w:i/>
          <w:sz w:val="22"/>
          <w:szCs w:val="22"/>
          <w:lang w:val="es-MX" w:eastAsia="en-US"/>
        </w:rPr>
        <w:t xml:space="preserve">. </w:t>
      </w:r>
      <w:r w:rsidRPr="00316C43">
        <w:rPr>
          <w:rFonts w:ascii="Palatino Linotype" w:eastAsiaTheme="minorHAnsi" w:hAnsi="Palatino Linotype" w:cstheme="minorBidi"/>
          <w:i/>
          <w:sz w:val="22"/>
          <w:szCs w:val="22"/>
          <w:u w:val="single"/>
          <w:lang w:val="es-MX" w:eastAsia="en-US"/>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316C43">
        <w:rPr>
          <w:rFonts w:ascii="Palatino Linotype" w:eastAsiaTheme="minorHAnsi" w:hAnsi="Palatino Linotype" w:cstheme="minorBidi"/>
          <w:i/>
          <w:sz w:val="22"/>
          <w:szCs w:val="22"/>
          <w:lang w:val="es-MX" w:eastAsia="en-US"/>
        </w:rPr>
        <w:t xml:space="preserve">. </w:t>
      </w:r>
      <w:r w:rsidRPr="00316C43">
        <w:rPr>
          <w:rFonts w:ascii="Palatino Linotype" w:eastAsiaTheme="minorHAnsi" w:hAnsi="Palatino Linotype" w:cstheme="minorBidi"/>
          <w:b/>
          <w:i/>
          <w:sz w:val="22"/>
          <w:szCs w:val="22"/>
          <w:lang w:val="es-MX" w:eastAsia="en-US"/>
        </w:rPr>
        <w:t>Así, cuando se justifique el impedimento, los sujetos obligados deberán notificar al particular la disposición de la información en todas las modalidades de entrega que permita el documento, tales como consulta directa</w:t>
      </w:r>
      <w:r w:rsidRPr="00316C43">
        <w:rPr>
          <w:rFonts w:ascii="Palatino Linotype" w:eastAsiaTheme="minorHAnsi" w:hAnsi="Palatino Linotype" w:cstheme="minorBidi"/>
          <w:i/>
          <w:sz w:val="22"/>
          <w:szCs w:val="22"/>
          <w:lang w:val="es-MX" w:eastAsia="en-US"/>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w:t>
      </w:r>
      <w:r w:rsidRPr="00316C43">
        <w:rPr>
          <w:rFonts w:ascii="Palatino Linotype" w:eastAsiaTheme="minorHAnsi" w:hAnsi="Palatino Linotype" w:cstheme="minorBidi"/>
          <w:i/>
          <w:sz w:val="22"/>
          <w:szCs w:val="22"/>
          <w:lang w:val="es-MX" w:eastAsia="en-US"/>
        </w:rPr>
        <w:lastRenderedPageBreak/>
        <w:t xml:space="preserve">derecho de acceso a la información y las posibilidades materiales de otorgar acceso a los documentos. </w:t>
      </w:r>
    </w:p>
    <w:p w14:paraId="516D4970" w14:textId="77777777" w:rsidR="007E31EC" w:rsidRPr="00316C43" w:rsidRDefault="007E31EC" w:rsidP="007E31EC">
      <w:pPr>
        <w:ind w:left="567" w:right="567"/>
        <w:jc w:val="both"/>
        <w:rPr>
          <w:rFonts w:ascii="Palatino Linotype" w:eastAsiaTheme="minorHAnsi" w:hAnsi="Palatino Linotype" w:cstheme="minorBidi"/>
          <w:i/>
          <w:sz w:val="22"/>
          <w:szCs w:val="22"/>
          <w:lang w:val="es-MX" w:eastAsia="en-US"/>
        </w:rPr>
      </w:pPr>
    </w:p>
    <w:p w14:paraId="68A7268D" w14:textId="77777777" w:rsidR="007E31EC" w:rsidRPr="00316C43" w:rsidRDefault="007E31EC" w:rsidP="007E31EC">
      <w:pPr>
        <w:ind w:left="567" w:right="567"/>
        <w:jc w:val="both"/>
        <w:rPr>
          <w:rFonts w:ascii="Palatino Linotype" w:eastAsiaTheme="minorHAnsi" w:hAnsi="Palatino Linotype" w:cstheme="minorBidi"/>
          <w:b/>
          <w:i/>
          <w:sz w:val="20"/>
          <w:szCs w:val="22"/>
          <w:lang w:val="es-MX" w:eastAsia="en-US"/>
        </w:rPr>
      </w:pPr>
      <w:r w:rsidRPr="00316C43">
        <w:rPr>
          <w:rFonts w:ascii="Palatino Linotype" w:eastAsiaTheme="minorHAnsi" w:hAnsi="Palatino Linotype" w:cstheme="minorBidi"/>
          <w:b/>
          <w:i/>
          <w:sz w:val="20"/>
          <w:szCs w:val="22"/>
          <w:lang w:val="es-MX" w:eastAsia="en-US"/>
        </w:rPr>
        <w:t xml:space="preserve">Resoluciones </w:t>
      </w:r>
    </w:p>
    <w:p w14:paraId="6F7ED965" w14:textId="77777777" w:rsidR="007E31EC" w:rsidRPr="00316C43" w:rsidRDefault="007E31EC" w:rsidP="007E31EC">
      <w:pPr>
        <w:ind w:left="567" w:right="567"/>
        <w:jc w:val="both"/>
        <w:rPr>
          <w:rFonts w:ascii="Palatino Linotype" w:eastAsiaTheme="minorHAnsi" w:hAnsi="Palatino Linotype" w:cstheme="minorBidi"/>
          <w:i/>
          <w:sz w:val="20"/>
          <w:szCs w:val="22"/>
          <w:lang w:val="es-MX" w:eastAsia="en-US"/>
        </w:rPr>
      </w:pPr>
      <w:r w:rsidRPr="00316C43">
        <w:rPr>
          <w:rFonts w:ascii="Palatino Linotype" w:eastAsiaTheme="minorHAnsi" w:hAnsi="Palatino Linotype" w:cstheme="minorBidi"/>
          <w:i/>
          <w:sz w:val="20"/>
          <w:szCs w:val="22"/>
          <w:lang w:val="es-MX" w:eastAsia="en-US"/>
        </w:rPr>
        <w:t xml:space="preserve">RDA 2012/12. Interpuesto en contra de la Secretaría de Comunicaciones y Transportes. Comisionada Ponente Jacqueline </w:t>
      </w:r>
      <w:proofErr w:type="spellStart"/>
      <w:r w:rsidRPr="00316C43">
        <w:rPr>
          <w:rFonts w:ascii="Palatino Linotype" w:eastAsiaTheme="minorHAnsi" w:hAnsi="Palatino Linotype" w:cstheme="minorBidi"/>
          <w:i/>
          <w:sz w:val="20"/>
          <w:szCs w:val="22"/>
          <w:lang w:val="es-MX" w:eastAsia="en-US"/>
        </w:rPr>
        <w:t>Peschard</w:t>
      </w:r>
      <w:proofErr w:type="spellEnd"/>
      <w:r w:rsidRPr="00316C43">
        <w:rPr>
          <w:rFonts w:ascii="Palatino Linotype" w:eastAsiaTheme="minorHAnsi" w:hAnsi="Palatino Linotype" w:cstheme="minorBidi"/>
          <w:i/>
          <w:sz w:val="20"/>
          <w:szCs w:val="22"/>
          <w:lang w:val="es-MX" w:eastAsia="en-US"/>
        </w:rPr>
        <w:t xml:space="preserve"> Mariscal. </w:t>
      </w:r>
    </w:p>
    <w:p w14:paraId="7066E04A" w14:textId="77777777" w:rsidR="007E31EC" w:rsidRPr="00316C43" w:rsidRDefault="007E31EC" w:rsidP="007E31EC">
      <w:pPr>
        <w:ind w:left="567" w:right="567"/>
        <w:jc w:val="both"/>
        <w:rPr>
          <w:rFonts w:ascii="Palatino Linotype" w:eastAsiaTheme="minorHAnsi" w:hAnsi="Palatino Linotype" w:cstheme="minorBidi"/>
          <w:i/>
          <w:sz w:val="20"/>
          <w:szCs w:val="22"/>
          <w:lang w:val="es-MX" w:eastAsia="en-US"/>
        </w:rPr>
      </w:pPr>
      <w:r w:rsidRPr="00316C43">
        <w:rPr>
          <w:rFonts w:ascii="Palatino Linotype" w:eastAsiaTheme="minorHAnsi" w:hAnsi="Palatino Linotype" w:cstheme="minorBidi"/>
          <w:i/>
          <w:sz w:val="20"/>
          <w:szCs w:val="22"/>
          <w:lang w:val="es-MX" w:eastAsia="en-US"/>
        </w:rPr>
        <w:t xml:space="preserve">RDA 0973/12. Interpuesto en contra de la Secretaría de Educación Pública. Comisionada Ponente Sigrid </w:t>
      </w:r>
      <w:proofErr w:type="spellStart"/>
      <w:r w:rsidRPr="00316C43">
        <w:rPr>
          <w:rFonts w:ascii="Palatino Linotype" w:eastAsiaTheme="minorHAnsi" w:hAnsi="Palatino Linotype" w:cstheme="minorBidi"/>
          <w:i/>
          <w:sz w:val="20"/>
          <w:szCs w:val="22"/>
          <w:lang w:val="es-MX" w:eastAsia="en-US"/>
        </w:rPr>
        <w:t>Arzt</w:t>
      </w:r>
      <w:proofErr w:type="spellEnd"/>
      <w:r w:rsidRPr="00316C43">
        <w:rPr>
          <w:rFonts w:ascii="Palatino Linotype" w:eastAsiaTheme="minorHAnsi" w:hAnsi="Palatino Linotype" w:cstheme="minorBidi"/>
          <w:i/>
          <w:sz w:val="20"/>
          <w:szCs w:val="22"/>
          <w:lang w:val="es-MX" w:eastAsia="en-US"/>
        </w:rPr>
        <w:t xml:space="preserve"> Colunga. </w:t>
      </w:r>
    </w:p>
    <w:p w14:paraId="35B7669A" w14:textId="77777777" w:rsidR="007E31EC" w:rsidRPr="00316C43" w:rsidRDefault="007E31EC" w:rsidP="007E31EC">
      <w:pPr>
        <w:ind w:left="567" w:right="567"/>
        <w:jc w:val="both"/>
        <w:rPr>
          <w:rFonts w:ascii="Palatino Linotype" w:eastAsiaTheme="minorHAnsi" w:hAnsi="Palatino Linotype" w:cstheme="minorBidi"/>
          <w:i/>
          <w:sz w:val="20"/>
          <w:szCs w:val="22"/>
          <w:lang w:val="es-MX" w:eastAsia="en-US"/>
        </w:rPr>
      </w:pPr>
      <w:r w:rsidRPr="00316C43">
        <w:rPr>
          <w:rFonts w:ascii="Palatino Linotype" w:eastAsiaTheme="minorHAnsi" w:hAnsi="Palatino Linotype" w:cstheme="minorBidi"/>
          <w:i/>
          <w:sz w:val="20"/>
          <w:szCs w:val="22"/>
          <w:lang w:val="es-MX" w:eastAsia="en-US"/>
        </w:rPr>
        <w:t xml:space="preserve">RDA 0112/12. Interpuesto en contra de Petróleos Mexicanos. Comisionado Ponente Ángel Trinidad Zaldívar. </w:t>
      </w:r>
    </w:p>
    <w:p w14:paraId="57E7F531" w14:textId="77777777" w:rsidR="007E31EC" w:rsidRPr="00316C43" w:rsidRDefault="007E31EC" w:rsidP="007E31EC">
      <w:pPr>
        <w:ind w:left="567" w:right="567"/>
        <w:jc w:val="both"/>
        <w:rPr>
          <w:rFonts w:ascii="Palatino Linotype" w:eastAsiaTheme="minorHAnsi" w:hAnsi="Palatino Linotype" w:cstheme="minorBidi"/>
          <w:i/>
          <w:sz w:val="20"/>
          <w:szCs w:val="22"/>
          <w:lang w:val="es-MX" w:eastAsia="en-US"/>
        </w:rPr>
      </w:pPr>
      <w:r w:rsidRPr="00316C43">
        <w:rPr>
          <w:rFonts w:ascii="Palatino Linotype" w:eastAsiaTheme="minorHAnsi" w:hAnsi="Palatino Linotype" w:cstheme="minorBidi"/>
          <w:i/>
          <w:sz w:val="20"/>
          <w:szCs w:val="22"/>
          <w:lang w:val="es-MX" w:eastAsia="en-US"/>
        </w:rPr>
        <w:t xml:space="preserve">RDA 0085/12. Interpuesto en contra del Instituto Nacional de Ciencias Médicas y Nutrición Salvador </w:t>
      </w:r>
      <w:proofErr w:type="spellStart"/>
      <w:r w:rsidRPr="00316C43">
        <w:rPr>
          <w:rFonts w:ascii="Palatino Linotype" w:eastAsiaTheme="minorHAnsi" w:hAnsi="Palatino Linotype" w:cstheme="minorBidi"/>
          <w:i/>
          <w:sz w:val="20"/>
          <w:szCs w:val="22"/>
          <w:lang w:val="es-MX" w:eastAsia="en-US"/>
        </w:rPr>
        <w:t>Zubirán</w:t>
      </w:r>
      <w:proofErr w:type="spellEnd"/>
      <w:r w:rsidRPr="00316C43">
        <w:rPr>
          <w:rFonts w:ascii="Palatino Linotype" w:eastAsiaTheme="minorHAnsi" w:hAnsi="Palatino Linotype" w:cstheme="minorBidi"/>
          <w:i/>
          <w:sz w:val="20"/>
          <w:szCs w:val="22"/>
          <w:lang w:val="es-MX" w:eastAsia="en-US"/>
        </w:rPr>
        <w:t xml:space="preserve">. Comisionada Ponente Sigrid </w:t>
      </w:r>
      <w:proofErr w:type="spellStart"/>
      <w:r w:rsidRPr="00316C43">
        <w:rPr>
          <w:rFonts w:ascii="Palatino Linotype" w:eastAsiaTheme="minorHAnsi" w:hAnsi="Palatino Linotype" w:cstheme="minorBidi"/>
          <w:i/>
          <w:sz w:val="20"/>
          <w:szCs w:val="22"/>
          <w:lang w:val="es-MX" w:eastAsia="en-US"/>
        </w:rPr>
        <w:t>Arzt</w:t>
      </w:r>
      <w:proofErr w:type="spellEnd"/>
      <w:r w:rsidRPr="00316C43">
        <w:rPr>
          <w:rFonts w:ascii="Palatino Linotype" w:eastAsiaTheme="minorHAnsi" w:hAnsi="Palatino Linotype" w:cstheme="minorBidi"/>
          <w:i/>
          <w:sz w:val="20"/>
          <w:szCs w:val="22"/>
          <w:lang w:val="es-MX" w:eastAsia="en-US"/>
        </w:rPr>
        <w:t xml:space="preserve"> Colunga. </w:t>
      </w:r>
    </w:p>
    <w:p w14:paraId="78B62B12" w14:textId="77777777" w:rsidR="007E31EC" w:rsidRPr="00316C43" w:rsidRDefault="007E31EC" w:rsidP="007E31EC">
      <w:pPr>
        <w:ind w:left="567" w:right="567"/>
        <w:jc w:val="both"/>
        <w:rPr>
          <w:rFonts w:asciiTheme="minorHAnsi" w:eastAsiaTheme="minorHAnsi" w:hAnsiTheme="minorHAnsi" w:cstheme="minorBidi"/>
          <w:sz w:val="20"/>
          <w:szCs w:val="22"/>
          <w:lang w:val="es-MX" w:eastAsia="en-US"/>
        </w:rPr>
      </w:pPr>
      <w:r w:rsidRPr="00316C43">
        <w:rPr>
          <w:rFonts w:ascii="Palatino Linotype" w:eastAsiaTheme="minorHAnsi" w:hAnsi="Palatino Linotype" w:cstheme="minorBidi"/>
          <w:i/>
          <w:sz w:val="20"/>
          <w:szCs w:val="22"/>
          <w:lang w:val="es-MX" w:eastAsia="en-US"/>
        </w:rPr>
        <w:t xml:space="preserve">3068/11. Interpuesto en contra de la Presidencia de la República. Comisionada Ponente María Elena Pérez-Jaén Zermeño. </w:t>
      </w:r>
    </w:p>
    <w:p w14:paraId="7F9F3C4F" w14:textId="77777777" w:rsidR="008A7AE0" w:rsidRPr="00316C43" w:rsidRDefault="008A7AE0" w:rsidP="008A7AE0">
      <w:pPr>
        <w:spacing w:line="360" w:lineRule="auto"/>
        <w:jc w:val="both"/>
        <w:rPr>
          <w:rFonts w:ascii="Palatino Linotype" w:hAnsi="Palatino Linotype"/>
          <w:lang w:eastAsia="es-MX"/>
        </w:rPr>
      </w:pPr>
    </w:p>
    <w:p w14:paraId="1AD99CC3" w14:textId="77777777" w:rsidR="007E31EC" w:rsidRPr="00316C43" w:rsidRDefault="007E31EC" w:rsidP="007E31EC">
      <w:pPr>
        <w:spacing w:line="360" w:lineRule="auto"/>
        <w:jc w:val="both"/>
        <w:rPr>
          <w:rFonts w:ascii="Palatino Linotype" w:eastAsiaTheme="minorHAnsi" w:hAnsi="Palatino Linotype" w:cs="Arial"/>
          <w:szCs w:val="23"/>
          <w:lang w:val="es-MX" w:eastAsia="en-US"/>
        </w:rPr>
      </w:pPr>
      <w:r w:rsidRPr="00316C43">
        <w:rPr>
          <w:rFonts w:ascii="Palatino Linotype" w:eastAsiaTheme="minorHAnsi" w:hAnsi="Palatino Linotype" w:cs="Arial"/>
          <w:szCs w:val="23"/>
          <w:lang w:val="es-MX" w:eastAsia="en-US"/>
        </w:rPr>
        <w:t xml:space="preserve">Es así que, para que un cambio de modalidad en la entrega de la información sea procedente, es necesario que los Sujetos Obligados respeten el procedimiento señalado por la Ley y los Lineamientos de la materia para dicho cambio de modalidad; por lo que dicha situación se satisfizo mediante el oficio de la Dirección General de Informática de este Instituto, haciendo referencia a que el total de los documentos para dar contestación a la solicitud de información que tiene un </w:t>
      </w:r>
      <w:r w:rsidR="001B4769" w:rsidRPr="00316C43">
        <w:rPr>
          <w:rFonts w:ascii="Palatino Linotype" w:hAnsi="Palatino Linotype"/>
          <w:b/>
          <w:i/>
          <w:lang w:val="es-MX"/>
        </w:rPr>
        <w:t xml:space="preserve">peso </w:t>
      </w:r>
      <w:r w:rsidR="00207924" w:rsidRPr="00316C43">
        <w:rPr>
          <w:rFonts w:ascii="Palatino Linotype" w:hAnsi="Palatino Linotype"/>
          <w:b/>
          <w:i/>
          <w:lang w:val="es-MX"/>
        </w:rPr>
        <w:t>15.2</w:t>
      </w:r>
      <w:r w:rsidR="001B4769" w:rsidRPr="00316C43">
        <w:rPr>
          <w:rFonts w:ascii="Palatino Linotype" w:hAnsi="Palatino Linotype"/>
          <w:b/>
          <w:i/>
          <w:lang w:val="es-MX"/>
        </w:rPr>
        <w:t xml:space="preserve"> G</w:t>
      </w:r>
      <w:r w:rsidRPr="00316C43">
        <w:rPr>
          <w:rFonts w:ascii="Palatino Linotype" w:hAnsi="Palatino Linotype"/>
          <w:b/>
          <w:i/>
          <w:lang w:val="es-MX"/>
        </w:rPr>
        <w:t>B</w:t>
      </w:r>
      <w:r w:rsidRPr="00316C43">
        <w:rPr>
          <w:rFonts w:ascii="Palatino Linotype" w:eastAsiaTheme="minorHAnsi" w:hAnsi="Palatino Linotype" w:cs="Arial"/>
          <w:szCs w:val="23"/>
          <w:lang w:val="es-MX" w:eastAsia="en-US"/>
        </w:rPr>
        <w:t>, informando que esa cantidad de documentación sobrepasa las capacidades técnicas del SAIMEX.</w:t>
      </w:r>
    </w:p>
    <w:p w14:paraId="295F9445" w14:textId="77777777" w:rsidR="00D801D8" w:rsidRPr="00316C43" w:rsidRDefault="00D801D8" w:rsidP="007E31EC">
      <w:pPr>
        <w:spacing w:line="360" w:lineRule="auto"/>
        <w:jc w:val="both"/>
        <w:rPr>
          <w:rFonts w:ascii="Palatino Linotype" w:eastAsiaTheme="minorHAnsi" w:hAnsi="Palatino Linotype" w:cs="Arial"/>
          <w:szCs w:val="23"/>
          <w:lang w:val="es-MX" w:eastAsia="en-US"/>
        </w:rPr>
      </w:pPr>
    </w:p>
    <w:p w14:paraId="52C7F415" w14:textId="77777777" w:rsidR="00D801D8" w:rsidRPr="00316C43" w:rsidRDefault="00D801D8" w:rsidP="007E31EC">
      <w:pPr>
        <w:spacing w:line="360" w:lineRule="auto"/>
        <w:jc w:val="both"/>
        <w:rPr>
          <w:rFonts w:ascii="Palatino Linotype" w:eastAsiaTheme="minorHAnsi" w:hAnsi="Palatino Linotype" w:cs="Arial"/>
          <w:szCs w:val="23"/>
          <w:lang w:val="es-MX" w:eastAsia="en-US"/>
        </w:rPr>
      </w:pPr>
      <w:r w:rsidRPr="00316C43">
        <w:rPr>
          <w:rFonts w:ascii="Palatino Linotype" w:eastAsiaTheme="minorHAnsi" w:hAnsi="Palatino Linotype" w:cs="Arial"/>
          <w:szCs w:val="23"/>
          <w:lang w:val="es-MX" w:eastAsia="en-US"/>
        </w:rPr>
        <w:t xml:space="preserve">Asimismo, en la información remitida </w:t>
      </w:r>
      <w:r w:rsidR="001B4769" w:rsidRPr="00316C43">
        <w:rPr>
          <w:rFonts w:ascii="Palatino Linotype" w:eastAsiaTheme="minorHAnsi" w:hAnsi="Palatino Linotype" w:cs="Arial"/>
          <w:szCs w:val="23"/>
          <w:lang w:val="es-MX" w:eastAsia="en-US"/>
        </w:rPr>
        <w:t>en respuesta</w:t>
      </w:r>
      <w:r w:rsidRPr="00316C43">
        <w:rPr>
          <w:rFonts w:ascii="Palatino Linotype" w:eastAsiaTheme="minorHAnsi" w:hAnsi="Palatino Linotype" w:cs="Arial"/>
          <w:szCs w:val="23"/>
          <w:lang w:val="es-MX" w:eastAsia="en-US"/>
        </w:rPr>
        <w:t>, el Sujeto Obligado argumentó lo siguiente:</w:t>
      </w:r>
    </w:p>
    <w:p w14:paraId="5BEB9B60" w14:textId="77777777" w:rsidR="001B4769" w:rsidRPr="00316C43" w:rsidRDefault="001B4769" w:rsidP="001B4769">
      <w:pPr>
        <w:spacing w:line="360" w:lineRule="auto"/>
        <w:jc w:val="center"/>
        <w:rPr>
          <w:rFonts w:ascii="Palatino Linotype" w:eastAsiaTheme="minorHAnsi" w:hAnsi="Palatino Linotype" w:cs="Arial"/>
          <w:szCs w:val="23"/>
          <w:lang w:val="es-MX" w:eastAsia="en-US"/>
        </w:rPr>
      </w:pPr>
    </w:p>
    <w:p w14:paraId="78B4923B" w14:textId="77777777" w:rsidR="001B4769" w:rsidRPr="00316C43" w:rsidRDefault="00207924" w:rsidP="001B4769">
      <w:pPr>
        <w:spacing w:line="360" w:lineRule="auto"/>
        <w:jc w:val="center"/>
        <w:rPr>
          <w:rFonts w:ascii="Palatino Linotype" w:eastAsiaTheme="minorHAnsi" w:hAnsi="Palatino Linotype" w:cs="Arial"/>
          <w:szCs w:val="23"/>
          <w:lang w:val="es-MX" w:eastAsia="en-US"/>
        </w:rPr>
      </w:pPr>
      <w:r w:rsidRPr="00316C43">
        <w:rPr>
          <w:rFonts w:ascii="Palatino Linotype" w:eastAsiaTheme="minorHAnsi" w:hAnsi="Palatino Linotype" w:cs="Arial"/>
          <w:noProof/>
          <w:szCs w:val="23"/>
          <w:lang w:val="es-MX" w:eastAsia="es-MX"/>
        </w:rPr>
        <w:lastRenderedPageBreak/>
        <w:drawing>
          <wp:inline distT="0" distB="0" distL="0" distR="0" wp14:anchorId="03E59FE7" wp14:editId="1B341F69">
            <wp:extent cx="5760720" cy="4552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552950"/>
                    </a:xfrm>
                    <a:prstGeom prst="rect">
                      <a:avLst/>
                    </a:prstGeom>
                    <a:noFill/>
                    <a:ln>
                      <a:noFill/>
                    </a:ln>
                  </pic:spPr>
                </pic:pic>
              </a:graphicData>
            </a:graphic>
          </wp:inline>
        </w:drawing>
      </w:r>
    </w:p>
    <w:p w14:paraId="425AD1E7" w14:textId="77777777" w:rsidR="00D801D8" w:rsidRPr="00316C43" w:rsidRDefault="00D801D8" w:rsidP="001B4769">
      <w:pPr>
        <w:spacing w:line="360" w:lineRule="auto"/>
        <w:jc w:val="center"/>
        <w:rPr>
          <w:rFonts w:ascii="Palatino Linotype" w:eastAsiaTheme="minorHAnsi" w:hAnsi="Palatino Linotype" w:cs="Arial"/>
          <w:szCs w:val="23"/>
          <w:lang w:val="es-MX" w:eastAsia="en-US"/>
        </w:rPr>
      </w:pPr>
    </w:p>
    <w:p w14:paraId="3133571F" w14:textId="77777777" w:rsidR="001B4769" w:rsidRPr="00316C43" w:rsidRDefault="001B4769" w:rsidP="001B4769">
      <w:pPr>
        <w:spacing w:line="360" w:lineRule="auto"/>
        <w:jc w:val="center"/>
        <w:rPr>
          <w:rFonts w:ascii="Palatino Linotype" w:eastAsiaTheme="minorHAnsi" w:hAnsi="Palatino Linotype" w:cs="Arial"/>
          <w:szCs w:val="23"/>
          <w:lang w:val="es-MX" w:eastAsia="en-US"/>
        </w:rPr>
      </w:pPr>
    </w:p>
    <w:p w14:paraId="19A20FB0" w14:textId="77777777" w:rsidR="001B4769" w:rsidRPr="00316C43" w:rsidRDefault="00CB375A" w:rsidP="001B4769">
      <w:pPr>
        <w:spacing w:line="360" w:lineRule="auto"/>
        <w:jc w:val="center"/>
        <w:rPr>
          <w:rFonts w:ascii="Palatino Linotype" w:eastAsiaTheme="minorHAnsi" w:hAnsi="Palatino Linotype" w:cs="Arial"/>
          <w:szCs w:val="23"/>
          <w:lang w:val="es-MX" w:eastAsia="en-US"/>
        </w:rPr>
      </w:pPr>
      <w:r w:rsidRPr="00316C43">
        <w:rPr>
          <w:rFonts w:ascii="Palatino Linotype" w:eastAsiaTheme="minorHAnsi" w:hAnsi="Palatino Linotype" w:cs="Arial"/>
          <w:noProof/>
          <w:szCs w:val="23"/>
          <w:lang w:val="es-MX" w:eastAsia="es-MX"/>
        </w:rPr>
        <w:lastRenderedPageBreak/>
        <w:drawing>
          <wp:inline distT="0" distB="0" distL="0" distR="0" wp14:anchorId="39A5C55A" wp14:editId="2790EF1B">
            <wp:extent cx="5791200" cy="39147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3914775"/>
                    </a:xfrm>
                    <a:prstGeom prst="rect">
                      <a:avLst/>
                    </a:prstGeom>
                    <a:noFill/>
                    <a:ln>
                      <a:noFill/>
                    </a:ln>
                  </pic:spPr>
                </pic:pic>
              </a:graphicData>
            </a:graphic>
          </wp:inline>
        </w:drawing>
      </w:r>
    </w:p>
    <w:p w14:paraId="79409B17" w14:textId="77777777" w:rsidR="001B4769" w:rsidRPr="00316C43" w:rsidRDefault="001B4769" w:rsidP="001B4769">
      <w:pPr>
        <w:spacing w:line="360" w:lineRule="auto"/>
        <w:jc w:val="center"/>
        <w:rPr>
          <w:rFonts w:ascii="Palatino Linotype" w:eastAsiaTheme="minorHAnsi" w:hAnsi="Palatino Linotype" w:cs="Arial"/>
          <w:szCs w:val="23"/>
          <w:lang w:val="es-MX" w:eastAsia="en-US"/>
        </w:rPr>
      </w:pPr>
    </w:p>
    <w:p w14:paraId="3E8ABE7C" w14:textId="77777777" w:rsidR="00634926" w:rsidRPr="00316C43" w:rsidRDefault="00634926" w:rsidP="00634926">
      <w:pPr>
        <w:spacing w:line="360" w:lineRule="auto"/>
        <w:jc w:val="both"/>
        <w:rPr>
          <w:rFonts w:ascii="Palatino Linotype" w:eastAsiaTheme="minorHAnsi" w:hAnsi="Palatino Linotype" w:cs="Arial"/>
          <w:szCs w:val="23"/>
          <w:lang w:val="es-MX" w:eastAsia="en-US"/>
        </w:rPr>
      </w:pPr>
    </w:p>
    <w:p w14:paraId="6BBA8212" w14:textId="77777777" w:rsidR="006E6C3C" w:rsidRPr="00316C43" w:rsidRDefault="006E6C3C" w:rsidP="008C3155">
      <w:pPr>
        <w:spacing w:line="360" w:lineRule="auto"/>
        <w:jc w:val="both"/>
        <w:rPr>
          <w:rFonts w:ascii="Palatino Linotype" w:eastAsia="Calibri" w:hAnsi="Palatino Linotype"/>
        </w:rPr>
      </w:pPr>
      <w:r w:rsidRPr="00316C43">
        <w:rPr>
          <w:rFonts w:ascii="Palatino Linotype" w:eastAsia="Calibri" w:hAnsi="Palatino Linotype"/>
        </w:rPr>
        <w:t xml:space="preserve">Asimismo, toda vez que el </w:t>
      </w:r>
      <w:r w:rsidRPr="00316C43">
        <w:rPr>
          <w:rFonts w:ascii="Palatino Linotype" w:eastAsia="Calibri" w:hAnsi="Palatino Linotype"/>
          <w:b/>
        </w:rPr>
        <w:t>Sujeto Obligado</w:t>
      </w:r>
      <w:r w:rsidRPr="00316C43">
        <w:rPr>
          <w:rFonts w:ascii="Palatino Linotype" w:eastAsia="Calibri" w:hAnsi="Palatino Linotype"/>
        </w:rPr>
        <w:t xml:space="preserve"> hizo del conocimiento al particular que l</w:t>
      </w:r>
      <w:r w:rsidR="001B4769" w:rsidRPr="00316C43">
        <w:rPr>
          <w:rFonts w:ascii="Palatino Linotype" w:eastAsia="Calibri" w:hAnsi="Palatino Linotype"/>
        </w:rPr>
        <w:t>a información estará disponible</w:t>
      </w:r>
      <w:r w:rsidRPr="00316C43">
        <w:rPr>
          <w:rFonts w:ascii="Palatino Linotype" w:eastAsia="Calibri" w:hAnsi="Palatino Linotype"/>
        </w:rPr>
        <w:t xml:space="preserve"> por un plazo de sesenta días hábiles, </w:t>
      </w:r>
      <w:r w:rsidRPr="00316C43">
        <w:rPr>
          <w:rFonts w:ascii="Palatino Linotype" w:eastAsia="Calibri" w:hAnsi="Palatino Linotype"/>
          <w:b/>
          <w:u w:val="single"/>
        </w:rPr>
        <w:t>este deberá contar a partir del día siguiente al que se notifique la presente resolución</w:t>
      </w:r>
      <w:r w:rsidRPr="00316C43">
        <w:rPr>
          <w:rFonts w:ascii="Palatino Linotype" w:eastAsia="Calibri" w:hAnsi="Palatino Linotype"/>
        </w:rPr>
        <w:t xml:space="preserve">; plazo en que pondrá a disposición del </w:t>
      </w:r>
      <w:r w:rsidRPr="00316C43">
        <w:rPr>
          <w:rFonts w:ascii="Palatino Linotype" w:eastAsia="Calibri" w:hAnsi="Palatino Linotype"/>
          <w:b/>
        </w:rPr>
        <w:t>Recurrente</w:t>
      </w:r>
      <w:r w:rsidRPr="00316C43">
        <w:rPr>
          <w:rFonts w:ascii="Palatino Linotype" w:eastAsia="Calibri" w:hAnsi="Palatino Linotype"/>
        </w:rPr>
        <w:t xml:space="preserve"> la información en términos del segundo párrafo del artículo 166,  de la Ley de Transparencia y Acceso a la Información Pública del Estado de México y Municipios que señala lo siguiente:</w:t>
      </w:r>
    </w:p>
    <w:p w14:paraId="6D1CE35F" w14:textId="77777777" w:rsidR="008C3155" w:rsidRPr="00316C43" w:rsidRDefault="008C3155" w:rsidP="008C3155">
      <w:pPr>
        <w:spacing w:line="360" w:lineRule="auto"/>
        <w:jc w:val="both"/>
        <w:rPr>
          <w:rFonts w:ascii="Palatino Linotype" w:eastAsia="Calibri" w:hAnsi="Palatino Linotype"/>
        </w:rPr>
      </w:pPr>
    </w:p>
    <w:p w14:paraId="084BB704" w14:textId="77777777" w:rsidR="008C3155" w:rsidRPr="00316C43" w:rsidRDefault="008C3155" w:rsidP="008C3155">
      <w:pPr>
        <w:ind w:left="851" w:right="851"/>
        <w:jc w:val="both"/>
        <w:rPr>
          <w:rFonts w:ascii="Palatino Linotype" w:eastAsia="Calibri" w:hAnsi="Palatino Linotype"/>
          <w:i/>
          <w:iCs/>
        </w:rPr>
      </w:pPr>
      <w:r w:rsidRPr="00316C43">
        <w:rPr>
          <w:rFonts w:ascii="Palatino Linotype" w:eastAsia="Calibri" w:hAnsi="Palatino Linotype"/>
          <w:b/>
          <w:bCs/>
          <w:i/>
          <w:iCs/>
        </w:rPr>
        <w:t>Artículo 166.</w:t>
      </w:r>
      <w:r w:rsidRPr="00316C43">
        <w:rPr>
          <w:rFonts w:ascii="Palatino Linotype" w:eastAsia="Calibri" w:hAnsi="Palatino Linotype"/>
          <w:i/>
          <w:iCs/>
        </w:rPr>
        <w:t xml:space="preserve"> La obligación de acceso a la información pública se tendrá por cumplida cuando el solicitante tenga a su disposición la información requerida, o cuando realice la consulta de la misma en el lugar en el que ésta se localice. </w:t>
      </w:r>
    </w:p>
    <w:p w14:paraId="5BB8BF89" w14:textId="77777777" w:rsidR="008C3155" w:rsidRPr="00316C43" w:rsidRDefault="008C3155" w:rsidP="008C3155">
      <w:pPr>
        <w:ind w:left="851" w:right="851"/>
        <w:jc w:val="both"/>
        <w:rPr>
          <w:rFonts w:ascii="Palatino Linotype" w:eastAsia="Calibri" w:hAnsi="Palatino Linotype"/>
          <w:i/>
          <w:iCs/>
        </w:rPr>
      </w:pPr>
    </w:p>
    <w:p w14:paraId="5998D59E" w14:textId="77777777" w:rsidR="008C3155" w:rsidRPr="00316C43" w:rsidRDefault="008C3155" w:rsidP="008C3155">
      <w:pPr>
        <w:ind w:left="851" w:right="851"/>
        <w:jc w:val="both"/>
        <w:rPr>
          <w:rFonts w:ascii="Palatino Linotype" w:eastAsia="Calibri" w:hAnsi="Palatino Linotype"/>
          <w:i/>
          <w:iCs/>
        </w:rPr>
      </w:pPr>
      <w:r w:rsidRPr="00316C43">
        <w:rPr>
          <w:rFonts w:ascii="Palatino Linotype" w:eastAsia="Calibri" w:hAnsi="Palatino Linotype"/>
          <w:b/>
          <w:bCs/>
          <w:i/>
          <w:iCs/>
        </w:rPr>
        <w:lastRenderedPageBreak/>
        <w:t>La Unidad de Transparencia tendrá disponible la información solicitada, durante un plazo mínimo de sesenta días hábiles</w:t>
      </w:r>
      <w:r w:rsidRPr="00316C43">
        <w:rPr>
          <w:rFonts w:ascii="Palatino Linotype" w:eastAsia="Calibri" w:hAnsi="Palatino Linotype"/>
          <w:i/>
          <w:iCs/>
        </w:rPr>
        <w:t xml:space="preserve">, contado a partir de que el solicitante hubiere realizado, en su caso, el pago respectivo, el cual deberá efectuarse en un plazo no mayor a treinta días hábiles. </w:t>
      </w:r>
    </w:p>
    <w:p w14:paraId="5747E8FC" w14:textId="77777777" w:rsidR="008C3155" w:rsidRPr="00316C43" w:rsidRDefault="008C3155" w:rsidP="008C3155">
      <w:pPr>
        <w:ind w:left="851" w:right="851"/>
        <w:jc w:val="both"/>
        <w:rPr>
          <w:rFonts w:ascii="Palatino Linotype" w:eastAsia="Calibri" w:hAnsi="Palatino Linotype"/>
          <w:i/>
          <w:iCs/>
        </w:rPr>
      </w:pPr>
    </w:p>
    <w:p w14:paraId="7CC1FC89" w14:textId="77777777" w:rsidR="008C3155" w:rsidRPr="00316C43" w:rsidRDefault="008C3155" w:rsidP="008C3155">
      <w:pPr>
        <w:ind w:left="851" w:right="851"/>
        <w:jc w:val="both"/>
        <w:rPr>
          <w:rFonts w:ascii="Palatino Linotype" w:eastAsia="Calibri" w:hAnsi="Palatino Linotype"/>
          <w:i/>
          <w:iCs/>
        </w:rPr>
      </w:pPr>
      <w:r w:rsidRPr="00316C43">
        <w:rPr>
          <w:rFonts w:ascii="Palatino Linotype" w:eastAsia="Calibri" w:hAnsi="Palatino Linotype"/>
          <w:i/>
          <w:iCs/>
        </w:rP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14:paraId="390210AD" w14:textId="77777777" w:rsidR="008C3155" w:rsidRPr="00316C43" w:rsidRDefault="008C3155" w:rsidP="008C3155">
      <w:pPr>
        <w:ind w:left="851" w:right="851"/>
        <w:jc w:val="both"/>
        <w:rPr>
          <w:rFonts w:ascii="Palatino Linotype" w:eastAsia="Calibri" w:hAnsi="Palatino Linotype"/>
          <w:i/>
          <w:iCs/>
        </w:rPr>
      </w:pPr>
    </w:p>
    <w:p w14:paraId="1F468EE5" w14:textId="77777777" w:rsidR="008C3155" w:rsidRPr="00316C43" w:rsidRDefault="008C3155" w:rsidP="008C3155">
      <w:pPr>
        <w:ind w:left="851" w:right="851"/>
        <w:jc w:val="both"/>
        <w:rPr>
          <w:rFonts w:ascii="Palatino Linotype" w:eastAsia="Calibri" w:hAnsi="Palatino Linotype"/>
          <w:i/>
          <w:iCs/>
        </w:rPr>
      </w:pPr>
      <w:r w:rsidRPr="00316C43">
        <w:rPr>
          <w:rFonts w:ascii="Palatino Linotype" w:eastAsia="Calibri" w:hAnsi="Palatino Linotype"/>
          <w:i/>
          <w:iCs/>
        </w:rPr>
        <w:t xml:space="preserve">Cuando el sujeto obligado no entregue la respuesta a la solicitud dentro del plazo previsto en la Ley, la solicitud se entenderá negada y el solicitante podrá interponer el recurso de revisión previsto en este ordenamiento. </w:t>
      </w:r>
    </w:p>
    <w:p w14:paraId="70E4BD0E" w14:textId="77777777" w:rsidR="008C3155" w:rsidRPr="00316C43" w:rsidRDefault="008C3155" w:rsidP="008C3155">
      <w:pPr>
        <w:ind w:left="851" w:right="851"/>
        <w:jc w:val="both"/>
        <w:rPr>
          <w:rFonts w:ascii="Palatino Linotype" w:eastAsia="Calibri" w:hAnsi="Palatino Linotype"/>
          <w:i/>
          <w:iCs/>
        </w:rPr>
      </w:pPr>
      <w:r w:rsidRPr="00316C43">
        <w:rPr>
          <w:rFonts w:ascii="Palatino Linotype" w:eastAsia="Calibri" w:hAnsi="Palatino Linotype"/>
          <w:i/>
          <w:iCs/>
        </w:rPr>
        <w:t>Una vez entregada la información, el solicitante acusará recibo por escrito, dándose por terminado el trámite de acceso a la información.</w:t>
      </w:r>
    </w:p>
    <w:p w14:paraId="1235C86F" w14:textId="77777777" w:rsidR="008C3155" w:rsidRPr="00316C43" w:rsidRDefault="008C3155" w:rsidP="008C3155">
      <w:pPr>
        <w:ind w:left="851" w:right="851"/>
        <w:jc w:val="both"/>
        <w:rPr>
          <w:rFonts w:ascii="Palatino Linotype" w:eastAsia="Calibri" w:hAnsi="Palatino Linotype"/>
          <w:i/>
          <w:iCs/>
        </w:rPr>
      </w:pPr>
    </w:p>
    <w:p w14:paraId="34571807" w14:textId="77777777" w:rsidR="008C3155" w:rsidRPr="00316C43" w:rsidRDefault="008C3155" w:rsidP="008C3155">
      <w:pPr>
        <w:spacing w:after="160" w:line="259" w:lineRule="auto"/>
        <w:ind w:left="851" w:right="851"/>
        <w:jc w:val="both"/>
        <w:rPr>
          <w:rFonts w:ascii="Palatino Linotype" w:eastAsia="Calibri" w:hAnsi="Palatino Linotype" w:cstheme="minorBidi"/>
          <w:i/>
          <w:iCs/>
          <w:lang w:val="es-MX" w:eastAsia="en-US"/>
        </w:rPr>
      </w:pPr>
      <w:r w:rsidRPr="00316C43">
        <w:rPr>
          <w:rFonts w:ascii="Palatino Linotype" w:eastAsia="Calibri" w:hAnsi="Palatino Linotype" w:cstheme="minorBidi"/>
          <w:i/>
          <w:iCs/>
          <w:lang w:val="es-MX" w:eastAsia="en-US"/>
        </w:rPr>
        <w:t>Una vez entregada la información, el solicitante acusará recibo por escrito, dándose por terminado el trámite de acceso a la información.</w:t>
      </w:r>
    </w:p>
    <w:p w14:paraId="0C4185E2" w14:textId="77777777" w:rsidR="008C3155" w:rsidRPr="00316C43" w:rsidRDefault="008C3155" w:rsidP="008C3155">
      <w:pPr>
        <w:pStyle w:val="Sinespaciado"/>
        <w:rPr>
          <w:rFonts w:eastAsia="Calibri"/>
          <w:lang w:eastAsia="en-US"/>
        </w:rPr>
      </w:pPr>
    </w:p>
    <w:p w14:paraId="48B9F190" w14:textId="77777777" w:rsidR="007E31EC" w:rsidRPr="00316C43" w:rsidRDefault="007E31EC" w:rsidP="007E31EC">
      <w:pPr>
        <w:spacing w:line="360" w:lineRule="auto"/>
        <w:jc w:val="both"/>
        <w:rPr>
          <w:rFonts w:ascii="Palatino Linotype" w:hAnsi="Palatino Linotype"/>
          <w:szCs w:val="23"/>
          <w:lang w:val="es-MX"/>
        </w:rPr>
      </w:pPr>
      <w:r w:rsidRPr="00316C43">
        <w:rPr>
          <w:rFonts w:ascii="Palatino Linotype" w:hAnsi="Palatino Linotype"/>
          <w:lang w:eastAsia="es-MX"/>
        </w:rPr>
        <w:t xml:space="preserve">En conclusión, </w:t>
      </w:r>
      <w:r w:rsidRPr="00316C43">
        <w:rPr>
          <w:rFonts w:ascii="Palatino Linotype" w:hAnsi="Palatino Linotype"/>
          <w:szCs w:val="23"/>
          <w:lang w:val="es-MX"/>
        </w:rPr>
        <w:t xml:space="preserve">el cúmulo de información requerida y con la cual se buscó colmar las pretensiones del hoy </w:t>
      </w:r>
      <w:r w:rsidRPr="00316C43">
        <w:rPr>
          <w:rFonts w:ascii="Palatino Linotype" w:hAnsi="Palatino Linotype"/>
          <w:b/>
          <w:szCs w:val="23"/>
          <w:lang w:val="es-MX"/>
        </w:rPr>
        <w:t>Recurrente</w:t>
      </w:r>
      <w:r w:rsidRPr="00316C43">
        <w:rPr>
          <w:rFonts w:ascii="Palatino Linotype" w:hAnsi="Palatino Linotype"/>
          <w:szCs w:val="23"/>
          <w:lang w:val="es-MX"/>
        </w:rPr>
        <w:t xml:space="preserve">, se considera que la hipótesis prevista en el artículo referido se actualiza, en virtud de las manifestaciones realizadas por el </w:t>
      </w:r>
      <w:r w:rsidRPr="00316C43">
        <w:rPr>
          <w:rFonts w:ascii="Palatino Linotype" w:hAnsi="Palatino Linotype"/>
          <w:b/>
          <w:szCs w:val="23"/>
          <w:lang w:val="es-MX"/>
        </w:rPr>
        <w:t>Sujeto Obligado</w:t>
      </w:r>
      <w:r w:rsidRPr="00316C43">
        <w:rPr>
          <w:rFonts w:ascii="Palatino Linotype" w:hAnsi="Palatino Linotype"/>
          <w:szCs w:val="23"/>
          <w:lang w:val="es-MX"/>
        </w:rPr>
        <w:t xml:space="preserve"> tanto en su respuesta como en el Informe Justificado, colmando con ellas el requisito legal de fundar y motivar el cambio de modalidad de la entrega de la información, derivado de la imposibilidad técnica para digitalizar los datos requeridos y cargarlos al SAIMEX</w:t>
      </w:r>
      <w:r w:rsidRPr="00316C43">
        <w:rPr>
          <w:rFonts w:ascii="Palatino Linotype" w:hAnsi="Palatino Linotype"/>
          <w:lang w:val="es-MX"/>
        </w:rPr>
        <w:t xml:space="preserve">, y dado que se está ante una imposibilidad técnica reportada por el </w:t>
      </w:r>
      <w:r w:rsidRPr="00316C43">
        <w:rPr>
          <w:rFonts w:ascii="Palatino Linotype" w:hAnsi="Palatino Linotype"/>
          <w:b/>
          <w:lang w:val="es-MX"/>
        </w:rPr>
        <w:t>Sujeto Obligado</w:t>
      </w:r>
      <w:r w:rsidRPr="00316C43">
        <w:rPr>
          <w:rFonts w:ascii="Palatino Linotype" w:hAnsi="Palatino Linotype"/>
          <w:lang w:val="es-MX"/>
        </w:rPr>
        <w:t xml:space="preserve"> referida con antelación, es que este Órgano Garante considera procedente el cambio de modalidad a consulta directa o </w:t>
      </w:r>
      <w:r w:rsidRPr="00316C43">
        <w:rPr>
          <w:rFonts w:ascii="Palatino Linotype" w:hAnsi="Palatino Linotype"/>
          <w:i/>
          <w:lang w:val="es-MX"/>
        </w:rPr>
        <w:t>in situ</w:t>
      </w:r>
      <w:r w:rsidRPr="00316C43">
        <w:rPr>
          <w:rFonts w:ascii="Palatino Linotype" w:hAnsi="Palatino Linotype"/>
          <w:lang w:val="es-MX" w:eastAsia="es-MX"/>
        </w:rPr>
        <w:t>.</w:t>
      </w:r>
    </w:p>
    <w:p w14:paraId="2074FF93" w14:textId="77777777" w:rsidR="00FA78BF" w:rsidRPr="00316C43" w:rsidRDefault="00FA78BF" w:rsidP="00634926">
      <w:pPr>
        <w:spacing w:line="360" w:lineRule="auto"/>
        <w:jc w:val="both"/>
        <w:rPr>
          <w:rFonts w:ascii="Palatino Linotype" w:hAnsi="Palatino Linotype"/>
          <w:lang w:eastAsia="es-MX"/>
        </w:rPr>
      </w:pPr>
    </w:p>
    <w:p w14:paraId="437D7136" w14:textId="77777777" w:rsidR="00634926" w:rsidRPr="00316C43" w:rsidRDefault="007E31EC" w:rsidP="00634926">
      <w:pPr>
        <w:spacing w:line="360" w:lineRule="auto"/>
        <w:jc w:val="both"/>
        <w:rPr>
          <w:rFonts w:ascii="Palatino Linotype" w:hAnsi="Palatino Linotype"/>
          <w:lang w:eastAsia="es-MX"/>
        </w:rPr>
      </w:pPr>
      <w:r w:rsidRPr="00316C43">
        <w:rPr>
          <w:rFonts w:ascii="Palatino Linotype" w:hAnsi="Palatino Linotype"/>
          <w:lang w:eastAsia="es-MX"/>
        </w:rPr>
        <w:t>Finalmente</w:t>
      </w:r>
      <w:r w:rsidR="009444B4" w:rsidRPr="00316C43">
        <w:rPr>
          <w:rFonts w:ascii="Palatino Linotype" w:hAnsi="Palatino Linotype"/>
          <w:lang w:eastAsia="es-MX"/>
        </w:rPr>
        <w:t xml:space="preserve">, </w:t>
      </w:r>
      <w:r w:rsidR="00634926" w:rsidRPr="00316C43">
        <w:rPr>
          <w:rFonts w:ascii="Palatino Linotype" w:hAnsi="Palatino Linotype"/>
          <w:lang w:eastAsia="es-MX"/>
        </w:rPr>
        <w:t xml:space="preserve">es importante señalar que, </w:t>
      </w:r>
      <w:r w:rsidR="008A7AE0" w:rsidRPr="00316C43">
        <w:rPr>
          <w:rFonts w:ascii="Palatino Linotype" w:hAnsi="Palatino Linotype"/>
          <w:lang w:eastAsia="es-MX"/>
        </w:rPr>
        <w:t>dicha solicitud fue turnada a los</w:t>
      </w:r>
      <w:r w:rsidR="00634926" w:rsidRPr="00316C43">
        <w:rPr>
          <w:rFonts w:ascii="Palatino Linotype" w:hAnsi="Palatino Linotype"/>
          <w:lang w:eastAsia="es-MX"/>
        </w:rPr>
        <w:t xml:space="preserve"> Servidor</w:t>
      </w:r>
      <w:r w:rsidR="008A7AE0" w:rsidRPr="00316C43">
        <w:rPr>
          <w:rFonts w:ascii="Palatino Linotype" w:hAnsi="Palatino Linotype"/>
          <w:lang w:eastAsia="es-MX"/>
        </w:rPr>
        <w:t>es</w:t>
      </w:r>
      <w:r w:rsidR="00634926" w:rsidRPr="00316C43">
        <w:rPr>
          <w:rFonts w:ascii="Palatino Linotype" w:hAnsi="Palatino Linotype"/>
          <w:lang w:eastAsia="es-MX"/>
        </w:rPr>
        <w:t xml:space="preserve"> Público</w:t>
      </w:r>
      <w:r w:rsidR="008A7AE0" w:rsidRPr="00316C43">
        <w:rPr>
          <w:rFonts w:ascii="Palatino Linotype" w:hAnsi="Palatino Linotype"/>
          <w:lang w:eastAsia="es-MX"/>
        </w:rPr>
        <w:t>s</w:t>
      </w:r>
      <w:r w:rsidR="00634926" w:rsidRPr="00316C43">
        <w:rPr>
          <w:rFonts w:ascii="Palatino Linotype" w:hAnsi="Palatino Linotype"/>
          <w:lang w:eastAsia="es-MX"/>
        </w:rPr>
        <w:t xml:space="preserve"> Habilitado</w:t>
      </w:r>
      <w:r w:rsidR="008A7AE0" w:rsidRPr="00316C43">
        <w:rPr>
          <w:rFonts w:ascii="Palatino Linotype" w:hAnsi="Palatino Linotype"/>
          <w:lang w:eastAsia="es-MX"/>
        </w:rPr>
        <w:t>s</w:t>
      </w:r>
      <w:r w:rsidR="00634926" w:rsidRPr="00316C43">
        <w:rPr>
          <w:rFonts w:ascii="Palatino Linotype" w:hAnsi="Palatino Linotype"/>
          <w:lang w:eastAsia="es-MX"/>
        </w:rPr>
        <w:t xml:space="preserve"> correspondiente</w:t>
      </w:r>
      <w:r w:rsidR="008A7AE0" w:rsidRPr="00316C43">
        <w:rPr>
          <w:rFonts w:ascii="Palatino Linotype" w:hAnsi="Palatino Linotype"/>
          <w:lang w:eastAsia="es-MX"/>
        </w:rPr>
        <w:t>s</w:t>
      </w:r>
      <w:r w:rsidR="00634926" w:rsidRPr="00316C43">
        <w:rPr>
          <w:rFonts w:ascii="Palatino Linotype" w:hAnsi="Palatino Linotype"/>
          <w:lang w:eastAsia="es-MX"/>
        </w:rPr>
        <w:t xml:space="preserve">; situación, que se advierte de las constancias </w:t>
      </w:r>
      <w:r w:rsidR="00634926" w:rsidRPr="00316C43">
        <w:rPr>
          <w:rFonts w:ascii="Palatino Linotype" w:hAnsi="Palatino Linotype"/>
          <w:lang w:eastAsia="es-MX"/>
        </w:rPr>
        <w:lastRenderedPageBreak/>
        <w:t>que obran en el expediente electrónico del SAIMEX y en los oficios remitidos por la Titular de la Unidad de Transparencia.</w:t>
      </w:r>
    </w:p>
    <w:p w14:paraId="3E6CF10B" w14:textId="77777777" w:rsidR="00634926" w:rsidRPr="00316C43" w:rsidRDefault="00634926" w:rsidP="00634926">
      <w:pPr>
        <w:spacing w:line="360" w:lineRule="auto"/>
        <w:jc w:val="both"/>
        <w:rPr>
          <w:rFonts w:ascii="Palatino Linotype" w:hAnsi="Palatino Linotype"/>
          <w:lang w:eastAsia="es-MX"/>
        </w:rPr>
      </w:pPr>
    </w:p>
    <w:p w14:paraId="74681752" w14:textId="77777777" w:rsidR="00634926" w:rsidRPr="00316C43" w:rsidRDefault="00634926" w:rsidP="00634926">
      <w:pPr>
        <w:spacing w:line="360" w:lineRule="auto"/>
        <w:jc w:val="both"/>
        <w:rPr>
          <w:rFonts w:ascii="Palatino Linotype" w:eastAsiaTheme="minorHAnsi" w:hAnsi="Palatino Linotype" w:cstheme="minorBidi"/>
          <w:lang w:val="es-MX" w:eastAsia="en-US"/>
        </w:rPr>
      </w:pPr>
      <w:r w:rsidRPr="00316C43">
        <w:rPr>
          <w:rFonts w:ascii="Palatino Linotype" w:eastAsiaTheme="minorHAnsi" w:hAnsi="Palatino Linotype" w:cs="Arial"/>
          <w:lang w:val="es-MX" w:eastAsia="en-US"/>
        </w:rPr>
        <w:t xml:space="preserve">Es de precisar que, aunque la solicitud de información y la respuesta estén dirigidas y atendidas por un </w:t>
      </w:r>
      <w:r w:rsidRPr="00316C43">
        <w:rPr>
          <w:rFonts w:ascii="Palatino Linotype" w:eastAsiaTheme="minorHAnsi" w:hAnsi="Palatino Linotype" w:cs="Arial"/>
          <w:b/>
          <w:lang w:val="es-MX" w:eastAsia="en-US"/>
        </w:rPr>
        <w:t>Sujeto Obligado</w:t>
      </w:r>
      <w:r w:rsidRPr="00316C43">
        <w:rPr>
          <w:rFonts w:ascii="Palatino Linotype" w:eastAsiaTheme="minorHAnsi" w:hAnsi="Palatino Linotype" w:cs="Arial"/>
          <w:lang w:val="es-MX" w:eastAsia="en-US"/>
        </w:rPr>
        <w:t xml:space="preserve">, lo cierto es que también tienen diversas Unidades Administrativas y cada área cuenta con un </w:t>
      </w:r>
      <w:r w:rsidRPr="00316C43">
        <w:rPr>
          <w:rFonts w:ascii="Palatino Linotype" w:eastAsiaTheme="minorHAnsi" w:hAnsi="Palatino Linotype" w:cs="Arial"/>
          <w:b/>
          <w:lang w:val="es-MX" w:eastAsia="en-US"/>
        </w:rPr>
        <w:t>Servidor Público Habilitado</w:t>
      </w:r>
      <w:r w:rsidRPr="00316C43">
        <w:rPr>
          <w:rFonts w:ascii="Palatino Linotype" w:eastAsiaTheme="minorHAns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853AD4F" w14:textId="77777777" w:rsidR="00634926" w:rsidRPr="00316C43" w:rsidRDefault="00634926" w:rsidP="00634926">
      <w:pPr>
        <w:autoSpaceDE w:val="0"/>
        <w:autoSpaceDN w:val="0"/>
        <w:adjustRightInd w:val="0"/>
        <w:spacing w:line="360" w:lineRule="auto"/>
        <w:jc w:val="both"/>
        <w:rPr>
          <w:rFonts w:ascii="Palatino Linotype" w:eastAsiaTheme="minorHAnsi" w:hAnsi="Palatino Linotype" w:cs="Arial"/>
          <w:lang w:val="es-MX" w:eastAsia="en-US"/>
        </w:rPr>
      </w:pPr>
    </w:p>
    <w:p w14:paraId="1D2C87BE" w14:textId="77777777" w:rsidR="00634926" w:rsidRPr="00316C43"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b/>
          <w:i/>
          <w:sz w:val="22"/>
          <w:szCs w:val="22"/>
          <w:lang w:val="es-MX" w:eastAsia="en-US"/>
        </w:rPr>
        <w:t>Artículo 3.</w:t>
      </w:r>
      <w:r w:rsidRPr="00316C43">
        <w:rPr>
          <w:rFonts w:ascii="Palatino Linotype" w:eastAsiaTheme="minorHAnsi" w:hAnsi="Palatino Linotype" w:cs="Arial"/>
          <w:i/>
          <w:sz w:val="22"/>
          <w:szCs w:val="22"/>
          <w:lang w:val="es-MX" w:eastAsia="en-US"/>
        </w:rPr>
        <w:t xml:space="preserve"> Para los efectos de la presente Ley se entenderá por:</w:t>
      </w:r>
    </w:p>
    <w:p w14:paraId="506047E8" w14:textId="77777777" w:rsidR="00634926" w:rsidRPr="00316C43"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i/>
          <w:sz w:val="22"/>
          <w:szCs w:val="22"/>
          <w:lang w:val="es-MX" w:eastAsia="en-US"/>
        </w:rPr>
        <w:t>(…)</w:t>
      </w:r>
    </w:p>
    <w:p w14:paraId="18B37EDA" w14:textId="77777777" w:rsidR="00634926" w:rsidRPr="00316C43"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b/>
          <w:i/>
          <w:sz w:val="22"/>
          <w:szCs w:val="22"/>
          <w:lang w:val="es-MX" w:eastAsia="en-US"/>
        </w:rPr>
        <w:t xml:space="preserve">XXXIX. Servidor público habilitado: </w:t>
      </w:r>
      <w:r w:rsidRPr="00316C43">
        <w:rPr>
          <w:rFonts w:ascii="Palatino Linotype" w:eastAsiaTheme="minorHAnsi" w:hAnsi="Palatino Linotype" w:cs="Arial"/>
          <w:i/>
          <w:sz w:val="22"/>
          <w:szCs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916366E" w14:textId="77777777" w:rsidR="00634926" w:rsidRPr="00316C43"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i/>
          <w:sz w:val="22"/>
          <w:szCs w:val="22"/>
          <w:lang w:val="es-MX" w:eastAsia="en-US"/>
        </w:rPr>
        <w:t>(…)</w:t>
      </w:r>
    </w:p>
    <w:p w14:paraId="2432ED82" w14:textId="77777777" w:rsidR="00634926" w:rsidRPr="00316C43" w:rsidRDefault="00634926" w:rsidP="00634926">
      <w:pPr>
        <w:autoSpaceDE w:val="0"/>
        <w:autoSpaceDN w:val="0"/>
        <w:adjustRightInd w:val="0"/>
        <w:ind w:left="567" w:right="708"/>
        <w:jc w:val="both"/>
        <w:rPr>
          <w:rFonts w:ascii="Palatino Linotype" w:eastAsiaTheme="minorHAnsi" w:hAnsi="Palatino Linotype" w:cs="Arial"/>
          <w:b/>
          <w:i/>
          <w:sz w:val="22"/>
          <w:szCs w:val="22"/>
          <w:lang w:val="es-MX" w:eastAsia="en-US"/>
        </w:rPr>
      </w:pPr>
    </w:p>
    <w:p w14:paraId="50CE5C02" w14:textId="77777777" w:rsidR="00634926" w:rsidRPr="00316C43"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b/>
          <w:i/>
          <w:sz w:val="22"/>
          <w:szCs w:val="22"/>
          <w:lang w:val="es-MX" w:eastAsia="en-US"/>
        </w:rPr>
        <w:t>Artículo 58.</w:t>
      </w:r>
      <w:r w:rsidRPr="00316C43">
        <w:rPr>
          <w:rFonts w:ascii="Palatino Linotype" w:eastAsiaTheme="minorHAnsi" w:hAnsi="Palatino Linotype" w:cs="Arial"/>
          <w:i/>
          <w:sz w:val="22"/>
          <w:szCs w:val="22"/>
          <w:lang w:val="es-MX" w:eastAsia="en-US"/>
        </w:rPr>
        <w:t xml:space="preserve"> Los servidores públicos habilitados serán designados por el titular del sujeto obligado a propuesta del responsable de la Unidad de Transparencia.</w:t>
      </w:r>
    </w:p>
    <w:p w14:paraId="17AC9305" w14:textId="77777777" w:rsidR="00634926" w:rsidRPr="00316C43"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p>
    <w:p w14:paraId="5290D592" w14:textId="77777777" w:rsidR="00634926" w:rsidRPr="00316C43"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b/>
          <w:i/>
          <w:sz w:val="22"/>
          <w:szCs w:val="22"/>
          <w:lang w:val="es-MX" w:eastAsia="en-US"/>
        </w:rPr>
        <w:t>Artículo 59.</w:t>
      </w:r>
      <w:r w:rsidRPr="00316C43">
        <w:rPr>
          <w:rFonts w:ascii="Palatino Linotype" w:eastAsiaTheme="minorHAnsi" w:hAnsi="Palatino Linotype" w:cs="Arial"/>
          <w:i/>
          <w:sz w:val="22"/>
          <w:szCs w:val="22"/>
          <w:lang w:val="es-MX" w:eastAsia="en-US"/>
        </w:rPr>
        <w:t xml:space="preserve"> </w:t>
      </w:r>
      <w:r w:rsidRPr="00316C43">
        <w:rPr>
          <w:rFonts w:ascii="Palatino Linotype" w:eastAsiaTheme="minorHAnsi" w:hAnsi="Palatino Linotype" w:cs="Arial"/>
          <w:b/>
          <w:i/>
          <w:sz w:val="22"/>
          <w:szCs w:val="22"/>
          <w:u w:val="single"/>
          <w:lang w:val="es-MX" w:eastAsia="en-US"/>
        </w:rPr>
        <w:t>Los servidores públicos habilitados</w:t>
      </w:r>
      <w:r w:rsidRPr="00316C43">
        <w:rPr>
          <w:rFonts w:ascii="Palatino Linotype" w:eastAsiaTheme="minorHAnsi" w:hAnsi="Palatino Linotype" w:cs="Arial"/>
          <w:i/>
          <w:sz w:val="22"/>
          <w:szCs w:val="22"/>
          <w:lang w:val="es-MX" w:eastAsia="en-US"/>
        </w:rPr>
        <w:t xml:space="preserve"> tendrán las funciones siguientes:</w:t>
      </w:r>
    </w:p>
    <w:p w14:paraId="195E2911" w14:textId="77777777" w:rsidR="00634926" w:rsidRPr="00316C43" w:rsidRDefault="00634926" w:rsidP="00634926">
      <w:pPr>
        <w:autoSpaceDE w:val="0"/>
        <w:autoSpaceDN w:val="0"/>
        <w:adjustRightInd w:val="0"/>
        <w:ind w:left="567" w:right="708"/>
        <w:jc w:val="both"/>
        <w:rPr>
          <w:rFonts w:ascii="Palatino Linotype" w:eastAsiaTheme="minorHAnsi" w:hAnsi="Palatino Linotype" w:cs="Arial"/>
          <w:i/>
          <w:sz w:val="18"/>
          <w:szCs w:val="22"/>
          <w:lang w:val="es-MX" w:eastAsia="en-US"/>
        </w:rPr>
      </w:pPr>
    </w:p>
    <w:p w14:paraId="4C5A41A6" w14:textId="77777777" w:rsidR="00634926" w:rsidRPr="00316C43"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i/>
          <w:sz w:val="22"/>
          <w:szCs w:val="22"/>
          <w:lang w:val="es-MX" w:eastAsia="en-US"/>
        </w:rPr>
        <w:t xml:space="preserve">I. </w:t>
      </w:r>
      <w:r w:rsidRPr="00316C43">
        <w:rPr>
          <w:rFonts w:ascii="Palatino Linotype" w:eastAsiaTheme="minorHAnsi" w:hAnsi="Palatino Linotype" w:cs="Arial"/>
          <w:b/>
          <w:i/>
          <w:sz w:val="22"/>
          <w:szCs w:val="22"/>
          <w:u w:val="single"/>
          <w:lang w:val="es-MX" w:eastAsia="en-US"/>
        </w:rPr>
        <w:t>Localizar la información que le solicite la Unidad de Transparencia</w:t>
      </w:r>
      <w:r w:rsidRPr="00316C43">
        <w:rPr>
          <w:rFonts w:ascii="Palatino Linotype" w:eastAsiaTheme="minorHAnsi" w:hAnsi="Palatino Linotype" w:cs="Arial"/>
          <w:i/>
          <w:sz w:val="22"/>
          <w:szCs w:val="22"/>
          <w:lang w:val="es-MX" w:eastAsia="en-US"/>
        </w:rPr>
        <w:t>;</w:t>
      </w:r>
    </w:p>
    <w:p w14:paraId="3D955A4B" w14:textId="77777777" w:rsidR="00634926" w:rsidRPr="00316C43"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i/>
          <w:sz w:val="22"/>
          <w:szCs w:val="22"/>
          <w:lang w:val="es-MX" w:eastAsia="en-US"/>
        </w:rPr>
        <w:t xml:space="preserve">II. </w:t>
      </w:r>
      <w:r w:rsidRPr="00316C43">
        <w:rPr>
          <w:rFonts w:ascii="Palatino Linotype" w:eastAsiaTheme="minorHAnsi" w:hAnsi="Palatino Linotype" w:cs="Arial"/>
          <w:b/>
          <w:i/>
          <w:sz w:val="22"/>
          <w:szCs w:val="22"/>
          <w:u w:val="single"/>
          <w:lang w:val="es-MX" w:eastAsia="en-US"/>
        </w:rPr>
        <w:t>Proporcionar la información que obre en los archivos y que le sea solicitada por la Unidad de Transparencia</w:t>
      </w:r>
      <w:r w:rsidRPr="00316C43">
        <w:rPr>
          <w:rFonts w:ascii="Palatino Linotype" w:eastAsiaTheme="minorHAnsi" w:hAnsi="Palatino Linotype" w:cs="Arial"/>
          <w:i/>
          <w:sz w:val="22"/>
          <w:szCs w:val="22"/>
          <w:lang w:val="es-MX" w:eastAsia="en-US"/>
        </w:rPr>
        <w:t>;</w:t>
      </w:r>
    </w:p>
    <w:p w14:paraId="25B5B2AF" w14:textId="77777777" w:rsidR="00634926" w:rsidRPr="00316C43"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i/>
          <w:sz w:val="22"/>
          <w:szCs w:val="22"/>
          <w:lang w:val="es-MX" w:eastAsia="en-US"/>
        </w:rPr>
        <w:t>III. Apoyar a la Unidad de Transparencia en lo que esta le solicite para el cumplimiento de sus funciones;</w:t>
      </w:r>
    </w:p>
    <w:p w14:paraId="4694A955" w14:textId="77777777" w:rsidR="00634926" w:rsidRPr="00316C43"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i/>
          <w:sz w:val="22"/>
          <w:szCs w:val="22"/>
          <w:lang w:val="es-MX" w:eastAsia="en-US"/>
        </w:rPr>
        <w:lastRenderedPageBreak/>
        <w:t>IV. Proporcionar a la Unidad de Transparencia, las modificaciones a la información pública de oficio que obre en su poder;</w:t>
      </w:r>
    </w:p>
    <w:p w14:paraId="5030FFD7" w14:textId="77777777" w:rsidR="00634926" w:rsidRPr="00316C43"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i/>
          <w:sz w:val="22"/>
          <w:szCs w:val="22"/>
          <w:lang w:val="es-MX" w:eastAsia="en-US"/>
        </w:rPr>
        <w:t>V. Integrar y presentar al responsable de la Unidad de Transparencia la propuesta de clasificación de información, la cual tendrá los fundamentos y argumentos en que se basa dicha propuesta;</w:t>
      </w:r>
    </w:p>
    <w:p w14:paraId="02D3AC68" w14:textId="77777777" w:rsidR="00634926" w:rsidRPr="00316C43"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i/>
          <w:sz w:val="22"/>
          <w:szCs w:val="22"/>
          <w:lang w:val="es-MX" w:eastAsia="en-US"/>
        </w:rPr>
        <w:t>VI. Verificar, una vez analizado el contenido de la información, que no se encuentre en los supuestos de información clasificada; y</w:t>
      </w:r>
    </w:p>
    <w:p w14:paraId="0D89C855" w14:textId="77777777" w:rsidR="00634926" w:rsidRPr="00316C43"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316C43">
        <w:rPr>
          <w:rFonts w:ascii="Palatino Linotype" w:eastAsiaTheme="minorHAnsi" w:hAnsi="Palatino Linotype" w:cs="Arial"/>
          <w:i/>
          <w:sz w:val="22"/>
          <w:szCs w:val="22"/>
          <w:lang w:val="es-MX" w:eastAsia="en-US"/>
        </w:rPr>
        <w:t>VII. Dar cuenta a la Unidad de Transparencia del vencimiento de los plazos de reserva.</w:t>
      </w:r>
    </w:p>
    <w:p w14:paraId="79D72158" w14:textId="77777777" w:rsidR="00234ACE" w:rsidRPr="00316C43" w:rsidRDefault="00234ACE" w:rsidP="00634926">
      <w:pPr>
        <w:spacing w:line="360" w:lineRule="auto"/>
        <w:jc w:val="both"/>
        <w:rPr>
          <w:rFonts w:ascii="Palatino Linotype" w:eastAsiaTheme="minorHAnsi" w:hAnsi="Palatino Linotype" w:cstheme="minorBidi"/>
          <w:lang w:val="es-MX" w:eastAsia="es-MX"/>
        </w:rPr>
      </w:pPr>
    </w:p>
    <w:p w14:paraId="4D273437" w14:textId="77777777" w:rsidR="00634926" w:rsidRPr="00316C43" w:rsidRDefault="00634926" w:rsidP="00634926">
      <w:pPr>
        <w:spacing w:line="360" w:lineRule="auto"/>
        <w:jc w:val="both"/>
        <w:rPr>
          <w:rFonts w:ascii="Palatino Linotype" w:eastAsiaTheme="minorHAnsi" w:hAnsi="Palatino Linotype" w:cstheme="minorBidi"/>
          <w:lang w:val="es-MX" w:eastAsia="es-MX"/>
        </w:rPr>
      </w:pPr>
      <w:r w:rsidRPr="00316C43">
        <w:rPr>
          <w:rFonts w:ascii="Palatino Linotype" w:eastAsiaTheme="minorHAnsi" w:hAnsi="Palatino Linotype" w:cstheme="minorBidi"/>
          <w:lang w:val="es-MX" w:eastAsia="es-MX"/>
        </w:rPr>
        <w:t>En otras palabras, cumplió con lo que para tal efecto dispone el artículo 162, de la Ley de Transparencia y Acceso a la Información Pública del Estado de México y Municipios, que índica:</w:t>
      </w:r>
    </w:p>
    <w:p w14:paraId="740AF692" w14:textId="77777777" w:rsidR="00634926" w:rsidRPr="00316C43" w:rsidRDefault="00634926" w:rsidP="00634926">
      <w:pPr>
        <w:rPr>
          <w:rFonts w:asciiTheme="minorHAnsi" w:eastAsiaTheme="minorHAnsi" w:hAnsiTheme="minorHAnsi" w:cstheme="minorBidi"/>
          <w:sz w:val="22"/>
          <w:szCs w:val="22"/>
          <w:lang w:val="es-MX" w:eastAsia="es-MX"/>
        </w:rPr>
      </w:pPr>
    </w:p>
    <w:p w14:paraId="63A24203" w14:textId="77777777" w:rsidR="00634926" w:rsidRPr="00316C43" w:rsidRDefault="00634926" w:rsidP="004701B2">
      <w:pPr>
        <w:ind w:left="567" w:right="567"/>
        <w:jc w:val="both"/>
        <w:rPr>
          <w:rFonts w:ascii="Palatino Linotype" w:eastAsiaTheme="minorHAnsi" w:hAnsi="Palatino Linotype" w:cstheme="minorBidi"/>
          <w:i/>
          <w:sz w:val="22"/>
          <w:szCs w:val="20"/>
          <w:lang w:val="es-MX" w:eastAsia="es-MX"/>
        </w:rPr>
      </w:pPr>
      <w:r w:rsidRPr="00316C43">
        <w:rPr>
          <w:rFonts w:ascii="Palatino Linotype" w:eastAsiaTheme="minorHAnsi" w:hAnsi="Palatino Linotype" w:cstheme="minorBidi"/>
          <w:i/>
          <w:sz w:val="22"/>
          <w:szCs w:val="20"/>
          <w:lang w:val="es-MX" w:eastAsia="es-MX"/>
        </w:rPr>
        <w:t>“</w:t>
      </w:r>
      <w:r w:rsidRPr="00316C43">
        <w:rPr>
          <w:rFonts w:ascii="Palatino Linotype" w:eastAsiaTheme="minorHAnsi" w:hAnsi="Palatino Linotype" w:cstheme="minorBidi"/>
          <w:b/>
          <w:bCs/>
          <w:i/>
          <w:sz w:val="22"/>
          <w:szCs w:val="20"/>
          <w:lang w:val="es-MX" w:eastAsia="es-MX"/>
        </w:rPr>
        <w:t xml:space="preserve">Artículo 162. </w:t>
      </w:r>
      <w:r w:rsidRPr="00316C43">
        <w:rPr>
          <w:rFonts w:ascii="Palatino Linotype" w:eastAsiaTheme="minorHAnsi" w:hAnsi="Palatino Linotype" w:cstheme="minorBidi"/>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316C43">
        <w:rPr>
          <w:rFonts w:ascii="Palatino Linotype" w:eastAsiaTheme="minorHAnsi" w:hAnsi="Palatino Linotype" w:cstheme="minorBidi"/>
          <w:i/>
          <w:sz w:val="22"/>
          <w:szCs w:val="20"/>
          <w:lang w:val="es-MX" w:eastAsia="es-MX"/>
        </w:rPr>
        <w:t>”</w:t>
      </w:r>
    </w:p>
    <w:p w14:paraId="62CB5A69" w14:textId="77777777" w:rsidR="00634926" w:rsidRPr="00316C43" w:rsidRDefault="00634926" w:rsidP="004701B2">
      <w:pPr>
        <w:spacing w:after="160" w:line="259" w:lineRule="auto"/>
        <w:ind w:left="567" w:right="567"/>
        <w:jc w:val="right"/>
        <w:rPr>
          <w:rFonts w:ascii="Palatino Linotype" w:eastAsiaTheme="minorHAnsi" w:hAnsi="Palatino Linotype" w:cstheme="minorBidi"/>
          <w:b/>
          <w:i/>
          <w:sz w:val="18"/>
          <w:szCs w:val="20"/>
          <w:lang w:val="es-MX" w:eastAsia="es-MX"/>
        </w:rPr>
      </w:pPr>
      <w:r w:rsidRPr="00316C43">
        <w:rPr>
          <w:rFonts w:ascii="Palatino Linotype" w:eastAsiaTheme="minorHAnsi" w:hAnsi="Palatino Linotype" w:cstheme="minorBidi"/>
          <w:b/>
          <w:i/>
          <w:sz w:val="20"/>
          <w:szCs w:val="20"/>
          <w:lang w:val="es-MX" w:eastAsia="es-MX"/>
        </w:rPr>
        <w:t xml:space="preserve"> </w:t>
      </w:r>
      <w:r w:rsidRPr="00316C43">
        <w:rPr>
          <w:rFonts w:ascii="Palatino Linotype" w:eastAsiaTheme="minorHAnsi" w:hAnsi="Palatino Linotype" w:cstheme="minorBidi"/>
          <w:b/>
          <w:i/>
          <w:sz w:val="18"/>
          <w:szCs w:val="20"/>
          <w:lang w:val="es-MX" w:eastAsia="es-MX"/>
        </w:rPr>
        <w:t>[Énfasis añadido]</w:t>
      </w:r>
    </w:p>
    <w:p w14:paraId="2E584882" w14:textId="77777777" w:rsidR="00AD0EF6" w:rsidRPr="00316C43" w:rsidRDefault="00AD0EF6" w:rsidP="00D01A63">
      <w:pPr>
        <w:spacing w:line="360" w:lineRule="auto"/>
        <w:jc w:val="both"/>
        <w:rPr>
          <w:rFonts w:ascii="Palatino Linotype" w:hAnsi="Palatino Linotype"/>
          <w:lang w:eastAsia="es-MX"/>
        </w:rPr>
      </w:pPr>
    </w:p>
    <w:p w14:paraId="0BE27F51" w14:textId="77777777" w:rsidR="00634926" w:rsidRPr="00316C43" w:rsidRDefault="00634926" w:rsidP="00D01A63">
      <w:pPr>
        <w:spacing w:line="360" w:lineRule="auto"/>
        <w:jc w:val="both"/>
        <w:rPr>
          <w:rFonts w:ascii="Palatino Linotype" w:hAnsi="Palatino Linotype"/>
        </w:rPr>
      </w:pPr>
    </w:p>
    <w:p w14:paraId="0B3B02F9" w14:textId="77777777" w:rsidR="004701B2" w:rsidRPr="00316C43" w:rsidRDefault="00122A3C" w:rsidP="00122A3C">
      <w:pPr>
        <w:spacing w:line="360" w:lineRule="auto"/>
        <w:jc w:val="both"/>
        <w:rPr>
          <w:rFonts w:ascii="Palatino Linotype" w:eastAsia="Calibri" w:hAnsi="Palatino Linotype"/>
          <w:lang w:val="es-ES_tradnl" w:eastAsia="en-US"/>
        </w:rPr>
      </w:pPr>
      <w:r w:rsidRPr="00316C43">
        <w:rPr>
          <w:rFonts w:ascii="Palatino Linotype" w:eastAsia="Calibri" w:hAnsi="Palatino Linotype"/>
          <w:lang w:val="es-ES_tradnl" w:eastAsia="en-US"/>
        </w:rPr>
        <w:t xml:space="preserve">Bajo este contexto, </w:t>
      </w:r>
      <w:r w:rsidR="004701B2" w:rsidRPr="00316C43">
        <w:rPr>
          <w:rFonts w:ascii="Palatino Linotype" w:eastAsia="Calibri" w:hAnsi="Palatino Linotype"/>
          <w:lang w:val="es-ES_tradnl" w:eastAsia="en-US"/>
        </w:rPr>
        <w:t>se tiene por acreditado el</w:t>
      </w:r>
      <w:r w:rsidRPr="00316C43">
        <w:rPr>
          <w:rFonts w:ascii="Palatino Linotype" w:eastAsia="Calibri" w:hAnsi="Palatino Linotype"/>
          <w:lang w:val="es-ES_tradnl" w:eastAsia="en-US"/>
        </w:rPr>
        <w:t xml:space="preserve"> cambio de modalidad sustentado por </w:t>
      </w:r>
      <w:r w:rsidRPr="00316C43">
        <w:rPr>
          <w:rFonts w:ascii="Palatino Linotype" w:eastAsia="Calibri" w:hAnsi="Palatino Linotype"/>
          <w:b/>
          <w:bCs/>
          <w:lang w:val="es-ES_tradnl" w:eastAsia="en-US"/>
        </w:rPr>
        <w:t>El Sujeto Obligado</w:t>
      </w:r>
      <w:r w:rsidR="004701B2" w:rsidRPr="00316C43">
        <w:rPr>
          <w:rFonts w:ascii="Palatino Linotype" w:eastAsia="Calibri" w:hAnsi="Palatino Linotype"/>
          <w:b/>
          <w:bCs/>
          <w:lang w:val="es-ES_tradnl" w:eastAsia="en-US"/>
        </w:rPr>
        <w:t xml:space="preserve">; </w:t>
      </w:r>
      <w:r w:rsidR="004701B2" w:rsidRPr="00316C43">
        <w:rPr>
          <w:rFonts w:ascii="Palatino Linotype" w:eastAsia="Calibri" w:hAnsi="Palatino Linotype"/>
          <w:lang w:val="es-ES_tradnl" w:eastAsia="en-US"/>
        </w:rPr>
        <w:t>sin embargo</w:t>
      </w:r>
      <w:r w:rsidR="004701B2" w:rsidRPr="00316C43">
        <w:rPr>
          <w:rFonts w:ascii="Palatino Linotype" w:eastAsia="Calibri" w:hAnsi="Palatino Linotype"/>
          <w:b/>
          <w:bCs/>
          <w:lang w:val="es-ES_tradnl" w:eastAsia="en-US"/>
        </w:rPr>
        <w:t xml:space="preserve">, </w:t>
      </w:r>
      <w:r w:rsidR="004701B2" w:rsidRPr="00316C43">
        <w:rPr>
          <w:rFonts w:ascii="Palatino Linotype" w:eastAsia="Calibri" w:hAnsi="Palatino Linotype"/>
          <w:lang w:val="es-ES_tradnl" w:eastAsia="en-US"/>
        </w:rPr>
        <w:t>no escapa a la óptica de este Órgano garante, el hecho de que mediante respuesta e informe justificado, únicamente justificó el cambio de modalidad para la entrega de información a consulta directa (in situ), por lo que no se tiene por colmada la pretensión de particular, no se ofrecieron otra u otras modalidades de entrega, además de la opción de consulta directa (in situ).</w:t>
      </w:r>
    </w:p>
    <w:p w14:paraId="71EDB4F0" w14:textId="77777777" w:rsidR="004701B2" w:rsidRPr="00316C43" w:rsidRDefault="004701B2" w:rsidP="00122A3C">
      <w:pPr>
        <w:spacing w:line="360" w:lineRule="auto"/>
        <w:jc w:val="both"/>
        <w:rPr>
          <w:rFonts w:ascii="Palatino Linotype" w:eastAsia="Calibri" w:hAnsi="Palatino Linotype"/>
          <w:lang w:val="es-ES_tradnl" w:eastAsia="en-US"/>
        </w:rPr>
      </w:pPr>
    </w:p>
    <w:p w14:paraId="47435B04" w14:textId="77777777" w:rsidR="004701B2" w:rsidRPr="00316C43" w:rsidRDefault="004701B2" w:rsidP="00122A3C">
      <w:pPr>
        <w:spacing w:line="360" w:lineRule="auto"/>
        <w:jc w:val="both"/>
        <w:rPr>
          <w:rFonts w:ascii="Palatino Linotype" w:eastAsia="Calibri" w:hAnsi="Palatino Linotype"/>
          <w:b/>
          <w:bCs/>
          <w:u w:val="single"/>
          <w:lang w:val="es-ES_tradnl" w:eastAsia="en-US"/>
        </w:rPr>
      </w:pPr>
      <w:r w:rsidRPr="00316C43">
        <w:rPr>
          <w:rFonts w:ascii="Palatino Linotype" w:eastAsia="Calibri" w:hAnsi="Palatino Linotype"/>
          <w:lang w:val="es-ES_tradnl" w:eastAsia="en-US"/>
        </w:rPr>
        <w:t xml:space="preserve">Por lo anterior, se destaca que el Órgano Garante Nacional, a través de diversas resoluciones de los Recursos de Inconformidad, entre las cuales se encuentran el RIA 136/20, RIA 140/20, RIA 153/20 RIA 237/20, RIA 257/20, RIA 258/20, entre otros, ha considerado que no resulta suficiente justificar una imposibilidad técnica y humana </w:t>
      </w:r>
      <w:r w:rsidRPr="00316C43">
        <w:rPr>
          <w:rFonts w:ascii="Palatino Linotype" w:eastAsia="Calibri" w:hAnsi="Palatino Linotype"/>
          <w:lang w:val="es-ES_tradnl" w:eastAsia="en-US"/>
        </w:rPr>
        <w:lastRenderedPageBreak/>
        <w:t xml:space="preserve">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w:t>
      </w:r>
      <w:r w:rsidRPr="00316C43">
        <w:rPr>
          <w:rFonts w:ascii="Palatino Linotype" w:eastAsia="Calibri" w:hAnsi="Palatino Linotype"/>
          <w:b/>
          <w:bCs/>
          <w:u w:val="single"/>
          <w:lang w:val="es-ES_tradnl" w:eastAsia="en-US"/>
        </w:rPr>
        <w:t>no se debe ceñir el cambio de modalidad, directamente a consulta directa, sino que los sujetos obligados, deben de buscar la posibilidad de proporcionarla en las otras formas que establecen en la Ley, ya sean electrónicas o físicas.</w:t>
      </w:r>
    </w:p>
    <w:p w14:paraId="7E077DCB" w14:textId="77777777" w:rsidR="004701B2" w:rsidRPr="00316C43" w:rsidRDefault="004701B2" w:rsidP="00122A3C">
      <w:pPr>
        <w:spacing w:line="360" w:lineRule="auto"/>
        <w:jc w:val="both"/>
        <w:rPr>
          <w:rFonts w:ascii="Palatino Linotype" w:eastAsia="Calibri" w:hAnsi="Palatino Linotype"/>
          <w:b/>
          <w:bCs/>
          <w:u w:val="single"/>
          <w:lang w:val="es-ES_tradnl" w:eastAsia="en-US"/>
        </w:rPr>
      </w:pPr>
    </w:p>
    <w:p w14:paraId="0071D0AF" w14:textId="77777777" w:rsidR="004701B2" w:rsidRPr="00316C43" w:rsidRDefault="004701B2" w:rsidP="004701B2">
      <w:pPr>
        <w:spacing w:line="360" w:lineRule="auto"/>
        <w:jc w:val="both"/>
        <w:rPr>
          <w:rFonts w:ascii="Palatino Linotype" w:hAnsi="Palatino Linotype" w:cs="Tahoma"/>
          <w:szCs w:val="22"/>
        </w:rPr>
      </w:pPr>
      <w:r w:rsidRPr="00316C43">
        <w:rPr>
          <w:rFonts w:ascii="Palatino Linotype" w:hAnsi="Palatino Linotype" w:cs="Tahoma"/>
          <w:szCs w:val="22"/>
        </w:rPr>
        <w:t xml:space="preserve">Así, tal y como es nuestro caso, una vez justificado el impedimento, </w:t>
      </w:r>
      <w:r w:rsidRPr="00316C43">
        <w:rPr>
          <w:rFonts w:ascii="Palatino Linotype" w:hAnsi="Palatino Linotype" w:cs="Tahoma"/>
          <w:b/>
          <w:szCs w:val="22"/>
        </w:rPr>
        <w:t xml:space="preserve">el Sujeto Obligado </w:t>
      </w:r>
      <w:r w:rsidRPr="00316C43">
        <w:rPr>
          <w:rFonts w:ascii="Palatino Linotype" w:hAnsi="Palatino Linotype" w:cs="Tahoma"/>
          <w:szCs w:val="22"/>
        </w:rPr>
        <w:t xml:space="preserve">debió ofrecer al particular </w:t>
      </w:r>
      <w:r w:rsidRPr="00316C43">
        <w:rPr>
          <w:rFonts w:ascii="Palatino Linotype" w:hAnsi="Palatino Linotype" w:cs="Tahoma"/>
          <w:b/>
          <w:szCs w:val="22"/>
        </w:rPr>
        <w:t>otras modalidades de entrega que permita el correcto acceso a la información</w:t>
      </w:r>
      <w:r w:rsidRPr="00316C43">
        <w:rPr>
          <w:rFonts w:ascii="Palatino Linotype" w:hAnsi="Palatino Linotype" w:cs="Tahoma"/>
          <w:szCs w:val="22"/>
        </w:rPr>
        <w:t>, como la entrega de la misma en formatos distintos al elegido por el particular; lo anterior, es robustecido con el Criterio 08/17, emitido por el Pleno del Instituto Nacional de Transparencia, Acceso a la Información y Protección de Datos Personales, el cual establece lo siguiente:</w:t>
      </w:r>
    </w:p>
    <w:p w14:paraId="295F6779" w14:textId="77777777" w:rsidR="004701B2" w:rsidRPr="00316C43" w:rsidRDefault="004701B2" w:rsidP="004701B2">
      <w:pPr>
        <w:spacing w:line="360" w:lineRule="auto"/>
        <w:jc w:val="both"/>
        <w:rPr>
          <w:rFonts w:ascii="Palatino Linotype" w:hAnsi="Palatino Linotype" w:cs="Tahoma"/>
          <w:sz w:val="10"/>
          <w:szCs w:val="22"/>
        </w:rPr>
      </w:pPr>
    </w:p>
    <w:p w14:paraId="4C1152A4" w14:textId="77777777" w:rsidR="004701B2" w:rsidRPr="00316C43" w:rsidRDefault="004701B2" w:rsidP="004701B2">
      <w:pPr>
        <w:ind w:left="567" w:right="539"/>
        <w:jc w:val="both"/>
        <w:rPr>
          <w:rFonts w:ascii="Palatino Linotype" w:hAnsi="Palatino Linotype" w:cs="Tahoma"/>
          <w:i/>
          <w:sz w:val="22"/>
        </w:rPr>
      </w:pPr>
      <w:r w:rsidRPr="00316C43">
        <w:rPr>
          <w:rFonts w:ascii="Palatino Linotype" w:hAnsi="Palatino Linotype" w:cs="Tahoma"/>
          <w:b/>
          <w:i/>
          <w:sz w:val="22"/>
        </w:rPr>
        <w:t>Modalidad de entrega. Procedencia de proporcionar la información solicitada en una diversa a la elegida por el solicitante</w:t>
      </w:r>
      <w:r w:rsidRPr="00316C43">
        <w:rPr>
          <w:rFonts w:ascii="Palatino Linotype" w:hAnsi="Palatino Linotype" w:cs="Tahoma"/>
          <w:i/>
          <w:sz w:val="22"/>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w:t>
      </w:r>
      <w:r w:rsidRPr="00316C43">
        <w:rPr>
          <w:rFonts w:ascii="Palatino Linotype" w:hAnsi="Palatino Linotype" w:cs="Tahoma"/>
          <w:b/>
          <w:i/>
          <w:sz w:val="22"/>
        </w:rPr>
        <w:t>) justifique el impedimento para atender la misma y</w:t>
      </w:r>
      <w:r w:rsidRPr="00316C43">
        <w:rPr>
          <w:rFonts w:ascii="Palatino Linotype" w:hAnsi="Palatino Linotype" w:cs="Tahoma"/>
          <w:i/>
          <w:sz w:val="22"/>
        </w:rPr>
        <w:t xml:space="preserve"> b) se notifique al particular la disposición de la información en todas las modalidades que permita el documento de que se trate, procurando reducir, en todo momento, los costos de entrega.</w:t>
      </w:r>
    </w:p>
    <w:p w14:paraId="4F9C4012" w14:textId="77777777" w:rsidR="004701B2" w:rsidRPr="00316C43" w:rsidRDefault="004701B2" w:rsidP="004701B2">
      <w:pPr>
        <w:ind w:left="567" w:right="539"/>
        <w:jc w:val="both"/>
        <w:rPr>
          <w:rFonts w:ascii="Palatino Linotype" w:eastAsia="Batang" w:hAnsi="Palatino Linotype" w:cs="Tahoma"/>
          <w:b/>
          <w:bCs/>
          <w:i/>
          <w:sz w:val="22"/>
          <w:lang w:val="es-ES_tradnl" w:eastAsia="en-US"/>
        </w:rPr>
      </w:pPr>
      <w:r w:rsidRPr="00316C43">
        <w:rPr>
          <w:rFonts w:ascii="Palatino Linotype" w:eastAsia="Batang" w:hAnsi="Palatino Linotype" w:cs="Tahoma"/>
          <w:b/>
          <w:bCs/>
          <w:i/>
          <w:sz w:val="22"/>
          <w:lang w:val="es-ES_tradnl" w:eastAsia="en-US"/>
        </w:rPr>
        <w:t>(Énfasis añadido)</w:t>
      </w:r>
    </w:p>
    <w:p w14:paraId="3852D6A5" w14:textId="77777777" w:rsidR="004701B2" w:rsidRPr="00316C43" w:rsidRDefault="004701B2" w:rsidP="004701B2">
      <w:pPr>
        <w:spacing w:before="100" w:beforeAutospacing="1" w:after="100" w:afterAutospacing="1" w:line="360" w:lineRule="auto"/>
        <w:jc w:val="both"/>
        <w:rPr>
          <w:rFonts w:ascii="Palatino Linotype" w:hAnsi="Palatino Linotype" w:cs="Tahoma"/>
          <w:szCs w:val="22"/>
        </w:rPr>
      </w:pPr>
    </w:p>
    <w:p w14:paraId="5D014531" w14:textId="77777777" w:rsidR="004701B2" w:rsidRPr="00316C43" w:rsidRDefault="004701B2" w:rsidP="004701B2">
      <w:pPr>
        <w:spacing w:before="100" w:beforeAutospacing="1" w:after="100" w:afterAutospacing="1" w:line="360" w:lineRule="auto"/>
        <w:jc w:val="both"/>
        <w:rPr>
          <w:rFonts w:ascii="Palatino Linotype" w:hAnsi="Palatino Linotype" w:cs="Tahoma"/>
          <w:bCs/>
          <w:szCs w:val="22"/>
        </w:rPr>
      </w:pPr>
      <w:r w:rsidRPr="00316C43">
        <w:rPr>
          <w:rFonts w:ascii="Palatino Linotype" w:hAnsi="Palatino Linotype" w:cs="Tahoma"/>
          <w:szCs w:val="22"/>
        </w:rPr>
        <w:t xml:space="preserve">Del citado criterio, se desprende que cuando no sea posible atender la modalidad elegida por los solicitantes, la obligación de acceso a la información se tendrá por </w:t>
      </w:r>
      <w:r w:rsidRPr="00316C43">
        <w:rPr>
          <w:rFonts w:ascii="Palatino Linotype" w:hAnsi="Palatino Linotype" w:cs="Tahoma"/>
          <w:szCs w:val="22"/>
        </w:rPr>
        <w:lastRenderedPageBreak/>
        <w:t xml:space="preserve">cumplida cuando </w:t>
      </w:r>
      <w:r w:rsidRPr="00316C43">
        <w:rPr>
          <w:rFonts w:ascii="Palatino Linotype" w:hAnsi="Palatino Linotype" w:cs="Tahoma"/>
          <w:b/>
          <w:szCs w:val="22"/>
        </w:rPr>
        <w:t>el Sujeto Obligado</w:t>
      </w:r>
      <w:r w:rsidRPr="00316C43">
        <w:rPr>
          <w:rFonts w:ascii="Palatino Linotype" w:hAnsi="Palatino Linotype" w:cs="Tahoma"/>
          <w:szCs w:val="22"/>
        </w:rPr>
        <w:t xml:space="preserve"> </w:t>
      </w:r>
      <w:r w:rsidRPr="00316C43">
        <w:rPr>
          <w:rFonts w:ascii="Palatino Linotype" w:hAnsi="Palatino Linotype" w:cs="Tahoma"/>
          <w:bCs/>
          <w:szCs w:val="22"/>
        </w:rPr>
        <w:t>justifique el impedimento para atender la misma y se notifique al particular la puesta a disposición de la información en todas las modalidades que lo permitan.</w:t>
      </w:r>
    </w:p>
    <w:p w14:paraId="14C84D0F" w14:textId="77777777" w:rsidR="00B957D1" w:rsidRPr="00316C43" w:rsidRDefault="004701B2" w:rsidP="00B957D1">
      <w:pPr>
        <w:spacing w:line="360" w:lineRule="auto"/>
        <w:jc w:val="both"/>
        <w:rPr>
          <w:rFonts w:ascii="Palatino Linotype" w:hAnsi="Palatino Linotype" w:cs="Arial"/>
          <w:lang w:val="es-MX"/>
        </w:rPr>
      </w:pPr>
      <w:r w:rsidRPr="00316C43">
        <w:rPr>
          <w:rFonts w:ascii="Palatino Linotype" w:hAnsi="Palatino Linotype" w:cs="Arial"/>
        </w:rPr>
        <w:t>En tal sentido y a fin de salvaguardar el derecho de acceso a la información pública, cabe precisar que se tiene justificado el cambio de modalidad; sin embargo no fueron ofrecidas otras modalidades de entrega (refiriendo únicamente por medio de consulta directa) razón por la cual</w:t>
      </w:r>
      <w:r w:rsidR="00B957D1" w:rsidRPr="00316C43">
        <w:rPr>
          <w:rFonts w:ascii="Palatino Linotype" w:hAnsi="Palatino Linotype" w:cs="Arial"/>
        </w:rPr>
        <w:t xml:space="preserve"> resulta dable ordenar al Sujeto obligado la entrega de la información peticionada </w:t>
      </w:r>
      <w:r w:rsidR="00B957D1" w:rsidRPr="00316C43">
        <w:rPr>
          <w:rFonts w:ascii="Palatino Linotype" w:hAnsi="Palatino Linotype" w:cs="Arial"/>
          <w:lang w:val="es-MX"/>
        </w:rPr>
        <w:t>en todas las modalidades que permita la documentación</w:t>
      </w:r>
      <w:r w:rsidR="00B957D1" w:rsidRPr="00316C43">
        <w:rPr>
          <w:rFonts w:ascii="Palatino Linotype" w:hAnsi="Palatino Linotype" w:cs="Arial"/>
          <w:b/>
          <w:bCs/>
          <w:u w:val="single"/>
          <w:lang w:val="es-MX"/>
        </w:rPr>
        <w:t>, tales como, en un vínculo electrónico, disco compacto, dispositivo de almacenamiento, consulta directa, copias simples o certificadas, con posibilidad de entrega en la Unidad de Transparencia o a domicilio por correo certificado</w:t>
      </w:r>
      <w:r w:rsidR="00B957D1" w:rsidRPr="00316C43">
        <w:rPr>
          <w:rFonts w:ascii="Palatino Linotype" w:hAnsi="Palatino Linotype" w:cs="Arial"/>
          <w:lang w:val="es-MX"/>
        </w:rPr>
        <w:t>, previo pago de los derechos correspondientes.</w:t>
      </w:r>
    </w:p>
    <w:p w14:paraId="6340ED46" w14:textId="77777777" w:rsidR="00B957D1" w:rsidRPr="00316C43" w:rsidRDefault="00B957D1" w:rsidP="00B957D1">
      <w:pPr>
        <w:spacing w:line="360" w:lineRule="auto"/>
        <w:jc w:val="both"/>
        <w:rPr>
          <w:rFonts w:ascii="Palatino Linotype" w:hAnsi="Palatino Linotype" w:cs="Arial"/>
          <w:u w:val="single"/>
          <w:lang w:val="es-MX"/>
        </w:rPr>
      </w:pPr>
    </w:p>
    <w:p w14:paraId="4CDB7271" w14:textId="77777777" w:rsidR="00122A3C" w:rsidRPr="00316C43" w:rsidRDefault="00B957D1" w:rsidP="00B957D1">
      <w:pPr>
        <w:spacing w:line="360" w:lineRule="auto"/>
        <w:jc w:val="both"/>
        <w:rPr>
          <w:rFonts w:ascii="Palatino Linotype" w:eastAsia="Calibri" w:hAnsi="Palatino Linotype"/>
          <w:b/>
          <w:bCs/>
          <w:u w:val="single"/>
          <w:lang w:val="es-ES_tradnl" w:eastAsia="en-US"/>
        </w:rPr>
      </w:pPr>
      <w:r w:rsidRPr="00316C43">
        <w:rPr>
          <w:rFonts w:ascii="Palatino Linotype" w:eastAsia="Calibri" w:hAnsi="Palatino Linotype"/>
          <w:lang w:val="es-ES_tradnl" w:eastAsia="en-US"/>
        </w:rPr>
        <w:t xml:space="preserve">En ese sentido, </w:t>
      </w:r>
      <w:r w:rsidR="00122A3C" w:rsidRPr="00316C43">
        <w:rPr>
          <w:rFonts w:ascii="Palatino Linotype" w:eastAsia="Calibri" w:hAnsi="Palatino Linotype"/>
          <w:lang w:val="es-ES_tradnl" w:eastAsia="en-US"/>
        </w:rPr>
        <w:t xml:space="preserve">en atención a los </w:t>
      </w:r>
      <w:r w:rsidR="00122A3C" w:rsidRPr="00316C43">
        <w:rPr>
          <w:rFonts w:ascii="Palatino Linotype" w:eastAsia="Calibri" w:hAnsi="Palatino Linotype"/>
          <w:b/>
          <w:bCs/>
          <w:lang w:val="es-ES_tradnl" w:eastAsia="en-US"/>
        </w:rPr>
        <w:t xml:space="preserve">Lineamientos Generales en materia de clasificación y desclasificación de la información, así como para la elaboración de versiones públicas </w:t>
      </w:r>
      <w:r w:rsidR="00122A3C" w:rsidRPr="00316C43">
        <w:rPr>
          <w:rFonts w:ascii="Palatino Linotype" w:eastAsia="Calibri" w:hAnsi="Palatino Linotype"/>
          <w:lang w:val="es-ES_tradnl" w:eastAsia="en-US"/>
        </w:rPr>
        <w:t xml:space="preserve">y demás normatividad aplicable, se desprenden </w:t>
      </w:r>
      <w:r w:rsidRPr="00316C43">
        <w:rPr>
          <w:rFonts w:ascii="Palatino Linotype" w:eastAsia="Calibri" w:hAnsi="Palatino Linotype"/>
          <w:lang w:val="es-ES_tradnl" w:eastAsia="en-US"/>
        </w:rPr>
        <w:t>q</w:t>
      </w:r>
      <w:r w:rsidR="00122A3C" w:rsidRPr="00316C43">
        <w:rPr>
          <w:rFonts w:ascii="Palatino Linotype" w:hAnsi="Palatino Linotype"/>
          <w:lang w:val="es-ES_tradnl"/>
        </w:rPr>
        <w:t xml:space="preserve">ue previo a sustentar la consulta directa, no fueron ofrecidas otras modalidades para consulta de la información, otorgando uso preferente y preponderantemente a medios electrónicos. </w:t>
      </w:r>
    </w:p>
    <w:p w14:paraId="19C234FE" w14:textId="77777777" w:rsidR="00122A3C" w:rsidRPr="00316C43" w:rsidRDefault="00122A3C" w:rsidP="00122A3C">
      <w:pPr>
        <w:spacing w:line="360" w:lineRule="auto"/>
        <w:ind w:left="1416"/>
        <w:jc w:val="both"/>
        <w:rPr>
          <w:lang w:val="es-ES_tradnl"/>
        </w:rPr>
      </w:pPr>
    </w:p>
    <w:p w14:paraId="4A77A2E1" w14:textId="77777777" w:rsidR="00122A3C" w:rsidRPr="00316C43" w:rsidRDefault="00122A3C" w:rsidP="00B957D1">
      <w:pPr>
        <w:spacing w:line="360" w:lineRule="auto"/>
        <w:jc w:val="both"/>
        <w:rPr>
          <w:rFonts w:ascii="Palatino Linotype" w:eastAsia="Calibri" w:hAnsi="Palatino Linotype"/>
          <w:lang w:val="es-ES_tradnl" w:eastAsia="en-US"/>
        </w:rPr>
      </w:pPr>
      <w:r w:rsidRPr="00316C43">
        <w:rPr>
          <w:rFonts w:ascii="Palatino Linotype" w:eastAsia="Calibri" w:hAnsi="Palatino Linotype"/>
          <w:lang w:val="es-ES_tradnl" w:eastAsia="en-US"/>
        </w:rPr>
        <w:t xml:space="preserve">Así pues, respecto de lo manifestado por </w:t>
      </w:r>
      <w:r w:rsidR="00B957D1" w:rsidRPr="00316C43">
        <w:rPr>
          <w:rFonts w:ascii="Palatino Linotype" w:eastAsia="Calibri" w:hAnsi="Palatino Linotype"/>
          <w:b/>
          <w:bCs/>
          <w:lang w:val="es-ES_tradnl" w:eastAsia="en-US"/>
        </w:rPr>
        <w:t>e</w:t>
      </w:r>
      <w:r w:rsidRPr="00316C43">
        <w:rPr>
          <w:rFonts w:ascii="Palatino Linotype" w:eastAsia="Calibri" w:hAnsi="Palatino Linotype"/>
          <w:b/>
          <w:bCs/>
          <w:lang w:val="es-ES_tradnl" w:eastAsia="en-US"/>
        </w:rPr>
        <w:t xml:space="preserve">l Sujeto Obligado, </w:t>
      </w:r>
      <w:r w:rsidRPr="00316C43">
        <w:rPr>
          <w:rFonts w:ascii="Palatino Linotype" w:eastAsia="Calibri" w:hAnsi="Palatino Linotype"/>
          <w:lang w:val="es-ES_tradnl" w:eastAsia="en-US"/>
        </w:rPr>
        <w:t xml:space="preserve">este Organismo Garante advierte que </w:t>
      </w:r>
      <w:r w:rsidR="00B957D1" w:rsidRPr="00316C43">
        <w:rPr>
          <w:rFonts w:ascii="Palatino Linotype" w:eastAsia="Calibri" w:hAnsi="Palatino Linotype"/>
          <w:b/>
          <w:bCs/>
          <w:lang w:val="es-ES_tradnl" w:eastAsia="en-US"/>
        </w:rPr>
        <w:t>e</w:t>
      </w:r>
      <w:r w:rsidRPr="00316C43">
        <w:rPr>
          <w:rFonts w:ascii="Palatino Linotype" w:eastAsia="Calibri" w:hAnsi="Palatino Linotype"/>
          <w:b/>
          <w:bCs/>
          <w:lang w:val="es-ES_tradnl" w:eastAsia="en-US"/>
        </w:rPr>
        <w:t xml:space="preserve">l Sujeto Obligado </w:t>
      </w:r>
      <w:r w:rsidRPr="00316C43">
        <w:rPr>
          <w:rFonts w:ascii="Palatino Linotype" w:eastAsia="Calibri" w:hAnsi="Palatino Linotype"/>
          <w:lang w:val="es-ES_tradnl" w:eastAsia="en-US"/>
        </w:rPr>
        <w:t xml:space="preserve">acreditó una imposibilidad técnica para entregar la información vía Sistema de Acceso a la Información Mexiquense (SAIMEX). Aunado a ello, es de destacar que la información solicitada puede contar con datos personales confidenciales y por ello, será necesario realizar las versiones públicas correspondientes. </w:t>
      </w:r>
    </w:p>
    <w:p w14:paraId="6AB06AD3" w14:textId="77777777" w:rsidR="00B957D1" w:rsidRPr="00316C43" w:rsidRDefault="00B957D1" w:rsidP="00B957D1">
      <w:pPr>
        <w:spacing w:line="360" w:lineRule="auto"/>
        <w:jc w:val="both"/>
        <w:rPr>
          <w:rFonts w:ascii="Palatino Linotype" w:eastAsia="Calibri" w:hAnsi="Palatino Linotype"/>
          <w:lang w:val="es-ES_tradnl" w:eastAsia="en-US"/>
        </w:rPr>
      </w:pPr>
    </w:p>
    <w:p w14:paraId="0CFF1FBC" w14:textId="77777777" w:rsidR="00122A3C" w:rsidRPr="00316C43" w:rsidRDefault="00122A3C" w:rsidP="00B957D1">
      <w:pPr>
        <w:spacing w:line="360" w:lineRule="auto"/>
        <w:jc w:val="both"/>
        <w:rPr>
          <w:rFonts w:ascii="Palatino Linotype" w:eastAsia="Calibri" w:hAnsi="Palatino Linotype"/>
          <w:lang w:val="es-ES_tradnl" w:eastAsia="en-US"/>
        </w:rPr>
      </w:pPr>
      <w:r w:rsidRPr="00316C43">
        <w:rPr>
          <w:rFonts w:ascii="Palatino Linotype" w:eastAsia="Calibri" w:hAnsi="Palatino Linotype"/>
          <w:lang w:val="es-ES_tradnl" w:eastAsia="en-US"/>
        </w:rPr>
        <w:t xml:space="preserve">En este contexto, este Organismo Garante acredita que </w:t>
      </w:r>
      <w:r w:rsidRPr="00316C43">
        <w:rPr>
          <w:rFonts w:ascii="Palatino Linotype" w:eastAsia="Calibri" w:hAnsi="Palatino Linotype"/>
          <w:b/>
          <w:bCs/>
          <w:lang w:val="es-ES_tradnl" w:eastAsia="en-US"/>
        </w:rPr>
        <w:t xml:space="preserve">El Sujeto Obligado, </w:t>
      </w:r>
      <w:r w:rsidRPr="00316C43">
        <w:rPr>
          <w:rFonts w:ascii="Palatino Linotype" w:eastAsia="Calibri" w:hAnsi="Palatino Linotype"/>
          <w:lang w:val="es-ES_tradnl" w:eastAsia="en-US"/>
        </w:rPr>
        <w:t xml:space="preserve">por medio de la respuesta inicial acreditó una imposibilidad técnica para realizar la entrega mediante el Sistema de Acceso a la Información Mexiquense (SAIMEX), ya que la información rebasa las capacidades de dicha herramienta, por ello, resulta procedente el cambio de modalidad para que la entrega tenga lugar mediante la consulta directa, no obstante, se deberán ofrecer otras modalidades de entrega que favorezcan la gratuidad de la información.  </w:t>
      </w:r>
    </w:p>
    <w:p w14:paraId="3271252C" w14:textId="77777777" w:rsidR="00B957D1" w:rsidRPr="00316C43" w:rsidRDefault="00B957D1" w:rsidP="00B957D1">
      <w:pPr>
        <w:spacing w:line="360" w:lineRule="auto"/>
        <w:jc w:val="both"/>
        <w:rPr>
          <w:rFonts w:ascii="Palatino Linotype" w:eastAsia="Calibri" w:hAnsi="Palatino Linotype"/>
          <w:lang w:val="es-ES_tradnl" w:eastAsia="en-US"/>
        </w:rPr>
      </w:pPr>
    </w:p>
    <w:p w14:paraId="39ABD377" w14:textId="77777777" w:rsidR="00122A3C" w:rsidRPr="00316C43" w:rsidRDefault="00122A3C" w:rsidP="00B957D1">
      <w:pPr>
        <w:spacing w:line="360" w:lineRule="auto"/>
        <w:jc w:val="both"/>
        <w:rPr>
          <w:rFonts w:ascii="Palatino Linotype" w:eastAsia="Calibri" w:hAnsi="Palatino Linotype"/>
          <w:lang w:val="es-ES_tradnl" w:eastAsia="en-US"/>
        </w:rPr>
      </w:pPr>
      <w:r w:rsidRPr="00316C43">
        <w:rPr>
          <w:rFonts w:ascii="Palatino Linotype" w:eastAsia="Calibri" w:hAnsi="Palatino Linotype"/>
          <w:lang w:val="es-ES_tradnl" w:eastAsia="en-US"/>
        </w:rPr>
        <w:t xml:space="preserve">Por otra parte, en términos de los Lineamientos generales en materia de clasificación y desclasificación de la información, así como para la elaboración de versiones públicas, emitidos por el Sistema Nacional de Transparencia, Acceso a la Información Pública y Protección de Datos Personales, se prevé que, para hacer la entrega mediante consulta directa, </w:t>
      </w:r>
      <w:r w:rsidR="00B957D1" w:rsidRPr="00316C43">
        <w:rPr>
          <w:rFonts w:ascii="Palatino Linotype" w:eastAsia="Calibri" w:hAnsi="Palatino Linotype"/>
          <w:b/>
          <w:bCs/>
          <w:lang w:val="es-ES_tradnl" w:eastAsia="en-US"/>
        </w:rPr>
        <w:t>e</w:t>
      </w:r>
      <w:r w:rsidRPr="00316C43">
        <w:rPr>
          <w:rFonts w:ascii="Palatino Linotype" w:eastAsia="Calibri" w:hAnsi="Palatino Linotype"/>
          <w:b/>
          <w:bCs/>
          <w:lang w:val="es-ES_tradnl" w:eastAsia="en-US"/>
        </w:rPr>
        <w:t xml:space="preserve">l Sujeto Obligado </w:t>
      </w:r>
      <w:r w:rsidRPr="00316C43">
        <w:rPr>
          <w:rFonts w:ascii="Palatino Linotype" w:eastAsia="Calibri" w:hAnsi="Palatino Linotype"/>
          <w:lang w:val="es-ES_tradnl" w:eastAsia="en-US"/>
        </w:rPr>
        <w:t>deberá de hacer del conocimiento lo siguiente:</w:t>
      </w:r>
    </w:p>
    <w:p w14:paraId="0FDC44D7" w14:textId="77777777" w:rsidR="00B957D1" w:rsidRPr="00316C43" w:rsidRDefault="00B957D1" w:rsidP="00B957D1">
      <w:pPr>
        <w:spacing w:line="360" w:lineRule="auto"/>
        <w:jc w:val="both"/>
        <w:rPr>
          <w:rFonts w:ascii="Palatino Linotype" w:eastAsia="Calibri" w:hAnsi="Palatino Linotype"/>
          <w:lang w:val="es-ES_tradnl" w:eastAsia="en-US"/>
        </w:rPr>
      </w:pPr>
    </w:p>
    <w:p w14:paraId="10499FF6" w14:textId="77777777" w:rsidR="00122A3C" w:rsidRPr="00316C43" w:rsidRDefault="00122A3C" w:rsidP="00122A3C">
      <w:pPr>
        <w:numPr>
          <w:ilvl w:val="0"/>
          <w:numId w:val="23"/>
        </w:numPr>
        <w:spacing w:after="160" w:line="360" w:lineRule="auto"/>
        <w:jc w:val="both"/>
        <w:rPr>
          <w:rFonts w:ascii="Palatino Linotype" w:hAnsi="Palatino Linotype"/>
          <w:lang w:val="es-ES_tradnl"/>
        </w:rPr>
      </w:pPr>
      <w:r w:rsidRPr="00316C43">
        <w:rPr>
          <w:rFonts w:ascii="Palatino Linotype" w:hAnsi="Palatino Linotype"/>
          <w:lang w:val="es-ES_tradnl"/>
        </w:rPr>
        <w:t xml:space="preserve">Lugar, día y hora en que se llevará a cabo la consulta de la información. </w:t>
      </w:r>
    </w:p>
    <w:p w14:paraId="738A4827" w14:textId="77777777" w:rsidR="00122A3C" w:rsidRPr="00316C43" w:rsidRDefault="00122A3C" w:rsidP="00122A3C">
      <w:pPr>
        <w:numPr>
          <w:ilvl w:val="0"/>
          <w:numId w:val="23"/>
        </w:numPr>
        <w:spacing w:after="160" w:line="360" w:lineRule="auto"/>
        <w:jc w:val="both"/>
        <w:rPr>
          <w:rFonts w:ascii="Palatino Linotype" w:hAnsi="Palatino Linotype"/>
          <w:lang w:val="es-ES_tradnl"/>
        </w:rPr>
      </w:pPr>
      <w:r w:rsidRPr="00316C43">
        <w:rPr>
          <w:rFonts w:ascii="Palatino Linotype" w:hAnsi="Palatino Linotype"/>
          <w:lang w:val="es-ES_tradnl"/>
        </w:rPr>
        <w:t xml:space="preserve">Nombre y cargo del personal encargado de llevar a cabo la diligencia correspondiente. </w:t>
      </w:r>
    </w:p>
    <w:p w14:paraId="1AFEEB51" w14:textId="77777777" w:rsidR="00122A3C" w:rsidRPr="00316C43" w:rsidRDefault="00122A3C" w:rsidP="00122A3C">
      <w:pPr>
        <w:numPr>
          <w:ilvl w:val="0"/>
          <w:numId w:val="23"/>
        </w:numPr>
        <w:spacing w:after="160" w:line="360" w:lineRule="auto"/>
        <w:jc w:val="both"/>
        <w:rPr>
          <w:rFonts w:ascii="Palatino Linotype" w:hAnsi="Palatino Linotype"/>
          <w:lang w:val="es-ES_tradnl"/>
        </w:rPr>
      </w:pPr>
      <w:r w:rsidRPr="00316C43">
        <w:rPr>
          <w:rFonts w:ascii="Palatino Linotype" w:hAnsi="Palatino Linotype"/>
          <w:lang w:val="es-ES_tradnl"/>
        </w:rPr>
        <w:t xml:space="preserve">Las reglas en que se basará el procedimiento de acceso a la información. </w:t>
      </w:r>
    </w:p>
    <w:p w14:paraId="409652AD" w14:textId="77777777" w:rsidR="00122A3C" w:rsidRPr="00316C43" w:rsidRDefault="00122A3C" w:rsidP="00122A3C">
      <w:pPr>
        <w:spacing w:line="360" w:lineRule="auto"/>
        <w:jc w:val="both"/>
        <w:rPr>
          <w:rFonts w:ascii="Palatino Linotype" w:eastAsia="Calibri" w:hAnsi="Palatino Linotype" w:cs="Arial"/>
          <w:noProof/>
          <w:color w:val="000000"/>
          <w:lang w:val="es-MX" w:eastAsia="es-MX"/>
        </w:rPr>
      </w:pPr>
    </w:p>
    <w:p w14:paraId="15884043" w14:textId="197FE038" w:rsidR="004425AD" w:rsidRPr="00316C43" w:rsidRDefault="00122A3C" w:rsidP="00122A3C">
      <w:pPr>
        <w:spacing w:line="360" w:lineRule="auto"/>
        <w:jc w:val="both"/>
        <w:rPr>
          <w:rFonts w:ascii="Palatino Linotype" w:eastAsia="Calibri" w:hAnsi="Palatino Linotype" w:cs="Arial"/>
          <w:lang w:val="es-MX" w:eastAsia="en-US"/>
        </w:rPr>
      </w:pPr>
      <w:r w:rsidRPr="00316C43">
        <w:rPr>
          <w:rFonts w:ascii="Palatino Linotype" w:eastAsia="Calibri" w:hAnsi="Palatino Linotype" w:cs="Arial"/>
          <w:lang w:val="es-MX" w:eastAsia="en-US"/>
        </w:rPr>
        <w:t xml:space="preserve">Luego entonces, resulta procedente ordenar la entrega de </w:t>
      </w:r>
      <w:r w:rsidR="00B310F8" w:rsidRPr="00316C43">
        <w:rPr>
          <w:rFonts w:ascii="Palatino Linotype" w:eastAsia="Calibri" w:hAnsi="Palatino Linotype" w:cs="Arial"/>
          <w:lang w:val="es-MX" w:eastAsia="en-US"/>
        </w:rPr>
        <w:t>los documentos en donde conste lo siguiente</w:t>
      </w:r>
      <w:r w:rsidRPr="00316C43">
        <w:rPr>
          <w:rFonts w:ascii="Palatino Linotype" w:eastAsia="Calibri" w:hAnsi="Palatino Linotype" w:cs="Arial"/>
          <w:lang w:val="es-MX" w:eastAsia="en-US"/>
        </w:rPr>
        <w:t>:</w:t>
      </w:r>
    </w:p>
    <w:p w14:paraId="14494EFC" w14:textId="076699C5" w:rsidR="00122A3C" w:rsidRPr="00316C43" w:rsidRDefault="004425AD" w:rsidP="004425AD">
      <w:pPr>
        <w:numPr>
          <w:ilvl w:val="0"/>
          <w:numId w:val="24"/>
        </w:numPr>
        <w:spacing w:before="240" w:after="160" w:line="360" w:lineRule="auto"/>
        <w:jc w:val="both"/>
        <w:rPr>
          <w:rFonts w:ascii="Palatino Linotype" w:hAnsi="Palatino Linotype"/>
        </w:rPr>
      </w:pPr>
      <w:r w:rsidRPr="00316C43">
        <w:rPr>
          <w:rFonts w:ascii="Palatino Linotype" w:hAnsi="Palatino Linotype"/>
        </w:rPr>
        <w:t>El catálogo de proveedores</w:t>
      </w:r>
      <w:r w:rsidR="00A436F0" w:rsidRPr="00316C43">
        <w:rPr>
          <w:rFonts w:ascii="Palatino Linotype" w:hAnsi="Palatino Linotype"/>
        </w:rPr>
        <w:t>, del primero de enero de dos mil dieciocho al veintisiete de septiembre de dos mil veintidós</w:t>
      </w:r>
      <w:r w:rsidR="00122A3C" w:rsidRPr="00316C43">
        <w:rPr>
          <w:rFonts w:ascii="Palatino Linotype" w:hAnsi="Palatino Linotype"/>
        </w:rPr>
        <w:t xml:space="preserve">. </w:t>
      </w:r>
    </w:p>
    <w:p w14:paraId="5B67DBEF" w14:textId="2A61DCF6" w:rsidR="00FF4B08" w:rsidRPr="00316C43" w:rsidRDefault="00FF4B08" w:rsidP="00FF4B08">
      <w:pPr>
        <w:numPr>
          <w:ilvl w:val="0"/>
          <w:numId w:val="24"/>
        </w:numPr>
        <w:spacing w:before="240" w:after="160" w:line="360" w:lineRule="auto"/>
        <w:jc w:val="both"/>
        <w:rPr>
          <w:rFonts w:ascii="Palatino Linotype" w:hAnsi="Palatino Linotype"/>
        </w:rPr>
      </w:pPr>
      <w:r w:rsidRPr="00316C43">
        <w:rPr>
          <w:rFonts w:ascii="Palatino Linotype" w:hAnsi="Palatino Linotype"/>
        </w:rPr>
        <w:lastRenderedPageBreak/>
        <w:t>Las actas constitutivas de cada proveedor registrado, su RFC y último contrato asignado ya sea licitación pública o restringida, invitación o asignación directa</w:t>
      </w:r>
      <w:r w:rsidR="00A436F0" w:rsidRPr="00316C43">
        <w:rPr>
          <w:rFonts w:ascii="Palatino Linotype" w:hAnsi="Palatino Linotype"/>
        </w:rPr>
        <w:t>, del primero de enero de dos mil dieciocho al veintisiete de septiembre de dos mil veintidós</w:t>
      </w:r>
      <w:r w:rsidRPr="00316C43">
        <w:rPr>
          <w:rFonts w:ascii="Palatino Linotype" w:hAnsi="Palatino Linotype"/>
        </w:rPr>
        <w:t>.</w:t>
      </w:r>
    </w:p>
    <w:p w14:paraId="3A6D371E" w14:textId="77777777" w:rsidR="00122A3C" w:rsidRPr="00316C43" w:rsidRDefault="00122A3C" w:rsidP="00122A3C">
      <w:pPr>
        <w:spacing w:line="360" w:lineRule="auto"/>
        <w:jc w:val="both"/>
        <w:rPr>
          <w:rFonts w:ascii="Palatino Linotype" w:eastAsia="Calibri" w:hAnsi="Palatino Linotype" w:cs="Arial"/>
          <w:color w:val="000000"/>
          <w:szCs w:val="22"/>
          <w:lang w:val="es-MX" w:eastAsia="en-US"/>
        </w:rPr>
      </w:pPr>
    </w:p>
    <w:p w14:paraId="0AE844D5" w14:textId="77777777" w:rsidR="00122A3C" w:rsidRPr="00316C43" w:rsidRDefault="00122A3C" w:rsidP="00122A3C">
      <w:pPr>
        <w:spacing w:line="360" w:lineRule="auto"/>
        <w:jc w:val="both"/>
        <w:rPr>
          <w:rFonts w:ascii="Palatino Linotype" w:eastAsia="Calibri" w:hAnsi="Palatino Linotype" w:cs="Arial"/>
          <w:color w:val="000000"/>
          <w:szCs w:val="22"/>
          <w:lang w:val="es-MX" w:eastAsia="en-US"/>
        </w:rPr>
      </w:pPr>
      <w:r w:rsidRPr="00316C43">
        <w:rPr>
          <w:rFonts w:ascii="Palatino Linotype" w:eastAsia="Calibri" w:hAnsi="Palatino Linotype" w:cs="Arial"/>
          <w:color w:val="000000"/>
          <w:szCs w:val="22"/>
          <w:lang w:val="es-MX" w:eastAsia="en-US"/>
        </w:rPr>
        <w:t xml:space="preserve">Debiendo notificar vía SAIMEX, todos los elementos necesarios para que se entregue la información en consulta directa y se ponga en su posibilidad la entrega en diversas modalidades que favorezcan la gratuidad de la entrega; ello con la finalidad de garantizar la entrega de la información, la cual deberá de ser entregada en versión pública de ser procedente. </w:t>
      </w:r>
    </w:p>
    <w:p w14:paraId="0BA54512" w14:textId="77777777" w:rsidR="00122A3C" w:rsidRPr="00316C43" w:rsidRDefault="00122A3C" w:rsidP="00122A3C">
      <w:pPr>
        <w:spacing w:line="360" w:lineRule="auto"/>
        <w:jc w:val="both"/>
        <w:rPr>
          <w:rFonts w:ascii="Palatino Linotype" w:eastAsia="Calibri" w:hAnsi="Palatino Linotype" w:cs="Arial"/>
          <w:color w:val="000000"/>
          <w:szCs w:val="22"/>
          <w:lang w:val="es-MX" w:eastAsia="en-US"/>
        </w:rPr>
      </w:pPr>
    </w:p>
    <w:p w14:paraId="5E578506" w14:textId="77777777" w:rsidR="00122A3C" w:rsidRPr="00316C43" w:rsidRDefault="00122A3C" w:rsidP="00122A3C">
      <w:pPr>
        <w:spacing w:before="240" w:after="240" w:line="360" w:lineRule="auto"/>
        <w:jc w:val="both"/>
        <w:rPr>
          <w:rFonts w:ascii="Palatino Linotype" w:eastAsia="Calibri" w:hAnsi="Palatino Linotype"/>
          <w:b/>
          <w:sz w:val="28"/>
          <w:szCs w:val="28"/>
          <w:lang w:val="es-MX" w:eastAsia="en-US"/>
        </w:rPr>
      </w:pPr>
      <w:r w:rsidRPr="00316C43">
        <w:rPr>
          <w:rFonts w:ascii="Palatino Linotype" w:eastAsia="Calibri" w:hAnsi="Palatino Linotype"/>
          <w:b/>
          <w:bCs/>
          <w:sz w:val="28"/>
          <w:szCs w:val="28"/>
          <w:lang w:val="es-MX" w:eastAsia="en-US"/>
        </w:rPr>
        <w:t>De la</w:t>
      </w:r>
      <w:r w:rsidRPr="00316C43">
        <w:rPr>
          <w:rFonts w:ascii="Palatino Linotype" w:eastAsia="Calibri" w:hAnsi="Palatino Linotype"/>
          <w:bCs/>
          <w:lang w:val="es-MX" w:eastAsia="en-US"/>
        </w:rPr>
        <w:t xml:space="preserve"> </w:t>
      </w:r>
      <w:r w:rsidRPr="00316C43">
        <w:rPr>
          <w:rFonts w:ascii="Palatino Linotype" w:eastAsia="Calibri" w:hAnsi="Palatino Linotype"/>
          <w:b/>
          <w:sz w:val="28"/>
          <w:szCs w:val="28"/>
          <w:lang w:val="es-MX" w:eastAsia="en-US"/>
        </w:rPr>
        <w:t xml:space="preserve">Versión Pública </w:t>
      </w:r>
    </w:p>
    <w:p w14:paraId="5E972DF1" w14:textId="77777777" w:rsidR="00122A3C" w:rsidRPr="00316C43" w:rsidRDefault="00122A3C" w:rsidP="00B310F8">
      <w:pPr>
        <w:tabs>
          <w:tab w:val="left" w:pos="7938"/>
        </w:tabs>
        <w:spacing w:line="360" w:lineRule="auto"/>
        <w:jc w:val="both"/>
        <w:rPr>
          <w:rFonts w:ascii="Palatino Linotype" w:eastAsia="Arial Unicode MS" w:hAnsi="Palatino Linotype" w:cs="Arial"/>
          <w:lang w:val="es-MX" w:eastAsia="en-US"/>
        </w:rPr>
      </w:pPr>
      <w:r w:rsidRPr="00316C43">
        <w:rPr>
          <w:rFonts w:ascii="Palatino Linotype" w:eastAsia="Arial Unicode MS" w:hAnsi="Palatino Linotype" w:cs="Arial"/>
          <w:lang w:val="es-MX" w:eastAsia="en-US"/>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8CA4C91" w14:textId="77777777" w:rsidR="00B310F8" w:rsidRPr="00316C43" w:rsidRDefault="00B310F8" w:rsidP="00B310F8">
      <w:pPr>
        <w:tabs>
          <w:tab w:val="left" w:pos="7938"/>
        </w:tabs>
        <w:spacing w:line="360" w:lineRule="auto"/>
        <w:jc w:val="both"/>
        <w:rPr>
          <w:rFonts w:ascii="Palatino Linotype" w:eastAsia="Arial Unicode MS" w:hAnsi="Palatino Linotype" w:cs="Arial"/>
          <w:lang w:val="es-MX" w:eastAsia="en-US"/>
        </w:rPr>
      </w:pPr>
    </w:p>
    <w:p w14:paraId="33E84499" w14:textId="77777777" w:rsidR="00122A3C" w:rsidRPr="00316C43" w:rsidRDefault="00122A3C" w:rsidP="00B310F8">
      <w:pPr>
        <w:spacing w:line="360" w:lineRule="auto"/>
        <w:ind w:left="851" w:right="851"/>
        <w:jc w:val="both"/>
        <w:rPr>
          <w:rFonts w:ascii="Palatino Linotype" w:eastAsia="Calibri" w:hAnsi="Palatino Linotype" w:cs="Arial"/>
          <w:i/>
          <w:sz w:val="22"/>
          <w:szCs w:val="22"/>
          <w:lang w:val="es-MX" w:eastAsia="en-US"/>
        </w:rPr>
      </w:pPr>
      <w:r w:rsidRPr="00316C43">
        <w:rPr>
          <w:rFonts w:ascii="Palatino Linotype" w:eastAsia="Calibri" w:hAnsi="Palatino Linotype" w:cs="Arial"/>
          <w:i/>
          <w:sz w:val="22"/>
          <w:szCs w:val="22"/>
          <w:lang w:val="es-MX" w:eastAsia="en-US"/>
        </w:rPr>
        <w:t>“Artículo 3. Para los efectos de la presente Ley se entenderá por:</w:t>
      </w:r>
    </w:p>
    <w:p w14:paraId="709C66F7" w14:textId="77777777" w:rsidR="00122A3C" w:rsidRPr="00316C43" w:rsidRDefault="00122A3C" w:rsidP="00B310F8">
      <w:pPr>
        <w:spacing w:line="360" w:lineRule="auto"/>
        <w:ind w:left="851" w:right="851"/>
        <w:jc w:val="both"/>
        <w:rPr>
          <w:rFonts w:ascii="Palatino Linotype" w:eastAsia="Calibri" w:hAnsi="Palatino Linotype" w:cs="Arial"/>
          <w:i/>
          <w:sz w:val="22"/>
          <w:szCs w:val="22"/>
          <w:lang w:val="es-MX" w:eastAsia="en-US"/>
        </w:rPr>
      </w:pPr>
      <w:r w:rsidRPr="00316C43">
        <w:rPr>
          <w:rFonts w:ascii="Palatino Linotype" w:eastAsia="Calibri" w:hAnsi="Palatino Linotype" w:cs="Arial"/>
          <w:i/>
          <w:sz w:val="22"/>
          <w:szCs w:val="22"/>
          <w:lang w:val="es-MX" w:eastAsia="en-US"/>
        </w:rPr>
        <w:t>(…)</w:t>
      </w:r>
    </w:p>
    <w:p w14:paraId="3B26F336" w14:textId="77777777" w:rsidR="00122A3C" w:rsidRPr="00316C43" w:rsidRDefault="00122A3C" w:rsidP="00B310F8">
      <w:pPr>
        <w:spacing w:line="360" w:lineRule="auto"/>
        <w:ind w:left="851" w:right="851"/>
        <w:jc w:val="both"/>
        <w:rPr>
          <w:rFonts w:ascii="Palatino Linotype" w:eastAsia="Calibri" w:hAnsi="Palatino Linotype" w:cs="Arial"/>
          <w:b/>
          <w:i/>
          <w:sz w:val="22"/>
          <w:szCs w:val="22"/>
          <w:lang w:val="es-MX" w:eastAsia="en-US"/>
        </w:rPr>
      </w:pPr>
      <w:r w:rsidRPr="00316C43">
        <w:rPr>
          <w:rFonts w:ascii="Palatino Linotype" w:eastAsia="Calibri" w:hAnsi="Palatino Linotype" w:cs="Arial"/>
          <w:b/>
          <w:i/>
          <w:sz w:val="22"/>
          <w:szCs w:val="22"/>
          <w:u w:val="single"/>
          <w:lang w:val="es-MX" w:eastAsia="en-US"/>
        </w:rPr>
        <w:lastRenderedPageBreak/>
        <w:t>IX. Datos personales:</w:t>
      </w:r>
      <w:r w:rsidRPr="00316C43">
        <w:rPr>
          <w:rFonts w:ascii="Palatino Linotype" w:eastAsia="Calibri" w:hAnsi="Palatino Linotype" w:cs="Arial"/>
          <w:b/>
          <w:i/>
          <w:sz w:val="22"/>
          <w:szCs w:val="22"/>
          <w:lang w:val="es-MX" w:eastAsia="en-US"/>
        </w:rPr>
        <w:t xml:space="preserve"> </w:t>
      </w:r>
      <w:r w:rsidRPr="00316C43">
        <w:rPr>
          <w:rFonts w:ascii="Palatino Linotype" w:eastAsia="Calibri" w:hAnsi="Palatino Linotype" w:cs="Arial"/>
          <w:i/>
          <w:sz w:val="22"/>
          <w:szCs w:val="22"/>
          <w:lang w:val="es-MX" w:eastAsia="en-US"/>
        </w:rPr>
        <w:t>La información concerniente a una persona, identificada o identificable según lo dispuesto por la Ley de Protección de Datos Personales del Estado de México;</w:t>
      </w:r>
    </w:p>
    <w:p w14:paraId="604D4498" w14:textId="77777777" w:rsidR="00122A3C" w:rsidRPr="00316C43" w:rsidRDefault="00122A3C" w:rsidP="00B310F8">
      <w:pPr>
        <w:spacing w:line="360" w:lineRule="auto"/>
        <w:ind w:left="851" w:right="851"/>
        <w:jc w:val="both"/>
        <w:rPr>
          <w:rFonts w:ascii="Palatino Linotype" w:eastAsia="Calibri" w:hAnsi="Palatino Linotype" w:cs="Arial"/>
          <w:b/>
          <w:i/>
          <w:sz w:val="22"/>
          <w:szCs w:val="22"/>
          <w:lang w:val="es-MX" w:eastAsia="en-US"/>
        </w:rPr>
      </w:pPr>
      <w:r w:rsidRPr="00316C43">
        <w:rPr>
          <w:rFonts w:ascii="Palatino Linotype" w:eastAsia="Calibri" w:hAnsi="Palatino Linotype" w:cs="Arial"/>
          <w:b/>
          <w:i/>
          <w:sz w:val="22"/>
          <w:szCs w:val="22"/>
          <w:lang w:val="es-MX" w:eastAsia="en-US"/>
        </w:rPr>
        <w:t>(…)</w:t>
      </w:r>
    </w:p>
    <w:p w14:paraId="0F4D5D3A" w14:textId="77777777" w:rsidR="00122A3C" w:rsidRPr="00316C43" w:rsidRDefault="00122A3C" w:rsidP="00B310F8">
      <w:pPr>
        <w:spacing w:line="360" w:lineRule="auto"/>
        <w:ind w:left="851" w:right="851"/>
        <w:jc w:val="both"/>
        <w:rPr>
          <w:rFonts w:ascii="Palatino Linotype" w:eastAsia="Calibri" w:hAnsi="Palatino Linotype" w:cs="Arial"/>
          <w:b/>
          <w:i/>
          <w:sz w:val="22"/>
          <w:szCs w:val="22"/>
          <w:lang w:val="es-MX" w:eastAsia="en-US"/>
        </w:rPr>
      </w:pPr>
      <w:r w:rsidRPr="00316C43">
        <w:rPr>
          <w:rFonts w:ascii="Palatino Linotype" w:eastAsia="Calibri" w:hAnsi="Palatino Linotype" w:cs="Arial"/>
          <w:b/>
          <w:i/>
          <w:sz w:val="22"/>
          <w:szCs w:val="22"/>
          <w:u w:val="single"/>
          <w:lang w:val="es-MX" w:eastAsia="en-US"/>
        </w:rPr>
        <w:t>XLV. Versión pública:</w:t>
      </w:r>
      <w:r w:rsidRPr="00316C43">
        <w:rPr>
          <w:rFonts w:ascii="Palatino Linotype" w:eastAsia="Calibri" w:hAnsi="Palatino Linotype" w:cs="Arial"/>
          <w:b/>
          <w:i/>
          <w:sz w:val="22"/>
          <w:szCs w:val="22"/>
          <w:lang w:val="es-MX" w:eastAsia="en-US"/>
        </w:rPr>
        <w:t xml:space="preserve"> </w:t>
      </w:r>
      <w:r w:rsidRPr="00316C43">
        <w:rPr>
          <w:rFonts w:ascii="Palatino Linotype" w:eastAsia="Calibri" w:hAnsi="Palatino Linotype" w:cs="Arial"/>
          <w:i/>
          <w:sz w:val="22"/>
          <w:szCs w:val="22"/>
          <w:lang w:val="es-MX" w:eastAsia="en-US"/>
        </w:rPr>
        <w:t>Documento en el que se elimine, suprime o borra la información clasificada como reservada o confidencial para permitir su acceso.</w:t>
      </w:r>
    </w:p>
    <w:p w14:paraId="25FE4407" w14:textId="77777777" w:rsidR="00122A3C" w:rsidRPr="00316C43" w:rsidRDefault="00122A3C" w:rsidP="00B310F8">
      <w:pPr>
        <w:spacing w:line="360" w:lineRule="auto"/>
        <w:ind w:left="851" w:right="851"/>
        <w:jc w:val="both"/>
        <w:rPr>
          <w:rFonts w:ascii="Palatino Linotype" w:eastAsia="Calibri" w:hAnsi="Palatino Linotype" w:cs="Arial"/>
          <w:b/>
          <w:i/>
          <w:sz w:val="22"/>
          <w:szCs w:val="22"/>
          <w:lang w:val="es-MX" w:eastAsia="en-US"/>
        </w:rPr>
      </w:pPr>
      <w:r w:rsidRPr="00316C43">
        <w:rPr>
          <w:rFonts w:ascii="Palatino Linotype" w:eastAsia="Calibri" w:hAnsi="Palatino Linotype" w:cs="Arial"/>
          <w:i/>
          <w:sz w:val="22"/>
          <w:szCs w:val="22"/>
          <w:lang w:val="es-MX" w:eastAsia="en-US"/>
        </w:rPr>
        <w:t xml:space="preserve">Artículo 122. </w:t>
      </w:r>
      <w:r w:rsidRPr="00316C43">
        <w:rPr>
          <w:rFonts w:ascii="Palatino Linotype" w:eastAsia="Calibri" w:hAnsi="Palatino Linotype" w:cs="Arial"/>
          <w:b/>
          <w:i/>
          <w:sz w:val="22"/>
          <w:szCs w:val="22"/>
          <w:u w:val="single"/>
          <w:lang w:val="es-MX" w:eastAsia="en-US"/>
        </w:rPr>
        <w:t xml:space="preserve">La clasificación es el proceso mediante el cual el sujeto obligado determina que la información en su poder </w:t>
      </w:r>
      <w:proofErr w:type="spellStart"/>
      <w:r w:rsidRPr="00316C43">
        <w:rPr>
          <w:rFonts w:ascii="Palatino Linotype" w:eastAsia="Calibri" w:hAnsi="Palatino Linotype" w:cs="Arial"/>
          <w:b/>
          <w:i/>
          <w:sz w:val="22"/>
          <w:szCs w:val="22"/>
          <w:u w:val="single"/>
          <w:lang w:val="es-MX" w:eastAsia="en-US"/>
        </w:rPr>
        <w:t>actualiza</w:t>
      </w:r>
      <w:proofErr w:type="spellEnd"/>
      <w:r w:rsidRPr="00316C43">
        <w:rPr>
          <w:rFonts w:ascii="Palatino Linotype" w:eastAsia="Calibri" w:hAnsi="Palatino Linotype" w:cs="Arial"/>
          <w:b/>
          <w:i/>
          <w:sz w:val="22"/>
          <w:szCs w:val="22"/>
          <w:u w:val="single"/>
          <w:lang w:val="es-MX" w:eastAsia="en-US"/>
        </w:rPr>
        <w:t xml:space="preserve"> alguno de los supuestos de reserva o confidencialidad, de conformidad con lo dispuesto en el presente título.</w:t>
      </w:r>
    </w:p>
    <w:p w14:paraId="26847EBC" w14:textId="77777777" w:rsidR="00122A3C" w:rsidRPr="00316C43" w:rsidRDefault="00122A3C" w:rsidP="00B310F8">
      <w:pPr>
        <w:spacing w:line="360" w:lineRule="auto"/>
        <w:ind w:left="851" w:right="851"/>
        <w:jc w:val="both"/>
        <w:rPr>
          <w:rFonts w:ascii="Palatino Linotype" w:eastAsia="Calibri" w:hAnsi="Palatino Linotype" w:cs="Arial"/>
          <w:i/>
          <w:sz w:val="22"/>
          <w:szCs w:val="22"/>
          <w:lang w:val="es-MX" w:eastAsia="en-US"/>
        </w:rPr>
      </w:pPr>
      <w:r w:rsidRPr="00316C43">
        <w:rPr>
          <w:rFonts w:ascii="Palatino Linotype" w:eastAsia="Calibri" w:hAnsi="Palatino Linotype" w:cs="Arial"/>
          <w:i/>
          <w:sz w:val="22"/>
          <w:szCs w:val="22"/>
          <w:lang w:val="es-MX" w:eastAsia="en-US"/>
        </w:rPr>
        <w:t>[…]</w:t>
      </w:r>
    </w:p>
    <w:p w14:paraId="43FEC2FF" w14:textId="77777777" w:rsidR="00122A3C" w:rsidRPr="00316C43" w:rsidRDefault="00122A3C" w:rsidP="00B310F8">
      <w:pPr>
        <w:spacing w:line="360" w:lineRule="auto"/>
        <w:ind w:left="851" w:right="851"/>
        <w:jc w:val="both"/>
        <w:rPr>
          <w:rFonts w:ascii="Palatino Linotype" w:eastAsia="Calibri" w:hAnsi="Palatino Linotype" w:cs="Arial"/>
          <w:i/>
          <w:sz w:val="22"/>
          <w:szCs w:val="22"/>
          <w:lang w:val="es-MX" w:eastAsia="en-US"/>
        </w:rPr>
      </w:pPr>
      <w:r w:rsidRPr="00316C43">
        <w:rPr>
          <w:rFonts w:ascii="Palatino Linotype" w:eastAsia="Calibri" w:hAnsi="Palatino Linotype" w:cs="Arial"/>
          <w:i/>
          <w:sz w:val="22"/>
          <w:szCs w:val="22"/>
          <w:lang w:val="es-MX" w:eastAsia="en-US"/>
        </w:rPr>
        <w:t>Artículo 132. La clasificación de la información se llevará a cabo en el momento en que:</w:t>
      </w:r>
    </w:p>
    <w:p w14:paraId="1F8B7C2B" w14:textId="77777777" w:rsidR="00122A3C" w:rsidRPr="00316C43" w:rsidRDefault="00122A3C" w:rsidP="00B310F8">
      <w:pPr>
        <w:spacing w:line="360" w:lineRule="auto"/>
        <w:ind w:left="851" w:right="851"/>
        <w:jc w:val="both"/>
        <w:rPr>
          <w:rFonts w:ascii="Palatino Linotype" w:eastAsia="Calibri" w:hAnsi="Palatino Linotype" w:cs="Arial"/>
          <w:i/>
          <w:sz w:val="22"/>
          <w:szCs w:val="22"/>
          <w:lang w:val="es-MX" w:eastAsia="en-US"/>
        </w:rPr>
      </w:pPr>
      <w:r w:rsidRPr="00316C43">
        <w:rPr>
          <w:rFonts w:ascii="Palatino Linotype" w:eastAsia="Calibri" w:hAnsi="Palatino Linotype" w:cs="Arial"/>
          <w:i/>
          <w:sz w:val="22"/>
          <w:szCs w:val="22"/>
          <w:lang w:val="es-MX" w:eastAsia="en-US"/>
        </w:rPr>
        <w:t>[…]</w:t>
      </w:r>
    </w:p>
    <w:p w14:paraId="452734B2" w14:textId="77777777" w:rsidR="00122A3C" w:rsidRPr="00316C43" w:rsidRDefault="00122A3C" w:rsidP="00B310F8">
      <w:pPr>
        <w:spacing w:line="360" w:lineRule="auto"/>
        <w:ind w:left="851" w:right="851"/>
        <w:jc w:val="both"/>
        <w:rPr>
          <w:rFonts w:ascii="Palatino Linotype" w:eastAsia="Calibri" w:hAnsi="Palatino Linotype" w:cs="Arial"/>
          <w:b/>
          <w:i/>
          <w:sz w:val="22"/>
          <w:szCs w:val="22"/>
          <w:u w:val="single"/>
          <w:lang w:val="es-MX" w:eastAsia="en-US"/>
        </w:rPr>
      </w:pPr>
      <w:r w:rsidRPr="00316C43">
        <w:rPr>
          <w:rFonts w:ascii="Palatino Linotype" w:eastAsia="Calibri" w:hAnsi="Palatino Linotype" w:cs="Arial"/>
          <w:b/>
          <w:i/>
          <w:sz w:val="22"/>
          <w:szCs w:val="22"/>
          <w:u w:val="single"/>
          <w:lang w:val="es-MX" w:eastAsia="en-US"/>
        </w:rPr>
        <w:t>II. Se determine mediante resolución de autoridad competente; o</w:t>
      </w:r>
    </w:p>
    <w:p w14:paraId="0C1D578D" w14:textId="77777777" w:rsidR="00122A3C" w:rsidRPr="00316C43" w:rsidRDefault="00122A3C" w:rsidP="00B310F8">
      <w:pPr>
        <w:spacing w:line="360" w:lineRule="auto"/>
        <w:ind w:left="851" w:right="851"/>
        <w:jc w:val="both"/>
        <w:rPr>
          <w:rFonts w:ascii="Palatino Linotype" w:eastAsia="Calibri" w:hAnsi="Palatino Linotype" w:cs="Arial"/>
          <w:b/>
          <w:i/>
          <w:sz w:val="22"/>
          <w:szCs w:val="22"/>
          <w:lang w:val="es-MX" w:eastAsia="en-US"/>
        </w:rPr>
      </w:pPr>
      <w:r w:rsidRPr="00316C43">
        <w:rPr>
          <w:rFonts w:ascii="Palatino Linotype" w:eastAsia="Calibri" w:hAnsi="Palatino Linotype" w:cs="Arial"/>
          <w:b/>
          <w:i/>
          <w:sz w:val="22"/>
          <w:szCs w:val="22"/>
          <w:lang w:val="es-MX" w:eastAsia="en-US"/>
        </w:rPr>
        <w:t>(…)</w:t>
      </w:r>
    </w:p>
    <w:p w14:paraId="5CB46941" w14:textId="77777777" w:rsidR="00122A3C" w:rsidRPr="00316C43" w:rsidRDefault="00122A3C" w:rsidP="00B310F8">
      <w:pPr>
        <w:spacing w:line="360" w:lineRule="auto"/>
        <w:ind w:left="851" w:right="851"/>
        <w:jc w:val="both"/>
        <w:rPr>
          <w:rFonts w:ascii="Palatino Linotype" w:eastAsia="Calibri" w:hAnsi="Palatino Linotype" w:cs="Arial"/>
          <w:b/>
          <w:i/>
          <w:sz w:val="22"/>
          <w:szCs w:val="22"/>
          <w:lang w:val="es-MX" w:eastAsia="en-US"/>
        </w:rPr>
      </w:pPr>
      <w:r w:rsidRPr="00316C43">
        <w:rPr>
          <w:rFonts w:ascii="Palatino Linotype" w:eastAsia="Calibri" w:hAnsi="Palatino Linotype" w:cs="Arial"/>
          <w:i/>
          <w:sz w:val="22"/>
          <w:szCs w:val="22"/>
          <w:lang w:val="es-MX" w:eastAsia="en-U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316C43">
        <w:rPr>
          <w:rFonts w:ascii="Palatino Linotype" w:eastAsia="Calibri" w:hAnsi="Palatino Linotype" w:cs="Arial"/>
          <w:b/>
          <w:i/>
          <w:sz w:val="22"/>
          <w:szCs w:val="22"/>
          <w:lang w:val="es-MX" w:eastAsia="en-US"/>
        </w:rPr>
        <w:t xml:space="preserve"> </w:t>
      </w:r>
      <w:r w:rsidRPr="00316C43">
        <w:rPr>
          <w:rFonts w:ascii="Palatino Linotype" w:eastAsia="Calibri" w:hAnsi="Palatino Linotype" w:cs="Arial"/>
          <w:b/>
          <w:i/>
          <w:sz w:val="22"/>
          <w:szCs w:val="22"/>
          <w:u w:val="single"/>
          <w:lang w:val="es-MX" w:eastAsia="en-US"/>
        </w:rPr>
        <w:t xml:space="preserve">de manera genérica y fundando y motivando su clasificación.” </w:t>
      </w:r>
      <w:r w:rsidRPr="00316C43">
        <w:rPr>
          <w:rFonts w:ascii="Palatino Linotype" w:eastAsia="Calibri" w:hAnsi="Palatino Linotype" w:cs="Arial"/>
          <w:b/>
          <w:i/>
          <w:sz w:val="22"/>
          <w:szCs w:val="22"/>
          <w:lang w:val="es-MX" w:eastAsia="en-US"/>
        </w:rPr>
        <w:t>[Sic]</w:t>
      </w:r>
    </w:p>
    <w:p w14:paraId="1036C2D3" w14:textId="77777777" w:rsidR="00122A3C" w:rsidRPr="00316C43" w:rsidRDefault="00122A3C" w:rsidP="00B310F8">
      <w:pPr>
        <w:spacing w:line="360" w:lineRule="auto"/>
        <w:ind w:right="51"/>
        <w:jc w:val="both"/>
        <w:rPr>
          <w:rFonts w:ascii="Palatino Linotype" w:eastAsia="Arial Unicode MS" w:hAnsi="Palatino Linotype" w:cs="Arial"/>
          <w:lang w:val="es-MX" w:eastAsia="en-US"/>
        </w:rPr>
      </w:pPr>
    </w:p>
    <w:p w14:paraId="1FDCD4D2" w14:textId="77777777" w:rsidR="00122A3C" w:rsidRPr="00316C43" w:rsidRDefault="00122A3C" w:rsidP="00B310F8">
      <w:pPr>
        <w:spacing w:line="360" w:lineRule="auto"/>
        <w:ind w:right="51"/>
        <w:jc w:val="both"/>
        <w:rPr>
          <w:rFonts w:ascii="Palatino Linotype" w:eastAsia="Calibri" w:hAnsi="Palatino Linotype" w:cs="Arial"/>
          <w:lang w:val="es-MX" w:eastAsia="en-US"/>
        </w:rPr>
      </w:pPr>
      <w:r w:rsidRPr="00316C43">
        <w:rPr>
          <w:rFonts w:ascii="Palatino Linotype" w:eastAsia="Arial Unicode MS" w:hAnsi="Palatino Linotype" w:cs="Arial"/>
          <w:lang w:val="es-MX" w:eastAsia="en-US"/>
        </w:rPr>
        <w:t xml:space="preserve">Verbigracia, previo a poner a disposición la información correspondiente debe considerarse que tiene carácter de confidencial </w:t>
      </w:r>
      <w:r w:rsidRPr="00316C43">
        <w:rPr>
          <w:rFonts w:ascii="Palatino Linotype" w:eastAsia="Calibri" w:hAnsi="Palatino Linotype" w:cs="Arial"/>
          <w:lang w:val="es-MX" w:eastAsia="en-US"/>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316C43">
        <w:rPr>
          <w:rFonts w:ascii="Palatino Linotype" w:eastAsia="Calibri" w:hAnsi="Palatino Linotype" w:cs="Arial"/>
          <w:lang w:val="es-MX" w:eastAsia="en-US"/>
        </w:rPr>
        <w:lastRenderedPageBreak/>
        <w:t>públicos, entre otros considerados como datos personales en términos de la normatividad aplicable.</w:t>
      </w:r>
    </w:p>
    <w:p w14:paraId="75DD50A8" w14:textId="77777777" w:rsidR="00B310F8" w:rsidRPr="00316C43" w:rsidRDefault="00B310F8" w:rsidP="00B310F8">
      <w:pPr>
        <w:spacing w:line="360" w:lineRule="auto"/>
        <w:ind w:right="51"/>
        <w:jc w:val="both"/>
        <w:rPr>
          <w:rFonts w:ascii="Palatino Linotype" w:eastAsia="Calibri" w:hAnsi="Palatino Linotype" w:cs="Arial"/>
          <w:lang w:val="es-MX" w:eastAsia="en-US"/>
        </w:rPr>
      </w:pPr>
    </w:p>
    <w:p w14:paraId="466C2B1A" w14:textId="77777777" w:rsidR="00122A3C" w:rsidRPr="00316C43" w:rsidRDefault="00122A3C" w:rsidP="00B310F8">
      <w:pPr>
        <w:autoSpaceDE w:val="0"/>
        <w:autoSpaceDN w:val="0"/>
        <w:adjustRightInd w:val="0"/>
        <w:spacing w:line="360" w:lineRule="auto"/>
        <w:ind w:right="-91"/>
        <w:jc w:val="both"/>
        <w:rPr>
          <w:rFonts w:ascii="Palatino Linotype" w:hAnsi="Palatino Linotype" w:cs="Arial"/>
          <w:lang w:val="es-MX" w:eastAsia="es-MX"/>
        </w:rPr>
      </w:pPr>
      <w:r w:rsidRPr="00316C43">
        <w:rPr>
          <w:rFonts w:ascii="Palatino Linotype" w:hAnsi="Palatino Linotype" w:cs="Arial"/>
          <w:lang w:val="es-MX"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EBE57D7" w14:textId="77777777" w:rsidR="00122A3C" w:rsidRPr="00316C43" w:rsidRDefault="00122A3C" w:rsidP="00B310F8">
      <w:pPr>
        <w:spacing w:line="360" w:lineRule="auto"/>
        <w:ind w:right="-91"/>
        <w:jc w:val="both"/>
        <w:rPr>
          <w:rFonts w:ascii="Palatino Linotype" w:hAnsi="Palatino Linotype" w:cs="Arial"/>
          <w:lang w:val="es-MX" w:eastAsia="es-MX"/>
        </w:rPr>
      </w:pPr>
      <w:r w:rsidRPr="00316C43">
        <w:rPr>
          <w:rFonts w:ascii="Palatino Linotype" w:hAnsi="Palatino Linotype" w:cs="Arial"/>
          <w:lang w:val="es-MX"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73CB351" w14:textId="77777777" w:rsidR="00B310F8" w:rsidRPr="00316C43" w:rsidRDefault="00B310F8" w:rsidP="00B310F8">
      <w:pPr>
        <w:spacing w:line="360" w:lineRule="auto"/>
        <w:ind w:right="-91"/>
        <w:jc w:val="both"/>
        <w:rPr>
          <w:rFonts w:ascii="Palatino Linotype" w:hAnsi="Palatino Linotype" w:cs="Arial"/>
          <w:lang w:val="es-MX" w:eastAsia="es-MX"/>
        </w:rPr>
      </w:pPr>
    </w:p>
    <w:p w14:paraId="5EB7E697" w14:textId="77777777" w:rsidR="00122A3C" w:rsidRPr="00316C43" w:rsidRDefault="00122A3C" w:rsidP="00B310F8">
      <w:pPr>
        <w:spacing w:line="360" w:lineRule="auto"/>
        <w:ind w:right="-91"/>
        <w:jc w:val="both"/>
        <w:rPr>
          <w:rFonts w:ascii="Palatino Linotype" w:hAnsi="Palatino Linotype" w:cs="Arial"/>
          <w:lang w:val="es-MX" w:eastAsia="es-MX"/>
        </w:rPr>
      </w:pPr>
      <w:r w:rsidRPr="00316C43">
        <w:rPr>
          <w:rFonts w:ascii="Palatino Linotype" w:hAnsi="Palatino Linotype" w:cs="Arial"/>
          <w:lang w:val="es-MX" w:eastAsia="es-MX"/>
        </w:rPr>
        <w:t xml:space="preserve">Lo anterior es compartido por el ahora </w:t>
      </w:r>
      <w:r w:rsidRPr="00316C43">
        <w:rPr>
          <w:rFonts w:ascii="Palatino Linotype" w:hAnsi="Palatino Linotype" w:cs="Arial"/>
          <w:b/>
          <w:bCs/>
          <w:lang w:val="es-MX" w:eastAsia="es-MX"/>
        </w:rPr>
        <w:t>Instituto Nacional de Transparencia, Acceso a la Información y Protección de Datos Personales</w:t>
      </w:r>
      <w:r w:rsidRPr="00316C43">
        <w:rPr>
          <w:rFonts w:ascii="Palatino Linotype" w:hAnsi="Palatino Linotype" w:cs="Arial"/>
          <w:lang w:val="es-MX" w:eastAsia="es-MX"/>
        </w:rPr>
        <w:t xml:space="preserve"> (INAI), conforme al criterio </w:t>
      </w:r>
      <w:r w:rsidRPr="00316C43">
        <w:rPr>
          <w:rFonts w:ascii="Palatino Linotype" w:hAnsi="Palatino Linotype" w:cs="Arial"/>
          <w:b/>
          <w:lang w:val="es-MX" w:eastAsia="es-MX"/>
        </w:rPr>
        <w:t>19/17,</w:t>
      </w:r>
      <w:r w:rsidRPr="00316C43">
        <w:rPr>
          <w:rFonts w:ascii="Palatino Linotype" w:hAnsi="Palatino Linotype" w:cs="Arial"/>
          <w:lang w:val="es-MX" w:eastAsia="es-MX"/>
        </w:rPr>
        <w:t xml:space="preserve"> el cual es del tenor literal siguiente:</w:t>
      </w:r>
    </w:p>
    <w:p w14:paraId="50162996" w14:textId="77777777" w:rsidR="00122A3C" w:rsidRPr="00316C43" w:rsidRDefault="00122A3C" w:rsidP="00B310F8">
      <w:pPr>
        <w:autoSpaceDE w:val="0"/>
        <w:autoSpaceDN w:val="0"/>
        <w:adjustRightInd w:val="0"/>
        <w:ind w:left="851" w:right="851"/>
        <w:jc w:val="center"/>
        <w:rPr>
          <w:rFonts w:ascii="Palatino Linotype" w:hAnsi="Palatino Linotype" w:cs="Arial"/>
          <w:b/>
          <w:bCs/>
          <w:i/>
          <w:sz w:val="22"/>
          <w:szCs w:val="22"/>
          <w:lang w:val="es-MX" w:eastAsia="en-US"/>
        </w:rPr>
      </w:pPr>
      <w:r w:rsidRPr="00316C43">
        <w:rPr>
          <w:rFonts w:ascii="Palatino Linotype" w:hAnsi="Palatino Linotype" w:cs="Arial"/>
          <w:bCs/>
          <w:i/>
          <w:sz w:val="22"/>
          <w:szCs w:val="22"/>
          <w:lang w:val="es-MX" w:eastAsia="en-US"/>
        </w:rPr>
        <w:t>“</w:t>
      </w:r>
      <w:r w:rsidRPr="00316C43">
        <w:rPr>
          <w:rFonts w:ascii="Palatino Linotype" w:hAnsi="Palatino Linotype" w:cs="Arial"/>
          <w:b/>
          <w:bCs/>
          <w:i/>
          <w:sz w:val="22"/>
          <w:szCs w:val="22"/>
          <w:lang w:val="es-MX" w:eastAsia="en-US"/>
        </w:rPr>
        <w:t>REGISTRO FEDERAL DE CONTRIBUYENTES (RFC) DE PERSONAS FÍSICAS.</w:t>
      </w:r>
    </w:p>
    <w:p w14:paraId="7D464D8F" w14:textId="77777777" w:rsidR="00122A3C" w:rsidRPr="00316C43" w:rsidRDefault="00122A3C" w:rsidP="00B310F8">
      <w:pPr>
        <w:autoSpaceDE w:val="0"/>
        <w:autoSpaceDN w:val="0"/>
        <w:adjustRightInd w:val="0"/>
        <w:ind w:left="851" w:right="851"/>
        <w:jc w:val="both"/>
        <w:rPr>
          <w:rFonts w:ascii="Palatino Linotype" w:hAnsi="Palatino Linotype" w:cs="Arial"/>
          <w:bCs/>
          <w:i/>
          <w:sz w:val="22"/>
          <w:szCs w:val="22"/>
          <w:lang w:val="es-MX" w:eastAsia="en-US"/>
        </w:rPr>
      </w:pPr>
      <w:r w:rsidRPr="00316C43">
        <w:rPr>
          <w:rFonts w:ascii="Palatino Linotype" w:hAnsi="Palatino Linotype" w:cs="Arial"/>
          <w:bCs/>
          <w:i/>
          <w:sz w:val="22"/>
          <w:szCs w:val="22"/>
          <w:lang w:val="es-MX" w:eastAsia="en-US"/>
        </w:rPr>
        <w:t xml:space="preserve">El RFC es una clave de carácter fiscal, </w:t>
      </w:r>
      <w:proofErr w:type="gramStart"/>
      <w:r w:rsidRPr="00316C43">
        <w:rPr>
          <w:rFonts w:ascii="Palatino Linotype" w:hAnsi="Palatino Linotype" w:cs="Arial"/>
          <w:bCs/>
          <w:i/>
          <w:sz w:val="22"/>
          <w:szCs w:val="22"/>
          <w:lang w:val="es-MX" w:eastAsia="en-US"/>
        </w:rPr>
        <w:t>única</w:t>
      </w:r>
      <w:proofErr w:type="gramEnd"/>
      <w:r w:rsidRPr="00316C43">
        <w:rPr>
          <w:rFonts w:ascii="Palatino Linotype" w:hAnsi="Palatino Linotype" w:cs="Arial"/>
          <w:bCs/>
          <w:i/>
          <w:sz w:val="22"/>
          <w:szCs w:val="22"/>
          <w:lang w:val="es-MX" w:eastAsia="en-US"/>
        </w:rPr>
        <w:t xml:space="preserve"> e irrepetible, que permite identificar al titular, su edad y fecha de nacimiento, por lo que es un dato personal de carácter confidencial.</w:t>
      </w:r>
    </w:p>
    <w:p w14:paraId="0D1A60A3" w14:textId="77777777" w:rsidR="00122A3C" w:rsidRPr="00316C43" w:rsidRDefault="00122A3C" w:rsidP="00B310F8">
      <w:pPr>
        <w:autoSpaceDE w:val="0"/>
        <w:autoSpaceDN w:val="0"/>
        <w:adjustRightInd w:val="0"/>
        <w:ind w:left="851" w:right="851"/>
        <w:jc w:val="both"/>
        <w:rPr>
          <w:rFonts w:ascii="Palatino Linotype" w:hAnsi="Palatino Linotype" w:cs="Arial"/>
          <w:b/>
          <w:i/>
          <w:sz w:val="22"/>
          <w:szCs w:val="22"/>
          <w:lang w:val="es-MX" w:eastAsia="en-US"/>
        </w:rPr>
      </w:pPr>
      <w:r w:rsidRPr="00316C43">
        <w:rPr>
          <w:rFonts w:ascii="Palatino Linotype" w:hAnsi="Palatino Linotype" w:cs="Arial"/>
          <w:b/>
          <w:i/>
          <w:sz w:val="22"/>
          <w:szCs w:val="22"/>
          <w:lang w:val="es-MX" w:eastAsia="en-US"/>
        </w:rPr>
        <w:t>Resoluciones:</w:t>
      </w:r>
    </w:p>
    <w:p w14:paraId="47FA0017" w14:textId="77777777" w:rsidR="00122A3C" w:rsidRPr="00316C43" w:rsidRDefault="00122A3C" w:rsidP="00B310F8">
      <w:pPr>
        <w:autoSpaceDE w:val="0"/>
        <w:autoSpaceDN w:val="0"/>
        <w:adjustRightInd w:val="0"/>
        <w:ind w:left="851" w:right="851"/>
        <w:jc w:val="both"/>
        <w:rPr>
          <w:rFonts w:ascii="Palatino Linotype" w:hAnsi="Palatino Linotype" w:cs="Arial"/>
          <w:i/>
          <w:sz w:val="22"/>
          <w:szCs w:val="22"/>
          <w:lang w:eastAsia="en-US"/>
        </w:rPr>
      </w:pPr>
      <w:r w:rsidRPr="00316C43">
        <w:rPr>
          <w:rFonts w:ascii="Palatino Linotype" w:hAnsi="Palatino Linotype" w:cs="Arial"/>
          <w:b/>
          <w:i/>
          <w:sz w:val="22"/>
          <w:szCs w:val="22"/>
          <w:lang w:val="es-MX" w:eastAsia="en-US"/>
        </w:rPr>
        <w:t xml:space="preserve">RRA </w:t>
      </w:r>
      <w:r w:rsidRPr="00316C43">
        <w:rPr>
          <w:rFonts w:ascii="Palatino Linotype" w:hAnsi="Palatino Linotype" w:cs="Arial"/>
          <w:b/>
          <w:i/>
          <w:sz w:val="22"/>
          <w:szCs w:val="22"/>
          <w:lang w:eastAsia="en-US"/>
        </w:rPr>
        <w:t xml:space="preserve">0189/17. </w:t>
      </w:r>
      <w:r w:rsidRPr="00316C43">
        <w:rPr>
          <w:rFonts w:ascii="Palatino Linotype" w:hAnsi="Palatino Linotype" w:cs="Arial"/>
          <w:i/>
          <w:sz w:val="22"/>
          <w:szCs w:val="22"/>
          <w:lang w:eastAsia="en-US"/>
        </w:rPr>
        <w:t xml:space="preserve">Morena. 08 de febrero de 2017. Por unanimidad. Comisionado Ponente </w:t>
      </w:r>
      <w:r w:rsidRPr="00316C43">
        <w:rPr>
          <w:rFonts w:ascii="Palatino Linotype" w:hAnsi="Palatino Linotype" w:cs="Arial"/>
          <w:i/>
          <w:sz w:val="22"/>
          <w:szCs w:val="22"/>
          <w:lang w:val="es-MX" w:eastAsia="en-US"/>
        </w:rPr>
        <w:t>Joel Salas Suárez.</w:t>
      </w:r>
    </w:p>
    <w:p w14:paraId="5CE25901" w14:textId="77777777" w:rsidR="00122A3C" w:rsidRPr="00316C43" w:rsidRDefault="00122A3C" w:rsidP="00B310F8">
      <w:pPr>
        <w:autoSpaceDE w:val="0"/>
        <w:autoSpaceDN w:val="0"/>
        <w:adjustRightInd w:val="0"/>
        <w:ind w:left="851" w:right="851"/>
        <w:jc w:val="both"/>
        <w:rPr>
          <w:rFonts w:ascii="Palatino Linotype" w:hAnsi="Palatino Linotype" w:cs="Arial"/>
          <w:i/>
          <w:sz w:val="22"/>
          <w:szCs w:val="22"/>
          <w:lang w:eastAsia="en-US"/>
        </w:rPr>
      </w:pPr>
      <w:r w:rsidRPr="00316C43">
        <w:rPr>
          <w:rFonts w:ascii="Palatino Linotype" w:hAnsi="Palatino Linotype" w:cs="Arial"/>
          <w:b/>
          <w:i/>
          <w:sz w:val="22"/>
          <w:szCs w:val="22"/>
          <w:lang w:val="es-MX" w:eastAsia="en-US"/>
        </w:rPr>
        <w:t xml:space="preserve">RRA </w:t>
      </w:r>
      <w:r w:rsidRPr="00316C43">
        <w:rPr>
          <w:rFonts w:ascii="Palatino Linotype" w:hAnsi="Palatino Linotype" w:cs="Arial"/>
          <w:b/>
          <w:bCs/>
          <w:i/>
          <w:sz w:val="22"/>
          <w:szCs w:val="22"/>
          <w:lang w:val="es-MX" w:eastAsia="en-US"/>
        </w:rPr>
        <w:t>0677</w:t>
      </w:r>
      <w:r w:rsidRPr="00316C43">
        <w:rPr>
          <w:rFonts w:ascii="Palatino Linotype" w:hAnsi="Palatino Linotype" w:cs="Arial"/>
          <w:b/>
          <w:i/>
          <w:sz w:val="22"/>
          <w:szCs w:val="22"/>
          <w:lang w:val="es-MX" w:eastAsia="en-US"/>
        </w:rPr>
        <w:t xml:space="preserve">/17. </w:t>
      </w:r>
      <w:r w:rsidRPr="00316C43">
        <w:rPr>
          <w:rFonts w:ascii="Palatino Linotype" w:hAnsi="Palatino Linotype" w:cs="Arial"/>
          <w:i/>
          <w:sz w:val="22"/>
          <w:szCs w:val="22"/>
          <w:lang w:eastAsia="en-US"/>
        </w:rPr>
        <w:t xml:space="preserve">Universidad Nacional Autónoma de México. 08 de marzo de 2017. Por unanimidad. Comisionado Ponente </w:t>
      </w:r>
      <w:proofErr w:type="spellStart"/>
      <w:r w:rsidRPr="00316C43">
        <w:rPr>
          <w:rFonts w:ascii="Palatino Linotype" w:hAnsi="Palatino Linotype" w:cs="Arial"/>
          <w:i/>
          <w:sz w:val="22"/>
          <w:szCs w:val="22"/>
          <w:lang w:eastAsia="en-US"/>
        </w:rPr>
        <w:t>Rosendoevgueni</w:t>
      </w:r>
      <w:proofErr w:type="spellEnd"/>
      <w:r w:rsidRPr="00316C43">
        <w:rPr>
          <w:rFonts w:ascii="Palatino Linotype" w:hAnsi="Palatino Linotype" w:cs="Arial"/>
          <w:i/>
          <w:sz w:val="22"/>
          <w:szCs w:val="22"/>
          <w:lang w:eastAsia="en-US"/>
        </w:rPr>
        <w:t xml:space="preserve"> Monterrey </w:t>
      </w:r>
      <w:proofErr w:type="spellStart"/>
      <w:r w:rsidRPr="00316C43">
        <w:rPr>
          <w:rFonts w:ascii="Palatino Linotype" w:hAnsi="Palatino Linotype" w:cs="Arial"/>
          <w:i/>
          <w:sz w:val="22"/>
          <w:szCs w:val="22"/>
          <w:lang w:eastAsia="en-US"/>
        </w:rPr>
        <w:t>Chepov</w:t>
      </w:r>
      <w:proofErr w:type="spellEnd"/>
      <w:r w:rsidRPr="00316C43">
        <w:rPr>
          <w:rFonts w:ascii="Palatino Linotype" w:hAnsi="Palatino Linotype" w:cs="Arial"/>
          <w:i/>
          <w:sz w:val="22"/>
          <w:szCs w:val="22"/>
          <w:lang w:val="es-MX" w:eastAsia="en-US"/>
        </w:rPr>
        <w:t>.</w:t>
      </w:r>
      <w:r w:rsidRPr="00316C43">
        <w:rPr>
          <w:rFonts w:ascii="Palatino Linotype" w:hAnsi="Palatino Linotype" w:cs="Arial"/>
          <w:b/>
          <w:i/>
          <w:sz w:val="22"/>
          <w:szCs w:val="22"/>
          <w:lang w:val="es-MX" w:eastAsia="en-US"/>
        </w:rPr>
        <w:t xml:space="preserve"> </w:t>
      </w:r>
    </w:p>
    <w:p w14:paraId="727D75B8" w14:textId="77777777" w:rsidR="00122A3C" w:rsidRPr="00316C43" w:rsidRDefault="00122A3C" w:rsidP="00B310F8">
      <w:pPr>
        <w:autoSpaceDE w:val="0"/>
        <w:autoSpaceDN w:val="0"/>
        <w:adjustRightInd w:val="0"/>
        <w:ind w:left="851" w:right="851"/>
        <w:jc w:val="both"/>
        <w:rPr>
          <w:rFonts w:ascii="Palatino Linotype" w:hAnsi="Palatino Linotype" w:cs="Arial"/>
          <w:b/>
          <w:i/>
          <w:sz w:val="22"/>
          <w:szCs w:val="22"/>
          <w:lang w:eastAsia="en-US"/>
        </w:rPr>
      </w:pPr>
      <w:r w:rsidRPr="00316C43">
        <w:rPr>
          <w:rFonts w:ascii="Palatino Linotype" w:hAnsi="Palatino Linotype" w:cs="Arial"/>
          <w:b/>
          <w:i/>
          <w:sz w:val="22"/>
          <w:szCs w:val="22"/>
          <w:lang w:val="es-MX" w:eastAsia="en-US"/>
        </w:rPr>
        <w:t>RRA</w:t>
      </w:r>
      <w:r w:rsidRPr="00316C43">
        <w:rPr>
          <w:rFonts w:ascii="Palatino Linotype" w:hAnsi="Palatino Linotype" w:cs="Arial"/>
          <w:i/>
          <w:sz w:val="22"/>
          <w:szCs w:val="22"/>
          <w:lang w:eastAsia="en-US"/>
        </w:rPr>
        <w:t xml:space="preserve"> </w:t>
      </w:r>
      <w:r w:rsidRPr="00316C43">
        <w:rPr>
          <w:rFonts w:ascii="Palatino Linotype" w:hAnsi="Palatino Linotype" w:cs="Arial"/>
          <w:b/>
          <w:i/>
          <w:sz w:val="22"/>
          <w:szCs w:val="22"/>
          <w:lang w:val="es-MX" w:eastAsia="en-US"/>
        </w:rPr>
        <w:t xml:space="preserve">1564/17. </w:t>
      </w:r>
      <w:r w:rsidRPr="00316C43">
        <w:rPr>
          <w:rFonts w:ascii="Palatino Linotype" w:hAnsi="Palatino Linotype" w:cs="Arial"/>
          <w:i/>
          <w:sz w:val="22"/>
          <w:szCs w:val="22"/>
          <w:lang w:eastAsia="en-US"/>
        </w:rPr>
        <w:t>Tribunal Electoral del Poder Judicial de la Federación</w:t>
      </w:r>
      <w:r w:rsidRPr="00316C43">
        <w:rPr>
          <w:rFonts w:ascii="Palatino Linotype" w:hAnsi="Palatino Linotype" w:cs="Arial"/>
          <w:i/>
          <w:sz w:val="22"/>
          <w:szCs w:val="22"/>
          <w:lang w:val="es-MX" w:eastAsia="en-US"/>
        </w:rPr>
        <w:t xml:space="preserve">. 26 de abril de 2017. Por unanimidad. Comisionado Ponente Oscar Mauricio Guerra Ford.” </w:t>
      </w:r>
      <w:r w:rsidRPr="00316C43">
        <w:rPr>
          <w:rFonts w:ascii="Palatino Linotype" w:hAnsi="Palatino Linotype" w:cs="Arial"/>
          <w:b/>
          <w:i/>
          <w:sz w:val="22"/>
          <w:szCs w:val="22"/>
          <w:lang w:val="es-MX" w:eastAsia="en-US"/>
        </w:rPr>
        <w:t>[Sic]</w:t>
      </w:r>
    </w:p>
    <w:p w14:paraId="521A056F" w14:textId="77777777" w:rsidR="00122A3C" w:rsidRPr="00316C43" w:rsidRDefault="00122A3C" w:rsidP="00B310F8">
      <w:pPr>
        <w:autoSpaceDE w:val="0"/>
        <w:autoSpaceDN w:val="0"/>
        <w:adjustRightInd w:val="0"/>
        <w:spacing w:line="256" w:lineRule="auto"/>
        <w:ind w:left="567" w:right="850"/>
        <w:jc w:val="both"/>
        <w:rPr>
          <w:rFonts w:ascii="Palatino Linotype" w:hAnsi="Palatino Linotype" w:cs="Arial"/>
          <w:i/>
          <w:sz w:val="22"/>
          <w:szCs w:val="22"/>
          <w:lang w:val="es-MX" w:eastAsia="en-US"/>
        </w:rPr>
      </w:pPr>
    </w:p>
    <w:p w14:paraId="4B4F5B40" w14:textId="77777777" w:rsidR="00B310F8" w:rsidRPr="00316C43" w:rsidRDefault="00B310F8" w:rsidP="00B310F8">
      <w:pPr>
        <w:spacing w:line="360" w:lineRule="auto"/>
        <w:jc w:val="both"/>
        <w:rPr>
          <w:rFonts w:ascii="Palatino Linotype" w:eastAsia="Calibri" w:hAnsi="Palatino Linotype" w:cs="Arial"/>
          <w:lang w:val="es-MX" w:eastAsia="es-MX"/>
        </w:rPr>
      </w:pPr>
    </w:p>
    <w:p w14:paraId="3E6C7D9E" w14:textId="77777777" w:rsidR="00122A3C" w:rsidRPr="00316C43" w:rsidRDefault="00122A3C" w:rsidP="00B310F8">
      <w:pPr>
        <w:spacing w:line="360" w:lineRule="auto"/>
        <w:jc w:val="both"/>
        <w:rPr>
          <w:rFonts w:ascii="Palatino Linotype" w:eastAsia="Calibri" w:hAnsi="Palatino Linotype" w:cs="Arial"/>
          <w:lang w:val="es-MX" w:eastAsia="es-MX"/>
        </w:rPr>
      </w:pPr>
      <w:r w:rsidRPr="00316C43">
        <w:rPr>
          <w:rFonts w:ascii="Palatino Linotype" w:eastAsia="Calibri" w:hAnsi="Palatino Linotype" w:cs="Arial"/>
          <w:lang w:val="es-MX" w:eastAsia="es-MX"/>
        </w:rPr>
        <w:t xml:space="preserve">Así, el RFC se vincula al nombre de su titular, permite identificar la edad de la persona, su fecha de nacimiento, así como su </w:t>
      </w:r>
      <w:proofErr w:type="spellStart"/>
      <w:r w:rsidRPr="00316C43">
        <w:rPr>
          <w:rFonts w:ascii="Palatino Linotype" w:eastAsia="Calibri" w:hAnsi="Palatino Linotype" w:cs="Arial"/>
          <w:lang w:val="es-MX" w:eastAsia="es-MX"/>
        </w:rPr>
        <w:t>homoclave</w:t>
      </w:r>
      <w:proofErr w:type="spellEnd"/>
      <w:r w:rsidRPr="00316C43">
        <w:rPr>
          <w:rFonts w:ascii="Palatino Linotype" w:eastAsia="Calibri" w:hAnsi="Palatino Linotype" w:cs="Arial"/>
          <w:lang w:val="es-MX" w:eastAsia="es-MX"/>
        </w:rPr>
        <w:t xml:space="preserve">, la cual es única e irrepetible y </w:t>
      </w:r>
      <w:r w:rsidRPr="00316C43">
        <w:rPr>
          <w:rFonts w:ascii="Palatino Linotype" w:eastAsia="Calibri" w:hAnsi="Palatino Linotype" w:cs="Arial"/>
          <w:lang w:val="es-MX" w:eastAsia="es-MX"/>
        </w:rPr>
        <w:lastRenderedPageBreak/>
        <w:t>determina justamente la identificación de dicha persona para efectos fiscales, por lo éste constituye un dato personal que concierne a una persona física identificada e identificable.</w:t>
      </w:r>
    </w:p>
    <w:p w14:paraId="631BE84B" w14:textId="77777777" w:rsidR="00B310F8" w:rsidRPr="00316C43" w:rsidRDefault="00B310F8" w:rsidP="00B310F8">
      <w:pPr>
        <w:spacing w:line="360" w:lineRule="auto"/>
        <w:jc w:val="both"/>
        <w:rPr>
          <w:rFonts w:ascii="Palatino Linotype" w:eastAsia="Calibri" w:hAnsi="Palatino Linotype" w:cs="Arial"/>
          <w:lang w:val="es-MX" w:eastAsia="es-MX"/>
        </w:rPr>
      </w:pPr>
    </w:p>
    <w:p w14:paraId="40AB738A" w14:textId="77777777" w:rsidR="00122A3C" w:rsidRPr="00316C43" w:rsidRDefault="00122A3C" w:rsidP="00B310F8">
      <w:pPr>
        <w:spacing w:line="360" w:lineRule="auto"/>
        <w:jc w:val="both"/>
        <w:rPr>
          <w:rFonts w:ascii="Palatino Linotype" w:eastAsia="Calibri" w:hAnsi="Palatino Linotype" w:cs="Arial"/>
          <w:lang w:val="es-MX" w:eastAsia="es-MX"/>
        </w:rPr>
      </w:pPr>
      <w:r w:rsidRPr="00316C43">
        <w:rPr>
          <w:rFonts w:ascii="Palatino Linotype" w:eastAsia="Calibri" w:hAnsi="Palatino Linotype" w:cs="Arial"/>
          <w:lang w:val="es-MX" w:eastAsia="es-MX"/>
        </w:rPr>
        <w:t xml:space="preserve">En cuanto a la </w:t>
      </w:r>
      <w:r w:rsidRPr="00316C43">
        <w:rPr>
          <w:rFonts w:ascii="Palatino Linotype" w:eastAsia="Calibri" w:hAnsi="Palatino Linotype" w:cs="Arial"/>
          <w:lang w:val="es-MX" w:eastAsia="en-US"/>
        </w:rPr>
        <w:t xml:space="preserve">Clave Única de Registro de Población (CURP) en virtud de que éste se </w:t>
      </w:r>
      <w:r w:rsidRPr="00316C43">
        <w:rPr>
          <w:rFonts w:ascii="Palatino Linotype" w:eastAsia="Calibri"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C7C5D5D" w14:textId="77777777" w:rsidR="00B310F8" w:rsidRPr="00316C43" w:rsidRDefault="00B310F8" w:rsidP="00B310F8">
      <w:pPr>
        <w:spacing w:line="360" w:lineRule="auto"/>
        <w:jc w:val="both"/>
        <w:rPr>
          <w:rFonts w:ascii="Palatino Linotype" w:eastAsia="Calibri" w:hAnsi="Palatino Linotype" w:cs="Arial"/>
          <w:lang w:val="es-MX" w:eastAsia="es-MX"/>
        </w:rPr>
      </w:pPr>
    </w:p>
    <w:p w14:paraId="1A165F4D" w14:textId="77777777" w:rsidR="00122A3C" w:rsidRPr="00316C43" w:rsidRDefault="00122A3C" w:rsidP="00B310F8">
      <w:pPr>
        <w:spacing w:line="360" w:lineRule="auto"/>
        <w:ind w:right="-91"/>
        <w:jc w:val="both"/>
        <w:rPr>
          <w:rFonts w:ascii="Palatino Linotype" w:hAnsi="Palatino Linotype" w:cs="Arial"/>
          <w:lang w:val="es-MX" w:eastAsia="en-US"/>
        </w:rPr>
      </w:pPr>
      <w:r w:rsidRPr="00316C43">
        <w:rPr>
          <w:rFonts w:ascii="Palatino Linotype" w:eastAsia="Calibri" w:hAnsi="Palatino Linotype" w:cs="Arial"/>
          <w:lang w:val="es-MX" w:eastAsia="en-US"/>
        </w:rPr>
        <w:t xml:space="preserve">Argumento que es compartido por el </w:t>
      </w:r>
      <w:r w:rsidRPr="00316C43">
        <w:rPr>
          <w:rFonts w:ascii="Palatino Linotype" w:eastAsia="Calibri" w:hAnsi="Palatino Linotype" w:cs="Arial"/>
          <w:b/>
          <w:bCs/>
          <w:lang w:val="es-MX" w:eastAsia="en-US"/>
        </w:rPr>
        <w:t xml:space="preserve">Instituto Nacional de Transparencia, Acceso a la Información y Protección de Datos Personales, conforme al </w:t>
      </w:r>
      <w:r w:rsidRPr="00316C43">
        <w:rPr>
          <w:rFonts w:ascii="Palatino Linotype" w:hAnsi="Palatino Linotype" w:cs="Arial"/>
          <w:lang w:val="es-MX" w:eastAsia="en-US"/>
        </w:rPr>
        <w:t xml:space="preserve">criterio número 18/17 el cual refiere: </w:t>
      </w:r>
    </w:p>
    <w:p w14:paraId="6752CE62" w14:textId="77777777" w:rsidR="00122A3C" w:rsidRPr="00316C43" w:rsidRDefault="00122A3C" w:rsidP="00B310F8">
      <w:pPr>
        <w:autoSpaceDE w:val="0"/>
        <w:autoSpaceDN w:val="0"/>
        <w:adjustRightInd w:val="0"/>
        <w:ind w:left="851" w:right="851"/>
        <w:jc w:val="center"/>
        <w:rPr>
          <w:rFonts w:ascii="Palatino Linotype" w:hAnsi="Palatino Linotype" w:cs="Arial"/>
          <w:b/>
          <w:bCs/>
          <w:i/>
          <w:sz w:val="22"/>
          <w:szCs w:val="22"/>
          <w:lang w:val="es-MX" w:eastAsia="es-MX"/>
        </w:rPr>
      </w:pPr>
      <w:r w:rsidRPr="00316C43">
        <w:rPr>
          <w:rFonts w:ascii="Palatino Linotype" w:hAnsi="Palatino Linotype" w:cs="Arial"/>
          <w:bCs/>
          <w:i/>
          <w:sz w:val="22"/>
          <w:szCs w:val="22"/>
          <w:lang w:val="es-MX" w:eastAsia="es-MX"/>
        </w:rPr>
        <w:t>“</w:t>
      </w:r>
      <w:r w:rsidRPr="00316C43">
        <w:rPr>
          <w:rFonts w:ascii="Palatino Linotype" w:hAnsi="Palatino Linotype" w:cs="Arial"/>
          <w:b/>
          <w:bCs/>
          <w:i/>
          <w:sz w:val="22"/>
          <w:szCs w:val="22"/>
          <w:lang w:val="es-MX" w:eastAsia="es-MX"/>
        </w:rPr>
        <w:t>CLAVE ÚNICA DE REGISTRO DE POBLACIÓN (CURP).</w:t>
      </w:r>
    </w:p>
    <w:p w14:paraId="6EC47564" w14:textId="77777777" w:rsidR="00122A3C" w:rsidRPr="00316C43" w:rsidRDefault="00122A3C" w:rsidP="00B310F8">
      <w:pPr>
        <w:autoSpaceDE w:val="0"/>
        <w:autoSpaceDN w:val="0"/>
        <w:adjustRightInd w:val="0"/>
        <w:ind w:left="851" w:right="851"/>
        <w:jc w:val="both"/>
        <w:rPr>
          <w:rFonts w:ascii="Palatino Linotype" w:hAnsi="Palatino Linotype" w:cs="Arial"/>
          <w:b/>
          <w:bCs/>
          <w:i/>
          <w:sz w:val="22"/>
          <w:szCs w:val="22"/>
          <w:lang w:val="es-MX" w:eastAsia="es-MX"/>
        </w:rPr>
      </w:pPr>
      <w:r w:rsidRPr="00316C43">
        <w:rPr>
          <w:rFonts w:ascii="Palatino Linotype" w:hAnsi="Palatino Linotype" w:cs="Arial"/>
          <w:bCs/>
          <w:i/>
          <w:sz w:val="22"/>
          <w:szCs w:val="22"/>
          <w:lang w:val="es-MX"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1D87DD6" w14:textId="77777777" w:rsidR="00122A3C" w:rsidRPr="00316C43" w:rsidRDefault="00122A3C" w:rsidP="00B310F8">
      <w:pPr>
        <w:autoSpaceDE w:val="0"/>
        <w:autoSpaceDN w:val="0"/>
        <w:adjustRightInd w:val="0"/>
        <w:ind w:left="851" w:right="851"/>
        <w:jc w:val="both"/>
        <w:rPr>
          <w:rFonts w:ascii="Palatino Linotype" w:hAnsi="Palatino Linotype" w:cs="Arial"/>
          <w:b/>
          <w:i/>
          <w:sz w:val="22"/>
          <w:szCs w:val="22"/>
          <w:lang w:val="es-MX" w:eastAsia="es-MX"/>
        </w:rPr>
      </w:pPr>
      <w:r w:rsidRPr="00316C43">
        <w:rPr>
          <w:rFonts w:ascii="Palatino Linotype" w:hAnsi="Palatino Linotype" w:cs="Arial"/>
          <w:i/>
          <w:sz w:val="22"/>
          <w:szCs w:val="22"/>
          <w:lang w:val="es-MX" w:eastAsia="es-MX"/>
        </w:rPr>
        <w:t xml:space="preserve"> </w:t>
      </w:r>
      <w:r w:rsidRPr="00316C43">
        <w:rPr>
          <w:rFonts w:ascii="Palatino Linotype" w:hAnsi="Palatino Linotype" w:cs="Arial"/>
          <w:b/>
          <w:i/>
          <w:sz w:val="22"/>
          <w:szCs w:val="22"/>
          <w:lang w:val="es-MX" w:eastAsia="es-MX"/>
        </w:rPr>
        <w:t>Resoluciones:</w:t>
      </w:r>
    </w:p>
    <w:p w14:paraId="69601BA2" w14:textId="77777777" w:rsidR="00122A3C" w:rsidRPr="00316C43" w:rsidRDefault="00122A3C" w:rsidP="00B310F8">
      <w:pPr>
        <w:autoSpaceDE w:val="0"/>
        <w:autoSpaceDN w:val="0"/>
        <w:adjustRightInd w:val="0"/>
        <w:ind w:left="851" w:right="851"/>
        <w:jc w:val="both"/>
        <w:rPr>
          <w:rFonts w:ascii="Palatino Linotype" w:hAnsi="Palatino Linotype" w:cs="Arial"/>
          <w:b/>
          <w:i/>
          <w:sz w:val="22"/>
          <w:szCs w:val="22"/>
          <w:lang w:val="es-MX" w:eastAsia="es-MX"/>
        </w:rPr>
      </w:pPr>
      <w:r w:rsidRPr="00316C43">
        <w:rPr>
          <w:rFonts w:ascii="Palatino Linotype" w:hAnsi="Palatino Linotype" w:cs="Arial"/>
          <w:b/>
          <w:i/>
          <w:sz w:val="22"/>
          <w:szCs w:val="22"/>
          <w:lang w:val="es-MX" w:eastAsia="es-MX"/>
        </w:rPr>
        <w:t xml:space="preserve">RRA 3995/16. </w:t>
      </w:r>
      <w:r w:rsidRPr="00316C43">
        <w:rPr>
          <w:rFonts w:ascii="Palatino Linotype" w:hAnsi="Palatino Linotype" w:cs="Arial"/>
          <w:i/>
          <w:sz w:val="22"/>
          <w:szCs w:val="22"/>
          <w:lang w:val="es-MX" w:eastAsia="es-MX"/>
        </w:rPr>
        <w:t xml:space="preserve">Secretaría de la Defensa Nacional. 1 de febrero de 2017. Por unanimidad. Comisionado Ponente </w:t>
      </w:r>
      <w:proofErr w:type="spellStart"/>
      <w:r w:rsidRPr="00316C43">
        <w:rPr>
          <w:rFonts w:ascii="Palatino Linotype" w:hAnsi="Palatino Linotype" w:cs="Arial"/>
          <w:i/>
          <w:sz w:val="22"/>
          <w:szCs w:val="22"/>
          <w:lang w:val="es-MX" w:eastAsia="es-MX"/>
        </w:rPr>
        <w:t>Rosendoevgueni</w:t>
      </w:r>
      <w:proofErr w:type="spellEnd"/>
      <w:r w:rsidRPr="00316C43">
        <w:rPr>
          <w:rFonts w:ascii="Palatino Linotype" w:hAnsi="Palatino Linotype" w:cs="Arial"/>
          <w:i/>
          <w:sz w:val="22"/>
          <w:szCs w:val="22"/>
          <w:lang w:val="es-MX" w:eastAsia="es-MX"/>
        </w:rPr>
        <w:t xml:space="preserve"> Monterrey </w:t>
      </w:r>
      <w:proofErr w:type="spellStart"/>
      <w:r w:rsidRPr="00316C43">
        <w:rPr>
          <w:rFonts w:ascii="Palatino Linotype" w:hAnsi="Palatino Linotype" w:cs="Arial"/>
          <w:i/>
          <w:sz w:val="22"/>
          <w:szCs w:val="22"/>
          <w:lang w:val="es-MX" w:eastAsia="es-MX"/>
        </w:rPr>
        <w:t>Chepov</w:t>
      </w:r>
      <w:proofErr w:type="spellEnd"/>
      <w:r w:rsidRPr="00316C43">
        <w:rPr>
          <w:rFonts w:ascii="Palatino Linotype" w:hAnsi="Palatino Linotype" w:cs="Arial"/>
          <w:i/>
          <w:sz w:val="22"/>
          <w:szCs w:val="22"/>
          <w:lang w:val="es-MX" w:eastAsia="es-MX"/>
        </w:rPr>
        <w:t>.</w:t>
      </w:r>
    </w:p>
    <w:p w14:paraId="27110C18" w14:textId="77777777" w:rsidR="00122A3C" w:rsidRPr="00316C43" w:rsidRDefault="00122A3C" w:rsidP="00B310F8">
      <w:pPr>
        <w:autoSpaceDE w:val="0"/>
        <w:autoSpaceDN w:val="0"/>
        <w:adjustRightInd w:val="0"/>
        <w:ind w:left="851" w:right="851"/>
        <w:jc w:val="both"/>
        <w:rPr>
          <w:rFonts w:ascii="Palatino Linotype" w:hAnsi="Palatino Linotype" w:cs="Arial"/>
          <w:b/>
          <w:i/>
          <w:sz w:val="22"/>
          <w:szCs w:val="22"/>
          <w:lang w:val="es-MX" w:eastAsia="es-MX"/>
        </w:rPr>
      </w:pPr>
      <w:r w:rsidRPr="00316C43">
        <w:rPr>
          <w:rFonts w:ascii="Palatino Linotype" w:hAnsi="Palatino Linotype" w:cs="Arial"/>
          <w:b/>
          <w:i/>
          <w:sz w:val="22"/>
          <w:szCs w:val="22"/>
          <w:lang w:val="es-MX" w:eastAsia="es-MX"/>
        </w:rPr>
        <w:t xml:space="preserve">RRA </w:t>
      </w:r>
      <w:r w:rsidRPr="00316C43">
        <w:rPr>
          <w:rFonts w:ascii="Palatino Linotype" w:hAnsi="Palatino Linotype" w:cs="Arial"/>
          <w:b/>
          <w:bCs/>
          <w:i/>
          <w:sz w:val="22"/>
          <w:szCs w:val="22"/>
          <w:lang w:val="es-MX" w:eastAsia="es-MX"/>
        </w:rPr>
        <w:t xml:space="preserve">0937/17. </w:t>
      </w:r>
      <w:r w:rsidRPr="00316C43">
        <w:rPr>
          <w:rFonts w:ascii="Palatino Linotype" w:hAnsi="Palatino Linotype" w:cs="Arial"/>
          <w:bCs/>
          <w:i/>
          <w:sz w:val="22"/>
          <w:szCs w:val="22"/>
          <w:lang w:val="es-MX" w:eastAsia="es-MX"/>
        </w:rPr>
        <w:t xml:space="preserve">Senado de la República. </w:t>
      </w:r>
      <w:r w:rsidRPr="00316C43">
        <w:rPr>
          <w:rFonts w:ascii="Palatino Linotype" w:hAnsi="Palatino Linotype" w:cs="Arial"/>
          <w:bCs/>
          <w:i/>
          <w:sz w:val="22"/>
          <w:szCs w:val="22"/>
          <w:lang w:val="es-ES_tradnl" w:eastAsia="es-MX"/>
        </w:rPr>
        <w:t xml:space="preserve">15 de marzo de 2017. Por unanimidad. Comisionada Ponente Ximena Puente de la Mora. </w:t>
      </w:r>
    </w:p>
    <w:p w14:paraId="5409B0F6" w14:textId="77777777" w:rsidR="00122A3C" w:rsidRPr="00316C43" w:rsidRDefault="00122A3C" w:rsidP="00B310F8">
      <w:pPr>
        <w:autoSpaceDE w:val="0"/>
        <w:autoSpaceDN w:val="0"/>
        <w:adjustRightInd w:val="0"/>
        <w:ind w:left="851" w:right="851"/>
        <w:jc w:val="both"/>
        <w:rPr>
          <w:rFonts w:ascii="Palatino Linotype" w:hAnsi="Palatino Linotype" w:cs="Arial"/>
          <w:b/>
          <w:i/>
          <w:sz w:val="22"/>
          <w:szCs w:val="22"/>
          <w:lang w:val="es-MX" w:eastAsia="es-MX"/>
        </w:rPr>
      </w:pPr>
      <w:r w:rsidRPr="00316C43">
        <w:rPr>
          <w:rFonts w:ascii="Palatino Linotype" w:hAnsi="Palatino Linotype" w:cs="Arial"/>
          <w:b/>
          <w:i/>
          <w:sz w:val="22"/>
          <w:szCs w:val="22"/>
          <w:lang w:val="es-MX" w:eastAsia="es-MX"/>
        </w:rPr>
        <w:t xml:space="preserve">RRA 0478/17. </w:t>
      </w:r>
      <w:r w:rsidRPr="00316C43">
        <w:rPr>
          <w:rFonts w:ascii="Palatino Linotype" w:hAnsi="Palatino Linotype" w:cs="Arial"/>
          <w:i/>
          <w:sz w:val="22"/>
          <w:szCs w:val="22"/>
          <w:lang w:val="es-MX" w:eastAsia="es-MX"/>
        </w:rPr>
        <w:t xml:space="preserve">Secretaría de Relaciones Exteriores. 26 de abril de 2017. Por unanimidad. Comisionada Ponente Areli Cano Guadiana.” </w:t>
      </w:r>
      <w:r w:rsidRPr="00316C43">
        <w:rPr>
          <w:rFonts w:ascii="Palatino Linotype" w:hAnsi="Palatino Linotype" w:cs="Arial"/>
          <w:b/>
          <w:i/>
          <w:sz w:val="22"/>
          <w:szCs w:val="22"/>
          <w:lang w:val="es-MX" w:eastAsia="es-MX"/>
        </w:rPr>
        <w:t>[Sic]</w:t>
      </w:r>
    </w:p>
    <w:p w14:paraId="12D6A8B5" w14:textId="77777777" w:rsidR="00122A3C" w:rsidRPr="00316C43" w:rsidRDefault="00122A3C" w:rsidP="00B310F8">
      <w:pPr>
        <w:ind w:right="51"/>
        <w:jc w:val="both"/>
        <w:rPr>
          <w:rFonts w:ascii="Palatino Linotype" w:eastAsia="Calibri" w:hAnsi="Palatino Linotype" w:cs="Arial"/>
          <w:lang w:val="es-MX" w:eastAsia="en-US"/>
        </w:rPr>
      </w:pPr>
    </w:p>
    <w:p w14:paraId="5012EB57" w14:textId="77777777" w:rsidR="00122A3C" w:rsidRPr="00316C43" w:rsidRDefault="00122A3C" w:rsidP="00B310F8">
      <w:pPr>
        <w:spacing w:line="360" w:lineRule="auto"/>
        <w:ind w:right="51"/>
        <w:jc w:val="both"/>
        <w:rPr>
          <w:rFonts w:ascii="Palatino Linotype" w:eastAsia="Calibri" w:hAnsi="Palatino Linotype" w:cs="Arial"/>
          <w:lang w:val="es-MX" w:eastAsia="en-US"/>
        </w:rPr>
      </w:pPr>
      <w:r w:rsidRPr="00316C43">
        <w:rPr>
          <w:rFonts w:ascii="Palatino Linotype" w:eastAsia="Calibri" w:hAnsi="Palatino Linotype" w:cs="Arial"/>
          <w:lang w:val="es-MX" w:eastAsia="en-U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316C43">
        <w:rPr>
          <w:rFonts w:ascii="Palatino Linotype" w:eastAsia="Calibri" w:hAnsi="Palatino Linotype" w:cs="Arial"/>
          <w:lang w:val="es-MX" w:eastAsia="en-US"/>
        </w:rPr>
        <w:lastRenderedPageBreak/>
        <w:t xml:space="preserve">Transparencia y Acceso a la Información Pública del Estado de México y Municipios, así como los numerales aplicables de los </w:t>
      </w:r>
      <w:r w:rsidRPr="00316C43">
        <w:rPr>
          <w:rFonts w:ascii="Palatino Linotype" w:eastAsia="Calibri" w:hAnsi="Palatino Linotype" w:cs="Arial"/>
          <w:b/>
          <w:lang w:val="es-MX" w:eastAsia="en-US"/>
        </w:rPr>
        <w:t>LINEAMIENTOS GENERALES EN MATERIA DE CLASIFICACIÓN Y DESCLASIFICACIÓN DE LA INFORMACIÓN, ASÍ COMO PARA LA ELABORACIÓN DE VERSIONES PÚBLICAS,</w:t>
      </w:r>
      <w:r w:rsidRPr="00316C43">
        <w:rPr>
          <w:rFonts w:ascii="Palatino Linotype" w:eastAsia="Calibri" w:hAnsi="Palatino Linotype" w:cs="Arial"/>
          <w:lang w:val="es-MX" w:eastAsia="en-US"/>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00DB3C4E" w14:textId="77777777" w:rsidR="00B310F8" w:rsidRPr="00316C43" w:rsidRDefault="00B310F8" w:rsidP="00B310F8">
      <w:pPr>
        <w:spacing w:line="360" w:lineRule="auto"/>
        <w:ind w:right="51"/>
        <w:jc w:val="both"/>
        <w:rPr>
          <w:rFonts w:ascii="Palatino Linotype" w:eastAsia="Calibri" w:hAnsi="Palatino Linotype" w:cs="Arial"/>
          <w:lang w:val="es-MX" w:eastAsia="en-US"/>
        </w:rPr>
      </w:pPr>
    </w:p>
    <w:p w14:paraId="75A52BB0" w14:textId="77777777" w:rsidR="00122A3C" w:rsidRPr="00316C43" w:rsidRDefault="00122A3C" w:rsidP="00B310F8">
      <w:pPr>
        <w:tabs>
          <w:tab w:val="left" w:pos="709"/>
        </w:tabs>
        <w:spacing w:line="360" w:lineRule="auto"/>
        <w:ind w:right="51"/>
        <w:jc w:val="both"/>
        <w:rPr>
          <w:rFonts w:ascii="Palatino Linotype" w:eastAsia="Calibri" w:hAnsi="Palatino Linotype"/>
          <w:lang w:val="es-MX" w:eastAsia="en-US"/>
        </w:rPr>
      </w:pPr>
      <w:r w:rsidRPr="00316C43">
        <w:rPr>
          <w:rFonts w:ascii="Palatino Linotype" w:eastAsia="Calibri" w:hAnsi="Palatino Linotype"/>
          <w:iCs/>
          <w:lang w:val="es-MX" w:eastAsia="en-US"/>
        </w:rPr>
        <w:t xml:space="preserve">En mérito de lo expuesto </w:t>
      </w:r>
      <w:r w:rsidRPr="00316C43">
        <w:rPr>
          <w:rFonts w:ascii="Palatino Linotype" w:eastAsia="Calibri" w:hAnsi="Palatino Linotype"/>
          <w:lang w:val="es-MX" w:eastAsia="en-US"/>
        </w:rPr>
        <w:t xml:space="preserve">en líneas anteriores, resultan parcialmente fundados los motivos de inconformidad vertidos por </w:t>
      </w:r>
      <w:r w:rsidR="005E4E0E" w:rsidRPr="00316C43">
        <w:rPr>
          <w:rFonts w:ascii="Palatino Linotype" w:eastAsia="Calibri" w:hAnsi="Palatino Linotype"/>
          <w:b/>
          <w:lang w:val="es-MX" w:eastAsia="en-US"/>
        </w:rPr>
        <w:t>el</w:t>
      </w:r>
      <w:r w:rsidRPr="00316C43">
        <w:rPr>
          <w:rFonts w:ascii="Palatino Linotype" w:eastAsia="Calibri" w:hAnsi="Palatino Linotype"/>
          <w:b/>
          <w:lang w:val="es-MX" w:eastAsia="en-US"/>
        </w:rPr>
        <w:t xml:space="preserve"> Recurrente, </w:t>
      </w:r>
      <w:r w:rsidRPr="00316C43">
        <w:rPr>
          <w:rFonts w:ascii="Palatino Linotype" w:eastAsia="Calibri" w:hAnsi="Palatino Linotype"/>
          <w:lang w:val="es-MX" w:eastAsia="en-US"/>
        </w:rPr>
        <w:t xml:space="preserve">por ello con fundamento en el artículo 186 fracción III de la Ley de Transparencia y Acceso a la Información Pública del Estado de México y Municipios, se </w:t>
      </w:r>
      <w:r w:rsidRPr="00316C43">
        <w:rPr>
          <w:rFonts w:ascii="Palatino Linotype" w:eastAsia="Calibri" w:hAnsi="Palatino Linotype"/>
          <w:b/>
          <w:lang w:val="es-MX" w:eastAsia="en-US"/>
        </w:rPr>
        <w:t xml:space="preserve">MODIFICA </w:t>
      </w:r>
      <w:r w:rsidRPr="00316C43">
        <w:rPr>
          <w:rFonts w:ascii="Palatino Linotype" w:eastAsia="Calibri" w:hAnsi="Palatino Linotype"/>
          <w:lang w:val="es-MX" w:eastAsia="en-US"/>
        </w:rPr>
        <w:t xml:space="preserve">la respuesta a la solicitud de información </w:t>
      </w:r>
      <w:r w:rsidR="00FF4B08" w:rsidRPr="00316C43">
        <w:rPr>
          <w:rFonts w:ascii="Palatino Linotype" w:eastAsia="Calibri" w:hAnsi="Palatino Linotype"/>
          <w:b/>
          <w:bCs/>
          <w:lang w:val="es-MX" w:eastAsia="en-US"/>
        </w:rPr>
        <w:t>00524/NEZA/IP/2022</w:t>
      </w:r>
      <w:r w:rsidRPr="00316C43">
        <w:rPr>
          <w:rFonts w:ascii="Palatino Linotype" w:eastAsia="Calibri" w:hAnsi="Palatino Linotype"/>
          <w:b/>
          <w:bCs/>
          <w:lang w:val="es-MX" w:eastAsia="en-US"/>
        </w:rPr>
        <w:t xml:space="preserve">, </w:t>
      </w:r>
      <w:r w:rsidRPr="00316C43">
        <w:rPr>
          <w:rFonts w:ascii="Palatino Linotype" w:eastAsia="Calibri" w:hAnsi="Palatino Linotype"/>
          <w:lang w:val="es-MX" w:eastAsia="en-US"/>
        </w:rPr>
        <w:t xml:space="preserve">que ha sido materia del presente fallo. </w:t>
      </w:r>
    </w:p>
    <w:p w14:paraId="5C89F759" w14:textId="77777777" w:rsidR="005E4E0E" w:rsidRPr="00316C43" w:rsidRDefault="005E4E0E" w:rsidP="00B310F8">
      <w:pPr>
        <w:spacing w:line="360" w:lineRule="auto"/>
        <w:jc w:val="both"/>
        <w:rPr>
          <w:rFonts w:ascii="Palatino Linotype" w:hAnsi="Palatino Linotype"/>
        </w:rPr>
      </w:pPr>
    </w:p>
    <w:p w14:paraId="33E2F2D1" w14:textId="77777777" w:rsidR="00122A3C" w:rsidRPr="00316C43" w:rsidRDefault="00122A3C" w:rsidP="00B310F8">
      <w:pPr>
        <w:spacing w:line="360" w:lineRule="auto"/>
        <w:jc w:val="both"/>
        <w:rPr>
          <w:rFonts w:ascii="Palatino Linotype" w:hAnsi="Palatino Linotype"/>
        </w:rPr>
      </w:pPr>
      <w:r w:rsidRPr="00316C43">
        <w:rPr>
          <w:rFonts w:ascii="Palatino Linotype" w:hAnsi="Palatino Linotype"/>
        </w:rPr>
        <w:t xml:space="preserve">Por lo antes expuesto y fundado es de resolverse y, </w:t>
      </w:r>
    </w:p>
    <w:p w14:paraId="2489FB78" w14:textId="77777777" w:rsidR="00122A3C" w:rsidRPr="00316C43" w:rsidRDefault="00122A3C" w:rsidP="00122A3C">
      <w:pPr>
        <w:spacing w:before="240" w:after="160" w:line="360" w:lineRule="auto"/>
        <w:jc w:val="center"/>
        <w:rPr>
          <w:rFonts w:ascii="Palatino Linotype" w:hAnsi="Palatino Linotype"/>
          <w:b/>
          <w:bCs/>
          <w:spacing w:val="60"/>
          <w:lang w:val="es-ES_tradnl" w:eastAsia="en-US"/>
        </w:rPr>
      </w:pPr>
    </w:p>
    <w:p w14:paraId="5C80DF44" w14:textId="77777777" w:rsidR="00122A3C" w:rsidRPr="00316C43" w:rsidRDefault="00122A3C" w:rsidP="00122A3C">
      <w:pPr>
        <w:spacing w:before="240" w:after="160" w:line="360" w:lineRule="auto"/>
        <w:jc w:val="center"/>
        <w:rPr>
          <w:rFonts w:ascii="Palatino Linotype" w:hAnsi="Palatino Linotype"/>
          <w:b/>
          <w:bCs/>
          <w:spacing w:val="60"/>
          <w:lang w:val="es-ES_tradnl" w:eastAsia="en-US"/>
        </w:rPr>
      </w:pPr>
      <w:r w:rsidRPr="00316C43">
        <w:rPr>
          <w:rFonts w:ascii="Palatino Linotype" w:hAnsi="Palatino Linotype"/>
          <w:b/>
          <w:bCs/>
          <w:spacing w:val="60"/>
          <w:lang w:val="es-ES_tradnl" w:eastAsia="en-US"/>
        </w:rPr>
        <w:t>SE    RESUELVE</w:t>
      </w:r>
    </w:p>
    <w:p w14:paraId="57022824" w14:textId="77777777" w:rsidR="00122A3C" w:rsidRPr="00316C43" w:rsidRDefault="00122A3C" w:rsidP="00122A3C">
      <w:pPr>
        <w:spacing w:before="240" w:after="160" w:line="360" w:lineRule="auto"/>
        <w:jc w:val="both"/>
        <w:rPr>
          <w:rFonts w:ascii="Palatino Linotype" w:eastAsia="Calibri" w:hAnsi="Palatino Linotype" w:cs="Arial"/>
          <w:lang w:val="es-MX" w:eastAsia="en-US"/>
        </w:rPr>
      </w:pPr>
      <w:r w:rsidRPr="00316C43">
        <w:rPr>
          <w:rFonts w:ascii="Palatino Linotype" w:eastAsia="Calibri" w:hAnsi="Palatino Linotype" w:cs="Arial"/>
          <w:b/>
          <w:lang w:val="es-ES_tradnl" w:eastAsia="en-US"/>
        </w:rPr>
        <w:t>PRIMERO.</w:t>
      </w:r>
      <w:r w:rsidRPr="00316C43">
        <w:rPr>
          <w:rFonts w:ascii="Palatino Linotype" w:eastAsia="Calibri" w:hAnsi="Palatino Linotype" w:cs="Arial"/>
          <w:lang w:val="es-ES_tradnl" w:eastAsia="en-US"/>
        </w:rPr>
        <w:t xml:space="preserve"> </w:t>
      </w:r>
      <w:r w:rsidRPr="00316C43">
        <w:rPr>
          <w:rFonts w:ascii="Palatino Linotype" w:eastAsia="Calibri" w:hAnsi="Palatino Linotype" w:cs="Arial"/>
          <w:lang w:val="es-MX" w:eastAsia="en-US"/>
        </w:rPr>
        <w:t xml:space="preserve">Se </w:t>
      </w:r>
      <w:r w:rsidRPr="00316C43">
        <w:rPr>
          <w:rFonts w:ascii="Palatino Linotype" w:eastAsia="Calibri" w:hAnsi="Palatino Linotype" w:cs="Arial"/>
          <w:b/>
          <w:lang w:val="es-MX" w:eastAsia="en-US"/>
        </w:rPr>
        <w:t xml:space="preserve">MODIFICA </w:t>
      </w:r>
      <w:r w:rsidRPr="00316C43">
        <w:rPr>
          <w:rFonts w:ascii="Palatino Linotype" w:eastAsia="Calibri" w:hAnsi="Palatino Linotype" w:cs="Arial"/>
          <w:lang w:val="es-MX" w:eastAsia="en-US"/>
        </w:rPr>
        <w:t xml:space="preserve">la respuesta entregada por </w:t>
      </w:r>
      <w:r w:rsidR="005E4E0E" w:rsidRPr="00316C43">
        <w:rPr>
          <w:rFonts w:ascii="Palatino Linotype" w:eastAsia="Calibri" w:hAnsi="Palatino Linotype" w:cs="Arial"/>
          <w:b/>
          <w:lang w:val="es-MX" w:eastAsia="en-US"/>
        </w:rPr>
        <w:t>El Sujeto Obligado</w:t>
      </w:r>
      <w:r w:rsidRPr="00316C43">
        <w:rPr>
          <w:rFonts w:ascii="Palatino Linotype" w:eastAsia="Calibri" w:hAnsi="Palatino Linotype" w:cs="Arial"/>
          <w:b/>
          <w:lang w:val="es-MX" w:eastAsia="en-US"/>
        </w:rPr>
        <w:t xml:space="preserve">, </w:t>
      </w:r>
      <w:r w:rsidRPr="00316C43">
        <w:rPr>
          <w:rFonts w:ascii="Palatino Linotype" w:eastAsia="Calibri" w:hAnsi="Palatino Linotype" w:cs="Arial"/>
          <w:lang w:val="es-MX" w:eastAsia="en-US"/>
        </w:rPr>
        <w:t xml:space="preserve">a la solicitud de información número </w:t>
      </w:r>
      <w:r w:rsidR="00FF4B08" w:rsidRPr="00316C43">
        <w:rPr>
          <w:rFonts w:ascii="Palatino Linotype" w:eastAsia="Calibri" w:hAnsi="Palatino Linotype" w:cs="Arial"/>
          <w:b/>
          <w:bCs/>
          <w:lang w:val="es-MX" w:eastAsia="en-US"/>
        </w:rPr>
        <w:t>00524/NEZA/IP/2022</w:t>
      </w:r>
      <w:r w:rsidRPr="00316C43">
        <w:rPr>
          <w:rFonts w:ascii="Palatino Linotype" w:eastAsia="Calibri" w:hAnsi="Palatino Linotype" w:cs="Arial"/>
          <w:b/>
          <w:bCs/>
          <w:lang w:val="es-MX" w:eastAsia="en-US"/>
        </w:rPr>
        <w:t xml:space="preserve">, </w:t>
      </w:r>
      <w:r w:rsidRPr="00316C43">
        <w:rPr>
          <w:rFonts w:ascii="Palatino Linotype" w:eastAsia="Calibri" w:hAnsi="Palatino Linotype" w:cs="Arial"/>
          <w:lang w:val="es-MX" w:eastAsia="en-US"/>
        </w:rPr>
        <w:t xml:space="preserve">por resultar parcialmente fundados los motivos de inconformidad que arguye </w:t>
      </w:r>
      <w:r w:rsidR="005E4E0E" w:rsidRPr="00316C43">
        <w:rPr>
          <w:rFonts w:ascii="Palatino Linotype" w:eastAsia="Calibri" w:hAnsi="Palatino Linotype" w:cs="Arial"/>
          <w:b/>
          <w:lang w:val="es-MX" w:eastAsia="en-US"/>
        </w:rPr>
        <w:t>El Recurrente</w:t>
      </w:r>
      <w:r w:rsidRPr="00316C43">
        <w:rPr>
          <w:rFonts w:ascii="Palatino Linotype" w:eastAsia="Calibri" w:hAnsi="Palatino Linotype" w:cs="Arial"/>
          <w:b/>
          <w:lang w:val="es-MX" w:eastAsia="en-US"/>
        </w:rPr>
        <w:t xml:space="preserve">, </w:t>
      </w:r>
      <w:r w:rsidRPr="00316C43">
        <w:rPr>
          <w:rFonts w:ascii="Palatino Linotype" w:eastAsia="Calibri" w:hAnsi="Palatino Linotype" w:cs="Arial"/>
          <w:lang w:val="es-MX" w:eastAsia="en-US"/>
        </w:rPr>
        <w:t xml:space="preserve">en términos del </w:t>
      </w:r>
      <w:r w:rsidRPr="00316C43">
        <w:rPr>
          <w:rFonts w:ascii="Palatino Linotype" w:eastAsia="Calibri" w:hAnsi="Palatino Linotype" w:cs="Arial"/>
          <w:b/>
          <w:lang w:val="es-MX" w:eastAsia="en-US"/>
        </w:rPr>
        <w:t xml:space="preserve">Considerando </w:t>
      </w:r>
      <w:r w:rsidR="00AC03C0" w:rsidRPr="00316C43">
        <w:rPr>
          <w:rFonts w:ascii="Palatino Linotype" w:eastAsia="Calibri" w:hAnsi="Palatino Linotype" w:cs="Arial"/>
          <w:b/>
          <w:lang w:val="es-MX" w:eastAsia="en-US"/>
        </w:rPr>
        <w:t>CUARTO</w:t>
      </w:r>
      <w:r w:rsidRPr="00316C43">
        <w:rPr>
          <w:rFonts w:ascii="Palatino Linotype" w:eastAsia="Calibri" w:hAnsi="Palatino Linotype" w:cs="Arial"/>
          <w:b/>
          <w:lang w:val="es-MX" w:eastAsia="en-US"/>
        </w:rPr>
        <w:t xml:space="preserve"> </w:t>
      </w:r>
      <w:r w:rsidRPr="00316C43">
        <w:rPr>
          <w:rFonts w:ascii="Palatino Linotype" w:eastAsia="Calibri" w:hAnsi="Palatino Linotype" w:cs="Arial"/>
          <w:lang w:val="es-MX" w:eastAsia="en-US"/>
        </w:rPr>
        <w:t xml:space="preserve">de la presente resolución. </w:t>
      </w:r>
    </w:p>
    <w:p w14:paraId="08CAD143" w14:textId="77777777" w:rsidR="00122A3C" w:rsidRPr="00316C43" w:rsidRDefault="00122A3C" w:rsidP="00122A3C">
      <w:pPr>
        <w:autoSpaceDE w:val="0"/>
        <w:autoSpaceDN w:val="0"/>
        <w:adjustRightInd w:val="0"/>
        <w:spacing w:before="240" w:after="160" w:line="360" w:lineRule="auto"/>
        <w:ind w:right="49"/>
        <w:jc w:val="both"/>
        <w:rPr>
          <w:rFonts w:ascii="Palatino Linotype" w:eastAsia="Calibri" w:hAnsi="Palatino Linotype" w:cs="Arial"/>
          <w:b/>
          <w:lang w:val="es-ES_tradnl" w:eastAsia="en-US"/>
        </w:rPr>
      </w:pPr>
    </w:p>
    <w:p w14:paraId="67CAA532" w14:textId="77777777" w:rsidR="00122A3C" w:rsidRPr="00316C43" w:rsidRDefault="00122A3C" w:rsidP="00122A3C">
      <w:pPr>
        <w:autoSpaceDE w:val="0"/>
        <w:autoSpaceDN w:val="0"/>
        <w:adjustRightInd w:val="0"/>
        <w:spacing w:before="240" w:after="160" w:line="360" w:lineRule="auto"/>
        <w:ind w:right="49"/>
        <w:jc w:val="both"/>
        <w:rPr>
          <w:rFonts w:ascii="Palatino Linotype" w:eastAsia="Calibri" w:hAnsi="Palatino Linotype" w:cs="Arial"/>
          <w:lang w:val="es-MX" w:eastAsia="en-US"/>
        </w:rPr>
      </w:pPr>
      <w:r w:rsidRPr="00316C43">
        <w:rPr>
          <w:rFonts w:ascii="Palatino Linotype" w:eastAsia="Calibri" w:hAnsi="Palatino Linotype" w:cs="Arial"/>
          <w:b/>
          <w:lang w:val="es-ES_tradnl" w:eastAsia="en-US"/>
        </w:rPr>
        <w:lastRenderedPageBreak/>
        <w:t>SEGUNDO.</w:t>
      </w:r>
      <w:r w:rsidRPr="00316C43">
        <w:rPr>
          <w:rFonts w:ascii="Palatino Linotype" w:eastAsia="Calibri" w:hAnsi="Palatino Linotype" w:cs="Arial"/>
          <w:lang w:val="es-MX" w:eastAsia="en-US"/>
        </w:rPr>
        <w:t xml:space="preserve"> Se </w:t>
      </w:r>
      <w:r w:rsidRPr="00316C43">
        <w:rPr>
          <w:rFonts w:ascii="Palatino Linotype" w:eastAsia="Calibri" w:hAnsi="Palatino Linotype" w:cs="Arial"/>
          <w:b/>
          <w:lang w:val="es-MX" w:eastAsia="en-US"/>
        </w:rPr>
        <w:t>ORDENA</w:t>
      </w:r>
      <w:r w:rsidRPr="00316C43">
        <w:rPr>
          <w:rFonts w:ascii="Palatino Linotype" w:eastAsia="Calibri" w:hAnsi="Palatino Linotype" w:cs="Arial"/>
          <w:lang w:val="es-MX" w:eastAsia="en-US"/>
        </w:rPr>
        <w:t xml:space="preserve"> al </w:t>
      </w:r>
      <w:r w:rsidR="005E4E0E" w:rsidRPr="00316C43">
        <w:rPr>
          <w:rFonts w:ascii="Palatino Linotype" w:eastAsia="Calibri" w:hAnsi="Palatino Linotype" w:cs="Arial"/>
          <w:b/>
          <w:lang w:val="es-MX" w:eastAsia="en-US"/>
        </w:rPr>
        <w:t>Sujeto Obligado</w:t>
      </w:r>
      <w:r w:rsidRPr="00316C43">
        <w:rPr>
          <w:rFonts w:ascii="Palatino Linotype" w:eastAsia="Calibri" w:hAnsi="Palatino Linotype" w:cs="Arial"/>
          <w:lang w:val="es-MX" w:eastAsia="en-US"/>
        </w:rPr>
        <w:t xml:space="preserve"> a efecto de que, ponga a disposición, en todas las modalidades que permita la documentación, tales como, en un </w:t>
      </w:r>
      <w:r w:rsidR="005E4E0E" w:rsidRPr="00316C43">
        <w:rPr>
          <w:rFonts w:ascii="Palatino Linotype" w:eastAsia="Calibri" w:hAnsi="Palatino Linotype" w:cs="Arial"/>
          <w:lang w:val="es-MX" w:eastAsia="en-US"/>
        </w:rPr>
        <w:t>vínculo</w:t>
      </w:r>
      <w:r w:rsidRPr="00316C43">
        <w:rPr>
          <w:rFonts w:ascii="Palatino Linotype" w:eastAsia="Calibri" w:hAnsi="Palatino Linotype" w:cs="Arial"/>
          <w:lang w:val="es-MX" w:eastAsia="en-US"/>
        </w:rPr>
        <w:t xml:space="preserve"> electrónico, disco compacto, dispositivo de almacenamiento, consulta directa, copias simples o certificadas, con posibilidad de entrega en la Unidad de Transparencia o a domicilio por correo certificado, previo pago de los derechos correspondientes, en versión pública de ser procedente, de lo siguiente: </w:t>
      </w:r>
    </w:p>
    <w:p w14:paraId="2C5EF22C" w14:textId="310DE3E4" w:rsidR="00FF4B08" w:rsidRPr="00316C43" w:rsidRDefault="00FF4B08" w:rsidP="00FF4B08">
      <w:pPr>
        <w:numPr>
          <w:ilvl w:val="0"/>
          <w:numId w:val="25"/>
        </w:numPr>
        <w:spacing w:before="240" w:after="160" w:line="360" w:lineRule="auto"/>
        <w:jc w:val="both"/>
        <w:rPr>
          <w:rFonts w:ascii="Palatino Linotype" w:hAnsi="Palatino Linotype"/>
        </w:rPr>
      </w:pPr>
      <w:r w:rsidRPr="00316C43">
        <w:rPr>
          <w:rFonts w:ascii="Palatino Linotype" w:hAnsi="Palatino Linotype"/>
        </w:rPr>
        <w:t>El catálogo de proveedores</w:t>
      </w:r>
      <w:r w:rsidR="00A436F0" w:rsidRPr="00316C43">
        <w:rPr>
          <w:rFonts w:ascii="Palatino Linotype" w:hAnsi="Palatino Linotype"/>
        </w:rPr>
        <w:t xml:space="preserve"> del primero de enero de dos mil dieciocho al veintisiete de septiembre de dos mil veintidós</w:t>
      </w:r>
      <w:r w:rsidRPr="00316C43">
        <w:rPr>
          <w:rFonts w:ascii="Palatino Linotype" w:hAnsi="Palatino Linotype"/>
        </w:rPr>
        <w:t xml:space="preserve">. </w:t>
      </w:r>
    </w:p>
    <w:p w14:paraId="517D5A79" w14:textId="18E1622C" w:rsidR="00122A3C" w:rsidRPr="00316C43" w:rsidRDefault="00FF4B08" w:rsidP="00FF4B08">
      <w:pPr>
        <w:numPr>
          <w:ilvl w:val="0"/>
          <w:numId w:val="25"/>
        </w:numPr>
        <w:spacing w:before="240" w:after="160" w:line="360" w:lineRule="auto"/>
        <w:jc w:val="both"/>
        <w:rPr>
          <w:rFonts w:ascii="Palatino Linotype" w:hAnsi="Palatino Linotype"/>
        </w:rPr>
      </w:pPr>
      <w:r w:rsidRPr="00316C43">
        <w:rPr>
          <w:rFonts w:ascii="Palatino Linotype" w:hAnsi="Palatino Linotype"/>
        </w:rPr>
        <w:t>Las actas constitutivas de cada proveedor registrado, su RFC y último contrato asignado ya sea licitación pública o restringida, invitación o asignación direc</w:t>
      </w:r>
      <w:r w:rsidR="00A436F0" w:rsidRPr="00316C43">
        <w:rPr>
          <w:rFonts w:ascii="Palatino Linotype" w:hAnsi="Palatino Linotype"/>
        </w:rPr>
        <w:t>ta del primero de enero de dos mil dieciocho al veintisiete de septiembre de dos mil veintidós.</w:t>
      </w:r>
    </w:p>
    <w:p w14:paraId="5104C1A7" w14:textId="77777777" w:rsidR="00122A3C" w:rsidRPr="00316C43" w:rsidRDefault="00122A3C" w:rsidP="004062F0">
      <w:pPr>
        <w:spacing w:before="240" w:line="276" w:lineRule="auto"/>
        <w:ind w:left="567" w:right="567"/>
        <w:jc w:val="both"/>
        <w:rPr>
          <w:rFonts w:ascii="Palatino Linotype" w:hAnsi="Palatino Linotype" w:cs="Arial"/>
          <w:i/>
        </w:rPr>
      </w:pPr>
      <w:r w:rsidRPr="00316C43">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5E4E0E" w:rsidRPr="00316C43">
        <w:rPr>
          <w:rFonts w:ascii="Palatino Linotype" w:hAnsi="Palatino Linotype" w:cs="Arial"/>
          <w:i/>
        </w:rPr>
        <w:t>l</w:t>
      </w:r>
      <w:r w:rsidRPr="00316C43">
        <w:rPr>
          <w:rFonts w:ascii="Palatino Linotype" w:hAnsi="Palatino Linotype" w:cs="Arial"/>
          <w:i/>
        </w:rPr>
        <w:t xml:space="preserve"> recurrente.</w:t>
      </w:r>
    </w:p>
    <w:p w14:paraId="3E85FA83" w14:textId="77777777" w:rsidR="005E4E0E" w:rsidRPr="00316C43" w:rsidRDefault="005E4E0E" w:rsidP="004062F0">
      <w:pPr>
        <w:spacing w:before="240" w:line="276" w:lineRule="auto"/>
        <w:ind w:left="567" w:right="567"/>
        <w:jc w:val="both"/>
        <w:rPr>
          <w:rFonts w:ascii="Palatino Linotype" w:hAnsi="Palatino Linotype" w:cs="Arial"/>
          <w:i/>
        </w:rPr>
      </w:pPr>
    </w:p>
    <w:p w14:paraId="34E83B13" w14:textId="77777777" w:rsidR="00122A3C" w:rsidRPr="00316C43" w:rsidRDefault="00122A3C" w:rsidP="004062F0">
      <w:pPr>
        <w:tabs>
          <w:tab w:val="left" w:pos="7470"/>
          <w:tab w:val="left" w:pos="7920"/>
          <w:tab w:val="left" w:pos="8370"/>
        </w:tabs>
        <w:spacing w:line="276" w:lineRule="auto"/>
        <w:ind w:left="567" w:right="567"/>
        <w:jc w:val="both"/>
        <w:rPr>
          <w:rFonts w:ascii="Palatino Linotype" w:hAnsi="Palatino Linotype" w:cs="Arial"/>
          <w:i/>
          <w:iCs/>
          <w:lang w:val="es-MX"/>
        </w:rPr>
      </w:pPr>
      <w:r w:rsidRPr="00316C43">
        <w:rPr>
          <w:rFonts w:ascii="Palatino Linotype" w:hAnsi="Palatino Linotype" w:cs="Arial"/>
          <w:i/>
          <w:lang w:val="es-MX"/>
        </w:rPr>
        <w:t xml:space="preserve">Para tal situación, </w:t>
      </w:r>
      <w:r w:rsidRPr="00316C43">
        <w:rPr>
          <w:rFonts w:ascii="Palatino Linotype" w:hAnsi="Palatino Linotype"/>
          <w:i/>
          <w:iCs/>
        </w:rPr>
        <w:t>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r w:rsidR="00FF4B08" w:rsidRPr="00316C43">
        <w:rPr>
          <w:rFonts w:ascii="Palatino Linotype" w:hAnsi="Palatino Linotype"/>
          <w:i/>
          <w:iCs/>
        </w:rPr>
        <w:t>.</w:t>
      </w:r>
    </w:p>
    <w:p w14:paraId="4C2F0651" w14:textId="77777777" w:rsidR="00122A3C" w:rsidRPr="00316C43" w:rsidRDefault="00122A3C" w:rsidP="00122A3C">
      <w:pPr>
        <w:spacing w:before="240" w:line="360" w:lineRule="auto"/>
        <w:ind w:left="720"/>
        <w:jc w:val="both"/>
        <w:rPr>
          <w:rFonts w:ascii="Palatino Linotype" w:hAnsi="Palatino Linotype" w:cs="Arial"/>
          <w:i/>
          <w:lang w:val="es-MX"/>
        </w:rPr>
      </w:pPr>
    </w:p>
    <w:p w14:paraId="43123707" w14:textId="77777777" w:rsidR="00122A3C" w:rsidRPr="00316C43" w:rsidRDefault="00122A3C" w:rsidP="00FF4B08">
      <w:pPr>
        <w:autoSpaceDE w:val="0"/>
        <w:autoSpaceDN w:val="0"/>
        <w:adjustRightInd w:val="0"/>
        <w:spacing w:line="360" w:lineRule="auto"/>
        <w:jc w:val="both"/>
        <w:rPr>
          <w:rFonts w:ascii="Palatino Linotype" w:eastAsia="Calibri" w:hAnsi="Palatino Linotype" w:cs="Calibri"/>
          <w:lang w:val="es-MX" w:eastAsia="en-US"/>
        </w:rPr>
      </w:pPr>
      <w:r w:rsidRPr="00316C43">
        <w:rPr>
          <w:rFonts w:ascii="Palatino Linotype" w:eastAsia="Calibri" w:hAnsi="Palatino Linotype" w:cs="Arial"/>
          <w:b/>
          <w:sz w:val="28"/>
          <w:szCs w:val="28"/>
          <w:lang w:val="es-MX" w:eastAsia="en-US"/>
        </w:rPr>
        <w:t>TERCERO.</w:t>
      </w:r>
      <w:r w:rsidRPr="00316C43">
        <w:rPr>
          <w:rFonts w:ascii="Palatino Linotype" w:eastAsia="Calibri" w:hAnsi="Palatino Linotype" w:cs="Arial"/>
          <w:b/>
          <w:lang w:val="es-MX" w:eastAsia="en-US"/>
        </w:rPr>
        <w:t xml:space="preserve"> </w:t>
      </w:r>
      <w:r w:rsidRPr="00316C43">
        <w:rPr>
          <w:rFonts w:ascii="Palatino Linotype" w:eastAsia="Calibri" w:hAnsi="Palatino Linotype" w:cs="Calibri"/>
          <w:b/>
          <w:lang w:val="es-MX" w:eastAsia="en-US"/>
        </w:rPr>
        <w:t>Notifíquese</w:t>
      </w:r>
      <w:r w:rsidRPr="00316C43">
        <w:rPr>
          <w:rFonts w:ascii="Palatino Linotype" w:eastAsia="Calibri" w:hAnsi="Palatino Linotype" w:cs="Calibri"/>
          <w:i/>
          <w:lang w:val="es-MX" w:eastAsia="en-US"/>
        </w:rPr>
        <w:t xml:space="preserve"> </w:t>
      </w:r>
      <w:r w:rsidRPr="00316C43">
        <w:rPr>
          <w:rFonts w:ascii="Palatino Linotype" w:eastAsia="Calibri" w:hAnsi="Palatino Linotype" w:cs="Calibri"/>
          <w:lang w:val="es-MX"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CD5ED13" w14:textId="77777777" w:rsidR="00FF4B08" w:rsidRPr="00316C43" w:rsidRDefault="00FF4B08" w:rsidP="00FF4B08">
      <w:pPr>
        <w:autoSpaceDE w:val="0"/>
        <w:autoSpaceDN w:val="0"/>
        <w:adjustRightInd w:val="0"/>
        <w:spacing w:line="360" w:lineRule="auto"/>
        <w:jc w:val="both"/>
        <w:rPr>
          <w:rFonts w:ascii="Palatino Linotype" w:eastAsia="Calibri" w:hAnsi="Palatino Linotype" w:cs="Calibri"/>
          <w:lang w:val="es-MX" w:eastAsia="en-US"/>
        </w:rPr>
      </w:pPr>
    </w:p>
    <w:p w14:paraId="25F4AA1A" w14:textId="77777777" w:rsidR="00122A3C" w:rsidRPr="00316C43" w:rsidRDefault="00122A3C" w:rsidP="00FF4B08">
      <w:pPr>
        <w:autoSpaceDE w:val="0"/>
        <w:autoSpaceDN w:val="0"/>
        <w:adjustRightInd w:val="0"/>
        <w:spacing w:line="360" w:lineRule="auto"/>
        <w:jc w:val="both"/>
        <w:rPr>
          <w:rFonts w:ascii="Palatino Linotype" w:hAnsi="Palatino Linotype" w:cs="Arial"/>
        </w:rPr>
      </w:pPr>
      <w:r w:rsidRPr="00316C43">
        <w:rPr>
          <w:rFonts w:ascii="Palatino Linotype" w:hAnsi="Palatino Linotype" w:cs="Arial"/>
          <w:b/>
          <w:sz w:val="26"/>
          <w:szCs w:val="26"/>
          <w:lang w:val="es-MX"/>
        </w:rPr>
        <w:t>CUARTO.</w:t>
      </w:r>
      <w:r w:rsidRPr="00316C43">
        <w:rPr>
          <w:rFonts w:ascii="Palatino Linotype" w:hAnsi="Palatino Linotype" w:cs="Arial"/>
          <w:b/>
          <w:lang w:val="es-MX"/>
        </w:rPr>
        <w:t xml:space="preserve"> </w:t>
      </w:r>
      <w:r w:rsidRPr="00316C43">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62E63C3" w14:textId="77777777" w:rsidR="00122A3C" w:rsidRPr="00316C43" w:rsidRDefault="00122A3C" w:rsidP="00122A3C">
      <w:pPr>
        <w:autoSpaceDE w:val="0"/>
        <w:autoSpaceDN w:val="0"/>
        <w:adjustRightInd w:val="0"/>
        <w:spacing w:line="360" w:lineRule="auto"/>
        <w:jc w:val="both"/>
        <w:rPr>
          <w:rFonts w:ascii="Palatino Linotype" w:hAnsi="Palatino Linotype" w:cs="Arial"/>
        </w:rPr>
      </w:pPr>
    </w:p>
    <w:p w14:paraId="2CB61226" w14:textId="788C704A" w:rsidR="00122A3C" w:rsidRPr="00316C43" w:rsidRDefault="00122A3C" w:rsidP="00122A3C">
      <w:pPr>
        <w:spacing w:line="360" w:lineRule="auto"/>
        <w:jc w:val="both"/>
        <w:rPr>
          <w:rFonts w:ascii="Palatino Linotype" w:hAnsi="Palatino Linotype"/>
          <w:color w:val="222222"/>
          <w:lang w:val="es-MX"/>
        </w:rPr>
      </w:pPr>
      <w:r w:rsidRPr="00316C43">
        <w:rPr>
          <w:rFonts w:ascii="Palatino Linotype" w:hAnsi="Palatino Linotype" w:cs="Arial"/>
          <w:b/>
          <w:lang w:val="es-MX"/>
        </w:rPr>
        <w:t xml:space="preserve">QUINTO. NOTIFÍQUESE </w:t>
      </w:r>
      <w:r w:rsidRPr="00316C43">
        <w:rPr>
          <w:rFonts w:ascii="Palatino Linotype" w:hAnsi="Palatino Linotype" w:cs="Arial"/>
          <w:lang w:val="es-MX"/>
        </w:rPr>
        <w:t>la presente resolución a</w:t>
      </w:r>
      <w:r w:rsidR="005E4E0E" w:rsidRPr="00316C43">
        <w:rPr>
          <w:rFonts w:ascii="Palatino Linotype" w:hAnsi="Palatino Linotype" w:cs="Arial"/>
          <w:lang w:val="es-MX"/>
        </w:rPr>
        <w:t xml:space="preserve">l </w:t>
      </w:r>
      <w:r w:rsidR="005E4E0E" w:rsidRPr="00316C43">
        <w:rPr>
          <w:rFonts w:ascii="Palatino Linotype" w:hAnsi="Palatino Linotype" w:cs="Arial"/>
          <w:b/>
          <w:lang w:val="es-MX"/>
        </w:rPr>
        <w:t>Recurrente</w:t>
      </w:r>
      <w:r w:rsidR="005E4E0E" w:rsidRPr="00316C43">
        <w:rPr>
          <w:rFonts w:ascii="Palatino Linotype" w:hAnsi="Palatino Linotype" w:cs="Arial"/>
          <w:lang w:val="es-MX"/>
        </w:rPr>
        <w:t xml:space="preserve"> </w:t>
      </w:r>
      <w:r w:rsidRPr="00316C43">
        <w:rPr>
          <w:rFonts w:ascii="Palatino Linotype" w:eastAsia="Calibri" w:hAnsi="Palatino Linotype" w:cs="Arial"/>
          <w:lang w:val="es-MX" w:eastAsia="en-US"/>
        </w:rPr>
        <w:t>a través del Sistema de Acceso a la Información Mexiquense</w:t>
      </w:r>
      <w:r w:rsidRPr="00316C43">
        <w:rPr>
          <w:rFonts w:ascii="Palatino Linotype" w:eastAsia="Calibri" w:hAnsi="Palatino Linotype" w:cs="Arial"/>
          <w:b/>
          <w:lang w:val="es-MX" w:eastAsia="en-US"/>
        </w:rPr>
        <w:t xml:space="preserve"> (SAIMEX</w:t>
      </w:r>
      <w:r w:rsidRPr="00942CBC">
        <w:rPr>
          <w:rFonts w:ascii="Palatino Linotype" w:eastAsia="Calibri" w:hAnsi="Palatino Linotype" w:cs="Arial"/>
          <w:b/>
          <w:lang w:val="es-MX" w:eastAsia="en-US"/>
        </w:rPr>
        <w:t xml:space="preserve">) </w:t>
      </w:r>
      <w:r w:rsidR="00F64E90" w:rsidRPr="00942CBC">
        <w:rPr>
          <w:rFonts w:ascii="Palatino Linotype" w:eastAsia="Calibri" w:hAnsi="Palatino Linotype" w:cs="Arial"/>
          <w:b/>
          <w:lang w:val="es-MX" w:eastAsia="en-US"/>
        </w:rPr>
        <w:t>y correo electrónico</w:t>
      </w:r>
      <w:r w:rsidR="00F64E90">
        <w:rPr>
          <w:rFonts w:ascii="Palatino Linotype" w:eastAsia="Calibri" w:hAnsi="Palatino Linotype" w:cs="Arial"/>
          <w:b/>
          <w:lang w:val="es-MX" w:eastAsia="en-US"/>
        </w:rPr>
        <w:t xml:space="preserve"> </w:t>
      </w:r>
      <w:r w:rsidRPr="00316C43">
        <w:rPr>
          <w:rFonts w:ascii="Palatino Linotype" w:hAnsi="Palatino Linotype" w:cs="Arial"/>
          <w:lang w:val="es-MX"/>
        </w:rPr>
        <w:t xml:space="preserve">y hágase de su conocimiento que, </w:t>
      </w:r>
      <w:r w:rsidRPr="00316C43">
        <w:rPr>
          <w:rFonts w:ascii="Palatino Linotype" w:hAnsi="Palatino Linotype"/>
          <w:color w:val="222222"/>
          <w:lang w:val="es-MX"/>
        </w:rPr>
        <w:t>de conformidad con lo establecido en el artículo 196, de la Ley de Transparencia y Acceso a la Información Pública del Estado de México y Municipios, podrá promover el Juicio de Amparo en los términos de las leyes aplicables.</w:t>
      </w:r>
    </w:p>
    <w:p w14:paraId="5FE2FB44" w14:textId="77777777" w:rsidR="00FF4B08" w:rsidRPr="00316C43" w:rsidRDefault="00FF4B08" w:rsidP="00122A3C">
      <w:pPr>
        <w:spacing w:line="360" w:lineRule="auto"/>
        <w:jc w:val="both"/>
        <w:rPr>
          <w:rFonts w:ascii="Palatino Linotype" w:hAnsi="Palatino Linotype"/>
          <w:color w:val="222222"/>
          <w:lang w:val="es-MX"/>
        </w:rPr>
      </w:pPr>
    </w:p>
    <w:p w14:paraId="21CE5A23" w14:textId="77777777" w:rsidR="00FF4B08" w:rsidRPr="00316C43" w:rsidRDefault="00FF4B08" w:rsidP="00122A3C">
      <w:pPr>
        <w:spacing w:line="360" w:lineRule="auto"/>
        <w:jc w:val="both"/>
        <w:rPr>
          <w:rFonts w:ascii="Palatino Linotype" w:hAnsi="Palatino Linotype"/>
          <w:color w:val="222222"/>
          <w:lang w:val="es-MX"/>
        </w:rPr>
      </w:pPr>
    </w:p>
    <w:p w14:paraId="0464C2EA" w14:textId="77777777" w:rsidR="006E6C8A" w:rsidRPr="00316C43" w:rsidRDefault="006E6C8A" w:rsidP="006E6C8A">
      <w:pPr>
        <w:autoSpaceDE w:val="0"/>
        <w:autoSpaceDN w:val="0"/>
        <w:adjustRightInd w:val="0"/>
        <w:spacing w:line="360" w:lineRule="auto"/>
        <w:jc w:val="both"/>
        <w:rPr>
          <w:rFonts w:ascii="Palatino Linotype" w:hAnsi="Palatino Linotype" w:cs="Arial"/>
        </w:rPr>
      </w:pPr>
    </w:p>
    <w:p w14:paraId="28964873" w14:textId="76210C3C" w:rsidR="0029071C" w:rsidRPr="00316C43" w:rsidRDefault="0029071C" w:rsidP="00D01A63">
      <w:pPr>
        <w:spacing w:line="360" w:lineRule="auto"/>
        <w:jc w:val="both"/>
        <w:rPr>
          <w:rFonts w:ascii="Palatino Linotype" w:eastAsiaTheme="minorHAnsi" w:hAnsi="Palatino Linotype" w:cs="Arial"/>
          <w:lang w:val="es-MX" w:eastAsia="en-US"/>
        </w:rPr>
      </w:pPr>
      <w:r w:rsidRPr="00316C43">
        <w:rPr>
          <w:rFonts w:ascii="Palatino Linotype" w:eastAsiaTheme="minorHAnsi" w:hAnsi="Palatino Linotype" w:cs="Arial"/>
          <w:lang w:val="es-MX" w:eastAsia="en-US"/>
        </w:rPr>
        <w:lastRenderedPageBreak/>
        <w:t>ASÍ LO RESUELVE, POR UNANIMIDAD DE VOTOS, EL PLENO DEL</w:t>
      </w:r>
      <w:r w:rsidRPr="00316C4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16C43">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16C43">
        <w:rPr>
          <w:rFonts w:ascii="Palatino Linotype" w:eastAsiaTheme="minorHAnsi" w:hAnsi="Palatino Linotype" w:cs="Arial"/>
          <w:lang w:val="es-MX" w:eastAsia="en-US"/>
        </w:rPr>
        <w:t xml:space="preserve">; </w:t>
      </w:r>
      <w:r w:rsidRPr="00316C43">
        <w:rPr>
          <w:rFonts w:ascii="Palatino Linotype" w:eastAsiaTheme="minorHAnsi" w:hAnsi="Palatino Linotype" w:cs="Arial"/>
          <w:lang w:val="es-MX" w:eastAsia="en-US"/>
        </w:rPr>
        <w:t xml:space="preserve">LUIS GUSTAVO PARRA NORIEGA Y GUADALUPE RAMÍREZ PEÑA; EN LA </w:t>
      </w:r>
      <w:r w:rsidR="007302A2" w:rsidRPr="00316C43">
        <w:rPr>
          <w:rFonts w:ascii="Palatino Linotype" w:eastAsiaTheme="minorHAnsi" w:hAnsi="Palatino Linotype" w:cs="Arial"/>
          <w:lang w:val="es-MX" w:eastAsia="en-US"/>
        </w:rPr>
        <w:t>VIGÉSIMA</w:t>
      </w:r>
      <w:r w:rsidR="006E6C8A" w:rsidRPr="00316C43">
        <w:rPr>
          <w:rFonts w:ascii="Palatino Linotype" w:eastAsiaTheme="minorHAnsi" w:hAnsi="Palatino Linotype" w:cs="Arial"/>
          <w:lang w:val="es-MX" w:eastAsia="en-US"/>
        </w:rPr>
        <w:t xml:space="preserve"> </w:t>
      </w:r>
      <w:r w:rsidR="00942CBC">
        <w:rPr>
          <w:rFonts w:ascii="Palatino Linotype" w:eastAsiaTheme="minorHAnsi" w:hAnsi="Palatino Linotype" w:cs="Arial"/>
          <w:lang w:val="es-MX" w:eastAsia="en-US"/>
        </w:rPr>
        <w:t xml:space="preserve">TERCERA </w:t>
      </w:r>
      <w:r w:rsidR="006E6C8A" w:rsidRPr="00316C43">
        <w:rPr>
          <w:rFonts w:ascii="Palatino Linotype" w:eastAsiaTheme="minorHAnsi" w:hAnsi="Palatino Linotype" w:cs="Arial"/>
          <w:lang w:val="es-MX" w:eastAsia="en-US"/>
        </w:rPr>
        <w:t xml:space="preserve">SESIÓN ORDINARIA CELEBRADA EL </w:t>
      </w:r>
      <w:r w:rsidR="00942CBC">
        <w:rPr>
          <w:rFonts w:ascii="Palatino Linotype" w:hAnsi="Palatino Linotype" w:cs="Arial"/>
          <w:color w:val="000000"/>
          <w:lang w:val="es-MX" w:eastAsia="es-MX"/>
        </w:rPr>
        <w:t xml:space="preserve">VEINTIUNO DE JUNIO </w:t>
      </w:r>
      <w:r w:rsidR="006E6C8A" w:rsidRPr="00316C43">
        <w:rPr>
          <w:rFonts w:ascii="Palatino Linotype" w:hAnsi="Palatino Linotype" w:cs="Arial"/>
          <w:color w:val="000000"/>
          <w:lang w:val="es-MX" w:eastAsia="es-MX"/>
        </w:rPr>
        <w:t>DE</w:t>
      </w:r>
      <w:r w:rsidR="006E6C8A" w:rsidRPr="00316C43">
        <w:rPr>
          <w:rFonts w:ascii="Palatino Linotype" w:eastAsiaTheme="minorHAnsi" w:hAnsi="Palatino Linotype" w:cs="Arial"/>
          <w:lang w:val="es-MX" w:eastAsia="en-US"/>
        </w:rPr>
        <w:t xml:space="preserve"> DOS MIL VEINTITRÉS, </w:t>
      </w:r>
      <w:r w:rsidR="00942CBC" w:rsidRPr="00942CBC">
        <w:rPr>
          <w:rFonts w:ascii="Palatino Linotype" w:eastAsiaTheme="minorHAnsi" w:hAnsi="Palatino Linotype" w:cs="Arial"/>
          <w:lang w:val="es-MX" w:eastAsia="en-US"/>
        </w:rPr>
        <w:t xml:space="preserve">ANTE LA COORDINADORA DE PROYECTOS CATALINA CAMARILLO ROSAS, </w:t>
      </w:r>
      <w:r w:rsidR="00501716">
        <w:rPr>
          <w:rFonts w:ascii="Palatino Linotype" w:hAnsi="Palatino Linotype"/>
        </w:rPr>
        <w:t>EN SUPLENCIA DEL SECRETARIO TÉCNICO DEL PLENO, ALEXIS TAPIA RAMÍREZ</w:t>
      </w:r>
      <w:r w:rsidR="00942CBC" w:rsidRPr="00942CBC">
        <w:rPr>
          <w:rFonts w:ascii="Palatino Linotype" w:eastAsiaTheme="minorHAnsi" w:hAnsi="Palatino Linotype" w:cs="Arial"/>
          <w:lang w:val="es-MX" w:eastAsia="en-US"/>
        </w:rPr>
        <w:t>.</w:t>
      </w:r>
      <w:r w:rsidR="006E6C8A" w:rsidRPr="00316C43">
        <w:rPr>
          <w:rFonts w:ascii="Palatino Linotype" w:eastAsiaTheme="minorHAnsi" w:hAnsi="Palatino Linotype" w:cs="Arial"/>
          <w:lang w:val="es-MX" w:eastAsia="en-US"/>
        </w:rPr>
        <w:t>-----</w:t>
      </w:r>
      <w:r w:rsidR="00634926" w:rsidRPr="00316C43">
        <w:rPr>
          <w:rFonts w:ascii="Palatino Linotype" w:eastAsiaTheme="minorHAnsi" w:hAnsi="Palatino Linotype" w:cs="Arial"/>
          <w:lang w:val="es-MX" w:eastAsia="en-US"/>
        </w:rPr>
        <w:t>----------------------------------------------------------------------------------------------------------------------------------------------------------------------------------------------------------------------------------------------------------------</w:t>
      </w:r>
      <w:r w:rsidR="0043412F" w:rsidRPr="00316C43">
        <w:rPr>
          <w:rFonts w:ascii="Palatino Linotype" w:eastAsiaTheme="minorHAnsi" w:hAnsi="Palatino Linotype" w:cs="Arial"/>
          <w:lang w:val="es-MX" w:eastAsia="en-US"/>
        </w:rPr>
        <w:t>-------------------------------------------------------------------------------------------</w:t>
      </w:r>
      <w:r w:rsidR="00FF4B08" w:rsidRPr="00316C43">
        <w:rPr>
          <w:rFonts w:ascii="Palatino Linotype" w:eastAsiaTheme="minorHAnsi" w:hAnsi="Palatino Linotype" w:cs="Arial"/>
          <w:lang w:val="es-MX" w:eastAsia="en-US"/>
        </w:rPr>
        <w:t xml:space="preserve"> -------------------------------------------------------------------------------------------------------------------------------------------------------------------------------------------------------------------------------------------------------------------------------------------------------------------------------------------------------------------------------------------------------------------------------------------------------------------------------------------------------------------------------------------------------------------------------------------------------------------------------------------------------------------------------------------------------------------------------------------------------------------------------------------------------------------------------------------------------------------------------------------------------------------------------------------------------------------------------------------------------------------------------------------------------------------------------------------------------------------------------------------------------------------------------------------------------------------------------------------------------------------------------------------------------------------------------------------------------------------------</w:t>
      </w:r>
      <w:bookmarkStart w:id="0" w:name="_GoBack"/>
      <w:bookmarkEnd w:id="0"/>
    </w:p>
    <w:p w14:paraId="28663B85" w14:textId="77777777" w:rsidR="00054E04" w:rsidRPr="00054E04" w:rsidRDefault="00FF4B08" w:rsidP="00054E04">
      <w:pPr>
        <w:spacing w:line="360" w:lineRule="auto"/>
        <w:jc w:val="both"/>
        <w:rPr>
          <w:rFonts w:ascii="Palatino Linotype" w:eastAsiaTheme="minorHAnsi" w:hAnsi="Palatino Linotype" w:cs="Arial"/>
          <w:sz w:val="8"/>
          <w:lang w:val="es-MX" w:eastAsia="en-US"/>
        </w:rPr>
      </w:pPr>
      <w:r w:rsidRPr="00316C43">
        <w:rPr>
          <w:rFonts w:ascii="Palatino Linotype" w:eastAsiaTheme="minorHAnsi" w:hAnsi="Palatino Linotype" w:cs="Arial"/>
          <w:sz w:val="14"/>
          <w:lang w:val="es-MX" w:eastAsia="en-US"/>
        </w:rPr>
        <w:t>JMV/CCR/</w:t>
      </w:r>
      <w:proofErr w:type="spellStart"/>
      <w:r w:rsidRPr="00316C43">
        <w:rPr>
          <w:rFonts w:ascii="Palatino Linotype" w:eastAsiaTheme="minorHAnsi" w:hAnsi="Palatino Linotype" w:cs="Arial"/>
          <w:sz w:val="14"/>
          <w:lang w:val="es-MX" w:eastAsia="en-US"/>
        </w:rPr>
        <w:t>fjjc</w:t>
      </w:r>
      <w:proofErr w:type="spellEnd"/>
    </w:p>
    <w:p w14:paraId="75062BB0" w14:textId="77777777" w:rsidR="0029071C" w:rsidRDefault="0029071C" w:rsidP="003E56C9"/>
    <w:p w14:paraId="08C6FEFE" w14:textId="77777777" w:rsidR="0029071C" w:rsidRDefault="0029071C" w:rsidP="003E56C9"/>
    <w:p w14:paraId="55311A15" w14:textId="77777777" w:rsidR="0029071C" w:rsidRDefault="0029071C" w:rsidP="003E56C9"/>
    <w:p w14:paraId="57C2803A" w14:textId="77777777" w:rsidR="0029071C" w:rsidRDefault="0029071C" w:rsidP="003E56C9"/>
    <w:p w14:paraId="5BBE20C9" w14:textId="77777777" w:rsidR="0029071C" w:rsidRDefault="0029071C" w:rsidP="003E56C9"/>
    <w:p w14:paraId="27FCB88E" w14:textId="77777777" w:rsidR="0029071C" w:rsidRDefault="0029071C" w:rsidP="003E56C9"/>
    <w:p w14:paraId="2540EAE4" w14:textId="77777777" w:rsidR="0029071C" w:rsidRDefault="0029071C" w:rsidP="003E56C9"/>
    <w:p w14:paraId="467FF55C" w14:textId="77777777" w:rsidR="0029071C" w:rsidRDefault="0029071C" w:rsidP="003E56C9"/>
    <w:p w14:paraId="35F49DAB" w14:textId="77777777" w:rsidR="0029071C" w:rsidRDefault="0029071C" w:rsidP="003E56C9"/>
    <w:p w14:paraId="04517B65" w14:textId="77777777" w:rsidR="0029071C" w:rsidRDefault="0029071C" w:rsidP="003E56C9"/>
    <w:p w14:paraId="44F7961A" w14:textId="77777777" w:rsidR="0029071C" w:rsidRDefault="0029071C" w:rsidP="003E56C9"/>
    <w:p w14:paraId="69463710" w14:textId="77777777" w:rsidR="0029071C" w:rsidRDefault="0029071C" w:rsidP="003E56C9"/>
    <w:p w14:paraId="45BB55ED" w14:textId="77777777" w:rsidR="0029071C" w:rsidRDefault="0029071C" w:rsidP="003E56C9"/>
    <w:p w14:paraId="3EDC3B44" w14:textId="77777777" w:rsidR="0029071C" w:rsidRDefault="0029071C" w:rsidP="003E56C9"/>
    <w:p w14:paraId="21DA7533" w14:textId="77777777" w:rsidR="0029071C" w:rsidRDefault="0029071C" w:rsidP="003E56C9"/>
    <w:p w14:paraId="54CEE2AB" w14:textId="77777777" w:rsidR="0029071C" w:rsidRDefault="0029071C" w:rsidP="003E56C9"/>
    <w:p w14:paraId="1FDA9C5B" w14:textId="77777777" w:rsidR="0029071C" w:rsidRDefault="0029071C" w:rsidP="003E56C9"/>
    <w:p w14:paraId="20AD078F" w14:textId="77777777" w:rsidR="0029071C" w:rsidRDefault="0029071C" w:rsidP="003E56C9"/>
    <w:p w14:paraId="2907AAC7" w14:textId="77777777" w:rsidR="0029071C" w:rsidRDefault="0029071C" w:rsidP="003E56C9"/>
    <w:p w14:paraId="262F661E" w14:textId="77777777" w:rsidR="0029071C" w:rsidRDefault="0029071C" w:rsidP="003E56C9"/>
    <w:p w14:paraId="036D4DDE" w14:textId="77777777" w:rsidR="0029071C" w:rsidRDefault="0029071C" w:rsidP="003E56C9"/>
    <w:p w14:paraId="1350DD45" w14:textId="77777777" w:rsidR="0029071C" w:rsidRDefault="0029071C" w:rsidP="003E56C9"/>
    <w:p w14:paraId="20456C92" w14:textId="77777777" w:rsidR="0029071C" w:rsidRDefault="0029071C" w:rsidP="003E56C9"/>
    <w:p w14:paraId="2262E1FA" w14:textId="77777777" w:rsidR="0029071C" w:rsidRDefault="0029071C" w:rsidP="003E56C9"/>
    <w:p w14:paraId="4683EB7E" w14:textId="77777777" w:rsidR="0029071C" w:rsidRDefault="0029071C" w:rsidP="003E56C9"/>
    <w:p w14:paraId="4DEE190A" w14:textId="77777777" w:rsidR="0029071C" w:rsidRDefault="0029071C" w:rsidP="003E56C9"/>
    <w:p w14:paraId="42436D6C" w14:textId="77777777" w:rsidR="0029071C" w:rsidRDefault="0029071C" w:rsidP="003E56C9"/>
    <w:p w14:paraId="2FC9AB71" w14:textId="77777777" w:rsidR="0029071C" w:rsidRDefault="0029071C" w:rsidP="003E56C9"/>
    <w:p w14:paraId="66C2D468" w14:textId="77777777" w:rsidR="0029071C" w:rsidRDefault="0029071C" w:rsidP="003E56C9"/>
    <w:p w14:paraId="5B5B8920" w14:textId="69260FA3"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46892" w16cex:dateUtc="2023-06-14T22:25:00Z"/>
  <w16cex:commentExtensible w16cex:durableId="28346F8E" w16cex:dateUtc="2023-06-14T22:55:00Z"/>
  <w16cex:commentExtensible w16cex:durableId="28346CF4" w16cex:dateUtc="2023-06-14T2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9D808A" w16cid:durableId="28346892"/>
  <w16cid:commentId w16cid:paraId="2AF9DEDC" w16cid:durableId="28346F8E"/>
  <w16cid:commentId w16cid:paraId="2261BC1F" w16cid:durableId="28346C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367C1" w14:textId="77777777" w:rsidR="00EB528F" w:rsidRDefault="00EB528F" w:rsidP="000B5E25">
      <w:r>
        <w:separator/>
      </w:r>
    </w:p>
  </w:endnote>
  <w:endnote w:type="continuationSeparator" w:id="0">
    <w:p w14:paraId="185B1F4F" w14:textId="77777777" w:rsidR="00EB528F" w:rsidRDefault="00EB528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AD7C3" w14:textId="77777777" w:rsidR="00EB528F" w:rsidRPr="000D3AD4" w:rsidRDefault="00EB528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01716">
      <w:rPr>
        <w:rFonts w:ascii="Palatino Linotype" w:hAnsi="Palatino Linotype" w:cs="Arial"/>
        <w:bCs/>
        <w:noProof/>
        <w:sz w:val="20"/>
        <w:szCs w:val="20"/>
      </w:rPr>
      <w:t>46</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01716">
      <w:rPr>
        <w:rFonts w:ascii="Palatino Linotype" w:hAnsi="Palatino Linotype" w:cs="Arial"/>
        <w:bCs/>
        <w:noProof/>
        <w:sz w:val="20"/>
        <w:szCs w:val="20"/>
      </w:rPr>
      <w:t>51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DFD90" w14:textId="77777777" w:rsidR="00EB528F" w:rsidRPr="000D3AD4" w:rsidRDefault="00EB528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0171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01716">
      <w:rPr>
        <w:rFonts w:ascii="Palatino Linotype" w:hAnsi="Palatino Linotype" w:cs="Arial"/>
        <w:bCs/>
        <w:noProof/>
        <w:sz w:val="20"/>
        <w:szCs w:val="20"/>
      </w:rPr>
      <w:t>51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E96FB" w14:textId="77777777" w:rsidR="00EB528F" w:rsidRDefault="00EB528F" w:rsidP="000B5E25">
      <w:r>
        <w:separator/>
      </w:r>
    </w:p>
  </w:footnote>
  <w:footnote w:type="continuationSeparator" w:id="0">
    <w:p w14:paraId="36E9D6EA" w14:textId="77777777" w:rsidR="00EB528F" w:rsidRDefault="00EB528F" w:rsidP="000B5E25">
      <w:r>
        <w:continuationSeparator/>
      </w:r>
    </w:p>
  </w:footnote>
  <w:footnote w:id="1">
    <w:p w14:paraId="6430E0AD" w14:textId="77777777" w:rsidR="00EB528F" w:rsidRPr="002777D8" w:rsidRDefault="00EB528F" w:rsidP="008A64CB">
      <w:pPr>
        <w:ind w:right="49"/>
        <w:jc w:val="both"/>
        <w:rPr>
          <w:rFonts w:ascii="Palatino Linotype" w:eastAsiaTheme="minorHAnsi" w:hAnsi="Palatino Linotype" w:cstheme="minorBidi"/>
          <w:b/>
          <w:bCs/>
          <w:i/>
          <w:sz w:val="16"/>
          <w:szCs w:val="22"/>
          <w:lang w:val="es-MX" w:eastAsia="es-MX"/>
        </w:rPr>
      </w:pPr>
      <w:r>
        <w:rPr>
          <w:rStyle w:val="Refdenotaalpie"/>
        </w:rPr>
        <w:footnoteRef/>
      </w:r>
      <w:r>
        <w:t xml:space="preserve"> </w:t>
      </w:r>
      <w:r w:rsidRPr="002777D8">
        <w:rPr>
          <w:rFonts w:ascii="Palatino Linotype" w:eastAsiaTheme="minorHAnsi" w:hAnsi="Palatino Linotype" w:cstheme="minorBidi"/>
          <w:b/>
          <w:bCs/>
          <w:i/>
          <w:sz w:val="16"/>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42283479" w14:textId="77777777" w:rsidR="00EB528F" w:rsidRPr="002777D8" w:rsidRDefault="00EB528F" w:rsidP="008A64CB">
      <w:pPr>
        <w:autoSpaceDE w:val="0"/>
        <w:autoSpaceDN w:val="0"/>
        <w:adjustRightInd w:val="0"/>
        <w:ind w:right="49"/>
        <w:jc w:val="both"/>
        <w:rPr>
          <w:rFonts w:ascii="Palatino Linotype" w:hAnsi="Palatino Linotype"/>
          <w:i/>
          <w:sz w:val="16"/>
          <w:szCs w:val="22"/>
        </w:rPr>
      </w:pPr>
    </w:p>
    <w:p w14:paraId="1B71E7D1" w14:textId="77777777" w:rsidR="00EB528F" w:rsidRPr="002777D8" w:rsidRDefault="00EB528F" w:rsidP="008A64CB">
      <w:pPr>
        <w:autoSpaceDE w:val="0"/>
        <w:autoSpaceDN w:val="0"/>
        <w:adjustRightInd w:val="0"/>
        <w:ind w:right="49"/>
        <w:jc w:val="both"/>
        <w:rPr>
          <w:rFonts w:ascii="Palatino Linotype" w:hAnsi="Palatino Linotype" w:cs="Arial"/>
          <w:sz w:val="16"/>
          <w:szCs w:val="22"/>
        </w:rPr>
      </w:pPr>
      <w:r w:rsidRPr="002777D8">
        <w:rPr>
          <w:rFonts w:ascii="Palatino Linotype" w:hAnsi="Palatino Linotype"/>
          <w:i/>
          <w:sz w:val="16"/>
          <w:szCs w:val="22"/>
        </w:rPr>
        <w:t>Del examen de compatibilidad de los artículos </w:t>
      </w:r>
      <w:hyperlink r:id="rId1" w:history="1">
        <w:r w:rsidRPr="002777D8">
          <w:rPr>
            <w:rFonts w:ascii="Palatino Linotype" w:eastAsia="Calibri" w:hAnsi="Palatino Linotype"/>
            <w:i/>
            <w:color w:val="0563C1" w:themeColor="hyperlink"/>
            <w:sz w:val="16"/>
            <w:szCs w:val="22"/>
            <w:u w:val="single"/>
          </w:rPr>
          <w:t>73 y 74 de la Ley de Amparo</w:t>
        </w:r>
      </w:hyperlink>
      <w:r w:rsidRPr="002777D8">
        <w:rPr>
          <w:rFonts w:ascii="Palatino Linotype" w:hAnsi="Palatino Linotype"/>
          <w:i/>
          <w:sz w:val="16"/>
          <w:szCs w:val="22"/>
        </w:rPr>
        <w:t> con el artículo </w:t>
      </w:r>
      <w:hyperlink r:id="rId2" w:history="1">
        <w:r w:rsidRPr="002777D8">
          <w:rPr>
            <w:rFonts w:ascii="Palatino Linotype" w:eastAsia="Calibri" w:hAnsi="Palatino Linotype"/>
            <w:i/>
            <w:color w:val="0563C1" w:themeColor="hyperlink"/>
            <w:sz w:val="16"/>
            <w:szCs w:val="22"/>
            <w:u w:val="single"/>
          </w:rPr>
          <w:t>25.1 de la Convención Americana sobre Derechos Humanos</w:t>
        </w:r>
      </w:hyperlink>
      <w:r w:rsidRPr="002777D8">
        <w:rPr>
          <w:rFonts w:ascii="Palatino Linotype" w:hAnsi="Palatino Linotype"/>
          <w:i/>
          <w:sz w:val="16"/>
          <w:szCs w:val="22"/>
        </w:rPr>
        <w:t> </w:t>
      </w:r>
      <w:r w:rsidRPr="002777D8">
        <w:rPr>
          <w:rFonts w:ascii="Palatino Linotype" w:hAnsi="Palatino Linotype"/>
          <w:b/>
          <w:i/>
          <w:sz w:val="16"/>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77D8">
        <w:rPr>
          <w:rFonts w:ascii="Palatino Linotype" w:hAnsi="Palatino Linotype"/>
          <w:i/>
          <w:sz w:val="16"/>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777D8">
        <w:rPr>
          <w:rFonts w:ascii="Palatino Linotype" w:hAnsi="Palatino Linotype"/>
          <w:i/>
          <w:sz w:val="16"/>
          <w:szCs w:val="22"/>
        </w:rPr>
        <w:t>concesoria</w:t>
      </w:r>
      <w:proofErr w:type="spellEnd"/>
      <w:r w:rsidRPr="002777D8">
        <w:rPr>
          <w:rFonts w:ascii="Palatino Linotype" w:hAnsi="Palatino Linotype"/>
          <w:i/>
          <w:sz w:val="16"/>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BD6F8F1" w14:textId="77777777" w:rsidR="00EB528F" w:rsidRPr="008A64CB" w:rsidRDefault="00EB528F">
      <w:pPr>
        <w:pStyle w:val="Textonotapie"/>
        <w:rPr>
          <w:lang w:val="es-MX"/>
        </w:rPr>
      </w:pPr>
    </w:p>
  </w:footnote>
  <w:footnote w:id="2">
    <w:p w14:paraId="7D801C17" w14:textId="77777777" w:rsidR="00EB528F" w:rsidRPr="007C3435" w:rsidRDefault="00EB528F" w:rsidP="00EB528F">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CE6E5" w14:textId="77777777" w:rsidR="00EB528F" w:rsidRDefault="00501716">
    <w:pPr>
      <w:pStyle w:val="Encabezado"/>
    </w:pPr>
    <w:r>
      <w:rPr>
        <w:noProof/>
        <w:lang w:val="es-MX" w:eastAsia="es-MX"/>
      </w:rPr>
      <w:pict w14:anchorId="7CF86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B528F" w:rsidRPr="008F2CCC" w14:paraId="4BCD07C7" w14:textId="77777777" w:rsidTr="00BA27FC">
      <w:tc>
        <w:tcPr>
          <w:tcW w:w="2551" w:type="dxa"/>
          <w:shd w:val="clear" w:color="auto" w:fill="auto"/>
          <w:vAlign w:val="center"/>
        </w:tcPr>
        <w:p w14:paraId="518905CA" w14:textId="77777777" w:rsidR="00EB528F" w:rsidRPr="008F5DAE" w:rsidRDefault="00EB528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B0056E" w14:textId="77777777" w:rsidR="00EB528F" w:rsidRPr="0029071C" w:rsidRDefault="00EB528F" w:rsidP="00C1625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15675</w:t>
          </w:r>
          <w:r w:rsidRPr="00593F10">
            <w:rPr>
              <w:rFonts w:ascii="Palatino Linotype" w:hAnsi="Palatino Linotype"/>
              <w:sz w:val="22"/>
              <w:szCs w:val="22"/>
              <w:lang w:val="es-ES_tradnl"/>
            </w:rPr>
            <w:t>/INFOEM/IP/RR/2022</w:t>
          </w:r>
        </w:p>
      </w:tc>
    </w:tr>
    <w:tr w:rsidR="00EB528F" w:rsidRPr="008F2CCC" w14:paraId="590C71A8" w14:textId="77777777" w:rsidTr="00BA27FC">
      <w:trPr>
        <w:trHeight w:val="228"/>
      </w:trPr>
      <w:tc>
        <w:tcPr>
          <w:tcW w:w="2551" w:type="dxa"/>
          <w:shd w:val="clear" w:color="auto" w:fill="auto"/>
          <w:vAlign w:val="center"/>
        </w:tcPr>
        <w:p w14:paraId="13B04DB0" w14:textId="77777777" w:rsidR="00EB528F" w:rsidRPr="008F5DAE" w:rsidRDefault="00EB528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DA11E18" w14:textId="77777777" w:rsidR="00EB528F" w:rsidRPr="0029071C" w:rsidRDefault="00EB528F" w:rsidP="0033140D">
          <w:pPr>
            <w:spacing w:line="276" w:lineRule="auto"/>
            <w:jc w:val="right"/>
            <w:rPr>
              <w:rFonts w:ascii="Palatino Linotype" w:hAnsi="Palatino Linotype"/>
              <w:sz w:val="22"/>
              <w:szCs w:val="22"/>
            </w:rPr>
          </w:pPr>
          <w:r w:rsidRPr="00C535AF">
            <w:rPr>
              <w:rFonts w:ascii="Palatino Linotype" w:hAnsi="Palatino Linotype"/>
              <w:sz w:val="22"/>
              <w:szCs w:val="22"/>
            </w:rPr>
            <w:t>Ayuntamiento de Nezahualcóyotl</w:t>
          </w:r>
        </w:p>
      </w:tc>
    </w:tr>
    <w:tr w:rsidR="00EB528F" w:rsidRPr="008F2CCC" w14:paraId="17E1761B" w14:textId="77777777" w:rsidTr="00BA27FC">
      <w:tc>
        <w:tcPr>
          <w:tcW w:w="2551" w:type="dxa"/>
          <w:shd w:val="clear" w:color="auto" w:fill="auto"/>
          <w:vAlign w:val="center"/>
        </w:tcPr>
        <w:p w14:paraId="4D712C72" w14:textId="77777777" w:rsidR="00EB528F" w:rsidRPr="008F5DAE" w:rsidRDefault="00EB528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9C2F945" w14:textId="77777777" w:rsidR="00EB528F" w:rsidRPr="0029071C" w:rsidRDefault="00EB528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F7C9977" w14:textId="77777777" w:rsidR="00EB528F" w:rsidRPr="001779E0" w:rsidRDefault="0050171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5FC3D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96.95pt;margin-top:-136.9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B528F" w:rsidRPr="008F2CCC" w14:paraId="6ADAD663" w14:textId="77777777" w:rsidTr="00C1625C">
      <w:tc>
        <w:tcPr>
          <w:tcW w:w="2551" w:type="dxa"/>
          <w:shd w:val="clear" w:color="auto" w:fill="auto"/>
          <w:vAlign w:val="center"/>
        </w:tcPr>
        <w:p w14:paraId="6BEE2E8D" w14:textId="77777777" w:rsidR="00EB528F" w:rsidRPr="008F5DAE" w:rsidRDefault="00EB528F"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B7CB93B" w14:textId="77777777" w:rsidR="00EB528F" w:rsidRPr="0029071C" w:rsidRDefault="00EB528F" w:rsidP="00C1625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15675</w:t>
          </w:r>
          <w:r w:rsidRPr="00593F10">
            <w:rPr>
              <w:rFonts w:ascii="Palatino Linotype" w:hAnsi="Palatino Linotype"/>
              <w:sz w:val="22"/>
              <w:szCs w:val="22"/>
              <w:lang w:val="es-ES_tradnl"/>
            </w:rPr>
            <w:t>/INFOEM/IP/RR/2022</w:t>
          </w:r>
        </w:p>
      </w:tc>
    </w:tr>
    <w:tr w:rsidR="00EB528F" w:rsidRPr="008F2CCC" w14:paraId="48DFBFB9" w14:textId="77777777" w:rsidTr="00C1625C">
      <w:tc>
        <w:tcPr>
          <w:tcW w:w="2551" w:type="dxa"/>
          <w:shd w:val="clear" w:color="auto" w:fill="auto"/>
          <w:vAlign w:val="center"/>
        </w:tcPr>
        <w:p w14:paraId="685F7884" w14:textId="77777777" w:rsidR="00EB528F" w:rsidRPr="008F5DAE" w:rsidRDefault="00EB528F"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19F572A" w14:textId="1874C9DC" w:rsidR="00EB528F" w:rsidRPr="000A69AF" w:rsidRDefault="000A69AF" w:rsidP="00C1625C">
          <w:pPr>
            <w:spacing w:line="276" w:lineRule="auto"/>
            <w:jc w:val="right"/>
            <w:rPr>
              <w:rFonts w:ascii="Palatino Linotype" w:hAnsi="Palatino Linotype"/>
              <w:sz w:val="22"/>
              <w:szCs w:val="22"/>
              <w:lang w:val="es-419"/>
            </w:rPr>
          </w:pPr>
          <w:r>
            <w:rPr>
              <w:rFonts w:ascii="Palatino Linotype" w:hAnsi="Palatino Linotype"/>
              <w:sz w:val="22"/>
              <w:szCs w:val="22"/>
              <w:lang w:val="es-419"/>
            </w:rPr>
            <w:t>XXXXXXXXXXXXXXX</w:t>
          </w:r>
        </w:p>
      </w:tc>
    </w:tr>
    <w:tr w:rsidR="00EB528F" w:rsidRPr="008F2CCC" w14:paraId="00BCF314" w14:textId="77777777" w:rsidTr="00C1625C">
      <w:trPr>
        <w:trHeight w:val="228"/>
      </w:trPr>
      <w:tc>
        <w:tcPr>
          <w:tcW w:w="2551" w:type="dxa"/>
          <w:shd w:val="clear" w:color="auto" w:fill="auto"/>
          <w:vAlign w:val="center"/>
        </w:tcPr>
        <w:p w14:paraId="4ACAF166" w14:textId="77777777" w:rsidR="00EB528F" w:rsidRPr="008F5DAE" w:rsidRDefault="00EB528F"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69BC40C" w14:textId="77777777" w:rsidR="00EB528F" w:rsidRPr="0029071C" w:rsidRDefault="00EB528F" w:rsidP="00C1625C">
          <w:pPr>
            <w:spacing w:line="276" w:lineRule="auto"/>
            <w:jc w:val="right"/>
            <w:rPr>
              <w:rFonts w:ascii="Palatino Linotype" w:hAnsi="Palatino Linotype"/>
              <w:sz w:val="22"/>
              <w:szCs w:val="22"/>
            </w:rPr>
          </w:pPr>
          <w:r w:rsidRPr="00C535AF">
            <w:rPr>
              <w:rFonts w:ascii="Palatino Linotype" w:hAnsi="Palatino Linotype"/>
              <w:sz w:val="22"/>
              <w:szCs w:val="22"/>
            </w:rPr>
            <w:t>Ayuntamiento de Nezahualcóyotl</w:t>
          </w:r>
        </w:p>
      </w:tc>
    </w:tr>
    <w:tr w:rsidR="00EB528F" w:rsidRPr="008F2CCC" w14:paraId="67566587" w14:textId="77777777" w:rsidTr="00C1625C">
      <w:tc>
        <w:tcPr>
          <w:tcW w:w="2551" w:type="dxa"/>
          <w:shd w:val="clear" w:color="auto" w:fill="auto"/>
          <w:vAlign w:val="center"/>
        </w:tcPr>
        <w:p w14:paraId="6BC5FD43" w14:textId="77777777" w:rsidR="00EB528F" w:rsidRPr="008F5DAE" w:rsidRDefault="00EB528F"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591D99F" w14:textId="77777777" w:rsidR="00EB528F" w:rsidRPr="0029071C" w:rsidRDefault="00EB528F" w:rsidP="00C1625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EB528F" w:rsidRPr="008F2CCC" w14:paraId="4E2A8A02" w14:textId="77777777" w:rsidTr="00C1625C">
      <w:tc>
        <w:tcPr>
          <w:tcW w:w="2551" w:type="dxa"/>
          <w:shd w:val="clear" w:color="auto" w:fill="auto"/>
          <w:vAlign w:val="center"/>
        </w:tcPr>
        <w:p w14:paraId="7881D1CB" w14:textId="77777777" w:rsidR="00EB528F" w:rsidRPr="008F5DAE" w:rsidRDefault="00EB528F" w:rsidP="00C1625C">
          <w:pPr>
            <w:spacing w:line="276" w:lineRule="auto"/>
            <w:rPr>
              <w:rFonts w:ascii="Palatino Linotype" w:hAnsi="Palatino Linotype"/>
              <w:b/>
              <w:sz w:val="22"/>
              <w:szCs w:val="22"/>
              <w:lang w:val="es-ES_tradnl"/>
            </w:rPr>
          </w:pPr>
        </w:p>
      </w:tc>
      <w:tc>
        <w:tcPr>
          <w:tcW w:w="4116" w:type="dxa"/>
          <w:shd w:val="clear" w:color="auto" w:fill="auto"/>
          <w:vAlign w:val="center"/>
        </w:tcPr>
        <w:p w14:paraId="275A4C36" w14:textId="77777777" w:rsidR="00EB528F" w:rsidRPr="00BA27FC" w:rsidRDefault="00EB528F" w:rsidP="00C1625C">
          <w:pPr>
            <w:spacing w:line="276" w:lineRule="auto"/>
            <w:rPr>
              <w:rFonts w:ascii="Palatino Linotype" w:hAnsi="Palatino Linotype"/>
              <w:sz w:val="14"/>
              <w:szCs w:val="22"/>
              <w:lang w:val="es-ES_tradnl"/>
            </w:rPr>
          </w:pPr>
        </w:p>
      </w:tc>
    </w:tr>
  </w:tbl>
  <w:p w14:paraId="50FD5920" w14:textId="77777777" w:rsidR="00EB528F" w:rsidRPr="009F1AB6" w:rsidRDefault="00501716">
    <w:pPr>
      <w:pStyle w:val="Encabezado"/>
      <w:rPr>
        <w:sz w:val="10"/>
      </w:rPr>
    </w:pPr>
    <w:r>
      <w:rPr>
        <w:noProof/>
        <w:sz w:val="10"/>
        <w:lang w:val="es-MX" w:eastAsia="es-MX"/>
      </w:rPr>
      <w:pict w14:anchorId="76242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93.8pt;margin-top:-151.6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9E5AB5"/>
    <w:multiLevelType w:val="hybridMultilevel"/>
    <w:tmpl w:val="11FC4A5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EE4A2A"/>
    <w:multiLevelType w:val="hybridMultilevel"/>
    <w:tmpl w:val="836C6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50E3B3B"/>
    <w:multiLevelType w:val="hybridMultilevel"/>
    <w:tmpl w:val="3FA4E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7535DE"/>
    <w:multiLevelType w:val="hybridMultilevel"/>
    <w:tmpl w:val="BBA42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D5092B"/>
    <w:multiLevelType w:val="hybridMultilevel"/>
    <w:tmpl w:val="DB98F184"/>
    <w:lvl w:ilvl="0" w:tplc="E4D67D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3A4E2E"/>
    <w:multiLevelType w:val="hybridMultilevel"/>
    <w:tmpl w:val="79A2A82C"/>
    <w:lvl w:ilvl="0" w:tplc="58866BA8">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867DFF"/>
    <w:multiLevelType w:val="hybridMultilevel"/>
    <w:tmpl w:val="E026AD32"/>
    <w:lvl w:ilvl="0" w:tplc="080A0001">
      <w:start w:val="1"/>
      <w:numFmt w:val="bullet"/>
      <w:lvlText w:val=""/>
      <w:lvlJc w:val="left"/>
      <w:pPr>
        <w:ind w:left="1485" w:hanging="360"/>
      </w:pPr>
      <w:rPr>
        <w:rFonts w:ascii="Symbol" w:hAnsi="Symbol"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76615A0"/>
    <w:multiLevelType w:val="hybridMultilevel"/>
    <w:tmpl w:val="403A6D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AE752E"/>
    <w:multiLevelType w:val="hybridMultilevel"/>
    <w:tmpl w:val="E790FCF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B328BF"/>
    <w:multiLevelType w:val="hybridMultilevel"/>
    <w:tmpl w:val="C8EE1180"/>
    <w:lvl w:ilvl="0" w:tplc="080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9" w15:restartNumberingAfterBreak="0">
    <w:nsid w:val="557E1A96"/>
    <w:multiLevelType w:val="hybridMultilevel"/>
    <w:tmpl w:val="66449E9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915326"/>
    <w:multiLevelType w:val="hybridMultilevel"/>
    <w:tmpl w:val="9A5A1B12"/>
    <w:lvl w:ilvl="0" w:tplc="F7C6116E">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313ED0"/>
    <w:multiLevelType w:val="hybridMultilevel"/>
    <w:tmpl w:val="FB524686"/>
    <w:lvl w:ilvl="0" w:tplc="008A0C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5" w15:restartNumberingAfterBreak="0">
    <w:nsid w:val="770136A0"/>
    <w:multiLevelType w:val="hybridMultilevel"/>
    <w:tmpl w:val="6DF8335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num w:numId="1">
    <w:abstractNumId w:val="27"/>
  </w:num>
  <w:num w:numId="2">
    <w:abstractNumId w:val="24"/>
  </w:num>
  <w:num w:numId="3">
    <w:abstractNumId w:val="12"/>
  </w:num>
  <w:num w:numId="4">
    <w:abstractNumId w:val="6"/>
  </w:num>
  <w:num w:numId="5">
    <w:abstractNumId w:val="20"/>
  </w:num>
  <w:num w:numId="6">
    <w:abstractNumId w:val="0"/>
  </w:num>
  <w:num w:numId="7">
    <w:abstractNumId w:val="3"/>
  </w:num>
  <w:num w:numId="8">
    <w:abstractNumId w:val="22"/>
  </w:num>
  <w:num w:numId="9">
    <w:abstractNumId w:val="16"/>
  </w:num>
  <w:num w:numId="10">
    <w:abstractNumId w:val="1"/>
  </w:num>
  <w:num w:numId="11">
    <w:abstractNumId w:val="26"/>
  </w:num>
  <w:num w:numId="12">
    <w:abstractNumId w:val="28"/>
  </w:num>
  <w:num w:numId="13">
    <w:abstractNumId w:val="18"/>
  </w:num>
  <w:num w:numId="14">
    <w:abstractNumId w:val="23"/>
  </w:num>
  <w:num w:numId="15">
    <w:abstractNumId w:val="13"/>
  </w:num>
  <w:num w:numId="16">
    <w:abstractNumId w:val="10"/>
  </w:num>
  <w:num w:numId="17">
    <w:abstractNumId w:val="8"/>
  </w:num>
  <w:num w:numId="18">
    <w:abstractNumId w:val="25"/>
  </w:num>
  <w:num w:numId="19">
    <w:abstractNumId w:val="9"/>
  </w:num>
  <w:num w:numId="20">
    <w:abstractNumId w:val="19"/>
  </w:num>
  <w:num w:numId="21">
    <w:abstractNumId w:val="7"/>
  </w:num>
  <w:num w:numId="22">
    <w:abstractNumId w:val="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1"/>
  </w:num>
  <w:num w:numId="28">
    <w:abstractNumId w:val="11"/>
  </w:num>
  <w:num w:numId="2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D1"/>
    <w:rsid w:val="000120BC"/>
    <w:rsid w:val="00015105"/>
    <w:rsid w:val="00027118"/>
    <w:rsid w:val="00032D08"/>
    <w:rsid w:val="00036F8B"/>
    <w:rsid w:val="00054E04"/>
    <w:rsid w:val="000572E9"/>
    <w:rsid w:val="00070547"/>
    <w:rsid w:val="00071173"/>
    <w:rsid w:val="00072023"/>
    <w:rsid w:val="000775FC"/>
    <w:rsid w:val="00081230"/>
    <w:rsid w:val="0008501B"/>
    <w:rsid w:val="00091567"/>
    <w:rsid w:val="00093AE1"/>
    <w:rsid w:val="000A34BB"/>
    <w:rsid w:val="000A69AF"/>
    <w:rsid w:val="000A717C"/>
    <w:rsid w:val="000B561C"/>
    <w:rsid w:val="000B5876"/>
    <w:rsid w:val="000B5E25"/>
    <w:rsid w:val="000B7C6C"/>
    <w:rsid w:val="000C43CE"/>
    <w:rsid w:val="000C49B8"/>
    <w:rsid w:val="000C5FDF"/>
    <w:rsid w:val="000C615C"/>
    <w:rsid w:val="000D3AD4"/>
    <w:rsid w:val="000E592F"/>
    <w:rsid w:val="000F16BA"/>
    <w:rsid w:val="00101AD8"/>
    <w:rsid w:val="00105549"/>
    <w:rsid w:val="0010712B"/>
    <w:rsid w:val="00112DB5"/>
    <w:rsid w:val="00122A3C"/>
    <w:rsid w:val="00123996"/>
    <w:rsid w:val="0012510D"/>
    <w:rsid w:val="001261C9"/>
    <w:rsid w:val="00140BAE"/>
    <w:rsid w:val="0014397A"/>
    <w:rsid w:val="00143F6E"/>
    <w:rsid w:val="00151B4D"/>
    <w:rsid w:val="00151D4C"/>
    <w:rsid w:val="001558F3"/>
    <w:rsid w:val="00170598"/>
    <w:rsid w:val="00170AA7"/>
    <w:rsid w:val="00181A68"/>
    <w:rsid w:val="00186CCB"/>
    <w:rsid w:val="00191418"/>
    <w:rsid w:val="0019170F"/>
    <w:rsid w:val="00191C66"/>
    <w:rsid w:val="001A0360"/>
    <w:rsid w:val="001A6109"/>
    <w:rsid w:val="001B4769"/>
    <w:rsid w:val="001C14AC"/>
    <w:rsid w:val="001C3AA7"/>
    <w:rsid w:val="001D2DE0"/>
    <w:rsid w:val="001D3E87"/>
    <w:rsid w:val="001D4046"/>
    <w:rsid w:val="001D5495"/>
    <w:rsid w:val="001E2DA3"/>
    <w:rsid w:val="001E3002"/>
    <w:rsid w:val="001E45B5"/>
    <w:rsid w:val="001F1FCC"/>
    <w:rsid w:val="001F2305"/>
    <w:rsid w:val="001F4F5E"/>
    <w:rsid w:val="0020249A"/>
    <w:rsid w:val="00202C04"/>
    <w:rsid w:val="00207924"/>
    <w:rsid w:val="002167BB"/>
    <w:rsid w:val="00217E6C"/>
    <w:rsid w:val="00225163"/>
    <w:rsid w:val="00234ACE"/>
    <w:rsid w:val="00235936"/>
    <w:rsid w:val="00236CBA"/>
    <w:rsid w:val="0024323F"/>
    <w:rsid w:val="00247138"/>
    <w:rsid w:val="00253D9C"/>
    <w:rsid w:val="00255F1A"/>
    <w:rsid w:val="00261BC7"/>
    <w:rsid w:val="00267458"/>
    <w:rsid w:val="00267BB5"/>
    <w:rsid w:val="002777D8"/>
    <w:rsid w:val="00282489"/>
    <w:rsid w:val="0029071C"/>
    <w:rsid w:val="002934B4"/>
    <w:rsid w:val="00295B3F"/>
    <w:rsid w:val="002A040B"/>
    <w:rsid w:val="002A4A14"/>
    <w:rsid w:val="002A4B43"/>
    <w:rsid w:val="002A676F"/>
    <w:rsid w:val="002A6807"/>
    <w:rsid w:val="002B48AD"/>
    <w:rsid w:val="002B5F1C"/>
    <w:rsid w:val="002B6F80"/>
    <w:rsid w:val="002C0BE5"/>
    <w:rsid w:val="002C240F"/>
    <w:rsid w:val="002D066D"/>
    <w:rsid w:val="002D17B8"/>
    <w:rsid w:val="002D32D2"/>
    <w:rsid w:val="002D61F7"/>
    <w:rsid w:val="002D6656"/>
    <w:rsid w:val="002D6E4B"/>
    <w:rsid w:val="002E3085"/>
    <w:rsid w:val="002F3B20"/>
    <w:rsid w:val="00307006"/>
    <w:rsid w:val="0030701F"/>
    <w:rsid w:val="0031472B"/>
    <w:rsid w:val="00316C43"/>
    <w:rsid w:val="00320F38"/>
    <w:rsid w:val="003279A4"/>
    <w:rsid w:val="00330FC3"/>
    <w:rsid w:val="0033140D"/>
    <w:rsid w:val="00340A06"/>
    <w:rsid w:val="00343F0B"/>
    <w:rsid w:val="003520C5"/>
    <w:rsid w:val="0035559A"/>
    <w:rsid w:val="00371835"/>
    <w:rsid w:val="0037315D"/>
    <w:rsid w:val="003746DE"/>
    <w:rsid w:val="003804E8"/>
    <w:rsid w:val="00380D3E"/>
    <w:rsid w:val="00386D38"/>
    <w:rsid w:val="00396DB6"/>
    <w:rsid w:val="003A2A52"/>
    <w:rsid w:val="003B1C85"/>
    <w:rsid w:val="003B70B0"/>
    <w:rsid w:val="003E21A7"/>
    <w:rsid w:val="003E56C9"/>
    <w:rsid w:val="004018F9"/>
    <w:rsid w:val="004062F0"/>
    <w:rsid w:val="00410361"/>
    <w:rsid w:val="00422D12"/>
    <w:rsid w:val="00425E0F"/>
    <w:rsid w:val="0043412F"/>
    <w:rsid w:val="004344EA"/>
    <w:rsid w:val="0043515A"/>
    <w:rsid w:val="004403F7"/>
    <w:rsid w:val="00441DA1"/>
    <w:rsid w:val="004425AD"/>
    <w:rsid w:val="00442FD8"/>
    <w:rsid w:val="00443892"/>
    <w:rsid w:val="004445A1"/>
    <w:rsid w:val="004459D5"/>
    <w:rsid w:val="00445CAA"/>
    <w:rsid w:val="00464839"/>
    <w:rsid w:val="004672ED"/>
    <w:rsid w:val="004701B2"/>
    <w:rsid w:val="00477707"/>
    <w:rsid w:val="00490422"/>
    <w:rsid w:val="00492782"/>
    <w:rsid w:val="004A7F7D"/>
    <w:rsid w:val="004B2314"/>
    <w:rsid w:val="004B4B00"/>
    <w:rsid w:val="004D18B6"/>
    <w:rsid w:val="004D33E7"/>
    <w:rsid w:val="004D3B05"/>
    <w:rsid w:val="004D4DE0"/>
    <w:rsid w:val="004D5D2F"/>
    <w:rsid w:val="004D6F71"/>
    <w:rsid w:val="004E5628"/>
    <w:rsid w:val="0050130E"/>
    <w:rsid w:val="00501716"/>
    <w:rsid w:val="0050243E"/>
    <w:rsid w:val="00512365"/>
    <w:rsid w:val="00514370"/>
    <w:rsid w:val="00524A8D"/>
    <w:rsid w:val="0054391A"/>
    <w:rsid w:val="00550EA9"/>
    <w:rsid w:val="00555C87"/>
    <w:rsid w:val="00563B39"/>
    <w:rsid w:val="0057289F"/>
    <w:rsid w:val="00580321"/>
    <w:rsid w:val="0059032F"/>
    <w:rsid w:val="00593F10"/>
    <w:rsid w:val="0059614C"/>
    <w:rsid w:val="00597D71"/>
    <w:rsid w:val="005A59B3"/>
    <w:rsid w:val="005A6216"/>
    <w:rsid w:val="005B0692"/>
    <w:rsid w:val="005B234D"/>
    <w:rsid w:val="005B26AD"/>
    <w:rsid w:val="005B36A8"/>
    <w:rsid w:val="005B5693"/>
    <w:rsid w:val="005C1648"/>
    <w:rsid w:val="005C2EF9"/>
    <w:rsid w:val="005C4D1A"/>
    <w:rsid w:val="005C6646"/>
    <w:rsid w:val="005D77CC"/>
    <w:rsid w:val="005E09AB"/>
    <w:rsid w:val="005E4E0E"/>
    <w:rsid w:val="005E5716"/>
    <w:rsid w:val="005F1F89"/>
    <w:rsid w:val="005F4BFB"/>
    <w:rsid w:val="006000C5"/>
    <w:rsid w:val="006002E0"/>
    <w:rsid w:val="00620280"/>
    <w:rsid w:val="006258FD"/>
    <w:rsid w:val="00632E48"/>
    <w:rsid w:val="00634926"/>
    <w:rsid w:val="00643B58"/>
    <w:rsid w:val="0064795F"/>
    <w:rsid w:val="00656625"/>
    <w:rsid w:val="006810FF"/>
    <w:rsid w:val="00694976"/>
    <w:rsid w:val="006B321A"/>
    <w:rsid w:val="006B418F"/>
    <w:rsid w:val="006C3931"/>
    <w:rsid w:val="006D1713"/>
    <w:rsid w:val="006D30E6"/>
    <w:rsid w:val="006D3A03"/>
    <w:rsid w:val="006E08FA"/>
    <w:rsid w:val="006E6C3C"/>
    <w:rsid w:val="006E6C8A"/>
    <w:rsid w:val="006F2978"/>
    <w:rsid w:val="006F5F93"/>
    <w:rsid w:val="00710FED"/>
    <w:rsid w:val="00716632"/>
    <w:rsid w:val="00717A0C"/>
    <w:rsid w:val="0072658E"/>
    <w:rsid w:val="007302A2"/>
    <w:rsid w:val="00732345"/>
    <w:rsid w:val="007532C7"/>
    <w:rsid w:val="00756F04"/>
    <w:rsid w:val="00757D60"/>
    <w:rsid w:val="00770F18"/>
    <w:rsid w:val="007764BB"/>
    <w:rsid w:val="007828DC"/>
    <w:rsid w:val="007A118C"/>
    <w:rsid w:val="007A13FB"/>
    <w:rsid w:val="007A37FE"/>
    <w:rsid w:val="007C1D5B"/>
    <w:rsid w:val="007C3435"/>
    <w:rsid w:val="007C35A4"/>
    <w:rsid w:val="007C3E46"/>
    <w:rsid w:val="007D2A81"/>
    <w:rsid w:val="007E31EC"/>
    <w:rsid w:val="007E3AEF"/>
    <w:rsid w:val="007E52D5"/>
    <w:rsid w:val="007E534B"/>
    <w:rsid w:val="007E7C02"/>
    <w:rsid w:val="007F7462"/>
    <w:rsid w:val="00800A80"/>
    <w:rsid w:val="008039D7"/>
    <w:rsid w:val="008150CA"/>
    <w:rsid w:val="00835035"/>
    <w:rsid w:val="008500D3"/>
    <w:rsid w:val="0085018D"/>
    <w:rsid w:val="00852668"/>
    <w:rsid w:val="008578BF"/>
    <w:rsid w:val="008660D6"/>
    <w:rsid w:val="0086704E"/>
    <w:rsid w:val="0088723A"/>
    <w:rsid w:val="00891C59"/>
    <w:rsid w:val="00896D29"/>
    <w:rsid w:val="00897751"/>
    <w:rsid w:val="008A12CF"/>
    <w:rsid w:val="008A1A90"/>
    <w:rsid w:val="008A53B5"/>
    <w:rsid w:val="008A64CB"/>
    <w:rsid w:val="008A7AE0"/>
    <w:rsid w:val="008B082B"/>
    <w:rsid w:val="008B6546"/>
    <w:rsid w:val="008C2536"/>
    <w:rsid w:val="008C3155"/>
    <w:rsid w:val="008C3B24"/>
    <w:rsid w:val="008E01E4"/>
    <w:rsid w:val="008E7470"/>
    <w:rsid w:val="008E7F32"/>
    <w:rsid w:val="008F148C"/>
    <w:rsid w:val="008F5DAE"/>
    <w:rsid w:val="00900C9B"/>
    <w:rsid w:val="00901487"/>
    <w:rsid w:val="00920D05"/>
    <w:rsid w:val="00921551"/>
    <w:rsid w:val="009217E8"/>
    <w:rsid w:val="00925B0B"/>
    <w:rsid w:val="00926C44"/>
    <w:rsid w:val="0093645B"/>
    <w:rsid w:val="00942CBC"/>
    <w:rsid w:val="0094381A"/>
    <w:rsid w:val="009444B4"/>
    <w:rsid w:val="00961002"/>
    <w:rsid w:val="009619B8"/>
    <w:rsid w:val="009758CB"/>
    <w:rsid w:val="00976CAC"/>
    <w:rsid w:val="00980909"/>
    <w:rsid w:val="00993406"/>
    <w:rsid w:val="00994862"/>
    <w:rsid w:val="009A0F77"/>
    <w:rsid w:val="009A3148"/>
    <w:rsid w:val="009A5223"/>
    <w:rsid w:val="009A6B97"/>
    <w:rsid w:val="009A6D6A"/>
    <w:rsid w:val="009B0E87"/>
    <w:rsid w:val="009B23B7"/>
    <w:rsid w:val="009B2B6B"/>
    <w:rsid w:val="009C6853"/>
    <w:rsid w:val="009D2E87"/>
    <w:rsid w:val="009D39B3"/>
    <w:rsid w:val="009D7E06"/>
    <w:rsid w:val="009E0C45"/>
    <w:rsid w:val="009E0E89"/>
    <w:rsid w:val="009E1F26"/>
    <w:rsid w:val="009E6D59"/>
    <w:rsid w:val="009F4FF4"/>
    <w:rsid w:val="009F62C3"/>
    <w:rsid w:val="009F71DC"/>
    <w:rsid w:val="00A0100D"/>
    <w:rsid w:val="00A05133"/>
    <w:rsid w:val="00A05D3A"/>
    <w:rsid w:val="00A15781"/>
    <w:rsid w:val="00A26BD8"/>
    <w:rsid w:val="00A3490B"/>
    <w:rsid w:val="00A436F0"/>
    <w:rsid w:val="00A5260D"/>
    <w:rsid w:val="00A54C18"/>
    <w:rsid w:val="00A54DC2"/>
    <w:rsid w:val="00A6190A"/>
    <w:rsid w:val="00A63BE1"/>
    <w:rsid w:val="00A6692F"/>
    <w:rsid w:val="00A6775F"/>
    <w:rsid w:val="00A72262"/>
    <w:rsid w:val="00A7773A"/>
    <w:rsid w:val="00A83B4F"/>
    <w:rsid w:val="00AA26B4"/>
    <w:rsid w:val="00AB15E3"/>
    <w:rsid w:val="00AB4982"/>
    <w:rsid w:val="00AC03C0"/>
    <w:rsid w:val="00AC04EE"/>
    <w:rsid w:val="00AC3DB9"/>
    <w:rsid w:val="00AC687D"/>
    <w:rsid w:val="00AD0EF6"/>
    <w:rsid w:val="00AD194E"/>
    <w:rsid w:val="00AD33BE"/>
    <w:rsid w:val="00AE1A47"/>
    <w:rsid w:val="00AE5995"/>
    <w:rsid w:val="00AE6704"/>
    <w:rsid w:val="00AE78CA"/>
    <w:rsid w:val="00AF302E"/>
    <w:rsid w:val="00B01BD5"/>
    <w:rsid w:val="00B04476"/>
    <w:rsid w:val="00B05B83"/>
    <w:rsid w:val="00B17992"/>
    <w:rsid w:val="00B20C2B"/>
    <w:rsid w:val="00B23344"/>
    <w:rsid w:val="00B24258"/>
    <w:rsid w:val="00B250D7"/>
    <w:rsid w:val="00B309E3"/>
    <w:rsid w:val="00B310F8"/>
    <w:rsid w:val="00B31853"/>
    <w:rsid w:val="00B36260"/>
    <w:rsid w:val="00B43806"/>
    <w:rsid w:val="00B50B07"/>
    <w:rsid w:val="00B628A8"/>
    <w:rsid w:val="00B6659F"/>
    <w:rsid w:val="00B71058"/>
    <w:rsid w:val="00B8098B"/>
    <w:rsid w:val="00B80C9E"/>
    <w:rsid w:val="00B83E10"/>
    <w:rsid w:val="00B85697"/>
    <w:rsid w:val="00B85F29"/>
    <w:rsid w:val="00B911AF"/>
    <w:rsid w:val="00B957D1"/>
    <w:rsid w:val="00B96A17"/>
    <w:rsid w:val="00BA27FC"/>
    <w:rsid w:val="00BA43DC"/>
    <w:rsid w:val="00BB06D2"/>
    <w:rsid w:val="00BB134B"/>
    <w:rsid w:val="00BB4A3F"/>
    <w:rsid w:val="00BC0CFA"/>
    <w:rsid w:val="00BC462B"/>
    <w:rsid w:val="00BD14B3"/>
    <w:rsid w:val="00BD677A"/>
    <w:rsid w:val="00BD74AF"/>
    <w:rsid w:val="00BE233B"/>
    <w:rsid w:val="00BE5BAB"/>
    <w:rsid w:val="00BE7A6E"/>
    <w:rsid w:val="00BF6E0F"/>
    <w:rsid w:val="00BF7961"/>
    <w:rsid w:val="00C0414E"/>
    <w:rsid w:val="00C04B7A"/>
    <w:rsid w:val="00C058C8"/>
    <w:rsid w:val="00C1625C"/>
    <w:rsid w:val="00C20F80"/>
    <w:rsid w:val="00C249A6"/>
    <w:rsid w:val="00C4326C"/>
    <w:rsid w:val="00C535AF"/>
    <w:rsid w:val="00C56DD5"/>
    <w:rsid w:val="00C63F7B"/>
    <w:rsid w:val="00C7512C"/>
    <w:rsid w:val="00C753C2"/>
    <w:rsid w:val="00C802FB"/>
    <w:rsid w:val="00C85653"/>
    <w:rsid w:val="00CA216C"/>
    <w:rsid w:val="00CA4BF9"/>
    <w:rsid w:val="00CB375A"/>
    <w:rsid w:val="00CC0700"/>
    <w:rsid w:val="00CD024D"/>
    <w:rsid w:val="00CD3A41"/>
    <w:rsid w:val="00CD431E"/>
    <w:rsid w:val="00CE0469"/>
    <w:rsid w:val="00CE0539"/>
    <w:rsid w:val="00CE1C82"/>
    <w:rsid w:val="00CE51D0"/>
    <w:rsid w:val="00CF1DF5"/>
    <w:rsid w:val="00CF7FBE"/>
    <w:rsid w:val="00D01A63"/>
    <w:rsid w:val="00D12C36"/>
    <w:rsid w:val="00D21ECE"/>
    <w:rsid w:val="00D27727"/>
    <w:rsid w:val="00D31D50"/>
    <w:rsid w:val="00D4431A"/>
    <w:rsid w:val="00D46962"/>
    <w:rsid w:val="00D553D4"/>
    <w:rsid w:val="00D57210"/>
    <w:rsid w:val="00D57AED"/>
    <w:rsid w:val="00D57F74"/>
    <w:rsid w:val="00D6211C"/>
    <w:rsid w:val="00D62B3E"/>
    <w:rsid w:val="00D66481"/>
    <w:rsid w:val="00D801D8"/>
    <w:rsid w:val="00D839E1"/>
    <w:rsid w:val="00D901D7"/>
    <w:rsid w:val="00D92BFE"/>
    <w:rsid w:val="00DA14E0"/>
    <w:rsid w:val="00DC1583"/>
    <w:rsid w:val="00DC2B31"/>
    <w:rsid w:val="00DD1866"/>
    <w:rsid w:val="00DD5A69"/>
    <w:rsid w:val="00DE0A8D"/>
    <w:rsid w:val="00DE562A"/>
    <w:rsid w:val="00DE7148"/>
    <w:rsid w:val="00DF62A4"/>
    <w:rsid w:val="00E00D15"/>
    <w:rsid w:val="00E11B18"/>
    <w:rsid w:val="00E34413"/>
    <w:rsid w:val="00E40828"/>
    <w:rsid w:val="00E42B2B"/>
    <w:rsid w:val="00E5647F"/>
    <w:rsid w:val="00E625D3"/>
    <w:rsid w:val="00E65F37"/>
    <w:rsid w:val="00E67FD8"/>
    <w:rsid w:val="00E711DE"/>
    <w:rsid w:val="00E74701"/>
    <w:rsid w:val="00E75E5F"/>
    <w:rsid w:val="00E823B8"/>
    <w:rsid w:val="00E9091C"/>
    <w:rsid w:val="00E93BB3"/>
    <w:rsid w:val="00E9680B"/>
    <w:rsid w:val="00EA2DC5"/>
    <w:rsid w:val="00EA46CC"/>
    <w:rsid w:val="00EA49B9"/>
    <w:rsid w:val="00EA5AA1"/>
    <w:rsid w:val="00EA61B9"/>
    <w:rsid w:val="00EA7BF4"/>
    <w:rsid w:val="00EB528F"/>
    <w:rsid w:val="00EB6C62"/>
    <w:rsid w:val="00EC7868"/>
    <w:rsid w:val="00ED6373"/>
    <w:rsid w:val="00EE2FB1"/>
    <w:rsid w:val="00EE4D9C"/>
    <w:rsid w:val="00EE571A"/>
    <w:rsid w:val="00EE6265"/>
    <w:rsid w:val="00EE70BF"/>
    <w:rsid w:val="00EE7518"/>
    <w:rsid w:val="00EF193B"/>
    <w:rsid w:val="00F12C05"/>
    <w:rsid w:val="00F23D6E"/>
    <w:rsid w:val="00F241AD"/>
    <w:rsid w:val="00F30C33"/>
    <w:rsid w:val="00F32EBF"/>
    <w:rsid w:val="00F34A32"/>
    <w:rsid w:val="00F455F1"/>
    <w:rsid w:val="00F570D3"/>
    <w:rsid w:val="00F62221"/>
    <w:rsid w:val="00F64E90"/>
    <w:rsid w:val="00F712EE"/>
    <w:rsid w:val="00F73BB1"/>
    <w:rsid w:val="00F8513C"/>
    <w:rsid w:val="00F97C38"/>
    <w:rsid w:val="00FA2D70"/>
    <w:rsid w:val="00FA78BF"/>
    <w:rsid w:val="00FA7ED5"/>
    <w:rsid w:val="00FB72DD"/>
    <w:rsid w:val="00FC0DAE"/>
    <w:rsid w:val="00FC1FC5"/>
    <w:rsid w:val="00FC4DF6"/>
    <w:rsid w:val="00FC6F08"/>
    <w:rsid w:val="00FC7CC7"/>
    <w:rsid w:val="00FE19B0"/>
    <w:rsid w:val="00FE2FFB"/>
    <w:rsid w:val="00FF2D02"/>
    <w:rsid w:val="00FF4B08"/>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111CBB"/>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rsid w:val="00E93BB3"/>
    <w:rPr>
      <w:sz w:val="20"/>
      <w:szCs w:val="20"/>
    </w:rPr>
  </w:style>
  <w:style w:type="paragraph" w:styleId="Textocomentario">
    <w:name w:val="annotation text"/>
    <w:basedOn w:val="Normal"/>
    <w:link w:val="TextocomentarioCar"/>
    <w:uiPriority w:val="99"/>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028945611">
      <w:bodyDiv w:val="1"/>
      <w:marLeft w:val="0"/>
      <w:marRight w:val="0"/>
      <w:marTop w:val="0"/>
      <w:marBottom w:val="0"/>
      <w:divBdr>
        <w:top w:val="none" w:sz="0" w:space="0" w:color="auto"/>
        <w:left w:val="none" w:sz="0" w:space="0" w:color="auto"/>
        <w:bottom w:val="none" w:sz="0" w:space="0" w:color="auto"/>
        <w:right w:val="none" w:sz="0" w:space="0" w:color="auto"/>
      </w:divBdr>
    </w:div>
    <w:div w:id="119900996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CA910-5B0E-4826-9D69-07F9E7B77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51</Pages>
  <Words>12998</Words>
  <Characters>71492</Characters>
  <Application>Microsoft Office Word</Application>
  <DocSecurity>0</DocSecurity>
  <Lines>595</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Cuenta Microsoft</cp:lastModifiedBy>
  <cp:revision>7</cp:revision>
  <dcterms:created xsi:type="dcterms:W3CDTF">2023-06-15T17:53:00Z</dcterms:created>
  <dcterms:modified xsi:type="dcterms:W3CDTF">2023-07-04T01:39:00Z</dcterms:modified>
</cp:coreProperties>
</file>