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8394A9" w14:textId="77777777" w:rsidR="006C5B40" w:rsidRPr="00EE788E" w:rsidRDefault="003B72D4">
      <w:pPr>
        <w:spacing w:before="240" w:after="0" w:line="360" w:lineRule="auto"/>
        <w:ind w:right="49"/>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dieciocho de enero de dos mil veintitrés.</w:t>
      </w:r>
    </w:p>
    <w:p w14:paraId="51EAC746" w14:textId="77777777" w:rsidR="006C5B40" w:rsidRPr="00EE788E" w:rsidRDefault="006C5B40"/>
    <w:p w14:paraId="36EBA4E4" w14:textId="21E377AC"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Visto </w:t>
      </w:r>
      <w:r w:rsidRPr="00EE788E">
        <w:rPr>
          <w:rFonts w:ascii="Palatino Linotype" w:eastAsia="Palatino Linotype" w:hAnsi="Palatino Linotype" w:cs="Palatino Linotype"/>
          <w:sz w:val="24"/>
          <w:szCs w:val="24"/>
        </w:rPr>
        <w:t xml:space="preserve">el expediente relativo al recurso de revisión número </w:t>
      </w:r>
      <w:r w:rsidRPr="00EE788E">
        <w:rPr>
          <w:rFonts w:ascii="Palatino Linotype" w:eastAsia="Palatino Linotype" w:hAnsi="Palatino Linotype" w:cs="Palatino Linotype"/>
          <w:b/>
          <w:sz w:val="24"/>
          <w:szCs w:val="24"/>
        </w:rPr>
        <w:t xml:space="preserve">11294/INFOEM/IP/RR/2022 </w:t>
      </w:r>
      <w:r w:rsidRPr="00EE788E">
        <w:rPr>
          <w:rFonts w:ascii="Palatino Linotype" w:eastAsia="Palatino Linotype" w:hAnsi="Palatino Linotype" w:cs="Palatino Linotype"/>
          <w:sz w:val="24"/>
          <w:szCs w:val="24"/>
        </w:rPr>
        <w:t xml:space="preserve">interpuesto por </w:t>
      </w:r>
      <w:r w:rsidR="00BF0266">
        <w:rPr>
          <w:rFonts w:ascii="Palatino Linotype" w:eastAsia="Palatino Linotype" w:hAnsi="Palatino Linotype" w:cs="Palatino Linotype"/>
          <w:b/>
          <w:sz w:val="24"/>
          <w:szCs w:val="24"/>
        </w:rPr>
        <w:t>XXXXXXXX XXXXXX XXXXXX</w:t>
      </w:r>
      <w:bookmarkStart w:id="0" w:name="_GoBack"/>
      <w:bookmarkEnd w:id="0"/>
      <w:r w:rsidRPr="00EE788E">
        <w:rPr>
          <w:rFonts w:ascii="Palatino Linotype" w:eastAsia="Palatino Linotype" w:hAnsi="Palatino Linotype" w:cs="Palatino Linotype"/>
          <w:sz w:val="24"/>
          <w:szCs w:val="24"/>
        </w:rPr>
        <w:t xml:space="preserve">, al cual en lo sucesivo se le denominara </w:t>
      </w:r>
      <w:r w:rsidRPr="00EE788E">
        <w:rPr>
          <w:rFonts w:ascii="Palatino Linotype" w:eastAsia="Palatino Linotype" w:hAnsi="Palatino Linotype" w:cs="Palatino Linotype"/>
          <w:b/>
          <w:sz w:val="24"/>
          <w:szCs w:val="24"/>
        </w:rPr>
        <w:t>EL RECURRENTE</w:t>
      </w:r>
      <w:r w:rsidRPr="00EE788E">
        <w:rPr>
          <w:rFonts w:ascii="Palatino Linotype" w:eastAsia="Palatino Linotype" w:hAnsi="Palatino Linotype" w:cs="Palatino Linotype"/>
          <w:sz w:val="24"/>
          <w:szCs w:val="24"/>
        </w:rPr>
        <w:t xml:space="preserve">, en contra de la respuesta a la solicitud de información con número de folio </w:t>
      </w:r>
      <w:r w:rsidRPr="00EE788E">
        <w:rPr>
          <w:rFonts w:ascii="Palatino Linotype" w:eastAsia="Palatino Linotype" w:hAnsi="Palatino Linotype" w:cs="Palatino Linotype"/>
          <w:b/>
          <w:sz w:val="24"/>
          <w:szCs w:val="24"/>
        </w:rPr>
        <w:t xml:space="preserve">00129/MALINAL/IP/2022 </w:t>
      </w:r>
      <w:r w:rsidRPr="00EE788E">
        <w:rPr>
          <w:rFonts w:ascii="Palatino Linotype" w:eastAsia="Palatino Linotype" w:hAnsi="Palatino Linotype" w:cs="Palatino Linotype"/>
          <w:sz w:val="24"/>
          <w:szCs w:val="24"/>
        </w:rPr>
        <w:t xml:space="preserve">por parte del Ayuntamiento de Malinalco, en lo sucesivo </w:t>
      </w:r>
      <w:r w:rsidRPr="00EE788E">
        <w:rPr>
          <w:rFonts w:ascii="Palatino Linotype" w:eastAsia="Palatino Linotype" w:hAnsi="Palatino Linotype" w:cs="Palatino Linotype"/>
          <w:b/>
          <w:sz w:val="24"/>
          <w:szCs w:val="24"/>
        </w:rPr>
        <w:t>EL</w:t>
      </w:r>
      <w:r w:rsidRPr="00EE788E">
        <w:rPr>
          <w:rFonts w:ascii="Palatino Linotype" w:eastAsia="Palatino Linotype" w:hAnsi="Palatino Linotype" w:cs="Palatino Linotype"/>
          <w:sz w:val="24"/>
          <w:szCs w:val="24"/>
        </w:rPr>
        <w:t xml:space="preserve"> </w:t>
      </w:r>
      <w:r w:rsidRPr="00EE788E">
        <w:rPr>
          <w:rFonts w:ascii="Palatino Linotype" w:eastAsia="Palatino Linotype" w:hAnsi="Palatino Linotype" w:cs="Palatino Linotype"/>
          <w:b/>
          <w:sz w:val="24"/>
          <w:szCs w:val="24"/>
        </w:rPr>
        <w:t xml:space="preserve">SUJETO OBLIGADO; </w:t>
      </w:r>
      <w:r w:rsidRPr="00EE788E">
        <w:rPr>
          <w:rFonts w:ascii="Palatino Linotype" w:eastAsia="Palatino Linotype" w:hAnsi="Palatino Linotype" w:cs="Palatino Linotype"/>
          <w:sz w:val="24"/>
          <w:szCs w:val="24"/>
        </w:rPr>
        <w:t>se procede a dictar la presente resolución, con base en lo siguiente.</w:t>
      </w:r>
    </w:p>
    <w:p w14:paraId="09219E37" w14:textId="77777777" w:rsidR="006C5B40" w:rsidRPr="00EE788E" w:rsidRDefault="006C5B40"/>
    <w:p w14:paraId="69BF6038" w14:textId="77777777" w:rsidR="006C5B40" w:rsidRPr="00EE788E" w:rsidRDefault="003B72D4">
      <w:pPr>
        <w:spacing w:after="0" w:line="360" w:lineRule="auto"/>
        <w:jc w:val="center"/>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t>A N T E C E D E N T E S</w:t>
      </w:r>
    </w:p>
    <w:p w14:paraId="6DDB460B"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101AFDF3"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1.</w:t>
      </w:r>
      <w:r w:rsidRPr="00EE788E">
        <w:rPr>
          <w:rFonts w:ascii="Palatino Linotype" w:eastAsia="Palatino Linotype" w:hAnsi="Palatino Linotype" w:cs="Palatino Linotype"/>
          <w:sz w:val="24"/>
          <w:szCs w:val="24"/>
        </w:rPr>
        <w:t xml:space="preserve"> </w:t>
      </w:r>
      <w:r w:rsidRPr="00EE788E">
        <w:rPr>
          <w:rFonts w:ascii="Palatino Linotype" w:eastAsia="Palatino Linotype" w:hAnsi="Palatino Linotype" w:cs="Palatino Linotype"/>
          <w:b/>
          <w:sz w:val="24"/>
          <w:szCs w:val="24"/>
        </w:rPr>
        <w:t xml:space="preserve">SOLICITUD DE INFORMACIÓN. </w:t>
      </w:r>
      <w:r w:rsidRPr="00EE788E">
        <w:rPr>
          <w:rFonts w:ascii="Palatino Linotype" w:eastAsia="Palatino Linotype" w:hAnsi="Palatino Linotype" w:cs="Palatino Linotype"/>
          <w:sz w:val="24"/>
          <w:szCs w:val="24"/>
        </w:rPr>
        <w:t xml:space="preserve">Con fecha doce de mayo de dos mil veintidós, </w:t>
      </w:r>
      <w:r w:rsidRPr="00EE788E">
        <w:rPr>
          <w:rFonts w:ascii="Palatino Linotype" w:eastAsia="Palatino Linotype" w:hAnsi="Palatino Linotype" w:cs="Palatino Linotype"/>
          <w:b/>
          <w:sz w:val="24"/>
          <w:szCs w:val="24"/>
        </w:rPr>
        <w:t>EL RECURRENTE</w:t>
      </w:r>
      <w:r w:rsidRPr="00EE788E">
        <w:rPr>
          <w:rFonts w:ascii="Palatino Linotype" w:eastAsia="Palatino Linotype" w:hAnsi="Palatino Linotype" w:cs="Palatino Linotype"/>
          <w:sz w:val="24"/>
          <w:szCs w:val="24"/>
        </w:rPr>
        <w:t>, presentó a través del Sistema de Acceso a la Información Mexiquense (</w:t>
      </w:r>
      <w:r w:rsidRPr="00EE788E">
        <w:rPr>
          <w:rFonts w:ascii="Palatino Linotype" w:eastAsia="Palatino Linotype" w:hAnsi="Palatino Linotype" w:cs="Palatino Linotype"/>
          <w:b/>
          <w:sz w:val="24"/>
          <w:szCs w:val="24"/>
        </w:rPr>
        <w:t>SAIMEX)</w:t>
      </w:r>
      <w:r w:rsidRPr="00EE788E">
        <w:rPr>
          <w:rFonts w:ascii="Palatino Linotype" w:eastAsia="Palatino Linotype" w:hAnsi="Palatino Linotype" w:cs="Palatino Linotype"/>
          <w:sz w:val="24"/>
          <w:szCs w:val="24"/>
        </w:rPr>
        <w:t xml:space="preserve"> ante </w:t>
      </w:r>
      <w:r w:rsidRPr="00EE788E">
        <w:rPr>
          <w:rFonts w:ascii="Palatino Linotype" w:eastAsia="Palatino Linotype" w:hAnsi="Palatino Linotype" w:cs="Palatino Linotype"/>
          <w:b/>
          <w:sz w:val="24"/>
          <w:szCs w:val="24"/>
        </w:rPr>
        <w:t>EL SUJETO OBLIGADO</w:t>
      </w:r>
      <w:r w:rsidRPr="00EE788E">
        <w:rPr>
          <w:rFonts w:ascii="Palatino Linotype" w:eastAsia="Palatino Linotype" w:hAnsi="Palatino Linotype" w:cs="Palatino Linotype"/>
          <w:sz w:val="24"/>
          <w:szCs w:val="24"/>
        </w:rPr>
        <w:t>, solicitud de acceso a la información pública, registrada bajo el número de expediente</w:t>
      </w:r>
      <w:r w:rsidRPr="00EE788E">
        <w:rPr>
          <w:rFonts w:ascii="Verdana" w:eastAsia="Verdana" w:hAnsi="Verdana" w:cs="Verdana"/>
          <w:b/>
        </w:rPr>
        <w:t> </w:t>
      </w:r>
      <w:r w:rsidRPr="00EE788E">
        <w:rPr>
          <w:rFonts w:ascii="Palatino Linotype" w:eastAsia="Palatino Linotype" w:hAnsi="Palatino Linotype" w:cs="Palatino Linotype"/>
          <w:b/>
          <w:sz w:val="24"/>
          <w:szCs w:val="24"/>
        </w:rPr>
        <w:t>00129/MALINAL/IP/2022</w:t>
      </w:r>
      <w:r w:rsidRPr="00EE788E">
        <w:rPr>
          <w:rFonts w:ascii="Palatino Linotype" w:eastAsia="Palatino Linotype" w:hAnsi="Palatino Linotype" w:cs="Palatino Linotype"/>
          <w:sz w:val="24"/>
          <w:szCs w:val="24"/>
        </w:rPr>
        <w:t>,</w:t>
      </w:r>
      <w:r w:rsidRPr="00EE788E">
        <w:rPr>
          <w:rFonts w:ascii="Palatino Linotype" w:eastAsia="Palatino Linotype" w:hAnsi="Palatino Linotype" w:cs="Palatino Linotype"/>
          <w:b/>
          <w:sz w:val="24"/>
          <w:szCs w:val="24"/>
        </w:rPr>
        <w:t xml:space="preserve"> </w:t>
      </w:r>
      <w:r w:rsidRPr="00EE788E">
        <w:rPr>
          <w:rFonts w:ascii="Palatino Linotype" w:eastAsia="Palatino Linotype" w:hAnsi="Palatino Linotype" w:cs="Palatino Linotype"/>
          <w:sz w:val="24"/>
          <w:szCs w:val="24"/>
        </w:rPr>
        <w:t>mediante el cual solicitó la siguiente información:</w:t>
      </w:r>
    </w:p>
    <w:p w14:paraId="768D00C1" w14:textId="77777777" w:rsidR="006C5B40" w:rsidRPr="00EE788E" w:rsidRDefault="006C5B40">
      <w:pPr>
        <w:rPr>
          <w:rFonts w:ascii="Palatino Linotype" w:eastAsia="Palatino Linotype" w:hAnsi="Palatino Linotype" w:cs="Palatino Linotype"/>
          <w:b/>
          <w:sz w:val="24"/>
          <w:szCs w:val="24"/>
        </w:rPr>
      </w:pPr>
    </w:p>
    <w:p w14:paraId="1A62F622" w14:textId="77777777" w:rsidR="006C5B40" w:rsidRPr="00EE788E" w:rsidRDefault="003B72D4">
      <w:pPr>
        <w:ind w:left="566" w:right="629"/>
        <w:jc w:val="both"/>
        <w:rPr>
          <w:rFonts w:ascii="Palatino Linotype" w:eastAsia="Palatino Linotype" w:hAnsi="Palatino Linotype" w:cs="Palatino Linotype"/>
          <w:i/>
        </w:rPr>
      </w:pPr>
      <w:r w:rsidRPr="00EE788E">
        <w:rPr>
          <w:rFonts w:ascii="Palatino Linotype" w:eastAsia="Palatino Linotype" w:hAnsi="Palatino Linotype" w:cs="Palatino Linotype"/>
          <w:i/>
        </w:rPr>
        <w:t xml:space="preserve"> “litado de proyectos presupuestarios, clave programatica ejercidos por dependencia en el presupuesto municipal 2022” (Sic).</w:t>
      </w:r>
    </w:p>
    <w:p w14:paraId="6189404E" w14:textId="77777777" w:rsidR="006C5B40" w:rsidRPr="00EE788E" w:rsidRDefault="006C5B40">
      <w:pPr>
        <w:ind w:left="566" w:right="629"/>
        <w:jc w:val="both"/>
        <w:rPr>
          <w:rFonts w:ascii="Palatino Linotype" w:eastAsia="Palatino Linotype" w:hAnsi="Palatino Linotype" w:cs="Palatino Linotype"/>
          <w:i/>
        </w:rPr>
      </w:pPr>
    </w:p>
    <w:p w14:paraId="6974D4E3" w14:textId="77777777" w:rsidR="006C5B40" w:rsidRPr="00EE788E" w:rsidRDefault="003B72D4">
      <w:pPr>
        <w:spacing w:after="0" w:line="360" w:lineRule="auto"/>
        <w:ind w:right="49"/>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lastRenderedPageBreak/>
        <w:t xml:space="preserve">Modalidad de entrega: A través del </w:t>
      </w:r>
      <w:r w:rsidRPr="00EE788E">
        <w:rPr>
          <w:rFonts w:ascii="Palatino Linotype" w:eastAsia="Palatino Linotype" w:hAnsi="Palatino Linotype" w:cs="Palatino Linotype"/>
          <w:b/>
          <w:sz w:val="24"/>
          <w:szCs w:val="24"/>
        </w:rPr>
        <w:t>SAIMEX</w:t>
      </w:r>
      <w:r w:rsidRPr="00EE788E">
        <w:rPr>
          <w:rFonts w:ascii="Palatino Linotype" w:eastAsia="Palatino Linotype" w:hAnsi="Palatino Linotype" w:cs="Palatino Linotype"/>
          <w:sz w:val="24"/>
          <w:szCs w:val="24"/>
        </w:rPr>
        <w:t>.</w:t>
      </w:r>
    </w:p>
    <w:p w14:paraId="4217FF87" w14:textId="77777777" w:rsidR="006C5B40" w:rsidRPr="00EE788E" w:rsidRDefault="006C5B40">
      <w:pPr>
        <w:spacing w:after="0" w:line="360" w:lineRule="auto"/>
        <w:ind w:right="49"/>
        <w:jc w:val="both"/>
        <w:rPr>
          <w:rFonts w:ascii="Palatino Linotype" w:eastAsia="Palatino Linotype" w:hAnsi="Palatino Linotype" w:cs="Palatino Linotype"/>
          <w:sz w:val="24"/>
          <w:szCs w:val="24"/>
        </w:rPr>
      </w:pPr>
    </w:p>
    <w:p w14:paraId="2DB2A992" w14:textId="77777777" w:rsidR="006C5B40" w:rsidRPr="00EE788E" w:rsidRDefault="003B72D4">
      <w:pPr>
        <w:widowControl w:val="0"/>
        <w:spacing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2. DE LA PRÓRROGA.</w:t>
      </w:r>
      <w:r w:rsidRPr="00EE788E">
        <w:rPr>
          <w:rFonts w:ascii="Palatino Linotype" w:eastAsia="Palatino Linotype" w:hAnsi="Palatino Linotype" w:cs="Palatino Linotype"/>
          <w:sz w:val="24"/>
          <w:szCs w:val="24"/>
        </w:rPr>
        <w:t xml:space="preserve"> En fecha dos de junio de dos mil veintidós, </w:t>
      </w:r>
      <w:r w:rsidRPr="00EE788E">
        <w:rPr>
          <w:rFonts w:ascii="Palatino Linotype" w:eastAsia="Palatino Linotype" w:hAnsi="Palatino Linotype" w:cs="Palatino Linotype"/>
          <w:b/>
          <w:sz w:val="24"/>
          <w:szCs w:val="24"/>
        </w:rPr>
        <w:t>EL SUJETO OBLIGADO</w:t>
      </w:r>
      <w:r w:rsidRPr="00EE788E">
        <w:rPr>
          <w:rFonts w:ascii="Palatino Linotype" w:eastAsia="Palatino Linotype" w:hAnsi="Palatino Linotype" w:cs="Palatino Linotype"/>
          <w:sz w:val="24"/>
          <w:szCs w:val="24"/>
        </w:rPr>
        <w:t xml:space="preserve"> solicitó una prórroga en la entrega de la información en la solicitud de acceso a la información en los siguientes términos:</w:t>
      </w:r>
    </w:p>
    <w:p w14:paraId="3A20237A" w14:textId="77777777" w:rsidR="006C5B40" w:rsidRPr="00EE788E" w:rsidRDefault="003B72D4">
      <w:pPr>
        <w:spacing w:before="120" w:after="120"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DFDC633" w14:textId="77777777" w:rsidR="006C5B40" w:rsidRPr="00EE788E" w:rsidRDefault="003B72D4">
      <w:pPr>
        <w:spacing w:before="120" w:after="120"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ENTREGAR A LA BREVEDAD</w:t>
      </w:r>
    </w:p>
    <w:p w14:paraId="0BA98C4A" w14:textId="77777777" w:rsidR="006C5B40" w:rsidRPr="00EE788E" w:rsidRDefault="003B72D4">
      <w:pPr>
        <w:spacing w:before="120" w:after="120"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LIC. ARACELI BERNAL BALDOMAR</w:t>
      </w:r>
    </w:p>
    <w:p w14:paraId="0277ACCE" w14:textId="77777777" w:rsidR="006C5B40" w:rsidRPr="00EE788E" w:rsidRDefault="003B72D4">
      <w:pPr>
        <w:spacing w:before="120" w:after="120"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Responsable de la Unidad de Transparencia”</w:t>
      </w:r>
    </w:p>
    <w:p w14:paraId="442D1DF9" w14:textId="77777777" w:rsidR="006C5B40" w:rsidRPr="00EE788E" w:rsidRDefault="006C5B40">
      <w:pPr>
        <w:spacing w:after="0" w:line="360" w:lineRule="auto"/>
        <w:ind w:right="-234"/>
        <w:jc w:val="both"/>
        <w:rPr>
          <w:rFonts w:ascii="Palatino Linotype" w:eastAsia="Palatino Linotype" w:hAnsi="Palatino Linotype" w:cs="Palatino Linotype"/>
          <w:b/>
          <w:sz w:val="24"/>
          <w:szCs w:val="24"/>
        </w:rPr>
      </w:pPr>
    </w:p>
    <w:p w14:paraId="11E3A9B6" w14:textId="77777777" w:rsidR="006C5B40" w:rsidRPr="00EE788E" w:rsidRDefault="003B72D4">
      <w:pPr>
        <w:spacing w:after="0" w:line="360" w:lineRule="auto"/>
        <w:ind w:right="-234"/>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3. RESPUESTA. </w:t>
      </w:r>
      <w:r w:rsidRPr="00EE788E">
        <w:rPr>
          <w:rFonts w:ascii="Palatino Linotype" w:eastAsia="Palatino Linotype" w:hAnsi="Palatino Linotype" w:cs="Palatino Linotype"/>
          <w:sz w:val="24"/>
          <w:szCs w:val="24"/>
        </w:rPr>
        <w:t xml:space="preserve">Con fecha trece de junio del dos mil veintidós, el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65F263D6" w14:textId="77777777" w:rsidR="006C5B40" w:rsidRPr="00EE788E" w:rsidRDefault="006C5B40">
      <w:pPr>
        <w:spacing w:after="0" w:line="360" w:lineRule="auto"/>
        <w:ind w:right="-234"/>
        <w:jc w:val="both"/>
        <w:rPr>
          <w:rFonts w:ascii="Palatino Linotype" w:eastAsia="Palatino Linotype" w:hAnsi="Palatino Linotype" w:cs="Palatino Linotype"/>
          <w:sz w:val="24"/>
          <w:szCs w:val="24"/>
        </w:rPr>
      </w:pPr>
    </w:p>
    <w:p w14:paraId="1EECF5D7" w14:textId="77777777" w:rsidR="006C5B40" w:rsidRPr="00EE788E" w:rsidRDefault="003B72D4">
      <w:pPr>
        <w:spacing w:after="0"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9FFE91" w14:textId="77777777" w:rsidR="006C5B40" w:rsidRPr="00EE788E" w:rsidRDefault="003B72D4">
      <w:pPr>
        <w:spacing w:after="0" w:line="360"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se anexa información proporcionada por servidor publico habilitado</w:t>
      </w:r>
    </w:p>
    <w:p w14:paraId="2BF5C2C4" w14:textId="77777777" w:rsidR="006C5B40" w:rsidRPr="00EE788E" w:rsidRDefault="003B72D4">
      <w:pPr>
        <w:spacing w:after="0" w:line="360"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ATENTAMENTE</w:t>
      </w:r>
    </w:p>
    <w:p w14:paraId="0E3D94A0" w14:textId="77777777" w:rsidR="006C5B40" w:rsidRPr="00EE788E" w:rsidRDefault="003B72D4">
      <w:pPr>
        <w:spacing w:after="0" w:line="360"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LIC. ARACELI BERNAL BALDOMAR”</w:t>
      </w:r>
    </w:p>
    <w:p w14:paraId="6B7B732C" w14:textId="77777777" w:rsidR="006C5B40" w:rsidRPr="00EE788E" w:rsidRDefault="006C5B40">
      <w:pPr>
        <w:spacing w:after="0" w:line="360" w:lineRule="auto"/>
        <w:rPr>
          <w:rFonts w:ascii="Palatino Linotype" w:eastAsia="Palatino Linotype" w:hAnsi="Palatino Linotype" w:cs="Palatino Linotype"/>
        </w:rPr>
      </w:pPr>
    </w:p>
    <w:p w14:paraId="79FE4FE6"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EL SUJETO OBLIGADO</w:t>
      </w:r>
      <w:r w:rsidRPr="00EE788E">
        <w:rPr>
          <w:rFonts w:ascii="Palatino Linotype" w:eastAsia="Palatino Linotype" w:hAnsi="Palatino Linotype" w:cs="Palatino Linotype"/>
          <w:sz w:val="24"/>
          <w:szCs w:val="24"/>
        </w:rPr>
        <w:t xml:space="preserve"> adjuntó a su respuesta el archivo electrónico siguiente: </w:t>
      </w:r>
    </w:p>
    <w:p w14:paraId="2C4C2091" w14:textId="77777777" w:rsidR="006C5B40" w:rsidRPr="00EE788E" w:rsidRDefault="006C5B40">
      <w:pPr>
        <w:spacing w:after="0" w:line="360" w:lineRule="auto"/>
        <w:jc w:val="both"/>
      </w:pPr>
    </w:p>
    <w:p w14:paraId="7F8A37CF"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i/>
          <w:sz w:val="24"/>
          <w:szCs w:val="24"/>
        </w:rPr>
        <w:t xml:space="preserve">“00129MALINALIP2022.pdf”: </w:t>
      </w:r>
      <w:r w:rsidRPr="00EE788E">
        <w:rPr>
          <w:rFonts w:ascii="Palatino Linotype" w:eastAsia="Palatino Linotype" w:hAnsi="Palatino Linotype" w:cs="Palatino Linotype"/>
          <w:sz w:val="24"/>
          <w:szCs w:val="24"/>
        </w:rPr>
        <w:t>Oficio TM/173/06/2022 de fecha ocho de junio de dos mil veintidós, signado por el Tesorero Municipal, mediante el cual refiere que de acuerdo a los formatos de la entrega del presupuesto municipal, no existe un listado de proyectos presupuestarios, clave programática ejercidos por dependencia, por lo que no es posible entregar la información solicitada, se adjunta el oficio referido:</w:t>
      </w:r>
    </w:p>
    <w:p w14:paraId="748BF7EF" w14:textId="77777777" w:rsidR="006C5B40" w:rsidRPr="00EE788E" w:rsidRDefault="003B72D4">
      <w:pPr>
        <w:spacing w:after="0" w:line="360" w:lineRule="auto"/>
        <w:jc w:val="center"/>
        <w:rPr>
          <w:rFonts w:ascii="Palatino Linotype" w:eastAsia="Palatino Linotype" w:hAnsi="Palatino Linotype" w:cs="Palatino Linotype"/>
          <w:sz w:val="24"/>
          <w:szCs w:val="24"/>
        </w:rPr>
      </w:pPr>
      <w:r w:rsidRPr="00EE788E">
        <w:rPr>
          <w:noProof/>
        </w:rPr>
        <w:drawing>
          <wp:inline distT="0" distB="0" distL="0" distR="0" wp14:anchorId="777DC2ED" wp14:editId="2EAC014C">
            <wp:extent cx="4886525" cy="5381845"/>
            <wp:effectExtent l="0" t="0" r="0" b="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3096" t="15691" r="33808" b="7664"/>
                    <a:stretch>
                      <a:fillRect/>
                    </a:stretch>
                  </pic:blipFill>
                  <pic:spPr>
                    <a:xfrm>
                      <a:off x="0" y="0"/>
                      <a:ext cx="4886525" cy="5381845"/>
                    </a:xfrm>
                    <a:prstGeom prst="rect">
                      <a:avLst/>
                    </a:prstGeom>
                    <a:ln/>
                  </pic:spPr>
                </pic:pic>
              </a:graphicData>
            </a:graphic>
          </wp:inline>
        </w:drawing>
      </w:r>
    </w:p>
    <w:p w14:paraId="38B36FDB" w14:textId="77777777" w:rsidR="006C5B40" w:rsidRPr="00EE788E" w:rsidRDefault="003B72D4">
      <w:pPr>
        <w:spacing w:after="240" w:line="360" w:lineRule="auto"/>
        <w:ind w:right="-234"/>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lastRenderedPageBreak/>
        <w:t xml:space="preserve">4. DEL RECURSO DE REVISIÓN. </w:t>
      </w:r>
      <w:r w:rsidRPr="00EE788E">
        <w:rPr>
          <w:rFonts w:ascii="Palatino Linotype" w:eastAsia="Palatino Linotype" w:hAnsi="Palatino Linotype" w:cs="Palatino Linotype"/>
          <w:sz w:val="24"/>
          <w:szCs w:val="24"/>
        </w:rPr>
        <w:t>Inconforme con la respuesta del</w:t>
      </w:r>
      <w:r w:rsidRPr="00EE788E">
        <w:rPr>
          <w:rFonts w:ascii="Palatino Linotype" w:eastAsia="Palatino Linotype" w:hAnsi="Palatino Linotype" w:cs="Palatino Linotype"/>
          <w:b/>
          <w:sz w:val="24"/>
          <w:szCs w:val="24"/>
        </w:rPr>
        <w:t xml:space="preserve"> SUJETO OBLIGADO, </w:t>
      </w:r>
      <w:r w:rsidRPr="00EE788E">
        <w:rPr>
          <w:rFonts w:ascii="Palatino Linotype" w:eastAsia="Palatino Linotype" w:hAnsi="Palatino Linotype" w:cs="Palatino Linotype"/>
          <w:sz w:val="24"/>
          <w:szCs w:val="24"/>
        </w:rPr>
        <w:t>en fecha trece de junio de dos mil veintidós</w:t>
      </w:r>
      <w:r w:rsidRPr="00EE788E">
        <w:rPr>
          <w:rFonts w:ascii="Palatino Linotype" w:eastAsia="Palatino Linotype" w:hAnsi="Palatino Linotype" w:cs="Palatino Linotype"/>
          <w:b/>
          <w:sz w:val="24"/>
          <w:szCs w:val="24"/>
        </w:rPr>
        <w:t xml:space="preserve">, EL RECURRENTE </w:t>
      </w:r>
      <w:r w:rsidRPr="00EE788E">
        <w:rPr>
          <w:rFonts w:ascii="Palatino Linotype" w:eastAsia="Palatino Linotype" w:hAnsi="Palatino Linotype" w:cs="Palatino Linotype"/>
          <w:sz w:val="24"/>
          <w:szCs w:val="24"/>
        </w:rPr>
        <w:t>interpuso el recurso de revisión, el cual fue registrado</w:t>
      </w:r>
      <w:r w:rsidRPr="00EE788E">
        <w:rPr>
          <w:rFonts w:ascii="Palatino Linotype" w:eastAsia="Palatino Linotype" w:hAnsi="Palatino Linotype" w:cs="Palatino Linotype"/>
          <w:b/>
          <w:sz w:val="24"/>
          <w:szCs w:val="24"/>
        </w:rPr>
        <w:t xml:space="preserve"> </w:t>
      </w:r>
      <w:r w:rsidRPr="00EE788E">
        <w:rPr>
          <w:rFonts w:ascii="Palatino Linotype" w:eastAsia="Palatino Linotype" w:hAnsi="Palatino Linotype" w:cs="Palatino Linotype"/>
          <w:sz w:val="24"/>
          <w:szCs w:val="24"/>
        </w:rPr>
        <w:t xml:space="preserve">en el sistema electrónico con el expediente número </w:t>
      </w:r>
      <w:r w:rsidRPr="00EE788E">
        <w:rPr>
          <w:rFonts w:ascii="Palatino Linotype" w:eastAsia="Palatino Linotype" w:hAnsi="Palatino Linotype" w:cs="Palatino Linotype"/>
          <w:b/>
          <w:sz w:val="24"/>
          <w:szCs w:val="24"/>
        </w:rPr>
        <w:t>11294/INFOEM/IP/RR/2022</w:t>
      </w:r>
      <w:r w:rsidRPr="00EE788E">
        <w:rPr>
          <w:rFonts w:ascii="Palatino Linotype" w:eastAsia="Palatino Linotype" w:hAnsi="Palatino Linotype" w:cs="Palatino Linotype"/>
          <w:sz w:val="24"/>
          <w:szCs w:val="24"/>
        </w:rPr>
        <w:t>, en el cual manifiesta, lo siguiente:</w:t>
      </w:r>
    </w:p>
    <w:p w14:paraId="56D6EAEA" w14:textId="77777777" w:rsidR="006C5B40" w:rsidRPr="00EE788E" w:rsidRDefault="003B72D4">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EE788E">
        <w:rPr>
          <w:rFonts w:ascii="Palatino Linotype" w:eastAsia="Palatino Linotype" w:hAnsi="Palatino Linotype" w:cs="Palatino Linotype"/>
          <w:b/>
          <w:i/>
          <w:sz w:val="24"/>
          <w:szCs w:val="24"/>
        </w:rPr>
        <w:t>Acto Impugnado:</w:t>
      </w:r>
    </w:p>
    <w:p w14:paraId="0DFF025B" w14:textId="77777777" w:rsidR="006C5B40" w:rsidRPr="00EE788E" w:rsidRDefault="003B72D4">
      <w:pPr>
        <w:spacing w:before="240" w:after="240" w:line="276" w:lineRule="auto"/>
        <w:ind w:left="851"/>
        <w:jc w:val="both"/>
        <w:rPr>
          <w:rFonts w:ascii="Palatino Linotype" w:eastAsia="Palatino Linotype" w:hAnsi="Palatino Linotype" w:cs="Palatino Linotype"/>
          <w:i/>
        </w:rPr>
      </w:pPr>
      <w:r w:rsidRPr="00EE788E">
        <w:rPr>
          <w:rFonts w:ascii="Palatino Linotype" w:eastAsia="Palatino Linotype" w:hAnsi="Palatino Linotype" w:cs="Palatino Linotype"/>
          <w:i/>
        </w:rPr>
        <w:t>“no envia la informacion solicitada” [sic]</w:t>
      </w:r>
    </w:p>
    <w:p w14:paraId="0B0A0D64" w14:textId="77777777" w:rsidR="006C5B40" w:rsidRPr="00EE788E" w:rsidRDefault="003B72D4">
      <w:pPr>
        <w:numPr>
          <w:ilvl w:val="0"/>
          <w:numId w:val="5"/>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EE788E">
        <w:rPr>
          <w:rFonts w:ascii="Palatino Linotype" w:eastAsia="Palatino Linotype" w:hAnsi="Palatino Linotype" w:cs="Palatino Linotype"/>
          <w:b/>
          <w:i/>
          <w:sz w:val="24"/>
          <w:szCs w:val="24"/>
        </w:rPr>
        <w:t>Razones o Motivos de Inconformidad</w:t>
      </w:r>
      <w:r w:rsidRPr="00EE788E">
        <w:rPr>
          <w:rFonts w:ascii="Palatino Linotype" w:eastAsia="Palatino Linotype" w:hAnsi="Palatino Linotype" w:cs="Palatino Linotype"/>
          <w:i/>
          <w:sz w:val="24"/>
          <w:szCs w:val="24"/>
        </w:rPr>
        <w:t>:</w:t>
      </w:r>
    </w:p>
    <w:p w14:paraId="1BB06EE0" w14:textId="77777777" w:rsidR="006C5B40" w:rsidRPr="00EE788E" w:rsidRDefault="003B72D4">
      <w:pPr>
        <w:spacing w:before="240" w:after="0" w:line="276" w:lineRule="auto"/>
        <w:ind w:left="851" w:right="569"/>
        <w:jc w:val="both"/>
        <w:rPr>
          <w:rFonts w:ascii="Palatino Linotype" w:eastAsia="Palatino Linotype" w:hAnsi="Palatino Linotype" w:cs="Palatino Linotype"/>
          <w:i/>
        </w:rPr>
      </w:pPr>
      <w:r w:rsidRPr="00EE788E">
        <w:rPr>
          <w:rFonts w:ascii="Palatino Linotype" w:eastAsia="Palatino Linotype" w:hAnsi="Palatino Linotype" w:cs="Palatino Linotype"/>
          <w:i/>
          <w:sz w:val="24"/>
          <w:szCs w:val="24"/>
        </w:rPr>
        <w:t>“</w:t>
      </w:r>
      <w:r w:rsidRPr="00EE788E">
        <w:rPr>
          <w:rFonts w:ascii="Palatino Linotype" w:eastAsia="Palatino Linotype" w:hAnsi="Palatino Linotype" w:cs="Palatino Linotype"/>
          <w:i/>
        </w:rPr>
        <w:t>no envia la informacion solicitada ya que de acuerdo al manual para la elaboracion del presupuesto municipal 2022 se deben integral proyectos por dependencia” [sic]</w:t>
      </w:r>
    </w:p>
    <w:p w14:paraId="5A9A4E08"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6CB06DC2"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5. TURNO. </w:t>
      </w:r>
      <w:r w:rsidRPr="00EE788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E788E">
        <w:rPr>
          <w:rFonts w:ascii="Palatino Linotype" w:eastAsia="Palatino Linotype" w:hAnsi="Palatino Linotype" w:cs="Palatino Linotype"/>
          <w:b/>
          <w:sz w:val="24"/>
          <w:szCs w:val="24"/>
        </w:rPr>
        <w:t xml:space="preserve">Guadalupe Ramírez Peña, </w:t>
      </w:r>
      <w:r w:rsidRPr="00EE788E">
        <w:rPr>
          <w:rFonts w:ascii="Palatino Linotype" w:eastAsia="Palatino Linotype" w:hAnsi="Palatino Linotype" w:cs="Palatino Linotype"/>
          <w:sz w:val="24"/>
          <w:szCs w:val="24"/>
        </w:rPr>
        <w:t>a efecto de que analizara sobre su admisión o su desechamiento.</w:t>
      </w:r>
    </w:p>
    <w:p w14:paraId="476F980C" w14:textId="77777777" w:rsidR="006C5B40" w:rsidRPr="00EE788E" w:rsidRDefault="006C5B40"/>
    <w:p w14:paraId="1F28E5D8"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6. ADMISIÓN DEL RECURSO DE REVISIÓN.</w:t>
      </w:r>
      <w:r w:rsidRPr="00EE788E">
        <w:rPr>
          <w:rFonts w:ascii="Palatino Linotype" w:eastAsia="Palatino Linotype" w:hAnsi="Palatino Linotype" w:cs="Palatino Linotype"/>
          <w:sz w:val="24"/>
          <w:szCs w:val="24"/>
        </w:rPr>
        <w:t xml:space="preserve"> Con fecha</w:t>
      </w:r>
      <w:r w:rsidRPr="00EE788E">
        <w:rPr>
          <w:rFonts w:ascii="Palatino Linotype" w:eastAsia="Palatino Linotype" w:hAnsi="Palatino Linotype" w:cs="Palatino Linotype"/>
          <w:b/>
          <w:sz w:val="24"/>
          <w:szCs w:val="24"/>
        </w:rPr>
        <w:t xml:space="preserve"> dieciséis de junio de dos mil veintidós, </w:t>
      </w:r>
      <w:r w:rsidRPr="00EE788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EE788E">
        <w:rPr>
          <w:rFonts w:ascii="Palatino Linotype" w:eastAsia="Palatino Linotype" w:hAnsi="Palatino Linotype" w:cs="Palatino Linotype"/>
          <w:sz w:val="24"/>
          <w:szCs w:val="24"/>
        </w:rPr>
        <w:lastRenderedPageBreak/>
        <w:t xml:space="preserve">conveniente, ofrecieran pruebas, formularan alegatos y el </w:t>
      </w:r>
      <w:r w:rsidRPr="00EE788E">
        <w:rPr>
          <w:rFonts w:ascii="Palatino Linotype" w:eastAsia="Palatino Linotype" w:hAnsi="Palatino Linotype" w:cs="Palatino Linotype"/>
          <w:b/>
          <w:sz w:val="24"/>
          <w:szCs w:val="24"/>
        </w:rPr>
        <w:t xml:space="preserve">SUJETO OBLIGADO </w:t>
      </w:r>
      <w:r w:rsidRPr="00EE788E">
        <w:rPr>
          <w:rFonts w:ascii="Palatino Linotype" w:eastAsia="Palatino Linotype" w:hAnsi="Palatino Linotype" w:cs="Palatino Linotype"/>
          <w:sz w:val="24"/>
          <w:szCs w:val="24"/>
        </w:rPr>
        <w:t>presentará su informe justificado.</w:t>
      </w:r>
    </w:p>
    <w:p w14:paraId="7F064F01" w14:textId="77777777" w:rsidR="006C5B40" w:rsidRPr="00EE788E" w:rsidRDefault="006C5B40"/>
    <w:p w14:paraId="3011DAC4" w14:textId="77777777" w:rsidR="006C5B40" w:rsidRPr="00EE788E" w:rsidRDefault="003B72D4">
      <w:pPr>
        <w:spacing w:before="160"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7. MANIFESTACIONES. </w:t>
      </w:r>
      <w:r w:rsidRPr="00EE788E">
        <w:rPr>
          <w:rFonts w:ascii="Palatino Linotype" w:eastAsia="Palatino Linotype" w:hAnsi="Palatino Linotype" w:cs="Palatino Linotype"/>
          <w:sz w:val="24"/>
          <w:szCs w:val="24"/>
        </w:rPr>
        <w:t xml:space="preserve">De las constancias que obran en el expediente electrónico del SAIMEX se desprende que el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no rindió su informe justificado, del mismo modo </w:t>
      </w:r>
      <w:r w:rsidRPr="00EE788E">
        <w:rPr>
          <w:rFonts w:ascii="Palatino Linotype" w:eastAsia="Palatino Linotype" w:hAnsi="Palatino Linotype" w:cs="Palatino Linotype"/>
          <w:b/>
          <w:sz w:val="24"/>
          <w:szCs w:val="24"/>
        </w:rPr>
        <w:t>el RECURRENTE</w:t>
      </w:r>
      <w:r w:rsidRPr="00EE788E">
        <w:rPr>
          <w:rFonts w:ascii="Palatino Linotype" w:eastAsia="Palatino Linotype" w:hAnsi="Palatino Linotype" w:cs="Palatino Linotype"/>
          <w:sz w:val="24"/>
          <w:szCs w:val="24"/>
        </w:rPr>
        <w:t xml:space="preserve"> omitió realizar manifestaciones, como observa a continuación:</w:t>
      </w:r>
    </w:p>
    <w:p w14:paraId="38025F5B" w14:textId="77777777" w:rsidR="006C5B40" w:rsidRPr="00EE788E" w:rsidRDefault="003B72D4">
      <w:r w:rsidRPr="00EE788E">
        <w:rPr>
          <w:noProof/>
        </w:rPr>
        <w:drawing>
          <wp:inline distT="0" distB="0" distL="0" distR="0" wp14:anchorId="17BA9C8D" wp14:editId="6D147BD3">
            <wp:extent cx="5682631" cy="1808110"/>
            <wp:effectExtent l="0" t="0" r="0" 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9869" t="23839" r="29056" b="52927"/>
                    <a:stretch>
                      <a:fillRect/>
                    </a:stretch>
                  </pic:blipFill>
                  <pic:spPr>
                    <a:xfrm>
                      <a:off x="0" y="0"/>
                      <a:ext cx="5682631" cy="1808110"/>
                    </a:xfrm>
                    <a:prstGeom prst="rect">
                      <a:avLst/>
                    </a:prstGeom>
                    <a:ln/>
                  </pic:spPr>
                </pic:pic>
              </a:graphicData>
            </a:graphic>
          </wp:inline>
        </w:drawing>
      </w:r>
    </w:p>
    <w:p w14:paraId="4E10EAD8"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8. AMPLIACIÓN DEL TÉRMINO PARA RESOLVER</w:t>
      </w:r>
      <w:r w:rsidRPr="00EE788E">
        <w:rPr>
          <w:rFonts w:ascii="Palatino Linotype" w:eastAsia="Palatino Linotype" w:hAnsi="Palatino Linotype" w:cs="Palatino Linotype"/>
          <w:sz w:val="24"/>
          <w:szCs w:val="24"/>
        </w:rPr>
        <w:t>.</w:t>
      </w:r>
      <w:r w:rsidRPr="00EE788E">
        <w:rPr>
          <w:rFonts w:ascii="Palatino Linotype" w:eastAsia="Palatino Linotype" w:hAnsi="Palatino Linotype" w:cs="Palatino Linotype"/>
        </w:rPr>
        <w:t xml:space="preserve"> </w:t>
      </w:r>
      <w:r w:rsidRPr="00EE788E">
        <w:rPr>
          <w:rFonts w:ascii="Palatino Linotype" w:eastAsia="Palatino Linotype" w:hAnsi="Palatino Linotype" w:cs="Palatino Linotype"/>
          <w:sz w:val="24"/>
          <w:szCs w:val="24"/>
        </w:rPr>
        <w:t xml:space="preserve">En fecha ocho de noviembre de dos mil veintidós, se amplió el término para resolver el recurso de revisión en términos del artículo 181 párrafo tercero de la Ley de Transparencia y Acceso a la Información Pública del Estado de México y Municipios. </w:t>
      </w:r>
    </w:p>
    <w:p w14:paraId="7A0E3090"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D6A0B30"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EE788E">
        <w:rPr>
          <w:rFonts w:ascii="Palatino Linotype" w:eastAsia="Palatino Linotype" w:hAnsi="Palatino Linotype" w:cs="Palatino Linotype"/>
          <w:sz w:val="24"/>
          <w:szCs w:val="24"/>
        </w:rPr>
        <w:lastRenderedPageBreak/>
        <w:t>las capacidades técnicas y humanas del personal encargado de la proyección de las resoluciones a dichos medios de impugnación.</w:t>
      </w:r>
    </w:p>
    <w:p w14:paraId="383BE21E"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6C5E5CC8"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B1A5439"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3C1DFA61"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1B35D3"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5FECD0A5"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B0D207C"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61A40704" w14:textId="77777777" w:rsidR="006C5B40" w:rsidRPr="00EE788E" w:rsidRDefault="003B72D4">
      <w:pPr>
        <w:spacing w:after="0" w:line="360" w:lineRule="auto"/>
        <w:jc w:val="both"/>
        <w:rPr>
          <w:rFonts w:ascii="Palatino Linotype" w:eastAsia="Palatino Linotype" w:hAnsi="Palatino Linotype" w:cs="Palatino Linotype"/>
          <w:strike/>
          <w:sz w:val="24"/>
          <w:szCs w:val="24"/>
        </w:rPr>
      </w:pPr>
      <w:r w:rsidRPr="00EE788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CAE19B7"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6E1D6595" w14:textId="77777777" w:rsidR="006C5B40" w:rsidRPr="00EE788E" w:rsidRDefault="003B72D4">
      <w:pPr>
        <w:numPr>
          <w:ilvl w:val="0"/>
          <w:numId w:val="6"/>
        </w:num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8CEF8BD" w14:textId="77777777" w:rsidR="006C5B40" w:rsidRPr="00EE788E" w:rsidRDefault="006C5B40">
      <w:pPr>
        <w:spacing w:after="0" w:line="360" w:lineRule="auto"/>
        <w:ind w:left="927"/>
        <w:jc w:val="both"/>
        <w:rPr>
          <w:rFonts w:ascii="Palatino Linotype" w:eastAsia="Palatino Linotype" w:hAnsi="Palatino Linotype" w:cs="Palatino Linotype"/>
          <w:sz w:val="24"/>
          <w:szCs w:val="24"/>
        </w:rPr>
      </w:pPr>
    </w:p>
    <w:p w14:paraId="3729755A" w14:textId="77777777" w:rsidR="006C5B40" w:rsidRPr="00EE788E" w:rsidRDefault="003B72D4">
      <w:pPr>
        <w:numPr>
          <w:ilvl w:val="0"/>
          <w:numId w:val="6"/>
        </w:num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Actividad Procesal del interesado. Acciones u omisiones del interesado.</w:t>
      </w:r>
    </w:p>
    <w:p w14:paraId="4C87DFED"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13A665F6" w14:textId="77777777" w:rsidR="006C5B40" w:rsidRPr="00EE788E" w:rsidRDefault="003B72D4">
      <w:pPr>
        <w:numPr>
          <w:ilvl w:val="0"/>
          <w:numId w:val="6"/>
        </w:num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1A24031" w14:textId="77777777" w:rsidR="006C5B40" w:rsidRPr="00EE788E" w:rsidRDefault="003B72D4">
      <w:pPr>
        <w:spacing w:after="0" w:line="360" w:lineRule="auto"/>
        <w:ind w:left="567"/>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8858FFC"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36F19DE0"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42606E"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37A55CC" w14:textId="77777777" w:rsidR="006C5B40" w:rsidRPr="00EE788E" w:rsidRDefault="003B72D4">
      <w:pPr>
        <w:spacing w:after="0" w:line="360" w:lineRule="auto"/>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EE788E">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sidRPr="00EE788E">
        <w:rPr>
          <w:rFonts w:ascii="Palatino Linotype" w:eastAsia="Palatino Linotype" w:hAnsi="Palatino Linotype" w:cs="Palatino Linotype"/>
          <w:i/>
          <w:sz w:val="24"/>
          <w:szCs w:val="24"/>
        </w:rPr>
        <w:lastRenderedPageBreak/>
        <w:t>PRESUPUESTO QUE CONSIDERÓ EL LEGISLADOR AL FIJARLOS Y LAS CARACTERÍSTICAS DEL CASO.”</w:t>
      </w:r>
      <w:r w:rsidRPr="00EE788E">
        <w:rPr>
          <w:rFonts w:ascii="Palatino Linotype" w:eastAsia="Palatino Linotype" w:hAnsi="Palatino Linotype" w:cs="Palatino Linotype"/>
          <w:sz w:val="24"/>
          <w:szCs w:val="24"/>
        </w:rPr>
        <w:t>, visible en la Gaceta del Seminario Judicial de la Federación con el registro digital 205635.</w:t>
      </w:r>
    </w:p>
    <w:p w14:paraId="073A3413"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5EEC82E2"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660AF8"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FBF9108"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32B9794"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7A62E107"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 </w:t>
      </w:r>
      <w:r w:rsidRPr="00EE788E">
        <w:rPr>
          <w:rFonts w:ascii="Palatino Linotype" w:eastAsia="Palatino Linotype" w:hAnsi="Palatino Linotype" w:cs="Palatino Linotype"/>
          <w:i/>
          <w:sz w:val="24"/>
          <w:szCs w:val="24"/>
        </w:rPr>
        <w:t>“PLAZO RAZONABLE PARA RESOLVER. DIMENSIÓN Y EFECTOS DE ESTE CONCEPTO CUANDO SE ADUCE EXCESIVA CARGA DE TRABAJO.”</w:t>
      </w:r>
      <w:r w:rsidRPr="00EE788E">
        <w:rPr>
          <w:rFonts w:ascii="Palatino Linotype" w:eastAsia="Palatino Linotype" w:hAnsi="Palatino Linotype" w:cs="Palatino Linotype"/>
          <w:sz w:val="24"/>
          <w:szCs w:val="24"/>
        </w:rPr>
        <w:t xml:space="preserve"> consultable en el Seminario Judicial de la Federación y su gaceta, con el registro digital 2002351.</w:t>
      </w:r>
    </w:p>
    <w:p w14:paraId="3E5FC8B2"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7BA337F1"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EE788E">
        <w:rPr>
          <w:rFonts w:ascii="Palatino Linotype" w:eastAsia="Palatino Linotype" w:hAnsi="Palatino Linotype" w:cs="Palatino Linotype"/>
          <w:sz w:val="24"/>
          <w:szCs w:val="24"/>
        </w:rPr>
        <w:t>, visible en el Seminario Judicial de la Federación y su gaceta, con el registro digital 2002350.</w:t>
      </w:r>
    </w:p>
    <w:p w14:paraId="3FA60C3E"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60306B62" w14:textId="77777777" w:rsidR="006C5B40" w:rsidRPr="00EE788E" w:rsidRDefault="003B72D4">
      <w:pPr>
        <w:spacing w:after="0" w:line="360" w:lineRule="auto"/>
        <w:jc w:val="both"/>
      </w:pPr>
      <w:r w:rsidRPr="00EE788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EE788E">
        <w:rPr>
          <w:rFonts w:ascii="Palatino Linotype" w:eastAsia="Palatino Linotype" w:hAnsi="Palatino Linotype" w:cs="Palatino Linotype"/>
          <w:b/>
          <w:sz w:val="24"/>
          <w:szCs w:val="24"/>
        </w:rPr>
        <w:br/>
      </w:r>
    </w:p>
    <w:p w14:paraId="3C9465AB"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9. CIERRE DE INSTRUCCIÓN. </w:t>
      </w:r>
      <w:r w:rsidRPr="00EE788E">
        <w:rPr>
          <w:rFonts w:ascii="Palatino Linotype" w:eastAsia="Palatino Linotype" w:hAnsi="Palatino Linotype" w:cs="Palatino Linotype"/>
          <w:sz w:val="24"/>
          <w:szCs w:val="24"/>
        </w:rPr>
        <w:t>El ocho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40D2D82"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2897ACA5"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DC6F64E" w14:textId="77777777" w:rsidR="006C5B40" w:rsidRPr="00EE788E" w:rsidRDefault="006C5B40">
      <w:pPr>
        <w:jc w:val="both"/>
      </w:pPr>
    </w:p>
    <w:p w14:paraId="34E3E94D" w14:textId="77777777" w:rsidR="006C5B40" w:rsidRPr="00EE788E" w:rsidRDefault="003B72D4">
      <w:pPr>
        <w:widowControl w:val="0"/>
        <w:spacing w:after="0" w:line="360" w:lineRule="auto"/>
        <w:jc w:val="center"/>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t>C O N S I D E R A N D O S</w:t>
      </w:r>
    </w:p>
    <w:p w14:paraId="2679F615" w14:textId="77777777" w:rsidR="006C5B40" w:rsidRPr="00EE788E" w:rsidRDefault="006C5B40">
      <w:pPr>
        <w:spacing w:after="0" w:line="360" w:lineRule="auto"/>
        <w:jc w:val="both"/>
        <w:rPr>
          <w:rFonts w:ascii="Palatino Linotype" w:eastAsia="Palatino Linotype" w:hAnsi="Palatino Linotype" w:cs="Palatino Linotype"/>
          <w:b/>
          <w:sz w:val="24"/>
          <w:szCs w:val="24"/>
        </w:rPr>
      </w:pPr>
    </w:p>
    <w:p w14:paraId="2FE24591"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PRIMERO. COMPETENCIA.</w:t>
      </w:r>
      <w:r w:rsidRPr="00EE788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sidRPr="00EE788E">
        <w:rPr>
          <w:rFonts w:ascii="Palatino Linotype" w:eastAsia="Palatino Linotype" w:hAnsi="Palatino Linotype" w:cs="Palatino Linotype"/>
          <w:sz w:val="24"/>
          <w:szCs w:val="24"/>
        </w:rPr>
        <w:lastRenderedPageBreak/>
        <w:t>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6939F86"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385B94F9" w14:textId="77777777" w:rsidR="006C5B40" w:rsidRPr="00EE788E" w:rsidRDefault="003B72D4">
      <w:pPr>
        <w:spacing w:after="0" w:line="360" w:lineRule="auto"/>
        <w:ind w:right="-234"/>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SEGUNDO. OPORTUNIDAD Y PROCEDIBILIDAD DEL RECURSO DE REVISIÓN.  </w:t>
      </w:r>
      <w:r w:rsidRPr="00EE788E">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6EDE43" w14:textId="77777777" w:rsidR="006C5B40" w:rsidRPr="00EE788E" w:rsidRDefault="006C5B40">
      <w:pPr>
        <w:jc w:val="both"/>
      </w:pPr>
    </w:p>
    <w:p w14:paraId="345186F5"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EE788E">
        <w:rPr>
          <w:rFonts w:ascii="Palatino Linotype" w:eastAsia="Palatino Linotype" w:hAnsi="Palatino Linotype" w:cs="Palatino Linotype"/>
          <w:b/>
          <w:sz w:val="24"/>
          <w:szCs w:val="24"/>
        </w:rPr>
        <w:t xml:space="preserve"> EL SUJETO OBLIGADO </w:t>
      </w:r>
      <w:r w:rsidRPr="00EE788E">
        <w:rPr>
          <w:rFonts w:ascii="Palatino Linotype" w:eastAsia="Palatino Linotype" w:hAnsi="Palatino Linotype" w:cs="Palatino Linotype"/>
          <w:sz w:val="24"/>
          <w:szCs w:val="24"/>
        </w:rPr>
        <w:t xml:space="preserve">emitió la respuesta, toda vez que esta fue pronunciada el día trece de junio de dos mil veintidós, mientras que el </w:t>
      </w:r>
      <w:r w:rsidRPr="00EE788E">
        <w:rPr>
          <w:rFonts w:ascii="Palatino Linotype" w:eastAsia="Palatino Linotype" w:hAnsi="Palatino Linotype" w:cs="Palatino Linotype"/>
          <w:b/>
          <w:sz w:val="24"/>
          <w:szCs w:val="24"/>
        </w:rPr>
        <w:t>RECURRENTE</w:t>
      </w:r>
      <w:r w:rsidRPr="00EE788E">
        <w:rPr>
          <w:rFonts w:ascii="Palatino Linotype" w:eastAsia="Palatino Linotype" w:hAnsi="Palatino Linotype" w:cs="Palatino Linotype"/>
          <w:sz w:val="24"/>
          <w:szCs w:val="24"/>
        </w:rPr>
        <w:t xml:space="preserve"> interpuso el recurso de revisión en la misma fecha, circunstancia que no es determinante para </w:t>
      </w:r>
      <w:r w:rsidRPr="00EE788E">
        <w:rPr>
          <w:rFonts w:ascii="Palatino Linotype" w:eastAsia="Palatino Linotype" w:hAnsi="Palatino Linotype" w:cs="Palatino Linotype"/>
          <w:sz w:val="24"/>
          <w:szCs w:val="24"/>
        </w:rPr>
        <w:lastRenderedPageBreak/>
        <w:t>declararlo extemporáneo, toda vez que el tiempo concedido es para delimitar el término en que puede impugnarse la respuesta, lo cual no impide que se presente antes de iniciado el plazo previsto, una vez conocida la respuesta.</w:t>
      </w:r>
    </w:p>
    <w:p w14:paraId="36B33DF2"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155C37B2" w14:textId="77777777" w:rsidR="006C5B40" w:rsidRPr="00EE788E" w:rsidRDefault="003B72D4">
      <w:pPr>
        <w:spacing w:after="0" w:line="360" w:lineRule="auto"/>
        <w:ind w:right="-234"/>
        <w:jc w:val="both"/>
        <w:rPr>
          <w:sz w:val="24"/>
          <w:szCs w:val="24"/>
        </w:rPr>
      </w:pPr>
      <w:r w:rsidRPr="00EE788E">
        <w:rPr>
          <w:rFonts w:ascii="Palatino Linotype" w:eastAsia="Palatino Linotype" w:hAnsi="Palatino Linotype" w:cs="Palatino Linotype"/>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EE788E">
        <w:rPr>
          <w:i/>
          <w:sz w:val="24"/>
          <w:szCs w:val="24"/>
        </w:rPr>
        <w:t> </w:t>
      </w:r>
    </w:p>
    <w:p w14:paraId="0DD165C8" w14:textId="77777777" w:rsidR="006C5B40" w:rsidRPr="00EE788E" w:rsidRDefault="006C5B40">
      <w:pPr>
        <w:shd w:val="clear" w:color="auto" w:fill="FFFFFF"/>
        <w:spacing w:after="0" w:line="360" w:lineRule="auto"/>
        <w:ind w:left="567" w:right="760"/>
        <w:jc w:val="both"/>
        <w:rPr>
          <w:rFonts w:ascii="Palatino Linotype" w:eastAsia="Palatino Linotype" w:hAnsi="Palatino Linotype" w:cs="Palatino Linotype"/>
        </w:rPr>
      </w:pPr>
    </w:p>
    <w:p w14:paraId="353A7363" w14:textId="77777777" w:rsidR="006C5B40" w:rsidRPr="00EE788E" w:rsidRDefault="003B72D4">
      <w:pPr>
        <w:shd w:val="clear" w:color="auto" w:fill="FFFFFF"/>
        <w:spacing w:after="0" w:line="360" w:lineRule="auto"/>
        <w:ind w:left="567" w:right="760"/>
        <w:jc w:val="both"/>
      </w:pPr>
      <w:r w:rsidRPr="00EE788E">
        <w:rPr>
          <w:rFonts w:ascii="Palatino Linotype" w:eastAsia="Palatino Linotype" w:hAnsi="Palatino Linotype" w:cs="Palatino Linotype"/>
        </w:rPr>
        <w:t>"</w:t>
      </w:r>
      <w:r w:rsidRPr="00EE788E">
        <w:rPr>
          <w:rFonts w:ascii="Palatino Linotype" w:eastAsia="Palatino Linotype" w:hAnsi="Palatino Linotype" w:cs="Palatino Linotype"/>
          <w:i/>
        </w:rPr>
        <w:t>RECURSO DE RECLAMACIÓN. SU INTERPOSICIÓN NO ES EXTEMPORÁNEA SI SE REALIZA ANTES DE QUE INICIE EL PLAZO PARA HACERLO.</w:t>
      </w:r>
    </w:p>
    <w:p w14:paraId="1E696C9E" w14:textId="77777777" w:rsidR="006C5B40" w:rsidRPr="00EE788E" w:rsidRDefault="003B72D4">
      <w:pPr>
        <w:shd w:val="clear" w:color="auto" w:fill="FFFFFF"/>
        <w:spacing w:after="240" w:line="276" w:lineRule="auto"/>
        <w:ind w:left="567" w:right="760"/>
        <w:jc w:val="both"/>
      </w:pPr>
      <w:r w:rsidRPr="00EE788E">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4D78A018" w14:textId="77777777" w:rsidR="006C5B40" w:rsidRPr="00EE788E" w:rsidRDefault="003B72D4">
      <w:pPr>
        <w:shd w:val="clear" w:color="auto" w:fill="FFFFFF"/>
        <w:spacing w:before="240" w:after="0" w:line="360" w:lineRule="auto"/>
        <w:ind w:left="567" w:right="760"/>
        <w:jc w:val="both"/>
      </w:pPr>
      <w:r w:rsidRPr="00EE788E">
        <w:rPr>
          <w:rFonts w:ascii="Palatino Linotype" w:eastAsia="Palatino Linotype" w:hAnsi="Palatino Linotype" w:cs="Palatino Linotype"/>
          <w:i/>
        </w:rPr>
        <w:t>De ahí que si dicho recurso se interpone antes de que inicie el plazo para hacerlo, su presentación no es extemporánea…</w:t>
      </w:r>
      <w:r w:rsidRPr="00EE788E">
        <w:rPr>
          <w:rFonts w:ascii="Palatino Linotype" w:eastAsia="Palatino Linotype" w:hAnsi="Palatino Linotype" w:cs="Palatino Linotype"/>
        </w:rPr>
        <w:t>"(Sic)</w:t>
      </w:r>
    </w:p>
    <w:p w14:paraId="27A2A97D"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264CE20D"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así como, en la que se interpuso el </w:t>
      </w:r>
      <w:r w:rsidRPr="00EE788E">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14:paraId="6E88C4B1" w14:textId="77777777" w:rsidR="006C5B40" w:rsidRPr="00EE788E" w:rsidRDefault="006C5B40">
      <w:pPr>
        <w:spacing w:after="0" w:line="360" w:lineRule="auto"/>
        <w:ind w:right="-234"/>
        <w:jc w:val="both"/>
        <w:rPr>
          <w:rFonts w:ascii="Palatino Linotype" w:eastAsia="Palatino Linotype" w:hAnsi="Palatino Linotype" w:cs="Palatino Linotype"/>
          <w:sz w:val="24"/>
          <w:szCs w:val="24"/>
        </w:rPr>
      </w:pPr>
    </w:p>
    <w:p w14:paraId="0FEEAE71" w14:textId="77777777" w:rsidR="006C5B40" w:rsidRPr="00EE788E" w:rsidRDefault="003B72D4">
      <w:pPr>
        <w:spacing w:after="0" w:line="360" w:lineRule="auto"/>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E788E">
        <w:rPr>
          <w:rFonts w:ascii="Palatino Linotype" w:eastAsia="Palatino Linotype" w:hAnsi="Palatino Linotype" w:cs="Palatino Linotype"/>
          <w:b/>
          <w:sz w:val="24"/>
          <w:szCs w:val="24"/>
        </w:rPr>
        <w:t xml:space="preserve">EL SAIMEX.  </w:t>
      </w:r>
    </w:p>
    <w:p w14:paraId="52A6ED81"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68F26080" w14:textId="77777777" w:rsidR="006C5B40" w:rsidRPr="00EE788E" w:rsidRDefault="003B72D4">
      <w:pPr>
        <w:spacing w:after="0" w:line="360" w:lineRule="auto"/>
        <w:ind w:right="-147"/>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Finalmente, resulta procedente la interposición del recurso, según lo aducido por </w:t>
      </w:r>
      <w:r w:rsidRPr="00EE788E">
        <w:rPr>
          <w:rFonts w:ascii="Palatino Linotype" w:eastAsia="Palatino Linotype" w:hAnsi="Palatino Linotype" w:cs="Palatino Linotype"/>
          <w:b/>
          <w:sz w:val="24"/>
          <w:szCs w:val="24"/>
        </w:rPr>
        <w:t>EL RECURRENTE</w:t>
      </w:r>
      <w:r w:rsidRPr="00EE788E">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356D0B42" w14:textId="77777777" w:rsidR="006C5B40" w:rsidRPr="00EE788E" w:rsidRDefault="006C5B40">
      <w:pPr>
        <w:spacing w:after="0" w:line="360" w:lineRule="auto"/>
        <w:ind w:right="-147"/>
        <w:jc w:val="both"/>
        <w:rPr>
          <w:rFonts w:ascii="Palatino Linotype" w:eastAsia="Palatino Linotype" w:hAnsi="Palatino Linotype" w:cs="Palatino Linotype"/>
        </w:rPr>
      </w:pPr>
    </w:p>
    <w:p w14:paraId="3355A703" w14:textId="77777777" w:rsidR="006C5B40" w:rsidRPr="00EE788E" w:rsidRDefault="003B72D4">
      <w:pPr>
        <w:spacing w:after="0"/>
        <w:ind w:left="992" w:right="1043"/>
        <w:jc w:val="both"/>
        <w:rPr>
          <w:rFonts w:ascii="Palatino Linotype" w:eastAsia="Palatino Linotype" w:hAnsi="Palatino Linotype" w:cs="Palatino Linotype"/>
          <w:i/>
        </w:rPr>
      </w:pPr>
      <w:r w:rsidRPr="00EE788E">
        <w:rPr>
          <w:rFonts w:ascii="Palatino Linotype" w:eastAsia="Palatino Linotype" w:hAnsi="Palatino Linotype" w:cs="Palatino Linotype"/>
          <w:b/>
          <w:i/>
        </w:rPr>
        <w:t>“Artículo 179</w:t>
      </w:r>
      <w:r w:rsidRPr="00EE788E">
        <w:rPr>
          <w:rFonts w:ascii="Palatino Linotype" w:eastAsia="Palatino Linotype" w:hAnsi="Palatino Linotype" w:cs="Palatino Linotype"/>
          <w:i/>
        </w:rPr>
        <w:t xml:space="preserve">. </w:t>
      </w:r>
      <w:r w:rsidRPr="00EE788E">
        <w:rPr>
          <w:rFonts w:ascii="Palatino Linotype" w:eastAsia="Palatino Linotype" w:hAnsi="Palatino Linotype" w:cs="Palatino Linotype"/>
          <w:b/>
          <w:i/>
        </w:rPr>
        <w:t>El recurso de revisión</w:t>
      </w:r>
      <w:r w:rsidRPr="00EE788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E788E">
        <w:rPr>
          <w:rFonts w:ascii="Palatino Linotype" w:eastAsia="Palatino Linotype" w:hAnsi="Palatino Linotype" w:cs="Palatino Linotype"/>
          <w:b/>
          <w:i/>
        </w:rPr>
        <w:t>, y procederá en contra de las siguientes causas</w:t>
      </w:r>
      <w:r w:rsidRPr="00EE788E">
        <w:rPr>
          <w:rFonts w:ascii="Palatino Linotype" w:eastAsia="Palatino Linotype" w:hAnsi="Palatino Linotype" w:cs="Palatino Linotype"/>
          <w:i/>
        </w:rPr>
        <w:t>:</w:t>
      </w:r>
    </w:p>
    <w:p w14:paraId="77F4F53A" w14:textId="77777777" w:rsidR="006C5B40" w:rsidRPr="00EE788E" w:rsidRDefault="006C5B40">
      <w:pPr>
        <w:spacing w:after="0"/>
        <w:ind w:left="992" w:right="1043"/>
        <w:jc w:val="both"/>
        <w:rPr>
          <w:rFonts w:ascii="Palatino Linotype" w:eastAsia="Palatino Linotype" w:hAnsi="Palatino Linotype" w:cs="Palatino Linotype"/>
          <w:i/>
        </w:rPr>
      </w:pPr>
    </w:p>
    <w:p w14:paraId="0B70BBCB" w14:textId="77777777" w:rsidR="006C5B40" w:rsidRPr="00EE788E" w:rsidRDefault="003B72D4">
      <w:pPr>
        <w:spacing w:after="0"/>
        <w:ind w:left="992" w:right="1043"/>
        <w:jc w:val="both"/>
        <w:rPr>
          <w:rFonts w:ascii="Palatino Linotype" w:eastAsia="Palatino Linotype" w:hAnsi="Palatino Linotype" w:cs="Palatino Linotype"/>
          <w:i/>
        </w:rPr>
      </w:pPr>
      <w:r w:rsidRPr="00EE788E">
        <w:rPr>
          <w:rFonts w:ascii="Palatino Linotype" w:eastAsia="Palatino Linotype" w:hAnsi="Palatino Linotype" w:cs="Palatino Linotype"/>
          <w:i/>
        </w:rPr>
        <w:t xml:space="preserve">I. La negativa a la información solicitada;” </w:t>
      </w:r>
    </w:p>
    <w:p w14:paraId="7EE108D3" w14:textId="77777777" w:rsidR="006C5B40" w:rsidRPr="00EE788E" w:rsidRDefault="006C5B40">
      <w:pPr>
        <w:jc w:val="both"/>
      </w:pPr>
    </w:p>
    <w:p w14:paraId="1A1C7BB1"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TERCERO. MATERIA DE LA REVISIÓN. </w:t>
      </w:r>
      <w:r w:rsidRPr="00EE788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es adecuada y suficiente para satisfacer el derecho de acceso a la información pública </w:t>
      </w:r>
      <w:r w:rsidRPr="00EE788E">
        <w:rPr>
          <w:rFonts w:ascii="Palatino Linotype" w:eastAsia="Palatino Linotype" w:hAnsi="Palatino Linotype" w:cs="Palatino Linotype"/>
          <w:sz w:val="24"/>
          <w:szCs w:val="24"/>
        </w:rPr>
        <w:lastRenderedPageBreak/>
        <w:t xml:space="preserve">de la parte </w:t>
      </w:r>
      <w:r w:rsidRPr="00EE788E">
        <w:rPr>
          <w:rFonts w:ascii="Palatino Linotype" w:eastAsia="Palatino Linotype" w:hAnsi="Palatino Linotype" w:cs="Palatino Linotype"/>
          <w:b/>
          <w:sz w:val="24"/>
          <w:szCs w:val="24"/>
        </w:rPr>
        <w:t>RECURRENTE</w:t>
      </w:r>
      <w:r w:rsidRPr="00EE788E">
        <w:rPr>
          <w:rFonts w:ascii="Palatino Linotype" w:eastAsia="Palatino Linotype" w:hAnsi="Palatino Linotype" w:cs="Palatino Linotype"/>
          <w:sz w:val="24"/>
          <w:szCs w:val="24"/>
        </w:rPr>
        <w:t>, o en su defecto, en caso de ser procedente, ordenar la entrega de información oportuna.</w:t>
      </w:r>
    </w:p>
    <w:p w14:paraId="51C204A6" w14:textId="77777777" w:rsidR="006C5B40" w:rsidRPr="00EE788E" w:rsidRDefault="006C5B40">
      <w:pPr>
        <w:jc w:val="both"/>
      </w:pPr>
    </w:p>
    <w:p w14:paraId="1B393BDC" w14:textId="77777777" w:rsidR="006C5B40" w:rsidRPr="00EE788E" w:rsidRDefault="003B72D4">
      <w:pPr>
        <w:spacing w:before="240" w:after="24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CUARTO. ESTUDIO Y RESOLUCIÓN DEL ASUNTO.  </w:t>
      </w:r>
      <w:r w:rsidRPr="00EE788E">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DBA1B71" w14:textId="77777777" w:rsidR="006C5B40" w:rsidRPr="00EE788E" w:rsidRDefault="003B72D4">
      <w:pPr>
        <w:tabs>
          <w:tab w:val="left" w:pos="709"/>
        </w:tabs>
        <w:spacing w:line="276" w:lineRule="auto"/>
        <w:ind w:left="851" w:right="850"/>
        <w:jc w:val="both"/>
        <w:rPr>
          <w:rFonts w:ascii="Palatino Linotype" w:eastAsia="Palatino Linotype" w:hAnsi="Palatino Linotype" w:cs="Palatino Linotype"/>
          <w:i/>
        </w:rPr>
      </w:pPr>
      <w:r w:rsidRPr="00EE788E">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EE788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7BBCAEA" w14:textId="77777777" w:rsidR="006C5B40" w:rsidRPr="00EE788E" w:rsidRDefault="003B72D4">
      <w:pPr>
        <w:tabs>
          <w:tab w:val="left" w:pos="709"/>
        </w:tabs>
        <w:spacing w:line="276" w:lineRule="auto"/>
        <w:ind w:left="851" w:right="850"/>
        <w:jc w:val="both"/>
        <w:rPr>
          <w:rFonts w:ascii="Palatino Linotype" w:eastAsia="Palatino Linotype" w:hAnsi="Palatino Linotype" w:cs="Palatino Linotype"/>
          <w:b/>
          <w:i/>
        </w:rPr>
      </w:pPr>
      <w:r w:rsidRPr="00EE788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A645F6E" w14:textId="77777777" w:rsidR="006C5B40" w:rsidRPr="00EE788E" w:rsidRDefault="003B72D4">
      <w:pPr>
        <w:tabs>
          <w:tab w:val="left" w:pos="709"/>
        </w:tabs>
        <w:spacing w:line="276" w:lineRule="auto"/>
        <w:ind w:left="851" w:right="850"/>
        <w:jc w:val="both"/>
        <w:rPr>
          <w:rFonts w:ascii="Palatino Linotype" w:eastAsia="Palatino Linotype" w:hAnsi="Palatino Linotype" w:cs="Palatino Linotype"/>
          <w:i/>
        </w:rPr>
      </w:pPr>
      <w:r w:rsidRPr="00EE788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E788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7ADD26E" w14:textId="77777777" w:rsidR="006C5B40" w:rsidRPr="00EE788E" w:rsidRDefault="003B72D4">
      <w:pPr>
        <w:tabs>
          <w:tab w:val="left" w:pos="709"/>
        </w:tabs>
        <w:ind w:left="851" w:right="850"/>
        <w:jc w:val="both"/>
        <w:rPr>
          <w:rFonts w:ascii="Palatino Linotype" w:eastAsia="Palatino Linotype" w:hAnsi="Palatino Linotype" w:cs="Palatino Linotype"/>
          <w:i/>
        </w:rPr>
      </w:pPr>
      <w:r w:rsidRPr="00EE788E">
        <w:rPr>
          <w:rFonts w:ascii="Palatino Linotype" w:eastAsia="Palatino Linotype" w:hAnsi="Palatino Linotype" w:cs="Palatino Linotype"/>
          <w:i/>
        </w:rPr>
        <w:t>[…]</w:t>
      </w:r>
    </w:p>
    <w:p w14:paraId="126EAD24" w14:textId="77777777" w:rsidR="006C5B40" w:rsidRPr="00EE788E" w:rsidRDefault="003B72D4">
      <w:pPr>
        <w:ind w:left="851" w:right="901"/>
        <w:jc w:val="both"/>
        <w:rPr>
          <w:rFonts w:ascii="Palatino Linotype" w:eastAsia="Palatino Linotype" w:hAnsi="Palatino Linotype" w:cs="Palatino Linotype"/>
          <w:i/>
        </w:rPr>
      </w:pPr>
      <w:r w:rsidRPr="00EE788E">
        <w:rPr>
          <w:rFonts w:ascii="Palatino Linotype" w:eastAsia="Palatino Linotype" w:hAnsi="Palatino Linotype" w:cs="Palatino Linotype"/>
          <w:b/>
          <w:i/>
        </w:rPr>
        <w:lastRenderedPageBreak/>
        <w:t>“Artículo 6o.</w:t>
      </w:r>
    </w:p>
    <w:p w14:paraId="3AF4F620" w14:textId="77777777" w:rsidR="006C5B40" w:rsidRPr="00EE788E" w:rsidRDefault="003B72D4">
      <w:pPr>
        <w:ind w:left="851" w:right="901"/>
        <w:jc w:val="both"/>
        <w:rPr>
          <w:rFonts w:ascii="Palatino Linotype" w:eastAsia="Palatino Linotype" w:hAnsi="Palatino Linotype" w:cs="Palatino Linotype"/>
          <w:i/>
        </w:rPr>
      </w:pPr>
      <w:r w:rsidRPr="00EE788E">
        <w:rPr>
          <w:rFonts w:ascii="Palatino Linotype" w:eastAsia="Palatino Linotype" w:hAnsi="Palatino Linotype" w:cs="Palatino Linotype"/>
          <w:i/>
        </w:rPr>
        <w:t>[...]</w:t>
      </w:r>
    </w:p>
    <w:p w14:paraId="6292FE5E" w14:textId="77777777" w:rsidR="006C5B40" w:rsidRPr="00EE788E" w:rsidRDefault="003B72D4">
      <w:pPr>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t xml:space="preserve">A. Para el ejercicio del derecho de acceso a la información, la Federación y </w:t>
      </w:r>
      <w:r w:rsidRPr="00EE788E">
        <w:rPr>
          <w:rFonts w:ascii="Palatino Linotype" w:eastAsia="Palatino Linotype" w:hAnsi="Palatino Linotype" w:cs="Palatino Linotype"/>
          <w:b/>
          <w:i/>
          <w:u w:val="single"/>
        </w:rPr>
        <w:t>las entidades federativas</w:t>
      </w:r>
      <w:r w:rsidRPr="00EE788E">
        <w:rPr>
          <w:rFonts w:ascii="Palatino Linotype" w:eastAsia="Palatino Linotype" w:hAnsi="Palatino Linotype" w:cs="Palatino Linotype"/>
          <w:b/>
          <w:i/>
        </w:rPr>
        <w:t>,</w:t>
      </w:r>
      <w:r w:rsidRPr="00EE788E">
        <w:rPr>
          <w:rFonts w:ascii="Palatino Linotype" w:eastAsia="Palatino Linotype" w:hAnsi="Palatino Linotype" w:cs="Palatino Linotype"/>
          <w:i/>
        </w:rPr>
        <w:t xml:space="preserve"> en el ámbito de sus respectivas competencias, se regirán por los siguientes principios y bases:</w:t>
      </w:r>
    </w:p>
    <w:p w14:paraId="3C3546B2" w14:textId="77777777" w:rsidR="006C5B40" w:rsidRPr="00EE788E" w:rsidRDefault="003B72D4">
      <w:pPr>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i/>
        </w:rPr>
        <w:t> </w:t>
      </w:r>
    </w:p>
    <w:p w14:paraId="62E5FFBE" w14:textId="77777777" w:rsidR="006C5B40" w:rsidRPr="00EE788E" w:rsidRDefault="003B72D4">
      <w:pPr>
        <w:spacing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t xml:space="preserve">I. </w:t>
      </w:r>
      <w:r w:rsidRPr="00EE788E">
        <w:rPr>
          <w:rFonts w:ascii="Palatino Linotype" w:eastAsia="Palatino Linotype" w:hAnsi="Palatino Linotype" w:cs="Palatino Linotype"/>
          <w:b/>
          <w:i/>
          <w:u w:val="single"/>
        </w:rPr>
        <w:t>Toda la información en posesión de cualquier autoridad, entidad, órgano y organismo de los Poderes</w:t>
      </w:r>
      <w:r w:rsidRPr="00EE788E">
        <w:rPr>
          <w:rFonts w:ascii="Palatino Linotype" w:eastAsia="Palatino Linotype" w:hAnsi="Palatino Linotype" w:cs="Palatino Linotype"/>
          <w:i/>
        </w:rPr>
        <w:t xml:space="preserve"> Ejecutivo, Legislativo </w:t>
      </w:r>
      <w:r w:rsidRPr="00EE788E">
        <w:rPr>
          <w:rFonts w:ascii="Palatino Linotype" w:eastAsia="Palatino Linotype" w:hAnsi="Palatino Linotype" w:cs="Palatino Linotype"/>
          <w:b/>
          <w:i/>
          <w:u w:val="single"/>
        </w:rPr>
        <w:t>y Judicial</w:t>
      </w:r>
      <w:r w:rsidRPr="00EE788E">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E788E">
        <w:rPr>
          <w:rFonts w:ascii="Palatino Linotype" w:eastAsia="Palatino Linotype" w:hAnsi="Palatino Linotype" w:cs="Palatino Linotype"/>
          <w:b/>
          <w:i/>
        </w:rPr>
        <w:t>es pública y sólo podrá ser reservada temporalmente por razones de interés público y seguridad nacional,</w:t>
      </w:r>
      <w:r w:rsidRPr="00EE788E">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90F723" w14:textId="77777777" w:rsidR="006C5B40" w:rsidRPr="00EE788E" w:rsidRDefault="003B72D4">
      <w:pPr>
        <w:ind w:left="851" w:right="851"/>
        <w:jc w:val="both"/>
        <w:rPr>
          <w:rFonts w:ascii="Palatino Linotype" w:eastAsia="Palatino Linotype" w:hAnsi="Palatino Linotype" w:cs="Palatino Linotype"/>
          <w:b/>
          <w:i/>
        </w:rPr>
      </w:pPr>
      <w:r w:rsidRPr="00EE788E">
        <w:rPr>
          <w:rFonts w:ascii="Palatino Linotype" w:eastAsia="Palatino Linotype" w:hAnsi="Palatino Linotype" w:cs="Palatino Linotype"/>
          <w:i/>
        </w:rPr>
        <w:t> </w:t>
      </w:r>
      <w:r w:rsidRPr="00EE788E">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065CEC2" w14:textId="77777777" w:rsidR="006C5B40" w:rsidRPr="00EE788E" w:rsidRDefault="003B72D4">
      <w:pPr>
        <w:spacing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i/>
        </w:rPr>
        <w:t> </w:t>
      </w:r>
      <w:r w:rsidRPr="00EE788E">
        <w:rPr>
          <w:rFonts w:ascii="Palatino Linotype" w:eastAsia="Palatino Linotype" w:hAnsi="Palatino Linotype" w:cs="Palatino Linotype"/>
          <w:b/>
          <w:i/>
        </w:rPr>
        <w:t xml:space="preserve">III. </w:t>
      </w:r>
      <w:r w:rsidRPr="00EE788E">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EE788E">
        <w:rPr>
          <w:rFonts w:ascii="Palatino Linotype" w:eastAsia="Palatino Linotype" w:hAnsi="Palatino Linotype" w:cs="Palatino Linotype"/>
          <w:i/>
        </w:rPr>
        <w:t xml:space="preserve"> a sus datos personales o a la rectificación de éstos.</w:t>
      </w:r>
    </w:p>
    <w:p w14:paraId="6CB9C888" w14:textId="77777777" w:rsidR="006C5B40" w:rsidRPr="00EE788E" w:rsidRDefault="003B72D4">
      <w:pPr>
        <w:spacing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i/>
        </w:rPr>
        <w:t> </w:t>
      </w:r>
      <w:r w:rsidRPr="00EE788E">
        <w:rPr>
          <w:rFonts w:ascii="Palatino Linotype" w:eastAsia="Palatino Linotype" w:hAnsi="Palatino Linotype" w:cs="Palatino Linotype"/>
          <w:b/>
          <w:i/>
        </w:rPr>
        <w:t xml:space="preserve">IV. </w:t>
      </w:r>
      <w:r w:rsidRPr="00EE788E">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E4F045D" w14:textId="77777777" w:rsidR="006C5B40" w:rsidRPr="00EE788E" w:rsidRDefault="003B72D4">
      <w:pPr>
        <w:spacing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t xml:space="preserve">V. </w:t>
      </w:r>
      <w:r w:rsidRPr="00EE788E">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674079" w14:textId="77777777" w:rsidR="006C5B40" w:rsidRPr="00EE788E" w:rsidRDefault="003B72D4">
      <w:pPr>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lastRenderedPageBreak/>
        <w:t xml:space="preserve">VI. </w:t>
      </w:r>
      <w:r w:rsidRPr="00EE788E">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C212FE3" w14:textId="77777777" w:rsidR="006C5B40" w:rsidRPr="00EE788E" w:rsidRDefault="003B72D4">
      <w:pPr>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t xml:space="preserve">VII. </w:t>
      </w:r>
      <w:r w:rsidRPr="00EE788E">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036C758" w14:textId="77777777" w:rsidR="006C5B40" w:rsidRPr="00EE788E" w:rsidRDefault="006C5B40">
      <w:pPr>
        <w:ind w:right="851"/>
        <w:jc w:val="both"/>
        <w:rPr>
          <w:rFonts w:ascii="Palatino Linotype" w:eastAsia="Palatino Linotype" w:hAnsi="Palatino Linotype" w:cs="Palatino Linotype"/>
          <w:i/>
        </w:rPr>
      </w:pPr>
    </w:p>
    <w:p w14:paraId="108A576F" w14:textId="77777777" w:rsidR="006C5B40" w:rsidRPr="00EE788E" w:rsidRDefault="003B72D4">
      <w:pPr>
        <w:tabs>
          <w:tab w:val="left" w:pos="709"/>
        </w:tabs>
        <w:spacing w:before="160"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648F659"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581F7093"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En primer lugar, es conveniente analizar si la respuesta del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92E92BD"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1AC0469D" w14:textId="77777777" w:rsidR="006C5B40" w:rsidRPr="00EE788E" w:rsidRDefault="003B72D4">
      <w:pPr>
        <w:spacing w:after="0" w:line="276" w:lineRule="auto"/>
        <w:ind w:left="709" w:right="760"/>
        <w:jc w:val="both"/>
        <w:rPr>
          <w:rFonts w:ascii="Palatino Linotype" w:eastAsia="Palatino Linotype" w:hAnsi="Palatino Linotype" w:cs="Palatino Linotype"/>
          <w:i/>
        </w:rPr>
      </w:pPr>
      <w:r w:rsidRPr="00EE788E">
        <w:rPr>
          <w:rFonts w:ascii="Palatino Linotype" w:eastAsia="Palatino Linotype" w:hAnsi="Palatino Linotype" w:cs="Palatino Linotype"/>
          <w:i/>
        </w:rPr>
        <w:lastRenderedPageBreak/>
        <w:t>“</w:t>
      </w:r>
      <w:r w:rsidRPr="00EE788E">
        <w:rPr>
          <w:rFonts w:ascii="Palatino Linotype" w:eastAsia="Palatino Linotype" w:hAnsi="Palatino Linotype" w:cs="Palatino Linotype"/>
          <w:b/>
          <w:i/>
        </w:rPr>
        <w:t>Artículo 4.</w:t>
      </w:r>
      <w:r w:rsidRPr="00EE788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D61A25E" w14:textId="77777777" w:rsidR="006C5B40" w:rsidRPr="00EE788E" w:rsidRDefault="003B72D4">
      <w:pPr>
        <w:spacing w:line="276" w:lineRule="auto"/>
        <w:ind w:left="709" w:right="760"/>
        <w:jc w:val="both"/>
        <w:rPr>
          <w:rFonts w:ascii="Palatino Linotype" w:eastAsia="Palatino Linotype" w:hAnsi="Palatino Linotype" w:cs="Palatino Linotype"/>
          <w:i/>
        </w:rPr>
      </w:pPr>
      <w:r w:rsidRPr="00EE788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E788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59EC5DF" w14:textId="77777777" w:rsidR="006C5B40" w:rsidRPr="00EE788E" w:rsidRDefault="006C5B40">
      <w:pPr>
        <w:spacing w:line="276" w:lineRule="auto"/>
        <w:ind w:left="709" w:right="760"/>
        <w:jc w:val="both"/>
        <w:rPr>
          <w:rFonts w:ascii="Palatino Linotype" w:eastAsia="Palatino Linotype" w:hAnsi="Palatino Linotype" w:cs="Palatino Linotype"/>
          <w:i/>
        </w:rPr>
      </w:pPr>
    </w:p>
    <w:p w14:paraId="3719A7B2" w14:textId="77777777" w:rsidR="006C5B40" w:rsidRPr="00EE788E" w:rsidRDefault="003B72D4">
      <w:pPr>
        <w:spacing w:after="0" w:line="276" w:lineRule="auto"/>
        <w:ind w:left="709" w:right="760"/>
        <w:jc w:val="both"/>
        <w:rPr>
          <w:rFonts w:ascii="Palatino Linotype" w:eastAsia="Palatino Linotype" w:hAnsi="Palatino Linotype" w:cs="Palatino Linotype"/>
          <w:i/>
        </w:rPr>
      </w:pPr>
      <w:r w:rsidRPr="00EE788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EE788E">
        <w:rPr>
          <w:rFonts w:ascii="Palatino Linotype" w:eastAsia="Palatino Linotype" w:hAnsi="Palatino Linotype" w:cs="Palatino Linotype"/>
          <w:i/>
        </w:rPr>
        <w:t>.”(Sic)</w:t>
      </w:r>
    </w:p>
    <w:p w14:paraId="6E432D88" w14:textId="77777777" w:rsidR="006C5B40" w:rsidRPr="00EE788E" w:rsidRDefault="006C5B40">
      <w:pPr>
        <w:spacing w:after="0" w:line="360" w:lineRule="auto"/>
        <w:ind w:left="709" w:right="760"/>
        <w:jc w:val="both"/>
        <w:rPr>
          <w:rFonts w:ascii="Palatino Linotype" w:eastAsia="Palatino Linotype" w:hAnsi="Palatino Linotype" w:cs="Palatino Linotype"/>
          <w:i/>
        </w:rPr>
      </w:pPr>
    </w:p>
    <w:p w14:paraId="22369A64"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3CDBC08"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26B3403F" w14:textId="77777777" w:rsidR="006C5B40" w:rsidRPr="00EE788E" w:rsidRDefault="003B72D4">
      <w:pPr>
        <w:spacing w:line="276" w:lineRule="auto"/>
        <w:ind w:left="567" w:right="758"/>
        <w:jc w:val="both"/>
        <w:rPr>
          <w:rFonts w:ascii="Palatino Linotype" w:eastAsia="Palatino Linotype" w:hAnsi="Palatino Linotype" w:cs="Palatino Linotype"/>
          <w:i/>
        </w:rPr>
      </w:pPr>
      <w:r w:rsidRPr="00EE788E">
        <w:rPr>
          <w:rFonts w:ascii="Palatino Linotype" w:eastAsia="Palatino Linotype" w:hAnsi="Palatino Linotype" w:cs="Palatino Linotype"/>
          <w:i/>
        </w:rPr>
        <w:lastRenderedPageBreak/>
        <w:t>“</w:t>
      </w:r>
      <w:r w:rsidRPr="00EE788E">
        <w:rPr>
          <w:rFonts w:ascii="Palatino Linotype" w:eastAsia="Palatino Linotype" w:hAnsi="Palatino Linotype" w:cs="Palatino Linotype"/>
          <w:b/>
          <w:i/>
        </w:rPr>
        <w:t>Artículo 12.-</w:t>
      </w:r>
      <w:r w:rsidRPr="00EE788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5B47359" w14:textId="77777777" w:rsidR="006C5B40" w:rsidRPr="00EE788E" w:rsidRDefault="003B72D4">
      <w:pPr>
        <w:spacing w:after="0" w:line="276" w:lineRule="auto"/>
        <w:ind w:left="567" w:right="758"/>
        <w:jc w:val="both"/>
        <w:rPr>
          <w:rFonts w:ascii="Palatino Linotype" w:eastAsia="Palatino Linotype" w:hAnsi="Palatino Linotype" w:cs="Palatino Linotype"/>
          <w:b/>
          <w:i/>
        </w:rPr>
      </w:pPr>
      <w:r w:rsidRPr="00EE788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EE788E">
        <w:rPr>
          <w:rFonts w:ascii="Palatino Linotype" w:eastAsia="Palatino Linotype" w:hAnsi="Palatino Linotype" w:cs="Palatino Linotype"/>
          <w:i/>
        </w:rPr>
        <w:t xml:space="preserve">. </w:t>
      </w:r>
      <w:r w:rsidRPr="00EE788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6B9FB98" w14:textId="77777777" w:rsidR="006C5B40" w:rsidRPr="00EE788E" w:rsidRDefault="006C5B40">
      <w:pPr>
        <w:spacing w:after="0" w:line="360" w:lineRule="auto"/>
        <w:ind w:left="567" w:right="758"/>
        <w:jc w:val="both"/>
        <w:rPr>
          <w:rFonts w:ascii="Palatino Linotype" w:eastAsia="Palatino Linotype" w:hAnsi="Palatino Linotype" w:cs="Palatino Linotype"/>
          <w:i/>
        </w:rPr>
      </w:pPr>
    </w:p>
    <w:p w14:paraId="17F5BD07"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96181F8"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3CC3EB6C" w14:textId="77777777" w:rsidR="006C5B40" w:rsidRPr="00EE788E" w:rsidRDefault="003B72D4">
      <w:pPr>
        <w:spacing w:after="0" w:line="360" w:lineRule="auto"/>
        <w:ind w:right="49"/>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2B7064" w14:textId="77777777" w:rsidR="006C5B40" w:rsidRPr="00EE788E" w:rsidRDefault="006C5B40">
      <w:pPr>
        <w:spacing w:after="0" w:line="360" w:lineRule="auto"/>
        <w:ind w:right="49"/>
        <w:jc w:val="both"/>
        <w:rPr>
          <w:rFonts w:ascii="Palatino Linotype" w:eastAsia="Palatino Linotype" w:hAnsi="Palatino Linotype" w:cs="Palatino Linotype"/>
          <w:sz w:val="24"/>
          <w:szCs w:val="24"/>
        </w:rPr>
      </w:pPr>
    </w:p>
    <w:p w14:paraId="74838437"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747434A7" w14:textId="77777777" w:rsidR="006C5B40" w:rsidRPr="00EE788E" w:rsidRDefault="006C5B40">
      <w:pPr>
        <w:spacing w:after="0" w:line="360" w:lineRule="auto"/>
        <w:jc w:val="both"/>
        <w:rPr>
          <w:rFonts w:ascii="Palatino Linotype" w:eastAsia="Palatino Linotype" w:hAnsi="Palatino Linotype" w:cs="Palatino Linotype"/>
        </w:rPr>
      </w:pPr>
    </w:p>
    <w:p w14:paraId="2914E27B" w14:textId="77777777" w:rsidR="006C5B40" w:rsidRPr="00EE788E" w:rsidRDefault="003B72D4">
      <w:pPr>
        <w:spacing w:after="0"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t>“Artículo 18.</w:t>
      </w:r>
      <w:r w:rsidRPr="00EE788E">
        <w:rPr>
          <w:rFonts w:ascii="Palatino Linotype" w:eastAsia="Palatino Linotype" w:hAnsi="Palatino Linotype" w:cs="Palatino Linotype"/>
          <w:i/>
        </w:rPr>
        <w:t xml:space="preserve"> </w:t>
      </w:r>
      <w:r w:rsidRPr="00EE788E">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EE788E">
        <w:rPr>
          <w:rFonts w:ascii="Palatino Linotype" w:eastAsia="Palatino Linotype" w:hAnsi="Palatino Linotype" w:cs="Palatino Linotype"/>
          <w:i/>
        </w:rPr>
        <w:t xml:space="preserve"> y reutilización de la información que generen.</w:t>
      </w:r>
    </w:p>
    <w:p w14:paraId="21414D3F" w14:textId="77777777" w:rsidR="006C5B40" w:rsidRPr="00EE788E" w:rsidRDefault="003B72D4">
      <w:pPr>
        <w:spacing w:after="0"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t xml:space="preserve">Artículo 19. </w:t>
      </w:r>
      <w:r w:rsidRPr="00EE788E">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EE788E">
        <w:rPr>
          <w:rFonts w:ascii="Palatino Linotype" w:eastAsia="Palatino Linotype" w:hAnsi="Palatino Linotype" w:cs="Palatino Linotype"/>
          <w:i/>
        </w:rPr>
        <w:t>.</w:t>
      </w:r>
    </w:p>
    <w:p w14:paraId="613D2514" w14:textId="77777777" w:rsidR="006C5B40" w:rsidRPr="00EE788E" w:rsidRDefault="006C5B40">
      <w:pPr>
        <w:spacing w:after="0" w:line="276" w:lineRule="auto"/>
        <w:ind w:left="851" w:right="851"/>
        <w:jc w:val="both"/>
        <w:rPr>
          <w:rFonts w:ascii="Palatino Linotype" w:eastAsia="Palatino Linotype" w:hAnsi="Palatino Linotype" w:cs="Palatino Linotype"/>
          <w:i/>
        </w:rPr>
      </w:pPr>
    </w:p>
    <w:p w14:paraId="01C45D24" w14:textId="77777777" w:rsidR="006C5B40" w:rsidRPr="00EE788E" w:rsidRDefault="003B72D4">
      <w:pPr>
        <w:spacing w:after="0"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535DEA1" w14:textId="77777777" w:rsidR="006C5B40" w:rsidRPr="00EE788E" w:rsidRDefault="003B72D4">
      <w:pPr>
        <w:spacing w:after="0" w:line="276" w:lineRule="auto"/>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EAABB4D" w14:textId="77777777" w:rsidR="006C5B40" w:rsidRPr="00EE788E" w:rsidRDefault="006C5B40">
      <w:pPr>
        <w:spacing w:after="0" w:line="360" w:lineRule="auto"/>
        <w:ind w:left="851" w:right="851"/>
        <w:jc w:val="both"/>
        <w:rPr>
          <w:rFonts w:ascii="Palatino Linotype" w:eastAsia="Palatino Linotype" w:hAnsi="Palatino Linotype" w:cs="Palatino Linotype"/>
          <w:i/>
        </w:rPr>
      </w:pPr>
    </w:p>
    <w:p w14:paraId="56E070A2"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B4DD3C2"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3C1C2AB"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6B560A70" w14:textId="77777777" w:rsidR="006C5B40" w:rsidRPr="00EE788E" w:rsidRDefault="003B72D4">
      <w:pPr>
        <w:spacing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i/>
        </w:rPr>
        <w:t>“</w:t>
      </w:r>
      <w:r w:rsidRPr="00EE788E">
        <w:rPr>
          <w:rFonts w:ascii="Palatino Linotype" w:eastAsia="Palatino Linotype" w:hAnsi="Palatino Linotype" w:cs="Palatino Linotype"/>
          <w:b/>
          <w:i/>
        </w:rPr>
        <w:t xml:space="preserve">Artículo 3. </w:t>
      </w:r>
      <w:r w:rsidRPr="00EE788E">
        <w:rPr>
          <w:rFonts w:ascii="Palatino Linotype" w:eastAsia="Palatino Linotype" w:hAnsi="Palatino Linotype" w:cs="Palatino Linotype"/>
          <w:i/>
        </w:rPr>
        <w:t>Para los efectos de la presente Ley se entenderá por:</w:t>
      </w:r>
    </w:p>
    <w:p w14:paraId="5EDB4F51" w14:textId="77777777" w:rsidR="006C5B40" w:rsidRPr="00EE788E" w:rsidRDefault="003B72D4">
      <w:pPr>
        <w:spacing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i/>
        </w:rPr>
        <w:t>…</w:t>
      </w:r>
    </w:p>
    <w:p w14:paraId="1E7EAE2B" w14:textId="77777777" w:rsidR="006C5B40" w:rsidRPr="00EE788E" w:rsidRDefault="003B72D4">
      <w:pPr>
        <w:spacing w:after="0"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b/>
          <w:i/>
        </w:rPr>
        <w:t>XI. Documento:</w:t>
      </w:r>
      <w:r w:rsidRPr="00EE788E">
        <w:rPr>
          <w:rFonts w:ascii="Palatino Linotype" w:eastAsia="Palatino Linotype" w:hAnsi="Palatino Linotype" w:cs="Palatino Linotype"/>
          <w:i/>
        </w:rPr>
        <w:t xml:space="preserve"> Los expedientes, reportes, estudios, actas</w:t>
      </w:r>
      <w:r w:rsidRPr="00EE788E">
        <w:rPr>
          <w:rFonts w:ascii="Palatino Linotype" w:eastAsia="Palatino Linotype" w:hAnsi="Palatino Linotype" w:cs="Palatino Linotype"/>
          <w:b/>
          <w:i/>
        </w:rPr>
        <w:t>,</w:t>
      </w:r>
      <w:r w:rsidRPr="00EE788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CEC75FE" w14:textId="77777777" w:rsidR="006C5B40" w:rsidRPr="00EE788E" w:rsidRDefault="006C5B40">
      <w:pPr>
        <w:spacing w:after="0" w:line="360" w:lineRule="auto"/>
        <w:ind w:left="851" w:right="899"/>
        <w:jc w:val="both"/>
        <w:rPr>
          <w:rFonts w:ascii="Palatino Linotype" w:eastAsia="Palatino Linotype" w:hAnsi="Palatino Linotype" w:cs="Palatino Linotype"/>
          <w:i/>
        </w:rPr>
      </w:pPr>
    </w:p>
    <w:p w14:paraId="16779154"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EE788E">
        <w:rPr>
          <w:rFonts w:ascii="Palatino Linotype" w:eastAsia="Palatino Linotype" w:hAnsi="Palatino Linotype" w:cs="Palatino Linotype"/>
          <w:sz w:val="24"/>
          <w:szCs w:val="24"/>
        </w:rPr>
        <w:lastRenderedPageBreak/>
        <w:t>Gobierno”, el diecinueve de octubre de dos mil once, cuyo rubro y texto refieren lo siguiente:</w:t>
      </w:r>
    </w:p>
    <w:p w14:paraId="040F0754"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4F98E3C0" w14:textId="77777777" w:rsidR="006C5B40" w:rsidRPr="00EE788E" w:rsidRDefault="003B72D4">
      <w:pPr>
        <w:spacing w:line="276" w:lineRule="auto"/>
        <w:ind w:left="851" w:right="899"/>
        <w:jc w:val="both"/>
        <w:rPr>
          <w:rFonts w:ascii="Palatino Linotype" w:eastAsia="Palatino Linotype" w:hAnsi="Palatino Linotype" w:cs="Palatino Linotype"/>
          <w:b/>
          <w:i/>
        </w:rPr>
      </w:pPr>
      <w:r w:rsidRPr="00EE788E">
        <w:rPr>
          <w:rFonts w:ascii="Palatino Linotype" w:eastAsia="Palatino Linotype" w:hAnsi="Palatino Linotype" w:cs="Palatino Linotype"/>
          <w:b/>
        </w:rPr>
        <w:t>“</w:t>
      </w:r>
      <w:r w:rsidRPr="00EE788E">
        <w:rPr>
          <w:rFonts w:ascii="Palatino Linotype" w:eastAsia="Palatino Linotype" w:hAnsi="Palatino Linotype" w:cs="Palatino Linotype"/>
          <w:b/>
          <w:i/>
        </w:rPr>
        <w:t>CRITERIO 0002-11</w:t>
      </w:r>
    </w:p>
    <w:p w14:paraId="37662C78" w14:textId="77777777" w:rsidR="006C5B40" w:rsidRPr="00EE788E" w:rsidRDefault="003B72D4">
      <w:pPr>
        <w:spacing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EE788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C4CAC3" w14:textId="77777777" w:rsidR="006C5B40" w:rsidRPr="00EE788E" w:rsidRDefault="003B72D4">
      <w:pPr>
        <w:spacing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i/>
        </w:rPr>
        <w:t>En consecuencia el acceso a la información se refiere a que se cumplan cualquiera de los siguientes tres supuestos:</w:t>
      </w:r>
    </w:p>
    <w:p w14:paraId="49A38C81" w14:textId="77777777" w:rsidR="006C5B40" w:rsidRPr="00EE788E" w:rsidRDefault="003B72D4">
      <w:pPr>
        <w:spacing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22521FC2" w14:textId="77777777" w:rsidR="006C5B40" w:rsidRPr="00EE788E" w:rsidRDefault="003B72D4">
      <w:pPr>
        <w:spacing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439928B9" w14:textId="77777777" w:rsidR="006C5B40" w:rsidRPr="00EE788E" w:rsidRDefault="003B72D4">
      <w:pPr>
        <w:spacing w:after="0" w:line="276"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65BC137A" w14:textId="77777777" w:rsidR="006C5B40" w:rsidRPr="00EE788E" w:rsidRDefault="003B72D4">
      <w:pPr>
        <w:tabs>
          <w:tab w:val="left" w:pos="3510"/>
        </w:tabs>
        <w:spacing w:after="0" w:line="360" w:lineRule="auto"/>
        <w:ind w:left="851" w:right="899"/>
        <w:jc w:val="both"/>
        <w:rPr>
          <w:rFonts w:ascii="Palatino Linotype" w:eastAsia="Palatino Linotype" w:hAnsi="Palatino Linotype" w:cs="Palatino Linotype"/>
          <w:i/>
        </w:rPr>
      </w:pPr>
      <w:r w:rsidRPr="00EE788E">
        <w:rPr>
          <w:rFonts w:ascii="Palatino Linotype" w:eastAsia="Palatino Linotype" w:hAnsi="Palatino Linotype" w:cs="Palatino Linotype"/>
          <w:i/>
        </w:rPr>
        <w:tab/>
      </w:r>
    </w:p>
    <w:p w14:paraId="7B441A17"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De ahí que el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w:t>
      </w:r>
      <w:r w:rsidRPr="00EE788E">
        <w:rPr>
          <w:rFonts w:ascii="Palatino Linotype" w:eastAsia="Palatino Linotype" w:hAnsi="Palatino Linotype" w:cs="Palatino Linotype"/>
          <w:sz w:val="24"/>
          <w:szCs w:val="24"/>
        </w:rPr>
        <w:lastRenderedPageBreak/>
        <w:t>con aquella que se genere de acuerdo con sus facultades, atribuciones y obligaciones señaladas por la Ley en la materia</w:t>
      </w:r>
      <w:r w:rsidRPr="00EE788E">
        <w:rPr>
          <w:rFonts w:ascii="Palatino Linotype" w:eastAsia="Palatino Linotype" w:hAnsi="Palatino Linotype" w:cs="Palatino Linotype"/>
          <w:sz w:val="24"/>
          <w:szCs w:val="24"/>
          <w:vertAlign w:val="superscript"/>
        </w:rPr>
        <w:footnoteReference w:id="1"/>
      </w:r>
      <w:r w:rsidRPr="00EE788E">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E788E">
        <w:rPr>
          <w:rFonts w:ascii="Palatino Linotype" w:eastAsia="Palatino Linotype" w:hAnsi="Palatino Linotype" w:cs="Palatino Linotype"/>
          <w:sz w:val="24"/>
          <w:szCs w:val="24"/>
          <w:vertAlign w:val="superscript"/>
        </w:rPr>
        <w:footnoteReference w:id="2"/>
      </w:r>
      <w:r w:rsidRPr="00EE788E">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7EA9DE56"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55C37E5B"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EE788E">
        <w:rPr>
          <w:rFonts w:ascii="Palatino Linotype" w:eastAsia="Palatino Linotype" w:hAnsi="Palatino Linotype" w:cs="Palatino Linotype"/>
          <w:b/>
          <w:sz w:val="24"/>
          <w:szCs w:val="24"/>
        </w:rPr>
        <w:t>RECURRENTE</w:t>
      </w:r>
      <w:r w:rsidRPr="00EE788E">
        <w:rPr>
          <w:rFonts w:ascii="Palatino Linotype" w:eastAsia="Palatino Linotype" w:hAnsi="Palatino Linotype" w:cs="Palatino Linotype"/>
          <w:sz w:val="24"/>
          <w:szCs w:val="24"/>
        </w:rPr>
        <w:t xml:space="preserve"> requirió al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le proporcione, lo siguiente:</w:t>
      </w:r>
    </w:p>
    <w:p w14:paraId="47D33F4D" w14:textId="77777777" w:rsidR="006C5B40" w:rsidRPr="00EE788E" w:rsidRDefault="006C5B40">
      <w:pPr>
        <w:spacing w:after="0" w:line="360" w:lineRule="auto"/>
        <w:jc w:val="both"/>
      </w:pPr>
    </w:p>
    <w:p w14:paraId="0E304970" w14:textId="77777777" w:rsidR="006C5B40" w:rsidRPr="00EE788E" w:rsidRDefault="003B72D4">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Listado de </w:t>
      </w:r>
      <w:r w:rsidRPr="00EE788E">
        <w:rPr>
          <w:rFonts w:ascii="Palatino Linotype" w:eastAsia="Palatino Linotype" w:hAnsi="Palatino Linotype" w:cs="Palatino Linotype"/>
          <w:b/>
          <w:sz w:val="24"/>
          <w:szCs w:val="24"/>
        </w:rPr>
        <w:t>proyectos</w:t>
      </w:r>
      <w:r w:rsidRPr="00EE788E">
        <w:rPr>
          <w:rFonts w:ascii="Palatino Linotype" w:eastAsia="Palatino Linotype" w:hAnsi="Palatino Linotype" w:cs="Palatino Linotype"/>
          <w:sz w:val="24"/>
          <w:szCs w:val="24"/>
        </w:rPr>
        <w:t xml:space="preserve"> presupuestarios, clave programática ejercidos </w:t>
      </w:r>
      <w:r w:rsidRPr="00EE788E">
        <w:rPr>
          <w:rFonts w:ascii="Palatino Linotype" w:eastAsia="Palatino Linotype" w:hAnsi="Palatino Linotype" w:cs="Palatino Linotype"/>
          <w:b/>
          <w:sz w:val="24"/>
          <w:szCs w:val="24"/>
        </w:rPr>
        <w:t xml:space="preserve">por dependencia </w:t>
      </w:r>
      <w:r w:rsidRPr="00EE788E">
        <w:rPr>
          <w:rFonts w:ascii="Palatino Linotype" w:eastAsia="Palatino Linotype" w:hAnsi="Palatino Linotype" w:cs="Palatino Linotype"/>
          <w:sz w:val="24"/>
          <w:szCs w:val="24"/>
        </w:rPr>
        <w:t>en el presupuesto municipal 2022.</w:t>
      </w:r>
    </w:p>
    <w:p w14:paraId="6D7E06B5" w14:textId="77777777" w:rsidR="006C5B40" w:rsidRPr="00EE788E" w:rsidRDefault="006C5B4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16D4305D"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El </w:t>
      </w:r>
      <w:r w:rsidRPr="00EE788E">
        <w:rPr>
          <w:rFonts w:ascii="Palatino Linotype" w:eastAsia="Palatino Linotype" w:hAnsi="Palatino Linotype" w:cs="Palatino Linotype"/>
          <w:b/>
          <w:sz w:val="24"/>
          <w:szCs w:val="24"/>
        </w:rPr>
        <w:t xml:space="preserve">SUJETO OBLIGADO </w:t>
      </w:r>
      <w:r w:rsidRPr="00EE788E">
        <w:rPr>
          <w:rFonts w:ascii="Palatino Linotype" w:eastAsia="Palatino Linotype" w:hAnsi="Palatino Linotype" w:cs="Palatino Linotype"/>
          <w:sz w:val="24"/>
          <w:szCs w:val="24"/>
        </w:rPr>
        <w:t xml:space="preserve">da respuesta a la solicitud de información por conducto del Tesorero Municipal, el cual menciona que de acuerdo a los formatos de la entrega del presupuesto municipal, </w:t>
      </w:r>
      <w:r w:rsidRPr="00EE788E">
        <w:rPr>
          <w:rFonts w:ascii="Palatino Linotype" w:eastAsia="Palatino Linotype" w:hAnsi="Palatino Linotype" w:cs="Palatino Linotype"/>
          <w:b/>
          <w:sz w:val="24"/>
          <w:szCs w:val="24"/>
          <w:u w:val="single"/>
        </w:rPr>
        <w:t xml:space="preserve">no existe un listado de proyectos </w:t>
      </w:r>
      <w:r w:rsidRPr="00EE788E">
        <w:rPr>
          <w:rFonts w:ascii="Palatino Linotype" w:eastAsia="Palatino Linotype" w:hAnsi="Palatino Linotype" w:cs="Palatino Linotype"/>
          <w:b/>
          <w:sz w:val="24"/>
          <w:szCs w:val="24"/>
          <w:u w:val="single"/>
        </w:rPr>
        <w:lastRenderedPageBreak/>
        <w:t>presupuestarios, clave programático ejercido por dependencia</w:t>
      </w:r>
      <w:r w:rsidRPr="00EE788E">
        <w:rPr>
          <w:rFonts w:ascii="Palatino Linotype" w:eastAsia="Palatino Linotype" w:hAnsi="Palatino Linotype" w:cs="Palatino Linotype"/>
          <w:sz w:val="24"/>
          <w:szCs w:val="24"/>
        </w:rPr>
        <w:t>, por lo que no es posible entregar la información solicitada.</w:t>
      </w:r>
    </w:p>
    <w:p w14:paraId="655014C2"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4C39406D"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envía la información solicitada ya que </w:t>
      </w:r>
      <w:r w:rsidRPr="00EE788E">
        <w:rPr>
          <w:rFonts w:ascii="Palatino Linotype" w:eastAsia="Palatino Linotype" w:hAnsi="Palatino Linotype" w:cs="Palatino Linotype"/>
          <w:b/>
          <w:sz w:val="24"/>
          <w:szCs w:val="24"/>
          <w:u w:val="single"/>
        </w:rPr>
        <w:t>de acuerdo al manual para la elaboración del presupuesto municipal 2022 se deben integrar proyectos por dependencia</w:t>
      </w:r>
      <w:r w:rsidRPr="00EE788E">
        <w:rPr>
          <w:rFonts w:ascii="Palatino Linotype" w:eastAsia="Palatino Linotype" w:hAnsi="Palatino Linotype" w:cs="Palatino Linotype"/>
          <w:sz w:val="24"/>
          <w:szCs w:val="24"/>
        </w:rPr>
        <w:t xml:space="preserve">. </w:t>
      </w:r>
    </w:p>
    <w:p w14:paraId="4B69694B" w14:textId="77777777" w:rsidR="006C5B40" w:rsidRPr="00EE788E" w:rsidRDefault="006C5B40">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p>
    <w:p w14:paraId="25F937F7"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64E4D0C6"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392A3829"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En este sentido se entiende que el particular requiere la información relativa a los proyectos por área o dependencia programados en el presupuesto de egresos municipal para el ejercicio fiscal 2022, por lo cual se realiza la suplencia de la deficiencia de la solicitud, a fin de garantizar el derecho de acceso a la información del particular, lo anterior en términos de lo establecido en el artículo 13 de la Ley en la materia que cita: </w:t>
      </w:r>
    </w:p>
    <w:p w14:paraId="23B95CE1" w14:textId="77777777" w:rsidR="006C5B40" w:rsidRPr="00EE788E" w:rsidRDefault="006C5B40">
      <w:pPr>
        <w:tabs>
          <w:tab w:val="left" w:pos="7938"/>
        </w:tabs>
        <w:spacing w:after="0" w:line="360" w:lineRule="auto"/>
        <w:jc w:val="both"/>
        <w:rPr>
          <w:rFonts w:ascii="Palatino Linotype" w:eastAsia="Palatino Linotype" w:hAnsi="Palatino Linotype" w:cs="Palatino Linotype"/>
          <w:sz w:val="24"/>
          <w:szCs w:val="24"/>
        </w:rPr>
      </w:pPr>
    </w:p>
    <w:p w14:paraId="192CF15E" w14:textId="77777777" w:rsidR="006C5B40" w:rsidRPr="00EE788E" w:rsidRDefault="003B72D4">
      <w:pPr>
        <w:tabs>
          <w:tab w:val="left" w:pos="7938"/>
        </w:tabs>
        <w:spacing w:after="0" w:line="360" w:lineRule="auto"/>
        <w:ind w:left="567" w:right="616"/>
        <w:jc w:val="both"/>
        <w:rPr>
          <w:rFonts w:ascii="Palatino Linotype" w:eastAsia="Palatino Linotype" w:hAnsi="Palatino Linotype" w:cs="Palatino Linotype"/>
          <w:i/>
        </w:rPr>
      </w:pPr>
      <w:r w:rsidRPr="00EE788E">
        <w:rPr>
          <w:rFonts w:ascii="Palatino Linotype" w:eastAsia="Palatino Linotype" w:hAnsi="Palatino Linotype" w:cs="Palatino Linotype"/>
          <w:i/>
        </w:rPr>
        <w:lastRenderedPageBreak/>
        <w:t xml:space="preserve">Artículo 13. El Instituto, en el ámbito de sus atribuciones, deberá suplir cualquier deficiencia para garantizar el ejercicio del derecho de acceso a la información. </w:t>
      </w:r>
    </w:p>
    <w:p w14:paraId="6C345D84"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2FF47DE6" w14:textId="77777777" w:rsidR="006C5B40" w:rsidRPr="00EE788E" w:rsidRDefault="003B72D4">
      <w:pPr>
        <w:spacing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En orden de ideas, conviene señalar la Ley Orgánica Municipal del Estado de México, que establece:</w:t>
      </w:r>
    </w:p>
    <w:p w14:paraId="518EBE97" w14:textId="77777777" w:rsidR="006C5B40" w:rsidRPr="00EE788E" w:rsidRDefault="003B72D4">
      <w:pPr>
        <w:spacing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b/>
          <w:i/>
        </w:rPr>
        <w:t>Artículo 95.-</w:t>
      </w:r>
      <w:r w:rsidRPr="00EE788E">
        <w:rPr>
          <w:rFonts w:ascii="Palatino Linotype" w:eastAsia="Palatino Linotype" w:hAnsi="Palatino Linotype" w:cs="Palatino Linotype"/>
          <w:i/>
        </w:rPr>
        <w:t xml:space="preserve"> Son atribuciones del tesorero municipal:</w:t>
      </w:r>
    </w:p>
    <w:p w14:paraId="6C327F1E" w14:textId="77777777" w:rsidR="006C5B40" w:rsidRPr="00EE788E" w:rsidRDefault="003B72D4">
      <w:pPr>
        <w:spacing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w:t>
      </w:r>
    </w:p>
    <w:p w14:paraId="6843A10D" w14:textId="77777777" w:rsidR="006C5B40" w:rsidRPr="00EE788E" w:rsidRDefault="003B72D4">
      <w:pPr>
        <w:spacing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05865302" w14:textId="77777777" w:rsidR="006C5B40" w:rsidRPr="00EE788E" w:rsidRDefault="003B72D4">
      <w:pPr>
        <w:spacing w:after="0"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b/>
          <w:i/>
        </w:rPr>
        <w:t>Artículo 101.-</w:t>
      </w:r>
      <w:r w:rsidRPr="00EE788E">
        <w:rPr>
          <w:rFonts w:ascii="Palatino Linotype" w:eastAsia="Palatino Linotype" w:hAnsi="Palatino Linotype" w:cs="Palatino Linotype"/>
          <w:i/>
        </w:rPr>
        <w:t xml:space="preserve"> El proyecto del presupuesto de egresos se integrará básicamente con:</w:t>
      </w:r>
    </w:p>
    <w:p w14:paraId="0D2B1AB1" w14:textId="77777777" w:rsidR="006C5B40" w:rsidRPr="00EE788E" w:rsidRDefault="003B72D4">
      <w:pPr>
        <w:spacing w:after="0" w:line="276" w:lineRule="auto"/>
        <w:ind w:left="851" w:right="900"/>
        <w:jc w:val="both"/>
        <w:rPr>
          <w:rFonts w:ascii="Palatino Linotype" w:eastAsia="Palatino Linotype" w:hAnsi="Palatino Linotype" w:cs="Palatino Linotype"/>
          <w:i/>
        </w:rPr>
      </w:pPr>
      <w:r w:rsidRPr="00EE788E">
        <w:rPr>
          <w:rFonts w:ascii="Palatino Linotype" w:eastAsia="Palatino Linotype" w:hAnsi="Palatino Linotype" w:cs="Palatino Linotype"/>
          <w:i/>
        </w:rPr>
        <w:t>I. Los programas en que se señalen objetivos, metas y unidades responsables para su ejecución, así como la valuación estimada del programa;</w:t>
      </w:r>
    </w:p>
    <w:p w14:paraId="49ABBD29"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5C84A4F6" w14:textId="77777777" w:rsidR="006C5B40" w:rsidRPr="00EE788E" w:rsidRDefault="003B72D4">
      <w:pPr>
        <w:spacing w:after="0" w:line="360" w:lineRule="auto"/>
        <w:jc w:val="both"/>
        <w:rPr>
          <w:rFonts w:ascii="Palatino Linotype" w:eastAsia="Palatino Linotype" w:hAnsi="Palatino Linotype" w:cs="Palatino Linotype"/>
          <w:b/>
          <w:sz w:val="24"/>
          <w:szCs w:val="24"/>
          <w:u w:val="single"/>
        </w:rPr>
      </w:pPr>
      <w:r w:rsidRPr="00EE788E">
        <w:rPr>
          <w:rFonts w:ascii="Palatino Linotype" w:eastAsia="Palatino Linotype" w:hAnsi="Palatino Linotype" w:cs="Palatino Linotype"/>
          <w:sz w:val="24"/>
          <w:szCs w:val="24"/>
        </w:rPr>
        <w:t xml:space="preserve">De conformidad a lo anterior el Tesorero Municipal proporciona los datos o informes para la formulación del Presupuesto de Egresos, </w:t>
      </w:r>
      <w:r w:rsidRPr="00EE788E">
        <w:rPr>
          <w:rFonts w:ascii="Palatino Linotype" w:eastAsia="Palatino Linotype" w:hAnsi="Palatino Linotype" w:cs="Palatino Linotype"/>
          <w:b/>
          <w:sz w:val="24"/>
          <w:szCs w:val="24"/>
          <w:u w:val="single"/>
        </w:rPr>
        <w:t xml:space="preserve">mismo que estará integrado por programas en que se señalen los objetivos, metas y unidades responsables para su ejecución. </w:t>
      </w:r>
    </w:p>
    <w:p w14:paraId="67B94DC0"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4AE8BD87" w14:textId="77777777" w:rsidR="006C5B40" w:rsidRPr="00EE788E" w:rsidRDefault="003B72D4">
      <w:pPr>
        <w:spacing w:after="0" w:line="360" w:lineRule="auto"/>
        <w:ind w:right="49"/>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Asimismo, el Código Financiero del Estado de México y Municipios en su artículo 285, en lo medular señala que el Presupuesto de Egresos de los Municipios se constituye en el instrumento jurídico, de política económica y de política de gasto, </w:t>
      </w:r>
      <w:r w:rsidRPr="00EE788E">
        <w:rPr>
          <w:rFonts w:ascii="Palatino Linotype" w:eastAsia="Palatino Linotype" w:hAnsi="Palatino Linotype" w:cs="Palatino Linotype"/>
          <w:sz w:val="24"/>
          <w:szCs w:val="24"/>
        </w:rPr>
        <w:lastRenderedPageBreak/>
        <w:t>que aprueba el Ayuntamiento en el cual se establece el ejercicio, control y evaluación del gasto público, precepto cuyo texto y sentido literal es el siguiente:</w:t>
      </w:r>
    </w:p>
    <w:p w14:paraId="5DBBCAC5" w14:textId="77777777" w:rsidR="006C5B40" w:rsidRPr="00EE788E" w:rsidRDefault="006C5B40">
      <w:pPr>
        <w:pBdr>
          <w:top w:val="nil"/>
          <w:left w:val="nil"/>
          <w:bottom w:val="nil"/>
          <w:right w:val="nil"/>
          <w:between w:val="nil"/>
        </w:pBdr>
        <w:ind w:left="851" w:right="851" w:hanging="708"/>
        <w:jc w:val="both"/>
        <w:rPr>
          <w:rFonts w:ascii="Palatino Linotype" w:eastAsia="Palatino Linotype" w:hAnsi="Palatino Linotype" w:cs="Palatino Linotype"/>
          <w:i/>
        </w:rPr>
      </w:pPr>
    </w:p>
    <w:p w14:paraId="085EC288" w14:textId="77777777" w:rsidR="006C5B40" w:rsidRPr="00EE788E" w:rsidRDefault="003B72D4">
      <w:pPr>
        <w:pBdr>
          <w:top w:val="nil"/>
          <w:left w:val="nil"/>
          <w:bottom w:val="nil"/>
          <w:right w:val="nil"/>
          <w:between w:val="nil"/>
        </w:pBdr>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b/>
          <w:i/>
        </w:rPr>
        <w:t>“Artículo 285</w:t>
      </w:r>
      <w:r w:rsidRPr="00EE788E">
        <w:rPr>
          <w:rFonts w:ascii="Palatino Linotype" w:eastAsia="Palatino Linotype" w:hAnsi="Palatino Linotype" w:cs="Palatino Linotype"/>
          <w:i/>
        </w:rPr>
        <w:t xml:space="preserve">.- </w:t>
      </w:r>
      <w:r w:rsidRPr="00EE788E">
        <w:rPr>
          <w:rFonts w:ascii="Palatino Linotype" w:eastAsia="Palatino Linotype" w:hAnsi="Palatino Linotype" w:cs="Palatino Linotype"/>
          <w:b/>
          <w:i/>
        </w:rPr>
        <w:t>El Presupuesto de Egresos</w:t>
      </w:r>
      <w:r w:rsidRPr="00EE788E">
        <w:rPr>
          <w:rFonts w:ascii="Palatino Linotype" w:eastAsia="Palatino Linotype" w:hAnsi="Palatino Linotype" w:cs="Palatino Linotype"/>
          <w:i/>
        </w:rPr>
        <w:t xml:space="preserve"> del Estado </w:t>
      </w:r>
      <w:r w:rsidRPr="00EE788E">
        <w:rPr>
          <w:rFonts w:ascii="Palatino Linotype" w:eastAsia="Palatino Linotype" w:hAnsi="Palatino Linotype" w:cs="Palatino Linotype"/>
          <w:b/>
          <w:i/>
        </w:rPr>
        <w:t>es el instrumento jurídico, de política económica y de política de gasto</w:t>
      </w:r>
      <w:r w:rsidRPr="00EE788E">
        <w:rPr>
          <w:rFonts w:ascii="Palatino Linotype" w:eastAsia="Palatino Linotype" w:hAnsi="Palatino Linotype" w:cs="Palatino Linotype"/>
          <w:i/>
        </w:rPr>
        <w:t xml:space="preserve">, que aprueba la Legislatura conforme a la iniciativa que presenta el Gobernador, </w:t>
      </w:r>
      <w:r w:rsidRPr="00EE788E">
        <w:rPr>
          <w:rFonts w:ascii="Palatino Linotype" w:eastAsia="Palatino Linotype" w:hAnsi="Palatino Linotype" w:cs="Palatino Linotype"/>
          <w:b/>
          <w:i/>
        </w:rPr>
        <w:t>en el cual se establece el ejercicio, control y evaluación del gasto público de las Dependencias</w:t>
      </w:r>
      <w:r w:rsidRPr="00EE788E">
        <w:rPr>
          <w:rFonts w:ascii="Palatino Linotype" w:eastAsia="Palatino Linotype" w:hAnsi="Palatino Linotype" w:cs="Palatino Linotype"/>
          <w:i/>
        </w:rPr>
        <w:t>, Entidades Públicas y Organismos Autónomos a través de los programas derivados del Plan de Desarrollo del Estado de México, durante el ejercicio fiscal correspondiente, así como de aquellos de naturaleza multianual propuestos por la Secretaría.</w:t>
      </w:r>
    </w:p>
    <w:p w14:paraId="3659A284" w14:textId="77777777" w:rsidR="006C5B40" w:rsidRPr="00EE788E" w:rsidRDefault="003B72D4">
      <w:pPr>
        <w:pBdr>
          <w:top w:val="nil"/>
          <w:left w:val="nil"/>
          <w:bottom w:val="nil"/>
          <w:right w:val="nil"/>
          <w:between w:val="nil"/>
        </w:pBdr>
        <w:ind w:left="851" w:right="851"/>
        <w:jc w:val="both"/>
        <w:rPr>
          <w:rFonts w:ascii="Palatino Linotype" w:eastAsia="Palatino Linotype" w:hAnsi="Palatino Linotype" w:cs="Palatino Linotype"/>
          <w:i/>
        </w:rPr>
      </w:pPr>
      <w:r w:rsidRPr="00EE788E">
        <w:rPr>
          <w:rFonts w:ascii="Palatino Linotype" w:eastAsia="Palatino Linotype" w:hAnsi="Palatino Linotype" w:cs="Palatino Linotype"/>
          <w:i/>
        </w:rPr>
        <w:t>…</w:t>
      </w:r>
    </w:p>
    <w:p w14:paraId="27BC63E4" w14:textId="77777777" w:rsidR="006C5B40" w:rsidRPr="00EE788E" w:rsidRDefault="003B72D4">
      <w:pPr>
        <w:pBdr>
          <w:top w:val="nil"/>
          <w:left w:val="nil"/>
          <w:bottom w:val="nil"/>
          <w:right w:val="nil"/>
          <w:between w:val="nil"/>
        </w:pBdr>
        <w:ind w:left="851" w:right="851"/>
        <w:jc w:val="both"/>
        <w:rPr>
          <w:rFonts w:ascii="Palatino Linotype" w:eastAsia="Palatino Linotype" w:hAnsi="Palatino Linotype" w:cs="Palatino Linotype"/>
          <w:b/>
          <w:i/>
          <w:u w:val="single"/>
        </w:rPr>
      </w:pPr>
      <w:r w:rsidRPr="00EE788E">
        <w:rPr>
          <w:rFonts w:ascii="Palatino Linotype" w:eastAsia="Palatino Linotype" w:hAnsi="Palatino Linotype" w:cs="Palatino Linotype"/>
          <w:b/>
          <w:i/>
          <w:u w:val="single"/>
        </w:rPr>
        <w:t>En el caso de los municipios, el Presupuesto de Egresos, será el que se apruebe por el Ayuntamiento</w:t>
      </w:r>
      <w:r w:rsidRPr="00EE788E">
        <w:rPr>
          <w:rFonts w:ascii="Palatino Linotype" w:eastAsia="Palatino Linotype" w:hAnsi="Palatino Linotype" w:cs="Palatino Linotype"/>
          <w:b/>
          <w:i/>
        </w:rPr>
        <w:t>…”(Sic)</w:t>
      </w:r>
    </w:p>
    <w:p w14:paraId="0150F5AD" w14:textId="77777777" w:rsidR="006C5B40" w:rsidRPr="00EE788E" w:rsidRDefault="006C5B40">
      <w:pPr>
        <w:pBdr>
          <w:top w:val="nil"/>
          <w:left w:val="nil"/>
          <w:bottom w:val="nil"/>
          <w:right w:val="nil"/>
          <w:between w:val="nil"/>
        </w:pBdr>
        <w:ind w:left="851" w:right="851" w:hanging="708"/>
        <w:jc w:val="both"/>
        <w:rPr>
          <w:rFonts w:ascii="Palatino Linotype" w:eastAsia="Palatino Linotype" w:hAnsi="Palatino Linotype" w:cs="Palatino Linotype"/>
          <w:i/>
        </w:rPr>
      </w:pPr>
    </w:p>
    <w:p w14:paraId="19EDAB24"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Por su parte el Manual para la Planeación, Programación y Presupuesto de Egresos Municipal para el ejercicio fiscal 2022 señala: </w:t>
      </w:r>
    </w:p>
    <w:p w14:paraId="4DCB4DE2"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B77B939" w14:textId="77777777" w:rsidR="006C5B40" w:rsidRPr="00EE788E" w:rsidRDefault="003B72D4">
      <w:pPr>
        <w:spacing w:after="0" w:line="276"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0B0980E6" w14:textId="77777777" w:rsidR="006C5B40" w:rsidRPr="00EE788E" w:rsidRDefault="003B72D4">
      <w:pPr>
        <w:spacing w:after="0" w:line="276"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w:t>
      </w:r>
    </w:p>
    <w:p w14:paraId="06A2AC15" w14:textId="77777777" w:rsidR="006C5B40" w:rsidRPr="00EE788E" w:rsidRDefault="003B72D4">
      <w:pPr>
        <w:spacing w:after="0" w:line="276"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lastRenderedPageBreak/>
        <w:t xml:space="preserve">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29B061C5" w14:textId="77777777" w:rsidR="006C5B40" w:rsidRPr="00EE788E" w:rsidRDefault="006C5B40">
      <w:pPr>
        <w:spacing w:after="0" w:line="276" w:lineRule="auto"/>
        <w:ind w:left="566" w:right="569"/>
        <w:jc w:val="both"/>
        <w:rPr>
          <w:rFonts w:ascii="Palatino Linotype" w:eastAsia="Palatino Linotype" w:hAnsi="Palatino Linotype" w:cs="Palatino Linotype"/>
          <w:i/>
          <w:sz w:val="24"/>
          <w:szCs w:val="24"/>
        </w:rPr>
      </w:pPr>
    </w:p>
    <w:p w14:paraId="6EA3889F" w14:textId="77777777" w:rsidR="006C5B40" w:rsidRPr="00EE788E" w:rsidRDefault="003B72D4">
      <w:pPr>
        <w:spacing w:after="0" w:line="276"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12BD3599" w14:textId="77777777" w:rsidR="006C5B40" w:rsidRPr="00EE788E" w:rsidRDefault="003B72D4">
      <w:pPr>
        <w:spacing w:after="0" w:line="276" w:lineRule="auto"/>
        <w:ind w:left="566" w:right="569"/>
        <w:jc w:val="both"/>
        <w:rPr>
          <w:rFonts w:ascii="Palatino Linotype" w:eastAsia="Palatino Linotype" w:hAnsi="Palatino Linotype" w:cs="Palatino Linotype"/>
          <w:b/>
          <w:i/>
          <w:sz w:val="24"/>
          <w:szCs w:val="24"/>
        </w:rPr>
      </w:pPr>
      <w:r w:rsidRPr="00EE788E">
        <w:rPr>
          <w:rFonts w:ascii="Palatino Linotype" w:eastAsia="Palatino Linotype" w:hAnsi="Palatino Linotype" w:cs="Palatino Linotype"/>
          <w:b/>
          <w:i/>
          <w:sz w:val="24"/>
          <w:szCs w:val="24"/>
        </w:rPr>
        <w:t>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7FBDEF8B" w14:textId="77777777" w:rsidR="006C5B40" w:rsidRPr="00EE788E" w:rsidRDefault="006C5B40">
      <w:pPr>
        <w:spacing w:after="0" w:line="276" w:lineRule="auto"/>
        <w:ind w:left="566" w:right="569"/>
        <w:jc w:val="both"/>
        <w:rPr>
          <w:rFonts w:ascii="Palatino Linotype" w:eastAsia="Palatino Linotype" w:hAnsi="Palatino Linotype" w:cs="Palatino Linotype"/>
          <w:b/>
          <w:i/>
          <w:sz w:val="24"/>
          <w:szCs w:val="24"/>
        </w:rPr>
      </w:pPr>
    </w:p>
    <w:p w14:paraId="349B93D8" w14:textId="77777777" w:rsidR="006C5B40" w:rsidRPr="00EE788E" w:rsidRDefault="003B72D4">
      <w:pPr>
        <w:spacing w:after="0" w:line="276" w:lineRule="auto"/>
        <w:ind w:left="566" w:right="569"/>
        <w:jc w:val="both"/>
        <w:rPr>
          <w:rFonts w:ascii="Palatino Linotype" w:eastAsia="Palatino Linotype" w:hAnsi="Palatino Linotype" w:cs="Palatino Linotype"/>
          <w:b/>
          <w:i/>
          <w:sz w:val="24"/>
          <w:szCs w:val="24"/>
        </w:rPr>
      </w:pPr>
      <w:r w:rsidRPr="00EE788E">
        <w:rPr>
          <w:rFonts w:ascii="Palatino Linotype" w:eastAsia="Palatino Linotype" w:hAnsi="Palatino Linotype" w:cs="Palatino Linotype"/>
          <w:b/>
          <w:i/>
          <w:sz w:val="24"/>
          <w:szCs w:val="24"/>
        </w:rPr>
        <w:t>3. Elaboración del Presupuesto Integración Presupuestal: S</w:t>
      </w:r>
      <w:r w:rsidRPr="00EE788E">
        <w:rPr>
          <w:rFonts w:ascii="Palatino Linotype" w:eastAsia="Palatino Linotype" w:hAnsi="Palatino Linotype" w:cs="Palatino Linotype"/>
          <w:i/>
          <w:sz w:val="24"/>
          <w:szCs w:val="24"/>
        </w:rPr>
        <w:t>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EE788E">
        <w:rPr>
          <w:rFonts w:ascii="Palatino Linotype" w:eastAsia="Palatino Linotype" w:hAnsi="Palatino Linotype" w:cs="Palatino Linotype"/>
          <w:b/>
          <w:i/>
          <w:sz w:val="24"/>
          <w:szCs w:val="24"/>
        </w:rPr>
        <w:t>s.</w:t>
      </w:r>
    </w:p>
    <w:p w14:paraId="4F83921F" w14:textId="77777777" w:rsidR="006C5B40" w:rsidRPr="00EE788E" w:rsidRDefault="006C5B40">
      <w:pPr>
        <w:spacing w:after="0" w:line="360" w:lineRule="auto"/>
        <w:ind w:right="569"/>
        <w:jc w:val="both"/>
        <w:rPr>
          <w:rFonts w:ascii="Palatino Linotype" w:eastAsia="Palatino Linotype" w:hAnsi="Palatino Linotype" w:cs="Palatino Linotype"/>
          <w:i/>
          <w:sz w:val="24"/>
          <w:szCs w:val="24"/>
        </w:rPr>
      </w:pPr>
    </w:p>
    <w:p w14:paraId="05898223"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lastRenderedPageBreak/>
        <w:t xml:space="preserve">De acuerdo a lo anterior, el Presupuesto basado en Resultados (PbR), es un instrumento que permite realizar las decisiones presupuestarias para la aplicación de los recursos públicos, de acuerdo a su proceso de programación para el ejercicio fiscal subsecuente a la evaluación, a efecto de optimizar la calidad del gasto público, por lo que El PbR pretende que la definición de los programas presupuestarios, considere la evaluación de los resultados alcanzados y la manera en que las Dependencias y Entidades de la Administración Pública Municipal ejercen los recursos públicos, en este sentido la elaboración del Presupuesto Integración Presupuestal, se basa en la definición de las </w:t>
      </w:r>
      <w:r w:rsidRPr="00EE788E">
        <w:rPr>
          <w:rFonts w:ascii="Palatino Linotype" w:eastAsia="Palatino Linotype" w:hAnsi="Palatino Linotype" w:cs="Palatino Linotype"/>
          <w:sz w:val="24"/>
          <w:szCs w:val="24"/>
          <w:u w:val="single"/>
        </w:rPr>
        <w:t>estructuras funcional-programática, administrativa y económica del presupuesto, vinculadas entre sí con los objetivos institucionales, a partir de la selección de las Categorías Programáticas (Finalidad, Funciones, Subfunciones, Programas presupuestarios, Subprogramas y Proyectos)</w:t>
      </w:r>
      <w:r w:rsidRPr="00EE788E">
        <w:rPr>
          <w:rFonts w:ascii="Palatino Linotype" w:eastAsia="Palatino Linotype" w:hAnsi="Palatino Linotype" w:cs="Palatino Linotype"/>
          <w:sz w:val="24"/>
          <w:szCs w:val="24"/>
        </w:rPr>
        <w:t xml:space="preserve"> contenidas en la Estructura Programática Municipal, a los cuales se orientan recursos para que dichos objetivos puedan llevarse a cabo por las Dependencias Generales y/o Auxiliares, así como por los Organismos Municipales, por lo que de igual forma resulta oportuno mencionar que: </w:t>
      </w:r>
    </w:p>
    <w:p w14:paraId="07522826" w14:textId="77777777" w:rsidR="006C5B40" w:rsidRPr="00EE788E" w:rsidRDefault="006C5B40">
      <w:pPr>
        <w:spacing w:after="0" w:line="360" w:lineRule="auto"/>
        <w:ind w:right="569"/>
        <w:jc w:val="both"/>
        <w:rPr>
          <w:rFonts w:ascii="Palatino Linotype" w:eastAsia="Palatino Linotype" w:hAnsi="Palatino Linotype" w:cs="Palatino Linotype"/>
          <w:i/>
          <w:sz w:val="24"/>
          <w:szCs w:val="24"/>
        </w:rPr>
      </w:pPr>
    </w:p>
    <w:p w14:paraId="75DAEC74"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2. CLASIFICACIÓN FUNCIONAL - PROGRAMÁTICA MUNICIPAL </w:t>
      </w:r>
    </w:p>
    <w:p w14:paraId="6AAE1640"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339875AF"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La Estructura Programática Municipal (EPM), es un instrumento clasificador de acciones para la planeación, programación, presupuesto y control del gasto público, así como para evaluar el desempeño gubernamental, la EPM, se apoya en los elementos de la planeación estratégica y constituye un medio para ordenar </w:t>
      </w:r>
      <w:r w:rsidRPr="00EE788E">
        <w:rPr>
          <w:rFonts w:ascii="Palatino Linotype" w:eastAsia="Palatino Linotype" w:hAnsi="Palatino Linotype" w:cs="Palatino Linotype"/>
          <w:i/>
          <w:sz w:val="24"/>
          <w:szCs w:val="24"/>
        </w:rPr>
        <w:lastRenderedPageBreak/>
        <w:t>las acciones y recursos de la gestión gubernamental; ésta relaciona las metas con los recursos presupuestados y los resultados que esperan alcanzar las dependencias y organismos municipales, permitiendo evaluar de forma amplia el impacto de las acciones del quehacer municipal en el ámbito social, económico y territorial.</w:t>
      </w:r>
    </w:p>
    <w:p w14:paraId="7AE78BA5"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1FE52750"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La EPM contribuye a la integración del Presupuesto basado en Resultados (PbR)....</w:t>
      </w:r>
    </w:p>
    <w:p w14:paraId="3521F0F8" w14:textId="77777777" w:rsidR="006C5B40" w:rsidRPr="00EE788E" w:rsidRDefault="006C5B40">
      <w:pPr>
        <w:spacing w:after="0" w:line="360" w:lineRule="auto"/>
        <w:jc w:val="both"/>
      </w:pPr>
    </w:p>
    <w:p w14:paraId="722629D1"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De acuerdo a lo anterior, la Estructura Programática Municipal (EPM), clasifica las acciones para la planeación, programación, presupuesto y control del gasto público, que también le permite evaluar su siendo un medio para ordenar las acciones y recursos de la gestión gubernamental en donde se relacionan las metas con los recursos presupuestados y los resultados que esperan alcanzar las dependencias y organismos municipales, siendo así, que la Estructura Programática Municipal contribuye a la integración del Presupuesto basado en Resultados (PbR), aunando a ello, se menciona lo siguiente: </w:t>
      </w:r>
    </w:p>
    <w:p w14:paraId="3D1F1AF5" w14:textId="77777777" w:rsidR="006C5B40" w:rsidRPr="00EE788E" w:rsidRDefault="006C5B40">
      <w:pPr>
        <w:spacing w:after="0" w:line="360" w:lineRule="auto"/>
        <w:jc w:val="both"/>
        <w:rPr>
          <w:rFonts w:ascii="Palatino Linotype" w:eastAsia="Palatino Linotype" w:hAnsi="Palatino Linotype" w:cs="Palatino Linotype"/>
          <w:i/>
          <w:sz w:val="24"/>
          <w:szCs w:val="24"/>
        </w:rPr>
      </w:pPr>
    </w:p>
    <w:p w14:paraId="6D59EF5C"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3. LINEAMIENTOS PARA LA INTEGRACIÓN DEL PRESUPUESTO DE EGRESOS MUNICIPAL</w:t>
      </w:r>
    </w:p>
    <w:p w14:paraId="2E408BC4"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7D3EB50B"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1. La Tesorería y la UIPPE serán, en el ámbito de sus competencias, los responsables de coordinar los trabajos de anteproyecto de las Dependencias </w:t>
      </w:r>
      <w:r w:rsidRPr="00EE788E">
        <w:rPr>
          <w:rFonts w:ascii="Palatino Linotype" w:eastAsia="Palatino Linotype" w:hAnsi="Palatino Linotype" w:cs="Palatino Linotype"/>
          <w:i/>
          <w:sz w:val="24"/>
          <w:szCs w:val="24"/>
        </w:rPr>
        <w:lastRenderedPageBreak/>
        <w:t>Generales, Auxiliares y Organismos Municipales,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w:t>
      </w:r>
    </w:p>
    <w:p w14:paraId="69B454D7"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4627A109"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2. Las Dependencias Generales, Auxiliares y Organismos Municipales o similares, deben integrar y presentar a la UIPPE y Tesorería sus respectivos anteproyectos de acuerdo con el presente manual, identificando la congruencia con el PDM vigente y la asignación de los recursos públicos, que deberán ser presupuestados observando las disposiciones de disciplina financiera y un enfoque para resultados…..</w:t>
      </w:r>
    </w:p>
    <w:p w14:paraId="7959A371"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7EE029B2"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Una tarea importante de la Tesorería y la UIPPE, consiste en definir conjuntamente a cada una de las Dependencias Generales y Auxiliares las responsabilidades en cuanto a la ejecución de Programas presupuestarios </w:t>
      </w:r>
      <w:r w:rsidRPr="00EE788E">
        <w:rPr>
          <w:rFonts w:ascii="Palatino Linotype" w:eastAsia="Palatino Linotype" w:hAnsi="Palatino Linotype" w:cs="Palatino Linotype"/>
          <w:b/>
          <w:i/>
          <w:sz w:val="24"/>
          <w:szCs w:val="24"/>
        </w:rPr>
        <w:t xml:space="preserve">y proyectos por dependencia municipal; </w:t>
      </w:r>
      <w:r w:rsidRPr="00EE788E">
        <w:rPr>
          <w:rFonts w:ascii="Palatino Linotype" w:eastAsia="Palatino Linotype" w:hAnsi="Palatino Linotype" w:cs="Palatino Linotype"/>
          <w:i/>
          <w:sz w:val="24"/>
          <w:szCs w:val="24"/>
        </w:rPr>
        <w:t>para apoyar este proceso, en este manual se encuentra el formato denominado “D</w:t>
      </w:r>
      <w:r w:rsidRPr="00EE788E">
        <w:rPr>
          <w:rFonts w:ascii="Palatino Linotype" w:eastAsia="Palatino Linotype" w:hAnsi="Palatino Linotype" w:cs="Palatino Linotype"/>
          <w:b/>
          <w:i/>
          <w:sz w:val="24"/>
          <w:szCs w:val="24"/>
        </w:rPr>
        <w:t>imensión administrativa del gasto” (PbRM-01a), el cual permite identificar la asignación de recursos por Programa presupuestario, Proyecto y Dependencia</w:t>
      </w:r>
      <w:r w:rsidRPr="00EE788E">
        <w:rPr>
          <w:rFonts w:ascii="Palatino Linotype" w:eastAsia="Palatino Linotype" w:hAnsi="Palatino Linotype" w:cs="Palatino Linotype"/>
          <w:i/>
          <w:sz w:val="24"/>
          <w:szCs w:val="24"/>
        </w:rPr>
        <w:t xml:space="preserve"> que realiza las acciones que permiten dar cumplimiento a objetivos definidos, asimismo asumir el compromiso y responsabilidad de cada unidad administrativa municipal en la </w:t>
      </w:r>
      <w:r w:rsidRPr="00EE788E">
        <w:rPr>
          <w:rFonts w:ascii="Palatino Linotype" w:eastAsia="Palatino Linotype" w:hAnsi="Palatino Linotype" w:cs="Palatino Linotype"/>
          <w:i/>
          <w:sz w:val="24"/>
          <w:szCs w:val="24"/>
        </w:rPr>
        <w:lastRenderedPageBreak/>
        <w:t>entrega de resultados que beneficien a la población o área de enfoque que atienden.</w:t>
      </w:r>
    </w:p>
    <w:p w14:paraId="78AC9768"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103979D4"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En este sentido, los responsables de coordinar los trabajos de anteproyecto de las Dependencias Generales, Auxiliares y Organismos Municipales, se encuentra el formato denominado “D</w:t>
      </w:r>
      <w:r w:rsidRPr="00EE788E">
        <w:rPr>
          <w:rFonts w:ascii="Palatino Linotype" w:eastAsia="Palatino Linotype" w:hAnsi="Palatino Linotype" w:cs="Palatino Linotype"/>
          <w:b/>
          <w:sz w:val="24"/>
          <w:szCs w:val="24"/>
        </w:rPr>
        <w:t>imensión administrativa del gasto” (PbRM-01a), el cual permite identificar la asignación de recursos por Programa presupuestario, Proyecto y Dependencia</w:t>
      </w:r>
      <w:r w:rsidRPr="00EE788E">
        <w:rPr>
          <w:rFonts w:ascii="Palatino Linotype" w:eastAsia="Palatino Linotype" w:hAnsi="Palatino Linotype" w:cs="Palatino Linotype"/>
          <w:sz w:val="24"/>
          <w:szCs w:val="24"/>
        </w:rPr>
        <w:t xml:space="preserve"> que realiza las acciones que permiten dar cumplimiento a objetivos definidos, asimismo asumir el compromiso y responsabilidad de cada unidad administrativa municipal.</w:t>
      </w:r>
    </w:p>
    <w:p w14:paraId="08037609" w14:textId="77777777" w:rsidR="006C5B40" w:rsidRPr="00EE788E" w:rsidRDefault="006C5B40">
      <w:pPr>
        <w:spacing w:after="0" w:line="360" w:lineRule="auto"/>
        <w:ind w:right="569"/>
        <w:jc w:val="both"/>
        <w:rPr>
          <w:rFonts w:ascii="Palatino Linotype" w:eastAsia="Palatino Linotype" w:hAnsi="Palatino Linotype" w:cs="Palatino Linotype"/>
          <w:i/>
          <w:sz w:val="24"/>
          <w:szCs w:val="24"/>
        </w:rPr>
      </w:pPr>
    </w:p>
    <w:p w14:paraId="07D3FDB5"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3.2. Primera Etapa: Anteproyecto de Presupuesto de Egresos.</w:t>
      </w:r>
    </w:p>
    <w:p w14:paraId="6AB8B256"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3.2.1. Lineamientos para la integración del Programa Anual.</w:t>
      </w:r>
    </w:p>
    <w:p w14:paraId="4A9E862D"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w:t>
      </w:r>
    </w:p>
    <w:p w14:paraId="3E8E4CA2"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w:t>
      </w:r>
    </w:p>
    <w:p w14:paraId="741EA5FC" w14:textId="77777777" w:rsidR="006C5B40" w:rsidRPr="00EE788E" w:rsidRDefault="003B72D4">
      <w:pPr>
        <w:spacing w:after="0" w:line="360" w:lineRule="auto"/>
        <w:ind w:left="566" w:right="569"/>
        <w:jc w:val="both"/>
        <w:rPr>
          <w:rFonts w:ascii="Palatino Linotype" w:eastAsia="Palatino Linotype" w:hAnsi="Palatino Linotype" w:cs="Palatino Linotype"/>
          <w:b/>
          <w:i/>
          <w:sz w:val="24"/>
          <w:szCs w:val="24"/>
        </w:rPr>
      </w:pPr>
      <w:r w:rsidRPr="00EE788E">
        <w:rPr>
          <w:rFonts w:ascii="Palatino Linotype" w:eastAsia="Palatino Linotype" w:hAnsi="Palatino Linotype" w:cs="Palatino Linotype"/>
          <w:i/>
          <w:sz w:val="24"/>
          <w:szCs w:val="24"/>
        </w:rPr>
        <w:t xml:space="preserve">Para iniciar con el llenado de los formatos que integran el Programa Anual y el Anteproyecto de Presupuesto de Egresos se deberá llenar el formato PbRM-01a “Dimensión Administrativa del Gasto”, </w:t>
      </w:r>
      <w:r w:rsidRPr="00EE788E">
        <w:rPr>
          <w:rFonts w:ascii="Palatino Linotype" w:eastAsia="Palatino Linotype" w:hAnsi="Palatino Linotype" w:cs="Palatino Linotype"/>
          <w:b/>
          <w:i/>
          <w:sz w:val="24"/>
          <w:szCs w:val="24"/>
        </w:rPr>
        <w:t>el cual tiene como propósito identificar a nivel de estructura administrativa los programas y proyectos de los cuales se responsabiliza cada una de las Dependencias y Organismos municipales.</w:t>
      </w:r>
    </w:p>
    <w:p w14:paraId="56D2AB28" w14:textId="77777777" w:rsidR="006C5B40" w:rsidRPr="00EE788E" w:rsidRDefault="006C5B40">
      <w:pPr>
        <w:spacing w:after="0" w:line="360" w:lineRule="auto"/>
        <w:ind w:left="566" w:right="569"/>
        <w:jc w:val="both"/>
        <w:rPr>
          <w:rFonts w:ascii="Palatino Linotype" w:eastAsia="Palatino Linotype" w:hAnsi="Palatino Linotype" w:cs="Palatino Linotype"/>
          <w:b/>
          <w:i/>
          <w:sz w:val="24"/>
          <w:szCs w:val="24"/>
        </w:rPr>
      </w:pPr>
    </w:p>
    <w:p w14:paraId="6AFD0C0C"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lastRenderedPageBreak/>
        <w:t xml:space="preserve">En este contexto se continúa con el llenado del formato PbRM-01b “Descripción del Programa presupuestario”, mismo que tiene como propósito, identificar el diagnóstico del entorno de responsabilidad del programa respectivo para sustentar y justificar la asignación del presupuesto del ejercicio fiscal 2022, definir los objetivos que se pretenden alcanzar y establecer las estrategias que serán aplicadas para dar viabilidad al logro de dichos objetivos. 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w:t>
      </w:r>
    </w:p>
    <w:p w14:paraId="08C4257E"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67DF136F"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3.2.6. Formatos que integran el Anteproyecto de Presupuesto de Egresos. </w:t>
      </w:r>
    </w:p>
    <w:p w14:paraId="73F98028"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45B681E1"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Para la integración del Anteproyecto de Presupuesto de Egresos Municipal, además de los formatos: </w:t>
      </w:r>
      <w:r w:rsidRPr="00EE788E">
        <w:rPr>
          <w:rFonts w:ascii="Palatino Linotype" w:eastAsia="Palatino Linotype" w:hAnsi="Palatino Linotype" w:cs="Palatino Linotype"/>
          <w:b/>
          <w:i/>
          <w:sz w:val="24"/>
          <w:szCs w:val="24"/>
        </w:rPr>
        <w:t xml:space="preserve">PbRM-01a, </w:t>
      </w:r>
      <w:r w:rsidRPr="00EE788E">
        <w:rPr>
          <w:rFonts w:ascii="Palatino Linotype" w:eastAsia="Palatino Linotype" w:hAnsi="Palatino Linotype" w:cs="Palatino Linotype"/>
          <w:i/>
          <w:sz w:val="24"/>
          <w:szCs w:val="24"/>
        </w:rPr>
        <w:t xml:space="preserve">PbRM-01b, PbRM-01c, PbRM-01d y PbRM-01e que integran el Programa Anual, en los que se deben definir las necesidades y oportunidades del Municipio, mismas que deben coincidir con el Plan de Desarrollo Municipal para ser traducidas en proyectos y acciones concretas a desarrollarse en el periodo presupuestal determinado, se deberán integrar los formatos que identifiquen la asignación presupuestal por concepto de gasto, los cuales se mencionan a continuación: </w:t>
      </w:r>
    </w:p>
    <w:p w14:paraId="05A17E9E"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w:t>
      </w:r>
    </w:p>
    <w:p w14:paraId="1F8319C4"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lastRenderedPageBreak/>
        <w:t xml:space="preserve">Estimación de los egresos </w:t>
      </w:r>
    </w:p>
    <w:p w14:paraId="038027AF"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667F0FE1"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 xml:space="preserve">Una vez conociendo la proyección de ingresos, la Tesorería podrá utilizar el siguiente formato para proporcionar a cada Dependencia General sus techos financieros, reflejando los gastos fijos e indirectos (servicios personales + materiales y suministros necesarios + servicios generales necesarios + gastos de deuda).  </w:t>
      </w:r>
    </w:p>
    <w:p w14:paraId="33912A7E" w14:textId="77777777" w:rsidR="006C5B40" w:rsidRPr="00EE788E" w:rsidRDefault="006C5B40">
      <w:pPr>
        <w:spacing w:after="0" w:line="360" w:lineRule="auto"/>
        <w:ind w:left="566" w:right="569"/>
        <w:jc w:val="both"/>
        <w:rPr>
          <w:rFonts w:ascii="Palatino Linotype" w:eastAsia="Palatino Linotype" w:hAnsi="Palatino Linotype" w:cs="Palatino Linotype"/>
          <w:i/>
          <w:sz w:val="24"/>
          <w:szCs w:val="24"/>
        </w:rPr>
      </w:pPr>
    </w:p>
    <w:p w14:paraId="6317F1FF"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sz w:val="24"/>
          <w:szCs w:val="24"/>
        </w:rPr>
        <w:t>Presupuesto de egresos detallado para el ejercicio fiscal 2022 PbRM-04a: Este formato deberá registrar los proyectos por partida de gasto, los cuales tendrán que coincidir con los formatos del Programa Anual (</w:t>
      </w:r>
      <w:r w:rsidRPr="00EE788E">
        <w:rPr>
          <w:rFonts w:ascii="Palatino Linotype" w:eastAsia="Palatino Linotype" w:hAnsi="Palatino Linotype" w:cs="Palatino Linotype"/>
          <w:b/>
          <w:i/>
          <w:sz w:val="24"/>
          <w:szCs w:val="24"/>
        </w:rPr>
        <w:t>PbRM-01a,</w:t>
      </w:r>
      <w:r w:rsidRPr="00EE788E">
        <w:rPr>
          <w:rFonts w:ascii="Palatino Linotype" w:eastAsia="Palatino Linotype" w:hAnsi="Palatino Linotype" w:cs="Palatino Linotype"/>
          <w:i/>
          <w:sz w:val="24"/>
          <w:szCs w:val="24"/>
        </w:rPr>
        <w:t xml:space="preserve"> PbRM-01c) en estructura programática y gasto estimado por proyecto. </w:t>
      </w:r>
    </w:p>
    <w:p w14:paraId="28ABB5C1" w14:textId="77777777" w:rsidR="006C5B40" w:rsidRPr="00EE788E" w:rsidRDefault="003B72D4">
      <w:pPr>
        <w:spacing w:after="0" w:line="360" w:lineRule="auto"/>
        <w:ind w:left="566" w:right="569"/>
        <w:jc w:val="both"/>
        <w:rPr>
          <w:rFonts w:ascii="Palatino Linotype" w:eastAsia="Palatino Linotype" w:hAnsi="Palatino Linotype" w:cs="Palatino Linotype"/>
          <w:i/>
          <w:sz w:val="24"/>
          <w:szCs w:val="24"/>
        </w:rPr>
      </w:pPr>
      <w:r w:rsidRPr="00EE788E">
        <w:rPr>
          <w:rFonts w:ascii="Palatino Linotype" w:eastAsia="Palatino Linotype" w:hAnsi="Palatino Linotype" w:cs="Palatino Linotype"/>
          <w:i/>
          <w:noProof/>
          <w:sz w:val="24"/>
          <w:szCs w:val="24"/>
        </w:rPr>
        <w:drawing>
          <wp:inline distT="114300" distB="114300" distL="114300" distR="114300" wp14:anchorId="45DF4D1B" wp14:editId="229DDD9A">
            <wp:extent cx="5581015" cy="2527300"/>
            <wp:effectExtent l="0" t="0" r="0" b="0"/>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81015" cy="2527300"/>
                    </a:xfrm>
                    <a:prstGeom prst="rect">
                      <a:avLst/>
                    </a:prstGeom>
                    <a:ln/>
                  </pic:spPr>
                </pic:pic>
              </a:graphicData>
            </a:graphic>
          </wp:inline>
        </w:drawing>
      </w:r>
    </w:p>
    <w:p w14:paraId="5E687917"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En el Estado de México, la Clasificación Funcional del Gasto armonizada está estructurada en 4 finalidades identificadas por el primer par de dígitos de la clasificación de 28 funciones identificadas por el segundo par de dígitos, 111 </w:t>
      </w:r>
      <w:r w:rsidRPr="00EE788E">
        <w:rPr>
          <w:rFonts w:ascii="Palatino Linotype" w:eastAsia="Palatino Linotype" w:hAnsi="Palatino Linotype" w:cs="Palatino Linotype"/>
          <w:sz w:val="24"/>
          <w:szCs w:val="24"/>
        </w:rPr>
        <w:lastRenderedPageBreak/>
        <w:t xml:space="preserve">subfunciones correspondientes al tercer par de dígitos, 74 </w:t>
      </w:r>
      <w:r w:rsidRPr="00EE788E">
        <w:rPr>
          <w:rFonts w:ascii="Palatino Linotype" w:eastAsia="Palatino Linotype" w:hAnsi="Palatino Linotype" w:cs="Palatino Linotype"/>
          <w:b/>
          <w:sz w:val="24"/>
          <w:szCs w:val="24"/>
          <w:u w:val="single"/>
        </w:rPr>
        <w:t xml:space="preserve">Programas presupuestarios </w:t>
      </w:r>
      <w:r w:rsidRPr="00EE788E">
        <w:rPr>
          <w:rFonts w:ascii="Palatino Linotype" w:eastAsia="Palatino Linotype" w:hAnsi="Palatino Linotype" w:cs="Palatino Linotype"/>
          <w:sz w:val="24"/>
          <w:szCs w:val="24"/>
        </w:rPr>
        <w:t>que se identifican con el cuarto par, 107 subprogramas, el quinto par y 192 proyectos que pueden visualizarse en el sexto par, como se ilustra a continuación:</w:t>
      </w:r>
    </w:p>
    <w:p w14:paraId="68FA483C"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noProof/>
        </w:rPr>
        <w:drawing>
          <wp:inline distT="0" distB="0" distL="0" distR="0" wp14:anchorId="1D4B19CA" wp14:editId="652920BD">
            <wp:extent cx="5581015" cy="3287966"/>
            <wp:effectExtent l="0" t="0" r="0" b="0"/>
            <wp:docPr id="1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81015" cy="3287966"/>
                    </a:xfrm>
                    <a:prstGeom prst="rect">
                      <a:avLst/>
                    </a:prstGeom>
                    <a:ln/>
                  </pic:spPr>
                </pic:pic>
              </a:graphicData>
            </a:graphic>
          </wp:inline>
        </w:drawing>
      </w:r>
    </w:p>
    <w:p w14:paraId="64B220AD" w14:textId="77777777" w:rsidR="006C5B40" w:rsidRPr="00EE788E" w:rsidRDefault="003B72D4">
      <w:pPr>
        <w:spacing w:before="240" w:after="24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La totalidad de categorías que integrarán la Estructura Programática son:</w:t>
      </w:r>
    </w:p>
    <w:p w14:paraId="209C88DB" w14:textId="77777777" w:rsidR="006C5B40" w:rsidRPr="00EE788E" w:rsidRDefault="003B72D4">
      <w:pPr>
        <w:numPr>
          <w:ilvl w:val="0"/>
          <w:numId w:val="2"/>
        </w:numPr>
        <w:pBdr>
          <w:top w:val="nil"/>
          <w:left w:val="nil"/>
          <w:bottom w:val="nil"/>
          <w:right w:val="nil"/>
          <w:between w:val="nil"/>
        </w:pBdr>
        <w:spacing w:before="240" w:after="240" w:line="240" w:lineRule="auto"/>
        <w:ind w:left="284" w:firstLine="0"/>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Finalidad:</w:t>
      </w:r>
      <w:r w:rsidRPr="00EE788E">
        <w:rPr>
          <w:rFonts w:ascii="Palatino Linotype" w:eastAsia="Palatino Linotype" w:hAnsi="Palatino Linotype" w:cs="Palatino Linotype"/>
          <w:sz w:val="24"/>
          <w:szCs w:val="24"/>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303B04A3" w14:textId="77777777" w:rsidR="006C5B40" w:rsidRPr="00EE788E" w:rsidRDefault="003B72D4">
      <w:pPr>
        <w:numPr>
          <w:ilvl w:val="0"/>
          <w:numId w:val="3"/>
        </w:numPr>
        <w:pBdr>
          <w:top w:val="nil"/>
          <w:left w:val="nil"/>
          <w:bottom w:val="nil"/>
          <w:right w:val="nil"/>
          <w:between w:val="nil"/>
        </w:pBdr>
        <w:tabs>
          <w:tab w:val="left" w:pos="851"/>
        </w:tabs>
        <w:spacing w:before="240" w:after="240" w:line="240" w:lineRule="auto"/>
        <w:ind w:left="567" w:firstLine="0"/>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1er finalidad “</w:t>
      </w:r>
      <w:r w:rsidRPr="00EE788E">
        <w:rPr>
          <w:rFonts w:ascii="Palatino Linotype" w:eastAsia="Palatino Linotype" w:hAnsi="Palatino Linotype" w:cs="Palatino Linotype"/>
          <w:i/>
          <w:sz w:val="24"/>
          <w:szCs w:val="24"/>
        </w:rPr>
        <w:t>Gobierno</w:t>
      </w:r>
      <w:r w:rsidRPr="00EE788E">
        <w:rPr>
          <w:rFonts w:ascii="Palatino Linotype" w:eastAsia="Palatino Linotype" w:hAnsi="Palatino Linotype" w:cs="Palatino Linotype"/>
          <w:sz w:val="24"/>
          <w:szCs w:val="24"/>
        </w:rPr>
        <w:t>”: comprende las acciones propias de gobierno.</w:t>
      </w:r>
    </w:p>
    <w:p w14:paraId="632DBB34" w14:textId="77777777" w:rsidR="006C5B40" w:rsidRPr="00EE788E" w:rsidRDefault="003B72D4">
      <w:pPr>
        <w:numPr>
          <w:ilvl w:val="0"/>
          <w:numId w:val="3"/>
        </w:numPr>
        <w:pBdr>
          <w:top w:val="nil"/>
          <w:left w:val="nil"/>
          <w:bottom w:val="nil"/>
          <w:right w:val="nil"/>
          <w:between w:val="nil"/>
        </w:pBdr>
        <w:tabs>
          <w:tab w:val="left" w:pos="851"/>
        </w:tabs>
        <w:spacing w:before="240" w:after="240" w:line="240" w:lineRule="auto"/>
        <w:ind w:left="567" w:firstLine="0"/>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2da finalidad “</w:t>
      </w:r>
      <w:r w:rsidRPr="00EE788E">
        <w:rPr>
          <w:rFonts w:ascii="Palatino Linotype" w:eastAsia="Palatino Linotype" w:hAnsi="Palatino Linotype" w:cs="Palatino Linotype"/>
          <w:i/>
          <w:sz w:val="24"/>
          <w:szCs w:val="24"/>
        </w:rPr>
        <w:t>Desarrollo Social</w:t>
      </w:r>
      <w:r w:rsidRPr="00EE788E">
        <w:rPr>
          <w:rFonts w:ascii="Palatino Linotype" w:eastAsia="Palatino Linotype" w:hAnsi="Palatino Linotype" w:cs="Palatino Linotype"/>
          <w:sz w:val="24"/>
          <w:szCs w:val="24"/>
        </w:rPr>
        <w:t>”: incluye las actividades relacionadas con la prestación de servicios sociales en beneficio de la población.</w:t>
      </w:r>
    </w:p>
    <w:p w14:paraId="6C73997F" w14:textId="77777777" w:rsidR="006C5B40" w:rsidRPr="00EE788E" w:rsidRDefault="003B72D4">
      <w:pPr>
        <w:numPr>
          <w:ilvl w:val="0"/>
          <w:numId w:val="3"/>
        </w:numPr>
        <w:pBdr>
          <w:top w:val="nil"/>
          <w:left w:val="nil"/>
          <w:bottom w:val="nil"/>
          <w:right w:val="nil"/>
          <w:between w:val="nil"/>
        </w:pBdr>
        <w:tabs>
          <w:tab w:val="left" w:pos="851"/>
        </w:tabs>
        <w:spacing w:before="240" w:after="240" w:line="240" w:lineRule="auto"/>
        <w:ind w:left="567" w:firstLine="0"/>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lastRenderedPageBreak/>
        <w:t>3er finalidad “</w:t>
      </w:r>
      <w:r w:rsidRPr="00EE788E">
        <w:rPr>
          <w:rFonts w:ascii="Palatino Linotype" w:eastAsia="Palatino Linotype" w:hAnsi="Palatino Linotype" w:cs="Palatino Linotype"/>
          <w:i/>
          <w:sz w:val="24"/>
          <w:szCs w:val="24"/>
        </w:rPr>
        <w:t>Desarrollo Económico</w:t>
      </w:r>
      <w:r w:rsidRPr="00EE788E">
        <w:rPr>
          <w:rFonts w:ascii="Palatino Linotype" w:eastAsia="Palatino Linotype" w:hAnsi="Palatino Linotype" w:cs="Palatino Linotype"/>
          <w:sz w:val="24"/>
          <w:szCs w:val="24"/>
        </w:rPr>
        <w:t>”: comprende las actividades orientadas al desarrollo económico, fomento de la producción y prestación de bienes y servicios públicos.</w:t>
      </w:r>
    </w:p>
    <w:p w14:paraId="29D494A6" w14:textId="77777777" w:rsidR="006C5B40" w:rsidRPr="00EE788E" w:rsidRDefault="003B72D4">
      <w:pPr>
        <w:numPr>
          <w:ilvl w:val="0"/>
          <w:numId w:val="3"/>
        </w:numPr>
        <w:pBdr>
          <w:top w:val="nil"/>
          <w:left w:val="nil"/>
          <w:bottom w:val="nil"/>
          <w:right w:val="nil"/>
          <w:between w:val="nil"/>
        </w:pBdr>
        <w:tabs>
          <w:tab w:val="left" w:pos="851"/>
        </w:tabs>
        <w:spacing w:before="240" w:after="240" w:line="240" w:lineRule="auto"/>
        <w:ind w:left="567" w:firstLine="0"/>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4ta finalidad </w:t>
      </w:r>
      <w:r w:rsidRPr="00EE788E">
        <w:rPr>
          <w:rFonts w:ascii="Palatino Linotype" w:eastAsia="Palatino Linotype" w:hAnsi="Palatino Linotype" w:cs="Palatino Linotype"/>
          <w:i/>
          <w:sz w:val="24"/>
          <w:szCs w:val="24"/>
        </w:rPr>
        <w:t xml:space="preserve">“Otras no clasificadas en funciones anteriores”: </w:t>
      </w:r>
      <w:r w:rsidRPr="00EE788E">
        <w:rPr>
          <w:rFonts w:ascii="Palatino Linotype" w:eastAsia="Palatino Linotype" w:hAnsi="Palatino Linotype" w:cs="Palatino Linotype"/>
          <w:sz w:val="24"/>
          <w:szCs w:val="24"/>
        </w:rPr>
        <w:t>comprende los pagos de compromisos inherentes a la contratación de deuda; las transferencias entre diferentes niveles y órdenes de gobierno, así como aquellas actividades no susceptibles de etiquetar en las funciones existentes.</w:t>
      </w:r>
    </w:p>
    <w:p w14:paraId="5B57735A" w14:textId="77777777" w:rsidR="006C5B40" w:rsidRPr="00EE788E" w:rsidRDefault="003B72D4">
      <w:pPr>
        <w:numPr>
          <w:ilvl w:val="0"/>
          <w:numId w:val="2"/>
        </w:numPr>
        <w:pBdr>
          <w:top w:val="nil"/>
          <w:left w:val="nil"/>
          <w:bottom w:val="nil"/>
          <w:right w:val="nil"/>
          <w:between w:val="nil"/>
        </w:pBdr>
        <w:spacing w:before="240" w:after="240" w:line="240" w:lineRule="auto"/>
        <w:ind w:left="284" w:firstLine="0"/>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Función</w:t>
      </w:r>
      <w:r w:rsidRPr="00EE788E">
        <w:rPr>
          <w:rFonts w:ascii="Palatino Linotype" w:eastAsia="Palatino Linotype" w:hAnsi="Palatino Linotype" w:cs="Palatino Linotype"/>
          <w:sz w:val="24"/>
          <w:szCs w:val="24"/>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44F135BC" w14:textId="77777777" w:rsidR="006C5B40" w:rsidRPr="00EE788E" w:rsidRDefault="003B72D4">
      <w:pPr>
        <w:numPr>
          <w:ilvl w:val="0"/>
          <w:numId w:val="2"/>
        </w:numPr>
        <w:pBdr>
          <w:top w:val="nil"/>
          <w:left w:val="nil"/>
          <w:bottom w:val="nil"/>
          <w:right w:val="nil"/>
          <w:between w:val="nil"/>
        </w:pBdr>
        <w:spacing w:before="240" w:after="240" w:line="240" w:lineRule="auto"/>
        <w:ind w:left="284" w:firstLine="0"/>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t>Subfunción: c</w:t>
      </w:r>
      <w:r w:rsidRPr="00EE788E">
        <w:rPr>
          <w:rFonts w:ascii="Palatino Linotype" w:eastAsia="Palatino Linotype" w:hAnsi="Palatino Linotype" w:cs="Palatino Linotype"/>
          <w:sz w:val="24"/>
          <w:szCs w:val="24"/>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74A758AB" w14:textId="77777777" w:rsidR="006C5B40" w:rsidRPr="00EE788E" w:rsidRDefault="003B72D4">
      <w:pPr>
        <w:numPr>
          <w:ilvl w:val="0"/>
          <w:numId w:val="2"/>
        </w:numPr>
        <w:pBdr>
          <w:top w:val="nil"/>
          <w:left w:val="nil"/>
          <w:bottom w:val="nil"/>
          <w:right w:val="nil"/>
          <w:between w:val="nil"/>
        </w:pBdr>
        <w:spacing w:before="240" w:after="240" w:line="240" w:lineRule="auto"/>
        <w:ind w:left="284" w:firstLine="0"/>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t xml:space="preserve">Programa: </w:t>
      </w:r>
      <w:r w:rsidRPr="00EE788E">
        <w:rPr>
          <w:rFonts w:ascii="Palatino Linotype" w:eastAsia="Palatino Linotype" w:hAnsi="Palatino Linotype" w:cs="Palatino Linotype"/>
          <w:sz w:val="24"/>
          <w:szCs w:val="24"/>
        </w:rPr>
        <w:t>es un conjunto organizado de proyectos agrupados en Subprogramas, que satisfacen un objetivo específico de las dependencias o entidades públicas para alcanzar varias metas.</w:t>
      </w:r>
    </w:p>
    <w:p w14:paraId="53017D20" w14:textId="77777777" w:rsidR="006C5B40" w:rsidRPr="00EE788E" w:rsidRDefault="003B72D4">
      <w:pPr>
        <w:numPr>
          <w:ilvl w:val="0"/>
          <w:numId w:val="2"/>
        </w:numPr>
        <w:pBdr>
          <w:top w:val="nil"/>
          <w:left w:val="nil"/>
          <w:bottom w:val="nil"/>
          <w:right w:val="nil"/>
          <w:between w:val="nil"/>
        </w:pBdr>
        <w:spacing w:before="240" w:after="240" w:line="240" w:lineRule="auto"/>
        <w:ind w:left="284" w:firstLine="0"/>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t xml:space="preserve">Subprograma: </w:t>
      </w:r>
      <w:r w:rsidRPr="00EE788E">
        <w:rPr>
          <w:rFonts w:ascii="Palatino Linotype" w:eastAsia="Palatino Linotype" w:hAnsi="Palatino Linotype" w:cs="Palatino Linotype"/>
          <w:sz w:val="24"/>
          <w:szCs w:val="24"/>
        </w:rPr>
        <w:t>subconjunto del programa que reviste las mismas características y tiene la finalidad de agrupar los proyectos con base en objetivos y metas específicas, que identifican un logro o un beneficio producto del programa.</w:t>
      </w:r>
    </w:p>
    <w:p w14:paraId="7B2A08C4" w14:textId="77777777" w:rsidR="006C5B40" w:rsidRPr="00EE788E" w:rsidRDefault="003B72D4">
      <w:pPr>
        <w:numPr>
          <w:ilvl w:val="0"/>
          <w:numId w:val="2"/>
        </w:numPr>
        <w:pBdr>
          <w:top w:val="nil"/>
          <w:left w:val="nil"/>
          <w:bottom w:val="nil"/>
          <w:right w:val="nil"/>
          <w:between w:val="nil"/>
        </w:pBdr>
        <w:spacing w:before="240" w:after="240" w:line="240" w:lineRule="auto"/>
        <w:ind w:left="284" w:firstLine="0"/>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t xml:space="preserve">Proyecto: </w:t>
      </w:r>
      <w:r w:rsidRPr="00EE788E">
        <w:rPr>
          <w:rFonts w:ascii="Palatino Linotype" w:eastAsia="Palatino Linotype" w:hAnsi="Palatino Linotype" w:cs="Palatino Linotype"/>
          <w:sz w:val="24"/>
          <w:szCs w:val="24"/>
        </w:rPr>
        <w:t xml:space="preserve">conjunto de actividades afines y coherentes que responden al logro de los objetivos del Programa y del Subprograma, en el que se definen metas y recursos para cada unidad ejecutora que lo lleva a cabo. </w:t>
      </w:r>
    </w:p>
    <w:p w14:paraId="169F46BC"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Conforme a lo anterior, se advierte que el presupuesto de egresos, para la clasificación de los gastos debe utilizar como herramienta la estructura </w:t>
      </w:r>
      <w:r w:rsidRPr="00EE788E">
        <w:rPr>
          <w:rFonts w:ascii="Palatino Linotype" w:eastAsia="Palatino Linotype" w:hAnsi="Palatino Linotype" w:cs="Palatino Linotype"/>
          <w:sz w:val="24"/>
          <w:szCs w:val="24"/>
        </w:rPr>
        <w:lastRenderedPageBreak/>
        <w:t xml:space="preserve">programática sugerida por el Acuerdo de clasificación funcional, para lo cual se deben identificar </w:t>
      </w:r>
      <w:r w:rsidRPr="00EE788E">
        <w:rPr>
          <w:rFonts w:ascii="Palatino Linotype" w:eastAsia="Palatino Linotype" w:hAnsi="Palatino Linotype" w:cs="Palatino Linotype"/>
          <w:b/>
          <w:sz w:val="24"/>
          <w:szCs w:val="24"/>
          <w:u w:val="single"/>
        </w:rPr>
        <w:t>los proyectos</w:t>
      </w:r>
      <w:r w:rsidRPr="00EE788E">
        <w:rPr>
          <w:rFonts w:ascii="Palatino Linotype" w:eastAsia="Palatino Linotype" w:hAnsi="Palatino Linotype" w:cs="Palatino Linotype"/>
          <w:sz w:val="24"/>
          <w:szCs w:val="24"/>
        </w:rPr>
        <w:t xml:space="preserve"> que tendrán los egresos conforme a la estructura programática propuesta.</w:t>
      </w:r>
    </w:p>
    <w:p w14:paraId="776953C4"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1EBF6C42"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Aunado a ello, la Tesorería, con base en la información proporcionada en el formato </w:t>
      </w:r>
      <w:r w:rsidRPr="00EE788E">
        <w:rPr>
          <w:rFonts w:ascii="Palatino Linotype" w:eastAsia="Palatino Linotype" w:hAnsi="Palatino Linotype" w:cs="Palatino Linotype"/>
          <w:b/>
          <w:sz w:val="24"/>
          <w:szCs w:val="24"/>
        </w:rPr>
        <w:t>PbRM-04a,</w:t>
      </w:r>
      <w:r w:rsidRPr="00EE788E">
        <w:rPr>
          <w:rFonts w:ascii="Palatino Linotype" w:eastAsia="Palatino Linotype" w:hAnsi="Palatino Linotype" w:cs="Palatino Linotype"/>
          <w:sz w:val="24"/>
          <w:szCs w:val="24"/>
        </w:rPr>
        <w:t xml:space="preserve"> deberá integrar el siguiente formato Presupuesto de Egresos por Objeto del Gasto y Dependencia General PbRM 04b, en el cual deberá identificar el gasto a nivel de dependencia general por partida del gasto, con calendarización mensual y total anual.</w:t>
      </w:r>
    </w:p>
    <w:p w14:paraId="30A8E2BD"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5A0F406E"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3.3.1. Formatos que integran el Proyecto de Presupuesto de Egresos. </w:t>
      </w:r>
    </w:p>
    <w:p w14:paraId="162798A6"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817E63C"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Una vez recopilada la información del Anteproyecto de Presupuesto de Egresos por la Tesorería y la UIPPE o su equivalente, mediante los formatos del Programa Anual (PbRM-01 en todas sus series), así como del Presupuesto de Egresos Detallado (PbRM-04a), se integrará el Proyecto de Presupuesto de Egresos. </w:t>
      </w:r>
    </w:p>
    <w:p w14:paraId="17E83BAE"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4346384F"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w:t>
      </w:r>
      <w:r w:rsidRPr="00EE788E">
        <w:rPr>
          <w:rFonts w:ascii="Palatino Linotype" w:eastAsia="Palatino Linotype" w:hAnsi="Palatino Linotype" w:cs="Palatino Linotype"/>
          <w:sz w:val="24"/>
          <w:szCs w:val="24"/>
        </w:rPr>
        <w:lastRenderedPageBreak/>
        <w:t xml:space="preserve">en sesión de Cabildo; para ello se deberá integrar al proyecto de presupuesto lo siguiente: </w:t>
      </w:r>
    </w:p>
    <w:p w14:paraId="77EB0E14"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F881E3D"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Formatos del Programa Anual PbRM-01 en todas sus series, así como el PbRM-02a “Calendarización de metas de actividad”, el cual tiene por objeto identificar trimestralmente la ejecución de la meta anual, la cual proviene del formato PbRM-01c. </w:t>
      </w:r>
    </w:p>
    <w:p w14:paraId="73FCBF22"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423D654D"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 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48640ED1"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41994B95"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Presupuesto de Egresos por Objeto del Gasto y Dependencia General PbRM-04b. </w:t>
      </w:r>
    </w:p>
    <w:p w14:paraId="30F55CEF"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4FFB1371"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En este formato se integran los conceptos por partida específica, y concentra la suma de los formatos de Presupuesto de Egresos detallado (PbRM-04a) a nivel de Dependencia General, que fijaran las bases para sustentar la asignación de recursos, como se muestra a continuación de la inserción de pantalla que se muestra:</w:t>
      </w:r>
    </w:p>
    <w:p w14:paraId="6E25AEFD" w14:textId="77777777" w:rsidR="006C5B40" w:rsidRPr="00EE788E" w:rsidRDefault="006C5B40">
      <w:pPr>
        <w:spacing w:after="0" w:line="360" w:lineRule="auto"/>
        <w:jc w:val="both"/>
        <w:rPr>
          <w:rFonts w:ascii="Palatino Linotype" w:eastAsia="Palatino Linotype" w:hAnsi="Palatino Linotype" w:cs="Palatino Linotype"/>
          <w:b/>
          <w:sz w:val="24"/>
          <w:szCs w:val="24"/>
          <w:u w:val="single"/>
        </w:rPr>
      </w:pPr>
    </w:p>
    <w:p w14:paraId="36B7110E" w14:textId="77777777" w:rsidR="006C5B40" w:rsidRPr="00EE788E" w:rsidRDefault="003B72D4">
      <w:pPr>
        <w:spacing w:after="0" w:line="360" w:lineRule="auto"/>
        <w:jc w:val="both"/>
        <w:rPr>
          <w:rFonts w:ascii="Palatino Linotype" w:eastAsia="Palatino Linotype" w:hAnsi="Palatino Linotype" w:cs="Palatino Linotype"/>
          <w:b/>
          <w:sz w:val="24"/>
          <w:szCs w:val="24"/>
          <w:u w:val="single"/>
        </w:rPr>
      </w:pPr>
      <w:r w:rsidRPr="00EE788E">
        <w:rPr>
          <w:rFonts w:ascii="Palatino Linotype" w:eastAsia="Palatino Linotype" w:hAnsi="Palatino Linotype" w:cs="Palatino Linotype"/>
          <w:b/>
          <w:noProof/>
          <w:sz w:val="24"/>
          <w:szCs w:val="24"/>
          <w:u w:val="single"/>
        </w:rPr>
        <w:lastRenderedPageBreak/>
        <w:drawing>
          <wp:inline distT="114300" distB="114300" distL="114300" distR="114300" wp14:anchorId="75D9E200" wp14:editId="42C0170E">
            <wp:extent cx="5505450" cy="4257675"/>
            <wp:effectExtent l="0" t="0" r="0" b="0"/>
            <wp:docPr id="1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584" t="2562" r="5279" b="2405"/>
                    <a:stretch>
                      <a:fillRect/>
                    </a:stretch>
                  </pic:blipFill>
                  <pic:spPr>
                    <a:xfrm>
                      <a:off x="0" y="0"/>
                      <a:ext cx="5505450" cy="4257675"/>
                    </a:xfrm>
                    <a:prstGeom prst="rect">
                      <a:avLst/>
                    </a:prstGeom>
                    <a:ln/>
                  </pic:spPr>
                </pic:pic>
              </a:graphicData>
            </a:graphic>
          </wp:inline>
        </w:drawing>
      </w:r>
    </w:p>
    <w:p w14:paraId="2816045A" w14:textId="77777777" w:rsidR="006C5B40" w:rsidRPr="00EE788E" w:rsidRDefault="003B72D4">
      <w:pPr>
        <w:spacing w:after="0" w:line="360" w:lineRule="auto"/>
        <w:jc w:val="both"/>
        <w:rPr>
          <w:rFonts w:ascii="Palatino Linotype" w:eastAsia="Palatino Linotype" w:hAnsi="Palatino Linotype" w:cs="Palatino Linotype"/>
          <w:b/>
          <w:sz w:val="24"/>
          <w:szCs w:val="24"/>
          <w:u w:val="single"/>
        </w:rPr>
      </w:pPr>
      <w:r w:rsidRPr="00EE788E">
        <w:rPr>
          <w:rFonts w:ascii="Palatino Linotype" w:eastAsia="Palatino Linotype" w:hAnsi="Palatino Linotype" w:cs="Palatino Linotype"/>
          <w:b/>
          <w:sz w:val="24"/>
          <w:szCs w:val="24"/>
          <w:u w:val="single"/>
        </w:rPr>
        <w:t xml:space="preserve"> </w:t>
      </w:r>
    </w:p>
    <w:p w14:paraId="6FB1C85C"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En este sentido el Presupuesto de Egresos emitido por la Tesorería y la UIPPE o su equivalente, realizan mediante los formatos del Programa Anual (PbRM-01 en todas sus series), así como del Presupuesto de Egresos Detallado (PbRM-04a), que se integrará el Proyecto de Presupuesto de Egresos, con base en la información proporcionada por cada una de las Dependencias Generales y Organismos, que serán la base para sustentar la asignación de los recursos, para su presentación y aprobación por el Ayuntamiento en sesión de Cabildo en el que además se integraran los Formatos del Programa Anual PbRM-01 en todas sus series, así como </w:t>
      </w:r>
      <w:r w:rsidRPr="00EE788E">
        <w:rPr>
          <w:rFonts w:ascii="Palatino Linotype" w:eastAsia="Palatino Linotype" w:hAnsi="Palatino Linotype" w:cs="Palatino Linotype"/>
          <w:sz w:val="24"/>
          <w:szCs w:val="24"/>
        </w:rPr>
        <w:lastRenderedPageBreak/>
        <w:t>el PbRM-02a “Calendarización de metas de actividad”, el Presupuesto de Egresos Detallado PbRM-04a, a efecto de sustentar la asignación de recursos.</w:t>
      </w:r>
    </w:p>
    <w:p w14:paraId="12605F32"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1630B8B0" w14:textId="77777777" w:rsidR="006C5B40" w:rsidRPr="00EE788E" w:rsidRDefault="003B72D4">
      <w:pPr>
        <w:spacing w:after="0" w:line="360" w:lineRule="auto"/>
        <w:jc w:val="both"/>
        <w:rPr>
          <w:rFonts w:ascii="Palatino Linotype" w:eastAsia="Palatino Linotype" w:hAnsi="Palatino Linotype" w:cs="Palatino Linotype"/>
          <w:b/>
          <w:sz w:val="24"/>
          <w:szCs w:val="24"/>
        </w:rPr>
      </w:pPr>
      <w:r w:rsidRPr="00EE788E">
        <w:rPr>
          <w:rFonts w:ascii="Palatino Linotype" w:eastAsia="Palatino Linotype" w:hAnsi="Palatino Linotype" w:cs="Palatino Linotype"/>
          <w:sz w:val="24"/>
          <w:szCs w:val="24"/>
        </w:rPr>
        <w:t xml:space="preserve">En tal sentido, se concluye que EL </w:t>
      </w:r>
      <w:r w:rsidRPr="00EE788E">
        <w:rPr>
          <w:rFonts w:ascii="Palatino Linotype" w:eastAsia="Palatino Linotype" w:hAnsi="Palatino Linotype" w:cs="Palatino Linotype"/>
          <w:b/>
          <w:sz w:val="24"/>
          <w:szCs w:val="24"/>
        </w:rPr>
        <w:t xml:space="preserve">SUJETO OBLIGADO </w:t>
      </w:r>
      <w:r w:rsidRPr="00EE788E">
        <w:rPr>
          <w:rFonts w:ascii="Palatino Linotype" w:eastAsia="Palatino Linotype" w:hAnsi="Palatino Linotype" w:cs="Palatino Linotype"/>
          <w:sz w:val="24"/>
          <w:szCs w:val="24"/>
        </w:rPr>
        <w:t xml:space="preserve">cuenta con las atribuciones necesarias para que en el ejercicio de las mismas hubiera generado, administre o posee la información solicitada por la parte </w:t>
      </w:r>
      <w:r w:rsidRPr="00EE788E">
        <w:rPr>
          <w:rFonts w:ascii="Palatino Linotype" w:eastAsia="Palatino Linotype" w:hAnsi="Palatino Linotype" w:cs="Palatino Linotype"/>
          <w:b/>
          <w:sz w:val="24"/>
          <w:szCs w:val="24"/>
        </w:rPr>
        <w:t xml:space="preserve">RECURRENTE. </w:t>
      </w:r>
    </w:p>
    <w:p w14:paraId="662A0244" w14:textId="77777777" w:rsidR="006C5B40" w:rsidRPr="00EE788E" w:rsidRDefault="006C5B40">
      <w:pPr>
        <w:spacing w:after="0" w:line="360" w:lineRule="auto"/>
        <w:jc w:val="both"/>
        <w:rPr>
          <w:rFonts w:ascii="Palatino Linotype" w:eastAsia="Palatino Linotype" w:hAnsi="Palatino Linotype" w:cs="Palatino Linotype"/>
          <w:i/>
        </w:rPr>
      </w:pPr>
    </w:p>
    <w:p w14:paraId="74A5CBBB"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Siendo procedente </w:t>
      </w:r>
      <w:r w:rsidRPr="00EE788E">
        <w:rPr>
          <w:rFonts w:ascii="Palatino Linotype" w:eastAsia="Palatino Linotype" w:hAnsi="Palatino Linotype" w:cs="Palatino Linotype"/>
          <w:b/>
          <w:sz w:val="24"/>
          <w:szCs w:val="24"/>
        </w:rPr>
        <w:t xml:space="preserve">REVOCAR </w:t>
      </w:r>
      <w:r w:rsidRPr="00EE788E">
        <w:rPr>
          <w:rFonts w:ascii="Palatino Linotype" w:eastAsia="Palatino Linotype" w:hAnsi="Palatino Linotype" w:cs="Palatino Linotype"/>
          <w:sz w:val="24"/>
          <w:szCs w:val="24"/>
        </w:rPr>
        <w:t xml:space="preserve">la respuesta del </w:t>
      </w:r>
      <w:r w:rsidRPr="00EE788E">
        <w:rPr>
          <w:rFonts w:ascii="Palatino Linotype" w:eastAsia="Palatino Linotype" w:hAnsi="Palatino Linotype" w:cs="Palatino Linotype"/>
          <w:b/>
          <w:sz w:val="24"/>
          <w:szCs w:val="24"/>
        </w:rPr>
        <w:t>SUJETO OBLIGADO y</w:t>
      </w:r>
      <w:r w:rsidRPr="00EE788E">
        <w:rPr>
          <w:rFonts w:ascii="Palatino Linotype" w:eastAsia="Palatino Linotype" w:hAnsi="Palatino Linotype" w:cs="Palatino Linotype"/>
          <w:sz w:val="24"/>
          <w:szCs w:val="24"/>
        </w:rPr>
        <w:t xml:space="preserve"> ordenar la búsqueda exhaustiva y razonable del soporte documental que dé cuenta de lo solicitado, a efecto de satisfacer el requerimiento de información de la persona solicitante.</w:t>
      </w:r>
    </w:p>
    <w:p w14:paraId="1785CDC1" w14:textId="77777777" w:rsidR="006C5B40" w:rsidRPr="00EE788E" w:rsidRDefault="006C5B4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33332AB" w14:textId="77777777" w:rsidR="006C5B40" w:rsidRPr="00EE788E" w:rsidRDefault="003B72D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E2B7D85" w14:textId="77777777" w:rsidR="006C5B40" w:rsidRPr="00EE788E" w:rsidRDefault="006C5B4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57B4863" w14:textId="77777777" w:rsidR="006C5B40" w:rsidRPr="00EE788E" w:rsidRDefault="003B72D4">
      <w:pPr>
        <w:spacing w:after="0" w:line="360" w:lineRule="auto"/>
        <w:ind w:left="-142" w:right="51"/>
        <w:jc w:val="center"/>
        <w:rPr>
          <w:rFonts w:ascii="Palatino Linotype" w:eastAsia="Palatino Linotype" w:hAnsi="Palatino Linotype" w:cs="Palatino Linotype"/>
          <w:b/>
          <w:sz w:val="24"/>
          <w:szCs w:val="24"/>
        </w:rPr>
      </w:pPr>
      <w:r w:rsidRPr="00EE788E">
        <w:rPr>
          <w:rFonts w:ascii="Palatino Linotype" w:eastAsia="Palatino Linotype" w:hAnsi="Palatino Linotype" w:cs="Palatino Linotype"/>
          <w:b/>
          <w:sz w:val="24"/>
          <w:szCs w:val="24"/>
        </w:rPr>
        <w:t>R E S U E L V E:</w:t>
      </w:r>
    </w:p>
    <w:p w14:paraId="2594CC1E" w14:textId="77777777" w:rsidR="006C5B40" w:rsidRPr="00EE788E" w:rsidRDefault="006C5B40">
      <w:pPr>
        <w:spacing w:after="0" w:line="360" w:lineRule="auto"/>
        <w:ind w:left="-142" w:right="51"/>
        <w:jc w:val="center"/>
        <w:rPr>
          <w:rFonts w:ascii="Palatino Linotype" w:eastAsia="Palatino Linotype" w:hAnsi="Palatino Linotype" w:cs="Palatino Linotype"/>
          <w:b/>
          <w:sz w:val="24"/>
          <w:szCs w:val="24"/>
        </w:rPr>
      </w:pPr>
    </w:p>
    <w:p w14:paraId="58675FAE"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PRIMERO. </w:t>
      </w:r>
      <w:r w:rsidRPr="00EE788E">
        <w:rPr>
          <w:rFonts w:ascii="Palatino Linotype" w:eastAsia="Palatino Linotype" w:hAnsi="Palatino Linotype" w:cs="Palatino Linotype"/>
          <w:sz w:val="24"/>
          <w:szCs w:val="24"/>
        </w:rPr>
        <w:t xml:space="preserve">Se </w:t>
      </w:r>
      <w:r w:rsidRPr="00EE788E">
        <w:rPr>
          <w:rFonts w:ascii="Palatino Linotype" w:eastAsia="Palatino Linotype" w:hAnsi="Palatino Linotype" w:cs="Palatino Linotype"/>
          <w:b/>
          <w:sz w:val="24"/>
          <w:szCs w:val="24"/>
        </w:rPr>
        <w:t xml:space="preserve">REVOCA </w:t>
      </w:r>
      <w:r w:rsidRPr="00EE788E">
        <w:rPr>
          <w:rFonts w:ascii="Palatino Linotype" w:eastAsia="Palatino Linotype" w:hAnsi="Palatino Linotype" w:cs="Palatino Linotype"/>
          <w:sz w:val="24"/>
          <w:szCs w:val="24"/>
        </w:rPr>
        <w:t xml:space="preserve">la respuesta entregada por </w:t>
      </w:r>
      <w:r w:rsidRPr="00EE788E">
        <w:rPr>
          <w:rFonts w:ascii="Palatino Linotype" w:eastAsia="Palatino Linotype" w:hAnsi="Palatino Linotype" w:cs="Palatino Linotype"/>
          <w:b/>
          <w:sz w:val="24"/>
          <w:szCs w:val="24"/>
        </w:rPr>
        <w:t xml:space="preserve">EL SUJETO OBLIGADO, </w:t>
      </w:r>
      <w:r w:rsidRPr="00EE788E">
        <w:rPr>
          <w:rFonts w:ascii="Palatino Linotype" w:eastAsia="Palatino Linotype" w:hAnsi="Palatino Linotype" w:cs="Palatino Linotype"/>
          <w:sz w:val="24"/>
          <w:szCs w:val="24"/>
        </w:rPr>
        <w:t xml:space="preserve">a la solicitud de información número </w:t>
      </w:r>
      <w:r w:rsidRPr="00EE788E">
        <w:rPr>
          <w:rFonts w:ascii="Palatino Linotype" w:eastAsia="Palatino Linotype" w:hAnsi="Palatino Linotype" w:cs="Palatino Linotype"/>
          <w:b/>
          <w:sz w:val="24"/>
          <w:szCs w:val="24"/>
        </w:rPr>
        <w:t xml:space="preserve">00129/MALINAL/IP/2022, </w:t>
      </w:r>
      <w:r w:rsidRPr="00EE788E">
        <w:rPr>
          <w:rFonts w:ascii="Palatino Linotype" w:eastAsia="Palatino Linotype" w:hAnsi="Palatino Linotype" w:cs="Palatino Linotype"/>
          <w:sz w:val="24"/>
          <w:szCs w:val="24"/>
        </w:rPr>
        <w:t xml:space="preserve">por resultar fundados </w:t>
      </w:r>
      <w:r w:rsidRPr="00EE788E">
        <w:rPr>
          <w:rFonts w:ascii="Palatino Linotype" w:eastAsia="Palatino Linotype" w:hAnsi="Palatino Linotype" w:cs="Palatino Linotype"/>
          <w:sz w:val="24"/>
          <w:szCs w:val="24"/>
        </w:rPr>
        <w:lastRenderedPageBreak/>
        <w:t xml:space="preserve">los motivos de inconformidad que arguye la parte </w:t>
      </w:r>
      <w:r w:rsidRPr="00EE788E">
        <w:rPr>
          <w:rFonts w:ascii="Palatino Linotype" w:eastAsia="Palatino Linotype" w:hAnsi="Palatino Linotype" w:cs="Palatino Linotype"/>
          <w:b/>
          <w:sz w:val="24"/>
          <w:szCs w:val="24"/>
        </w:rPr>
        <w:t xml:space="preserve">RECURRENTE, </w:t>
      </w:r>
      <w:r w:rsidRPr="00EE788E">
        <w:rPr>
          <w:rFonts w:ascii="Palatino Linotype" w:eastAsia="Palatino Linotype" w:hAnsi="Palatino Linotype" w:cs="Palatino Linotype"/>
          <w:sz w:val="24"/>
          <w:szCs w:val="24"/>
        </w:rPr>
        <w:t xml:space="preserve">en términos del </w:t>
      </w:r>
      <w:r w:rsidRPr="00EE788E">
        <w:rPr>
          <w:rFonts w:ascii="Palatino Linotype" w:eastAsia="Palatino Linotype" w:hAnsi="Palatino Linotype" w:cs="Palatino Linotype"/>
          <w:b/>
          <w:sz w:val="24"/>
          <w:szCs w:val="24"/>
        </w:rPr>
        <w:t xml:space="preserve">Considerando Cuarto </w:t>
      </w:r>
      <w:r w:rsidRPr="00EE788E">
        <w:rPr>
          <w:rFonts w:ascii="Palatino Linotype" w:eastAsia="Palatino Linotype" w:hAnsi="Palatino Linotype" w:cs="Palatino Linotype"/>
          <w:sz w:val="24"/>
          <w:szCs w:val="24"/>
        </w:rPr>
        <w:t xml:space="preserve">de la presente resolución. </w:t>
      </w:r>
    </w:p>
    <w:p w14:paraId="10CE8CAD" w14:textId="77777777" w:rsidR="006C5B40" w:rsidRPr="00EE788E" w:rsidRDefault="006C5B40">
      <w:pPr>
        <w:spacing w:after="0" w:line="360" w:lineRule="auto"/>
        <w:ind w:right="51"/>
        <w:jc w:val="both"/>
        <w:rPr>
          <w:rFonts w:ascii="Palatino Linotype" w:eastAsia="Palatino Linotype" w:hAnsi="Palatino Linotype" w:cs="Palatino Linotype"/>
          <w:b/>
          <w:sz w:val="24"/>
          <w:szCs w:val="24"/>
        </w:rPr>
      </w:pPr>
    </w:p>
    <w:p w14:paraId="5EF782FE" w14:textId="77777777" w:rsidR="006C5B40" w:rsidRPr="00EE788E" w:rsidRDefault="003B72D4">
      <w:pPr>
        <w:spacing w:after="0" w:line="360" w:lineRule="auto"/>
        <w:ind w:right="49"/>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SEGUNDO.</w:t>
      </w:r>
      <w:r w:rsidRPr="00EE788E">
        <w:rPr>
          <w:rFonts w:ascii="Palatino Linotype" w:eastAsia="Palatino Linotype" w:hAnsi="Palatino Linotype" w:cs="Palatino Linotype"/>
          <w:sz w:val="24"/>
          <w:szCs w:val="24"/>
        </w:rPr>
        <w:t xml:space="preserve"> Se </w:t>
      </w:r>
      <w:r w:rsidRPr="00EE788E">
        <w:rPr>
          <w:rFonts w:ascii="Palatino Linotype" w:eastAsia="Palatino Linotype" w:hAnsi="Palatino Linotype" w:cs="Palatino Linotype"/>
          <w:b/>
          <w:sz w:val="24"/>
          <w:szCs w:val="24"/>
        </w:rPr>
        <w:t>ORDENA</w:t>
      </w:r>
      <w:r w:rsidRPr="00EE788E">
        <w:rPr>
          <w:rFonts w:ascii="Palatino Linotype" w:eastAsia="Palatino Linotype" w:hAnsi="Palatino Linotype" w:cs="Palatino Linotype"/>
          <w:sz w:val="24"/>
          <w:szCs w:val="24"/>
        </w:rPr>
        <w:t xml:space="preserve"> al </w:t>
      </w:r>
      <w:r w:rsidRPr="00EE788E">
        <w:rPr>
          <w:rFonts w:ascii="Palatino Linotype" w:eastAsia="Palatino Linotype" w:hAnsi="Palatino Linotype" w:cs="Palatino Linotype"/>
          <w:b/>
          <w:sz w:val="24"/>
          <w:szCs w:val="24"/>
        </w:rPr>
        <w:t>SUJETO OBLIGADO</w:t>
      </w:r>
      <w:r w:rsidRPr="00EE788E">
        <w:rPr>
          <w:rFonts w:ascii="Palatino Linotype" w:eastAsia="Palatino Linotype" w:hAnsi="Palatino Linotype" w:cs="Palatino Linotype"/>
          <w:sz w:val="24"/>
          <w:szCs w:val="24"/>
        </w:rPr>
        <w:t xml:space="preserve"> en términos del considerando cuarto haga entrega previa búsqueda exhaustiva y razonable a la parte</w:t>
      </w:r>
      <w:r w:rsidRPr="00EE788E">
        <w:rPr>
          <w:rFonts w:ascii="Palatino Linotype" w:eastAsia="Palatino Linotype" w:hAnsi="Palatino Linotype" w:cs="Palatino Linotype"/>
          <w:b/>
          <w:sz w:val="24"/>
          <w:szCs w:val="24"/>
        </w:rPr>
        <w:t xml:space="preserve"> RECURRENTE, </w:t>
      </w:r>
      <w:r w:rsidRPr="00EE788E">
        <w:rPr>
          <w:rFonts w:ascii="Palatino Linotype" w:eastAsia="Palatino Linotype" w:hAnsi="Palatino Linotype" w:cs="Palatino Linotype"/>
          <w:sz w:val="24"/>
          <w:szCs w:val="24"/>
        </w:rPr>
        <w:t xml:space="preserve">a través del Sistema de Acceso a la Información Mexiquense </w:t>
      </w:r>
      <w:r w:rsidRPr="00EE788E">
        <w:rPr>
          <w:rFonts w:ascii="Palatino Linotype" w:eastAsia="Palatino Linotype" w:hAnsi="Palatino Linotype" w:cs="Palatino Linotype"/>
          <w:b/>
          <w:sz w:val="24"/>
          <w:szCs w:val="24"/>
        </w:rPr>
        <w:t>(SAIMEX)</w:t>
      </w:r>
      <w:r w:rsidRPr="00EE788E">
        <w:rPr>
          <w:rFonts w:ascii="Palatino Linotype" w:eastAsia="Palatino Linotype" w:hAnsi="Palatino Linotype" w:cs="Palatino Linotype"/>
          <w:sz w:val="24"/>
          <w:szCs w:val="24"/>
        </w:rPr>
        <w:t>, del documento o documentos en donde conste lo siguiente:</w:t>
      </w:r>
    </w:p>
    <w:p w14:paraId="58692250" w14:textId="77777777" w:rsidR="006C5B40" w:rsidRPr="00EE788E" w:rsidRDefault="006C5B40">
      <w:pPr>
        <w:spacing w:after="0" w:line="360" w:lineRule="auto"/>
        <w:ind w:left="567" w:right="284"/>
        <w:jc w:val="both"/>
        <w:rPr>
          <w:rFonts w:ascii="Palatino Linotype" w:eastAsia="Palatino Linotype" w:hAnsi="Palatino Linotype" w:cs="Palatino Linotype"/>
          <w:sz w:val="24"/>
          <w:szCs w:val="24"/>
        </w:rPr>
      </w:pPr>
    </w:p>
    <w:p w14:paraId="5456414F" w14:textId="77777777" w:rsidR="006C5B40" w:rsidRPr="00EE788E" w:rsidRDefault="000924D5">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P</w:t>
      </w:r>
      <w:r w:rsidR="003B72D4" w:rsidRPr="00EE788E">
        <w:rPr>
          <w:rFonts w:ascii="Palatino Linotype" w:eastAsia="Palatino Linotype" w:hAnsi="Palatino Linotype" w:cs="Palatino Linotype"/>
          <w:sz w:val="24"/>
          <w:szCs w:val="24"/>
        </w:rPr>
        <w:t>resupuesto asignado a los proyectos por área o dependencia programados  para el ejercicio fiscal 2022</w:t>
      </w:r>
      <w:r w:rsidRPr="00EE788E">
        <w:rPr>
          <w:rFonts w:ascii="Palatino Linotype" w:eastAsia="Palatino Linotype" w:hAnsi="Palatino Linotype" w:cs="Palatino Linotype"/>
          <w:sz w:val="24"/>
          <w:szCs w:val="24"/>
        </w:rPr>
        <w:t>, con clave programática</w:t>
      </w:r>
      <w:r w:rsidR="003B72D4" w:rsidRPr="00EE788E">
        <w:rPr>
          <w:rFonts w:ascii="Palatino Linotype" w:eastAsia="Palatino Linotype" w:hAnsi="Palatino Linotype" w:cs="Palatino Linotype"/>
          <w:sz w:val="24"/>
          <w:szCs w:val="24"/>
        </w:rPr>
        <w:t xml:space="preserve">. </w:t>
      </w:r>
    </w:p>
    <w:p w14:paraId="0C146345" w14:textId="77777777" w:rsidR="006C5B40" w:rsidRPr="00EE788E" w:rsidRDefault="006C5B40">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0531134E"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TERCERO. Notifíquese</w:t>
      </w:r>
      <w:r w:rsidRPr="00EE788E">
        <w:rPr>
          <w:rFonts w:ascii="Palatino Linotype" w:eastAsia="Palatino Linotype" w:hAnsi="Palatino Linotype" w:cs="Palatino Linotype"/>
          <w:b/>
          <w:i/>
          <w:sz w:val="24"/>
          <w:szCs w:val="24"/>
        </w:rPr>
        <w:t xml:space="preserve"> </w:t>
      </w:r>
      <w:r w:rsidRPr="00EE788E">
        <w:rPr>
          <w:rFonts w:ascii="Palatino Linotype" w:eastAsia="Palatino Linotype" w:hAnsi="Palatino Linotype" w:cs="Palatino Linotype"/>
          <w:sz w:val="24"/>
          <w:szCs w:val="24"/>
        </w:rPr>
        <w:t>al Titular de la Unidad de Transparencia del</w:t>
      </w:r>
      <w:r w:rsidRPr="00EE788E">
        <w:rPr>
          <w:rFonts w:ascii="Palatino Linotype" w:eastAsia="Palatino Linotype" w:hAnsi="Palatino Linotype" w:cs="Palatino Linotype"/>
          <w:b/>
          <w:sz w:val="24"/>
          <w:szCs w:val="24"/>
        </w:rPr>
        <w:t xml:space="preserve"> SUJETO OBLIGADO</w:t>
      </w:r>
      <w:r w:rsidRPr="00EE788E">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6BE4485"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C576A1A"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t xml:space="preserve">CUARTO. </w:t>
      </w:r>
      <w:r w:rsidRPr="00EE788E">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08E1B60"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36BCE0A2" w14:textId="77777777" w:rsidR="006C5B40" w:rsidRPr="00EE788E"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b/>
          <w:sz w:val="24"/>
          <w:szCs w:val="24"/>
        </w:rPr>
        <w:lastRenderedPageBreak/>
        <w:t xml:space="preserve">QUINTO. NOTIFÍQUESE </w:t>
      </w:r>
      <w:r w:rsidRPr="00EE788E">
        <w:rPr>
          <w:rFonts w:ascii="Palatino Linotype" w:eastAsia="Palatino Linotype" w:hAnsi="Palatino Linotype" w:cs="Palatino Linotype"/>
          <w:sz w:val="24"/>
          <w:szCs w:val="24"/>
        </w:rPr>
        <w:t>la presente resolución a la parte</w:t>
      </w:r>
      <w:r w:rsidRPr="00EE788E">
        <w:rPr>
          <w:rFonts w:ascii="Palatino Linotype" w:eastAsia="Palatino Linotype" w:hAnsi="Palatino Linotype" w:cs="Palatino Linotype"/>
          <w:b/>
          <w:sz w:val="24"/>
          <w:szCs w:val="24"/>
        </w:rPr>
        <w:t xml:space="preserve"> RECURRENTE vía </w:t>
      </w:r>
      <w:r w:rsidRPr="00EE788E">
        <w:rPr>
          <w:rFonts w:ascii="Palatino Linotype" w:eastAsia="Palatino Linotype" w:hAnsi="Palatino Linotype" w:cs="Palatino Linotype"/>
          <w:sz w:val="24"/>
          <w:szCs w:val="24"/>
        </w:rPr>
        <w:t xml:space="preserve">Sistema de Acceso a la Información Mexiquense </w:t>
      </w:r>
      <w:r w:rsidRPr="00EE788E">
        <w:rPr>
          <w:rFonts w:ascii="Palatino Linotype" w:eastAsia="Palatino Linotype" w:hAnsi="Palatino Linotype" w:cs="Palatino Linotype"/>
          <w:b/>
          <w:sz w:val="24"/>
          <w:szCs w:val="24"/>
        </w:rPr>
        <w:t>(SAIMEX)</w:t>
      </w:r>
      <w:r w:rsidRPr="00EE788E">
        <w:rPr>
          <w:rFonts w:ascii="Palatino Linotype" w:eastAsia="Palatino Linotype" w:hAnsi="Palatino Linotype" w:cs="Palatino Linotype"/>
          <w:sz w:val="24"/>
          <w:szCs w:val="24"/>
        </w:rPr>
        <w:t xml:space="preserve">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07026785" w14:textId="77777777" w:rsidR="006C5B40" w:rsidRPr="00EE788E" w:rsidRDefault="006C5B40">
      <w:pPr>
        <w:spacing w:after="0" w:line="360" w:lineRule="auto"/>
        <w:jc w:val="both"/>
        <w:rPr>
          <w:rFonts w:ascii="Palatino Linotype" w:eastAsia="Palatino Linotype" w:hAnsi="Palatino Linotype" w:cs="Palatino Linotype"/>
          <w:sz w:val="24"/>
          <w:szCs w:val="24"/>
        </w:rPr>
      </w:pPr>
    </w:p>
    <w:p w14:paraId="024A036E" w14:textId="09007F9A" w:rsidR="006C5B40" w:rsidRDefault="003B72D4">
      <w:pPr>
        <w:spacing w:after="0" w:line="360" w:lineRule="auto"/>
        <w:jc w:val="both"/>
        <w:rPr>
          <w:rFonts w:ascii="Palatino Linotype" w:eastAsia="Palatino Linotype" w:hAnsi="Palatino Linotype" w:cs="Palatino Linotype"/>
          <w:sz w:val="24"/>
          <w:szCs w:val="24"/>
        </w:rPr>
      </w:pPr>
      <w:r w:rsidRPr="00EE788E">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DIECIOCHO DE ENERO DE DOS MIL VEINTITRÉS, ANTE EL SECRETARIO TÉCNICO DEL PLENO ALEXIS TAPIA RAMÍREZ. </w:t>
      </w:r>
    </w:p>
    <w:p w14:paraId="732BE34D" w14:textId="75BBEF30" w:rsidR="005E5171" w:rsidRDefault="005E5171">
      <w:pPr>
        <w:spacing w:after="0" w:line="360" w:lineRule="auto"/>
        <w:jc w:val="both"/>
        <w:rPr>
          <w:rFonts w:ascii="Palatino Linotype" w:eastAsia="Palatino Linotype" w:hAnsi="Palatino Linotype" w:cs="Palatino Linotype"/>
          <w:sz w:val="24"/>
          <w:szCs w:val="24"/>
        </w:rPr>
      </w:pPr>
    </w:p>
    <w:p w14:paraId="45D40C22" w14:textId="72E24C64" w:rsidR="005E5171" w:rsidRDefault="005E5171">
      <w:pPr>
        <w:spacing w:after="0" w:line="360" w:lineRule="auto"/>
        <w:jc w:val="both"/>
        <w:rPr>
          <w:rFonts w:ascii="Palatino Linotype" w:eastAsia="Palatino Linotype" w:hAnsi="Palatino Linotype" w:cs="Palatino Linotype"/>
          <w:sz w:val="24"/>
          <w:szCs w:val="24"/>
        </w:rPr>
      </w:pPr>
    </w:p>
    <w:p w14:paraId="6E998293" w14:textId="12333120" w:rsidR="005E5171" w:rsidRDefault="005E5171">
      <w:pPr>
        <w:spacing w:after="0" w:line="360" w:lineRule="auto"/>
        <w:jc w:val="both"/>
        <w:rPr>
          <w:rFonts w:ascii="Palatino Linotype" w:eastAsia="Palatino Linotype" w:hAnsi="Palatino Linotype" w:cs="Palatino Linotype"/>
          <w:sz w:val="24"/>
          <w:szCs w:val="24"/>
        </w:rPr>
      </w:pPr>
    </w:p>
    <w:p w14:paraId="50F04582" w14:textId="2CA75E80" w:rsidR="005E5171" w:rsidRDefault="005E5171">
      <w:pPr>
        <w:spacing w:after="0" w:line="360" w:lineRule="auto"/>
        <w:jc w:val="both"/>
        <w:rPr>
          <w:rFonts w:ascii="Palatino Linotype" w:eastAsia="Palatino Linotype" w:hAnsi="Palatino Linotype" w:cs="Palatino Linotype"/>
          <w:sz w:val="24"/>
          <w:szCs w:val="24"/>
        </w:rPr>
      </w:pPr>
    </w:p>
    <w:p w14:paraId="2BE118E9" w14:textId="75857643" w:rsidR="005E5171" w:rsidRDefault="005E5171">
      <w:pPr>
        <w:spacing w:after="0" w:line="360" w:lineRule="auto"/>
        <w:jc w:val="both"/>
        <w:rPr>
          <w:rFonts w:ascii="Palatino Linotype" w:eastAsia="Palatino Linotype" w:hAnsi="Palatino Linotype" w:cs="Palatino Linotype"/>
          <w:sz w:val="24"/>
          <w:szCs w:val="24"/>
        </w:rPr>
      </w:pPr>
    </w:p>
    <w:p w14:paraId="1C16DD75" w14:textId="343A8162" w:rsidR="005E5171" w:rsidRDefault="005E5171">
      <w:pPr>
        <w:spacing w:after="0" w:line="360" w:lineRule="auto"/>
        <w:jc w:val="both"/>
        <w:rPr>
          <w:rFonts w:ascii="Palatino Linotype" w:eastAsia="Palatino Linotype" w:hAnsi="Palatino Linotype" w:cs="Palatino Linotype"/>
          <w:sz w:val="24"/>
          <w:szCs w:val="24"/>
        </w:rPr>
      </w:pPr>
    </w:p>
    <w:p w14:paraId="43826910" w14:textId="7D056A31" w:rsidR="005E5171" w:rsidRDefault="005E5171">
      <w:pPr>
        <w:spacing w:after="0" w:line="360" w:lineRule="auto"/>
        <w:jc w:val="both"/>
        <w:rPr>
          <w:rFonts w:ascii="Palatino Linotype" w:eastAsia="Palatino Linotype" w:hAnsi="Palatino Linotype" w:cs="Palatino Linotype"/>
          <w:sz w:val="24"/>
          <w:szCs w:val="24"/>
        </w:rPr>
      </w:pPr>
    </w:p>
    <w:p w14:paraId="53C7E2C5" w14:textId="36537AE8" w:rsidR="005E5171" w:rsidRDefault="005E5171">
      <w:pPr>
        <w:spacing w:after="0" w:line="360" w:lineRule="auto"/>
        <w:jc w:val="both"/>
        <w:rPr>
          <w:rFonts w:ascii="Palatino Linotype" w:eastAsia="Palatino Linotype" w:hAnsi="Palatino Linotype" w:cs="Palatino Linotype"/>
          <w:sz w:val="24"/>
          <w:szCs w:val="24"/>
        </w:rPr>
      </w:pPr>
    </w:p>
    <w:p w14:paraId="3B9ED9DE" w14:textId="5818ED58" w:rsidR="005E5171" w:rsidRDefault="005E5171">
      <w:pPr>
        <w:spacing w:after="0" w:line="360" w:lineRule="auto"/>
        <w:jc w:val="both"/>
        <w:rPr>
          <w:rFonts w:ascii="Palatino Linotype" w:eastAsia="Palatino Linotype" w:hAnsi="Palatino Linotype" w:cs="Palatino Linotype"/>
          <w:sz w:val="24"/>
          <w:szCs w:val="24"/>
        </w:rPr>
      </w:pPr>
    </w:p>
    <w:p w14:paraId="4F561EB0" w14:textId="35E417FC" w:rsidR="005E5171" w:rsidRDefault="005E5171">
      <w:pPr>
        <w:spacing w:after="0" w:line="360" w:lineRule="auto"/>
        <w:jc w:val="both"/>
        <w:rPr>
          <w:rFonts w:ascii="Palatino Linotype" w:eastAsia="Palatino Linotype" w:hAnsi="Palatino Linotype" w:cs="Palatino Linotype"/>
          <w:sz w:val="24"/>
          <w:szCs w:val="24"/>
        </w:rPr>
      </w:pPr>
    </w:p>
    <w:p w14:paraId="0A78F46B" w14:textId="77777777" w:rsidR="005E5171" w:rsidRPr="00EE788E" w:rsidRDefault="005E5171">
      <w:pPr>
        <w:spacing w:after="0" w:line="360" w:lineRule="auto"/>
        <w:jc w:val="both"/>
        <w:rPr>
          <w:rFonts w:ascii="Palatino Linotype" w:eastAsia="Palatino Linotype" w:hAnsi="Palatino Linotype" w:cs="Palatino Linotype"/>
          <w:sz w:val="24"/>
          <w:szCs w:val="24"/>
        </w:rPr>
      </w:pPr>
    </w:p>
    <w:p w14:paraId="6C724995" w14:textId="77777777" w:rsidR="006C5B40" w:rsidRPr="00EE788E" w:rsidRDefault="006C5B40">
      <w:pPr>
        <w:spacing w:line="360" w:lineRule="auto"/>
        <w:ind w:right="-93"/>
        <w:jc w:val="both"/>
        <w:rPr>
          <w:rFonts w:ascii="Palatino Linotype" w:eastAsia="Palatino Linotype" w:hAnsi="Palatino Linotype" w:cs="Palatino Linotype"/>
          <w:b/>
          <w:i/>
          <w:sz w:val="24"/>
          <w:szCs w:val="24"/>
          <w:u w:val="single"/>
        </w:rPr>
      </w:pPr>
    </w:p>
    <w:sectPr w:rsidR="006C5B40" w:rsidRPr="00EE788E">
      <w:headerReference w:type="default" r:id="rId13"/>
      <w:footerReference w:type="default" r:id="rId14"/>
      <w:headerReference w:type="first" r:id="rId15"/>
      <w:footerReference w:type="first" r:id="rId16"/>
      <w:pgSz w:w="12240" w:h="15840"/>
      <w:pgMar w:top="1417" w:right="1750"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4EF3B" w14:textId="77777777" w:rsidR="004F4CF6" w:rsidRDefault="004F4CF6">
      <w:pPr>
        <w:spacing w:after="0" w:line="240" w:lineRule="auto"/>
      </w:pPr>
      <w:r>
        <w:separator/>
      </w:r>
    </w:p>
  </w:endnote>
  <w:endnote w:type="continuationSeparator" w:id="0">
    <w:p w14:paraId="7120A15C" w14:textId="77777777" w:rsidR="004F4CF6" w:rsidRDefault="004F4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9AAB" w14:textId="77777777" w:rsidR="006C5B40" w:rsidRDefault="003B72D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E12F9">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E12F9">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479673E7" w14:textId="77777777" w:rsidR="006C5B40" w:rsidRDefault="006C5B4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50815" w14:textId="77777777" w:rsidR="006C5B40" w:rsidRDefault="003B72D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026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0266">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0703EED1" w14:textId="77777777" w:rsidR="006C5B40" w:rsidRDefault="006C5B4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1D5D6" w14:textId="77777777" w:rsidR="004F4CF6" w:rsidRDefault="004F4CF6">
      <w:pPr>
        <w:spacing w:after="0" w:line="240" w:lineRule="auto"/>
      </w:pPr>
      <w:r>
        <w:separator/>
      </w:r>
    </w:p>
  </w:footnote>
  <w:footnote w:type="continuationSeparator" w:id="0">
    <w:p w14:paraId="483FB986" w14:textId="77777777" w:rsidR="004F4CF6" w:rsidRDefault="004F4CF6">
      <w:pPr>
        <w:spacing w:after="0" w:line="240" w:lineRule="auto"/>
      </w:pPr>
      <w:r>
        <w:continuationSeparator/>
      </w:r>
    </w:p>
  </w:footnote>
  <w:footnote w:id="1">
    <w:p w14:paraId="5849051E" w14:textId="77777777" w:rsidR="006C5B40" w:rsidRDefault="003B72D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4563DD2" w14:textId="77777777" w:rsidR="006C5B40" w:rsidRDefault="003B72D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359E5" w14:textId="77777777" w:rsidR="006C5B40" w:rsidRDefault="006C5B40">
    <w:pPr>
      <w:widowControl w:val="0"/>
      <w:pBdr>
        <w:top w:val="nil"/>
        <w:left w:val="nil"/>
        <w:bottom w:val="nil"/>
        <w:right w:val="nil"/>
        <w:between w:val="nil"/>
      </w:pBdr>
      <w:spacing w:after="0" w:line="276" w:lineRule="auto"/>
      <w:rPr>
        <w:color w:val="000000"/>
      </w:rPr>
    </w:pPr>
  </w:p>
  <w:tbl>
    <w:tblPr>
      <w:tblStyle w:val="a2"/>
      <w:tblW w:w="10346" w:type="dxa"/>
      <w:tblInd w:w="-1303" w:type="dxa"/>
      <w:tblLayout w:type="fixed"/>
      <w:tblLook w:val="0400" w:firstRow="0" w:lastRow="0" w:firstColumn="0" w:lastColumn="0" w:noHBand="0" w:noVBand="1"/>
    </w:tblPr>
    <w:tblGrid>
      <w:gridCol w:w="5684"/>
      <w:gridCol w:w="4662"/>
    </w:tblGrid>
    <w:tr w:rsidR="006C5B40" w14:paraId="3E97699F" w14:textId="77777777">
      <w:trPr>
        <w:trHeight w:val="244"/>
      </w:trPr>
      <w:tc>
        <w:tcPr>
          <w:tcW w:w="5684" w:type="dxa"/>
        </w:tcPr>
        <w:p w14:paraId="069C9863" w14:textId="77777777" w:rsidR="006C5B40" w:rsidRDefault="003B72D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408EBA8C" w14:textId="77777777" w:rsidR="006C5B40" w:rsidRDefault="003B72D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11294/INFOEM/IP/RR/2022.</w:t>
          </w:r>
        </w:p>
      </w:tc>
    </w:tr>
    <w:tr w:rsidR="006C5B40" w14:paraId="61874D01" w14:textId="77777777">
      <w:trPr>
        <w:trHeight w:val="210"/>
      </w:trPr>
      <w:tc>
        <w:tcPr>
          <w:tcW w:w="5684" w:type="dxa"/>
        </w:tcPr>
        <w:p w14:paraId="51BBCDA8" w14:textId="77777777" w:rsidR="006C5B40" w:rsidRDefault="003B72D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CCD7827" w14:textId="77777777" w:rsidR="006C5B40" w:rsidRDefault="006C5B40">
          <w:pPr>
            <w:spacing w:after="120"/>
            <w:ind w:left="-486" w:right="214" w:firstLine="567"/>
            <w:jc w:val="right"/>
            <w:rPr>
              <w:rFonts w:ascii="Palatino Linotype" w:eastAsia="Palatino Linotype" w:hAnsi="Palatino Linotype" w:cs="Palatino Linotype"/>
              <w:sz w:val="24"/>
              <w:szCs w:val="24"/>
            </w:rPr>
          </w:pPr>
        </w:p>
      </w:tc>
    </w:tr>
    <w:tr w:rsidR="006C5B40" w14:paraId="0B35C5C1" w14:textId="77777777">
      <w:trPr>
        <w:trHeight w:val="261"/>
      </w:trPr>
      <w:tc>
        <w:tcPr>
          <w:tcW w:w="5684" w:type="dxa"/>
        </w:tcPr>
        <w:p w14:paraId="1EA1FB3A" w14:textId="77777777" w:rsidR="006C5B40" w:rsidRDefault="003B72D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472FAE12" w14:textId="77777777" w:rsidR="006C5B40" w:rsidRDefault="003B72D4">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Malinalco.</w:t>
          </w:r>
        </w:p>
      </w:tc>
    </w:tr>
    <w:tr w:rsidR="006C5B40" w14:paraId="6472E89E" w14:textId="77777777">
      <w:trPr>
        <w:trHeight w:val="368"/>
      </w:trPr>
      <w:tc>
        <w:tcPr>
          <w:tcW w:w="5684" w:type="dxa"/>
        </w:tcPr>
        <w:p w14:paraId="28F02F18" w14:textId="77777777" w:rsidR="006C5B40" w:rsidRDefault="003B72D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14B651E" w14:textId="77777777" w:rsidR="006C5B40" w:rsidRDefault="003B72D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752E27F" w14:textId="77777777" w:rsidR="006C5B40" w:rsidRDefault="003B72D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313534D1" wp14:editId="613801FA">
          <wp:simplePos x="0" y="0"/>
          <wp:positionH relativeFrom="column">
            <wp:posOffset>-826768</wp:posOffset>
          </wp:positionH>
          <wp:positionV relativeFrom="paragraph">
            <wp:posOffset>-1492883</wp:posOffset>
          </wp:positionV>
          <wp:extent cx="7753350" cy="9942731"/>
          <wp:effectExtent l="0" t="0" r="0" b="0"/>
          <wp:wrapNone/>
          <wp:docPr id="1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5C76F" w14:textId="77777777" w:rsidR="006C5B40" w:rsidRDefault="006C5B4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1"/>
      <w:tblW w:w="10346" w:type="dxa"/>
      <w:tblInd w:w="-1303" w:type="dxa"/>
      <w:tblLayout w:type="fixed"/>
      <w:tblLook w:val="0400" w:firstRow="0" w:lastRow="0" w:firstColumn="0" w:lastColumn="0" w:noHBand="0" w:noVBand="1"/>
    </w:tblPr>
    <w:tblGrid>
      <w:gridCol w:w="5684"/>
      <w:gridCol w:w="4662"/>
    </w:tblGrid>
    <w:tr w:rsidR="006C5B40" w14:paraId="5AB8ADB8" w14:textId="77777777">
      <w:trPr>
        <w:trHeight w:val="244"/>
      </w:trPr>
      <w:tc>
        <w:tcPr>
          <w:tcW w:w="5684" w:type="dxa"/>
        </w:tcPr>
        <w:p w14:paraId="21D0BCFA" w14:textId="77777777" w:rsidR="006C5B40" w:rsidRDefault="003B72D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5FEE7984" w14:textId="77777777" w:rsidR="006C5B40" w:rsidRDefault="003B72D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11294/INFOEM/IP/RR/2022.</w:t>
          </w:r>
        </w:p>
      </w:tc>
    </w:tr>
    <w:tr w:rsidR="006C5B40" w14:paraId="101FA3B1" w14:textId="77777777">
      <w:trPr>
        <w:trHeight w:val="210"/>
      </w:trPr>
      <w:tc>
        <w:tcPr>
          <w:tcW w:w="5684" w:type="dxa"/>
        </w:tcPr>
        <w:p w14:paraId="79ED53D7" w14:textId="77777777" w:rsidR="006C5B40" w:rsidRDefault="003B72D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0B663CE" w14:textId="72A1139E" w:rsidR="006C5B40" w:rsidRDefault="00BF0266" w:rsidP="00BF026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 XXXXXX XXXXXX</w:t>
          </w:r>
        </w:p>
      </w:tc>
    </w:tr>
    <w:tr w:rsidR="006C5B40" w14:paraId="3FEFB189" w14:textId="77777777">
      <w:trPr>
        <w:trHeight w:val="261"/>
      </w:trPr>
      <w:tc>
        <w:tcPr>
          <w:tcW w:w="5684" w:type="dxa"/>
        </w:tcPr>
        <w:p w14:paraId="28D76637" w14:textId="77777777" w:rsidR="006C5B40" w:rsidRDefault="003B72D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A790633" w14:textId="77777777" w:rsidR="006C5B40" w:rsidRDefault="003B72D4">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Malinalco.</w:t>
          </w:r>
        </w:p>
      </w:tc>
    </w:tr>
    <w:tr w:rsidR="006C5B40" w14:paraId="3190A76E" w14:textId="77777777">
      <w:trPr>
        <w:trHeight w:val="368"/>
      </w:trPr>
      <w:tc>
        <w:tcPr>
          <w:tcW w:w="5684" w:type="dxa"/>
        </w:tcPr>
        <w:p w14:paraId="697ABAE5" w14:textId="77777777" w:rsidR="006C5B40" w:rsidRDefault="003B72D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460D323" w14:textId="77777777" w:rsidR="006C5B40" w:rsidRDefault="003B72D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573E5E7" w14:textId="77777777" w:rsidR="006C5B40" w:rsidRDefault="003B72D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CB0BBAC" wp14:editId="631C85E1">
          <wp:simplePos x="0" y="0"/>
          <wp:positionH relativeFrom="column">
            <wp:posOffset>-807718</wp:posOffset>
          </wp:positionH>
          <wp:positionV relativeFrom="paragraph">
            <wp:posOffset>-1464308</wp:posOffset>
          </wp:positionV>
          <wp:extent cx="7753350" cy="9942731"/>
          <wp:effectExtent l="0" t="0" r="0" b="0"/>
          <wp:wrapNone/>
          <wp:docPr id="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7DD0"/>
    <w:multiLevelType w:val="multilevel"/>
    <w:tmpl w:val="C8805BDC"/>
    <w:lvl w:ilvl="0">
      <w:start w:val="1"/>
      <w:numFmt w:val="decimal"/>
      <w:lvlText w:val="%1."/>
      <w:lvlJc w:val="left"/>
      <w:pPr>
        <w:ind w:left="2204" w:hanging="360"/>
      </w:pPr>
      <w:rPr>
        <w:b/>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
    <w:nsid w:val="0AC96819"/>
    <w:multiLevelType w:val="multilevel"/>
    <w:tmpl w:val="90FA3A1C"/>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518612F"/>
    <w:multiLevelType w:val="multilevel"/>
    <w:tmpl w:val="09F20248"/>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D833115"/>
    <w:multiLevelType w:val="multilevel"/>
    <w:tmpl w:val="75F83DD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nsid w:val="52BE1D30"/>
    <w:multiLevelType w:val="multilevel"/>
    <w:tmpl w:val="F168E880"/>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92D0AB4"/>
    <w:multiLevelType w:val="multilevel"/>
    <w:tmpl w:val="7D48A8D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B40"/>
    <w:rsid w:val="000924D5"/>
    <w:rsid w:val="001C2032"/>
    <w:rsid w:val="003B72D4"/>
    <w:rsid w:val="00444203"/>
    <w:rsid w:val="004E12F9"/>
    <w:rsid w:val="004F4CF6"/>
    <w:rsid w:val="005658E6"/>
    <w:rsid w:val="005E5171"/>
    <w:rsid w:val="006C5B40"/>
    <w:rsid w:val="00BF0266"/>
    <w:rsid w:val="00CB4913"/>
    <w:rsid w:val="00ED416A"/>
    <w:rsid w:val="00EE7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2AAB4"/>
  <w15:docId w15:val="{8C8A596B-FE43-4A4B-98A8-FD052F40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639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3965"/>
  </w:style>
  <w:style w:type="paragraph" w:styleId="Piedepgina">
    <w:name w:val="footer"/>
    <w:basedOn w:val="Normal"/>
    <w:link w:val="PiedepginaCar"/>
    <w:uiPriority w:val="99"/>
    <w:unhideWhenUsed/>
    <w:rsid w:val="003639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396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156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71566"/>
    <w:rPr>
      <w:rFonts w:ascii="Calibri" w:eastAsia="Calibri" w:hAnsi="Calibri" w:cs="Calibri"/>
      <w:lang w:eastAsia="es-MX"/>
    </w:rPr>
  </w:style>
  <w:style w:type="paragraph" w:styleId="Listaconvietas3">
    <w:name w:val="List Bullet 3"/>
    <w:basedOn w:val="Normal"/>
    <w:uiPriority w:val="99"/>
    <w:unhideWhenUsed/>
    <w:rsid w:val="0065242D"/>
    <w:pPr>
      <w:numPr>
        <w:numId w:val="5"/>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WNQoX/zMqMkimSk5LwyVh28EPw==">AMUW2mV7bYX9xLX9kgtrp+j6Fme+k4GizeBeJfHvyucVixGSfdoe1GC94sFfhPGhcSOryFIMSoDqEc+iMcZn93H4KPdzNHepOmPhAgiolvsPMlreu4w78r2UWcsHYPPNFstnALR6x4ch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8068</Words>
  <Characters>44374</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2023-01-20T16:26:00Z</cp:lastPrinted>
  <dcterms:created xsi:type="dcterms:W3CDTF">2023-01-25T16:11:00Z</dcterms:created>
  <dcterms:modified xsi:type="dcterms:W3CDTF">2023-01-25T16:11:00Z</dcterms:modified>
</cp:coreProperties>
</file>