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quince de noviembre de dos mil veintitrés. </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bookmarkStart w:id="0" w:name="_heading=h.tyjcwt" w:colFirst="0" w:colLast="0"/>
      <w:bookmarkEnd w:id="0"/>
      <w:r>
        <w:rPr>
          <w:rFonts w:ascii="Palatino Linotype" w:eastAsia="Palatino Linotype" w:hAnsi="Palatino Linotype" w:cs="Palatino Linotype"/>
          <w:sz w:val="24"/>
          <w:szCs w:val="24"/>
        </w:rPr>
        <w:t xml:space="preserve">Visto el expediente relativo al recurso de revisión </w:t>
      </w:r>
      <w:r>
        <w:rPr>
          <w:rFonts w:ascii="Palatino Linotype" w:eastAsia="Palatino Linotype" w:hAnsi="Palatino Linotype" w:cs="Palatino Linotype"/>
          <w:b/>
          <w:sz w:val="24"/>
          <w:szCs w:val="24"/>
        </w:rPr>
        <w:t>02519/INFOEM/IP/RR/2023</w:t>
      </w:r>
      <w:r>
        <w:rPr>
          <w:rFonts w:ascii="Palatino Linotype" w:eastAsia="Palatino Linotype" w:hAnsi="Palatino Linotype" w:cs="Palatino Linotype"/>
          <w:sz w:val="24"/>
          <w:szCs w:val="24"/>
        </w:rPr>
        <w:t>, interpuesto por</w:t>
      </w:r>
      <w:r>
        <w:t xml:space="preserve"> </w:t>
      </w:r>
      <w:r>
        <w:rPr>
          <w:rFonts w:ascii="Palatino Linotype" w:eastAsia="Palatino Linotype" w:hAnsi="Palatino Linotype" w:cs="Palatino Linotype"/>
          <w:b/>
          <w:sz w:val="24"/>
          <w:szCs w:val="24"/>
        </w:rPr>
        <w:t>XXXXXX XXX XXXXXXXXX</w:t>
      </w:r>
      <w:r>
        <w:rPr>
          <w:rFonts w:ascii="Palatino Linotype" w:eastAsia="Palatino Linotype" w:hAnsi="Palatino Linotype" w:cs="Palatino Linotype"/>
          <w:sz w:val="24"/>
          <w:szCs w:val="24"/>
        </w:rPr>
        <w:t xml:space="preserve">, al cual en lo sucesivo se le denominará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contra de la respuesta a su solicitud de información identificada con número </w:t>
      </w:r>
      <w:r>
        <w:rPr>
          <w:rFonts w:ascii="Palatino Linotype" w:eastAsia="Palatino Linotype" w:hAnsi="Palatino Linotype" w:cs="Palatino Linotype"/>
          <w:sz w:val="24"/>
          <w:szCs w:val="24"/>
        </w:rPr>
        <w:t xml:space="preserve">de folio </w:t>
      </w:r>
      <w:r>
        <w:rPr>
          <w:rFonts w:ascii="Palatino Linotype" w:eastAsia="Palatino Linotype" w:hAnsi="Palatino Linotype" w:cs="Palatino Linotype"/>
          <w:b/>
          <w:sz w:val="24"/>
          <w:szCs w:val="24"/>
        </w:rPr>
        <w:t>00159/ATIZARA/IP/2023</w:t>
      </w:r>
      <w:r>
        <w:rPr>
          <w:rFonts w:ascii="Palatino Linotype" w:eastAsia="Palatino Linotype" w:hAnsi="Palatino Linotype" w:cs="Palatino Linotype"/>
          <w:sz w:val="24"/>
          <w:szCs w:val="24"/>
        </w:rPr>
        <w:t>, proporcionada por el</w:t>
      </w:r>
      <w:r>
        <w:rPr>
          <w:rFonts w:ascii="Palatino Linotype" w:eastAsia="Palatino Linotype" w:hAnsi="Palatino Linotype" w:cs="Palatino Linotype"/>
          <w:b/>
          <w:sz w:val="24"/>
          <w:szCs w:val="24"/>
        </w:rPr>
        <w:t xml:space="preserve"> Ayuntamiento de Atizapán de Zaragoza</w:t>
      </w:r>
      <w:r>
        <w:rPr>
          <w:rFonts w:ascii="Palatino Linotype" w:eastAsia="Palatino Linotype" w:hAnsi="Palatino Linotype" w:cs="Palatino Linotype"/>
          <w:sz w:val="24"/>
          <w:szCs w:val="24"/>
        </w:rPr>
        <w:t xml:space="preserve">, en lo sucesivo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se procede a dictar la presente resolución, con base en los siguientes: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w:t>
      </w:r>
      <w:r>
        <w:rPr>
          <w:rFonts w:ascii="Palatino Linotype" w:eastAsia="Palatino Linotype" w:hAnsi="Palatino Linotype" w:cs="Palatino Linotype"/>
          <w:b/>
          <w:sz w:val="24"/>
          <w:szCs w:val="24"/>
        </w:rPr>
        <w:tab/>
        <w:t>A N T E C E D E N T E S</w:t>
      </w:r>
    </w:p>
    <w:p w:rsidR="00CE02DF" w:rsidRDefault="00CE02DF">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color w:val="000000"/>
          <w:sz w:val="24"/>
          <w:szCs w:val="24"/>
        </w:rPr>
      </w:pPr>
      <w:bookmarkStart w:id="1" w:name="_heading=h.2et92p0" w:colFirst="0" w:colLast="0"/>
      <w:bookmarkEnd w:id="1"/>
    </w:p>
    <w:p w:rsidR="00CE02DF" w:rsidRDefault="00E35C29">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Solicitud de acceso a la info</w:t>
      </w:r>
      <w:r>
        <w:rPr>
          <w:rFonts w:ascii="Palatino Linotype" w:eastAsia="Palatino Linotype" w:hAnsi="Palatino Linotype" w:cs="Palatino Linotype"/>
          <w:b/>
          <w:color w:val="000000"/>
          <w:sz w:val="24"/>
          <w:szCs w:val="24"/>
        </w:rPr>
        <w:t>rmación.</w:t>
      </w:r>
      <w:r>
        <w:rPr>
          <w:rFonts w:ascii="Palatino Linotype" w:eastAsia="Palatino Linotype" w:hAnsi="Palatino Linotype" w:cs="Palatino Linotype"/>
          <w:color w:val="000000"/>
          <w:sz w:val="24"/>
          <w:szCs w:val="24"/>
        </w:rPr>
        <w:t xml:space="preserve"> Con fecha </w:t>
      </w:r>
      <w:r>
        <w:rPr>
          <w:rFonts w:ascii="Palatino Linotype" w:eastAsia="Palatino Linotype" w:hAnsi="Palatino Linotype" w:cs="Palatino Linotype"/>
          <w:b/>
          <w:color w:val="000000"/>
          <w:sz w:val="24"/>
          <w:szCs w:val="24"/>
        </w:rPr>
        <w:t>veintiocho de marzo de dos mil veintitrés</w:t>
      </w:r>
      <w:r>
        <w:rPr>
          <w:rFonts w:ascii="Palatino Linotype" w:eastAsia="Palatino Linotype" w:hAnsi="Palatino Linotype" w:cs="Palatino Linotype"/>
          <w:color w:val="000000"/>
          <w:sz w:val="24"/>
          <w:szCs w:val="24"/>
        </w:rPr>
        <w:t>, la persona solicitante formuló solicitud de acceso a información pública al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w:t>
      </w:r>
      <w:r>
        <w:rPr>
          <w:rFonts w:ascii="Palatino Linotype" w:eastAsia="Palatino Linotype" w:hAnsi="Palatino Linotype" w:cs="Palatino Linotype"/>
          <w:color w:val="000000"/>
          <w:sz w:val="24"/>
          <w:szCs w:val="24"/>
        </w:rPr>
        <w:t xml:space="preserve">siguiente: </w:t>
      </w:r>
    </w:p>
    <w:p w:rsidR="00CE02DF" w:rsidRDefault="00CE02DF">
      <w:pPr>
        <w:tabs>
          <w:tab w:val="left" w:pos="8505"/>
        </w:tabs>
        <w:spacing w:after="0" w:line="360" w:lineRule="auto"/>
        <w:ind w:left="567" w:right="560"/>
        <w:jc w:val="both"/>
        <w:rPr>
          <w:rFonts w:ascii="Palatino Linotype" w:eastAsia="Palatino Linotype" w:hAnsi="Palatino Linotype" w:cs="Palatino Linotype"/>
          <w:i/>
        </w:rPr>
      </w:pPr>
      <w:bookmarkStart w:id="2" w:name="_heading=h.30j0zll" w:colFirst="0" w:colLast="0"/>
      <w:bookmarkEnd w:id="2"/>
    </w:p>
    <w:p w:rsidR="00CE02DF" w:rsidRDefault="00E35C29">
      <w:pPr>
        <w:tabs>
          <w:tab w:val="left" w:pos="8505"/>
        </w:tabs>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“Solicito el expediente de los beneficiarios de la entrega de tinacos Dejo link de la noticia https://www.facebook.com/100068943918378/posts/pfbid0cxASop8nH3J9ezX8hUiFQe9zZrCxcAbE4BaF68ZkJzAaGWRK1MSqtLNorQ3ihJe6l/?mibextid=Nif5oz” (Sic)</w:t>
      </w:r>
    </w:p>
    <w:p w:rsidR="00CE02DF" w:rsidRDefault="00CE02DF">
      <w:pPr>
        <w:tabs>
          <w:tab w:val="left" w:pos="8505"/>
        </w:tabs>
        <w:spacing w:after="0" w:line="360" w:lineRule="auto"/>
        <w:ind w:left="567" w:right="560"/>
        <w:jc w:val="both"/>
        <w:rPr>
          <w:rFonts w:ascii="Palatino Linotype" w:eastAsia="Palatino Linotype" w:hAnsi="Palatino Linotype" w:cs="Palatino Linotype"/>
          <w:i/>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Modalidad elegida para la entrega de la información:</w:t>
      </w:r>
      <w:r>
        <w:rPr>
          <w:rFonts w:ascii="Palatino Linotype" w:eastAsia="Palatino Linotype" w:hAnsi="Palatino Linotype" w:cs="Palatino Linotype"/>
          <w:sz w:val="24"/>
          <w:szCs w:val="24"/>
        </w:rPr>
        <w:t xml:space="preserve"> a través del Sistema de Acceso a la Información Mexiquense (SAIMEX). </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Prórroga.</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veinticinco de abril de dos mil veintitrés</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informó que el plazo de quince días hábiles para atender</w:t>
      </w:r>
      <w:r>
        <w:rPr>
          <w:rFonts w:ascii="Palatino Linotype" w:eastAsia="Palatino Linotype" w:hAnsi="Palatino Linotype" w:cs="Palatino Linotype"/>
          <w:color w:val="000000"/>
          <w:sz w:val="24"/>
          <w:szCs w:val="24"/>
        </w:rPr>
        <w:t xml:space="preserve"> sólo la solicitud de información con número de folio </w:t>
      </w:r>
      <w:r>
        <w:rPr>
          <w:rFonts w:ascii="Palatino Linotype" w:eastAsia="Palatino Linotype" w:hAnsi="Palatino Linotype" w:cs="Palatino Linotype"/>
          <w:b/>
          <w:color w:val="000000"/>
          <w:sz w:val="24"/>
          <w:szCs w:val="24"/>
        </w:rPr>
        <w:t>00159/ATIZARA/IP/2023</w:t>
      </w:r>
      <w:r>
        <w:rPr>
          <w:rFonts w:ascii="Palatino Linotype" w:eastAsia="Palatino Linotype" w:hAnsi="Palatino Linotype" w:cs="Palatino Linotype"/>
          <w:color w:val="000000"/>
          <w:sz w:val="24"/>
          <w:szCs w:val="24"/>
        </w:rPr>
        <w:t>, fue prorrogado por siete días más en virtud de las siguientes razones:</w:t>
      </w:r>
    </w:p>
    <w:p w:rsidR="00CE02DF" w:rsidRDefault="00CE02DF">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color w:val="000000"/>
          <w:sz w:val="24"/>
          <w:szCs w:val="24"/>
        </w:rPr>
      </w:pPr>
    </w:p>
    <w:p w:rsidR="00CE02DF" w:rsidRDefault="00E35C29">
      <w:pPr>
        <w:tabs>
          <w:tab w:val="left" w:pos="8505"/>
        </w:tabs>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w:t>
      </w:r>
      <w:r>
        <w:rPr>
          <w:rFonts w:ascii="Palatino Linotype" w:eastAsia="Palatino Linotype" w:hAnsi="Palatino Linotype" w:cs="Palatino Linotype"/>
          <w:i/>
        </w:rPr>
        <w:t xml:space="preserve"> 7 días en virtud de las siguientes razones:</w:t>
      </w:r>
    </w:p>
    <w:p w:rsidR="00CE02DF" w:rsidRDefault="00CE02DF">
      <w:pPr>
        <w:tabs>
          <w:tab w:val="left" w:pos="8505"/>
        </w:tabs>
        <w:spacing w:after="0" w:line="276" w:lineRule="auto"/>
        <w:ind w:left="567" w:right="560"/>
        <w:jc w:val="both"/>
        <w:rPr>
          <w:rFonts w:ascii="Palatino Linotype" w:eastAsia="Palatino Linotype" w:hAnsi="Palatino Linotype" w:cs="Palatino Linotype"/>
          <w:i/>
        </w:rPr>
      </w:pPr>
    </w:p>
    <w:p w:rsidR="00CE02DF" w:rsidRDefault="00E35C29">
      <w:pPr>
        <w:tabs>
          <w:tab w:val="left" w:pos="8505"/>
        </w:tabs>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Por medio del presente solicito a usted la prorroga de 7 días, derivado del exceso de trabajo que actualmente se encuentra en la Dirección de Desarrollo Social, derivado de la entrega de tinacos y el Festival Internacional de las Artes ATZAN 2023, estoy co</w:t>
      </w:r>
      <w:r>
        <w:rPr>
          <w:rFonts w:ascii="Palatino Linotype" w:eastAsia="Palatino Linotype" w:hAnsi="Palatino Linotype" w:cs="Palatino Linotype"/>
          <w:i/>
        </w:rPr>
        <w:t>n fundamento en el artículo 163 de la Ley de Transparencia y Acceso a la Información Pública del Estado de México y Municipios.” (Sic)</w:t>
      </w:r>
    </w:p>
    <w:p w:rsidR="00CE02DF" w:rsidRDefault="00CE02DF">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color w:val="000000"/>
          <w:sz w:val="14"/>
          <w:szCs w:val="1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Atendiendo la prórroga realizada por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en el caso en cuestión es de indicar que, en efecto la Ley de T</w:t>
      </w:r>
      <w:r>
        <w:rPr>
          <w:rFonts w:ascii="Palatino Linotype" w:eastAsia="Palatino Linotype" w:hAnsi="Palatino Linotype" w:cs="Palatino Linotype"/>
          <w:sz w:val="24"/>
          <w:szCs w:val="24"/>
        </w:rPr>
        <w:t xml:space="preserve">ransparencia y Acceso a la Información Pública del Estado de México y Municipios, contempla la potestad de ampliar el plazo hasta por siete días, en términos del párrafo segundo del artículo 163 de la Ley de Transparencia y Acceso a la Información Pública </w:t>
      </w:r>
      <w:r>
        <w:rPr>
          <w:rFonts w:ascii="Palatino Linotype" w:eastAsia="Palatino Linotype" w:hAnsi="Palatino Linotype" w:cs="Palatino Linotype"/>
          <w:sz w:val="24"/>
          <w:szCs w:val="24"/>
        </w:rPr>
        <w:t>del Estado de México y Municipios, siempre y cuando existan razones fundadas y motivadas para hacerlo, y que estas sean aprobadas por el Comité de Transparencia, mediante la emisión de una resolución; en el caso particular que nos ocupa y derivado de las c</w:t>
      </w:r>
      <w:r>
        <w:rPr>
          <w:rFonts w:ascii="Palatino Linotype" w:eastAsia="Palatino Linotype" w:hAnsi="Palatino Linotype" w:cs="Palatino Linotype"/>
          <w:sz w:val="24"/>
          <w:szCs w:val="24"/>
        </w:rPr>
        <w:t xml:space="preserve">onstancias que obran en el expediente, se advierte que </w:t>
      </w:r>
      <w:r>
        <w:rPr>
          <w:rFonts w:ascii="Palatino Linotype" w:eastAsia="Palatino Linotype" w:hAnsi="Palatino Linotype" w:cs="Palatino Linotype"/>
          <w:b/>
          <w:sz w:val="24"/>
          <w:szCs w:val="24"/>
        </w:rPr>
        <w:t>NO</w:t>
      </w:r>
      <w:r>
        <w:rPr>
          <w:rFonts w:ascii="Palatino Linotype" w:eastAsia="Palatino Linotype" w:hAnsi="Palatino Linotype" w:cs="Palatino Linotype"/>
          <w:sz w:val="24"/>
          <w:szCs w:val="24"/>
        </w:rPr>
        <w:t xml:space="preserve"> se observaron las formalidades que establece la Ley </w:t>
      </w:r>
      <w:r>
        <w:rPr>
          <w:rFonts w:ascii="Palatino Linotype" w:eastAsia="Palatino Linotype" w:hAnsi="Palatino Linotype" w:cs="Palatino Linotype"/>
          <w:sz w:val="24"/>
          <w:szCs w:val="24"/>
        </w:rPr>
        <w:lastRenderedPageBreak/>
        <w:t>de la materia, pues no se anexó la resolución mediante la cual el Comité de Transparencia aprobó la ampliación del plazo.</w:t>
      </w:r>
    </w:p>
    <w:p w:rsidR="00CE02DF" w:rsidRDefault="00CE02DF">
      <w:pPr>
        <w:spacing w:after="0" w:line="360" w:lineRule="auto"/>
        <w:jc w:val="both"/>
        <w:rPr>
          <w:rFonts w:ascii="Palatino Linotype" w:eastAsia="Palatino Linotype" w:hAnsi="Palatino Linotype" w:cs="Palatino Linotype"/>
          <w:b/>
          <w:sz w:val="24"/>
          <w:szCs w:val="24"/>
        </w:rPr>
      </w:pPr>
    </w:p>
    <w:p w:rsidR="00CE02DF" w:rsidRDefault="00E35C29">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Respuesta.</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och</w:t>
      </w:r>
      <w:r>
        <w:rPr>
          <w:rFonts w:ascii="Palatino Linotype" w:eastAsia="Palatino Linotype" w:hAnsi="Palatino Linotype" w:cs="Palatino Linotype"/>
          <w:b/>
          <w:sz w:val="24"/>
          <w:szCs w:val="24"/>
        </w:rPr>
        <w:t>o de mayo de dos mil veintitrés</w:t>
      </w:r>
      <w:r>
        <w:rPr>
          <w:rFonts w:ascii="Palatino Linotype" w:eastAsia="Palatino Linotype" w:hAnsi="Palatino Linotype" w:cs="Palatino Linotype"/>
          <w:sz w:val="24"/>
          <w:szCs w:val="24"/>
        </w:rPr>
        <w:t xml:space="preserv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remitió respuesta a la solicitud de información, al tenor de lo siguiente: </w:t>
      </w:r>
    </w:p>
    <w:p w:rsidR="00CE02DF" w:rsidRDefault="00CE02D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CE02DF" w:rsidRDefault="00E35C29">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E02DF" w:rsidRDefault="00CE02DF">
      <w:pPr>
        <w:spacing w:after="0" w:line="276" w:lineRule="auto"/>
        <w:ind w:left="567" w:right="560"/>
        <w:jc w:val="both"/>
        <w:rPr>
          <w:rFonts w:ascii="Palatino Linotype" w:eastAsia="Palatino Linotype" w:hAnsi="Palatino Linotype" w:cs="Palatino Linotype"/>
          <w:i/>
        </w:rPr>
      </w:pPr>
    </w:p>
    <w:p w:rsidR="00CE02DF" w:rsidRDefault="00E35C29">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ADJUNTO AL PRESENTE RESPUESTA A LA SOLICITUD” (Sic)</w:t>
      </w:r>
    </w:p>
    <w:p w:rsidR="00CE02DF" w:rsidRDefault="00CE02DF">
      <w:pPr>
        <w:spacing w:after="0" w:line="360" w:lineRule="auto"/>
        <w:ind w:right="560"/>
        <w:jc w:val="both"/>
        <w:rPr>
          <w:rFonts w:ascii="Palatino Linotype" w:eastAsia="Palatino Linotype" w:hAnsi="Palatino Linotype" w:cs="Palatino Linotype"/>
          <w:i/>
        </w:rPr>
      </w:pPr>
    </w:p>
    <w:p w:rsidR="00CE02DF" w:rsidRDefault="00E35C29">
      <w:pPr>
        <w:spacing w:after="0"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rPr>
        <w:t xml:space="preserve">Adjunto a la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aportó el archivo electrónico denominado “</w:t>
      </w:r>
      <w:r>
        <w:rPr>
          <w:rFonts w:ascii="Palatino Linotype" w:eastAsia="Palatino Linotype" w:hAnsi="Palatino Linotype" w:cs="Palatino Linotype"/>
          <w:b/>
          <w:i/>
        </w:rPr>
        <w:t>159 SAIMEX.pdf</w:t>
      </w:r>
      <w:r>
        <w:rPr>
          <w:rFonts w:ascii="Palatino Linotype" w:eastAsia="Palatino Linotype" w:hAnsi="Palatino Linotype" w:cs="Palatino Linotype"/>
        </w:rPr>
        <w:t>” el cual contiene la información siguiente:</w:t>
      </w:r>
    </w:p>
    <w:p w:rsidR="00CE02DF" w:rsidRDefault="00CE02DF">
      <w:pPr>
        <w:spacing w:after="0" w:line="360" w:lineRule="auto"/>
        <w:ind w:right="-7"/>
        <w:jc w:val="both"/>
        <w:rPr>
          <w:rFonts w:ascii="Palatino Linotype" w:eastAsia="Palatino Linotype" w:hAnsi="Palatino Linotype" w:cs="Palatino Linotype"/>
        </w:rPr>
      </w:pPr>
    </w:p>
    <w:p w:rsidR="00CE02DF" w:rsidRDefault="00E35C29">
      <w:pPr>
        <w:numPr>
          <w:ilvl w:val="0"/>
          <w:numId w:val="12"/>
        </w:numPr>
        <w:pBdr>
          <w:top w:val="nil"/>
          <w:left w:val="nil"/>
          <w:bottom w:val="nil"/>
          <w:right w:val="nil"/>
          <w:between w:val="nil"/>
        </w:pBdr>
        <w:spacing w:after="0" w:line="276" w:lineRule="auto"/>
        <w:ind w:right="-7"/>
        <w:jc w:val="both"/>
        <w:rPr>
          <w:rFonts w:ascii="Palatino Linotype" w:eastAsia="Palatino Linotype" w:hAnsi="Palatino Linotype" w:cs="Palatino Linotype"/>
          <w:color w:val="000000"/>
        </w:rPr>
      </w:pPr>
      <w:bookmarkStart w:id="3" w:name="_heading=h.gjdgxs" w:colFirst="0" w:colLast="0"/>
      <w:bookmarkEnd w:id="3"/>
      <w:r>
        <w:rPr>
          <w:rFonts w:ascii="Palatino Linotype" w:eastAsia="Palatino Linotype" w:hAnsi="Palatino Linotype" w:cs="Palatino Linotype"/>
          <w:color w:val="000000"/>
        </w:rPr>
        <w:t>Oficio DDS/EJ/1616/2023 del dos de mayo dos mil veintitrés, a través del cual el Director de Desarrollo Social informa al Titular de la Unidad de Transparencia que con relación a la solicitud de información, los expedientes de los beneficiarios de la entre</w:t>
      </w:r>
      <w:r>
        <w:rPr>
          <w:rFonts w:ascii="Palatino Linotype" w:eastAsia="Palatino Linotype" w:hAnsi="Palatino Linotype" w:cs="Palatino Linotype"/>
          <w:color w:val="000000"/>
        </w:rPr>
        <w:t>ga de tinacos al contener datos personales, a efecto de garantizar la privacidad y el derecho a la autodeterminación informativa de las personas, como autoridad administrativa está obligado a guardar absoluta reserva o confidencialidad, ya que de no hacerl</w:t>
      </w:r>
      <w:r>
        <w:rPr>
          <w:rFonts w:ascii="Palatino Linotype" w:eastAsia="Palatino Linotype" w:hAnsi="Palatino Linotype" w:cs="Palatino Linotype"/>
          <w:color w:val="000000"/>
        </w:rPr>
        <w:t>o sería objeto de grave riesgo a otro derecho fundamental, que es el de la intimidad y la vida privada del ciudadano, con fundamento en lo dispuesto en los artículos 4 fracción XI, 6 y 7 de la Ley de Protección de Datos Personales en posesión de Sujetos Ob</w:t>
      </w:r>
      <w:r>
        <w:rPr>
          <w:rFonts w:ascii="Palatino Linotype" w:eastAsia="Palatino Linotype" w:hAnsi="Palatino Linotype" w:cs="Palatino Linotype"/>
          <w:color w:val="000000"/>
        </w:rPr>
        <w:t>ligados del estado de México y Municipios.</w:t>
      </w:r>
    </w:p>
    <w:p w:rsidR="00CE02DF" w:rsidRDefault="00CE02DF">
      <w:pPr>
        <w:pBdr>
          <w:top w:val="nil"/>
          <w:left w:val="nil"/>
          <w:bottom w:val="nil"/>
          <w:right w:val="nil"/>
          <w:between w:val="nil"/>
        </w:pBdr>
        <w:spacing w:after="0" w:line="276" w:lineRule="auto"/>
        <w:ind w:left="360" w:right="-7"/>
        <w:jc w:val="both"/>
        <w:rPr>
          <w:rFonts w:ascii="Palatino Linotype" w:eastAsia="Palatino Linotype" w:hAnsi="Palatino Linotype" w:cs="Palatino Linotype"/>
          <w:color w:val="000000"/>
        </w:rPr>
      </w:pPr>
    </w:p>
    <w:p w:rsidR="00CE02DF" w:rsidRDefault="00E35C29">
      <w:pPr>
        <w:pBdr>
          <w:top w:val="nil"/>
          <w:left w:val="nil"/>
          <w:bottom w:val="nil"/>
          <w:right w:val="nil"/>
          <w:between w:val="nil"/>
        </w:pBdr>
        <w:spacing w:after="0" w:line="276" w:lineRule="auto"/>
        <w:ind w:left="360" w:right="-7"/>
        <w:jc w:val="both"/>
        <w:rPr>
          <w:rFonts w:ascii="Palatino Linotype" w:eastAsia="Palatino Linotype" w:hAnsi="Palatino Linotype" w:cs="Palatino Linotype"/>
          <w:color w:val="000000"/>
        </w:rPr>
      </w:pPr>
      <w:bookmarkStart w:id="4" w:name="_heading=h.1fob9te" w:colFirst="0" w:colLast="0"/>
      <w:bookmarkEnd w:id="4"/>
      <w:r>
        <w:rPr>
          <w:rFonts w:ascii="Palatino Linotype" w:eastAsia="Palatino Linotype" w:hAnsi="Palatino Linotype" w:cs="Palatino Linotype"/>
          <w:color w:val="000000"/>
        </w:rPr>
        <w:t>Asimismo, a través del oficio de referencia indica que, también se encuentra imposibilitado a dar la lista de los beneficiarios, ya que cuentan con un aviso de privacidad “APOYOS COMUNITARIOS Y CANALIZACIONES” con número de registro ante el INFOEM CBDP1022</w:t>
      </w:r>
      <w:r>
        <w:rPr>
          <w:rFonts w:ascii="Palatino Linotype" w:eastAsia="Palatino Linotype" w:hAnsi="Palatino Linotype" w:cs="Palatino Linotype"/>
          <w:color w:val="000000"/>
        </w:rPr>
        <w:t xml:space="preserve">2ATCR437, así como de “PROGRAMAS SOCIALES” con número de registro </w:t>
      </w:r>
      <w:r>
        <w:rPr>
          <w:rFonts w:ascii="Palatino Linotype" w:eastAsia="Palatino Linotype" w:hAnsi="Palatino Linotype" w:cs="Palatino Linotype"/>
          <w:color w:val="000000"/>
        </w:rPr>
        <w:lastRenderedPageBreak/>
        <w:t xml:space="preserve">ante el INFOEM CBDP10222ATCR439, la cuales refiere se encuentran registradas y actualizadas en la intranet de este Órgano Garante, en la página de ese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rsidR="00CE02DF" w:rsidRDefault="00CE02DF">
      <w:pPr>
        <w:pBdr>
          <w:top w:val="nil"/>
          <w:left w:val="nil"/>
          <w:bottom w:val="nil"/>
          <w:right w:val="nil"/>
          <w:between w:val="nil"/>
        </w:pBdr>
        <w:spacing w:after="0" w:line="276" w:lineRule="auto"/>
        <w:ind w:left="360" w:right="-7"/>
        <w:jc w:val="both"/>
        <w:rPr>
          <w:rFonts w:ascii="Palatino Linotype" w:eastAsia="Palatino Linotype" w:hAnsi="Palatino Linotype" w:cs="Palatino Linotype"/>
          <w:color w:val="000000"/>
        </w:rPr>
      </w:pPr>
    </w:p>
    <w:p w:rsidR="00CE02DF" w:rsidRDefault="00E35C29">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Recurso de revisión.</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Derivado de la respuesta del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el Particular interpuso Recurso de Revisión a través del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nueve de mayo de dos mil veinti</w:t>
      </w:r>
      <w:r>
        <w:rPr>
          <w:rFonts w:ascii="Palatino Linotype" w:eastAsia="Palatino Linotype" w:hAnsi="Palatino Linotype" w:cs="Palatino Linotype"/>
          <w:b/>
          <w:sz w:val="24"/>
          <w:szCs w:val="24"/>
        </w:rPr>
        <w:t>trés</w:t>
      </w:r>
      <w:r>
        <w:rPr>
          <w:rFonts w:ascii="Palatino Linotype" w:eastAsia="Palatino Linotype" w:hAnsi="Palatino Linotype" w:cs="Palatino Linotype"/>
          <w:color w:val="000000"/>
          <w:sz w:val="24"/>
          <w:szCs w:val="24"/>
        </w:rPr>
        <w:t>, a través del cual expresó lo siguiente:</w:t>
      </w:r>
    </w:p>
    <w:p w:rsidR="00CE02DF" w:rsidRDefault="00CE02DF">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color w:val="000000"/>
          <w:sz w:val="24"/>
          <w:szCs w:val="24"/>
        </w:rPr>
      </w:pPr>
    </w:p>
    <w:p w:rsidR="00CE02DF" w:rsidRDefault="00E35C29">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sz w:val="24"/>
          <w:szCs w:val="24"/>
        </w:rPr>
        <w:t xml:space="preserve">Acto impugnado. </w:t>
      </w:r>
      <w:r>
        <w:rPr>
          <w:rFonts w:ascii="Palatino Linotype" w:eastAsia="Palatino Linotype" w:hAnsi="Palatino Linotype" w:cs="Palatino Linotype"/>
          <w:i/>
          <w:color w:val="000000"/>
        </w:rPr>
        <w:t>“Respuesta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(Sic)</w:t>
      </w:r>
    </w:p>
    <w:p w:rsidR="00CE02DF" w:rsidRDefault="00CE02DF">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color w:val="000000"/>
          <w:sz w:val="24"/>
          <w:szCs w:val="24"/>
        </w:rPr>
      </w:pPr>
    </w:p>
    <w:p w:rsidR="00CE02DF" w:rsidRDefault="00E35C29">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sz w:val="24"/>
          <w:szCs w:val="24"/>
        </w:rPr>
        <w:t xml:space="preserve">Razones o motivos de la inconformidad: </w:t>
      </w:r>
      <w:r>
        <w:rPr>
          <w:rFonts w:ascii="Palatino Linotype" w:eastAsia="Palatino Linotype" w:hAnsi="Palatino Linotype" w:cs="Palatino Linotype"/>
          <w:i/>
          <w:color w:val="000000"/>
        </w:rPr>
        <w:t>“Niegan la información pese a que es una obligación de transparencia publicar la información de los beneficiarios en el portal de ipomex. Solicito la información que solicité</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(Sic)</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Turno.</w:t>
      </w:r>
      <w:r>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color w:val="000000"/>
          <w:sz w:val="24"/>
          <w:szCs w:val="24"/>
        </w:rPr>
        <w:t>02519/INFOEM/IP/RR/2023</w:t>
      </w:r>
      <w:r>
        <w:rPr>
          <w:rFonts w:ascii="Palatino Linotype" w:eastAsia="Palatino Linotype" w:hAnsi="Palatino Linotype" w:cs="Palatino Linotype"/>
          <w:color w:val="000000"/>
          <w:sz w:val="24"/>
          <w:szCs w:val="24"/>
        </w:rPr>
        <w:t>, se turnó por el sistema electrónico del Instituto de Tran</w:t>
      </w:r>
      <w:r>
        <w:rPr>
          <w:rFonts w:ascii="Palatino Linotype" w:eastAsia="Palatino Linotype" w:hAnsi="Palatino Linotype" w:cs="Palatino Linotype"/>
          <w:color w:val="000000"/>
          <w:sz w:val="24"/>
          <w:szCs w:val="24"/>
        </w:rPr>
        <w:t xml:space="preserve">sparencia, Acceso a la Información Pública y Protección de Datos Personales del Estado de México y Municipios, a la </w:t>
      </w:r>
      <w:r>
        <w:rPr>
          <w:rFonts w:ascii="Palatino Linotype" w:eastAsia="Palatino Linotype" w:hAnsi="Palatino Linotype" w:cs="Palatino Linotype"/>
          <w:b/>
          <w:color w:val="000000"/>
          <w:sz w:val="24"/>
          <w:szCs w:val="24"/>
        </w:rPr>
        <w:t>Comisionada Guadalupe Ramírez Peña</w:t>
      </w:r>
      <w:r>
        <w:rPr>
          <w:rFonts w:ascii="Palatino Linotype" w:eastAsia="Palatino Linotype" w:hAnsi="Palatino Linotype" w:cs="Palatino Linotype"/>
          <w:color w:val="000000"/>
          <w:sz w:val="24"/>
          <w:szCs w:val="24"/>
        </w:rPr>
        <w:t xml:space="preserve"> para su análisis, estudio, elaboración del proyecto y presentación ante el Pleno de este Instituto.</w:t>
      </w:r>
    </w:p>
    <w:p w:rsidR="00CE02DF" w:rsidRDefault="00CE02D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CE02DF" w:rsidRDefault="00E35C29">
      <w:pPr>
        <w:numPr>
          <w:ilvl w:val="0"/>
          <w:numId w:val="4"/>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Admi</w:t>
      </w:r>
      <w:r>
        <w:rPr>
          <w:rFonts w:ascii="Palatino Linotype" w:eastAsia="Palatino Linotype" w:hAnsi="Palatino Linotype" w:cs="Palatino Linotype"/>
          <w:b/>
          <w:color w:val="000000"/>
          <w:sz w:val="24"/>
          <w:szCs w:val="24"/>
        </w:rPr>
        <w:t>sión del recurso de revisión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doce de mayo de dos mil veintitrés</w:t>
      </w:r>
      <w:r>
        <w:rPr>
          <w:rFonts w:ascii="Palatino Linotype" w:eastAsia="Palatino Linotype" w:hAnsi="Palatino Linotype" w:cs="Palatino Linotype"/>
          <w:color w:val="000000"/>
          <w:sz w:val="24"/>
          <w:szCs w:val="24"/>
        </w:rPr>
        <w:t>, la Comisionada Ponente admitió a trámite el recurso de revisión que ahora se resuelve, dando un plazo máximo de siete días hábiles para que las partes manifestaran lo que a su derec</w:t>
      </w:r>
      <w:r>
        <w:rPr>
          <w:rFonts w:ascii="Palatino Linotype" w:eastAsia="Palatino Linotype" w:hAnsi="Palatino Linotype" w:cs="Palatino Linotype"/>
          <w:color w:val="000000"/>
          <w:sz w:val="24"/>
          <w:szCs w:val="24"/>
        </w:rPr>
        <w:t xml:space="preserve">ho resultara conveniente, ofrecieran pruebas, formularan alegatos y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presentara su informe justificado. </w:t>
      </w:r>
    </w:p>
    <w:p w:rsidR="00CE02DF" w:rsidRDefault="00CE02D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CE02DF" w:rsidRDefault="00E35C29">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4"/>
          <w:szCs w:val="24"/>
        </w:rPr>
        <w:t xml:space="preserve">Informe Justificado. </w:t>
      </w:r>
      <w:r>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color w:val="000000"/>
          <w:sz w:val="24"/>
          <w:szCs w:val="24"/>
        </w:rPr>
        <w:t>dieciocho de mayo de dos mil veintitrés</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remitió su informe justificado, a través de los archivos electrónicos denominados “</w:t>
      </w:r>
      <w:r>
        <w:rPr>
          <w:rFonts w:ascii="Palatino Linotype" w:eastAsia="Palatino Linotype" w:hAnsi="Palatino Linotype" w:cs="Palatino Linotype"/>
          <w:b/>
          <w:i/>
          <w:color w:val="000000"/>
          <w:sz w:val="24"/>
          <w:szCs w:val="24"/>
        </w:rPr>
        <w:t>20230511133559552_0011.pdf</w:t>
      </w:r>
      <w:r>
        <w:rPr>
          <w:rFonts w:ascii="Palatino Linotype" w:eastAsia="Palatino Linotype" w:hAnsi="Palatino Linotype" w:cs="Palatino Linotype"/>
          <w:color w:val="000000"/>
          <w:sz w:val="24"/>
          <w:szCs w:val="24"/>
        </w:rPr>
        <w:t>” y “</w:t>
      </w:r>
      <w:r>
        <w:rPr>
          <w:rFonts w:ascii="Palatino Linotype" w:eastAsia="Palatino Linotype" w:hAnsi="Palatino Linotype" w:cs="Palatino Linotype"/>
          <w:b/>
          <w:i/>
          <w:color w:val="000000"/>
          <w:sz w:val="24"/>
          <w:szCs w:val="24"/>
        </w:rPr>
        <w:t>20230518093951374_0005.pdf</w:t>
      </w:r>
      <w:r>
        <w:rPr>
          <w:rFonts w:ascii="Palatino Linotype" w:eastAsia="Palatino Linotype" w:hAnsi="Palatino Linotype" w:cs="Palatino Linotype"/>
          <w:color w:val="000000"/>
          <w:sz w:val="24"/>
          <w:szCs w:val="24"/>
        </w:rPr>
        <w:t xml:space="preserve">” que contiene la siguiente información: </w:t>
      </w:r>
    </w:p>
    <w:p w:rsidR="00CE02DF" w:rsidRDefault="00CE02DF">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color w:val="000000"/>
        </w:rPr>
      </w:pPr>
    </w:p>
    <w:p w:rsidR="00CE02DF" w:rsidRDefault="00E35C29">
      <w:pPr>
        <w:numPr>
          <w:ilvl w:val="0"/>
          <w:numId w:val="8"/>
        </w:numPr>
        <w:pBdr>
          <w:top w:val="nil"/>
          <w:left w:val="nil"/>
          <w:bottom w:val="nil"/>
          <w:right w:val="nil"/>
          <w:between w:val="nil"/>
        </w:pBdr>
        <w:tabs>
          <w:tab w:val="left" w:pos="426"/>
        </w:tabs>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PMA/UTI/1254/2023 del once de mayo de dos mil veintitrés, a través del cual el Titular de la Unidad de Transparencia y Acceso a la Información solicitó al Titular de la Dirección de Desarrollo Social que le hiciera llegar el oficio a través del cual</w:t>
      </w:r>
      <w:r>
        <w:rPr>
          <w:rFonts w:ascii="Palatino Linotype" w:eastAsia="Palatino Linotype" w:hAnsi="Palatino Linotype" w:cs="Palatino Linotype"/>
          <w:color w:val="000000"/>
        </w:rPr>
        <w:t xml:space="preserve"> funde y motive la causa por la que considera que fue atendida la solicitud de información.</w:t>
      </w:r>
    </w:p>
    <w:p w:rsidR="00CE02DF" w:rsidRDefault="00CE02DF">
      <w:pPr>
        <w:pBdr>
          <w:top w:val="nil"/>
          <w:left w:val="nil"/>
          <w:bottom w:val="nil"/>
          <w:right w:val="nil"/>
          <w:between w:val="nil"/>
        </w:pBdr>
        <w:tabs>
          <w:tab w:val="left" w:pos="426"/>
        </w:tabs>
        <w:spacing w:after="0" w:line="276" w:lineRule="auto"/>
        <w:ind w:left="360" w:right="49"/>
        <w:jc w:val="both"/>
        <w:rPr>
          <w:rFonts w:ascii="Palatino Linotype" w:eastAsia="Palatino Linotype" w:hAnsi="Palatino Linotype" w:cs="Palatino Linotype"/>
          <w:color w:val="000000"/>
        </w:rPr>
      </w:pPr>
    </w:p>
    <w:p w:rsidR="00CE02DF" w:rsidRDefault="00E35C29">
      <w:pPr>
        <w:numPr>
          <w:ilvl w:val="0"/>
          <w:numId w:val="8"/>
        </w:numPr>
        <w:pBdr>
          <w:top w:val="nil"/>
          <w:left w:val="nil"/>
          <w:bottom w:val="nil"/>
          <w:right w:val="nil"/>
          <w:between w:val="nil"/>
        </w:pBdr>
        <w:tabs>
          <w:tab w:val="left" w:pos="426"/>
        </w:tabs>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DDS/EJ/1786/2023 del diecisiete de mayo de dos mil veintitrés, a través del cual el Director de Desarrollo Social informa al Titular de la Unidad de Transpa</w:t>
      </w:r>
      <w:r>
        <w:rPr>
          <w:rFonts w:ascii="Palatino Linotype" w:eastAsia="Palatino Linotype" w:hAnsi="Palatino Linotype" w:cs="Palatino Linotype"/>
          <w:color w:val="000000"/>
        </w:rPr>
        <w:t>rencia y Acceso a la Información, que ratifica la respuesta que dio a la solicitud de información a través del oficio DDS/EJ/1616/2023 del dos de mayo de dos mil veintitrés.</w:t>
      </w:r>
    </w:p>
    <w:p w:rsidR="00CE02DF" w:rsidRDefault="00CE02DF">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color w:val="000000"/>
        </w:rPr>
      </w:pPr>
    </w:p>
    <w:p w:rsidR="00CE02DF" w:rsidRDefault="00E35C2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Documento el anterior, que se hizo del conocimiento de la parte </w:t>
      </w:r>
      <w:r>
        <w:rPr>
          <w:rFonts w:ascii="Palatino Linotype" w:eastAsia="Palatino Linotype" w:hAnsi="Palatino Linotype" w:cs="Palatino Linotype"/>
          <w:b/>
          <w:color w:val="000000"/>
          <w:sz w:val="24"/>
          <w:szCs w:val="24"/>
        </w:rPr>
        <w:t xml:space="preserve">Recurrente </w:t>
      </w:r>
      <w:r>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color w:val="000000"/>
          <w:sz w:val="24"/>
          <w:szCs w:val="24"/>
        </w:rPr>
        <w:t>treinta y uno de octubre de dos mil veintitrés</w:t>
      </w:r>
      <w:r>
        <w:rPr>
          <w:rFonts w:ascii="Palatino Linotype" w:eastAsia="Palatino Linotype" w:hAnsi="Palatino Linotype" w:cs="Palatino Linotype"/>
          <w:color w:val="000000"/>
          <w:sz w:val="24"/>
          <w:szCs w:val="24"/>
        </w:rPr>
        <w:t xml:space="preserve">, a efecto de que manifestara lo que a su derecho resultara conveniente; sin embargo, fue omisa en ejercer dicha prerrogativa. </w:t>
      </w:r>
    </w:p>
    <w:p w:rsidR="00CE02DF" w:rsidRDefault="00CE02DF">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rsidR="00CE02DF" w:rsidRDefault="00E35C29">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Ampliación de plazo:</w:t>
      </w:r>
      <w:r>
        <w:rPr>
          <w:rFonts w:ascii="Palatino Linotype" w:eastAsia="Palatino Linotype" w:hAnsi="Palatino Linotype" w:cs="Palatino Linotype"/>
          <w:color w:val="000000"/>
          <w:sz w:val="24"/>
          <w:szCs w:val="24"/>
        </w:rPr>
        <w:t xml:space="preserve"> El</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sz w:val="24"/>
          <w:szCs w:val="24"/>
        </w:rPr>
        <w:t>nueve de octubre</w:t>
      </w:r>
      <w:r>
        <w:rPr>
          <w:rFonts w:ascii="Palatino Linotype" w:eastAsia="Palatino Linotype" w:hAnsi="Palatino Linotype" w:cs="Palatino Linotype"/>
          <w:b/>
          <w:color w:val="000000"/>
          <w:sz w:val="24"/>
          <w:szCs w:val="24"/>
        </w:rPr>
        <w:t xml:space="preserve"> de dos mil veintitrés</w:t>
      </w:r>
      <w:r>
        <w:rPr>
          <w:rFonts w:ascii="Palatino Linotype" w:eastAsia="Palatino Linotype" w:hAnsi="Palatino Linotype" w:cs="Palatino Linotype"/>
          <w:color w:val="000000"/>
          <w:sz w:val="24"/>
          <w:szCs w:val="24"/>
        </w:rPr>
        <w:t>, se notif</w:t>
      </w:r>
      <w:r>
        <w:rPr>
          <w:rFonts w:ascii="Palatino Linotype" w:eastAsia="Palatino Linotype" w:hAnsi="Palatino Linotype" w:cs="Palatino Linotype"/>
          <w:color w:val="000000"/>
          <w:sz w:val="24"/>
          <w:szCs w:val="24"/>
        </w:rPr>
        <w:t>icó a las partes el Acuerdo de Ampliación de Plazo para resolver el medio de impugnación que nos ocupa, en términos de lo dispuesto por el artículo 181, párrafo tercero de la Ley de Transparencia y Acceso a la Información Pública del Estado de México y Mun</w:t>
      </w:r>
      <w:r>
        <w:rPr>
          <w:rFonts w:ascii="Palatino Linotype" w:eastAsia="Palatino Linotype" w:hAnsi="Palatino Linotype" w:cs="Palatino Linotype"/>
          <w:color w:val="000000"/>
          <w:sz w:val="24"/>
          <w:szCs w:val="24"/>
        </w:rPr>
        <w:t>icipios.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w:t>
      </w:r>
      <w:r>
        <w:rPr>
          <w:rFonts w:ascii="Palatino Linotype" w:eastAsia="Palatino Linotype" w:hAnsi="Palatino Linotype" w:cs="Palatino Linotype"/>
          <w:sz w:val="24"/>
          <w:szCs w:val="24"/>
        </w:rPr>
        <w:t xml:space="preserve"> los recibidos el año dos mil veintiuno, se incrementó aproximadamente un 300%, circunstancia atípica que ha rebasado las capacidades técnicas y humanas del personal encargado de la proyección de las resoluciones a dichos medios de impugnación.</w:t>
      </w: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w:t>
      </w:r>
      <w:r>
        <w:rPr>
          <w:rFonts w:ascii="Palatino Linotype" w:eastAsia="Palatino Linotype" w:hAnsi="Palatino Linotype" w:cs="Palatino Linotype"/>
          <w:sz w:val="24"/>
          <w:szCs w:val="24"/>
        </w:rPr>
        <w:t>ad de asuntos conforme a los parámetros establecidos por diversos órganos jurisdiccionales federales, aplicables también en procedimientos análogos, como el que nos ocupa.</w:t>
      </w: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w:t>
      </w:r>
      <w:r>
        <w:rPr>
          <w:rFonts w:ascii="Palatino Linotype" w:eastAsia="Palatino Linotype" w:hAnsi="Palatino Linotype" w:cs="Palatino Linotype"/>
          <w:sz w:val="24"/>
          <w:szCs w:val="24"/>
        </w:rPr>
        <w:t>icana sobre Derechos Humanos, los recursos deben ser sencillos y resolverse en el menor tiempo posible, tomando en consideración la dilación total del procedimiento; esto es, en un plazo razonable.</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el legislador fijó los términos procesale</w:t>
      </w:r>
      <w:r>
        <w:rPr>
          <w:rFonts w:ascii="Palatino Linotype" w:eastAsia="Palatino Linotype" w:hAnsi="Palatino Linotype" w:cs="Palatino Linotype"/>
          <w:sz w:val="24"/>
          <w:szCs w:val="24"/>
        </w:rPr>
        <w:t>s en las leyes, de manera general, sin que pudiera prever la variada gama de casos que son resueltos por los órganos jurisdiccionales o cuasi jurisdiccionales, tanto por la complejidad de los hechos, como por el número de casos que conocen.</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exce</w:t>
      </w:r>
      <w:r>
        <w:rPr>
          <w:rFonts w:ascii="Palatino Linotype" w:eastAsia="Palatino Linotype" w:hAnsi="Palatino Linotype" w:cs="Palatino Linotype"/>
          <w:sz w:val="24"/>
          <w:szCs w:val="24"/>
        </w:rPr>
        <w:t xml:space="preserve">pcionalmente, si un asunto es resuelto con posterioridad a los plazos señalados por la norma debe analizarse la razonabilidad del tiempo necesario para su resolución, atentos a los siguientes criterios:  </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sz w:val="24"/>
          <w:szCs w:val="24"/>
        </w:rPr>
        <w:t>a</w:t>
      </w:r>
      <w:r>
        <w:rPr>
          <w:rFonts w:ascii="Palatino Linotype" w:eastAsia="Palatino Linotype" w:hAnsi="Palatino Linotype" w:cs="Palatino Linotype"/>
          <w:b/>
        </w:rPr>
        <w:t>)    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w:t>
      </w:r>
    </w:p>
    <w:p w:rsidR="00CE02DF" w:rsidRDefault="00E35C29">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b)   Actividad Procesal del interesado</w:t>
      </w:r>
      <w:r>
        <w:rPr>
          <w:rFonts w:ascii="Palatino Linotype" w:eastAsia="Palatino Linotype" w:hAnsi="Palatino Linotype" w:cs="Palatino Linotype"/>
        </w:rPr>
        <w:t>: Acciones u omisiones del interesado.</w:t>
      </w:r>
    </w:p>
    <w:p w:rsidR="00CE02DF" w:rsidRDefault="00E35C29">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c)  Conducta de la Autoridad:</w:t>
      </w:r>
      <w:r>
        <w:rPr>
          <w:rFonts w:ascii="Palatino Linotype" w:eastAsia="Palatino Linotype" w:hAnsi="Palatino Linotype" w:cs="Palatino Linotype"/>
        </w:rPr>
        <w:t xml:space="preserve"> Las Acciones u</w:t>
      </w:r>
      <w:r>
        <w:rPr>
          <w:rFonts w:ascii="Palatino Linotype" w:eastAsia="Palatino Linotype" w:hAnsi="Palatino Linotype" w:cs="Palatino Linotype"/>
        </w:rPr>
        <w:t xml:space="preserve"> omisiones realizadas en el procedimiento. Así como si la autoridad actuó con la debida diligencia.</w:t>
      </w:r>
    </w:p>
    <w:p w:rsidR="00CE02DF" w:rsidRDefault="00E35C29">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xml:space="preserve"> Violación a sus derechos humanos.</w:t>
      </w:r>
    </w:p>
    <w:p w:rsidR="00CE02DF" w:rsidRDefault="00CE02DF">
      <w:pPr>
        <w:tabs>
          <w:tab w:val="left" w:pos="851"/>
        </w:tabs>
        <w:spacing w:after="0" w:line="360" w:lineRule="auto"/>
        <w:ind w:left="567" w:right="560"/>
        <w:jc w:val="both"/>
        <w:rPr>
          <w:rFonts w:ascii="Palatino Linotype" w:eastAsia="Palatino Linotype" w:hAnsi="Palatino Linotype" w:cs="Palatino Linotype"/>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modo que, cuando se trate </w:t>
      </w:r>
      <w:r>
        <w:rPr>
          <w:rFonts w:ascii="Palatino Linotype" w:eastAsia="Palatino Linotype" w:hAnsi="Palatino Linotype" w:cs="Palatino Linotype"/>
          <w:sz w:val="24"/>
          <w:szCs w:val="24"/>
        </w:rPr>
        <w:t>de un asunto excepcional, por alguna o todas las características mencionadas o bien, cuando el ingreso de asuntos al órgano jurisdiccional o cuasi jurisdiccional respectivo supere notoriamente al que podría considerarse normal, debe concluirse que es una e</w:t>
      </w:r>
      <w:r>
        <w:rPr>
          <w:rFonts w:ascii="Palatino Linotype" w:eastAsia="Palatino Linotype" w:hAnsi="Palatino Linotype" w:cs="Palatino Linotype"/>
          <w:sz w:val="24"/>
          <w:szCs w:val="24"/>
        </w:rPr>
        <w:t>xcluyente de responsabilidad en relación con la actuación del funcionario, como ha acontecido en el caso que nos ocupa.</w:t>
      </w: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Argumento que encuentra sustento en la jurisprudencia P./J. 32/92 emitida por el Pleno de la Suprema Corte de Justicia de la Nación de</w:t>
      </w:r>
      <w:r>
        <w:rPr>
          <w:rFonts w:ascii="Palatino Linotype" w:eastAsia="Palatino Linotype" w:hAnsi="Palatino Linotype" w:cs="Palatino Linotype"/>
          <w:sz w:val="24"/>
          <w:szCs w:val="24"/>
        </w:rPr>
        <w:t xml:space="preserve"> rubro “</w:t>
      </w:r>
      <w:r>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w:t>
      </w:r>
      <w:r>
        <w:rPr>
          <w:rFonts w:ascii="Palatino Linotype" w:eastAsia="Palatino Linotype" w:hAnsi="Palatino Linotype" w:cs="Palatino Linotype"/>
          <w:b/>
          <w:sz w:val="24"/>
          <w:szCs w:val="24"/>
        </w:rPr>
        <w:lastRenderedPageBreak/>
        <w:t>PRESUPUESTO QUE CONSIDERÓ EL LEGISLADOR AL FIJARLOS Y LAS CARACTERÍSTICAS DEL CASO.”</w:t>
      </w:r>
      <w:r>
        <w:rPr>
          <w:rFonts w:ascii="Palatino Linotype" w:eastAsia="Palatino Linotype" w:hAnsi="Palatino Linotype" w:cs="Palatino Linotype"/>
          <w:sz w:val="24"/>
          <w:szCs w:val="24"/>
        </w:rPr>
        <w:t>, visible en la Gaceta del Seminario Judic</w:t>
      </w:r>
      <w:r>
        <w:rPr>
          <w:rFonts w:ascii="Palatino Linotype" w:eastAsia="Palatino Linotype" w:hAnsi="Palatino Linotype" w:cs="Palatino Linotype"/>
          <w:sz w:val="24"/>
          <w:szCs w:val="24"/>
        </w:rPr>
        <w:t>ial de la Federación con el registro digital 205635.</w:t>
      </w: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w:t>
      </w:r>
      <w:r>
        <w:rPr>
          <w:rFonts w:ascii="Palatino Linotype" w:eastAsia="Palatino Linotype" w:hAnsi="Palatino Linotype" w:cs="Palatino Linotype"/>
          <w:sz w:val="24"/>
          <w:szCs w:val="24"/>
        </w:rPr>
        <w:t>ursos materiales y humanos con que cuenta este Instituto para atender la enorme demanda de usuarios que acuden para que se les garantice su Derecho de acceso a la información Pública y Protección de Datos Personales, aunado a la complejidad de los hechos a</w:t>
      </w:r>
      <w:r>
        <w:rPr>
          <w:rFonts w:ascii="Palatino Linotype" w:eastAsia="Palatino Linotype" w:hAnsi="Palatino Linotype" w:cs="Palatino Linotype"/>
          <w:sz w:val="24"/>
          <w:szCs w:val="24"/>
        </w:rPr>
        <w:t xml:space="preserve"> los que se refieren, así como al volumen del expediente, la extensión de los escritos y pruebas aportadas y desahogadas por las partes; lo que impide la tramitación de los recursos dentro de los términos legales previamente establecidos por la Ley, por tr</w:t>
      </w:r>
      <w:r>
        <w:rPr>
          <w:rFonts w:ascii="Palatino Linotype" w:eastAsia="Palatino Linotype" w:hAnsi="Palatino Linotype" w:cs="Palatino Linotype"/>
          <w:sz w:val="24"/>
          <w:szCs w:val="24"/>
        </w:rPr>
        <w:t>atarse de causas de fuerza mayor.</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CE02DF" w:rsidRDefault="00E35C29">
      <w:pPr>
        <w:spacing w:after="0" w:line="276"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 xml:space="preserve"> “PLAZO RAZONABL</w:t>
      </w:r>
      <w:r>
        <w:rPr>
          <w:rFonts w:ascii="Palatino Linotype" w:eastAsia="Palatino Linotype" w:hAnsi="Palatino Linotype" w:cs="Palatino Linotype"/>
          <w:b/>
        </w:rPr>
        <w:t>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CE02DF" w:rsidRDefault="00E35C29">
      <w:pPr>
        <w:spacing w:after="0" w:line="276"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CE02DF" w:rsidRDefault="00E35C29">
      <w:pPr>
        <w:spacing w:after="0" w:line="276"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“PLAZO RAZONABLE PARA RESOLVER. CONCEPTO Y ELEMENTOS QUE</w:t>
      </w:r>
      <w:r>
        <w:rPr>
          <w:rFonts w:ascii="Palatino Linotype" w:eastAsia="Palatino Linotype" w:hAnsi="Palatino Linotype" w:cs="Palatino Linotype"/>
          <w:b/>
        </w:rPr>
        <w:t xml:space="preserve"> LO INTEGRAN A LA LUZ DEL DERECHO INTERNACIONAL DE LOS </w:t>
      </w:r>
      <w:r>
        <w:rPr>
          <w:rFonts w:ascii="Palatino Linotype" w:eastAsia="Palatino Linotype" w:hAnsi="Palatino Linotype" w:cs="Palatino Linotype"/>
          <w:b/>
        </w:rPr>
        <w:lastRenderedPageBreak/>
        <w:t>DERECHOS HUMANOS.”,</w:t>
      </w:r>
      <w:r>
        <w:rPr>
          <w:rFonts w:ascii="Palatino Linotype" w:eastAsia="Palatino Linotype" w:hAnsi="Palatino Linotype" w:cs="Palatino Linotype"/>
        </w:rPr>
        <w:t xml:space="preserve"> visible en el Seminario Judicial de la Federación y su gaceta, con el registro digital 2002350.</w:t>
      </w:r>
    </w:p>
    <w:p w:rsidR="00CE02DF" w:rsidRDefault="00CE02D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CE02DF" w:rsidRDefault="00E35C2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rsidR="00CE02DF" w:rsidRDefault="00CE02D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CE02DF" w:rsidRDefault="00E35C29">
      <w:pPr>
        <w:numPr>
          <w:ilvl w:val="0"/>
          <w:numId w:val="4"/>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Cierre de instrucción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sz w:val="24"/>
          <w:szCs w:val="24"/>
        </w:rPr>
        <w:t>siete</w:t>
      </w:r>
      <w:r>
        <w:rPr>
          <w:rFonts w:ascii="Palatino Linotype" w:eastAsia="Palatino Linotype" w:hAnsi="Palatino Linotype" w:cs="Palatino Linotype"/>
          <w:b/>
          <w:color w:val="000000"/>
          <w:sz w:val="24"/>
          <w:szCs w:val="24"/>
        </w:rPr>
        <w:t xml:space="preserve"> de noviembre de dos mil veintitrés</w:t>
      </w:r>
      <w:r>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rsidR="00CE02DF" w:rsidRDefault="00CE02D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Debido a que fue </w:t>
      </w:r>
      <w:r>
        <w:rPr>
          <w:rFonts w:ascii="Palatino Linotype" w:eastAsia="Palatino Linotype" w:hAnsi="Palatino Linotype" w:cs="Palatino Linotype"/>
          <w:sz w:val="24"/>
          <w:szCs w:val="24"/>
        </w:rPr>
        <w:t xml:space="preserve">debidamente sustanciado el expediente electrónico y no existe diligencia pendiente de desahogo, se emite la Resolución que conforme a Derecho proceda, de acuerdo con los siguientes: </w:t>
      </w:r>
    </w:p>
    <w:p w:rsidR="00CE02DF" w:rsidRDefault="00CE02D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CE02DF" w:rsidRDefault="00E35C29">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w:t>
      </w:r>
      <w:r>
        <w:rPr>
          <w:rFonts w:ascii="Palatino Linotype" w:eastAsia="Palatino Linotype" w:hAnsi="Palatino Linotype" w:cs="Palatino Linotype"/>
          <w:b/>
          <w:sz w:val="24"/>
          <w:szCs w:val="24"/>
        </w:rPr>
        <w:tab/>
        <w:t>C O N S I D E R A N D O:</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w:t>
      </w:r>
      <w:r>
        <w:rPr>
          <w:rFonts w:ascii="Palatino Linotype" w:eastAsia="Palatino Linotype" w:hAnsi="Palatino Linotype" w:cs="Palatino Linotype"/>
          <w:sz w:val="24"/>
          <w:szCs w:val="24"/>
        </w:rPr>
        <w:t>sparencia, Acceso a la Información Pública y Protección de Datos Personales del Estado de México y Municipios, es competente para conocer y resolver el presente recurso de revisión interpuesto por la parte recurrente, conforme a lo dispuesto en los artícul</w:t>
      </w:r>
      <w:r>
        <w:rPr>
          <w:rFonts w:ascii="Palatino Linotype" w:eastAsia="Palatino Linotype" w:hAnsi="Palatino Linotype" w:cs="Palatino Linotype"/>
          <w:sz w:val="24"/>
          <w:szCs w:val="24"/>
        </w:rPr>
        <w:t xml:space="preserve">os 6, apartado A de la Constitución Política de los Estados Unidos Mexicanos; 5, párrafos trigésimo segundo, trigésimo tercero y trigésimo cuarto, fracciones IV y V de la Constitución Política del Estado </w:t>
      </w:r>
      <w:r>
        <w:rPr>
          <w:rFonts w:ascii="Palatino Linotype" w:eastAsia="Palatino Linotype" w:hAnsi="Palatino Linotype" w:cs="Palatino Linotype"/>
          <w:sz w:val="24"/>
          <w:szCs w:val="24"/>
        </w:rPr>
        <w:lastRenderedPageBreak/>
        <w:t>Libre y Soberano de México; 2, fracción II; 13,  29,</w:t>
      </w:r>
      <w:r>
        <w:rPr>
          <w:rFonts w:ascii="Palatino Linotype" w:eastAsia="Palatino Linotype" w:hAnsi="Palatino Linotype" w:cs="Palatino Linotype"/>
          <w:sz w:val="24"/>
          <w:szCs w:val="24"/>
        </w:rPr>
        <w:t xml:space="preserve"> 36, fracciones I y II; 176, 178, 179, 181 párrafo tercero y 185 de la Ley Transparencia y Acceso a la Información Pública del Estado de México y Municipios; 9, fracciones I y XXIII y 11 del Reglamento Interior del Instituto de Transparencia, Acceso a la I</w:t>
      </w:r>
      <w:r>
        <w:rPr>
          <w:rFonts w:ascii="Palatino Linotype" w:eastAsia="Palatino Linotype" w:hAnsi="Palatino Linotype" w:cs="Palatino Linotype"/>
          <w:sz w:val="24"/>
          <w:szCs w:val="24"/>
        </w:rPr>
        <w:t>nformación Pública y Protección de Datos Personales del Estado de México y Municipios.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 Oportunidad y Procedibilidad del Recurso de Revisión</w:t>
      </w:r>
      <w:r>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w:t>
      </w:r>
      <w:r>
        <w:rPr>
          <w:rFonts w:ascii="Palatino Linotype" w:eastAsia="Palatino Linotype" w:hAnsi="Palatino Linotype" w:cs="Palatino Linotype"/>
          <w:sz w:val="24"/>
          <w:szCs w:val="24"/>
        </w:rPr>
        <w:t>lica del Estado de México y Municipios.</w:t>
      </w:r>
    </w:p>
    <w:p w:rsidR="00CE02DF" w:rsidRDefault="00CE02DF">
      <w:pPr>
        <w:spacing w:after="0" w:line="360" w:lineRule="auto"/>
        <w:jc w:val="both"/>
        <w:rPr>
          <w:rFonts w:ascii="Palatino Linotype" w:eastAsia="Palatino Linotype" w:hAnsi="Palatino Linotype" w:cs="Palatino Linotype"/>
        </w:rPr>
      </w:pPr>
    </w:p>
    <w:p w:rsidR="00CE02DF" w:rsidRDefault="00E35C29">
      <w:pPr>
        <w:spacing w:after="0" w:line="360" w:lineRule="auto"/>
        <w:jc w:val="both"/>
        <w:rPr>
          <w:rFonts w:ascii="Palatino Linotype" w:eastAsia="Palatino Linotype" w:hAnsi="Palatino Linotype" w:cs="Palatino Linotype"/>
          <w:sz w:val="24"/>
          <w:szCs w:val="24"/>
        </w:rPr>
      </w:pPr>
      <w:bookmarkStart w:id="5" w:name="_heading=h.3znysh7" w:colFirst="0" w:colLast="0"/>
      <w:bookmarkEnd w:id="5"/>
      <w:r>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toda vez qu</w:t>
      </w:r>
      <w:r>
        <w:rPr>
          <w:rFonts w:ascii="Palatino Linotype" w:eastAsia="Palatino Linotype" w:hAnsi="Palatino Linotype" w:cs="Palatino Linotype"/>
          <w:sz w:val="24"/>
          <w:szCs w:val="24"/>
        </w:rPr>
        <w:t xml:space="preserve">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remitió su respuesta en fecha </w:t>
      </w:r>
      <w:r>
        <w:rPr>
          <w:rFonts w:ascii="Palatino Linotype" w:eastAsia="Palatino Linotype" w:hAnsi="Palatino Linotype" w:cs="Palatino Linotype"/>
          <w:b/>
          <w:sz w:val="24"/>
          <w:szCs w:val="24"/>
        </w:rPr>
        <w:t>ocho de mayo de dos mil veintitrés</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mientras que el recurso de revisión interpuesto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tuvo por presentado el </w:t>
      </w:r>
      <w:r>
        <w:rPr>
          <w:rFonts w:ascii="Palatino Linotype" w:eastAsia="Palatino Linotype" w:hAnsi="Palatino Linotype" w:cs="Palatino Linotype"/>
          <w:b/>
          <w:sz w:val="24"/>
          <w:szCs w:val="24"/>
        </w:rPr>
        <w:t>nueve de mayo de dos mil veintitrés</w:t>
      </w:r>
      <w:r>
        <w:rPr>
          <w:rFonts w:ascii="Palatino Linotype" w:eastAsia="Palatino Linotype" w:hAnsi="Palatino Linotype" w:cs="Palatino Linotype"/>
          <w:sz w:val="24"/>
          <w:szCs w:val="24"/>
        </w:rPr>
        <w:t>, esto es al primer día hábil siguie</w:t>
      </w:r>
      <w:r>
        <w:rPr>
          <w:rFonts w:ascii="Palatino Linotype" w:eastAsia="Palatino Linotype" w:hAnsi="Palatino Linotype" w:cs="Palatino Linotype"/>
          <w:sz w:val="24"/>
          <w:szCs w:val="24"/>
        </w:rPr>
        <w:t>nte a la fecha en que se tuvo conocimiento de la respuesta; por lo que, se concluye que el presente recurso de revisión se encuentra dentro de los márgenes temporales previstos en las disposiciones legales referidas.</w:t>
      </w:r>
    </w:p>
    <w:p w:rsidR="00CE02DF" w:rsidRDefault="00CE02DF">
      <w:pPr>
        <w:spacing w:after="0" w:line="360" w:lineRule="auto"/>
        <w:jc w:val="both"/>
        <w:rPr>
          <w:rFonts w:ascii="Palatino Linotype" w:eastAsia="Palatino Linotype" w:hAnsi="Palatino Linotype" w:cs="Palatino Linotype"/>
          <w:color w:val="000000"/>
          <w:sz w:val="24"/>
          <w:szCs w:val="24"/>
        </w:rPr>
      </w:pPr>
    </w:p>
    <w:p w:rsidR="00CE02DF" w:rsidRDefault="00E35C29">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Así también, por cuanto hace a la proc</w:t>
      </w:r>
      <w:r>
        <w:rPr>
          <w:rFonts w:ascii="Palatino Linotype" w:eastAsia="Palatino Linotype" w:hAnsi="Palatino Linotype" w:cs="Palatino Linotype"/>
          <w:sz w:val="24"/>
          <w:szCs w:val="24"/>
        </w:rPr>
        <w:t xml:space="preserve">edibilidad del recurso de revisión, una vez realizado el análisis de los formatos de interposición del recurso, se concluye la </w:t>
      </w:r>
      <w:r>
        <w:rPr>
          <w:rFonts w:ascii="Palatino Linotype" w:eastAsia="Palatino Linotype" w:hAnsi="Palatino Linotype" w:cs="Palatino Linotype"/>
          <w:sz w:val="24"/>
          <w:szCs w:val="24"/>
        </w:rPr>
        <w:lastRenderedPageBreak/>
        <w:t xml:space="preserve">acreditación plena de los elementos formales precisados por el artículo 180 de la Ley de Transparencia y Acceso a la Información </w:t>
      </w:r>
      <w:r>
        <w:rPr>
          <w:rFonts w:ascii="Palatino Linotype" w:eastAsia="Palatino Linotype" w:hAnsi="Palatino Linotype" w:cs="Palatino Linotype"/>
          <w:sz w:val="24"/>
          <w:szCs w:val="24"/>
        </w:rPr>
        <w:t xml:space="preserve">Pública del Estado de México y Municipios, en atención a que fue presentado mediante el formato visible en el </w:t>
      </w:r>
      <w:r>
        <w:rPr>
          <w:rFonts w:ascii="Palatino Linotype" w:eastAsia="Palatino Linotype" w:hAnsi="Palatino Linotype" w:cs="Palatino Linotype"/>
          <w:b/>
          <w:sz w:val="24"/>
          <w:szCs w:val="24"/>
        </w:rPr>
        <w:t>SAIMEX.</w:t>
      </w:r>
    </w:p>
    <w:p w:rsidR="00CE02DF" w:rsidRDefault="00CE02DF">
      <w:pPr>
        <w:spacing w:after="0" w:line="360" w:lineRule="auto"/>
        <w:jc w:val="both"/>
        <w:rPr>
          <w:rFonts w:ascii="Palatino Linotype" w:eastAsia="Palatino Linotype" w:hAnsi="Palatino Linotype" w:cs="Palatino Linotype"/>
          <w:b/>
          <w:sz w:val="24"/>
          <w:szCs w:val="24"/>
        </w:rPr>
      </w:pPr>
    </w:p>
    <w:p w:rsidR="00CE02DF" w:rsidRDefault="00E35C29">
      <w:pPr>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sz w:val="24"/>
          <w:szCs w:val="24"/>
        </w:rPr>
        <w:t>Por otro lado, es de suma importancia mencionar que, si bien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no proporcionó nombre </w:t>
      </w:r>
      <w:r>
        <w:rPr>
          <w:rFonts w:ascii="Palatino Linotype" w:eastAsia="Palatino Linotype" w:hAnsi="Palatino Linotype" w:cs="Palatino Linotype"/>
          <w:color w:val="222222"/>
          <w:sz w:val="24"/>
          <w:szCs w:val="24"/>
        </w:rPr>
        <w:t>como se advierte en el detalle de seguimiento del SAIMEX; sin embargo, el no proporcionar un nombre no es motivo para archivar la solicitud de acceso a la información pública como concluida, conforme a lo previsto en el artículo 155, penúltimo párrafo de l</w:t>
      </w:r>
      <w:r>
        <w:rPr>
          <w:rFonts w:ascii="Palatino Linotype" w:eastAsia="Palatino Linotype" w:hAnsi="Palatino Linotype" w:cs="Palatino Linotype"/>
          <w:color w:val="222222"/>
          <w:sz w:val="24"/>
          <w:szCs w:val="24"/>
        </w:rPr>
        <w:t>a Ley de Transparencia y Acceso a la Información Pública del Estado de México y Municipios que establece lo siguiente:</w:t>
      </w:r>
    </w:p>
    <w:p w:rsidR="00CE02DF" w:rsidRDefault="00CE02DF">
      <w:pPr>
        <w:spacing w:after="0" w:line="360" w:lineRule="auto"/>
        <w:jc w:val="both"/>
        <w:rPr>
          <w:rFonts w:ascii="Palatino Linotype" w:eastAsia="Palatino Linotype" w:hAnsi="Palatino Linotype" w:cs="Palatino Linotype"/>
          <w:color w:val="222222"/>
          <w:sz w:val="24"/>
          <w:szCs w:val="24"/>
        </w:rPr>
      </w:pPr>
    </w:p>
    <w:p w:rsidR="00CE02DF" w:rsidRDefault="00E35C29">
      <w:pPr>
        <w:spacing w:after="0" w:line="276" w:lineRule="auto"/>
        <w:ind w:left="851" w:right="902"/>
        <w:jc w:val="both"/>
        <w:rPr>
          <w:rFonts w:ascii="Palatino Linotype" w:eastAsia="Palatino Linotype" w:hAnsi="Palatino Linotype" w:cs="Palatino Linotype"/>
          <w:color w:val="222222"/>
        </w:rPr>
      </w:pPr>
      <w:r>
        <w:rPr>
          <w:rFonts w:ascii="Palatino Linotype" w:eastAsia="Palatino Linotype" w:hAnsi="Palatino Linotype" w:cs="Palatino Linotype"/>
          <w:i/>
          <w:color w:val="222222"/>
        </w:rPr>
        <w:t>"</w:t>
      </w:r>
      <w:r>
        <w:rPr>
          <w:rFonts w:ascii="Palatino Linotype" w:eastAsia="Palatino Linotype" w:hAnsi="Palatino Linotype" w:cs="Palatino Linotype"/>
          <w:b/>
          <w:i/>
          <w:color w:val="222222"/>
        </w:rPr>
        <w:t xml:space="preserve">Las solicitudes </w:t>
      </w:r>
      <w:r>
        <w:rPr>
          <w:rFonts w:ascii="Palatino Linotype" w:eastAsia="Palatino Linotype" w:hAnsi="Palatino Linotype" w:cs="Palatino Linotype"/>
          <w:i/>
          <w:color w:val="222222"/>
        </w:rPr>
        <w:t xml:space="preserve">anónimas, </w:t>
      </w:r>
      <w:r>
        <w:rPr>
          <w:rFonts w:ascii="Palatino Linotype" w:eastAsia="Palatino Linotype" w:hAnsi="Palatino Linotype" w:cs="Palatino Linotype"/>
          <w:b/>
          <w:i/>
          <w:color w:val="222222"/>
        </w:rPr>
        <w:t>con nombre incompleto</w:t>
      </w:r>
      <w:r>
        <w:rPr>
          <w:rFonts w:ascii="Palatino Linotype" w:eastAsia="Palatino Linotype" w:hAnsi="Palatino Linotype" w:cs="Palatino Linotype"/>
          <w:i/>
          <w:color w:val="222222"/>
        </w:rPr>
        <w:t xml:space="preserve"> o seudónimo </w:t>
      </w:r>
      <w:r>
        <w:rPr>
          <w:rFonts w:ascii="Palatino Linotype" w:eastAsia="Palatino Linotype" w:hAnsi="Palatino Linotype" w:cs="Palatino Linotype"/>
          <w:b/>
          <w:i/>
          <w:color w:val="222222"/>
        </w:rPr>
        <w:t xml:space="preserve">serán procedentes para su trámite por parte del sujeto obligado ante quien </w:t>
      </w:r>
      <w:r>
        <w:rPr>
          <w:rFonts w:ascii="Palatino Linotype" w:eastAsia="Palatino Linotype" w:hAnsi="Palatino Linotype" w:cs="Palatino Linotype"/>
          <w:b/>
          <w:i/>
          <w:color w:val="222222"/>
        </w:rPr>
        <w:t>se presente</w:t>
      </w:r>
      <w:r>
        <w:rPr>
          <w:rFonts w:ascii="Palatino Linotype" w:eastAsia="Palatino Linotype" w:hAnsi="Palatino Linotype" w:cs="Palatino Linotype"/>
          <w:i/>
          <w:color w:val="222222"/>
        </w:rPr>
        <w:t>. No podrá requerirse información adicional con motivo del nombre proporcionado por el solicitante."</w:t>
      </w:r>
    </w:p>
    <w:p w:rsidR="00CE02DF" w:rsidRDefault="00CE02DF">
      <w:pPr>
        <w:spacing w:after="0" w:line="360" w:lineRule="auto"/>
        <w:jc w:val="both"/>
        <w:rPr>
          <w:rFonts w:ascii="Palatino Linotype" w:eastAsia="Palatino Linotype" w:hAnsi="Palatino Linotype" w:cs="Palatino Linotype"/>
          <w:color w:val="FF0000"/>
          <w:sz w:val="24"/>
          <w:szCs w:val="24"/>
        </w:rPr>
      </w:pPr>
    </w:p>
    <w:p w:rsidR="00CE02DF" w:rsidRDefault="00E35C29">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Así también, por cuanto hace a la procedibilidad del recurso de revisión, una vez realizado el análisis de los formatos de interposición del re</w:t>
      </w:r>
      <w:r>
        <w:rPr>
          <w:rFonts w:ascii="Palatino Linotype" w:eastAsia="Palatino Linotype" w:hAnsi="Palatino Linotype" w:cs="Palatino Linotype"/>
          <w:sz w:val="24"/>
          <w:szCs w:val="24"/>
        </w:rPr>
        <w:t>curso, se concluye la acreditación plena de los elementos formales precisados por el artículo 180 de la Ley de Transparencia y Acceso a la Información Pública del Estado de México y Municipios, en atención a que fue presentado mediante el formato visible e</w:t>
      </w:r>
      <w:r>
        <w:rPr>
          <w:rFonts w:ascii="Palatino Linotype" w:eastAsia="Palatino Linotype" w:hAnsi="Palatino Linotype" w:cs="Palatino Linotype"/>
          <w:sz w:val="24"/>
          <w:szCs w:val="24"/>
        </w:rPr>
        <w:t xml:space="preserve">n el </w:t>
      </w:r>
      <w:r>
        <w:rPr>
          <w:rFonts w:ascii="Palatino Linotype" w:eastAsia="Palatino Linotype" w:hAnsi="Palatino Linotype" w:cs="Palatino Linotype"/>
          <w:b/>
          <w:sz w:val="24"/>
          <w:szCs w:val="24"/>
        </w:rPr>
        <w:t>SAIMEX.</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Finalmente, se advierte que resulta procedente la interposición del recurso, según lo manifestado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sus motivos de inconformidad, de acuerdo con el artículo 179, fracción I del ordenamiento legal citado, que a la letr</w:t>
      </w:r>
      <w:r>
        <w:rPr>
          <w:rFonts w:ascii="Palatino Linotype" w:eastAsia="Palatino Linotype" w:hAnsi="Palatino Linotype" w:cs="Palatino Linotype"/>
          <w:sz w:val="24"/>
          <w:szCs w:val="24"/>
        </w:rPr>
        <w:t>a dice: </w:t>
      </w:r>
    </w:p>
    <w:p w:rsidR="00CE02DF" w:rsidRDefault="00CE02DF">
      <w:pPr>
        <w:spacing w:after="0" w:line="360" w:lineRule="auto"/>
        <w:jc w:val="both"/>
        <w:rPr>
          <w:rFonts w:ascii="Palatino Linotype" w:eastAsia="Palatino Linotype" w:hAnsi="Palatino Linotype" w:cs="Palatino Linotype"/>
        </w:rPr>
      </w:pPr>
    </w:p>
    <w:p w:rsidR="00CE02DF" w:rsidRDefault="00E35C29">
      <w:pP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CE02DF" w:rsidRDefault="00CE02DF">
      <w:pPr>
        <w:spacing w:after="0" w:line="276" w:lineRule="auto"/>
        <w:ind w:left="567" w:right="902"/>
        <w:jc w:val="both"/>
        <w:rPr>
          <w:rFonts w:ascii="Palatino Linotype" w:eastAsia="Palatino Linotype" w:hAnsi="Palatino Linotype" w:cs="Palatino Linotype"/>
          <w:i/>
        </w:rPr>
      </w:pPr>
    </w:p>
    <w:p w:rsidR="00CE02DF" w:rsidRDefault="00E35C29">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I.</w:t>
      </w:r>
      <w:r>
        <w:t xml:space="preserve"> </w:t>
      </w:r>
      <w:r>
        <w:rPr>
          <w:rFonts w:ascii="Palatino Linotype" w:eastAsia="Palatino Linotype" w:hAnsi="Palatino Linotype" w:cs="Palatino Linotype"/>
          <w:b/>
          <w:i/>
          <w:color w:val="000000"/>
        </w:rPr>
        <w:t>La negativa a la información solicitada;</w:t>
      </w:r>
    </w:p>
    <w:p w:rsidR="00CE02DF" w:rsidRDefault="00E35C29">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Pr>
          <w:rFonts w:ascii="Palatino Linotype" w:eastAsia="Palatino Linotype" w:hAnsi="Palatino Linotype" w:cs="Palatino Linotype"/>
          <w:i/>
        </w:rPr>
        <w:t>”</w:t>
      </w:r>
    </w:p>
    <w:p w:rsidR="00CE02DF" w:rsidRDefault="00CE02DF">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color w:val="000000"/>
          <w:sz w:val="24"/>
          <w:szCs w:val="24"/>
        </w:rPr>
      </w:pPr>
    </w:p>
    <w:p w:rsidR="00CE02DF" w:rsidRDefault="00E35C29">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Tercero. Materia de la revisión. </w:t>
      </w:r>
      <w:r>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sz w:val="24"/>
          <w:szCs w:val="24"/>
        </w:rPr>
        <w:t>verificar si la respuesta e informe justificad</w:t>
      </w:r>
      <w:r>
        <w:rPr>
          <w:rFonts w:ascii="Palatino Linotype" w:eastAsia="Palatino Linotype" w:hAnsi="Palatino Linotype" w:cs="Palatino Linotype"/>
          <w:b/>
          <w:sz w:val="24"/>
          <w:szCs w:val="24"/>
        </w:rPr>
        <w:t>o otorgados por el Sujeto Obligado son adecuados y suficientes para satisfacer el derecho de acceso a la información pública de la parte Recurrente,</w:t>
      </w:r>
      <w:r>
        <w:rPr>
          <w:rFonts w:ascii="Palatino Linotype" w:eastAsia="Palatino Linotype" w:hAnsi="Palatino Linotype" w:cs="Palatino Linotype"/>
          <w:sz w:val="24"/>
          <w:szCs w:val="24"/>
        </w:rPr>
        <w:t xml:space="preserve"> o en su defecto, en caso de ser procedente, ordenar la entrega de información oportuna.</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Cuarto. Estudio de</w:t>
      </w:r>
      <w:r>
        <w:rPr>
          <w:rFonts w:ascii="Palatino Linotype" w:eastAsia="Palatino Linotype" w:hAnsi="Palatino Linotype" w:cs="Palatino Linotype"/>
          <w:b/>
          <w:sz w:val="24"/>
          <w:szCs w:val="24"/>
        </w:rPr>
        <w:t xml:space="preserve">l asunto. </w:t>
      </w:r>
      <w:r>
        <w:rPr>
          <w:rFonts w:ascii="Palatino Linotype" w:eastAsia="Palatino Linotype" w:hAnsi="Palatino Linotype" w:cs="Palatino Linotype"/>
          <w:color w:val="000000"/>
          <w:sz w:val="24"/>
          <w:szCs w:val="24"/>
        </w:rPr>
        <w:t xml:space="preserve">Antes de entrar al análisis de los pronunciamientos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w:t>
      </w:r>
      <w:r>
        <w:rPr>
          <w:rFonts w:ascii="Palatino Linotype" w:eastAsia="Palatino Linotype" w:hAnsi="Palatino Linotype" w:cs="Palatino Linotype"/>
          <w:color w:val="000000"/>
          <w:sz w:val="24"/>
          <w:szCs w:val="24"/>
        </w:rPr>
        <w:t xml:space="preserve"> dichas disposiciones al Derecho Interno, específicamente a nivel Constitucional, tal y como lo prevén los arábigos 1 párrafos primero, segundo y tercero y 6 apartado A fracciones I, II, III, IV, V, VI y VII que a la letra señalan:</w:t>
      </w:r>
    </w:p>
    <w:p w:rsidR="00CE02DF" w:rsidRDefault="00CE02DF">
      <w:pPr>
        <w:pBdr>
          <w:top w:val="nil"/>
          <w:left w:val="nil"/>
          <w:bottom w:val="nil"/>
          <w:right w:val="nil"/>
          <w:between w:val="nil"/>
        </w:pBdr>
        <w:spacing w:after="0" w:line="360" w:lineRule="auto"/>
        <w:jc w:val="both"/>
        <w:rPr>
          <w:color w:val="000000"/>
        </w:rPr>
      </w:pPr>
    </w:p>
    <w:p w:rsidR="00CE02DF" w:rsidRDefault="00E35C29">
      <w:pPr>
        <w:pBdr>
          <w:top w:val="nil"/>
          <w:left w:val="nil"/>
          <w:bottom w:val="nil"/>
          <w:right w:val="nil"/>
          <w:between w:val="nil"/>
        </w:pBdr>
        <w:spacing w:after="0" w:line="276" w:lineRule="auto"/>
        <w:ind w:left="851" w:right="850"/>
        <w:jc w:val="both"/>
        <w:rPr>
          <w:color w:val="000000"/>
        </w:rPr>
      </w:pPr>
      <w:r>
        <w:rPr>
          <w:rFonts w:ascii="Palatino Linotype" w:eastAsia="Palatino Linotype" w:hAnsi="Palatino Linotype" w:cs="Palatino Linotype"/>
          <w:b/>
          <w:i/>
          <w:color w:val="000000"/>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rPr>
        <w:t>, así como de las garantías para su protección, cuyo e</w:t>
      </w:r>
      <w:r>
        <w:rPr>
          <w:rFonts w:ascii="Palatino Linotype" w:eastAsia="Palatino Linotype" w:hAnsi="Palatino Linotype" w:cs="Palatino Linotype"/>
          <w:i/>
          <w:color w:val="000000"/>
        </w:rPr>
        <w:t>jercicio no podrá restringirse ni suspenderse, salvo en los casos y bajo las condiciones que esta Constitución establece.</w:t>
      </w:r>
    </w:p>
    <w:p w:rsidR="00CE02DF" w:rsidRDefault="00E35C29">
      <w:pPr>
        <w:pBdr>
          <w:top w:val="nil"/>
          <w:left w:val="nil"/>
          <w:bottom w:val="nil"/>
          <w:right w:val="nil"/>
          <w:between w:val="nil"/>
        </w:pBdr>
        <w:spacing w:after="0" w:line="276" w:lineRule="auto"/>
        <w:ind w:left="851" w:right="850"/>
        <w:jc w:val="both"/>
        <w:rPr>
          <w:color w:val="000000"/>
        </w:rPr>
      </w:pPr>
      <w:r>
        <w:rPr>
          <w:rFonts w:ascii="Palatino Linotype" w:eastAsia="Palatino Linotype" w:hAnsi="Palatino Linotype" w:cs="Palatino Linotype"/>
          <w:b/>
          <w:i/>
          <w:color w:val="000000"/>
        </w:rPr>
        <w:t>Las normas relativas a los derechos humanos se interpretarán de conformidad con esta Constitución y con los tratados internacionales d</w:t>
      </w:r>
      <w:r>
        <w:rPr>
          <w:rFonts w:ascii="Palatino Linotype" w:eastAsia="Palatino Linotype" w:hAnsi="Palatino Linotype" w:cs="Palatino Linotype"/>
          <w:b/>
          <w:i/>
          <w:color w:val="000000"/>
        </w:rPr>
        <w:t>e la materia favoreciendo en todo tiempo a las personas la protección más amplia.</w:t>
      </w:r>
    </w:p>
    <w:p w:rsidR="00CE02DF" w:rsidRDefault="00E35C29">
      <w:pPr>
        <w:pBdr>
          <w:top w:val="nil"/>
          <w:left w:val="nil"/>
          <w:bottom w:val="nil"/>
          <w:right w:val="nil"/>
          <w:between w:val="nil"/>
        </w:pBdr>
        <w:spacing w:after="0" w:line="276" w:lineRule="auto"/>
        <w:ind w:left="851" w:right="850"/>
        <w:jc w:val="both"/>
        <w:rPr>
          <w:color w:val="000000"/>
        </w:rPr>
      </w:pPr>
      <w:r>
        <w:rPr>
          <w:rFonts w:ascii="Palatino Linotype" w:eastAsia="Palatino Linotype" w:hAnsi="Palatino Linotype" w:cs="Palatino Linotype"/>
          <w:b/>
          <w:i/>
          <w:color w:val="000000"/>
          <w:u w:val="single"/>
        </w:rPr>
        <w:t>Todas las autoridades, en el ámbito de sus competencias, tienen la obligación de promover, respetar, proteger y garantizar los derechos humanos de conformidad con los princip</w:t>
      </w:r>
      <w:r>
        <w:rPr>
          <w:rFonts w:ascii="Palatino Linotype" w:eastAsia="Palatino Linotype" w:hAnsi="Palatino Linotype" w:cs="Palatino Linotype"/>
          <w:b/>
          <w:i/>
          <w:color w:val="000000"/>
          <w:u w:val="single"/>
        </w:rPr>
        <w:t>ios de universalidad, interdependencia, indivisibilidad y progresividad.</w:t>
      </w:r>
      <w:r>
        <w:rPr>
          <w:rFonts w:ascii="Palatino Linotype" w:eastAsia="Palatino Linotype" w:hAnsi="Palatino Linotype" w:cs="Palatino Linotype"/>
          <w:i/>
          <w:color w:val="000000"/>
        </w:rPr>
        <w:t xml:space="preserve"> En consecuencia, el Estado deberá prevenir, investigar, sancionar y reparar las violaciones a los derechos humanos, en los términos que establezca la ley</w:t>
      </w:r>
    </w:p>
    <w:p w:rsidR="00CE02DF" w:rsidRDefault="00E35C29">
      <w:pPr>
        <w:pBdr>
          <w:top w:val="nil"/>
          <w:left w:val="nil"/>
          <w:bottom w:val="nil"/>
          <w:right w:val="nil"/>
          <w:between w:val="nil"/>
        </w:pBdr>
        <w:spacing w:after="0" w:line="276" w:lineRule="auto"/>
        <w:ind w:left="851" w:right="850"/>
        <w:jc w:val="both"/>
        <w:rPr>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spacing w:after="0" w:line="276" w:lineRule="auto"/>
        <w:ind w:left="851" w:right="901"/>
        <w:jc w:val="both"/>
        <w:rPr>
          <w:color w:val="000000"/>
        </w:rPr>
      </w:pPr>
      <w:r>
        <w:rPr>
          <w:rFonts w:ascii="Palatino Linotype" w:eastAsia="Palatino Linotype" w:hAnsi="Palatino Linotype" w:cs="Palatino Linotype"/>
          <w:b/>
          <w:i/>
          <w:color w:val="000000"/>
        </w:rPr>
        <w:t>“Artículo 6o.</w:t>
      </w:r>
    </w:p>
    <w:p w:rsidR="00CE02DF" w:rsidRDefault="00E35C29">
      <w:pPr>
        <w:pBdr>
          <w:top w:val="nil"/>
          <w:left w:val="nil"/>
          <w:bottom w:val="nil"/>
          <w:right w:val="nil"/>
          <w:between w:val="nil"/>
        </w:pBdr>
        <w:spacing w:after="0" w:line="276" w:lineRule="auto"/>
        <w:ind w:left="851" w:right="901"/>
        <w:jc w:val="both"/>
        <w:rPr>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spacing w:after="0" w:line="276" w:lineRule="auto"/>
        <w:ind w:left="851" w:right="851"/>
        <w:jc w:val="both"/>
        <w:rPr>
          <w:color w:val="000000"/>
        </w:rPr>
      </w:pPr>
      <w:r>
        <w:rPr>
          <w:rFonts w:ascii="Palatino Linotype" w:eastAsia="Palatino Linotype" w:hAnsi="Palatino Linotype" w:cs="Palatino Linotype"/>
          <w:b/>
          <w:i/>
          <w:color w:val="000000"/>
        </w:rPr>
        <w:t>A. Pa</w:t>
      </w:r>
      <w:r>
        <w:rPr>
          <w:rFonts w:ascii="Palatino Linotype" w:eastAsia="Palatino Linotype" w:hAnsi="Palatino Linotype" w:cs="Palatino Linotype"/>
          <w:b/>
          <w:i/>
          <w:color w:val="000000"/>
        </w:rPr>
        <w:t xml:space="preserve">ra el ejercicio del derecho de acceso a la información, la Federación y </w:t>
      </w:r>
      <w:r>
        <w:rPr>
          <w:rFonts w:ascii="Palatino Linotype" w:eastAsia="Palatino Linotype" w:hAnsi="Palatino Linotype" w:cs="Palatino Linotype"/>
          <w:b/>
          <w:i/>
          <w:color w:val="000000"/>
          <w:u w:val="single"/>
        </w:rPr>
        <w:t>las entidades federativas</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en el ámbito de sus respectivas competencias, se regirán por los siguientes principios y bases:</w:t>
      </w:r>
    </w:p>
    <w:p w:rsidR="00CE02DF" w:rsidRDefault="00E35C29">
      <w:pPr>
        <w:pBdr>
          <w:top w:val="nil"/>
          <w:left w:val="nil"/>
          <w:bottom w:val="nil"/>
          <w:right w:val="nil"/>
          <w:between w:val="nil"/>
        </w:pBdr>
        <w:spacing w:after="0" w:line="276" w:lineRule="auto"/>
        <w:ind w:left="851" w:right="851"/>
        <w:jc w:val="both"/>
        <w:rPr>
          <w:color w:val="000000"/>
        </w:rPr>
      </w:pPr>
      <w:r>
        <w:rPr>
          <w:rFonts w:ascii="Palatino Linotype" w:eastAsia="Palatino Linotype" w:hAnsi="Palatino Linotype" w:cs="Palatino Linotype"/>
          <w:i/>
          <w:color w:val="000000"/>
        </w:rPr>
        <w:t> </w:t>
      </w:r>
      <w:r>
        <w:rPr>
          <w:rFonts w:ascii="Palatino Linotype" w:eastAsia="Palatino Linotype" w:hAnsi="Palatino Linotype" w:cs="Palatino Linotype"/>
          <w:b/>
          <w:i/>
          <w:color w:val="000000"/>
        </w:rPr>
        <w:t xml:space="preserve">I. </w:t>
      </w:r>
      <w:r>
        <w:rPr>
          <w:rFonts w:ascii="Palatino Linotype" w:eastAsia="Palatino Linotype" w:hAnsi="Palatino Linotype" w:cs="Palatino Linotype"/>
          <w:b/>
          <w:i/>
          <w:color w:val="000000"/>
          <w:u w:val="single"/>
        </w:rPr>
        <w:t>Toda la información en posesión de cualquier autoridad, e</w:t>
      </w:r>
      <w:r>
        <w:rPr>
          <w:rFonts w:ascii="Palatino Linotype" w:eastAsia="Palatino Linotype" w:hAnsi="Palatino Linotype" w:cs="Palatino Linotype"/>
          <w:b/>
          <w:i/>
          <w:color w:val="000000"/>
          <w:u w:val="single"/>
        </w:rPr>
        <w:t>ntidad, órgano y organismo de los Poderes</w:t>
      </w:r>
      <w:r>
        <w:rPr>
          <w:rFonts w:ascii="Palatino Linotype" w:eastAsia="Palatino Linotype" w:hAnsi="Palatino Linotype" w:cs="Palatino Linotype"/>
          <w:i/>
          <w:color w:val="000000"/>
        </w:rPr>
        <w:t xml:space="preserve"> Ejecutivo, Legislativo </w:t>
      </w:r>
      <w:r>
        <w:rPr>
          <w:rFonts w:ascii="Palatino Linotype" w:eastAsia="Palatino Linotype" w:hAnsi="Palatino Linotype" w:cs="Palatino Linotype"/>
          <w:b/>
          <w:i/>
          <w:color w:val="000000"/>
          <w:u w:val="single"/>
        </w:rPr>
        <w:t>y Judicial</w:t>
      </w:r>
      <w:r>
        <w:rPr>
          <w:rFonts w:ascii="Palatino Linotype" w:eastAsia="Palatino Linotype" w:hAnsi="Palatino Linotype" w:cs="Palatino Linotype"/>
          <w:i/>
          <w:color w:val="000000"/>
        </w:rPr>
        <w:t>, órganos autónomos, partidos políticos, fideicomisos y fondos públicos, así como de cualquier persona física, moral o sindicato que reciba y ejerza recursos públicos o realice acto</w:t>
      </w:r>
      <w:r>
        <w:rPr>
          <w:rFonts w:ascii="Palatino Linotype" w:eastAsia="Palatino Linotype" w:hAnsi="Palatino Linotype" w:cs="Palatino Linotype"/>
          <w:i/>
          <w:color w:val="000000"/>
        </w:rPr>
        <w:t xml:space="preserve">s de autoridad en el ámbito federal, estatal y municipal, </w:t>
      </w:r>
      <w:r>
        <w:rPr>
          <w:rFonts w:ascii="Palatino Linotype" w:eastAsia="Palatino Linotype" w:hAnsi="Palatino Linotype" w:cs="Palatino Linotype"/>
          <w:b/>
          <w:i/>
          <w:color w:val="000000"/>
        </w:rPr>
        <w:t>es pública y sólo podrá ser reservada temporalmente por razones de interés público y seguridad nacional,</w:t>
      </w:r>
      <w:r>
        <w:rPr>
          <w:rFonts w:ascii="Palatino Linotype" w:eastAsia="Palatino Linotype" w:hAnsi="Palatino Linotype" w:cs="Palatino Linotype"/>
          <w:i/>
          <w:color w:val="000000"/>
        </w:rPr>
        <w:t xml:space="preserve"> en los términos que fijen las leyes. En la interpretación de este derecho deberá prevalecer e</w:t>
      </w:r>
      <w:r>
        <w:rPr>
          <w:rFonts w:ascii="Palatino Linotype" w:eastAsia="Palatino Linotype" w:hAnsi="Palatino Linotype" w:cs="Palatino Linotype"/>
          <w:i/>
          <w:color w:val="000000"/>
        </w:rPr>
        <w:t>l principio de máxima publicidad. Los sujetos obligados deberán documentar todo acto que derive del ejercicio de sus facultades, competencias o funciones, la ley determinará los supuestos específicos bajo los cuales procederá la declaración de inexistencia</w:t>
      </w:r>
      <w:r>
        <w:rPr>
          <w:rFonts w:ascii="Palatino Linotype" w:eastAsia="Palatino Linotype" w:hAnsi="Palatino Linotype" w:cs="Palatino Linotype"/>
          <w:i/>
          <w:color w:val="000000"/>
        </w:rPr>
        <w:t xml:space="preserve"> de la información.</w:t>
      </w:r>
    </w:p>
    <w:p w:rsidR="00CE02DF" w:rsidRDefault="00E35C29">
      <w:pPr>
        <w:pBdr>
          <w:top w:val="nil"/>
          <w:left w:val="nil"/>
          <w:bottom w:val="nil"/>
          <w:right w:val="nil"/>
          <w:between w:val="nil"/>
        </w:pBdr>
        <w:spacing w:after="0" w:line="276" w:lineRule="auto"/>
        <w:ind w:left="851" w:right="851"/>
        <w:jc w:val="both"/>
        <w:rPr>
          <w:color w:val="000000"/>
        </w:rPr>
      </w:pPr>
      <w:r>
        <w:rPr>
          <w:rFonts w:ascii="Palatino Linotype" w:eastAsia="Palatino Linotype" w:hAnsi="Palatino Linotype" w:cs="Palatino Linotype"/>
          <w:i/>
          <w:color w:val="000000"/>
        </w:rPr>
        <w:lastRenderedPageBreak/>
        <w:t> </w:t>
      </w:r>
      <w:r>
        <w:rPr>
          <w:rFonts w:ascii="Palatino Linotype" w:eastAsia="Palatino Linotype" w:hAnsi="Palatino Linotype" w:cs="Palatino Linotype"/>
          <w:b/>
          <w:i/>
          <w:color w:val="000000"/>
        </w:rPr>
        <w:t>II. La información que se refiere a la vida privada y los datos personales será protegida en los términos y con las excepciones que fijen las leyes.</w:t>
      </w:r>
    </w:p>
    <w:p w:rsidR="00CE02DF" w:rsidRDefault="00E35C29">
      <w:pPr>
        <w:pBdr>
          <w:top w:val="nil"/>
          <w:left w:val="nil"/>
          <w:bottom w:val="nil"/>
          <w:right w:val="nil"/>
          <w:between w:val="nil"/>
        </w:pBdr>
        <w:spacing w:after="0" w:line="276" w:lineRule="auto"/>
        <w:ind w:left="851" w:right="851"/>
        <w:jc w:val="both"/>
        <w:rPr>
          <w:color w:val="000000"/>
        </w:rPr>
      </w:pPr>
      <w:r>
        <w:rPr>
          <w:rFonts w:ascii="Palatino Linotype" w:eastAsia="Palatino Linotype" w:hAnsi="Palatino Linotype" w:cs="Palatino Linotype"/>
          <w:i/>
          <w:color w:val="000000"/>
        </w:rPr>
        <w:t> </w:t>
      </w:r>
      <w:r>
        <w:rPr>
          <w:rFonts w:ascii="Palatino Linotype" w:eastAsia="Palatino Linotype" w:hAnsi="Palatino Linotype" w:cs="Palatino Linotype"/>
          <w:b/>
          <w:i/>
          <w:color w:val="000000"/>
        </w:rPr>
        <w:t xml:space="preserve">III. </w:t>
      </w:r>
      <w:r>
        <w:rPr>
          <w:rFonts w:ascii="Palatino Linotype" w:eastAsia="Palatino Linotype" w:hAnsi="Palatino Linotype" w:cs="Palatino Linotype"/>
          <w:b/>
          <w:i/>
          <w:color w:val="000000"/>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rPr>
        <w:t xml:space="preserve"> a sus datos personales o a la rectificación de éstos.</w:t>
      </w:r>
    </w:p>
    <w:p w:rsidR="00CE02DF" w:rsidRDefault="00E35C29">
      <w:pPr>
        <w:pBdr>
          <w:top w:val="nil"/>
          <w:left w:val="nil"/>
          <w:bottom w:val="nil"/>
          <w:right w:val="nil"/>
          <w:between w:val="nil"/>
        </w:pBdr>
        <w:spacing w:after="0" w:line="276" w:lineRule="auto"/>
        <w:ind w:left="851" w:right="851"/>
        <w:jc w:val="both"/>
        <w:rPr>
          <w:color w:val="000000"/>
        </w:rPr>
      </w:pPr>
      <w:r>
        <w:rPr>
          <w:rFonts w:ascii="Palatino Linotype" w:eastAsia="Palatino Linotype" w:hAnsi="Palatino Linotype" w:cs="Palatino Linotype"/>
          <w:i/>
          <w:color w:val="000000"/>
        </w:rPr>
        <w:t> </w:t>
      </w:r>
      <w:r>
        <w:rPr>
          <w:rFonts w:ascii="Palatino Linotype" w:eastAsia="Palatino Linotype" w:hAnsi="Palatino Linotype" w:cs="Palatino Linotype"/>
          <w:b/>
          <w:i/>
          <w:color w:val="000000"/>
        </w:rPr>
        <w:t xml:space="preserve">IV. </w:t>
      </w:r>
      <w:r>
        <w:rPr>
          <w:rFonts w:ascii="Palatino Linotype" w:eastAsia="Palatino Linotype" w:hAnsi="Palatino Linotype" w:cs="Palatino Linotype"/>
          <w:i/>
          <w:color w:val="000000"/>
        </w:rPr>
        <w:t>Se establecerán mecanismos de acceso a la información y procedi</w:t>
      </w:r>
      <w:r>
        <w:rPr>
          <w:rFonts w:ascii="Palatino Linotype" w:eastAsia="Palatino Linotype" w:hAnsi="Palatino Linotype" w:cs="Palatino Linotype"/>
          <w:i/>
          <w:color w:val="000000"/>
        </w:rPr>
        <w:t>mientos de revisión expeditos que se sustanciarán ante los organismos autónomos especializados e imparciales que establece esta Constitución.</w:t>
      </w:r>
    </w:p>
    <w:p w:rsidR="00CE02DF" w:rsidRDefault="00E35C29">
      <w:pPr>
        <w:pBdr>
          <w:top w:val="nil"/>
          <w:left w:val="nil"/>
          <w:bottom w:val="nil"/>
          <w:right w:val="nil"/>
          <w:between w:val="nil"/>
        </w:pBdr>
        <w:spacing w:after="0" w:line="276" w:lineRule="auto"/>
        <w:ind w:left="851" w:right="851"/>
        <w:jc w:val="both"/>
        <w:rPr>
          <w:color w:val="000000"/>
        </w:rPr>
      </w:pPr>
      <w:r>
        <w:rPr>
          <w:rFonts w:ascii="Palatino Linotype" w:eastAsia="Palatino Linotype" w:hAnsi="Palatino Linotype" w:cs="Palatino Linotype"/>
          <w:b/>
          <w:i/>
          <w:color w:val="000000"/>
        </w:rPr>
        <w:t xml:space="preserve">V. </w:t>
      </w:r>
      <w:r>
        <w:rPr>
          <w:rFonts w:ascii="Palatino Linotype" w:eastAsia="Palatino Linotype" w:hAnsi="Palatino Linotype" w:cs="Palatino Linotype"/>
          <w:i/>
          <w:color w:val="000000"/>
        </w:rPr>
        <w:t>Los sujetos obligados deberán preservar sus documentos en archivos administrativos actualizados y publicarán, a</w:t>
      </w:r>
      <w:r>
        <w:rPr>
          <w:rFonts w:ascii="Palatino Linotype" w:eastAsia="Palatino Linotype" w:hAnsi="Palatino Linotype" w:cs="Palatino Linotype"/>
          <w:i/>
          <w:color w:val="000000"/>
        </w:rPr>
        <w:t xml:space="preserve"> través de los medios electrónicos disponibles, la información completa y actualizada sobre el ejercicio de los recursos públicos y los indicadores que permitan rendir cuenta del cumplimiento de sus objetivos y de los resultados obtenidos.</w:t>
      </w:r>
    </w:p>
    <w:p w:rsidR="00CE02DF" w:rsidRDefault="00E35C29">
      <w:pPr>
        <w:pBdr>
          <w:top w:val="nil"/>
          <w:left w:val="nil"/>
          <w:bottom w:val="nil"/>
          <w:right w:val="nil"/>
          <w:between w:val="nil"/>
        </w:pBdr>
        <w:spacing w:after="0" w:line="276" w:lineRule="auto"/>
        <w:ind w:left="851" w:right="851"/>
        <w:jc w:val="both"/>
        <w:rPr>
          <w:color w:val="000000"/>
        </w:rPr>
      </w:pPr>
      <w:r>
        <w:rPr>
          <w:rFonts w:ascii="Palatino Linotype" w:eastAsia="Palatino Linotype" w:hAnsi="Palatino Linotype" w:cs="Palatino Linotype"/>
          <w:i/>
          <w:color w:val="000000"/>
        </w:rPr>
        <w:t> </w:t>
      </w:r>
      <w:r>
        <w:rPr>
          <w:rFonts w:ascii="Palatino Linotype" w:eastAsia="Palatino Linotype" w:hAnsi="Palatino Linotype" w:cs="Palatino Linotype"/>
          <w:b/>
          <w:i/>
          <w:color w:val="000000"/>
        </w:rPr>
        <w:t xml:space="preserve">VI. </w:t>
      </w:r>
      <w:r>
        <w:rPr>
          <w:rFonts w:ascii="Palatino Linotype" w:eastAsia="Palatino Linotype" w:hAnsi="Palatino Linotype" w:cs="Palatino Linotype"/>
          <w:i/>
          <w:color w:val="000000"/>
        </w:rPr>
        <w:t>Las leyes d</w:t>
      </w:r>
      <w:r>
        <w:rPr>
          <w:rFonts w:ascii="Palatino Linotype" w:eastAsia="Palatino Linotype" w:hAnsi="Palatino Linotype" w:cs="Palatino Linotype"/>
          <w:i/>
          <w:color w:val="000000"/>
        </w:rPr>
        <w:t>eterminarán la manera en que los sujetos obligados deberán hacer pública la información relativa a los recursos públicos que entreguen a personas físicas o morales.</w:t>
      </w:r>
    </w:p>
    <w:p w:rsidR="00CE02DF" w:rsidRDefault="00E35C29">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r>
        <w:rPr>
          <w:rFonts w:ascii="Palatino Linotype" w:eastAsia="Palatino Linotype" w:hAnsi="Palatino Linotype" w:cs="Palatino Linotype"/>
          <w:b/>
          <w:i/>
          <w:color w:val="000000"/>
        </w:rPr>
        <w:t xml:space="preserve">VII. </w:t>
      </w:r>
      <w:r>
        <w:rPr>
          <w:rFonts w:ascii="Palatino Linotype" w:eastAsia="Palatino Linotype" w:hAnsi="Palatino Linotype" w:cs="Palatino Linotype"/>
          <w:i/>
          <w:color w:val="000000"/>
        </w:rPr>
        <w:t>La inobservancia a las disposiciones en materia de acceso a la información pública se</w:t>
      </w:r>
      <w:r>
        <w:rPr>
          <w:rFonts w:ascii="Palatino Linotype" w:eastAsia="Palatino Linotype" w:hAnsi="Palatino Linotype" w:cs="Palatino Linotype"/>
          <w:i/>
          <w:color w:val="000000"/>
        </w:rPr>
        <w:t>rá sancionada en los términos que dispongan las leyes. [...]”</w:t>
      </w:r>
    </w:p>
    <w:p w:rsidR="00CE02DF" w:rsidRDefault="00CE02DF">
      <w:pPr>
        <w:pBdr>
          <w:top w:val="nil"/>
          <w:left w:val="nil"/>
          <w:bottom w:val="nil"/>
          <w:right w:val="nil"/>
          <w:between w:val="nil"/>
        </w:pBdr>
        <w:spacing w:after="0" w:line="276" w:lineRule="auto"/>
        <w:ind w:left="851" w:right="851"/>
        <w:jc w:val="both"/>
        <w:rPr>
          <w:color w:val="000000"/>
        </w:rPr>
      </w:pPr>
    </w:p>
    <w:p w:rsidR="00CE02DF" w:rsidRDefault="00E35C2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w:t>
      </w:r>
      <w:r>
        <w:rPr>
          <w:rFonts w:ascii="Palatino Linotype" w:eastAsia="Palatino Linotype" w:hAnsi="Palatino Linotype" w:cs="Palatino Linotype"/>
          <w:color w:val="000000"/>
          <w:sz w:val="24"/>
          <w:szCs w:val="24"/>
        </w:rPr>
        <w:t xml:space="preserve"> Ley de Transparencia y Acceso a la Información Pública del Estado de México y Municipios en su artículo 4, que toda la información generada, obtenida, adquirida, transformada, administrada o en posesión de los sujetos obligados, es pública y accesible, de</w:t>
      </w:r>
      <w:r>
        <w:rPr>
          <w:rFonts w:ascii="Palatino Linotype" w:eastAsia="Palatino Linotype" w:hAnsi="Palatino Linotype" w:cs="Palatino Linotype"/>
          <w:color w:val="000000"/>
          <w:sz w:val="24"/>
          <w:szCs w:val="24"/>
        </w:rPr>
        <w:t xml:space="preserve"> manera permanente a cualquier persona, privilegiando el principio de máxima publicidad, como así lo establece dicha determinación, que a continuación se transcribe para un mejor entendimiento:</w:t>
      </w:r>
    </w:p>
    <w:p w:rsidR="00CE02DF" w:rsidRDefault="00CE02DF">
      <w:pPr>
        <w:pBdr>
          <w:top w:val="nil"/>
          <w:left w:val="nil"/>
          <w:bottom w:val="nil"/>
          <w:right w:val="nil"/>
          <w:between w:val="nil"/>
        </w:pBdr>
        <w:spacing w:after="0" w:line="360" w:lineRule="auto"/>
        <w:jc w:val="both"/>
        <w:rPr>
          <w:color w:val="000000"/>
          <w:sz w:val="24"/>
          <w:szCs w:val="24"/>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Artículo 4</w:t>
      </w:r>
      <w:r>
        <w:rPr>
          <w:rFonts w:ascii="Palatino Linotype" w:eastAsia="Palatino Linotype" w:hAnsi="Palatino Linotype" w:cs="Palatino Linotype"/>
          <w:i/>
        </w:rPr>
        <w:t>. El derecho humano de acceso a la información púb</w:t>
      </w:r>
      <w:r>
        <w:rPr>
          <w:rFonts w:ascii="Palatino Linotype" w:eastAsia="Palatino Linotype" w:hAnsi="Palatino Linotype" w:cs="Palatino Linotype"/>
          <w:i/>
        </w:rPr>
        <w:t xml:space="preserve">lica es la prerrogativa de las personas para buscar, difundir, investigar, recabar, recibir y solicitar información pública, sin necesidad de acreditar personalidad ni interés jurídico. </w:t>
      </w:r>
    </w:p>
    <w:p w:rsidR="00CE02DF" w:rsidRDefault="00CE02DF">
      <w:pPr>
        <w:spacing w:after="0" w:line="276" w:lineRule="auto"/>
        <w:ind w:left="567" w:right="616"/>
        <w:jc w:val="both"/>
        <w:rPr>
          <w:rFonts w:ascii="Palatino Linotype" w:eastAsia="Palatino Linotype" w:hAnsi="Palatino Linotype" w:cs="Palatino Linotype"/>
          <w:i/>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Toda la información generada, obtenida, adquirida, transformada, adm</w:t>
      </w:r>
      <w:r>
        <w:rPr>
          <w:rFonts w:ascii="Palatino Linotype" w:eastAsia="Palatino Linotype" w:hAnsi="Palatino Linotype" w:cs="Palatino Linotype"/>
          <w:b/>
          <w:i/>
        </w:rPr>
        <w:t>inistrada o en posesión de los sujetos obligados es pública y accesible de manera permanente a cualquier persona</w:t>
      </w:r>
      <w:r>
        <w:rPr>
          <w:rFonts w:ascii="Palatino Linotype" w:eastAsia="Palatino Linotype" w:hAnsi="Palatino Linotype" w:cs="Palatino Linotype"/>
          <w:i/>
        </w:rPr>
        <w:t>, en los términos y condiciones que se establezcan en los tratados internacionales de los que el Estado mexicano sea parte, en la Ley General, l</w:t>
      </w:r>
      <w:r>
        <w:rPr>
          <w:rFonts w:ascii="Palatino Linotype" w:eastAsia="Palatino Linotype" w:hAnsi="Palatino Linotype" w:cs="Palatino Linotype"/>
          <w:i/>
        </w:rPr>
        <w:t>a presente Ley y demás disposiciones de la materia, privilegiando el principio de máxima publicidad de la información. Solo podrá ser clasificada excepcionalmente Ley de Transparencia y Acceso a la Información Pública del Estado de México y Municipios 29 c</w:t>
      </w:r>
      <w:r>
        <w:rPr>
          <w:rFonts w:ascii="Palatino Linotype" w:eastAsia="Palatino Linotype" w:hAnsi="Palatino Linotype" w:cs="Palatino Linotype"/>
          <w:i/>
        </w:rPr>
        <w:t>omo reservada temporalmente por razones de interés público, en los términos de las causas legítimas y estrictamente necesarias previstas por esta Ley.</w:t>
      </w:r>
    </w:p>
    <w:p w:rsidR="00CE02DF" w:rsidRDefault="00CE02DF">
      <w:pPr>
        <w:spacing w:after="0" w:line="276" w:lineRule="auto"/>
        <w:ind w:left="567" w:right="616"/>
        <w:jc w:val="both"/>
        <w:rPr>
          <w:rFonts w:ascii="Palatino Linotype" w:eastAsia="Palatino Linotype" w:hAnsi="Palatino Linotype" w:cs="Palatino Linotype"/>
          <w:i/>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Los sujetos obligados deben poner en práctica, políticas y programas de acceso a la información que se a</w:t>
      </w:r>
      <w:r>
        <w:rPr>
          <w:rFonts w:ascii="Palatino Linotype" w:eastAsia="Palatino Linotype" w:hAnsi="Palatino Linotype" w:cs="Palatino Linotype"/>
          <w:b/>
          <w:i/>
        </w:rPr>
        <w:t>peguen a criterios de publicidad, veracidad, oportunidad, precisión y suficiencia en beneficio de los solicitantes</w:t>
      </w:r>
      <w:r>
        <w:rPr>
          <w:rFonts w:ascii="Palatino Linotype" w:eastAsia="Palatino Linotype" w:hAnsi="Palatino Linotype" w:cs="Palatino Linotype"/>
          <w:i/>
        </w:rPr>
        <w:t>.”</w:t>
      </w:r>
    </w:p>
    <w:p w:rsidR="00CE02DF" w:rsidRDefault="00CE02DF">
      <w:pPr>
        <w:spacing w:after="0" w:line="360" w:lineRule="auto"/>
        <w:jc w:val="both"/>
        <w:rPr>
          <w:rFonts w:ascii="Palatino Linotype" w:eastAsia="Palatino Linotype" w:hAnsi="Palatino Linotype" w:cs="Palatino Linotype"/>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w:t>
      </w:r>
      <w:r>
        <w:rPr>
          <w:rFonts w:ascii="Palatino Linotype" w:eastAsia="Palatino Linotype" w:hAnsi="Palatino Linotype" w:cs="Palatino Linotype"/>
          <w:sz w:val="24"/>
          <w:szCs w:val="24"/>
        </w:rPr>
        <w:t xml:space="preserve"> y no hacer un procesamiento de la misma, ni presentarla conforme al interés del solicitante; como así lo establece el artículo 12 de la Ley de Transparencia y Acceso a la Información Pública del Estado de México y Municipios, que a la letra dice:</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w:t>
      </w:r>
      <w:r>
        <w:rPr>
          <w:rFonts w:ascii="Palatino Linotype" w:eastAsia="Palatino Linotype" w:hAnsi="Palatino Linotype" w:cs="Palatino Linotype"/>
          <w:b/>
          <w:i/>
        </w:rPr>
        <w:t>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CE02DF" w:rsidRDefault="00CE02DF">
      <w:pPr>
        <w:spacing w:after="0" w:line="276" w:lineRule="auto"/>
        <w:ind w:left="567" w:right="616"/>
        <w:jc w:val="both"/>
        <w:rPr>
          <w:rFonts w:ascii="Palatino Linotype" w:eastAsia="Palatino Linotype" w:hAnsi="Palatino Linotype" w:cs="Palatino Linotype"/>
          <w:i/>
        </w:rPr>
      </w:pPr>
    </w:p>
    <w:p w:rsidR="00CE02DF" w:rsidRDefault="00E35C29">
      <w:pPr>
        <w:spacing w:after="0" w:line="276"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Los sujetos obligados sólo proporcionarán la informació</w:t>
      </w:r>
      <w:r>
        <w:rPr>
          <w:rFonts w:ascii="Palatino Linotype" w:eastAsia="Palatino Linotype" w:hAnsi="Palatino Linotype" w:cs="Palatino Linotype"/>
          <w:b/>
          <w:i/>
        </w:rPr>
        <w:t>n pública que se les requiera y que obre en sus archivos y en el estado en que ésta se encuentre</w:t>
      </w:r>
      <w:r>
        <w:rPr>
          <w:rFonts w:ascii="Palatino Linotype" w:eastAsia="Palatino Linotype" w:hAnsi="Palatino Linotype" w:cs="Palatino Linotype"/>
          <w:i/>
        </w:rPr>
        <w:t xml:space="preserve">. </w:t>
      </w:r>
      <w:r>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w:t>
      </w:r>
      <w:r>
        <w:rPr>
          <w:rFonts w:ascii="Palatino Linotype" w:eastAsia="Palatino Linotype" w:hAnsi="Palatino Linotype" w:cs="Palatino Linotype"/>
          <w:b/>
          <w:i/>
        </w:rPr>
        <w:t xml:space="preserve">os a generarla, resumirla, efectuar cálculos o practicar investigaciones”. </w:t>
      </w:r>
    </w:p>
    <w:p w:rsidR="00CE02DF" w:rsidRDefault="00CE02DF">
      <w:pPr>
        <w:spacing w:after="0" w:line="360" w:lineRule="auto"/>
        <w:ind w:left="567" w:right="616"/>
        <w:jc w:val="both"/>
        <w:rPr>
          <w:rFonts w:ascii="Palatino Linotype" w:eastAsia="Palatino Linotype" w:hAnsi="Palatino Linotype" w:cs="Palatino Linotype"/>
          <w:i/>
          <w:sz w:val="24"/>
          <w:szCs w:val="24"/>
        </w:rPr>
      </w:pPr>
    </w:p>
    <w:p w:rsidR="00CE02DF" w:rsidRDefault="00E35C29">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w:t>
      </w:r>
      <w:r>
        <w:rPr>
          <w:rFonts w:ascii="Palatino Linotype" w:eastAsia="Palatino Linotype" w:hAnsi="Palatino Linotype" w:cs="Palatino Linotype"/>
          <w:sz w:val="24"/>
          <w:szCs w:val="24"/>
        </w:rPr>
        <w:t>nar la información que se les requiera sin necesidad de resumirla, efectuar procedimientos para obtenerla, calcular y practicar investigaciones; en otras palabras, que los Sujetos Obligados solo se concretaran a proporcionar la información solicitada que t</w:t>
      </w:r>
      <w:r>
        <w:rPr>
          <w:rFonts w:ascii="Palatino Linotype" w:eastAsia="Palatino Linotype" w:hAnsi="Palatino Linotype" w:cs="Palatino Linotype"/>
          <w:sz w:val="24"/>
          <w:szCs w:val="24"/>
        </w:rPr>
        <w:t>engan en su poder en el estado que se encuentran, sin necesidad de concretarse al interés o términos específicos del solicitante.</w:t>
      </w: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sz w:val="24"/>
          <w:szCs w:val="24"/>
        </w:rPr>
        <w:t xml:space="preserve"> </w:t>
      </w:r>
    </w:p>
    <w:p w:rsidR="00CE02DF" w:rsidRDefault="00CE02DF">
      <w:pPr>
        <w:spacing w:after="0" w:line="360" w:lineRule="auto"/>
        <w:jc w:val="both"/>
        <w:rPr>
          <w:rFonts w:ascii="Palatino Linotype" w:eastAsia="Palatino Linotype" w:hAnsi="Palatino Linotype" w:cs="Palatino Linotype"/>
          <w:b/>
          <w:sz w:val="24"/>
          <w:szCs w:val="24"/>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No existe obligación de elaborar documentos ad hoc para atender las solicitudes de </w:t>
      </w:r>
      <w:r>
        <w:rPr>
          <w:rFonts w:ascii="Palatino Linotype" w:eastAsia="Palatino Linotype" w:hAnsi="Palatino Linotype" w:cs="Palatino Linotype"/>
          <w:b/>
          <w:i/>
        </w:rPr>
        <w:t>acceso a la información.</w:t>
      </w:r>
      <w:r>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w:t>
      </w:r>
      <w:r>
        <w:rPr>
          <w:rFonts w:ascii="Palatino Linotype" w:eastAsia="Palatino Linotype" w:hAnsi="Palatino Linotype" w:cs="Palatino Linotype"/>
          <w:i/>
        </w:rPr>
        <w:t xml:space="preserve">cceso a los documentos que se encuentren en sus archivos o que estén obligados a documentar, de acuerdo con sus facultades, competencias o funciones, conforme a las características físicas de la información o del lugar donde se encuentre. Por lo anterior, </w:t>
      </w:r>
      <w:r>
        <w:rPr>
          <w:rFonts w:ascii="Palatino Linotype" w:eastAsia="Palatino Linotype" w:hAnsi="Palatino Linotype" w:cs="Palatino Linotype"/>
          <w:i/>
        </w:rPr>
        <w:t>los sujetos obligados deben garantizar el derecho de acceso a la información del particular, proporcionando la información con la que cuentan en el formato en que la misma obre en sus archivos; sin necesidad de elaborar documentos ad hoc para atender las s</w:t>
      </w:r>
      <w:r>
        <w:rPr>
          <w:rFonts w:ascii="Palatino Linotype" w:eastAsia="Palatino Linotype" w:hAnsi="Palatino Linotype" w:cs="Palatino Linotype"/>
          <w:i/>
        </w:rPr>
        <w:t xml:space="preserve">olicitudes de información”. </w:t>
      </w:r>
    </w:p>
    <w:p w:rsidR="00CE02DF" w:rsidRDefault="00CE02DF">
      <w:pPr>
        <w:spacing w:after="0" w:line="360" w:lineRule="auto"/>
        <w:ind w:right="-93"/>
        <w:jc w:val="both"/>
        <w:rPr>
          <w:rFonts w:ascii="Palatino Linotype" w:eastAsia="Palatino Linotype" w:hAnsi="Palatino Linotype" w:cs="Palatino Linotype"/>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w:t>
      </w:r>
      <w:r>
        <w:rPr>
          <w:rFonts w:ascii="Palatino Linotype" w:eastAsia="Palatino Linotype" w:hAnsi="Palatino Linotype" w:cs="Palatino Linotype"/>
          <w:sz w:val="24"/>
          <w:szCs w:val="24"/>
        </w:rPr>
        <w:t>por consiguiente, la información pública se encuentra a disposición de cualquier persona, lo que implica que es deber de los Sujetos Obligados, garantizar el Derecho de Acceso a la Información Pública.</w:t>
      </w:r>
    </w:p>
    <w:p w:rsidR="00CE02DF" w:rsidRDefault="00CE02DF">
      <w:pPr>
        <w:spacing w:after="0" w:line="360" w:lineRule="auto"/>
        <w:jc w:val="both"/>
        <w:rPr>
          <w:rFonts w:ascii="Palatino Linotype" w:eastAsia="Palatino Linotype" w:hAnsi="Palatino Linotype" w:cs="Palatino Linotype"/>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Siempre y cuando no se trate de información reservada</w:t>
      </w:r>
      <w:r>
        <w:rPr>
          <w:rFonts w:ascii="Palatino Linotype" w:eastAsia="Palatino Linotype" w:hAnsi="Palatino Linotype" w:cs="Palatino Linotype"/>
          <w:sz w:val="24"/>
          <w:szCs w:val="24"/>
        </w:rPr>
        <w:t xml:space="preserve"> o clasificada, que difundirla pondría en riesgo la seguridad jurídica y física del titular de la información, debiendo tener audacia los Sujetos Obligados para cuidar esta información a través del acuerdo clasificatorio del comité de transparencia y la ve</w:t>
      </w:r>
      <w:r>
        <w:rPr>
          <w:rFonts w:ascii="Palatino Linotype" w:eastAsia="Palatino Linotype" w:hAnsi="Palatino Linotype" w:cs="Palatino Linotype"/>
          <w:sz w:val="24"/>
          <w:szCs w:val="24"/>
        </w:rPr>
        <w:t>rsión pública que emita el servidor público habilitado de cada Sujeto Obligado; como así se establece en la Ley de Transparencia y Acceso a la Información Pública del Estado de México y Municipios.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el derecho de acceso a la información públ</w:t>
      </w:r>
      <w:r>
        <w:rPr>
          <w:rFonts w:ascii="Palatino Linotype" w:eastAsia="Palatino Linotype" w:hAnsi="Palatino Linotype" w:cs="Palatino Linotype"/>
          <w:sz w:val="24"/>
          <w:szCs w:val="24"/>
        </w:rPr>
        <w:t>ica, consiste en que la información solicitada conste en un documento en cualquiera de sus formas, a saber: expedientes, reportes, estudios, actas, resoluciones, oficios, correspondencia, acuerdos, directivas, directrices, circulares, contratos, convenios,</w:t>
      </w:r>
      <w:r>
        <w:rPr>
          <w:rFonts w:ascii="Palatino Linotype" w:eastAsia="Palatino Linotype" w:hAnsi="Palatino Linotype" w:cs="Palatino Linotype"/>
          <w:sz w:val="24"/>
          <w:szCs w:val="24"/>
        </w:rPr>
        <w:t xml:space="preserve"> instructivos, notas, memorandos, estadísticas o bien, cualquier otro registro que documente el ejercicio de las facultades, funciones y competencias de los Sujetos Obligados; los que, podrán estar en cualquier medio, sea escrito, impreso, sonoro, visual, </w:t>
      </w:r>
      <w:r>
        <w:rPr>
          <w:rFonts w:ascii="Palatino Linotype" w:eastAsia="Palatino Linotype" w:hAnsi="Palatino Linotype" w:cs="Palatino Linotype"/>
          <w:sz w:val="24"/>
          <w:szCs w:val="24"/>
        </w:rPr>
        <w:t xml:space="preserve">electrónico, informático u holográfico de conformidad con el artículo 3, fracción XI de la Ley de la materia, el cual señala lo siguiente: </w:t>
      </w:r>
    </w:p>
    <w:p w:rsidR="00CE02DF" w:rsidRDefault="00CE02DF">
      <w:pPr>
        <w:spacing w:after="0" w:line="360" w:lineRule="auto"/>
        <w:ind w:left="851" w:right="899"/>
        <w:jc w:val="both"/>
        <w:rPr>
          <w:rFonts w:ascii="Palatino Linotype" w:eastAsia="Palatino Linotype" w:hAnsi="Palatino Linotype" w:cs="Palatino Linotype"/>
          <w:i/>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w:t>
      </w:r>
      <w:r>
        <w:rPr>
          <w:rFonts w:ascii="Palatino Linotype" w:eastAsia="Palatino Linotype" w:hAnsi="Palatino Linotype" w:cs="Palatino Linotype"/>
          <w:b/>
          <w:i/>
        </w:rPr>
        <w:t>,</w:t>
      </w:r>
      <w:r>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w:t>
      </w:r>
      <w:r>
        <w:rPr>
          <w:rFonts w:ascii="Palatino Linotype" w:eastAsia="Palatino Linotype" w:hAnsi="Palatino Linotype" w:cs="Palatino Linotype"/>
          <w:i/>
        </w:rPr>
        <w:t>io de las facultades, funciones y competencias de los sujetos obligados, sus servidores públicos e integrantes, sin importar su fuente o fecha de elaboración. Los documentos podrán estar en cualquier medio, sea escrito, impreso, sonoro, visual, electrónico</w:t>
      </w:r>
      <w:r>
        <w:rPr>
          <w:rFonts w:ascii="Palatino Linotype" w:eastAsia="Palatino Linotype" w:hAnsi="Palatino Linotype" w:cs="Palatino Linotype"/>
          <w:i/>
        </w:rPr>
        <w:t xml:space="preserve">, informático u holográfico…” </w:t>
      </w:r>
    </w:p>
    <w:p w:rsidR="00CE02DF" w:rsidRDefault="00CE02DF">
      <w:pPr>
        <w:spacing w:after="0" w:line="360" w:lineRule="auto"/>
        <w:ind w:left="851" w:right="899"/>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w:t>
      </w:r>
      <w:r>
        <w:rPr>
          <w:rFonts w:ascii="Palatino Linotype" w:eastAsia="Palatino Linotype" w:hAnsi="Palatino Linotype" w:cs="Palatino Linotype"/>
          <w:sz w:val="24"/>
          <w:szCs w:val="24"/>
        </w:rPr>
        <w:t>licado en el Periódico Oficial del Gobierno del Estado Libre y Soberano de México “Gaceta del Gobierno”, el diecinueve de octubre de dos mil once, cuyo rubro y texto refieren lo siguiente:</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276"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 INFORMACIÓN PÚBLICA, CONCEPTO DE, EN MATERIA DE</w:t>
      </w:r>
      <w:r>
        <w:rPr>
          <w:rFonts w:ascii="Palatino Linotype" w:eastAsia="Palatino Linotype" w:hAnsi="Palatino Linotype" w:cs="Palatino Linotype"/>
          <w:b/>
          <w:i/>
        </w:rPr>
        <w:t xml:space="preserv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w:t>
      </w:r>
      <w:r>
        <w:rPr>
          <w:rFonts w:ascii="Palatino Linotype" w:eastAsia="Palatino Linotype" w:hAnsi="Palatino Linotype" w:cs="Palatino Linotype"/>
          <w:i/>
        </w:rPr>
        <w:t>el acceso a los archivos, registros y documentos públicos, administrados, generados o en posesión de los órganos u organismos públicos, en virtud del ejercicio de sus funciones de derecho público, sin importar su fuente, soporte o fecha de elaboración.</w:t>
      </w: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En </w:t>
      </w:r>
      <w:r>
        <w:rPr>
          <w:rFonts w:ascii="Palatino Linotype" w:eastAsia="Palatino Linotype" w:hAnsi="Palatino Linotype" w:cs="Palatino Linotype"/>
          <w:i/>
        </w:rPr>
        <w:t>consecuencia el acceso a la información se refiere a que se cumplan cualquiera de los siguientes tres supuestos:</w:t>
      </w: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1) Que se trate de información registrada en cualquier soporte documental, que en ejercicio de las atribuciones conferidas, sea generada por lo</w:t>
      </w:r>
      <w:r>
        <w:rPr>
          <w:rFonts w:ascii="Palatino Linotype" w:eastAsia="Palatino Linotype" w:hAnsi="Palatino Linotype" w:cs="Palatino Linotype"/>
          <w:i/>
        </w:rPr>
        <w:t>s Sujetos Obligados;</w:t>
      </w:r>
    </w:p>
    <w:p w:rsidR="00CE02DF" w:rsidRDefault="00E35C29">
      <w:pPr>
        <w:spacing w:after="0" w:line="276"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2) Que se trate de información registrada en cualquier soporte documental, que en ejercicio de las atribuciones conferidas, sea administrada por los Sujetos Obligados, y</w:t>
      </w:r>
    </w:p>
    <w:p w:rsidR="00CE02DF" w:rsidRDefault="00E35C29">
      <w:pPr>
        <w:spacing w:after="0" w:line="276"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t>3) Que se trate de información registrada en cualquier soporte do</w:t>
      </w:r>
      <w:r>
        <w:rPr>
          <w:rFonts w:ascii="Palatino Linotype" w:eastAsia="Palatino Linotype" w:hAnsi="Palatino Linotype" w:cs="Palatino Linotype"/>
          <w:b/>
          <w:i/>
        </w:rPr>
        <w:t xml:space="preserve">cumental, que en ejercicio de las atribuciones conferidas, se encuentre en posesión de los Sujetos Obligados.” </w:t>
      </w:r>
    </w:p>
    <w:p w:rsidR="00CE02DF" w:rsidRDefault="00CE02DF">
      <w:pPr>
        <w:spacing w:after="0" w:line="276" w:lineRule="auto"/>
        <w:ind w:left="567" w:right="616"/>
        <w:jc w:val="both"/>
        <w:rPr>
          <w:rFonts w:ascii="Palatino Linotype" w:eastAsia="Palatino Linotype" w:hAnsi="Palatino Linotype" w:cs="Palatino Linotype"/>
          <w:b/>
          <w:i/>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ahí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w:t>
      </w:r>
      <w:r>
        <w:rPr>
          <w:rFonts w:ascii="Palatino Linotype" w:eastAsia="Palatino Linotype" w:hAnsi="Palatino Linotype" w:cs="Palatino Linotype"/>
          <w:sz w:val="24"/>
          <w:szCs w:val="24"/>
        </w:rPr>
        <w:t>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así como de interés público, es decir, aquella que resulta relevante o beneficiosa para</w:t>
      </w:r>
      <w:r>
        <w:rPr>
          <w:rFonts w:ascii="Palatino Linotype" w:eastAsia="Palatino Linotype" w:hAnsi="Palatino Linotype" w:cs="Palatino Linotype"/>
          <w:sz w:val="24"/>
          <w:szCs w:val="24"/>
        </w:rPr>
        <w:t xml:space="preserve">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sz w:val="24"/>
          <w:szCs w:val="24"/>
          <w:vertAlign w:val="superscript"/>
        </w:rPr>
        <w:footnoteReference w:id="2"/>
      </w:r>
      <w:r>
        <w:rPr>
          <w:rFonts w:ascii="Palatino Linotype" w:eastAsia="Palatino Linotype" w:hAnsi="Palatino Linotype" w:cs="Palatino Linotype"/>
          <w:sz w:val="24"/>
          <w:szCs w:val="24"/>
        </w:rPr>
        <w:t xml:space="preserve">, como pudiera tratarse de aquella relacionada con las obligaciones de transparencia </w:t>
      </w:r>
      <w:r>
        <w:rPr>
          <w:rFonts w:ascii="Palatino Linotype" w:eastAsia="Palatino Linotype" w:hAnsi="Palatino Linotype" w:cs="Palatino Linotype"/>
          <w:sz w:val="24"/>
          <w:szCs w:val="24"/>
        </w:rPr>
        <w:t>señaladas en los artículos 92 y 100 de la Ley de la Materia.</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numPr>
          <w:ilvl w:val="0"/>
          <w:numId w:val="10"/>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De la solicitud de información, respuesta e informe justificado del Sujeto Obligado:</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14"/>
          <w:szCs w:val="1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Dicho lo anterior, en el caso se analizará el agravio hecho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que actualiza la causal de procedencia prevista en la fracción I del artículo 179 de la Ley de Transparencia y Acceso a la Información del Estado de México y Municipios, relativas a </w:t>
      </w:r>
      <w:r>
        <w:rPr>
          <w:rFonts w:ascii="Palatino Linotype" w:eastAsia="Palatino Linotype" w:hAnsi="Palatino Linotype" w:cs="Palatino Linotype"/>
          <w:b/>
          <w:sz w:val="24"/>
          <w:szCs w:val="24"/>
          <w:u w:val="single"/>
        </w:rPr>
        <w:t>la negativa a la información solicitada.</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ello, conviene iniciar el </w:t>
      </w:r>
      <w:r>
        <w:rPr>
          <w:rFonts w:ascii="Palatino Linotype" w:eastAsia="Palatino Linotype" w:hAnsi="Palatino Linotype" w:cs="Palatino Linotype"/>
          <w:sz w:val="24"/>
          <w:szCs w:val="24"/>
        </w:rPr>
        <w:t xml:space="preserve">presente estudio señalando que la persona solicitante requirió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la siguiente información:</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numPr>
          <w:ilvl w:val="0"/>
          <w:numId w:val="6"/>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El expediente de los beneficiarios de la entrega de tinacos.</w:t>
      </w:r>
    </w:p>
    <w:p w:rsidR="00CE02DF" w:rsidRDefault="00CE02DF">
      <w:pPr>
        <w:pBdr>
          <w:top w:val="nil"/>
          <w:left w:val="nil"/>
          <w:bottom w:val="nil"/>
          <w:right w:val="nil"/>
          <w:between w:val="nil"/>
        </w:pBdr>
        <w:spacing w:after="0" w:line="360" w:lineRule="auto"/>
        <w:ind w:left="360" w:right="-150"/>
        <w:jc w:val="both"/>
        <w:rPr>
          <w:rFonts w:ascii="Palatino Linotype" w:eastAsia="Palatino Linotype" w:hAnsi="Palatino Linotype" w:cs="Palatino Linotype"/>
          <w:color w:val="000000"/>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referencia de lo solicitado, el particular remitió la siguiente liga:  </w:t>
      </w:r>
      <w:hyperlink r:id="rId8">
        <w:r>
          <w:rPr>
            <w:rFonts w:ascii="Palatino Linotype" w:eastAsia="Palatino Linotype" w:hAnsi="Palatino Linotype" w:cs="Palatino Linotype"/>
            <w:color w:val="0563C1"/>
            <w:sz w:val="24"/>
            <w:szCs w:val="24"/>
            <w:u w:val="single"/>
          </w:rPr>
          <w:t>https://www.facebook.com/100068943918378/posts/pfbid0cxASop8nH3J9ezX8hUiFQe9zZrCxcAbE4BaF68ZkJzAaGWRK1MSqtLN</w:t>
        </w:r>
        <w:r>
          <w:rPr>
            <w:rFonts w:ascii="Palatino Linotype" w:eastAsia="Palatino Linotype" w:hAnsi="Palatino Linotype" w:cs="Palatino Linotype"/>
            <w:color w:val="0563C1"/>
            <w:sz w:val="24"/>
            <w:szCs w:val="24"/>
            <w:u w:val="single"/>
          </w:rPr>
          <w:t>orQ3ihJe6l/?mibextid=Nif5oz</w:t>
        </w:r>
      </w:hyperlink>
      <w:r>
        <w:rPr>
          <w:rFonts w:ascii="Palatino Linotype" w:eastAsia="Palatino Linotype" w:hAnsi="Palatino Linotype" w:cs="Palatino Linotype"/>
          <w:sz w:val="24"/>
          <w:szCs w:val="24"/>
        </w:rPr>
        <w:t>, en la que se advierte la publicidad en la red social denominada “</w:t>
      </w:r>
      <w:r>
        <w:rPr>
          <w:rFonts w:ascii="Palatino Linotype" w:eastAsia="Palatino Linotype" w:hAnsi="Palatino Linotype" w:cs="Palatino Linotype"/>
          <w:i/>
          <w:sz w:val="24"/>
          <w:szCs w:val="24"/>
        </w:rPr>
        <w:t>Facebook</w:t>
      </w:r>
      <w:r>
        <w:rPr>
          <w:rFonts w:ascii="Palatino Linotype" w:eastAsia="Palatino Linotype" w:hAnsi="Palatino Linotype" w:cs="Palatino Linotype"/>
          <w:sz w:val="24"/>
          <w:szCs w:val="24"/>
        </w:rPr>
        <w:t xml:space="preserve">” del Gobierno de Atizapán de Zaragoza, en la que el 28 de marzo del 2023, se llevó a cabo la entrega de tinacos en la Colonia Barrio Norte, para las familias que no cuentan con algún sistema para recolección de agua. </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lo anterior, se estima que, aun y cuando el particular no fue preciso con relación a su solicitud de información y el periodo de tiempo respecto del cual la requería, atendiendo la liga electrónica que aportó, se desprende que existen hechos qu</w:t>
      </w:r>
      <w:r>
        <w:rPr>
          <w:rFonts w:ascii="Palatino Linotype" w:eastAsia="Palatino Linotype" w:hAnsi="Palatino Linotype" w:cs="Palatino Linotype"/>
          <w:color w:val="000000"/>
          <w:sz w:val="24"/>
          <w:szCs w:val="24"/>
        </w:rPr>
        <w:t xml:space="preserve">e se consideran ciertos e indiscutibles, toda vez que deben entenderse por hechos notorios aquellos que pertenecen a circunstancias comúnmente conocidas en un </w:t>
      </w:r>
      <w:r>
        <w:rPr>
          <w:rFonts w:ascii="Palatino Linotype" w:eastAsia="Palatino Linotype" w:hAnsi="Palatino Linotype" w:cs="Palatino Linotype"/>
          <w:color w:val="000000"/>
          <w:sz w:val="24"/>
          <w:szCs w:val="24"/>
        </w:rPr>
        <w:lastRenderedPageBreak/>
        <w:t>determinado lugar; y que además, se trata de un acontecimiento del conocimiento público en el med</w:t>
      </w:r>
      <w:r>
        <w:rPr>
          <w:rFonts w:ascii="Palatino Linotype" w:eastAsia="Palatino Linotype" w:hAnsi="Palatino Linotype" w:cs="Palatino Linotype"/>
          <w:color w:val="000000"/>
          <w:sz w:val="24"/>
          <w:szCs w:val="24"/>
        </w:rPr>
        <w:t>io social donde ocurrió. Sirve de sustento a lo anterior, la tesis jurisprudencial número P./J. 74/2006, publicada en el Semanario Judicial de la Federación y su Gaceta bajo el número de registro 174,899, la cual es del tenor siguiente:</w:t>
      </w:r>
    </w:p>
    <w:p w:rsidR="00CE02DF" w:rsidRDefault="00E35C29">
      <w:pPr>
        <w:ind w:left="720" w:right="850"/>
        <w:jc w:val="both"/>
        <w:rPr>
          <w:rFonts w:ascii="Palatino Linotype" w:eastAsia="Palatino Linotype" w:hAnsi="Palatino Linotype" w:cs="Palatino Linotype"/>
          <w:b/>
          <w:i/>
        </w:rPr>
      </w:pPr>
      <w:r>
        <w:rPr>
          <w:rFonts w:ascii="Palatino Linotype" w:eastAsia="Palatino Linotype" w:hAnsi="Palatino Linotype" w:cs="Palatino Linotype"/>
          <w:b/>
          <w:i/>
        </w:rPr>
        <w:t>“HECHOS NOTORIOS. C</w:t>
      </w:r>
      <w:r>
        <w:rPr>
          <w:rFonts w:ascii="Palatino Linotype" w:eastAsia="Palatino Linotype" w:hAnsi="Palatino Linotype" w:cs="Palatino Linotype"/>
          <w:b/>
          <w:i/>
        </w:rPr>
        <w:t xml:space="preserve">ONCEPTOS GENERAL Y JURÍDICO. Conforme al artículo </w:t>
      </w:r>
      <w:hyperlink r:id="rId9">
        <w:r>
          <w:rPr>
            <w:rFonts w:ascii="Palatino Linotype" w:eastAsia="Palatino Linotype" w:hAnsi="Palatino Linotype" w:cs="Palatino Linotype"/>
            <w:b/>
            <w:i/>
          </w:rPr>
          <w:t>88 del Código Federal de Procedimientos Civiles</w:t>
        </w:r>
      </w:hyperlink>
      <w:r>
        <w:rPr>
          <w:rFonts w:ascii="Palatino Linotype" w:eastAsia="Palatino Linotype" w:hAnsi="Palatino Linotype" w:cs="Palatino Linotype"/>
          <w:b/>
          <w:i/>
        </w:rPr>
        <w:t xml:space="preserve"> los tribunales pueden invocar hechos notorios aunque no hayan sido alegados ni probados por las partes.</w:t>
      </w:r>
      <w:r>
        <w:rPr>
          <w:rFonts w:ascii="Palatino Linotype" w:eastAsia="Palatino Linotype" w:hAnsi="Palatino Linotype" w:cs="Palatino Linotype"/>
          <w:i/>
        </w:rPr>
        <w:t xml:space="preserve"> Por hechos notorios deb</w:t>
      </w:r>
      <w:r>
        <w:rPr>
          <w:rFonts w:ascii="Palatino Linotype" w:eastAsia="Palatino Linotype" w:hAnsi="Palatino Linotype" w:cs="Palatino Linotype"/>
          <w:i/>
        </w:rPr>
        <w:t>en entenderse, en general, aquellos que por el conocimiento humano se consideran ciertos e indiscutibles, ya sea que pertenezcan a la historia, a la ciencia, a la naturaleza</w:t>
      </w:r>
      <w:r>
        <w:rPr>
          <w:rFonts w:ascii="Palatino Linotype" w:eastAsia="Palatino Linotype" w:hAnsi="Palatino Linotype" w:cs="Palatino Linotype"/>
          <w:b/>
          <w:i/>
        </w:rPr>
        <w:t>, a las vicisitudes de la vida pública actual o a circunstancias comúnmente conocid</w:t>
      </w:r>
      <w:r>
        <w:rPr>
          <w:rFonts w:ascii="Palatino Linotype" w:eastAsia="Palatino Linotype" w:hAnsi="Palatino Linotype" w:cs="Palatino Linotype"/>
          <w:b/>
          <w:i/>
        </w:rPr>
        <w:t>as en un determinado lugar</w:t>
      </w:r>
      <w:r>
        <w:rPr>
          <w:rFonts w:ascii="Palatino Linotype" w:eastAsia="Palatino Linotype" w:hAnsi="Palatino Linotype" w:cs="Palatino Linotype"/>
          <w:i/>
        </w:rPr>
        <w:t xml:space="preserve">, </w:t>
      </w:r>
      <w:r>
        <w:rPr>
          <w:rFonts w:ascii="Palatino Linotype" w:eastAsia="Palatino Linotype" w:hAnsi="Palatino Linotype" w:cs="Palatino Linotype"/>
          <w:b/>
          <w:i/>
        </w:rPr>
        <w:t>de modo que toda persona de ese medio esté en condiciones de saberlo</w:t>
      </w:r>
      <w:r>
        <w:rPr>
          <w:rFonts w:ascii="Palatino Linotype" w:eastAsia="Palatino Linotype" w:hAnsi="Palatino Linotype" w:cs="Palatino Linotype"/>
          <w:i/>
        </w:rPr>
        <w:t>; y desde el punto de vista jurídico, hecho notorio es cualquier acontecimiento de dominio público conocido por todos o casi todos los miembros de un círculo so</w:t>
      </w:r>
      <w:r>
        <w:rPr>
          <w:rFonts w:ascii="Palatino Linotype" w:eastAsia="Palatino Linotype" w:hAnsi="Palatino Linotype" w:cs="Palatino Linotype"/>
          <w:i/>
        </w:rPr>
        <w:t>cial en el momento en que va a pronunciarse la decisión judicial, respecto del cual no hay duda ni discusión; de manera que al ser notorio la ley exime de su prueba, por ser del conocimiento público en el medio social donde ocurrió o donde se tramita el pr</w:t>
      </w:r>
      <w:r>
        <w:rPr>
          <w:rFonts w:ascii="Palatino Linotype" w:eastAsia="Palatino Linotype" w:hAnsi="Palatino Linotype" w:cs="Palatino Linotype"/>
          <w:i/>
        </w:rPr>
        <w:t>ocedimiento.</w:t>
      </w:r>
    </w:p>
    <w:p w:rsidR="00CE02DF" w:rsidRDefault="00E35C29">
      <w:pPr>
        <w:ind w:left="720" w:right="850"/>
        <w:jc w:val="both"/>
        <w:rPr>
          <w:rFonts w:ascii="Palatino Linotype" w:eastAsia="Palatino Linotype" w:hAnsi="Palatino Linotype" w:cs="Palatino Linotype"/>
          <w:i/>
        </w:rPr>
      </w:pPr>
      <w:r>
        <w:rPr>
          <w:rFonts w:ascii="Palatino Linotype" w:eastAsia="Palatino Linotype" w:hAnsi="Palatino Linotype" w:cs="Palatino Linotype"/>
          <w:i/>
        </w:rPr>
        <w:t>Controversia constitucional 24/2005. Cámara de Diputados del Congreso de la Unión. 9 de marzo de 2006. Once votos. Ponente: José Ramón Cossío Díaz. Secretarios: Raúl Manuel Mejía Garza y Laura Patricia Rojas Zamudio.</w:t>
      </w:r>
    </w:p>
    <w:p w:rsidR="00CE02DF" w:rsidRDefault="00E35C29">
      <w:pPr>
        <w:ind w:left="720" w:right="850"/>
        <w:jc w:val="both"/>
        <w:rPr>
          <w:rFonts w:ascii="Palatino Linotype" w:eastAsia="Palatino Linotype" w:hAnsi="Palatino Linotype" w:cs="Palatino Linotype"/>
          <w:i/>
        </w:rPr>
      </w:pPr>
      <w:r>
        <w:rPr>
          <w:rFonts w:ascii="Palatino Linotype" w:eastAsia="Palatino Linotype" w:hAnsi="Palatino Linotype" w:cs="Palatino Linotype"/>
          <w:i/>
        </w:rPr>
        <w:t>El Tribunal Pleno, el diec</w:t>
      </w:r>
      <w:r>
        <w:rPr>
          <w:rFonts w:ascii="Palatino Linotype" w:eastAsia="Palatino Linotype" w:hAnsi="Palatino Linotype" w:cs="Palatino Linotype"/>
          <w:i/>
        </w:rPr>
        <w:t>iséis de mayo en curso, aprobó, con el número 74/2006, la tesis jurisprudencial que antecede. México, Distrito Federal, a dieciséis de mayo de dos mil seis.</w:t>
      </w:r>
    </w:p>
    <w:p w:rsidR="00CE02DF" w:rsidRDefault="00E35C29">
      <w:pPr>
        <w:ind w:left="720" w:right="758"/>
        <w:jc w:val="both"/>
        <w:rPr>
          <w:rFonts w:ascii="Palatino Linotype" w:eastAsia="Palatino Linotype" w:hAnsi="Palatino Linotype" w:cs="Palatino Linotype"/>
        </w:rPr>
      </w:pPr>
      <w:r>
        <w:rPr>
          <w:rFonts w:ascii="Palatino Linotype" w:eastAsia="Palatino Linotype" w:hAnsi="Palatino Linotype" w:cs="Palatino Linotype"/>
          <w:i/>
        </w:rPr>
        <w:t xml:space="preserve">Nota: Esta tesis fue objeto de la denuncia relativa a la contradicción de tesis 91/2014, desechada </w:t>
      </w:r>
      <w:r>
        <w:rPr>
          <w:rFonts w:ascii="Palatino Linotype" w:eastAsia="Palatino Linotype" w:hAnsi="Palatino Linotype" w:cs="Palatino Linotype"/>
          <w:i/>
        </w:rPr>
        <w:t>por notoriamente improcedente, mediante acuerdo de 24 de marzo de 2014” (Sic)</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esa tesitura, es dable tener que el expediente de los beneficiarios de la entrega de tinacos que requiere el particular, es con relación a los entregados por el Gobierno de A</w:t>
      </w:r>
      <w:r>
        <w:rPr>
          <w:rFonts w:ascii="Palatino Linotype" w:eastAsia="Palatino Linotype" w:hAnsi="Palatino Linotype" w:cs="Palatino Linotype"/>
          <w:sz w:val="24"/>
          <w:szCs w:val="24"/>
        </w:rPr>
        <w:t>tizapán de Zaragoza, el 28 de marzo del 2023, en la Colonia Barrio Norte.</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proporcionó el oficio DDS/EJ/1616/2023 del dos de mayo dos mil veintitrés, a través del cual por conducto del Director de Desarrollo Social informó al Titular de la Unidad de Transparencia que con relación a la solicitud de información, los expedientes d</w:t>
      </w:r>
      <w:r>
        <w:rPr>
          <w:rFonts w:ascii="Palatino Linotype" w:eastAsia="Palatino Linotype" w:hAnsi="Palatino Linotype" w:cs="Palatino Linotype"/>
          <w:sz w:val="24"/>
          <w:szCs w:val="24"/>
        </w:rPr>
        <w:t>e los beneficiarios de la entrega de tinacos al contener datos personales, a efecto de garantizar la privacidad y el derecho a la autodeterminación informativa de las personas, como autoridad administrativa está obligado a guardar absoluta reserva o confid</w:t>
      </w:r>
      <w:r>
        <w:rPr>
          <w:rFonts w:ascii="Palatino Linotype" w:eastAsia="Palatino Linotype" w:hAnsi="Palatino Linotype" w:cs="Palatino Linotype"/>
          <w:sz w:val="24"/>
          <w:szCs w:val="24"/>
        </w:rPr>
        <w:t>encialidad, ya que de no hacerlo sería objeto de grave riesgo a otro derecho fundamental, que es el de la intimidad y la vida privada del ciudadano, con fundamento en lo dispuesto en los artículos 4 fracción XI, 6 y 7 de la Ley de Protección de Datos Perso</w:t>
      </w:r>
      <w:r>
        <w:rPr>
          <w:rFonts w:ascii="Palatino Linotype" w:eastAsia="Palatino Linotype" w:hAnsi="Palatino Linotype" w:cs="Palatino Linotype"/>
          <w:sz w:val="24"/>
          <w:szCs w:val="24"/>
        </w:rPr>
        <w:t>nales en posesión de Sujetos Obligados del estado de México y Municipios.</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a través del oficio de referencia indica que, también se encuentra imposibilitado a dar la lista de los beneficiarios, ya que cuentan con un aviso de privacidad “APOYOS CO</w:t>
      </w:r>
      <w:r>
        <w:rPr>
          <w:rFonts w:ascii="Palatino Linotype" w:eastAsia="Palatino Linotype" w:hAnsi="Palatino Linotype" w:cs="Palatino Linotype"/>
          <w:sz w:val="24"/>
          <w:szCs w:val="24"/>
        </w:rPr>
        <w:t xml:space="preserve">MUNITARIOS Y CANALIZACIONES” con número de registro ante el INFOEM CBDP10222ATCR437, así como de “PROGRAMAS SOCIALES” con número de registro ante el INFOEM CBDP10222ATCR439, la cuales refiere se encuentran registradas y actualizadas en la intranet de este </w:t>
      </w:r>
      <w:r>
        <w:rPr>
          <w:rFonts w:ascii="Palatino Linotype" w:eastAsia="Palatino Linotype" w:hAnsi="Palatino Linotype" w:cs="Palatino Linotype"/>
          <w:sz w:val="24"/>
          <w:szCs w:val="24"/>
        </w:rPr>
        <w:t>Órgano Garante, en la página de ese Sujeto Obligado.</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Inconforme con la respuesta, la hoy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promovió el recurso de revisión que se resuelve, en el que manifestó como </w:t>
      </w:r>
      <w:r>
        <w:rPr>
          <w:rFonts w:ascii="Palatino Linotype" w:eastAsia="Palatino Linotype" w:hAnsi="Palatino Linotype" w:cs="Palatino Linotype"/>
          <w:b/>
          <w:sz w:val="24"/>
          <w:szCs w:val="24"/>
          <w:u w:val="single"/>
        </w:rPr>
        <w:t>acto impugnado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la respuesta, y como </w:t>
      </w:r>
      <w:r>
        <w:rPr>
          <w:rFonts w:ascii="Palatino Linotype" w:eastAsia="Palatino Linotype" w:hAnsi="Palatino Linotype" w:cs="Palatino Linotype"/>
          <w:b/>
          <w:sz w:val="24"/>
          <w:szCs w:val="24"/>
          <w:u w:val="single"/>
        </w:rPr>
        <w:t xml:space="preserve">razones o motivos de inconformidad </w:t>
      </w:r>
      <w:r>
        <w:rPr>
          <w:rFonts w:ascii="Palatino Linotype" w:eastAsia="Palatino Linotype" w:hAnsi="Palatino Linotype" w:cs="Palatino Linotype"/>
          <w:sz w:val="24"/>
          <w:szCs w:val="24"/>
        </w:rPr>
        <w:t>la n</w:t>
      </w:r>
      <w:r>
        <w:rPr>
          <w:rFonts w:ascii="Palatino Linotype" w:eastAsia="Palatino Linotype" w:hAnsi="Palatino Linotype" w:cs="Palatino Linotype"/>
          <w:sz w:val="24"/>
          <w:szCs w:val="24"/>
        </w:rPr>
        <w:t>egativa a la entrega de la información aún y cuando la misma constituye una obligación de transparencia.</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ante la interposición del recurso de revisión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rindió su informe justificado, por conducto del Director de Desarrollo Social, a través del cual sustancialmente ratifica la respuesta inicial.</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su parte,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fue omisa en realizar manifestaciones con relación al informe justificado re</w:t>
      </w:r>
      <w:r>
        <w:rPr>
          <w:rFonts w:ascii="Palatino Linotype" w:eastAsia="Palatino Linotype" w:hAnsi="Palatino Linotype" w:cs="Palatino Linotype"/>
          <w:sz w:val="24"/>
          <w:szCs w:val="24"/>
        </w:rPr>
        <w:t xml:space="preserve">ndido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numPr>
          <w:ilvl w:val="0"/>
          <w:numId w:val="10"/>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naturaleza de la información requerida y la competencia del Sujeto Obligado para generarla, poseerla y administrarla:</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Precisado lo anterior, en el presente apartado, se requiere puntualizar la naturaleza de la informac</w:t>
      </w:r>
      <w:r>
        <w:rPr>
          <w:rFonts w:ascii="Palatino Linotype" w:eastAsia="Palatino Linotype" w:hAnsi="Palatino Linotype" w:cs="Palatino Linotype"/>
          <w:sz w:val="24"/>
          <w:szCs w:val="24"/>
        </w:rPr>
        <w:t xml:space="preserve">ión requerida, así como la competencia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para generarla, poseerla y administrarla, para después pasar al estudio del agravio relativo a la negativa a la entrega de la información, para en su defecto y de resultar procedente, ordenar la en</w:t>
      </w:r>
      <w:r>
        <w:rPr>
          <w:rFonts w:ascii="Palatino Linotype" w:eastAsia="Palatino Linotype" w:hAnsi="Palatino Linotype" w:cs="Palatino Linotype"/>
          <w:sz w:val="24"/>
          <w:szCs w:val="24"/>
        </w:rPr>
        <w:t xml:space="preserve">trega de la información requerida y por la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inconforma.</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lugar, conviene señalar lo que prevé la Ley de Transparencia y Acceso a la Información Pública del Estado de México y Municipios en el artículo 92 fracción XIV inc</w:t>
      </w:r>
      <w:r>
        <w:rPr>
          <w:rFonts w:ascii="Palatino Linotype" w:eastAsia="Palatino Linotype" w:hAnsi="Palatino Linotype" w:cs="Palatino Linotype"/>
          <w:sz w:val="24"/>
          <w:szCs w:val="24"/>
        </w:rPr>
        <w:t>isos f) y p), que establecen lo siguiente:</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Pr>
          <w:rFonts w:ascii="Palatino Linotype" w:eastAsia="Palatino Linotype" w:hAnsi="Palatino Linotype" w:cs="Palatino Linotype"/>
          <w:i/>
          <w:color w:val="000000"/>
        </w:rPr>
        <w:t>social, según corresponda, la información, por lo menos, de los temas, documentos y políticas que a continuación se señalan:</w:t>
      </w:r>
    </w:p>
    <w:p w:rsidR="00CE02DF" w:rsidRDefault="00E35C29">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XIV. La información de los programas</w:t>
      </w:r>
      <w:r>
        <w:rPr>
          <w:rFonts w:ascii="Palatino Linotype" w:eastAsia="Palatino Linotype" w:hAnsi="Palatino Linotype" w:cs="Palatino Linotype"/>
          <w:i/>
          <w:color w:val="000000"/>
        </w:rPr>
        <w:t xml:space="preserve"> de subsidios, estímulos y </w:t>
      </w:r>
      <w:r>
        <w:rPr>
          <w:rFonts w:ascii="Palatino Linotype" w:eastAsia="Palatino Linotype" w:hAnsi="Palatino Linotype" w:cs="Palatino Linotype"/>
          <w:b/>
          <w:i/>
          <w:color w:val="000000"/>
        </w:rPr>
        <w:t>apoyos, en el que se deberá informar respecto de los programas</w:t>
      </w:r>
      <w:r>
        <w:rPr>
          <w:rFonts w:ascii="Palatino Linotype" w:eastAsia="Palatino Linotype" w:hAnsi="Palatino Linotype" w:cs="Palatino Linotype"/>
          <w:i/>
          <w:color w:val="000000"/>
        </w:rPr>
        <w:t xml:space="preserve"> de </w:t>
      </w:r>
      <w:r>
        <w:rPr>
          <w:rFonts w:ascii="Palatino Linotype" w:eastAsia="Palatino Linotype" w:hAnsi="Palatino Linotype" w:cs="Palatino Linotype"/>
          <w:i/>
          <w:color w:val="000000"/>
        </w:rPr>
        <w:t>transferencia, de servicios, de infraestructura social y de subsidio, en los que se deberá contener lo siguiente:</w:t>
      </w:r>
    </w:p>
    <w:p w:rsidR="00CE02DF" w:rsidRDefault="00E35C29">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f) Población beneficiada estimada;</w:t>
      </w:r>
    </w:p>
    <w:p w:rsidR="00CE02DF" w:rsidRDefault="00E35C29">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p) Padrón de beneficiarios mismo que deberá contener los siguientes datos: nombre de la persona física o denominación social de las personas jurídicas colectivas beneficiadas, el monto, recurso, beneficio o apoyo otorgado para cada una de ellas, unidad ter</w:t>
      </w:r>
      <w:r>
        <w:rPr>
          <w:rFonts w:ascii="Palatino Linotype" w:eastAsia="Palatino Linotype" w:hAnsi="Palatino Linotype" w:cs="Palatino Linotype"/>
          <w:b/>
          <w:i/>
          <w:color w:val="000000"/>
        </w:rPr>
        <w:t>ritorial, en su caso, edad y sexo.”</w:t>
      </w:r>
    </w:p>
    <w:p w:rsidR="00CE02DF" w:rsidRDefault="00CE02DF">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p>
    <w:p w:rsidR="00CE02DF" w:rsidRDefault="00E35C29">
      <w:pPr>
        <w:pBdr>
          <w:top w:val="nil"/>
          <w:left w:val="nil"/>
          <w:bottom w:val="nil"/>
          <w:right w:val="nil"/>
          <w:between w:val="nil"/>
        </w:pBdr>
        <w:spacing w:after="0" w:line="240" w:lineRule="auto"/>
        <w:ind w:left="567" w:right="567"/>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(Énfasis añadido)</w:t>
      </w:r>
    </w:p>
    <w:p w:rsidR="00CE02DF" w:rsidRDefault="00CE02DF">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sz w:val="24"/>
          <w:szCs w:val="24"/>
        </w:rPr>
      </w:pPr>
    </w:p>
    <w:p w:rsidR="00CE02DF" w:rsidRDefault="00E35C2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Del precepto normativo citado se advierte que la información relativa al nombre de beneficiarios de programas, estímulos o apoyos es considerada información pública de oficio, por lo que, esta se debe poner a disposición del público de manera permanente y </w:t>
      </w:r>
      <w:r>
        <w:rPr>
          <w:rFonts w:ascii="Palatino Linotype" w:eastAsia="Palatino Linotype" w:hAnsi="Palatino Linotype" w:cs="Palatino Linotype"/>
          <w:color w:val="000000"/>
          <w:sz w:val="24"/>
          <w:szCs w:val="24"/>
        </w:rPr>
        <w:t>actualizada, de forma sencilla, precisa y entendible en los respectivos medios electrónicos. </w:t>
      </w:r>
    </w:p>
    <w:p w:rsidR="00CE02DF" w:rsidRDefault="00CE02D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E02DF" w:rsidRDefault="00E35C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Lo anterior, se encuentra ligado con el contenido del artículo 24 de la Ley de Transparencia y Acceso a la Información Pública del Estado de México y Municipios,</w:t>
      </w:r>
      <w:r>
        <w:rPr>
          <w:rFonts w:ascii="Palatino Linotype" w:eastAsia="Palatino Linotype" w:hAnsi="Palatino Linotype" w:cs="Palatino Linotype"/>
          <w:color w:val="000000"/>
          <w:sz w:val="24"/>
          <w:szCs w:val="24"/>
        </w:rPr>
        <w:t xml:space="preserve"> el cual establece que los sujetos obligados deberán cumplir con diversas obligaciones en las que destacan hacer pública toda aquella información relativa a los montos y las personas a quienes entreguen recursos públicos, como se aprecia a continuación:</w:t>
      </w:r>
    </w:p>
    <w:p w:rsidR="00CE02DF" w:rsidRDefault="00CE02DF">
      <w:pPr>
        <w:spacing w:after="0" w:line="240" w:lineRule="auto"/>
        <w:rPr>
          <w:rFonts w:ascii="Times New Roman" w:eastAsia="Times New Roman" w:hAnsi="Times New Roman" w:cs="Times New Roman"/>
          <w:sz w:val="24"/>
          <w:szCs w:val="24"/>
        </w:rPr>
      </w:pPr>
    </w:p>
    <w:p w:rsidR="00CE02DF" w:rsidRDefault="00E35C2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b/>
          <w:i/>
          <w:color w:val="000000"/>
        </w:rPr>
        <w:t>A</w:t>
      </w:r>
      <w:r>
        <w:rPr>
          <w:rFonts w:ascii="Palatino Linotype" w:eastAsia="Palatino Linotype" w:hAnsi="Palatino Linotype" w:cs="Palatino Linotype"/>
          <w:b/>
          <w:i/>
          <w:color w:val="000000"/>
        </w:rPr>
        <w:t>rtículo 24.</w:t>
      </w:r>
      <w:r>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rsidR="00CE02DF" w:rsidRDefault="00E35C2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XVIII. Hacer pública toda aquella información relativa a los montos y las</w:t>
      </w:r>
      <w:r>
        <w:rPr>
          <w:rFonts w:ascii="Palatino Linotype" w:eastAsia="Palatino Linotype" w:hAnsi="Palatino Linotype" w:cs="Palatino Linotype"/>
          <w:i/>
          <w:color w:val="000000"/>
        </w:rPr>
        <w:t xml:space="preserve"> personas a quienes entreguen, por cualquier motivo, recursos públicos, así como los informes que dichas personas les entreguen sobre el uso y destino de dichos recursos;</w:t>
      </w:r>
    </w:p>
    <w:p w:rsidR="00CE02DF" w:rsidRDefault="00E35C2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w:t>
      </w:r>
    </w:p>
    <w:p w:rsidR="00CE02DF" w:rsidRDefault="00CE02DF">
      <w:pPr>
        <w:spacing w:after="0" w:line="360" w:lineRule="auto"/>
        <w:jc w:val="both"/>
        <w:rPr>
          <w:rFonts w:ascii="Palatino Linotype" w:eastAsia="Palatino Linotype" w:hAnsi="Palatino Linotype" w:cs="Palatino Linotype"/>
          <w:color w:val="FF0000"/>
          <w:sz w:val="24"/>
          <w:szCs w:val="24"/>
        </w:rPr>
      </w:pPr>
    </w:p>
    <w:p w:rsidR="00CE02DF" w:rsidRDefault="00E35C2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Asimismo, los </w:t>
      </w:r>
      <w:r>
        <w:rPr>
          <w:rFonts w:ascii="Palatino Linotype" w:eastAsia="Palatino Linotype" w:hAnsi="Palatino Linotype" w:cs="Palatino Linotype"/>
          <w:i/>
          <w:color w:val="000000"/>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w:t>
      </w:r>
      <w:r>
        <w:rPr>
          <w:rFonts w:ascii="Palatino Linotype" w:eastAsia="Palatino Linotype" w:hAnsi="Palatino Linotype" w:cs="Palatino Linotype"/>
          <w:i/>
          <w:color w:val="000000"/>
          <w:sz w:val="24"/>
          <w:szCs w:val="24"/>
        </w:rPr>
        <w:t>ica, que deben de difundir los sujetos obligados en los portales de Internet y en la Plataforma Nacional de Transparencia</w:t>
      </w:r>
      <w:r>
        <w:rPr>
          <w:rFonts w:ascii="Palatino Linotype" w:eastAsia="Palatino Linotype" w:hAnsi="Palatino Linotype" w:cs="Palatino Linotype"/>
          <w:i/>
          <w:color w:val="000000"/>
          <w:sz w:val="24"/>
          <w:szCs w:val="24"/>
          <w:vertAlign w:val="superscript"/>
        </w:rPr>
        <w:footnoteReference w:id="3"/>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color w:val="000000"/>
          <w:sz w:val="24"/>
          <w:szCs w:val="24"/>
        </w:rPr>
        <w:t>al respecto establecen lo siguiente:</w:t>
      </w:r>
    </w:p>
    <w:p w:rsidR="00CE02DF" w:rsidRDefault="00CE02D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CE02DF" w:rsidRDefault="00E35C29">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Por cada programa se publicará en formatos explotables el padrón de participantes o beneficiarios actualizado</w:t>
      </w:r>
      <w:r>
        <w:rPr>
          <w:rFonts w:ascii="Palatino Linotype" w:eastAsia="Palatino Linotype" w:hAnsi="Palatino Linotype" w:cs="Palatino Linotype"/>
          <w:i/>
          <w:color w:val="000000"/>
        </w:rPr>
        <w:t xml:space="preserve"> (salvaguardando los datos personales), e información sobre los recursos económicos o en especie entregados:</w:t>
      </w:r>
    </w:p>
    <w:p w:rsidR="00CE02DF" w:rsidRDefault="00CE02DF">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i/>
          <w:color w:val="000000"/>
        </w:rPr>
      </w:pPr>
    </w:p>
    <w:p w:rsidR="00CE02DF" w:rsidRDefault="00E35C29">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Criterio 51    Hipervínculo al padrón</w:t>
      </w:r>
      <w:r>
        <w:rPr>
          <w:rFonts w:ascii="Palatino Linotype" w:eastAsia="Palatino Linotype" w:hAnsi="Palatino Linotype" w:cs="Palatino Linotype"/>
          <w:i/>
          <w:color w:val="000000"/>
        </w:rPr>
        <w:t xml:space="preserve"> de beneficiarios o participantes. Deberá publicarse en un documento explotable y constituido con los siguientes campos:</w:t>
      </w:r>
    </w:p>
    <w:p w:rsidR="00CE02DF" w:rsidRDefault="00E35C29">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Criterio 52    Nombre de la persona física (nombre[s], primer apellido, segundo apellido), denominación social de las personas morales </w:t>
      </w:r>
      <w:r>
        <w:rPr>
          <w:rFonts w:ascii="Palatino Linotype" w:eastAsia="Palatino Linotype" w:hAnsi="Palatino Linotype" w:cs="Palatino Linotype"/>
          <w:b/>
          <w:i/>
          <w:color w:val="000000"/>
        </w:rPr>
        <w:t>beneficiarias o denominación (en su caso) de un grupo constituido por varias personas físicas o morales, de acuerdo con la identificación que el sujeto obligado le otorgue(32)</w:t>
      </w:r>
    </w:p>
    <w:p w:rsidR="00CE02DF" w:rsidRDefault="00E35C29">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Criterio 53    Monto (en pesos), recurso, beneficio o apoyo (en dinero o en espe</w:t>
      </w:r>
      <w:r>
        <w:rPr>
          <w:rFonts w:ascii="Palatino Linotype" w:eastAsia="Palatino Linotype" w:hAnsi="Palatino Linotype" w:cs="Palatino Linotype"/>
          <w:b/>
          <w:i/>
          <w:color w:val="000000"/>
        </w:rPr>
        <w:t>cie) otorgado a cada una de las personas físicas, morales o grupos que el sujeto obligado determine</w:t>
      </w:r>
    </w:p>
    <w:p w:rsidR="00CE02DF" w:rsidRDefault="00E35C29">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lastRenderedPageBreak/>
        <w:t>Se incluirán los siguientes datos, únicamente cuando formen parte de los criterios y requisitos de elegibilidad previstos en los programas de desarrollo soc</w:t>
      </w:r>
      <w:r>
        <w:rPr>
          <w:rFonts w:ascii="Palatino Linotype" w:eastAsia="Palatino Linotype" w:hAnsi="Palatino Linotype" w:cs="Palatino Linotype"/>
          <w:i/>
          <w:color w:val="000000"/>
        </w:rPr>
        <w:t xml:space="preserve">ial, </w:t>
      </w:r>
      <w:r>
        <w:rPr>
          <w:rFonts w:ascii="Palatino Linotype" w:eastAsia="Palatino Linotype" w:hAnsi="Palatino Linotype" w:cs="Palatino Linotype"/>
          <w:b/>
          <w:i/>
          <w:color w:val="000000"/>
        </w:rPr>
        <w:t>excepto aquellos casos en el que el beneficiario directo sea un(a) niño(a), adolescente (33) o víctima del delito:</w:t>
      </w:r>
    </w:p>
    <w:p w:rsidR="00CE02DF" w:rsidRDefault="00E35C29">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Criterio 54    Unidad territorial (34) (colonia, municipio, delegación, estado y/o país)</w:t>
      </w:r>
    </w:p>
    <w:p w:rsidR="00CE02DF" w:rsidRDefault="00E35C29">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Criterio 55    Edad (en su caso)</w:t>
      </w:r>
    </w:p>
    <w:p w:rsidR="00CE02DF" w:rsidRDefault="00E35C29">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Criterio 56   </w:t>
      </w:r>
      <w:r>
        <w:rPr>
          <w:rFonts w:ascii="Palatino Linotype" w:eastAsia="Palatino Linotype" w:hAnsi="Palatino Linotype" w:cs="Palatino Linotype"/>
          <w:i/>
          <w:color w:val="000000"/>
        </w:rPr>
        <w:t xml:space="preserve"> Sexo (en su caso)</w:t>
      </w:r>
    </w:p>
    <w:p w:rsidR="00CE02DF" w:rsidRDefault="00E35C29">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Respecto a la información estadística de programas que sean abiertos a la población en general y de los cuales no se genere un padrón de beneficiarios, se publicará:</w:t>
      </w:r>
    </w:p>
    <w:p w:rsidR="00CE02DF" w:rsidRDefault="00E35C29">
      <w:pPr>
        <w:pBdr>
          <w:top w:val="nil"/>
          <w:left w:val="nil"/>
          <w:bottom w:val="nil"/>
          <w:right w:val="nil"/>
          <w:between w:val="nil"/>
        </w:pBdr>
        <w:spacing w:after="0" w:line="240" w:lineRule="auto"/>
        <w:ind w:left="567" w:right="82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Criterio 57    Hipervínculo a información estadística general de las pe</w:t>
      </w:r>
      <w:r>
        <w:rPr>
          <w:rFonts w:ascii="Palatino Linotype" w:eastAsia="Palatino Linotype" w:hAnsi="Palatino Linotype" w:cs="Palatino Linotype"/>
          <w:i/>
          <w:color w:val="000000"/>
        </w:rPr>
        <w:t>rsonas beneficiadas por el programa.</w:t>
      </w:r>
    </w:p>
    <w:p w:rsidR="00CE02DF" w:rsidRDefault="00CE02DF">
      <w:pPr>
        <w:spacing w:after="0" w:line="240" w:lineRule="auto"/>
        <w:ind w:right="899"/>
        <w:jc w:val="both"/>
        <w:rPr>
          <w:rFonts w:ascii="Palatino Linotype" w:eastAsia="Palatino Linotype" w:hAnsi="Palatino Linotype" w:cs="Palatino Linotype"/>
          <w:sz w:val="24"/>
          <w:szCs w:val="24"/>
        </w:rPr>
      </w:pPr>
    </w:p>
    <w:p w:rsidR="00CE02DF" w:rsidRDefault="00E35C29">
      <w:pPr>
        <w:spacing w:after="0" w:line="240" w:lineRule="auto"/>
        <w:ind w:left="850" w:right="899"/>
        <w:jc w:val="both"/>
        <w:rPr>
          <w:rFonts w:ascii="Palatino Linotype" w:eastAsia="Palatino Linotype" w:hAnsi="Palatino Linotype" w:cs="Palatino Linotype"/>
          <w:i/>
          <w:color w:val="FF0000"/>
        </w:rPr>
      </w:pPr>
      <w:r>
        <w:rPr>
          <w:rFonts w:ascii="Palatino Linotype" w:eastAsia="Palatino Linotype" w:hAnsi="Palatino Linotype" w:cs="Palatino Linotype"/>
          <w:b/>
          <w:i/>
          <w:color w:val="FF0000"/>
        </w:rPr>
        <w:t xml:space="preserve"> </w:t>
      </w:r>
    </w:p>
    <w:p w:rsidR="00CE02DF" w:rsidRDefault="00E35C2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que, conforme lo que establece la normatividad antes referida, por cada programa se deberá publicar en formatos exportables </w:t>
      </w:r>
      <w:r>
        <w:rPr>
          <w:rFonts w:ascii="Palatino Linotype" w:eastAsia="Palatino Linotype" w:hAnsi="Palatino Linotype" w:cs="Palatino Linotype"/>
          <w:b/>
          <w:color w:val="000000"/>
          <w:sz w:val="24"/>
          <w:szCs w:val="24"/>
        </w:rPr>
        <w:t xml:space="preserve">el padrón </w:t>
      </w:r>
      <w:r>
        <w:rPr>
          <w:rFonts w:ascii="Palatino Linotype" w:eastAsia="Palatino Linotype" w:hAnsi="Palatino Linotype" w:cs="Palatino Linotype"/>
          <w:color w:val="000000"/>
          <w:sz w:val="24"/>
          <w:szCs w:val="24"/>
        </w:rPr>
        <w:t>de participantes o beneficiarios (salvaguardando los datos personales), e información sobre los recursos económicos o en especie entregados; y que debe contener al menos lo siguiente:</w:t>
      </w:r>
    </w:p>
    <w:p w:rsidR="00CE02DF" w:rsidRDefault="00CE02DF">
      <w:pPr>
        <w:pBdr>
          <w:top w:val="nil"/>
          <w:left w:val="nil"/>
          <w:bottom w:val="nil"/>
          <w:right w:val="nil"/>
          <w:between w:val="nil"/>
        </w:pBdr>
        <w:spacing w:after="0" w:line="240" w:lineRule="auto"/>
        <w:ind w:left="993"/>
        <w:jc w:val="both"/>
        <w:rPr>
          <w:rFonts w:ascii="Palatino Linotype" w:eastAsia="Palatino Linotype" w:hAnsi="Palatino Linotype" w:cs="Palatino Linotype"/>
          <w:b/>
          <w:i/>
          <w:color w:val="000000"/>
          <w:sz w:val="24"/>
          <w:szCs w:val="24"/>
        </w:rPr>
      </w:pPr>
    </w:p>
    <w:p w:rsidR="00CE02DF" w:rsidRDefault="00E35C29">
      <w:pPr>
        <w:numPr>
          <w:ilvl w:val="0"/>
          <w:numId w:val="5"/>
        </w:numPr>
        <w:pBdr>
          <w:top w:val="nil"/>
          <w:left w:val="nil"/>
          <w:bottom w:val="nil"/>
          <w:right w:val="nil"/>
          <w:between w:val="nil"/>
        </w:pBdr>
        <w:spacing w:after="0" w:line="240" w:lineRule="auto"/>
        <w:ind w:left="993"/>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Nombre de la persona física o denominación social de las personas moral</w:t>
      </w:r>
      <w:r>
        <w:rPr>
          <w:rFonts w:ascii="Palatino Linotype" w:eastAsia="Palatino Linotype" w:hAnsi="Palatino Linotype" w:cs="Palatino Linotype"/>
          <w:b/>
          <w:i/>
          <w:color w:val="000000"/>
          <w:sz w:val="24"/>
          <w:szCs w:val="24"/>
        </w:rPr>
        <w:t>es beneficiarias;</w:t>
      </w:r>
    </w:p>
    <w:p w:rsidR="00CE02DF" w:rsidRDefault="00E35C29">
      <w:pPr>
        <w:numPr>
          <w:ilvl w:val="0"/>
          <w:numId w:val="5"/>
        </w:numPr>
        <w:pBdr>
          <w:top w:val="nil"/>
          <w:left w:val="nil"/>
          <w:bottom w:val="nil"/>
          <w:right w:val="nil"/>
          <w:between w:val="nil"/>
        </w:pBdr>
        <w:spacing w:after="0" w:line="240" w:lineRule="auto"/>
        <w:ind w:left="993"/>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Monto;</w:t>
      </w:r>
    </w:p>
    <w:p w:rsidR="00CE02DF" w:rsidRDefault="00E35C29">
      <w:pPr>
        <w:numPr>
          <w:ilvl w:val="0"/>
          <w:numId w:val="5"/>
        </w:numPr>
        <w:pBdr>
          <w:top w:val="nil"/>
          <w:left w:val="nil"/>
          <w:bottom w:val="nil"/>
          <w:right w:val="nil"/>
          <w:between w:val="nil"/>
        </w:pBdr>
        <w:spacing w:after="0" w:line="240" w:lineRule="auto"/>
        <w:ind w:left="993"/>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Recurso, beneficio o apoyo otorgado para cada una de ellas; y,</w:t>
      </w:r>
    </w:p>
    <w:p w:rsidR="00CE02DF" w:rsidRDefault="00E35C29">
      <w:pPr>
        <w:numPr>
          <w:ilvl w:val="0"/>
          <w:numId w:val="5"/>
        </w:numPr>
        <w:pBdr>
          <w:top w:val="nil"/>
          <w:left w:val="nil"/>
          <w:bottom w:val="nil"/>
          <w:right w:val="nil"/>
          <w:between w:val="nil"/>
        </w:pBdr>
        <w:spacing w:after="0" w:line="240" w:lineRule="auto"/>
        <w:ind w:left="993"/>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Unidad territorial, en su caso, edad y sexo.</w:t>
      </w:r>
    </w:p>
    <w:p w:rsidR="00CE02DF" w:rsidRDefault="00CE02DF">
      <w:pPr>
        <w:spacing w:after="0" w:line="360" w:lineRule="auto"/>
        <w:jc w:val="both"/>
        <w:rPr>
          <w:rFonts w:ascii="Palatino Linotype" w:eastAsia="Palatino Linotype" w:hAnsi="Palatino Linotype" w:cs="Palatino Linotype"/>
          <w:color w:val="FF0000"/>
          <w:sz w:val="24"/>
          <w:szCs w:val="24"/>
        </w:rPr>
      </w:pPr>
    </w:p>
    <w:p w:rsidR="00CE02DF" w:rsidRDefault="00E35C29">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síntesis, se advierte dentro de las obligaciones de trasparencia común que tiene el </w:t>
      </w:r>
      <w:r>
        <w:rPr>
          <w:rFonts w:ascii="Palatino Linotype" w:eastAsia="Palatino Linotype" w:hAnsi="Palatino Linotype" w:cs="Palatino Linotype"/>
          <w:b/>
          <w:sz w:val="24"/>
          <w:szCs w:val="24"/>
        </w:rPr>
        <w:t>Ayuntamiento de Atizapán de Zaragoza</w:t>
      </w:r>
      <w:r>
        <w:rPr>
          <w:rFonts w:ascii="Palatino Linotype" w:eastAsia="Palatino Linotype" w:hAnsi="Palatino Linotype" w:cs="Palatino Linotype"/>
          <w:sz w:val="24"/>
          <w:szCs w:val="24"/>
        </w:rPr>
        <w:t xml:space="preserve"> como sujeto obligado, es llevar un padrón de beneficiarios de los programas, más no así la integración de expedientes de beneficiarios como lo aduce el particular en su solicitud de información.</w:t>
      </w:r>
    </w:p>
    <w:p w:rsidR="00CE02DF" w:rsidRDefault="00CE02DF">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p>
    <w:p w:rsidR="00CE02DF" w:rsidRDefault="00E35C29">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bookmarkStart w:id="6" w:name="_heading=h.z337ya" w:colFirst="0" w:colLast="0"/>
      <w:bookmarkEnd w:id="6"/>
      <w:r>
        <w:rPr>
          <w:rFonts w:ascii="Palatino Linotype" w:eastAsia="Palatino Linotype" w:hAnsi="Palatino Linotype" w:cs="Palatino Linotype"/>
          <w:sz w:val="24"/>
          <w:szCs w:val="24"/>
        </w:rPr>
        <w:t xml:space="preserve">Situación la anterior que se corrobora del análisis a la fracción VII del artículo 96 </w:t>
      </w:r>
      <w:r>
        <w:rPr>
          <w:rFonts w:ascii="Palatino Linotype" w:eastAsia="Palatino Linotype" w:hAnsi="Palatino Linotype" w:cs="Palatino Linotype"/>
          <w:sz w:val="24"/>
          <w:szCs w:val="24"/>
        </w:rPr>
        <w:lastRenderedPageBreak/>
        <w:t xml:space="preserve">Duodecies de la Ley Orgánica Municipal del Estado de México, y del artículo 64 del Bando Municipal 2023 del Ayuntamiento de Atizapán de Zaragoza, que a la letra disponen </w:t>
      </w:r>
      <w:r>
        <w:rPr>
          <w:rFonts w:ascii="Palatino Linotype" w:eastAsia="Palatino Linotype" w:hAnsi="Palatino Linotype" w:cs="Palatino Linotype"/>
          <w:sz w:val="24"/>
          <w:szCs w:val="24"/>
        </w:rPr>
        <w:t>lo siguiente:</w:t>
      </w:r>
    </w:p>
    <w:p w:rsidR="00CE02DF" w:rsidRDefault="00CE02DF">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p>
    <w:p w:rsidR="00CE02DF" w:rsidRDefault="00E35C29">
      <w:pPr>
        <w:widowControl w:val="0"/>
        <w:tabs>
          <w:tab w:val="left" w:pos="1701"/>
          <w:tab w:val="left" w:pos="1843"/>
        </w:tabs>
        <w:spacing w:after="0" w:line="276" w:lineRule="auto"/>
        <w:ind w:left="567" w:right="701"/>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Ley Orgánica Municipal del Estado de México</w:t>
      </w:r>
    </w:p>
    <w:p w:rsidR="00CE02DF" w:rsidRDefault="00CE02DF">
      <w:pPr>
        <w:widowControl w:val="0"/>
        <w:tabs>
          <w:tab w:val="left" w:pos="1701"/>
          <w:tab w:val="left" w:pos="1843"/>
        </w:tabs>
        <w:spacing w:after="0" w:line="276" w:lineRule="auto"/>
        <w:ind w:left="567" w:right="701"/>
        <w:jc w:val="center"/>
        <w:rPr>
          <w:rFonts w:ascii="Palatino Linotype" w:eastAsia="Palatino Linotype" w:hAnsi="Palatino Linotype" w:cs="Palatino Linotype"/>
          <w:i/>
        </w:rPr>
      </w:pPr>
    </w:p>
    <w:p w:rsidR="00CE02DF" w:rsidRDefault="00E35C29">
      <w:pPr>
        <w:widowControl w:val="0"/>
        <w:tabs>
          <w:tab w:val="left" w:pos="1701"/>
          <w:tab w:val="left" w:pos="1843"/>
        </w:tabs>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96 Duodecies.</w:t>
      </w:r>
      <w:r>
        <w:rPr>
          <w:rFonts w:ascii="Palatino Linotype" w:eastAsia="Palatino Linotype" w:hAnsi="Palatino Linotype" w:cs="Palatino Linotype"/>
          <w:i/>
        </w:rPr>
        <w:t xml:space="preserve"> El Director de Desarrollo Social o equivalente, tiene las siguientes atribuciones:</w:t>
      </w:r>
    </w:p>
    <w:p w:rsidR="00CE02DF" w:rsidRDefault="00E35C29">
      <w:pPr>
        <w:widowControl w:val="0"/>
        <w:tabs>
          <w:tab w:val="left" w:pos="1701"/>
          <w:tab w:val="left" w:pos="1843"/>
        </w:tabs>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widowControl w:val="0"/>
        <w:tabs>
          <w:tab w:val="left" w:pos="1701"/>
          <w:tab w:val="left" w:pos="1843"/>
        </w:tabs>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VII. Integrar los padrones respectivos de beneficiarios</w:t>
      </w:r>
      <w:r>
        <w:rPr>
          <w:rFonts w:ascii="Palatino Linotype" w:eastAsia="Palatino Linotype" w:hAnsi="Palatino Linotype" w:cs="Palatino Linotype"/>
          <w:i/>
        </w:rPr>
        <w:t xml:space="preserve"> de los programas de desarroll</w:t>
      </w:r>
      <w:r>
        <w:rPr>
          <w:rFonts w:ascii="Palatino Linotype" w:eastAsia="Palatino Linotype" w:hAnsi="Palatino Linotype" w:cs="Palatino Linotype"/>
          <w:i/>
        </w:rPr>
        <w:t>o social municipal;[…]”</w:t>
      </w:r>
    </w:p>
    <w:p w:rsidR="00CE02DF" w:rsidRDefault="00CE02DF">
      <w:pPr>
        <w:widowControl w:val="0"/>
        <w:tabs>
          <w:tab w:val="left" w:pos="1701"/>
          <w:tab w:val="left" w:pos="1843"/>
        </w:tabs>
        <w:spacing w:after="0" w:line="276" w:lineRule="auto"/>
        <w:ind w:left="567" w:right="560"/>
        <w:jc w:val="center"/>
        <w:rPr>
          <w:rFonts w:ascii="Palatino Linotype" w:eastAsia="Palatino Linotype" w:hAnsi="Palatino Linotype" w:cs="Palatino Linotype"/>
          <w:b/>
          <w:i/>
        </w:rPr>
      </w:pPr>
    </w:p>
    <w:p w:rsidR="00CE02DF" w:rsidRDefault="00E35C29">
      <w:pPr>
        <w:widowControl w:val="0"/>
        <w:tabs>
          <w:tab w:val="left" w:pos="1701"/>
          <w:tab w:val="left" w:pos="1843"/>
        </w:tabs>
        <w:spacing w:after="0" w:line="276" w:lineRule="auto"/>
        <w:ind w:left="567" w:right="560"/>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Bando Municipal 2023 del Ayuntamiento de Atizapán de Zaragoza</w:t>
      </w:r>
    </w:p>
    <w:p w:rsidR="00CE02DF" w:rsidRDefault="00CE02DF">
      <w:pPr>
        <w:widowControl w:val="0"/>
        <w:tabs>
          <w:tab w:val="left" w:pos="1701"/>
          <w:tab w:val="left" w:pos="1843"/>
        </w:tabs>
        <w:spacing w:after="0" w:line="276" w:lineRule="auto"/>
        <w:ind w:left="567" w:right="560"/>
        <w:jc w:val="center"/>
        <w:rPr>
          <w:rFonts w:ascii="Palatino Linotype" w:eastAsia="Palatino Linotype" w:hAnsi="Palatino Linotype" w:cs="Palatino Linotype"/>
          <w:i/>
        </w:rPr>
      </w:pPr>
    </w:p>
    <w:p w:rsidR="00CE02DF" w:rsidRDefault="00E35C29">
      <w:pPr>
        <w:widowControl w:val="0"/>
        <w:tabs>
          <w:tab w:val="left" w:pos="1701"/>
          <w:tab w:val="left" w:pos="1843"/>
        </w:tabs>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64.-</w:t>
      </w:r>
      <w:r>
        <w:rPr>
          <w:rFonts w:ascii="Palatino Linotype" w:eastAsia="Palatino Linotype" w:hAnsi="Palatino Linotype" w:cs="Palatino Linotype"/>
          <w:i/>
        </w:rPr>
        <w:t xml:space="preserve"> </w:t>
      </w:r>
      <w:r>
        <w:rPr>
          <w:rFonts w:ascii="Palatino Linotype" w:eastAsia="Palatino Linotype" w:hAnsi="Palatino Linotype" w:cs="Palatino Linotype"/>
          <w:b/>
          <w:i/>
        </w:rPr>
        <w:t>La Dirección de Desarrollo Social</w:t>
      </w:r>
      <w:r>
        <w:rPr>
          <w:rFonts w:ascii="Palatino Linotype" w:eastAsia="Palatino Linotype" w:hAnsi="Palatino Linotype" w:cs="Palatino Linotype"/>
          <w:i/>
        </w:rPr>
        <w:t xml:space="preserve"> </w:t>
      </w:r>
      <w:r>
        <w:rPr>
          <w:rFonts w:ascii="Palatino Linotype" w:eastAsia="Palatino Linotype" w:hAnsi="Palatino Linotype" w:cs="Palatino Linotype"/>
          <w:b/>
          <w:i/>
        </w:rPr>
        <w:t>es la dependencia encargada de planear, coordinar y dirigir acciones orientadas la atención de las necesidades de los g</w:t>
      </w:r>
      <w:r>
        <w:rPr>
          <w:rFonts w:ascii="Palatino Linotype" w:eastAsia="Palatino Linotype" w:hAnsi="Palatino Linotype" w:cs="Palatino Linotype"/>
          <w:b/>
          <w:i/>
        </w:rPr>
        <w:t xml:space="preserve">rupos vulnerables, </w:t>
      </w:r>
      <w:r>
        <w:rPr>
          <w:rFonts w:ascii="Palatino Linotype" w:eastAsia="Palatino Linotype" w:hAnsi="Palatino Linotype" w:cs="Palatino Linotype"/>
          <w:i/>
        </w:rPr>
        <w:t xml:space="preserve">así como del sector cultural y deportivo del Municipio de Atizapán de Zaragoza en coordinación con las Dependencias Municipales, organismos descentralizados e instituciones Federales y Estatales </w:t>
      </w:r>
      <w:r>
        <w:rPr>
          <w:rFonts w:ascii="Palatino Linotype" w:eastAsia="Palatino Linotype" w:hAnsi="Palatino Linotype" w:cs="Palatino Linotype"/>
          <w:b/>
          <w:i/>
        </w:rPr>
        <w:t>para la mejor ejecución de los programas s</w:t>
      </w:r>
      <w:r>
        <w:rPr>
          <w:rFonts w:ascii="Palatino Linotype" w:eastAsia="Palatino Linotype" w:hAnsi="Palatino Linotype" w:cs="Palatino Linotype"/>
          <w:b/>
          <w:i/>
        </w:rPr>
        <w:t>ociales</w:t>
      </w:r>
      <w:r>
        <w:rPr>
          <w:rFonts w:ascii="Palatino Linotype" w:eastAsia="Palatino Linotype" w:hAnsi="Palatino Linotype" w:cs="Palatino Linotype"/>
          <w:i/>
        </w:rPr>
        <w:t xml:space="preserve"> de los distintos niveles de gobierno.”</w:t>
      </w:r>
    </w:p>
    <w:p w:rsidR="00CE02DF" w:rsidRDefault="00CE02DF">
      <w:pPr>
        <w:widowControl w:val="0"/>
        <w:tabs>
          <w:tab w:val="left" w:pos="1701"/>
          <w:tab w:val="left" w:pos="1843"/>
        </w:tabs>
        <w:spacing w:after="0" w:line="276" w:lineRule="auto"/>
        <w:ind w:left="567" w:right="560"/>
        <w:jc w:val="both"/>
        <w:rPr>
          <w:rFonts w:ascii="Palatino Linotype" w:eastAsia="Palatino Linotype" w:hAnsi="Palatino Linotype" w:cs="Palatino Linotype"/>
          <w:i/>
        </w:rPr>
      </w:pPr>
    </w:p>
    <w:p w:rsidR="00CE02DF" w:rsidRDefault="00E35C29">
      <w:pPr>
        <w:widowControl w:val="0"/>
        <w:tabs>
          <w:tab w:val="left" w:pos="1701"/>
          <w:tab w:val="left" w:pos="1843"/>
        </w:tabs>
        <w:spacing w:after="0" w:line="276" w:lineRule="auto"/>
        <w:ind w:left="567" w:right="560"/>
        <w:jc w:val="right"/>
        <w:rPr>
          <w:rFonts w:ascii="Palatino Linotype" w:eastAsia="Palatino Linotype" w:hAnsi="Palatino Linotype" w:cs="Palatino Linotype"/>
          <w:i/>
        </w:rPr>
      </w:pPr>
      <w:r>
        <w:rPr>
          <w:rFonts w:ascii="Palatino Linotype" w:eastAsia="Palatino Linotype" w:hAnsi="Palatino Linotype" w:cs="Palatino Linotype"/>
          <w:i/>
        </w:rPr>
        <w:t>(Énfasis añadido)</w:t>
      </w:r>
    </w:p>
    <w:p w:rsidR="00CE02DF" w:rsidRDefault="00CE02DF">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p>
    <w:p w:rsidR="00CE02DF" w:rsidRDefault="00E35C29">
      <w:pPr>
        <w:widowControl w:val="0"/>
        <w:tabs>
          <w:tab w:val="left" w:pos="1701"/>
          <w:tab w:val="left" w:pos="1843"/>
        </w:tabs>
        <w:spacing w:after="0" w:line="360" w:lineRule="auto"/>
        <w:ind w:right="4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Del análisis armónico a los preceptos legales transcritos, se advierte que la Dirección de Desarrollo Social, es la dependencia encargada de planear, coordinar y dirigir acciones orientadas la atención de las necesidades de los grupos vulnerables; así como</w:t>
      </w:r>
      <w:r>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b/>
          <w:sz w:val="24"/>
          <w:szCs w:val="24"/>
        </w:rPr>
        <w:t>integrar los padrones respectivos de beneficiarios de los programas de desarrollo social municipal.</w:t>
      </w:r>
    </w:p>
    <w:p w:rsidR="00CE02DF" w:rsidRDefault="00CE02DF">
      <w:pPr>
        <w:widowControl w:val="0"/>
        <w:tabs>
          <w:tab w:val="left" w:pos="1701"/>
          <w:tab w:val="left" w:pos="1843"/>
        </w:tabs>
        <w:spacing w:after="0" w:line="360" w:lineRule="auto"/>
        <w:ind w:right="49"/>
        <w:jc w:val="both"/>
        <w:rPr>
          <w:rFonts w:ascii="Palatino Linotype" w:eastAsia="Palatino Linotype" w:hAnsi="Palatino Linotype" w:cs="Palatino Linotype"/>
          <w:b/>
          <w:sz w:val="24"/>
          <w:szCs w:val="24"/>
        </w:rPr>
      </w:pPr>
    </w:p>
    <w:p w:rsidR="00CE02DF" w:rsidRDefault="00E35C29">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tanto, atendiendo que en el presente asunto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dio respuesta por conducto del Director de Desarrollo Social; se colige que quie</w:t>
      </w:r>
      <w:r>
        <w:rPr>
          <w:rFonts w:ascii="Palatino Linotype" w:eastAsia="Palatino Linotype" w:hAnsi="Palatino Linotype" w:cs="Palatino Linotype"/>
          <w:sz w:val="24"/>
          <w:szCs w:val="24"/>
        </w:rPr>
        <w:t>n dio atención a la solicitud de información fue la unidad administrativa competente, cumpliéndose a cabalidad con el requisito de turnar la solicitud de información a las áreas competentes que puedan poseer, generar y/o administrar la información requerid</w:t>
      </w:r>
      <w:r>
        <w:rPr>
          <w:rFonts w:ascii="Palatino Linotype" w:eastAsia="Palatino Linotype" w:hAnsi="Palatino Linotype" w:cs="Palatino Linotype"/>
          <w:sz w:val="24"/>
          <w:szCs w:val="24"/>
        </w:rPr>
        <w:t>a.</w:t>
      </w:r>
    </w:p>
    <w:p w:rsidR="00CE02DF" w:rsidRDefault="00CE02DF">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A mayor abundamiento, los Sujetos Obligados deben seguir el procedimiento para la atención a las solicitudes de acceso a la información, establecido en los artículos 151, 159, 160, 162, 163, 164, 165 y 166, de la Ley de Transparencia y Acceso a la Informac</w:t>
      </w:r>
      <w:r>
        <w:rPr>
          <w:rFonts w:ascii="Palatino Linotype" w:eastAsia="Palatino Linotype" w:hAnsi="Palatino Linotype" w:cs="Palatino Linotype"/>
          <w:color w:val="000000"/>
          <w:sz w:val="24"/>
          <w:szCs w:val="24"/>
        </w:rPr>
        <w:t>ión Pública del Estado de México y Municipios, el cual es el siguiente:</w:t>
      </w:r>
    </w:p>
    <w:p w:rsidR="00CE02DF" w:rsidRDefault="00E35C2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E02DF" w:rsidRDefault="00E35C29">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Las Unidades de Transparencia de los Sujetos Obligados deben garantizar las medidas y condiciones de accesibilidad para que toda persona puede ejercer el derecho de acceso a la infor</w:t>
      </w:r>
      <w:r>
        <w:rPr>
          <w:rFonts w:ascii="Palatino Linotype" w:eastAsia="Palatino Linotype" w:hAnsi="Palatino Linotype" w:cs="Palatino Linotype"/>
          <w:color w:val="000000"/>
        </w:rPr>
        <w:t>mación; por lo que, son las responsables de hacer las notificaciones correspondientes, además de llevar a cabo de todas las gestiones necesarias para facilitar el acceso de la información;</w:t>
      </w:r>
    </w:p>
    <w:p w:rsidR="00CE02DF" w:rsidRDefault="00CE02DF">
      <w:pPr>
        <w:pBdr>
          <w:top w:val="nil"/>
          <w:left w:val="nil"/>
          <w:bottom w:val="nil"/>
          <w:right w:val="nil"/>
          <w:between w:val="nil"/>
        </w:pBdr>
        <w:spacing w:after="0" w:line="360" w:lineRule="auto"/>
        <w:ind w:left="360"/>
        <w:jc w:val="both"/>
        <w:rPr>
          <w:rFonts w:ascii="Palatino Linotype" w:eastAsia="Palatino Linotype" w:hAnsi="Palatino Linotype" w:cs="Palatino Linotype"/>
          <w:color w:val="000000"/>
        </w:rPr>
      </w:pPr>
    </w:p>
    <w:p w:rsidR="00CE02DF" w:rsidRDefault="00E35C29">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Sujetos Obligados podrán requerirle a los Solicitantes, que complementen, corrijan o amplíen su solicitud de información, cuando resulten los datos proporcionados insuficientes, incorrectos, incompletos o erróneos; solicitar dicha aclaración, interrump</w:t>
      </w:r>
      <w:r>
        <w:rPr>
          <w:rFonts w:ascii="Palatino Linotype" w:eastAsia="Palatino Linotype" w:hAnsi="Palatino Linotype" w:cs="Palatino Linotype"/>
          <w:color w:val="000000"/>
        </w:rPr>
        <w:t>irá el plazo para dar respuesta y comenzará a computarse el día siguiente al desahogo de esta;</w:t>
      </w:r>
    </w:p>
    <w:p w:rsidR="00CE02DF" w:rsidRDefault="00CE02DF">
      <w:pPr>
        <w:pBdr>
          <w:top w:val="nil"/>
          <w:left w:val="nil"/>
          <w:bottom w:val="nil"/>
          <w:right w:val="nil"/>
          <w:between w:val="nil"/>
        </w:pBdr>
        <w:ind w:left="720"/>
        <w:rPr>
          <w:rFonts w:ascii="Palatino Linotype" w:eastAsia="Palatino Linotype" w:hAnsi="Palatino Linotype" w:cs="Palatino Linotype"/>
          <w:color w:val="000000"/>
        </w:rPr>
      </w:pPr>
    </w:p>
    <w:p w:rsidR="00CE02DF" w:rsidRDefault="00E35C29">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Las respuestas a los requerimientos informativos deberán notificarse al interesado en el menor tiempo posible, que no podrá exceder </w:t>
      </w:r>
      <w:r>
        <w:rPr>
          <w:rFonts w:ascii="Palatino Linotype" w:eastAsia="Palatino Linotype" w:hAnsi="Palatino Linotype" w:cs="Palatino Linotype"/>
          <w:b/>
          <w:color w:val="000000"/>
        </w:rPr>
        <w:t>quince días, contados a part</w:t>
      </w:r>
      <w:r>
        <w:rPr>
          <w:rFonts w:ascii="Palatino Linotype" w:eastAsia="Palatino Linotype" w:hAnsi="Palatino Linotype" w:cs="Palatino Linotype"/>
          <w:b/>
          <w:color w:val="000000"/>
        </w:rPr>
        <w:t xml:space="preserve">ir del día </w:t>
      </w:r>
      <w:r>
        <w:rPr>
          <w:rFonts w:ascii="Palatino Linotype" w:eastAsia="Palatino Linotype" w:hAnsi="Palatino Linotype" w:cs="Palatino Linotype"/>
          <w:b/>
          <w:color w:val="000000"/>
        </w:rPr>
        <w:lastRenderedPageBreak/>
        <w:t>siguiente a la presentación de ésta.</w:t>
      </w:r>
      <w:r>
        <w:rPr>
          <w:rFonts w:ascii="Palatino Linotype" w:eastAsia="Palatino Linotype" w:hAnsi="Palatino Linotype" w:cs="Palatino Linotype"/>
          <w:color w:val="000000"/>
        </w:rPr>
        <w:t xml:space="preserve"> Excepcionalmente, el plazo referido podrá ampliarse por siete días hábiles más, cuando existan razones fundadas y motivadas, a través del Comité de Transparencia;</w:t>
      </w:r>
    </w:p>
    <w:p w:rsidR="00CE02DF" w:rsidRDefault="00CE02DF">
      <w:pPr>
        <w:pBdr>
          <w:top w:val="nil"/>
          <w:left w:val="nil"/>
          <w:bottom w:val="nil"/>
          <w:right w:val="nil"/>
          <w:between w:val="nil"/>
        </w:pBdr>
        <w:ind w:left="720"/>
        <w:rPr>
          <w:rFonts w:ascii="Palatino Linotype" w:eastAsia="Palatino Linotype" w:hAnsi="Palatino Linotype" w:cs="Palatino Linotype"/>
          <w:color w:val="000000"/>
        </w:rPr>
      </w:pPr>
    </w:p>
    <w:p w:rsidR="00CE02DF" w:rsidRDefault="00E35C29">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Las Unidades de Transparencia garantizarán q</w:t>
      </w:r>
      <w:r>
        <w:rPr>
          <w:rFonts w:ascii="Palatino Linotype" w:eastAsia="Palatino Linotype" w:hAnsi="Palatino Linotype" w:cs="Palatino Linotype"/>
          <w:b/>
          <w:color w:val="000000"/>
          <w:u w:val="single"/>
        </w:rPr>
        <w:t xml:space="preserve">ue las solicitudes se turnen a todas las áreas competentes que cuenten con la información o deban tenerla de acuerdo con sus facultades, funciones y atribuciones, para que realicen una búsqueda exhaustiva y razonable de la documentación solicitada, con el </w:t>
      </w:r>
      <w:r>
        <w:rPr>
          <w:rFonts w:ascii="Palatino Linotype" w:eastAsia="Palatino Linotype" w:hAnsi="Palatino Linotype" w:cs="Palatino Linotype"/>
          <w:b/>
          <w:color w:val="000000"/>
          <w:u w:val="single"/>
        </w:rPr>
        <w:t>fin de que proporcionen las expresiones documentales que se encuentren en sus archivos o que estén constreñidos a elaborar;</w:t>
      </w:r>
    </w:p>
    <w:p w:rsidR="00CE02DF" w:rsidRDefault="00CE02DF">
      <w:pPr>
        <w:pBdr>
          <w:top w:val="nil"/>
          <w:left w:val="nil"/>
          <w:bottom w:val="nil"/>
          <w:right w:val="nil"/>
          <w:between w:val="nil"/>
        </w:pBdr>
        <w:ind w:left="720"/>
        <w:rPr>
          <w:rFonts w:ascii="Palatino Linotype" w:eastAsia="Palatino Linotype" w:hAnsi="Palatino Linotype" w:cs="Palatino Linotype"/>
          <w:b/>
          <w:color w:val="000000"/>
          <w:u w:val="single"/>
        </w:rPr>
      </w:pPr>
    </w:p>
    <w:p w:rsidR="00CE02DF" w:rsidRDefault="00E35C29">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El acceso se dará en la modalidad de entrega y en su caso, de envío elegido por el solicitante, cuando no pueda entregarse en dicha</w:t>
      </w:r>
      <w:r>
        <w:rPr>
          <w:rFonts w:ascii="Palatino Linotype" w:eastAsia="Palatino Linotype" w:hAnsi="Palatino Linotype" w:cs="Palatino Linotype"/>
          <w:color w:val="000000"/>
        </w:rPr>
        <w:t xml:space="preserve"> modalidad, el Sujeto Obligado deberá ofrecer otras; por lo cual, deberá fundamentar y motivar la necesidad de modificar el medio de entrega, y</w:t>
      </w:r>
    </w:p>
    <w:p w:rsidR="00CE02DF" w:rsidRDefault="00CE02DF">
      <w:pPr>
        <w:pBdr>
          <w:top w:val="nil"/>
          <w:left w:val="nil"/>
          <w:bottom w:val="nil"/>
          <w:right w:val="nil"/>
          <w:between w:val="nil"/>
        </w:pBdr>
        <w:spacing w:after="0" w:line="360" w:lineRule="auto"/>
        <w:ind w:left="360"/>
        <w:jc w:val="both"/>
        <w:rPr>
          <w:rFonts w:ascii="Palatino Linotype" w:eastAsia="Palatino Linotype" w:hAnsi="Palatino Linotype" w:cs="Palatino Linotype"/>
          <w:b/>
          <w:color w:val="000000"/>
        </w:rPr>
      </w:pPr>
    </w:p>
    <w:p w:rsidR="00CE02DF" w:rsidRDefault="00E35C29">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Las Unidades de Transparencia, tendrán disponible la información requerida durante un plazo mínimo de sesenta d</w:t>
      </w:r>
      <w:r>
        <w:rPr>
          <w:rFonts w:ascii="Palatino Linotype" w:eastAsia="Palatino Linotype" w:hAnsi="Palatino Linotype" w:cs="Palatino Linotype"/>
          <w:color w:val="000000"/>
        </w:rPr>
        <w:t xml:space="preserve">ías hábiles, contados a partir de que el solicitante hubiere realizado, en su caso, el pago respectivo, el cual deberá efectuarse en un plazo no mayor a treinta días hábiles; por lo que, una vez </w:t>
      </w:r>
      <w:r>
        <w:rPr>
          <w:rFonts w:ascii="Palatino Linotype" w:eastAsia="Palatino Linotype" w:hAnsi="Palatino Linotype" w:cs="Palatino Linotype"/>
        </w:rPr>
        <w:t>transcurrida</w:t>
      </w:r>
      <w:r>
        <w:rPr>
          <w:rFonts w:ascii="Palatino Linotype" w:eastAsia="Palatino Linotype" w:hAnsi="Palatino Linotype" w:cs="Palatino Linotype"/>
          <w:color w:val="000000"/>
        </w:rPr>
        <w:t xml:space="preserve"> dicha temporalidad, los Sujetos Obligados darán </w:t>
      </w:r>
      <w:r>
        <w:rPr>
          <w:rFonts w:ascii="Palatino Linotype" w:eastAsia="Palatino Linotype" w:hAnsi="Palatino Linotype" w:cs="Palatino Linotype"/>
          <w:color w:val="000000"/>
        </w:rPr>
        <w:t>por concluida la solicitud y procederán de ser el caso, a la destrucción del material.</w:t>
      </w:r>
    </w:p>
    <w:p w:rsidR="00CE02DF" w:rsidRDefault="00CE02DF">
      <w:pPr>
        <w:spacing w:after="0" w:line="360" w:lineRule="auto"/>
        <w:rPr>
          <w:rFonts w:ascii="Times New Roman" w:eastAsia="Times New Roman" w:hAnsi="Times New Roman" w:cs="Times New Roman"/>
          <w:sz w:val="24"/>
          <w:szCs w:val="24"/>
        </w:rPr>
      </w:pPr>
    </w:p>
    <w:p w:rsidR="00CE02DF" w:rsidRDefault="00E35C29">
      <w:pPr>
        <w:pBdr>
          <w:top w:val="nil"/>
          <w:left w:val="nil"/>
          <w:bottom w:val="nil"/>
          <w:right w:val="nil"/>
          <w:between w:val="nil"/>
        </w:pBdr>
        <w:spacing w:after="0" w:line="360" w:lineRule="auto"/>
        <w:ind w:right="49"/>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 xml:space="preserve">En el caso se desprende que la Unidad de Transparencia turnó la solicitud de información al área competente que cuenta con la información de acuerdo con sus </w:t>
      </w:r>
      <w:r>
        <w:rPr>
          <w:rFonts w:ascii="Palatino Linotype" w:eastAsia="Palatino Linotype" w:hAnsi="Palatino Linotype" w:cs="Palatino Linotype"/>
          <w:color w:val="000000"/>
          <w:sz w:val="24"/>
          <w:szCs w:val="24"/>
        </w:rPr>
        <w:lastRenderedPageBreak/>
        <w:t>facultades, funciones y atribuciones, y esta una vez realizada la búsqueda exhaustiva y razonable d</w:t>
      </w:r>
      <w:r>
        <w:rPr>
          <w:rFonts w:ascii="Palatino Linotype" w:eastAsia="Palatino Linotype" w:hAnsi="Palatino Linotype" w:cs="Palatino Linotype"/>
          <w:color w:val="000000"/>
          <w:sz w:val="24"/>
          <w:szCs w:val="24"/>
        </w:rPr>
        <w:t xml:space="preserve">e la documentación solicitada, se pronunció respecto de la misma y que no obstante que la clasificó asumió contar con ella; por lo que, </w:t>
      </w:r>
      <w:r>
        <w:rPr>
          <w:rFonts w:ascii="Palatino Linotype" w:eastAsia="Palatino Linotype" w:hAnsi="Palatino Linotype" w:cs="Palatino Linotype"/>
          <w:b/>
          <w:color w:val="000000"/>
          <w:sz w:val="24"/>
          <w:szCs w:val="24"/>
          <w:u w:val="single"/>
        </w:rPr>
        <w:t>el procedimiento de búsqueda de la información se tiene por atendido. </w:t>
      </w:r>
    </w:p>
    <w:p w:rsidR="00CE02DF" w:rsidRDefault="00CE02DF">
      <w:pPr>
        <w:spacing w:after="0" w:line="360" w:lineRule="auto"/>
        <w:jc w:val="both"/>
        <w:rPr>
          <w:rFonts w:ascii="Palatino Linotype" w:eastAsia="Palatino Linotype" w:hAnsi="Palatino Linotype" w:cs="Palatino Linotype"/>
          <w:b/>
          <w:sz w:val="24"/>
          <w:szCs w:val="24"/>
        </w:rPr>
      </w:pPr>
    </w:p>
    <w:p w:rsidR="00CE02DF" w:rsidRDefault="00E35C29">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se reitera que, no obstante que dentro de las atribuciones del Director de Desarrollo Social del Ayuntamiento de Atizapán de Zaragoza no se encuentra la integración de expedientes de los beneficiarios de programas sociales, sino integrar el pad</w:t>
      </w:r>
      <w:r>
        <w:rPr>
          <w:rFonts w:ascii="Palatino Linotype" w:eastAsia="Palatino Linotype" w:hAnsi="Palatino Linotype" w:cs="Palatino Linotype"/>
          <w:sz w:val="24"/>
          <w:szCs w:val="24"/>
        </w:rPr>
        <w:t xml:space="preserve">rón de beneficiarios de dichos programas; en el caso,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asumió contar con los expedientes de los beneficiarios de la entrega de tinacos, no obstante en respuesta indicó que se encontraba obligado a guardar reserva y confidencialidad, al co</w:t>
      </w:r>
      <w:r>
        <w:rPr>
          <w:rFonts w:ascii="Palatino Linotype" w:eastAsia="Palatino Linotype" w:hAnsi="Palatino Linotype" w:cs="Palatino Linotype"/>
          <w:sz w:val="24"/>
          <w:szCs w:val="24"/>
        </w:rPr>
        <w:t xml:space="preserve">nsiderar que los mismos contenían datos personales susceptibles de protegerse, bajo el argumento referente a </w:t>
      </w:r>
      <w:r>
        <w:rPr>
          <w:rFonts w:ascii="Palatino Linotype" w:eastAsia="Palatino Linotype" w:hAnsi="Palatino Linotype" w:cs="Palatino Linotype"/>
          <w:i/>
          <w:sz w:val="24"/>
          <w:szCs w:val="24"/>
        </w:rPr>
        <w:t>“…garantizar la privacidad y el derecho a la autodeterminación informativa de las personas, como autoridad administrativa está obligado a guardar a</w:t>
      </w:r>
      <w:r>
        <w:rPr>
          <w:rFonts w:ascii="Palatino Linotype" w:eastAsia="Palatino Linotype" w:hAnsi="Palatino Linotype" w:cs="Palatino Linotype"/>
          <w:i/>
          <w:sz w:val="24"/>
          <w:szCs w:val="24"/>
        </w:rPr>
        <w:t>bsoluta reserva o confidencialidad, ya que de no hacerlo sería objeto de grave riesgo a otro derecho fundamental, que es el de la intimidad y la vida privada del ciudadano, con fundamento en lo dispuesto en los artículos 4 fracción XI, 6 y 7 de la Ley de P</w:t>
      </w:r>
      <w:r>
        <w:rPr>
          <w:rFonts w:ascii="Palatino Linotype" w:eastAsia="Palatino Linotype" w:hAnsi="Palatino Linotype" w:cs="Palatino Linotype"/>
          <w:i/>
          <w:sz w:val="24"/>
          <w:szCs w:val="24"/>
        </w:rPr>
        <w:t>rotección de Datos Personales en posesión de Sujetos Obligados del estado de México y Municipios…</w:t>
      </w:r>
      <w:r>
        <w:rPr>
          <w:rFonts w:ascii="Palatino Linotype" w:eastAsia="Palatino Linotype" w:hAnsi="Palatino Linotype" w:cs="Palatino Linotype"/>
          <w:sz w:val="24"/>
          <w:szCs w:val="24"/>
        </w:rPr>
        <w:t>”.</w:t>
      </w:r>
    </w:p>
    <w:p w:rsidR="00CE02DF" w:rsidRDefault="00CE02DF">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p>
    <w:p w:rsidR="00CE02DF" w:rsidRDefault="00E35C29">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Sin embargo, como se precisó anteriormente, la información relativa al nombre de beneficiarios de programas, estímulos o apoyos es considerada información </w:t>
      </w:r>
      <w:r>
        <w:rPr>
          <w:rFonts w:ascii="Palatino Linotype" w:eastAsia="Palatino Linotype" w:hAnsi="Palatino Linotype" w:cs="Palatino Linotype"/>
          <w:sz w:val="24"/>
          <w:szCs w:val="24"/>
        </w:rPr>
        <w:t xml:space="preserve">pública de oficio; por lo que, esta se debe poner a disposición del público de manera permanente y actualizada, de forma sencilla, precisa y entendible en los respectivos medios electrónicos, y en ese sentido la misma no es susceptible de clasificarse de </w:t>
      </w:r>
      <w:r>
        <w:rPr>
          <w:rFonts w:ascii="Palatino Linotype" w:eastAsia="Palatino Linotype" w:hAnsi="Palatino Linotype" w:cs="Palatino Linotype"/>
          <w:sz w:val="24"/>
          <w:szCs w:val="24"/>
        </w:rPr>
        <w:lastRenderedPageBreak/>
        <w:t>m</w:t>
      </w:r>
      <w:r>
        <w:rPr>
          <w:rFonts w:ascii="Palatino Linotype" w:eastAsia="Palatino Linotype" w:hAnsi="Palatino Linotype" w:cs="Palatino Linotype"/>
          <w:sz w:val="24"/>
          <w:szCs w:val="24"/>
        </w:rPr>
        <w:t>anera total como a continuación se expondrá.</w:t>
      </w:r>
    </w:p>
    <w:p w:rsidR="00CE02DF" w:rsidRDefault="00CE02DF">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p>
    <w:p w:rsidR="00CE02DF" w:rsidRDefault="00E35C29">
      <w:pPr>
        <w:widowControl w:val="0"/>
        <w:numPr>
          <w:ilvl w:val="0"/>
          <w:numId w:val="10"/>
        </w:numPr>
        <w:pBdr>
          <w:top w:val="nil"/>
          <w:left w:val="nil"/>
          <w:bottom w:val="nil"/>
          <w:right w:val="nil"/>
          <w:between w:val="nil"/>
        </w:pBdr>
        <w:tabs>
          <w:tab w:val="left" w:pos="1701"/>
          <w:tab w:val="left" w:pos="1843"/>
        </w:tabs>
        <w:spacing w:after="0" w:line="360" w:lineRule="auto"/>
        <w:ind w:right="4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De la clasificación de la información:</w:t>
      </w:r>
    </w:p>
    <w:p w:rsidR="00CE02DF" w:rsidRDefault="00CE02DF">
      <w:pPr>
        <w:spacing w:after="0" w:line="360" w:lineRule="auto"/>
        <w:ind w:right="51"/>
        <w:jc w:val="both"/>
        <w:rPr>
          <w:rFonts w:ascii="Palatino Linotype" w:eastAsia="Palatino Linotype" w:hAnsi="Palatino Linotype" w:cs="Palatino Linotype"/>
          <w:sz w:val="24"/>
          <w:szCs w:val="24"/>
        </w:rPr>
      </w:pPr>
    </w:p>
    <w:p w:rsidR="00CE02DF" w:rsidRDefault="00E35C29">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en atención al sentido en que se resuelve el presente medio de impugnación, este Organismo Garante no omite señalar que, el derecho de acceso a la información puede ser restringido de manera excepcional por razones de interés público, en los té</w:t>
      </w:r>
      <w:r>
        <w:rPr>
          <w:rFonts w:ascii="Palatino Linotype" w:eastAsia="Palatino Linotype" w:hAnsi="Palatino Linotype" w:cs="Palatino Linotype"/>
          <w:sz w:val="24"/>
          <w:szCs w:val="24"/>
        </w:rPr>
        <w:t>rminos de las causas legítimas y estrictamente necesarias previstas por la Ley, a través de la clasificación de la información como confidencial o reservada para permitir el acceso, como se desprende del artículo 91 de la ley de la materia que es del tenor</w:t>
      </w:r>
      <w:r>
        <w:rPr>
          <w:rFonts w:ascii="Palatino Linotype" w:eastAsia="Palatino Linotype" w:hAnsi="Palatino Linotype" w:cs="Palatino Linotype"/>
          <w:sz w:val="24"/>
          <w:szCs w:val="24"/>
        </w:rPr>
        <w:t xml:space="preserve"> literal siguiente:</w:t>
      </w:r>
    </w:p>
    <w:p w:rsidR="00CE02DF" w:rsidRDefault="00CE02DF">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sz w:val="24"/>
          <w:szCs w:val="24"/>
        </w:rPr>
      </w:pP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Artículo 91. </w:t>
      </w:r>
      <w:r>
        <w:rPr>
          <w:rFonts w:ascii="Palatino Linotype" w:eastAsia="Palatino Linotype" w:hAnsi="Palatino Linotype" w:cs="Palatino Linotype"/>
          <w:i/>
          <w:color w:val="404040"/>
        </w:rPr>
        <w:t>El acceso a la información pública será restringido excepcionalmente, cuando ésta sea clasificada como reservada o confidencial.</w:t>
      </w:r>
    </w:p>
    <w:p w:rsidR="00CE02DF" w:rsidRDefault="00CE02DF">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p>
    <w:p w:rsidR="00CE02DF" w:rsidRDefault="00E35C29">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conviene traer a contexto el contenido del artículo 132 de la Ley de Transparencia y Acceso a la Información Pública del Estado de México y Municipios, que a la letra reza lo siguiente:</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Ley de Transparencia y Acceso a la Información Pública del </w:t>
      </w:r>
      <w:r>
        <w:rPr>
          <w:rFonts w:ascii="Palatino Linotype" w:eastAsia="Palatino Linotype" w:hAnsi="Palatino Linotype" w:cs="Palatino Linotype"/>
          <w:b/>
          <w:i/>
        </w:rPr>
        <w:t>Estado de México y Municipios</w:t>
      </w:r>
    </w:p>
    <w:p w:rsidR="00CE02DF" w:rsidRDefault="00CE02DF">
      <w:pPr>
        <w:spacing w:after="0" w:line="360" w:lineRule="auto"/>
        <w:ind w:left="567" w:right="474"/>
        <w:jc w:val="both"/>
        <w:rPr>
          <w:rFonts w:ascii="Palatino Linotype" w:eastAsia="Palatino Linotype" w:hAnsi="Palatino Linotype" w:cs="Palatino Linotype"/>
          <w:b/>
          <w:i/>
        </w:rPr>
      </w:pPr>
    </w:p>
    <w:p w:rsidR="00CE02DF" w:rsidRDefault="00E35C29">
      <w:pPr>
        <w:spacing w:after="0" w:line="360"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La clasificación de la información se llevará a cabo en el momento en que:</w:t>
      </w:r>
    </w:p>
    <w:p w:rsidR="00CE02DF" w:rsidRDefault="00E35C29">
      <w:pPr>
        <w:spacing w:after="0" w:line="360"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I. Se reciba una solicitud de acceso a la información;</w:t>
      </w:r>
    </w:p>
    <w:p w:rsidR="00CE02DF" w:rsidRDefault="00E35C29">
      <w:pPr>
        <w:spacing w:after="0" w:line="360"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II. Se determine mediante resolución de autoridad competente; o</w:t>
      </w:r>
    </w:p>
    <w:p w:rsidR="00CE02DF" w:rsidRDefault="00E35C29">
      <w:pPr>
        <w:spacing w:after="0" w:line="360"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III. Se generen </w:t>
      </w:r>
      <w:r>
        <w:rPr>
          <w:rFonts w:ascii="Palatino Linotype" w:eastAsia="Palatino Linotype" w:hAnsi="Palatino Linotype" w:cs="Palatino Linotype"/>
          <w:i/>
        </w:rPr>
        <w:t>versiones públicas para dar cumplimiento a las obligaciones de transparencia previstas</w:t>
      </w:r>
    </w:p>
    <w:p w:rsidR="00CE02DF" w:rsidRDefault="00E35C29">
      <w:pPr>
        <w:spacing w:after="0" w:line="360"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en esta Ley.</w:t>
      </w:r>
    </w:p>
    <w:p w:rsidR="00CE02DF" w:rsidRDefault="00E35C29">
      <w:pPr>
        <w:spacing w:after="0" w:line="360"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Tratándose de información reservada, los titulares de las áreas deberán revisar la clasificación al momento de la recepción de una solicitud, para verificar</w:t>
      </w:r>
      <w:r>
        <w:rPr>
          <w:rFonts w:ascii="Palatino Linotype" w:eastAsia="Palatino Linotype" w:hAnsi="Palatino Linotype" w:cs="Palatino Linotype"/>
          <w:i/>
        </w:rPr>
        <w:t xml:space="preserve"> si subsisten las causas que le dieron origen.”</w:t>
      </w:r>
    </w:p>
    <w:p w:rsidR="00CE02DF" w:rsidRDefault="00CE02DF">
      <w:pPr>
        <w:spacing w:after="0" w:line="360" w:lineRule="auto"/>
        <w:ind w:right="474"/>
        <w:jc w:val="both"/>
        <w:rPr>
          <w:rFonts w:ascii="Palatino Linotype" w:eastAsia="Palatino Linotype" w:hAnsi="Palatino Linotype" w:cs="Palatino Linotype"/>
          <w:b/>
          <w:i/>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conforme al artículo 132 de la Ley en cita, para clasificar la información se debe de atender a lo dispuesto por la normativa y aplicar, de manera estricta, las excepciones del derecho de acceso a la información y sólo podrán invocarlas cuand</w:t>
      </w:r>
      <w:r>
        <w:rPr>
          <w:rFonts w:ascii="Palatino Linotype" w:eastAsia="Palatino Linotype" w:hAnsi="Palatino Linotype" w:cs="Palatino Linotype"/>
          <w:sz w:val="24"/>
          <w:szCs w:val="24"/>
        </w:rPr>
        <w:t>o acrediten su procedencia, debiendo clasificar la información en el momento en que:</w:t>
      </w:r>
    </w:p>
    <w:p w:rsidR="00CE02DF" w:rsidRDefault="00CE02DF">
      <w:pPr>
        <w:tabs>
          <w:tab w:val="left" w:pos="851"/>
        </w:tabs>
        <w:spacing w:after="0" w:line="360" w:lineRule="auto"/>
        <w:jc w:val="both"/>
        <w:rPr>
          <w:rFonts w:ascii="Palatino Linotype" w:eastAsia="Palatino Linotype" w:hAnsi="Palatino Linotype" w:cs="Palatino Linotype"/>
          <w:sz w:val="24"/>
          <w:szCs w:val="24"/>
        </w:rPr>
      </w:pPr>
    </w:p>
    <w:p w:rsidR="00CE02DF" w:rsidRDefault="00E35C29">
      <w:pPr>
        <w:numPr>
          <w:ilvl w:val="0"/>
          <w:numId w:val="9"/>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reciba una solicitud de acceso a la información;</w:t>
      </w:r>
    </w:p>
    <w:p w:rsidR="00CE02DF" w:rsidRDefault="00E35C29">
      <w:pPr>
        <w:numPr>
          <w:ilvl w:val="0"/>
          <w:numId w:val="9"/>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determine mediante resolución de autoridad competente; y/o</w:t>
      </w:r>
    </w:p>
    <w:p w:rsidR="00CE02DF" w:rsidRDefault="00E35C29">
      <w:pPr>
        <w:numPr>
          <w:ilvl w:val="0"/>
          <w:numId w:val="9"/>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generen versiones públicas para dar cumplimiento a la</w:t>
      </w:r>
      <w:r>
        <w:rPr>
          <w:rFonts w:ascii="Palatino Linotype" w:eastAsia="Palatino Linotype" w:hAnsi="Palatino Linotype" w:cs="Palatino Linotype"/>
          <w:color w:val="000000"/>
          <w:sz w:val="24"/>
          <w:szCs w:val="24"/>
        </w:rPr>
        <w:t>s obligaciones de transparencia previstas en la Ley.</w:t>
      </w:r>
    </w:p>
    <w:p w:rsidR="00CE02DF" w:rsidRDefault="00CE02DF">
      <w:pPr>
        <w:spacing w:after="0" w:line="360" w:lineRule="auto"/>
        <w:ind w:right="474"/>
        <w:jc w:val="both"/>
        <w:rPr>
          <w:rFonts w:ascii="Palatino Linotype" w:eastAsia="Palatino Linotype" w:hAnsi="Palatino Linotype" w:cs="Palatino Linotype"/>
          <w:sz w:val="24"/>
          <w:szCs w:val="24"/>
        </w:rPr>
      </w:pPr>
    </w:p>
    <w:p w:rsidR="00CE02DF" w:rsidRDefault="00E35C29">
      <w:pPr>
        <w:spacing w:after="0" w:line="360" w:lineRule="auto"/>
        <w:ind w:right="-7"/>
        <w:jc w:val="both"/>
        <w:rPr>
          <w:rFonts w:ascii="Palatino Linotype" w:eastAsia="Palatino Linotype" w:hAnsi="Palatino Linotype" w:cs="Palatino Linotype"/>
          <w:b/>
          <w:i/>
        </w:rPr>
      </w:pPr>
      <w:r>
        <w:rPr>
          <w:rFonts w:ascii="Palatino Linotype" w:eastAsia="Palatino Linotype" w:hAnsi="Palatino Linotype" w:cs="Palatino Linotype"/>
          <w:sz w:val="24"/>
          <w:szCs w:val="24"/>
        </w:rPr>
        <w:t>De igual forma conviene traer a contexto el contenido del Séptimo y Octavo de los Lineamientos Generales en Materia de Clasificación y Desclasificación de la Información, así como para la Elaboración de</w:t>
      </w:r>
      <w:r>
        <w:rPr>
          <w:rFonts w:ascii="Palatino Linotype" w:eastAsia="Palatino Linotype" w:hAnsi="Palatino Linotype" w:cs="Palatino Linotype"/>
          <w:sz w:val="24"/>
          <w:szCs w:val="24"/>
        </w:rPr>
        <w:t xml:space="preserve"> Versiones Públicas, que indican lo siguiente:</w:t>
      </w:r>
    </w:p>
    <w:p w:rsidR="00CE02DF" w:rsidRDefault="00E35C29">
      <w:pPr>
        <w:spacing w:after="0" w:line="276" w:lineRule="auto"/>
        <w:ind w:left="567" w:right="474"/>
        <w:jc w:val="center"/>
        <w:rPr>
          <w:rFonts w:ascii="Palatino Linotype" w:eastAsia="Palatino Linotype" w:hAnsi="Palatino Linotype" w:cs="Palatino Linotype"/>
          <w:b/>
          <w:i/>
        </w:rPr>
      </w:pPr>
      <w:r>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rsidR="00CE02DF" w:rsidRDefault="00CE02DF">
      <w:pPr>
        <w:spacing w:after="0" w:line="276" w:lineRule="auto"/>
        <w:ind w:left="567" w:right="474"/>
        <w:rPr>
          <w:rFonts w:ascii="Palatino Linotype" w:eastAsia="Palatino Linotype" w:hAnsi="Palatino Linotype" w:cs="Palatino Linotype"/>
          <w:i/>
        </w:rPr>
      </w:pPr>
    </w:p>
    <w:p w:rsidR="00CE02DF" w:rsidRDefault="00E35C29">
      <w:pPr>
        <w:spacing w:after="0" w:line="276"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Séptimo. La clasificación de la información se llevará a cabo en el momento en que:</w:t>
      </w:r>
    </w:p>
    <w:p w:rsidR="00CE02DF" w:rsidRDefault="00E35C29">
      <w:pPr>
        <w:spacing w:after="0" w:line="276" w:lineRule="auto"/>
        <w:ind w:left="567" w:right="474"/>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 Se reciba una solicitud de acceso a la información; </w:t>
      </w:r>
    </w:p>
    <w:p w:rsidR="00CE02DF" w:rsidRDefault="00E35C29">
      <w:pPr>
        <w:spacing w:after="0" w:line="276"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 xml:space="preserve">II. Se determine mediante resolución del Comité de Transparencia, el órgano garante competente, o en cumplimiento a una sentencia del Poder Judicial; o </w:t>
      </w:r>
    </w:p>
    <w:p w:rsidR="00CE02DF" w:rsidRDefault="00E35C29">
      <w:pPr>
        <w:spacing w:after="0" w:line="276"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 xml:space="preserve">III. Se generen versiones públicas para dar cumplimiento a las obligaciones de transparencia previstas </w:t>
      </w:r>
      <w:r>
        <w:rPr>
          <w:rFonts w:ascii="Palatino Linotype" w:eastAsia="Palatino Linotype" w:hAnsi="Palatino Linotype" w:cs="Palatino Linotype"/>
          <w:i/>
        </w:rPr>
        <w:t xml:space="preserve">en la Ley General, la Ley Federal y las correspondientes de las entidades federativas. </w:t>
      </w:r>
    </w:p>
    <w:p w:rsidR="00CE02DF" w:rsidRDefault="00CE02DF">
      <w:pPr>
        <w:spacing w:after="0" w:line="276" w:lineRule="auto"/>
        <w:ind w:left="567" w:right="474"/>
        <w:jc w:val="both"/>
        <w:rPr>
          <w:rFonts w:ascii="Palatino Linotype" w:eastAsia="Palatino Linotype" w:hAnsi="Palatino Linotype" w:cs="Palatino Linotype"/>
          <w:i/>
          <w:sz w:val="2"/>
          <w:szCs w:val="2"/>
        </w:rPr>
      </w:pPr>
    </w:p>
    <w:p w:rsidR="00CE02DF" w:rsidRDefault="00E35C29">
      <w:pPr>
        <w:spacing w:after="0" w:line="276"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Los titulares de las áreas deberán revisar la información requerida al momento de la recepción de una solicitud de acceso, para verificar, conforme a su naturaleza, si</w:t>
      </w:r>
      <w:r>
        <w:rPr>
          <w:rFonts w:ascii="Palatino Linotype" w:eastAsia="Palatino Linotype" w:hAnsi="Palatino Linotype" w:cs="Palatino Linotype"/>
          <w:i/>
        </w:rPr>
        <w:t xml:space="preserve"> encuadra en una causal de reserva o de confidencialidad.</w:t>
      </w:r>
    </w:p>
    <w:p w:rsidR="00CE02DF" w:rsidRDefault="00CE02DF">
      <w:pPr>
        <w:spacing w:after="0" w:line="276" w:lineRule="auto"/>
        <w:ind w:left="567" w:right="474"/>
        <w:jc w:val="both"/>
        <w:rPr>
          <w:rFonts w:ascii="Palatino Linotype" w:eastAsia="Palatino Linotype" w:hAnsi="Palatino Linotype" w:cs="Palatino Linotype"/>
          <w:i/>
        </w:rPr>
      </w:pPr>
    </w:p>
    <w:p w:rsidR="00CE02DF" w:rsidRDefault="00E35C29">
      <w:pPr>
        <w:spacing w:after="0" w:line="276"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b/>
          <w:i/>
        </w:rPr>
        <w:t xml:space="preserve">Octavo. </w:t>
      </w:r>
      <w:r>
        <w:rPr>
          <w:rFonts w:ascii="Palatino Linotype" w:eastAsia="Palatino Linotype" w:hAnsi="Palatino Linotype" w:cs="Palatino Linotype"/>
          <w:i/>
        </w:rPr>
        <w:t>Para fundar la clasificación de la información se debe señalar el artículo,fracción, inciso, párrafo o numeral de la ley o tratado internacional suscrito por el Estado mexicano que expresam</w:t>
      </w:r>
      <w:r>
        <w:rPr>
          <w:rFonts w:ascii="Palatino Linotype" w:eastAsia="Palatino Linotype" w:hAnsi="Palatino Linotype" w:cs="Palatino Linotype"/>
          <w:i/>
        </w:rPr>
        <w:t xml:space="preserve">ente le otorga el carácter de reservada o confidencial. </w:t>
      </w:r>
    </w:p>
    <w:p w:rsidR="00CE02DF" w:rsidRDefault="00CE02DF">
      <w:pPr>
        <w:spacing w:after="0" w:line="276" w:lineRule="auto"/>
        <w:ind w:left="567" w:right="474"/>
        <w:jc w:val="both"/>
        <w:rPr>
          <w:rFonts w:ascii="Palatino Linotype" w:eastAsia="Palatino Linotype" w:hAnsi="Palatino Linotype" w:cs="Palatino Linotype"/>
          <w:i/>
        </w:rPr>
      </w:pPr>
    </w:p>
    <w:p w:rsidR="00CE02DF" w:rsidRDefault="00E35C29">
      <w:pPr>
        <w:spacing w:after="0" w:line="276"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motivar la clasificación se deberán señalar las razones o circunstancias especiales que lo llevaron a concluir que el caso particular se ajusta al supuesto previsto por la norma legal invocada </w:t>
      </w:r>
      <w:r>
        <w:rPr>
          <w:rFonts w:ascii="Palatino Linotype" w:eastAsia="Palatino Linotype" w:hAnsi="Palatino Linotype" w:cs="Palatino Linotype"/>
          <w:i/>
        </w:rPr>
        <w:t xml:space="preserve">como fundamento. </w:t>
      </w:r>
    </w:p>
    <w:p w:rsidR="00CE02DF" w:rsidRDefault="00CE02DF">
      <w:pPr>
        <w:spacing w:after="0" w:line="276" w:lineRule="auto"/>
        <w:ind w:left="567" w:right="474"/>
        <w:jc w:val="both"/>
        <w:rPr>
          <w:rFonts w:ascii="Palatino Linotype" w:eastAsia="Palatino Linotype" w:hAnsi="Palatino Linotype" w:cs="Palatino Linotype"/>
          <w:i/>
        </w:rPr>
      </w:pPr>
    </w:p>
    <w:p w:rsidR="00CE02DF" w:rsidRDefault="00E35C29">
      <w:pPr>
        <w:spacing w:after="0" w:line="276"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w:t>
      </w:r>
      <w:r>
        <w:rPr>
          <w:rFonts w:ascii="Palatino Linotype" w:eastAsia="Palatino Linotype" w:hAnsi="Palatino Linotype" w:cs="Palatino Linotype"/>
          <w:i/>
        </w:rPr>
        <w:t>los presentes lineamientos, así como las circunstancias que justifican el establecimiento de determinado plazo de reserva.”</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desprende de los lineamientos transcritos, la clasificación de la información se llevará a cabo, entre otros, en el momento</w:t>
      </w:r>
      <w:r>
        <w:rPr>
          <w:rFonts w:ascii="Palatino Linotype" w:eastAsia="Palatino Linotype" w:hAnsi="Palatino Linotype" w:cs="Palatino Linotype"/>
          <w:sz w:val="24"/>
          <w:szCs w:val="24"/>
        </w:rPr>
        <w:t xml:space="preserve"> en que se reciba la solicitud de acceso a la información pública. Por su parte, el Octavo de dichos Lineamientos, establece que, para fundar la clasificación de la información, se debe señalar el artículo, fracción, inciso, párrafo o número de la ley o tr</w:t>
      </w:r>
      <w:r>
        <w:rPr>
          <w:rFonts w:ascii="Palatino Linotype" w:eastAsia="Palatino Linotype" w:hAnsi="Palatino Linotype" w:cs="Palatino Linotype"/>
          <w:sz w:val="24"/>
          <w:szCs w:val="24"/>
        </w:rPr>
        <w:t>atado internacional, en donde se le otorgue el carácter de reservada o confidencial a la información.</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esta manera, los sujetos obligados no podrán emitir acuerdos de carácter general que clasifiquen documentos o expedientes; por lo que, la clasificació</w:t>
      </w:r>
      <w:r>
        <w:rPr>
          <w:rFonts w:ascii="Palatino Linotype" w:eastAsia="Palatino Linotype" w:hAnsi="Palatino Linotype" w:cs="Palatino Linotype"/>
          <w:sz w:val="24"/>
          <w:szCs w:val="24"/>
        </w:rPr>
        <w:t>n de información se llevará a cabo mediante un análisis caso por caso.</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24"/>
          <w:szCs w:val="24"/>
        </w:rPr>
        <w:t>En ese sentido, en primer lugar, se entiende como información reservada aquella que se clasifica de manera temporal cuya divulgación pueda causar algún daño; y como información confide</w:t>
      </w:r>
      <w:r>
        <w:rPr>
          <w:rFonts w:ascii="Palatino Linotype" w:eastAsia="Palatino Linotype" w:hAnsi="Palatino Linotype" w:cs="Palatino Linotype"/>
          <w:sz w:val="24"/>
          <w:szCs w:val="24"/>
        </w:rPr>
        <w:t>ncial, la relacionada con los secretos bancario, fiduciario, industrial, comercial, fiscal, bursátil y postal, cuya titularidad corresponde a particulares, sujetos de derecho internacional o a Sujetos Obligados cuando no involucren el ejercicio de recursos</w:t>
      </w:r>
      <w:r>
        <w:rPr>
          <w:rFonts w:ascii="Palatino Linotype" w:eastAsia="Palatino Linotype" w:hAnsi="Palatino Linotype" w:cs="Palatino Linotype"/>
          <w:sz w:val="24"/>
          <w:szCs w:val="24"/>
        </w:rPr>
        <w:t xml:space="preserve">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manera que, la Ley de Transparencia y Acceso a la Información Pública del Esta</w:t>
      </w:r>
      <w:r>
        <w:rPr>
          <w:rFonts w:ascii="Palatino Linotype" w:eastAsia="Palatino Linotype" w:hAnsi="Palatino Linotype" w:cs="Palatino Linotype"/>
          <w:sz w:val="24"/>
          <w:szCs w:val="24"/>
        </w:rPr>
        <w:t>do de México y Municipios, en sus artículos 140 y 143 prevé los siguientes supuestos para clasificar la información como reservada o confidencial:</w:t>
      </w:r>
    </w:p>
    <w:p w:rsidR="00CE02DF" w:rsidRDefault="00CE02DF">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sz w:val="24"/>
          <w:szCs w:val="24"/>
        </w:rPr>
      </w:pP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Artículo 140. </w:t>
      </w:r>
      <w:r>
        <w:rPr>
          <w:rFonts w:ascii="Palatino Linotype" w:eastAsia="Palatino Linotype" w:hAnsi="Palatino Linotype" w:cs="Palatino Linotype"/>
          <w:i/>
          <w:color w:val="404040"/>
        </w:rPr>
        <w:t>El acceso a la información pública será restringido excepcionalmente, cuando por razones de interés público, ésta sea clasificada como reservada, conforme a los criterios siguientes:</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I. </w:t>
      </w:r>
      <w:r>
        <w:rPr>
          <w:rFonts w:ascii="Palatino Linotype" w:eastAsia="Palatino Linotype" w:hAnsi="Palatino Linotype" w:cs="Palatino Linotype"/>
          <w:i/>
          <w:color w:val="404040"/>
        </w:rPr>
        <w:t>Comprometa la seguridad pública y cuente con un propósito genuino y un</w:t>
      </w:r>
      <w:r>
        <w:rPr>
          <w:rFonts w:ascii="Palatino Linotype" w:eastAsia="Palatino Linotype" w:hAnsi="Palatino Linotype" w:cs="Palatino Linotype"/>
          <w:i/>
          <w:color w:val="404040"/>
        </w:rPr>
        <w:t xml:space="preserve"> efecto demostrable;</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II. </w:t>
      </w:r>
      <w:r>
        <w:rPr>
          <w:rFonts w:ascii="Palatino Linotype" w:eastAsia="Palatino Linotype" w:hAnsi="Palatino Linotype" w:cs="Palatino Linotype"/>
          <w:i/>
          <w:color w:val="404040"/>
        </w:rPr>
        <w:t>Pueda menoscabar la conducción de las negociaciones y relaciones internacionales;</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III. </w:t>
      </w:r>
      <w:r>
        <w:rPr>
          <w:rFonts w:ascii="Palatino Linotype" w:eastAsia="Palatino Linotype" w:hAnsi="Palatino Linotype" w:cs="Palatino Linotype"/>
          <w:i/>
          <w:color w:val="404040"/>
        </w:rPr>
        <w:t>Se entregue a la Entidad expresamente con ese carácter o el de confidencialidad por otro u otros sujetos de derecho internacional, excepto cuand</w:t>
      </w:r>
      <w:r>
        <w:rPr>
          <w:rFonts w:ascii="Palatino Linotype" w:eastAsia="Palatino Linotype" w:hAnsi="Palatino Linotype" w:cs="Palatino Linotype"/>
          <w:i/>
          <w:color w:val="404040"/>
        </w:rPr>
        <w:t xml:space="preserve">o se trate de </w:t>
      </w:r>
      <w:r>
        <w:rPr>
          <w:rFonts w:ascii="Palatino Linotype" w:eastAsia="Palatino Linotype" w:hAnsi="Palatino Linotype" w:cs="Palatino Linotype"/>
          <w:i/>
          <w:color w:val="404040"/>
        </w:rPr>
        <w:lastRenderedPageBreak/>
        <w:t>violaciones graves de derechos humanos o delitos de lesa humanidad de conformidad con el derecho internacional;</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IV. </w:t>
      </w:r>
      <w:r>
        <w:rPr>
          <w:rFonts w:ascii="Palatino Linotype" w:eastAsia="Palatino Linotype" w:hAnsi="Palatino Linotype" w:cs="Palatino Linotype"/>
          <w:i/>
          <w:color w:val="404040"/>
        </w:rPr>
        <w:t>Ponga en riesgo la vida, la seguridad o la salud de una persona física;</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V. </w:t>
      </w:r>
      <w:r>
        <w:rPr>
          <w:rFonts w:ascii="Palatino Linotype" w:eastAsia="Palatino Linotype" w:hAnsi="Palatino Linotype" w:cs="Palatino Linotype"/>
          <w:i/>
          <w:color w:val="404040"/>
        </w:rPr>
        <w:t>Aquella cuya divulgación obstruya o pueda causar un</w:t>
      </w:r>
      <w:r>
        <w:rPr>
          <w:rFonts w:ascii="Palatino Linotype" w:eastAsia="Palatino Linotype" w:hAnsi="Palatino Linotype" w:cs="Palatino Linotype"/>
          <w:i/>
          <w:color w:val="404040"/>
        </w:rPr>
        <w:t xml:space="preserve"> serio perjuicio a:</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1. </w:t>
      </w:r>
      <w:r>
        <w:rPr>
          <w:rFonts w:ascii="Palatino Linotype" w:eastAsia="Palatino Linotype" w:hAnsi="Palatino Linotype" w:cs="Palatino Linotype"/>
          <w:i/>
          <w:color w:val="404040"/>
        </w:rPr>
        <w:t xml:space="preserve">Las actividades de fiscalización, verificación, inspección, comprobación y auditoría sobre el cumplimiento de las Leyes; o </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2. </w:t>
      </w:r>
      <w:r>
        <w:rPr>
          <w:rFonts w:ascii="Palatino Linotype" w:eastAsia="Palatino Linotype" w:hAnsi="Palatino Linotype" w:cs="Palatino Linotype"/>
          <w:i/>
          <w:color w:val="404040"/>
        </w:rPr>
        <w:t>La recaudación de las contribuciones.</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VI. </w:t>
      </w:r>
      <w:r>
        <w:rPr>
          <w:rFonts w:ascii="Palatino Linotype" w:eastAsia="Palatino Linotype" w:hAnsi="Palatino Linotype" w:cs="Palatino Linotype"/>
          <w:i/>
          <w:color w:val="404040"/>
        </w:rPr>
        <w:t xml:space="preserve">Pueda causar daño u obstruya la prevención o persecución de los </w:t>
      </w:r>
      <w:r>
        <w:rPr>
          <w:rFonts w:ascii="Palatino Linotype" w:eastAsia="Palatino Linotype" w:hAnsi="Palatino Linotype" w:cs="Palatino Linotype"/>
          <w:i/>
          <w:color w:val="404040"/>
        </w:rPr>
        <w:t>delitos, altere el proceso de investigación de las carpetas de investigación, afecte o vulnere la conducción o los derechos del debido proceso en los procedimientos judiciales o administrativos, incluidos los de quejas, denuncias, inconformidades, responsa</w:t>
      </w:r>
      <w:r>
        <w:rPr>
          <w:rFonts w:ascii="Palatino Linotype" w:eastAsia="Palatino Linotype" w:hAnsi="Palatino Linotype" w:cs="Palatino Linotype"/>
          <w:i/>
          <w:color w:val="404040"/>
        </w:rPr>
        <w:t>bilidades administrativas y resarcitorias en tanto no hayan quedado firmes o afecte la administración de justicia o la seguridad de un denunciante, querellante o testigo, así como sus familias, en los términos de las disposiciones jurídicas aplicables;</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VII</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i/>
          <w:color w:val="404040"/>
        </w:rPr>
        <w:t>La que contengan las opiniones, recomendaciones o puntos de vista que formen parte del proceso deliberativo de los servidores públicos, hasta en tanto sea adoptada la decisión definitiva, la cual deberá estar documentada;</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VIII</w:t>
      </w:r>
      <w:r>
        <w:rPr>
          <w:rFonts w:ascii="Palatino Linotype" w:eastAsia="Palatino Linotype" w:hAnsi="Palatino Linotype" w:cs="Palatino Linotype"/>
          <w:i/>
          <w:color w:val="404040"/>
        </w:rPr>
        <w:t>. Vulnere la conducción de l</w:t>
      </w:r>
      <w:r>
        <w:rPr>
          <w:rFonts w:ascii="Palatino Linotype" w:eastAsia="Palatino Linotype" w:hAnsi="Palatino Linotype" w:cs="Palatino Linotype"/>
          <w:i/>
          <w:color w:val="404040"/>
        </w:rPr>
        <w:t>os expedientes judiciales o de los procedimientos administrativos seguidos en forma de juicio, en tanto no hayan quedado firmes</w:t>
      </w:r>
      <w:r>
        <w:rPr>
          <w:rFonts w:ascii="Palatino Linotype" w:eastAsia="Palatino Linotype" w:hAnsi="Palatino Linotype" w:cs="Palatino Linotype"/>
          <w:b/>
          <w:i/>
          <w:color w:val="404040"/>
        </w:rPr>
        <w:t>;</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IX. </w:t>
      </w:r>
      <w:r>
        <w:rPr>
          <w:rFonts w:ascii="Palatino Linotype" w:eastAsia="Palatino Linotype" w:hAnsi="Palatino Linotype" w:cs="Palatino Linotype"/>
          <w:i/>
          <w:color w:val="404040"/>
        </w:rPr>
        <w:t>Se encuentre contenida dentro de las investigaciones de hechos que la Ley señale como delitos y se tramiten ante el Ministe</w:t>
      </w:r>
      <w:r>
        <w:rPr>
          <w:rFonts w:ascii="Palatino Linotype" w:eastAsia="Palatino Linotype" w:hAnsi="Palatino Linotype" w:cs="Palatino Linotype"/>
          <w:i/>
          <w:color w:val="404040"/>
        </w:rPr>
        <w:t>rio Público;</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X. </w:t>
      </w:r>
      <w:r>
        <w:rPr>
          <w:rFonts w:ascii="Palatino Linotype" w:eastAsia="Palatino Linotype" w:hAnsi="Palatino Linotype" w:cs="Palatino Linotype"/>
          <w:i/>
          <w:color w:val="404040"/>
        </w:rPr>
        <w:t>El daño que pueda producirse con la publicación de la información sea mayor que el interés público de conocer la información de referencia, siempre que esté directamente relacionado con procesos o procedimientos administrativos o judiciales</w:t>
      </w:r>
      <w:r>
        <w:rPr>
          <w:rFonts w:ascii="Palatino Linotype" w:eastAsia="Palatino Linotype" w:hAnsi="Palatino Linotype" w:cs="Palatino Linotype"/>
          <w:i/>
          <w:color w:val="404040"/>
        </w:rPr>
        <w:t xml:space="preserve"> que no hayan quedado firmes;</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i/>
          <w:color w:val="404040"/>
        </w:rPr>
        <w:t>Cuando se trate de información sobre estudios y proyectos cuya divulgación pueda causar daños al interés del Estado o suponga un riesgo para su realización, siempre que esté directamente relacionado con procesos o procedimient</w:t>
      </w:r>
      <w:r>
        <w:rPr>
          <w:rFonts w:ascii="Palatino Linotype" w:eastAsia="Palatino Linotype" w:hAnsi="Palatino Linotype" w:cs="Palatino Linotype"/>
          <w:i/>
          <w:color w:val="404040"/>
        </w:rPr>
        <w:t>os administrativos o judiciales que no hayan quedado firmes; y</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XI. </w:t>
      </w:r>
      <w:r>
        <w:rPr>
          <w:rFonts w:ascii="Palatino Linotype" w:eastAsia="Palatino Linotype" w:hAnsi="Palatino Linotype" w:cs="Palatino Linotype"/>
          <w:i/>
          <w:color w:val="404040"/>
        </w:rPr>
        <w:t>Las que por disposición expresa de una ley tengan tal carácter, siempre que sean acordes con las bases, principios y disposiciones establecidos en esta Ley y no la contravengan; así como la</w:t>
      </w:r>
      <w:r>
        <w:rPr>
          <w:rFonts w:ascii="Palatino Linotype" w:eastAsia="Palatino Linotype" w:hAnsi="Palatino Linotype" w:cs="Palatino Linotype"/>
          <w:i/>
          <w:color w:val="404040"/>
        </w:rPr>
        <w:t>s previstas en tratados internacionales.</w:t>
      </w:r>
    </w:p>
    <w:p w:rsidR="00CE02DF" w:rsidRDefault="00CE02DF">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Artículo 143. </w:t>
      </w:r>
      <w:r>
        <w:rPr>
          <w:rFonts w:ascii="Palatino Linotype" w:eastAsia="Palatino Linotype" w:hAnsi="Palatino Linotype" w:cs="Palatino Linotype"/>
          <w:i/>
          <w:color w:val="404040"/>
        </w:rPr>
        <w:t>Para los efectos de esta Ley se considera información confidencial, la clasificada como tal, de manera permanente, por su naturaleza, cuando:</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I. </w:t>
      </w:r>
      <w:r>
        <w:rPr>
          <w:rFonts w:ascii="Palatino Linotype" w:eastAsia="Palatino Linotype" w:hAnsi="Palatino Linotype" w:cs="Palatino Linotype"/>
          <w:i/>
          <w:color w:val="404040"/>
        </w:rPr>
        <w:t>Se refiera a la información privada y los datos persona</w:t>
      </w:r>
      <w:r>
        <w:rPr>
          <w:rFonts w:ascii="Palatino Linotype" w:eastAsia="Palatino Linotype" w:hAnsi="Palatino Linotype" w:cs="Palatino Linotype"/>
          <w:i/>
          <w:color w:val="404040"/>
        </w:rPr>
        <w:t>les concernientes a una persona física o jurídico colectiva identificada o identificable;</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lastRenderedPageBreak/>
        <w:t xml:space="preserve">II. </w:t>
      </w:r>
      <w:r>
        <w:rPr>
          <w:rFonts w:ascii="Palatino Linotype" w:eastAsia="Palatino Linotype" w:hAnsi="Palatino Linotype" w:cs="Palatino Linotype"/>
          <w:i/>
          <w:color w:val="404040"/>
        </w:rPr>
        <w:t>Los secretos bancario, fiduciario, industrial, comercial, fiscal, bursátil y postal, cuya titularidad corresponda a particulares, sujetos de derecho internacional</w:t>
      </w:r>
      <w:r>
        <w:rPr>
          <w:rFonts w:ascii="Palatino Linotype" w:eastAsia="Palatino Linotype" w:hAnsi="Palatino Linotype" w:cs="Palatino Linotype"/>
          <w:i/>
          <w:color w:val="404040"/>
        </w:rPr>
        <w:t xml:space="preserve"> o a sujetos obligados cuando no involucren el ejercicio de recursos públicos; y</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rPr>
        <w:t xml:space="preserve">III. </w:t>
      </w:r>
      <w:r>
        <w:rPr>
          <w:rFonts w:ascii="Palatino Linotype" w:eastAsia="Palatino Linotype" w:hAnsi="Palatino Linotype" w:cs="Palatino Linotype"/>
          <w:i/>
          <w:color w:val="404040"/>
        </w:rPr>
        <w:t>La que presenten los particulares a los sujetos obligados, de conformidad con lo dispuesto por las leyes o los tratados internacionales.</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i/>
          <w:color w:val="404040"/>
        </w:rPr>
        <w:t>La información confidencial no es</w:t>
      </w:r>
      <w:r>
        <w:rPr>
          <w:rFonts w:ascii="Palatino Linotype" w:eastAsia="Palatino Linotype" w:hAnsi="Palatino Linotype" w:cs="Palatino Linotype"/>
          <w:i/>
          <w:color w:val="404040"/>
        </w:rPr>
        <w:t>tará sujeta a temporalidad alguna y sólo podrán tener acceso a ella los titulares de la misma, sus representantes y los servidores públicos facultados para ello.</w:t>
      </w:r>
    </w:p>
    <w:p w:rsidR="00CE02DF" w:rsidRDefault="00E35C29">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i/>
          <w:color w:val="404040"/>
        </w:rPr>
        <w:t>No se considerará confidencial la información que se encuentre en los registros públicos o en fuentes de acceso público, ni tampoco la que sea considerada por la presente ley como información pública.</w:t>
      </w:r>
    </w:p>
    <w:p w:rsidR="00CE02DF" w:rsidRDefault="00CE02DF">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sz w:val="24"/>
          <w:szCs w:val="24"/>
        </w:rPr>
      </w:pPr>
    </w:p>
    <w:p w:rsidR="00CE02DF" w:rsidRDefault="00E35C29">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de precisar que la clasificación de la información </w:t>
      </w:r>
      <w:r>
        <w:rPr>
          <w:rFonts w:ascii="Palatino Linotype" w:eastAsia="Palatino Linotype" w:hAnsi="Palatino Linotype" w:cs="Palatino Linotype"/>
          <w:sz w:val="24"/>
          <w:szCs w:val="24"/>
        </w:rPr>
        <w:t xml:space="preserve">no se da por el simple mandato de la ley, sino que es necesario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w:t>
      </w:r>
      <w:r>
        <w:rPr>
          <w:rFonts w:ascii="Palatino Linotype" w:eastAsia="Palatino Linotype" w:hAnsi="Palatino Linotype" w:cs="Palatino Linotype"/>
          <w:sz w:val="24"/>
          <w:szCs w:val="24"/>
        </w:rPr>
        <w:t xml:space="preserve"> y del Comité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teniendo el deber los primeros de ellos de presentar ante la Unidad de Transparencia la propuesta de la clasificación de la información, para que luego esta se presente ante al Comité de Transparencia de </w:t>
      </w:r>
      <w:r>
        <w:rPr>
          <w:rFonts w:ascii="Palatino Linotype" w:eastAsia="Palatino Linotype" w:hAnsi="Palatino Linotype" w:cs="Palatino Linotype"/>
          <w:sz w:val="24"/>
          <w:szCs w:val="24"/>
        </w:rPr>
        <w:t>así resultar procedente el proyecto de clasificación de la información y que finalmente sea este último quien apruebe, modifique o revoque la misma, como se desprende de los artículos 59 fracción V, 53 fracción X, y 49 fracciones II y VIII de la Ley de Tra</w:t>
      </w:r>
      <w:r>
        <w:rPr>
          <w:rFonts w:ascii="Palatino Linotype" w:eastAsia="Palatino Linotype" w:hAnsi="Palatino Linotype" w:cs="Palatino Linotype"/>
          <w:sz w:val="24"/>
          <w:szCs w:val="24"/>
        </w:rPr>
        <w:t>nsparencia y Acceso a la Información Pública del Estado de México y Municipios.</w:t>
      </w:r>
    </w:p>
    <w:p w:rsidR="00CE02DF" w:rsidRDefault="00CE02DF">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59. Los servidores públicos habilitados tendrán las funciones siguientes:</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 Integrar y presentar al responsable de la Unidad de Transparencia la propuesta de cl</w:t>
      </w:r>
      <w:r>
        <w:rPr>
          <w:rFonts w:ascii="Palatino Linotype" w:eastAsia="Palatino Linotype" w:hAnsi="Palatino Linotype" w:cs="Palatino Linotype"/>
          <w:i/>
          <w:color w:val="000000"/>
        </w:rPr>
        <w:t>asificación de información, la cual tendrá los fundamentos y argumentos en que se basa dicha propuesta;</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CE02DF" w:rsidRDefault="00CE02DF">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404040"/>
          <w:vertAlign w:val="superscript"/>
        </w:rPr>
      </w:pP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53. Las Unidades de Transparencia tendrán las siguientes funciones:</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X. Presentar ante el Comité, el proyecto de clasificación de infor</w:t>
      </w:r>
      <w:r>
        <w:rPr>
          <w:rFonts w:ascii="Palatino Linotype" w:eastAsia="Palatino Linotype" w:hAnsi="Palatino Linotype" w:cs="Palatino Linotype"/>
          <w:i/>
          <w:color w:val="000000"/>
        </w:rPr>
        <w:t>mación;</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rsidR="00CE02DF" w:rsidRDefault="00CE02DF">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404040"/>
          <w:vertAlign w:val="superscript"/>
        </w:rPr>
      </w:pP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49. Los Comités de Transparencia tendrán las siguientes atribuciones:</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Confirmar, modificar o revocar las determinaciones que en materia de ampliación del plazo de respuesta, clasificación de la información y declaración de inexistencia o de incompetencia realicen los titulares de las áreas de los sujetos obligados;</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III. Aprobar, modificar o revocar la clasificación de la información;</w:t>
      </w:r>
    </w:p>
    <w:p w:rsidR="00CE02DF" w:rsidRDefault="00E35C29">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CE02DF" w:rsidRDefault="00CE02DF">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p>
    <w:p w:rsidR="00CE02DF" w:rsidRDefault="00E35C29">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Bajo tales consideraciones, este Organismo Garante no omite señalar que, si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advierte que la información solicitada contiene datos personales que sean susceptible</w:t>
      </w:r>
      <w:r>
        <w:rPr>
          <w:rFonts w:ascii="Palatino Linotype" w:eastAsia="Palatino Linotype" w:hAnsi="Palatino Linotype" w:cs="Palatino Linotype"/>
          <w:sz w:val="24"/>
          <w:szCs w:val="24"/>
        </w:rPr>
        <w:t xml:space="preserve">s de ser clasificados como confidenciales, </w:t>
      </w:r>
      <w:r>
        <w:rPr>
          <w:rFonts w:ascii="Palatino Linotype" w:eastAsia="Palatino Linotype" w:hAnsi="Palatino Linotype" w:cs="Palatino Linotype"/>
          <w:b/>
          <w:sz w:val="24"/>
          <w:szCs w:val="24"/>
        </w:rPr>
        <w:t>como fue el presente asunto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o si por otro lado, por su propia y especial naturaleza, encuadra en alguno de los supuestos de reserva o de confidencialidad en su totalidad, deberá emitir, un Acuerdo de Clasificació</w:t>
      </w:r>
      <w:r>
        <w:rPr>
          <w:rFonts w:ascii="Palatino Linotype" w:eastAsia="Palatino Linotype" w:hAnsi="Palatino Linotype" w:cs="Palatino Linotype"/>
          <w:sz w:val="24"/>
          <w:szCs w:val="24"/>
        </w:rPr>
        <w:t xml:space="preserve">n debidamente fundado y motivado que sustente la clasificación parcial, a través de la versión pública que emita, o bien, la restricción total del derecho de acceso a la información; </w:t>
      </w:r>
      <w:r>
        <w:rPr>
          <w:rFonts w:ascii="Palatino Linotype" w:eastAsia="Palatino Linotype" w:hAnsi="Palatino Linotype" w:cs="Palatino Linotype"/>
          <w:b/>
          <w:sz w:val="24"/>
          <w:szCs w:val="24"/>
        </w:rPr>
        <w:t>pues no basta con que el ente público indique que clasifica la informació</w:t>
      </w:r>
      <w:r>
        <w:rPr>
          <w:rFonts w:ascii="Palatino Linotype" w:eastAsia="Palatino Linotype" w:hAnsi="Palatino Linotype" w:cs="Palatino Linotype"/>
          <w:b/>
          <w:sz w:val="24"/>
          <w:szCs w:val="24"/>
        </w:rPr>
        <w:t xml:space="preserve">n para proteger el derecho fundamental de la intimidad y vida privada del ciudadano, sin fundar ni motivar dicha actuación a través del acuerdo de clasificación que al efecto emita su Comité de Transparencia previo análisis caso por caso.  </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De la clasificación parcial de la información.</w:t>
      </w:r>
    </w:p>
    <w:p w:rsidR="00CE02DF" w:rsidRDefault="00CE02DF">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sentido, respecto de la elaboración de versiones públicas, debe mencionarse que dentro de los datos personales que pudieran contenerse en el tipo de documento requerido -expediente-, destacan datos com</w:t>
      </w:r>
      <w:r>
        <w:rPr>
          <w:rFonts w:ascii="Palatino Linotype" w:eastAsia="Palatino Linotype" w:hAnsi="Palatino Linotype" w:cs="Palatino Linotype"/>
          <w:sz w:val="24"/>
          <w:szCs w:val="24"/>
        </w:rPr>
        <w:t>o el domicilio completo de los beneficiarios, su ocupación, edad, Clave Única de Registro de Población, su ocupación, teléfono de casa, teléfono móvil, correo electrónico y firmas; datos que están relacionados con la vida privada de los ciudadanos benefici</w:t>
      </w:r>
      <w:r>
        <w:rPr>
          <w:rFonts w:ascii="Palatino Linotype" w:eastAsia="Palatino Linotype" w:hAnsi="Palatino Linotype" w:cs="Palatino Linotype"/>
          <w:sz w:val="24"/>
          <w:szCs w:val="24"/>
        </w:rPr>
        <w:t>arios de programas o apoyos, que no guardan relación con el ejercicio de recursos públicos, y que son susceptibles de protegerse atendiendo la fracción I del artículo 143 de la Ley de Transparencia Local.</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Máxime que, en el caso los datos de mérito, son co</w:t>
      </w:r>
      <w:r>
        <w:rPr>
          <w:rFonts w:ascii="Palatino Linotype" w:eastAsia="Palatino Linotype" w:hAnsi="Palatino Linotype" w:cs="Palatino Linotype"/>
          <w:sz w:val="24"/>
          <w:szCs w:val="24"/>
        </w:rPr>
        <w:t xml:space="preserve">ncernientes a personas físicas identificadas o identificables, que al contenerse en documentos públicos como son los expedientes de beneficiarios de programas, puedan revelar aspectos de su esfera privada que se insiste nada tiene que ver con la rendición </w:t>
      </w:r>
      <w:r>
        <w:rPr>
          <w:rFonts w:ascii="Palatino Linotype" w:eastAsia="Palatino Linotype" w:hAnsi="Palatino Linotype" w:cs="Palatino Linotype"/>
          <w:sz w:val="24"/>
          <w:szCs w:val="24"/>
        </w:rPr>
        <w:t>de cuentas ni el ejercicio de recursos públicos.</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De la clasificación de información como reservada:</w:t>
      </w:r>
    </w:p>
    <w:p w:rsidR="00CE02DF" w:rsidRDefault="00CE02DF">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rPr>
      </w:pPr>
    </w:p>
    <w:p w:rsidR="00CE02DF" w:rsidRDefault="00E35C29">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w:t>
      </w:r>
      <w:r>
        <w:rPr>
          <w:rFonts w:ascii="Palatino Linotype" w:eastAsia="Palatino Linotype" w:hAnsi="Palatino Linotype" w:cs="Palatino Linotype"/>
          <w:sz w:val="24"/>
          <w:szCs w:val="24"/>
        </w:rPr>
        <w:t xml:space="preserve">sta al supuesto previsto por la norma legal invocada como fundamento; siendo que, además, en todo momento, se debe aplicar una prueba de daño, entendida esta como la responsabilidad de los Sujetos Obligados de demostrar, de manera fundada y </w:t>
      </w:r>
      <w:r>
        <w:rPr>
          <w:rFonts w:ascii="Palatino Linotype" w:eastAsia="Palatino Linotype" w:hAnsi="Palatino Linotype" w:cs="Palatino Linotype"/>
          <w:sz w:val="24"/>
          <w:szCs w:val="24"/>
        </w:rPr>
        <w:lastRenderedPageBreak/>
        <w:t>motivada, que l</w:t>
      </w:r>
      <w:r>
        <w:rPr>
          <w:rFonts w:ascii="Palatino Linotype" w:eastAsia="Palatino Linotype" w:hAnsi="Palatino Linotype" w:cs="Palatino Linotype"/>
          <w:sz w:val="24"/>
          <w:szCs w:val="24"/>
        </w:rPr>
        <w:t>a divulgación de la información lesiona el interés debidamente protegido por la ley y que el menoscabo o daño que puede producirse con la publicidad de la información, es mayor que el interés de conocerla; debiendo clasificarse como reservada.</w:t>
      </w:r>
    </w:p>
    <w:p w:rsidR="00CE02DF" w:rsidRDefault="00CE02DF">
      <w:pPr>
        <w:spacing w:after="0" w:line="360" w:lineRule="auto"/>
        <w:ind w:right="51"/>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otras pa</w:t>
      </w:r>
      <w:r>
        <w:rPr>
          <w:rFonts w:ascii="Palatino Linotype" w:eastAsia="Palatino Linotype" w:hAnsi="Palatino Linotype" w:cs="Palatino Linotype"/>
          <w:sz w:val="24"/>
          <w:szCs w:val="24"/>
        </w:rPr>
        <w:t xml:space="preserve">labras, para la clasificación de la información como reservada se deben establecer, de manera fundada y motivada, las hipótesis normativas aplicables al caso concreto y se analice la prueba de daño, misma que se encuentra prevista en el artículo 129 de la </w:t>
      </w:r>
      <w:r>
        <w:rPr>
          <w:rFonts w:ascii="Palatino Linotype" w:eastAsia="Palatino Linotype" w:hAnsi="Palatino Linotype" w:cs="Palatino Linotype"/>
          <w:sz w:val="24"/>
          <w:szCs w:val="24"/>
        </w:rPr>
        <w:t xml:space="preserve">Ley de Transparencia y Acceso a la Información pública del Estado de México y Municipios, para lo cual, los Sujetos Obligados deberán considerar que: </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numPr>
          <w:ilvl w:val="0"/>
          <w:numId w:val="11"/>
        </w:numPr>
        <w:tabs>
          <w:tab w:val="left" w:pos="567"/>
          <w:tab w:val="left" w:pos="851"/>
        </w:tabs>
        <w:spacing w:after="0" w:line="360" w:lineRule="auto"/>
        <w:ind w:left="284"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divulgación de la información representa un </w:t>
      </w:r>
      <w:r>
        <w:rPr>
          <w:rFonts w:ascii="Palatino Linotype" w:eastAsia="Palatino Linotype" w:hAnsi="Palatino Linotype" w:cs="Palatino Linotype"/>
          <w:b/>
          <w:sz w:val="24"/>
          <w:szCs w:val="24"/>
        </w:rPr>
        <w:t>riesgo real, demostrable e identificable del perjuicio si</w:t>
      </w:r>
      <w:r>
        <w:rPr>
          <w:rFonts w:ascii="Palatino Linotype" w:eastAsia="Palatino Linotype" w:hAnsi="Palatino Linotype" w:cs="Palatino Linotype"/>
          <w:b/>
          <w:sz w:val="24"/>
          <w:szCs w:val="24"/>
        </w:rPr>
        <w:t>gnificativo al interés público o a la seguridad pública</w:t>
      </w:r>
      <w:r>
        <w:rPr>
          <w:rFonts w:ascii="Palatino Linotype" w:eastAsia="Palatino Linotype" w:hAnsi="Palatino Linotype" w:cs="Palatino Linotype"/>
          <w:sz w:val="24"/>
          <w:szCs w:val="24"/>
        </w:rPr>
        <w:t>;</w:t>
      </w:r>
    </w:p>
    <w:p w:rsidR="00CE02DF" w:rsidRDefault="00E35C29">
      <w:pPr>
        <w:numPr>
          <w:ilvl w:val="0"/>
          <w:numId w:val="11"/>
        </w:numPr>
        <w:tabs>
          <w:tab w:val="left" w:pos="567"/>
          <w:tab w:val="left" w:pos="851"/>
        </w:tabs>
        <w:spacing w:after="0" w:line="360" w:lineRule="auto"/>
        <w:ind w:left="284"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riesgo de perjuicio que supondría la divulgación supera el interés público general de que se difunda; y,</w:t>
      </w:r>
    </w:p>
    <w:p w:rsidR="00CE02DF" w:rsidRDefault="00E35C29">
      <w:pPr>
        <w:numPr>
          <w:ilvl w:val="0"/>
          <w:numId w:val="11"/>
        </w:numPr>
        <w:tabs>
          <w:tab w:val="left" w:pos="567"/>
          <w:tab w:val="left" w:pos="851"/>
        </w:tabs>
        <w:spacing w:after="0" w:line="360" w:lineRule="auto"/>
        <w:ind w:left="284"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limitación se adecua al principio de proporcionalidad y representa el medio menos restri</w:t>
      </w:r>
      <w:r>
        <w:rPr>
          <w:rFonts w:ascii="Palatino Linotype" w:eastAsia="Palatino Linotype" w:hAnsi="Palatino Linotype" w:cs="Palatino Linotype"/>
          <w:sz w:val="24"/>
          <w:szCs w:val="24"/>
        </w:rPr>
        <w:t xml:space="preserve">ctivo disponible para evitar el perjuicio. </w:t>
      </w:r>
    </w:p>
    <w:p w:rsidR="00CE02DF" w:rsidRDefault="00CE02DF">
      <w:pPr>
        <w:tabs>
          <w:tab w:val="left" w:pos="851"/>
        </w:tabs>
        <w:spacing w:after="0" w:line="360" w:lineRule="auto"/>
        <w:ind w:left="568"/>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pertinente aclarar que, la información que se clasifica bajo la premisa de reservada, no pierde el carácter de pública, sino que se reserva temporalmente del conocimiento público, es decir, que, por un ti</w:t>
      </w:r>
      <w:r>
        <w:rPr>
          <w:rFonts w:ascii="Palatino Linotype" w:eastAsia="Palatino Linotype" w:hAnsi="Palatino Linotype" w:cs="Palatino Linotype"/>
          <w:sz w:val="24"/>
          <w:szCs w:val="24"/>
        </w:rPr>
        <w:t xml:space="preserve">empo determinado, se conservará y </w:t>
      </w:r>
      <w:r>
        <w:rPr>
          <w:rFonts w:ascii="Palatino Linotype" w:eastAsia="Palatino Linotype" w:hAnsi="Palatino Linotype" w:cs="Palatino Linotype"/>
          <w:sz w:val="24"/>
          <w:szCs w:val="24"/>
        </w:rPr>
        <w:lastRenderedPageBreak/>
        <w:t>custodiará la información de manera especial, y una vez transcurrido el plazo de reserva, el documento podrá divulgarse.</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manera, las limitaciones al acceso a la información deben sustentarse en una adecuada clasifi</w:t>
      </w:r>
      <w:r>
        <w:rPr>
          <w:rFonts w:ascii="Palatino Linotype" w:eastAsia="Palatino Linotype" w:hAnsi="Palatino Linotype" w:cs="Palatino Linotype"/>
          <w:sz w:val="24"/>
          <w:szCs w:val="24"/>
        </w:rPr>
        <w:t xml:space="preserve">cación que debe distinguir y tomar en cuenta qué información puede generar un daño desproporcionado o innecesario a valores jurídicamente protegidos. </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mayor abundamiento, el artículo 140, fracción I, V, VIII y X, de la Ley de Transparencia y Acceso a la Información Pública del Estado de México y Municipios (homólogo del artículo 113, fracción I, VI y XI de la Ley General de Transparencia y Acceso a la </w:t>
      </w:r>
      <w:r>
        <w:rPr>
          <w:rFonts w:ascii="Palatino Linotype" w:eastAsia="Palatino Linotype" w:hAnsi="Palatino Linotype" w:cs="Palatino Linotype"/>
          <w:sz w:val="24"/>
          <w:szCs w:val="24"/>
        </w:rPr>
        <w:t>Información Pública), prevé lo siguiente:</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140.</w:t>
      </w:r>
      <w:r>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Comprometa la seguridad pública y cuente con un propósito genuino y un efecto demostrable;</w:t>
      </w: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a IV…</w:t>
      </w: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V. Aquella cuya divulgación obstruya o pueda causar un serio perjuicio a:</w:t>
      </w: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1. Las actividades de fiscalización, verificación, inspección, comprobación y a</w:t>
      </w:r>
      <w:r>
        <w:rPr>
          <w:rFonts w:ascii="Palatino Linotype" w:eastAsia="Palatino Linotype" w:hAnsi="Palatino Linotype" w:cs="Palatino Linotype"/>
          <w:i/>
        </w:rPr>
        <w:t>uditoría sobre el cumplimiento de las Leyes; o</w:t>
      </w: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2. La recaudación de las contribuciones.</w:t>
      </w: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VI y VII…</w:t>
      </w: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VIII. Vulnere la conducción de los expedientes judiciales o de los procedimientos administrativos</w:t>
      </w: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seguidos en forma de juicio, en tanto no hayan quedado firme</w:t>
      </w:r>
      <w:r>
        <w:rPr>
          <w:rFonts w:ascii="Palatino Linotype" w:eastAsia="Palatino Linotype" w:hAnsi="Palatino Linotype" w:cs="Palatino Linotype"/>
          <w:i/>
        </w:rPr>
        <w:t>s;</w:t>
      </w:r>
      <w:r>
        <w:rPr>
          <w:rFonts w:ascii="Palatino Linotype" w:eastAsia="Palatino Linotype" w:hAnsi="Palatino Linotype" w:cs="Palatino Linotype"/>
          <w:i/>
        </w:rPr>
        <w:br/>
        <w:t>IX…</w:t>
      </w: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 El daño que pueda producirse con la publicación de la información sea mayor que el interés público de conocer la información de referencia, siempre que esté directamente relacionado con procesos o procedimientos administrativos o judiciales que n</w:t>
      </w:r>
      <w:r>
        <w:rPr>
          <w:rFonts w:ascii="Palatino Linotype" w:eastAsia="Palatino Linotype" w:hAnsi="Palatino Linotype" w:cs="Palatino Linotype"/>
          <w:i/>
        </w:rPr>
        <w:t>o hayan quedado firmes;</w:t>
      </w:r>
    </w:p>
    <w:p w:rsidR="00CE02DF" w:rsidRDefault="00E35C29">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XI...</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Del precepto legal anteriormente citado se desprende lo ya indicado, como información reservada podrá clasificarse aquella cuya publicación pueda poner en riesgo la que comprometa la seguridad pública; la que cause un prejuic</w:t>
      </w:r>
      <w:r>
        <w:rPr>
          <w:rFonts w:ascii="Palatino Linotype" w:eastAsia="Palatino Linotype" w:hAnsi="Palatino Linotype" w:cs="Palatino Linotype"/>
          <w:sz w:val="24"/>
          <w:szCs w:val="24"/>
        </w:rPr>
        <w:t>io a las actividades de fiscalización, y/o recaudación de contribuciones, que vulnera la conducción de expedientes judiciales, y que esté relacionada con procedimientos que no han quedado firmes, al respecto el Décimo Noveno, Vigésimo cuarto, Vigésimo quin</w:t>
      </w:r>
      <w:r>
        <w:rPr>
          <w:rFonts w:ascii="Palatino Linotype" w:eastAsia="Palatino Linotype" w:hAnsi="Palatino Linotype" w:cs="Palatino Linotype"/>
          <w:sz w:val="24"/>
          <w:szCs w:val="24"/>
        </w:rPr>
        <w:t>to y Vigésimo octavo de los referidos Lineamientos Generales, establecen lo siguiente:</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“Décimo noveno. </w:t>
      </w:r>
      <w:r>
        <w:rPr>
          <w:rFonts w:ascii="Palatino Linotype" w:eastAsia="Palatino Linotype" w:hAnsi="Palatino Linotype" w:cs="Palatino Linotype"/>
          <w:i/>
        </w:rPr>
        <w:t>De conformidad con el artículo 113, fracción I de la Ley General, podrá considerarse como información reservada, aquella que difunda, actualice o potenc</w:t>
      </w:r>
      <w:r>
        <w:rPr>
          <w:rFonts w:ascii="Palatino Linotype" w:eastAsia="Palatino Linotype" w:hAnsi="Palatino Linotype" w:cs="Palatino Linotype"/>
          <w:i/>
        </w:rPr>
        <w:t>ialice un riesgo o amenaza que ponga en peligro las misiones generales del Ejército, Fuerza Aérea Mexicana o Armada de México, relacionadas con la defensa del Estado mexicano, para salvaguardar la soberanía y defender la integridad, y permanencia del terri</w:t>
      </w:r>
      <w:r>
        <w:rPr>
          <w:rFonts w:ascii="Palatino Linotype" w:eastAsia="Palatino Linotype" w:hAnsi="Palatino Linotype" w:cs="Palatino Linotype"/>
          <w:i/>
        </w:rPr>
        <w:t>torio nacional.</w:t>
      </w:r>
    </w:p>
    <w:p w:rsidR="00CE02DF" w:rsidRDefault="00CE02DF">
      <w:pPr>
        <w:spacing w:after="0" w:line="276" w:lineRule="auto"/>
        <w:ind w:left="567" w:right="616"/>
        <w:jc w:val="both"/>
        <w:rPr>
          <w:rFonts w:ascii="Palatino Linotype" w:eastAsia="Palatino Linotype" w:hAnsi="Palatino Linotype" w:cs="Palatino Linotype"/>
          <w:i/>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Asimismo, podrá considerarse como reservada aquella que revele datos que pudieran ser aprovechados para conocer la capacidad de reacción del Estado, sus planes, o uso de </w:t>
      </w:r>
      <w:r>
        <w:rPr>
          <w:rFonts w:ascii="Palatino Linotype" w:eastAsia="Palatino Linotype" w:hAnsi="Palatino Linotype" w:cs="Palatino Linotype"/>
          <w:i/>
        </w:rPr>
        <w:lastRenderedPageBreak/>
        <w:t>tecnología, información y producción de los sistemas de armamento y o</w:t>
      </w:r>
      <w:r>
        <w:rPr>
          <w:rFonts w:ascii="Palatino Linotype" w:eastAsia="Palatino Linotype" w:hAnsi="Palatino Linotype" w:cs="Palatino Linotype"/>
          <w:i/>
        </w:rPr>
        <w:t>tros sistemas militares incluidos los sistemas de comunicaciones.</w:t>
      </w:r>
    </w:p>
    <w:p w:rsidR="00CE02DF" w:rsidRDefault="00CE02DF">
      <w:pPr>
        <w:spacing w:after="0" w:line="276" w:lineRule="auto"/>
        <w:ind w:left="567" w:right="616"/>
        <w:jc w:val="both"/>
        <w:rPr>
          <w:rFonts w:ascii="Palatino Linotype" w:eastAsia="Palatino Linotype" w:hAnsi="Palatino Linotype" w:cs="Palatino Linotype"/>
          <w:i/>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Vigésimo cuarto</w:t>
      </w:r>
      <w:r>
        <w:rPr>
          <w:rFonts w:ascii="Palatino Linotype" w:eastAsia="Palatino Linotype" w:hAnsi="Palatino Linotype" w:cs="Palatino Linotype"/>
          <w:i/>
        </w:rPr>
        <w:t>. De conformidad con el artículo 113, fracción VI de la Ley General, podrá considerarse como reservada, aquella información que obstruya las actividades de verificación, insp</w:t>
      </w:r>
      <w:r>
        <w:rPr>
          <w:rFonts w:ascii="Palatino Linotype" w:eastAsia="Palatino Linotype" w:hAnsi="Palatino Linotype" w:cs="Palatino Linotype"/>
          <w:i/>
        </w:rPr>
        <w:t>ección y auditoría relativas al cumplimiento de las leyes, cuando se actualicen los siguientes elementos:</w:t>
      </w: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La existencia de un procedimiento de verificación del cumplimiento de las leyes;</w:t>
      </w: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Que el procedimiento se encuentre en trámite;</w:t>
      </w: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La vinculación directa con las actividades que realiza la autoridad en el procedimiento de verificación del cumplimiento de las leyes, y</w:t>
      </w: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IV.  Que la difusión de la información impida u obstaculice las actividades de inspección, supervisión o vigilanci</w:t>
      </w:r>
      <w:r>
        <w:rPr>
          <w:rFonts w:ascii="Palatino Linotype" w:eastAsia="Palatino Linotype" w:hAnsi="Palatino Linotype" w:cs="Palatino Linotype"/>
          <w:i/>
        </w:rPr>
        <w:t>a que realicen las autoridades en el procedimiento de verificación del cumplimiento de las leyes.</w:t>
      </w:r>
    </w:p>
    <w:p w:rsidR="00CE02DF" w:rsidRDefault="00CE02DF">
      <w:pPr>
        <w:spacing w:after="0" w:line="276" w:lineRule="auto"/>
        <w:ind w:left="567" w:right="616"/>
        <w:jc w:val="both"/>
        <w:rPr>
          <w:rFonts w:ascii="Palatino Linotype" w:eastAsia="Palatino Linotype" w:hAnsi="Palatino Linotype" w:cs="Palatino Linotype"/>
          <w:i/>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Vigésimo quinto.</w:t>
      </w:r>
      <w:r>
        <w:rPr>
          <w:rFonts w:ascii="Palatino Linotype" w:eastAsia="Palatino Linotype" w:hAnsi="Palatino Linotype" w:cs="Palatino Linotype"/>
          <w:i/>
        </w:rPr>
        <w:t xml:space="preserve"> De conformidad con el artículo 113, fracción VI de la Ley General, podrá considerarse como información reservada, aquella cuya difusión pued</w:t>
      </w:r>
      <w:r>
        <w:rPr>
          <w:rFonts w:ascii="Palatino Linotype" w:eastAsia="Palatino Linotype" w:hAnsi="Palatino Linotype" w:cs="Palatino Linotype"/>
          <w:i/>
        </w:rPr>
        <w:t>a obstruir o impedir el ejercicio de las facultades que llevan a cabo las autoridades competentes para recaudar, fiscalizar y comprobar el cumplimiento de las obligaciones fiscales en términos de las disposiciones normativas aplicables.</w:t>
      </w:r>
    </w:p>
    <w:p w:rsidR="00CE02DF" w:rsidRDefault="00CE02DF">
      <w:pPr>
        <w:spacing w:after="0" w:line="276" w:lineRule="auto"/>
        <w:ind w:left="567" w:right="616"/>
        <w:jc w:val="both"/>
        <w:rPr>
          <w:rFonts w:ascii="Palatino Linotype" w:eastAsia="Palatino Linotype" w:hAnsi="Palatino Linotype" w:cs="Palatino Linotype"/>
          <w:i/>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Vigésimo octavo</w:t>
      </w:r>
      <w:r>
        <w:rPr>
          <w:rFonts w:ascii="Palatino Linotype" w:eastAsia="Palatino Linotype" w:hAnsi="Palatino Linotype" w:cs="Palatino Linotype"/>
          <w:i/>
        </w:rPr>
        <w:t>. D</w:t>
      </w:r>
      <w:r>
        <w:rPr>
          <w:rFonts w:ascii="Palatino Linotype" w:eastAsia="Palatino Linotype" w:hAnsi="Palatino Linotype" w:cs="Palatino Linotype"/>
          <w:i/>
        </w:rPr>
        <w:t>e conformidad con el artículo 113, fracción IX de la Ley General, podrá considerarse como información reservada, aquella que obstruya los procedimientos para fincar responsabilidad a los servidores públicos, en tanto no se haya dictado la resolución admini</w:t>
      </w:r>
      <w:r>
        <w:rPr>
          <w:rFonts w:ascii="Palatino Linotype" w:eastAsia="Palatino Linotype" w:hAnsi="Palatino Linotype" w:cs="Palatino Linotype"/>
          <w:i/>
        </w:rPr>
        <w:t>strativa correspondiente; para lo cual, se deberán acreditar los siguientes supuestos:</w:t>
      </w: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La existencia de un procedimiento de responsabilidad administrativa en trámite, y</w:t>
      </w: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Que la información se refiera a actuaciones, diligencias y constancias propias d</w:t>
      </w:r>
      <w:r>
        <w:rPr>
          <w:rFonts w:ascii="Palatino Linotype" w:eastAsia="Palatino Linotype" w:hAnsi="Palatino Linotype" w:cs="Palatino Linotype"/>
          <w:i/>
        </w:rPr>
        <w:t>el procedimiento de responsabilidad.</w:t>
      </w:r>
    </w:p>
    <w:p w:rsidR="00CE02DF" w:rsidRDefault="00CE02DF">
      <w:pPr>
        <w:spacing w:after="0" w:line="360" w:lineRule="auto"/>
        <w:ind w:right="49"/>
        <w:jc w:val="both"/>
        <w:rPr>
          <w:rFonts w:ascii="Palatino Linotype" w:eastAsia="Palatino Linotype" w:hAnsi="Palatino Linotype" w:cs="Palatino Linotype"/>
          <w:i/>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la normatividad citada, se desprende que el supuesto de clasificación como información reservada se encuentra aquella que compromete la defensa nacional, que </w:t>
      </w:r>
      <w:r>
        <w:rPr>
          <w:rFonts w:ascii="Palatino Linotype" w:eastAsia="Palatino Linotype" w:hAnsi="Palatino Linotype" w:cs="Palatino Linotype"/>
          <w:sz w:val="24"/>
          <w:szCs w:val="24"/>
        </w:rPr>
        <w:lastRenderedPageBreak/>
        <w:t>obstruya las actividades de verificación, inspección y au</w:t>
      </w:r>
      <w:r>
        <w:rPr>
          <w:rFonts w:ascii="Palatino Linotype" w:eastAsia="Palatino Linotype" w:hAnsi="Palatino Linotype" w:cs="Palatino Linotype"/>
          <w:sz w:val="24"/>
          <w:szCs w:val="24"/>
        </w:rPr>
        <w:t>ditoría relativas al cumplimiento de las leyes, aquella cuya difusión pueda obstruir o impedir el ejercicio de las facultades que llevan a cabo las autoridades competentes para recaudar, fiscalizar y comprobar el cumplimiento de las obligaciones fiscales y</w:t>
      </w:r>
      <w:r>
        <w:rPr>
          <w:rFonts w:ascii="Palatino Linotype" w:eastAsia="Palatino Linotype" w:hAnsi="Palatino Linotype" w:cs="Palatino Linotype"/>
          <w:sz w:val="24"/>
          <w:szCs w:val="24"/>
        </w:rPr>
        <w:t xml:space="preserve"> la que obstruya en los procedimientos para fincar responsabilidad a los servidores públicos.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Establecido lo anterior, en el caso, la información requerida por el particular no acredita ninguno de los elementos mencionados por los Lineamientos Generales e</w:t>
      </w:r>
      <w:r>
        <w:rPr>
          <w:rFonts w:ascii="Palatino Linotype" w:eastAsia="Palatino Linotype" w:hAnsi="Palatino Linotype" w:cs="Palatino Linotype"/>
          <w:sz w:val="24"/>
          <w:szCs w:val="24"/>
        </w:rPr>
        <w:t xml:space="preserve">n materia de clasificación y desclasificación de la información, así como para la elaboración de versiones públicas, además de que </w:t>
      </w:r>
      <w:r>
        <w:rPr>
          <w:rFonts w:ascii="Palatino Linotype" w:eastAsia="Palatino Linotype" w:hAnsi="Palatino Linotype" w:cs="Palatino Linotype"/>
          <w:sz w:val="24"/>
          <w:szCs w:val="24"/>
          <w:u w:val="single"/>
        </w:rPr>
        <w:t>no existe un razonamiento en el que se señale que conocer los expedientes de los beneficiarios de programas o apoyos de tinac</w:t>
      </w:r>
      <w:r>
        <w:rPr>
          <w:rFonts w:ascii="Palatino Linotype" w:eastAsia="Palatino Linotype" w:hAnsi="Palatino Linotype" w:cs="Palatino Linotype"/>
          <w:sz w:val="24"/>
          <w:szCs w:val="24"/>
          <w:u w:val="single"/>
        </w:rPr>
        <w:t xml:space="preserve">os solicitado por la parte </w:t>
      </w:r>
      <w:r>
        <w:rPr>
          <w:rFonts w:ascii="Palatino Linotype" w:eastAsia="Palatino Linotype" w:hAnsi="Palatino Linotype" w:cs="Palatino Linotype"/>
          <w:b/>
          <w:sz w:val="24"/>
          <w:szCs w:val="24"/>
          <w:u w:val="single"/>
        </w:rPr>
        <w:t>Recurrente</w:t>
      </w:r>
      <w:r>
        <w:rPr>
          <w:rFonts w:ascii="Palatino Linotype" w:eastAsia="Palatino Linotype" w:hAnsi="Palatino Linotype" w:cs="Palatino Linotype"/>
          <w:sz w:val="24"/>
          <w:szCs w:val="24"/>
        </w:rPr>
        <w:t xml:space="preserve"> encuadre en alguno de los siguientes supuestos: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numPr>
          <w:ilvl w:val="0"/>
          <w:numId w:val="2"/>
        </w:num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Comprometa la defensa nacional.</w:t>
      </w:r>
    </w:p>
    <w:p w:rsidR="00CE02DF" w:rsidRDefault="00E35C29">
      <w:pPr>
        <w:numPr>
          <w:ilvl w:val="0"/>
          <w:numId w:val="2"/>
        </w:num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da cuenta de la existencia de un procedimiento de verificación del cumplimiento de las leyes.</w:t>
      </w:r>
    </w:p>
    <w:p w:rsidR="00CE02DF" w:rsidRDefault="00E35C29">
      <w:pPr>
        <w:numPr>
          <w:ilvl w:val="0"/>
          <w:numId w:val="2"/>
        </w:num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Su difusión pueda obstruir o impedir el ejercicio de las facultades que llevan a cabo las autoridades competentes para recaudar, fiscalizar y comprobar el cumplimiento de las obligaciones fiscales</w:t>
      </w:r>
    </w:p>
    <w:p w:rsidR="00CE02DF" w:rsidRDefault="00E35C29">
      <w:pPr>
        <w:numPr>
          <w:ilvl w:val="0"/>
          <w:numId w:val="2"/>
        </w:num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existencia de un procedimiento de responsabilidad admini</w:t>
      </w:r>
      <w:r>
        <w:rPr>
          <w:rFonts w:ascii="Palatino Linotype" w:eastAsia="Palatino Linotype" w:hAnsi="Palatino Linotype" w:cs="Palatino Linotype"/>
          <w:sz w:val="24"/>
          <w:szCs w:val="24"/>
        </w:rPr>
        <w:t>strativa en trámite.</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En este sentido, es que no se encuentra fundada y motivada la clasificación que refiere el Sujeto Obligado en su oficio de respuesta;</w:t>
      </w:r>
      <w:r>
        <w:rPr>
          <w:rFonts w:ascii="Palatino Linotype" w:eastAsia="Palatino Linotype" w:hAnsi="Palatino Linotype" w:cs="Palatino Linotype"/>
          <w:sz w:val="24"/>
          <w:szCs w:val="24"/>
        </w:rPr>
        <w:t xml:space="preserve"> por lo que se trae a colación las siguientes Tesis de Jurisprudencia:</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Jurisprudencia I.3o.C. J/47, </w:t>
      </w:r>
      <w:r>
        <w:rPr>
          <w:rFonts w:ascii="Palatino Linotype" w:eastAsia="Palatino Linotype" w:hAnsi="Palatino Linotype" w:cs="Palatino Linotype"/>
          <w:i/>
        </w:rPr>
        <w:t xml:space="preserve">de Tribunales Colegiados de Circuito, visible en la página 1964 del Semanario Judicial de la Federación y su Gaceta, Tomo XXVII, febrero de 2008, Novena Época, de rubro: </w:t>
      </w:r>
      <w:r>
        <w:rPr>
          <w:rFonts w:ascii="Palatino Linotype" w:eastAsia="Palatino Linotype" w:hAnsi="Palatino Linotype" w:cs="Palatino Linotype"/>
          <w:b/>
          <w:i/>
        </w:rPr>
        <w:t>FUNDAMENTACIÓN Y MOTIVACIÓN. LA DIFERENCIA ENTRE LA FALTA Y LA INDEBIDA SATISFACCIÓN D</w:t>
      </w:r>
      <w:r>
        <w:rPr>
          <w:rFonts w:ascii="Palatino Linotype" w:eastAsia="Palatino Linotype" w:hAnsi="Palatino Linotype" w:cs="Palatino Linotype"/>
          <w:b/>
          <w:i/>
        </w:rPr>
        <w:t>E AMBOS REQUISITOS CONSTITUCIONALES TRASCIENDE AL ORDEN EN QUE DEBEN ESTUDIARSE LOS CONCEPTOS DE VIOLACIÓN Y A LOS EFECTOS DEL FALLO PROTECTOR</w:t>
      </w:r>
      <w:r>
        <w:rPr>
          <w:rFonts w:ascii="Palatino Linotype" w:eastAsia="Palatino Linotype" w:hAnsi="Palatino Linotype" w:cs="Palatino Linotype"/>
          <w:i/>
        </w:rPr>
        <w:t>. Misma que, en la parte que nos interesa, señala …Se produce la falta de fundamentación y motivación, cuando se o</w:t>
      </w:r>
      <w:r>
        <w:rPr>
          <w:rFonts w:ascii="Palatino Linotype" w:eastAsia="Palatino Linotype" w:hAnsi="Palatino Linotype" w:cs="Palatino Linotype"/>
          <w:i/>
        </w:rPr>
        <w:t>mite expresar el dispositivo legal aplicable al asunto y las razones que se hayan considerado para estimar que el caso puede subsumirse en la hipótesis prevista en esa norma jurídica.</w:t>
      </w:r>
    </w:p>
    <w:p w:rsidR="00CE02DF" w:rsidRDefault="00CE02DF">
      <w:pPr>
        <w:spacing w:after="0" w:line="360" w:lineRule="auto"/>
        <w:ind w:right="49"/>
        <w:jc w:val="both"/>
        <w:rPr>
          <w:rFonts w:ascii="Palatino Linotype" w:eastAsia="Palatino Linotype" w:hAnsi="Palatino Linotype" w:cs="Palatino Linotype"/>
          <w:i/>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Jurisprudencia IV.2o.C. J/12, de Tribunales Colegiados de Circuito, vis</w:t>
      </w:r>
      <w:r>
        <w:rPr>
          <w:rFonts w:ascii="Palatino Linotype" w:eastAsia="Palatino Linotype" w:hAnsi="Palatino Linotype" w:cs="Palatino Linotype"/>
          <w:sz w:val="24"/>
          <w:szCs w:val="24"/>
        </w:rPr>
        <w:t>ible en la página 2053 del Semanario Judicial de la Federación y su Gaceta, Tomo XXXIII, febrero de 2011, Novena Época, de rubro y texto siguientes:</w:t>
      </w:r>
    </w:p>
    <w:p w:rsidR="00CE02DF" w:rsidRDefault="00CE02DF">
      <w:pPr>
        <w:spacing w:after="0" w:line="360" w:lineRule="auto"/>
        <w:ind w:right="49"/>
        <w:jc w:val="both"/>
        <w:rPr>
          <w:rFonts w:ascii="Palatino Linotype" w:eastAsia="Palatino Linotype" w:hAnsi="Palatino Linotype" w:cs="Palatino Linotype"/>
          <w:i/>
          <w:sz w:val="24"/>
          <w:szCs w:val="24"/>
        </w:rPr>
      </w:pPr>
    </w:p>
    <w:p w:rsidR="00CE02DF" w:rsidRDefault="00E35C29">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FUNDAMENTACIÓN Y MOTIVACIÓN. ARGUMENTOS QUE DEBEN EXAMINARSE PARA DETERMINAR LO FUNDADO O INFUNDADO DE UNA INCONFORMIDAD CUANDO SE ALEGA LA AUSENCIA DE AQUÉLLA O SE TACHA DE INDEBIDA.</w:t>
      </w:r>
      <w:r>
        <w:rPr>
          <w:rFonts w:ascii="Palatino Linotype" w:eastAsia="Palatino Linotype" w:hAnsi="Palatino Linotype" w:cs="Palatino Linotype"/>
          <w:i/>
        </w:rPr>
        <w:t xml:space="preserve"> Al atender un motivo de desacuerdo relacionado con la fundamentación y m</w:t>
      </w:r>
      <w:r>
        <w:rPr>
          <w:rFonts w:ascii="Palatino Linotype" w:eastAsia="Palatino Linotype" w:hAnsi="Palatino Linotype" w:cs="Palatino Linotype"/>
          <w:i/>
        </w:rPr>
        <w:t>otivación, para producir una respuesta congruente debe, del contexto integral de la argumentación del inconforme, advertirse si lo que imputa es ausencia de aquélla, o solamente la tacha de indebida, pues en la primer hipótesis bastará observar si la resol</w:t>
      </w:r>
      <w:r>
        <w:rPr>
          <w:rFonts w:ascii="Palatino Linotype" w:eastAsia="Palatino Linotype" w:hAnsi="Palatino Linotype" w:cs="Palatino Linotype"/>
          <w:i/>
        </w:rPr>
        <w:t>ución contiene o no argumentos apoyados en la cita de preceptos legales para quedar en aptitud de declarar fundado o infundado el atinente motivo de desacuerdo. En cambio, en el segundo supuesto, cuando la fundamentación y motivación se tachan de indebidas</w:t>
      </w:r>
      <w:r>
        <w:rPr>
          <w:rFonts w:ascii="Palatino Linotype" w:eastAsia="Palatino Linotype" w:hAnsi="Palatino Linotype" w:cs="Palatino Linotype"/>
          <w:i/>
        </w:rPr>
        <w:t xml:space="preserve">, es menester apreciar los argumentos del motivo de desacuerdo, expresados para explicar </w:t>
      </w:r>
      <w:r>
        <w:rPr>
          <w:rFonts w:ascii="Palatino Linotype" w:eastAsia="Palatino Linotype" w:hAnsi="Palatino Linotype" w:cs="Palatino Linotype"/>
          <w:i/>
        </w:rPr>
        <w:lastRenderedPageBreak/>
        <w:t>por qué la invocación de preceptos legales se estima errónea, o por qué la motivación es incorrecta o insuficiente, pues será a la luz de tales razones que pueda estab</w:t>
      </w:r>
      <w:r>
        <w:rPr>
          <w:rFonts w:ascii="Palatino Linotype" w:eastAsia="Palatino Linotype" w:hAnsi="Palatino Linotype" w:cs="Palatino Linotype"/>
          <w:i/>
        </w:rPr>
        <w:t>lecerse lo fundado o infundado de la inconformidad.</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bookmarkStart w:id="7" w:name="_heading=h.4d34og8" w:colFirst="0" w:colLast="0"/>
      <w:bookmarkEnd w:id="7"/>
      <w:r>
        <w:rPr>
          <w:rFonts w:ascii="Palatino Linotype" w:eastAsia="Palatino Linotype" w:hAnsi="Palatino Linotype" w:cs="Palatino Linotype"/>
          <w:sz w:val="24"/>
          <w:szCs w:val="24"/>
        </w:rPr>
        <w:t>Aunado a lo anterior, en el caso, la prueba de daño no se encuentra realizada y mucho menos encuadra en ninguno de los supuestos invocados en el artículo 140 de la Ley de Transparencia y Acceso a la Info</w:t>
      </w:r>
      <w:r>
        <w:rPr>
          <w:rFonts w:ascii="Palatino Linotype" w:eastAsia="Palatino Linotype" w:hAnsi="Palatino Linotype" w:cs="Palatino Linotype"/>
          <w:sz w:val="24"/>
          <w:szCs w:val="24"/>
        </w:rPr>
        <w:t xml:space="preserve">rmación Pública del Estado de México y Municipios, ni de los Lineamientos Generales, además de que no se establece un plazo de reserva, de conformidad con los artículos 125, 128 y 129 de la Ley de Transparencia y Acceso a la Información Pública del Estado </w:t>
      </w:r>
      <w:r>
        <w:rPr>
          <w:rFonts w:ascii="Palatino Linotype" w:eastAsia="Palatino Linotype" w:hAnsi="Palatino Linotype" w:cs="Palatino Linotype"/>
          <w:sz w:val="24"/>
          <w:szCs w:val="24"/>
        </w:rPr>
        <w:t>de México y Municipios, situación que se robustece con lo señalado en la Tesis Aislada número I.10o.A.79 A (10a.), (Gaceta del Semanario Judicial de la Federación, Libro 60, Noviembre de 2018, Tomo III, pag. 2318) como se muestra a continuación:</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240" w:lineRule="auto"/>
        <w:ind w:left="567" w:right="616"/>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PRUEBA DE</w:t>
      </w:r>
      <w:r>
        <w:rPr>
          <w:rFonts w:ascii="Palatino Linotype" w:eastAsia="Palatino Linotype" w:hAnsi="Palatino Linotype" w:cs="Palatino Linotype"/>
          <w:b/>
          <w:i/>
          <w:sz w:val="24"/>
          <w:szCs w:val="24"/>
        </w:rPr>
        <w:t xml:space="preserve"> DAÑO EN LA CLASIFICACIÓN DE LA INFORMACIÓN PÚBLICA. SU VALIDEZ NO DEPENDE DE LOS MEDIOS DE PRUEBA QUE EL SUJETO OBLIGADO APORTE.</w:t>
      </w:r>
    </w:p>
    <w:p w:rsidR="00CE02DF" w:rsidRDefault="00CE02DF">
      <w:pPr>
        <w:spacing w:after="0" w:line="240" w:lineRule="auto"/>
        <w:ind w:left="567" w:right="616"/>
        <w:jc w:val="both"/>
        <w:rPr>
          <w:rFonts w:ascii="Palatino Linotype" w:eastAsia="Palatino Linotype" w:hAnsi="Palatino Linotype" w:cs="Palatino Linotype"/>
          <w:i/>
          <w:sz w:val="24"/>
          <w:szCs w:val="24"/>
        </w:rPr>
      </w:pPr>
    </w:p>
    <w:p w:rsidR="00CE02DF" w:rsidRDefault="00E35C29">
      <w:pPr>
        <w:spacing w:after="0" w:line="240" w:lineRule="auto"/>
        <w:ind w:left="567" w:right="616"/>
        <w:jc w:val="both"/>
        <w:rPr>
          <w:rFonts w:ascii="Palatino Linotype" w:eastAsia="Palatino Linotype" w:hAnsi="Palatino Linotype" w:cs="Palatino Linotype"/>
          <w:b/>
          <w:i/>
          <w:sz w:val="24"/>
          <w:szCs w:val="24"/>
          <w:u w:val="single"/>
        </w:rPr>
      </w:pPr>
      <w:r>
        <w:rPr>
          <w:rFonts w:ascii="Palatino Linotype" w:eastAsia="Palatino Linotype" w:hAnsi="Palatino Linotype" w:cs="Palatino Linotype"/>
          <w:i/>
          <w:sz w:val="24"/>
          <w:szCs w:val="24"/>
        </w:rPr>
        <w:t>De acuerdo con el artículo 104 de la Ley General de Transparencia y Acceso a la Información Pública, y con los lineamientos segundo, fracción XIII y trigésimo tercero, de los Lineamientos generales en materia de clasificación y desclasificación de la infor</w:t>
      </w:r>
      <w:r>
        <w:rPr>
          <w:rFonts w:ascii="Palatino Linotype" w:eastAsia="Palatino Linotype" w:hAnsi="Palatino Linotype" w:cs="Palatino Linotype"/>
          <w:i/>
          <w:sz w:val="24"/>
          <w:szCs w:val="24"/>
        </w:rPr>
        <w:t>mación, así como para la elaboración de versiones públicas, aprobados por el Consejo Nacional del Sistema Nacional de Transparencia, Acceso a la Información Pública y Protección de Datos Personales y publicados en el Diario Oficial de la Federación el 15 d</w:t>
      </w:r>
      <w:r>
        <w:rPr>
          <w:rFonts w:ascii="Palatino Linotype" w:eastAsia="Palatino Linotype" w:hAnsi="Palatino Linotype" w:cs="Palatino Linotype"/>
          <w:i/>
          <w:sz w:val="24"/>
          <w:szCs w:val="24"/>
        </w:rPr>
        <w:t xml:space="preserve">e abril de 2016, la prueba de daño es la argumentación fundada y motivada que deben realizar los sujetos obligados para acreditar que la divulgación de la información lesiona un interés jurídicamente protegido y que el daño que puede producir es mayor que </w:t>
      </w:r>
      <w:r>
        <w:rPr>
          <w:rFonts w:ascii="Palatino Linotype" w:eastAsia="Palatino Linotype" w:hAnsi="Palatino Linotype" w:cs="Palatino Linotype"/>
          <w:i/>
          <w:sz w:val="24"/>
          <w:szCs w:val="24"/>
        </w:rPr>
        <w:t xml:space="preserve">el interés de conocer ésta. Para tal efecto, disponen que en la clasificación de la información pública (como reservada o confidencial), debe justificarse que su divulgación representa un riesgo </w:t>
      </w:r>
      <w:r>
        <w:rPr>
          <w:rFonts w:ascii="Palatino Linotype" w:eastAsia="Palatino Linotype" w:hAnsi="Palatino Linotype" w:cs="Palatino Linotype"/>
          <w:i/>
          <w:sz w:val="24"/>
          <w:szCs w:val="24"/>
        </w:rPr>
        <w:lastRenderedPageBreak/>
        <w:t xml:space="preserve">real, demostrable e identificable de perjuicio significativo </w:t>
      </w:r>
      <w:r>
        <w:rPr>
          <w:rFonts w:ascii="Palatino Linotype" w:eastAsia="Palatino Linotype" w:hAnsi="Palatino Linotype" w:cs="Palatino Linotype"/>
          <w:i/>
          <w:sz w:val="24"/>
          <w:szCs w:val="24"/>
        </w:rPr>
        <w:t>al interés público o a la seguridad nacional; que ese riesgo supera el interés público general de que se difunda; y, que la limitación se adecua al principio de proporcionalidad y representa el medio menos restrictivo disponible para evitar el perjuicio. A</w:t>
      </w:r>
      <w:r>
        <w:rPr>
          <w:rFonts w:ascii="Palatino Linotype" w:eastAsia="Palatino Linotype" w:hAnsi="Palatino Linotype" w:cs="Palatino Linotype"/>
          <w:i/>
          <w:sz w:val="24"/>
          <w:szCs w:val="24"/>
        </w:rPr>
        <w:t>sí, la prueba de daño establece líneas argumentativas mínimas que deben cursarse, a fin de constatar que la publicidad de la información solicitada no ocasionaría un daño a un interés jurídicamente protegido, ya sea de índole estatal o particular. Por tant</w:t>
      </w:r>
      <w:r>
        <w:rPr>
          <w:rFonts w:ascii="Palatino Linotype" w:eastAsia="Palatino Linotype" w:hAnsi="Palatino Linotype" w:cs="Palatino Linotype"/>
          <w:i/>
          <w:sz w:val="24"/>
          <w:szCs w:val="24"/>
        </w:rPr>
        <w:t>o, al tratarse de un aspecto constreñido al ámbito argumentativo</w:t>
      </w:r>
      <w:r>
        <w:rPr>
          <w:rFonts w:ascii="Palatino Linotype" w:eastAsia="Palatino Linotype" w:hAnsi="Palatino Linotype" w:cs="Palatino Linotype"/>
          <w:b/>
          <w:i/>
          <w:sz w:val="24"/>
          <w:szCs w:val="24"/>
          <w:u w:val="single"/>
        </w:rPr>
        <w:t>, la validez de la prueba de daño no depende de los medios de prueba que el sujeto obligado aporte, sino de la solidez del juicio de ponderación que se efectúe en los términos señalados.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Dich</w:t>
      </w:r>
      <w:r>
        <w:rPr>
          <w:rFonts w:ascii="Palatino Linotype" w:eastAsia="Palatino Linotype" w:hAnsi="Palatino Linotype" w:cs="Palatino Linotype"/>
          <w:sz w:val="24"/>
          <w:szCs w:val="24"/>
        </w:rPr>
        <w:t>a prueba de daño, consiste en exponer los argumentos y razones, basados en elementos verificables, a partir de los cuales se derive que la divulgación de información, en particular, puede afectar, poner en riesgo o dañar el interés protegido. Asimismo, est</w:t>
      </w:r>
      <w:r>
        <w:rPr>
          <w:rFonts w:ascii="Palatino Linotype" w:eastAsia="Palatino Linotype" w:hAnsi="Palatino Linotype" w:cs="Palatino Linotype"/>
          <w:sz w:val="24"/>
          <w:szCs w:val="24"/>
        </w:rPr>
        <w:t>a no debe basarse en meras especulaciones o suposiciones, sino en elementos objetivos que deban evaluar que existe un riego actual e inminente.</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Por lo señalado, en el caso tampoco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acredita que la información requerida en el presente </w:t>
      </w:r>
      <w:r>
        <w:rPr>
          <w:rFonts w:ascii="Palatino Linotype" w:eastAsia="Palatino Linotype" w:hAnsi="Palatino Linotype" w:cs="Palatino Linotype"/>
          <w:sz w:val="24"/>
          <w:szCs w:val="24"/>
        </w:rPr>
        <w:t>asunto, encuadre en alguno de los supuestos de reserva, además de que la información solicitada es decir el expediente que contiene la información relativa al nombre de beneficiarios de programas, estímulos o apoyos es considerada información pública de of</w:t>
      </w:r>
      <w:r>
        <w:rPr>
          <w:rFonts w:ascii="Palatino Linotype" w:eastAsia="Palatino Linotype" w:hAnsi="Palatino Linotype" w:cs="Palatino Linotype"/>
          <w:sz w:val="24"/>
          <w:szCs w:val="24"/>
        </w:rPr>
        <w:t>icio, por lo que, esta se debe poner a disposición del público de manera permanente y actualizada, de forma sencilla, precisa y entendible en los respectivos medios electrónicos; de acuerdo a lo señalado en la Ley de Transparencia y Acceso a la Información</w:t>
      </w:r>
      <w:r>
        <w:rPr>
          <w:rFonts w:ascii="Palatino Linotype" w:eastAsia="Palatino Linotype" w:hAnsi="Palatino Linotype" w:cs="Palatino Linotype"/>
          <w:sz w:val="24"/>
          <w:szCs w:val="24"/>
        </w:rPr>
        <w:t xml:space="preserve"> Pública del Estado de México y Municipios, como anteriormente se indicó.</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concordancia con lo anterior, es preciso señalar que, todos los actos que realicen los sujetos obligados deben estar documentados y, bajo el más alto estándar de transparencia de</w:t>
      </w:r>
      <w:r>
        <w:rPr>
          <w:rFonts w:ascii="Palatino Linotype" w:eastAsia="Palatino Linotype" w:hAnsi="Palatino Linotype" w:cs="Palatino Linotype"/>
          <w:sz w:val="24"/>
          <w:szCs w:val="24"/>
        </w:rPr>
        <w:t>berán poner toda la información que se encuentre en su posesión, a disposición de los particulares que la soliciten, por lo que resulta necesario referir que, el artículo 6° apartado A fracción I, de la Constitución Política de los Estados Unidos Mexicanos</w:t>
      </w:r>
      <w:r>
        <w:rPr>
          <w:rFonts w:ascii="Palatino Linotype" w:eastAsia="Palatino Linotype" w:hAnsi="Palatino Linotype" w:cs="Palatino Linotype"/>
          <w:sz w:val="24"/>
          <w:szCs w:val="24"/>
        </w:rPr>
        <w:t>, artículo 5 fracción I de la Constitución Política del Estado Libre y Soberano de México y el artículo 18 de la Ley de Transparencia y Acceso a la Información Pública del Estado de México y Municipios, guardan una estrecha relación, puesto que los ordenam</w:t>
      </w:r>
      <w:r>
        <w:rPr>
          <w:rFonts w:ascii="Palatino Linotype" w:eastAsia="Palatino Linotype" w:hAnsi="Palatino Linotype" w:cs="Palatino Linotype"/>
          <w:sz w:val="24"/>
          <w:szCs w:val="24"/>
        </w:rPr>
        <w:t>ientos citados concurren refiriendo que los Sujetos Obligados deberán documentar todo acto que se derive del ejercicio de sus facultades, competencias o funciones, considerando desde su origen la eventual publicidad y reutilización de la información que ge</w:t>
      </w:r>
      <w:r>
        <w:rPr>
          <w:rFonts w:ascii="Palatino Linotype" w:eastAsia="Palatino Linotype" w:hAnsi="Palatino Linotype" w:cs="Palatino Linotype"/>
          <w:sz w:val="24"/>
          <w:szCs w:val="24"/>
        </w:rPr>
        <w:t>neren, posean o administren.</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señalado, se tiene la obligación de documentar todos los actos que se lleven a cabo en el ejercicio de sus funciones, atribuciones y competencias, mientras que por otro, se ven impuestos por la obligación de hacer públic</w:t>
      </w:r>
      <w:r>
        <w:rPr>
          <w:rFonts w:ascii="Palatino Linotype" w:eastAsia="Palatino Linotype" w:hAnsi="Palatino Linotype" w:cs="Palatino Linotype"/>
          <w:sz w:val="24"/>
          <w:szCs w:val="24"/>
        </w:rPr>
        <w:t xml:space="preserve">a toda aquella información que se encuentre en su posesión en estricto apego a los principios de eficacia y máxima publicidad, sobre éste último se debe poner mayor énfasis, puesto que establece que toda la información en posesión de los sujetos obligados </w:t>
      </w:r>
      <w:r>
        <w:rPr>
          <w:rFonts w:ascii="Palatino Linotype" w:eastAsia="Palatino Linotype" w:hAnsi="Palatino Linotype" w:cs="Palatino Linotype"/>
          <w:sz w:val="24"/>
          <w:szCs w:val="24"/>
        </w:rPr>
        <w:t xml:space="preserve">será pública, completa, oportuna y accesible, lo que permite que la ciudadanía tenga un amplio acceso sobre lo que es el actuar de las instituciones. </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De la clasificación de la información como totalmente confidencial.</w:t>
      </w:r>
    </w:p>
    <w:p w:rsidR="00CE02DF" w:rsidRDefault="00CE02DF">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rPr>
      </w:pPr>
    </w:p>
    <w:p w:rsidR="00CE02DF" w:rsidRDefault="00E35C29">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por cuanto hace a los documentos que por su propia y especial naturaleza sean de carácter privado, encuadran en el supuesto de información confidencial en su totalidad, bajo la premisa de que el derecho de acceso a la información pública tiene como </w:t>
      </w:r>
      <w:r>
        <w:rPr>
          <w:rFonts w:ascii="Palatino Linotype" w:eastAsia="Palatino Linotype" w:hAnsi="Palatino Linotype" w:cs="Palatino Linotype"/>
          <w:sz w:val="24"/>
          <w:szCs w:val="24"/>
        </w:rPr>
        <w:t>limitante el respeto a la intimidad y a la vida privada de las personas, es por ello que este Instituto debe cuidar que los datos personales que obren en poder de los Sujetos Obligados estén protegidos, quienes deberán adoptar las medidas de seguridad admi</w:t>
      </w:r>
      <w:r>
        <w:rPr>
          <w:rFonts w:ascii="Palatino Linotype" w:eastAsia="Palatino Linotype" w:hAnsi="Palatino Linotype" w:cs="Palatino Linotype"/>
          <w:sz w:val="24"/>
          <w:szCs w:val="24"/>
        </w:rPr>
        <w:t>nistrativa, física y técnica necesarias para garantizar la integridad, confidencialidad y disponibilidad de los datos personales, considerando además, que conforme al principio de finalidad todo tratamiento de datos personales que efectúen los Sujetos Obli</w:t>
      </w:r>
      <w:r>
        <w:rPr>
          <w:rFonts w:ascii="Palatino Linotype" w:eastAsia="Palatino Linotype" w:hAnsi="Palatino Linotype" w:cs="Palatino Linotype"/>
          <w:sz w:val="24"/>
          <w:szCs w:val="24"/>
        </w:rPr>
        <w:t>gados deberá estar justificado en la Ley, lo anterior en términos de lo dispuesto por los artículos 6, 22, 38 y 43, de la Ley de Protección de Datos Personales en Posesión de los Sujetos Obligados del Estado de México y Municipios.</w:t>
      </w:r>
    </w:p>
    <w:p w:rsidR="00CE02DF" w:rsidRDefault="00CE02DF">
      <w:pPr>
        <w:tabs>
          <w:tab w:val="left" w:pos="709"/>
        </w:tabs>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obsta menc</w:t>
      </w:r>
      <w:r>
        <w:rPr>
          <w:rFonts w:ascii="Palatino Linotype" w:eastAsia="Palatino Linotype" w:hAnsi="Palatino Linotype" w:cs="Palatino Linotype"/>
          <w:sz w:val="24"/>
          <w:szCs w:val="24"/>
        </w:rPr>
        <w:t xml:space="preserve">ionar que el Acuerdo del Comité de Transparencia mediante el cual se clasifique la información como reservada o confidencial, de manera total o parcial debe emitirse siguiendo las formalidades previstas en la Ley de Transparencia y Acceso a la Información </w:t>
      </w:r>
      <w:r>
        <w:rPr>
          <w:rFonts w:ascii="Palatino Linotype" w:eastAsia="Palatino Linotype" w:hAnsi="Palatino Linotype" w:cs="Palatino Linotype"/>
          <w:sz w:val="24"/>
          <w:szCs w:val="24"/>
        </w:rPr>
        <w:t>Pública del Estado de México y en los Lineamientos Generales en Materia de Clasificación y Desclasificación de la Información, así como para la Elaboración de Versiones Públicas, de igual forma en dicho acuerdo se deben exponer de manera clara los fundamen</w:t>
      </w:r>
      <w:r>
        <w:rPr>
          <w:rFonts w:ascii="Palatino Linotype" w:eastAsia="Palatino Linotype" w:hAnsi="Palatino Linotype" w:cs="Palatino Linotype"/>
          <w:sz w:val="24"/>
          <w:szCs w:val="24"/>
        </w:rPr>
        <w:t xml:space="preserve">tos y razones que llevaron a la autoridad a clasificar la información, de lo contrario, implica dejar al solicitante en estado de incertidumbre, al no conocer o comprender las razones por las que se clasifica la </w:t>
      </w:r>
      <w:r>
        <w:rPr>
          <w:rFonts w:ascii="Palatino Linotype" w:eastAsia="Palatino Linotype" w:hAnsi="Palatino Linotype" w:cs="Palatino Linotype"/>
          <w:sz w:val="24"/>
          <w:szCs w:val="24"/>
        </w:rPr>
        <w:lastRenderedPageBreak/>
        <w:t>documentación respectiva, es decir, si no se</w:t>
      </w:r>
      <w:r>
        <w:rPr>
          <w:rFonts w:ascii="Palatino Linotype" w:eastAsia="Palatino Linotype" w:hAnsi="Palatino Linotype" w:cs="Palatino Linotype"/>
          <w:sz w:val="24"/>
          <w:szCs w:val="24"/>
        </w:rPr>
        <w:t xml:space="preserve"> exponen de manera puntual las razones, de ello se estaría violentando el Derecho de Acceso a la Información del solicitante.</w:t>
      </w:r>
    </w:p>
    <w:p w:rsidR="00CE02DF" w:rsidRDefault="00CE02DF">
      <w:pPr>
        <w:spacing w:after="0" w:line="360" w:lineRule="auto"/>
        <w:ind w:right="51"/>
        <w:jc w:val="both"/>
        <w:rPr>
          <w:rFonts w:ascii="Palatino Linotype" w:eastAsia="Palatino Linotype" w:hAnsi="Palatino Linotype" w:cs="Palatino Linotype"/>
          <w:sz w:val="24"/>
          <w:szCs w:val="24"/>
        </w:rPr>
      </w:pPr>
    </w:p>
    <w:p w:rsidR="00CE02DF" w:rsidRDefault="00E35C29">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Bajo ese contexto, es que se considera que en el presente asunto no se cumplieron las formalidades anteriormente señaladas, relat</w:t>
      </w:r>
      <w:r>
        <w:rPr>
          <w:rFonts w:ascii="Palatino Linotype" w:eastAsia="Palatino Linotype" w:hAnsi="Palatino Linotype" w:cs="Palatino Linotype"/>
          <w:sz w:val="24"/>
          <w:szCs w:val="24"/>
        </w:rPr>
        <w:t xml:space="preserve">ivas a la clasificación como información confidencial o reservada; máxime que, en el caso, lo procedente era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llevará a cabo la clasificación parcial de la información; pues atendiendo el tipo de documento requerido -Expediente de ben</w:t>
      </w:r>
      <w:r>
        <w:rPr>
          <w:rFonts w:ascii="Palatino Linotype" w:eastAsia="Palatino Linotype" w:hAnsi="Palatino Linotype" w:cs="Palatino Linotype"/>
          <w:sz w:val="24"/>
          <w:szCs w:val="24"/>
        </w:rPr>
        <w:t xml:space="preserve">eficiarios-, del contenido de la respuesta se advierte que los expedientes requeridos cuentan con, entre otros datos, algunos que son susceptibles de clasificarse como información confidencial como son: </w:t>
      </w:r>
      <w:r>
        <w:rPr>
          <w:rFonts w:ascii="Palatino Linotype" w:eastAsia="Palatino Linotype" w:hAnsi="Palatino Linotype" w:cs="Palatino Linotype"/>
          <w:b/>
          <w:sz w:val="24"/>
          <w:szCs w:val="24"/>
          <w:u w:val="single"/>
        </w:rPr>
        <w:t>el domicilio completo de los beneficiarios, su ocupac</w:t>
      </w:r>
      <w:r>
        <w:rPr>
          <w:rFonts w:ascii="Palatino Linotype" w:eastAsia="Palatino Linotype" w:hAnsi="Palatino Linotype" w:cs="Palatino Linotype"/>
          <w:b/>
          <w:sz w:val="24"/>
          <w:szCs w:val="24"/>
          <w:u w:val="single"/>
        </w:rPr>
        <w:t xml:space="preserve">ión, edad, Clave Única de Registro de Población, su ocupación, teléfono de casa, teléfono móvil, correo electrónico y firmas; </w:t>
      </w:r>
      <w:r>
        <w:rPr>
          <w:rFonts w:ascii="Palatino Linotype" w:eastAsia="Palatino Linotype" w:hAnsi="Palatino Linotype" w:cs="Palatino Linotype"/>
          <w:sz w:val="24"/>
          <w:szCs w:val="24"/>
        </w:rPr>
        <w:t>lo cual implica una clasificación parcial del documento, más no una clasificación total o reserva de la misma, como en el caso intentó realizar el ente público.</w:t>
      </w:r>
    </w:p>
    <w:p w:rsidR="00CE02DF" w:rsidRDefault="00CE02DF">
      <w:pPr>
        <w:spacing w:after="0" w:line="360" w:lineRule="auto"/>
        <w:ind w:right="51"/>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sentido,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al pretender clasificar  en su totalidad la información de </w:t>
      </w:r>
      <w:r>
        <w:rPr>
          <w:rFonts w:ascii="Palatino Linotype" w:eastAsia="Palatino Linotype" w:hAnsi="Palatino Linotype" w:cs="Palatino Linotype"/>
          <w:sz w:val="24"/>
          <w:szCs w:val="24"/>
        </w:rPr>
        <w:t xml:space="preserve">mérito, es imprescindible señalar que con dicho pronunciamiento no se niega la existencia de </w:t>
      </w:r>
      <w:r>
        <w:rPr>
          <w:rFonts w:ascii="Palatino Linotype" w:eastAsia="Palatino Linotype" w:hAnsi="Palatino Linotype" w:cs="Palatino Linotype"/>
          <w:b/>
          <w:sz w:val="24"/>
          <w:szCs w:val="24"/>
          <w:u w:val="single"/>
        </w:rPr>
        <w:t>los expedientes de beneficiarios de la entrega de tinacos en la Colonia Barrio Norte, por el Gobierno de Atizapán de Zaragoza y publicada el 28 de marzo del 2023 e</w:t>
      </w:r>
      <w:r>
        <w:rPr>
          <w:rFonts w:ascii="Palatino Linotype" w:eastAsia="Palatino Linotype" w:hAnsi="Palatino Linotype" w:cs="Palatino Linotype"/>
          <w:b/>
          <w:sz w:val="24"/>
          <w:szCs w:val="24"/>
          <w:u w:val="single"/>
        </w:rPr>
        <w:t>n su red social denominada “</w:t>
      </w:r>
      <w:r>
        <w:rPr>
          <w:rFonts w:ascii="Palatino Linotype" w:eastAsia="Palatino Linotype" w:hAnsi="Palatino Linotype" w:cs="Palatino Linotype"/>
          <w:b/>
          <w:i/>
          <w:sz w:val="24"/>
          <w:szCs w:val="24"/>
          <w:u w:val="single"/>
        </w:rPr>
        <w:t>Facebook</w:t>
      </w:r>
      <w:r>
        <w:rPr>
          <w:rFonts w:ascii="Palatino Linotype" w:eastAsia="Palatino Linotype" w:hAnsi="Palatino Linotype" w:cs="Palatino Linotype"/>
          <w:b/>
          <w:sz w:val="24"/>
          <w:szCs w:val="24"/>
          <w:u w:val="single"/>
        </w:rPr>
        <w:t>” de dicho ente público</w:t>
      </w:r>
      <w:r>
        <w:rPr>
          <w:rFonts w:ascii="Palatino Linotype" w:eastAsia="Palatino Linotype" w:hAnsi="Palatino Linotype" w:cs="Palatino Linotype"/>
          <w:sz w:val="24"/>
          <w:szCs w:val="24"/>
        </w:rPr>
        <w:t>, sino por el contrario, se asume que se tiene de manera explícita, tan es así que se pretende la clasificación total de dichos documentos.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 efecto de robustecer lo anterior, sirve de sustento el criterio orientador 29/10 emitido por el Instituto Nacional de Transparencia, Acceso a la Información y Protección de Datos Personales, INAI</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el cual refiere lo siguiente: </w:t>
      </w:r>
    </w:p>
    <w:p w:rsidR="00CE02DF" w:rsidRDefault="00E35C29">
      <w:pPr>
        <w:spacing w:before="240" w:after="24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“La clasificación y la ine</w:t>
      </w:r>
      <w:r>
        <w:rPr>
          <w:rFonts w:ascii="Palatino Linotype" w:eastAsia="Palatino Linotype" w:hAnsi="Palatino Linotype" w:cs="Palatino Linotype"/>
          <w:b/>
          <w:i/>
        </w:rPr>
        <w:t xml:space="preserve">xistencia de información son conceptos que no pueden coexistir. </w:t>
      </w:r>
      <w:r>
        <w:rPr>
          <w:rFonts w:ascii="Palatino Linotype" w:eastAsia="Palatino Linotype" w:hAnsi="Palatino Linotype" w:cs="Palatino Linotype"/>
          <w:i/>
        </w:rPr>
        <w:t>La inexistencia implica necesariamente que la información no se encuentra en los archivos de la autoridad, no obstante que la dependencia o entidad cuente con facultades para poseer dicha info</w:t>
      </w:r>
      <w:r>
        <w:rPr>
          <w:rFonts w:ascii="Palatino Linotype" w:eastAsia="Palatino Linotype" w:hAnsi="Palatino Linotype" w:cs="Palatino Linotype"/>
          <w:i/>
        </w:rPr>
        <w:t>rmación. En este sentido, la inexistencia es una calidad que se atribuye a la información solicitada. Por su parte, la clasificación es una característica que adquiere la información concreta contenida en un documento  específico,  siempre  que  se  encuen</w:t>
      </w:r>
      <w:r>
        <w:rPr>
          <w:rFonts w:ascii="Palatino Linotype" w:eastAsia="Palatino Linotype" w:hAnsi="Palatino Linotype" w:cs="Palatino Linotype"/>
          <w:i/>
        </w:rPr>
        <w:t>tre  en  los supuestos  establecidos  en  los  artículos  13  y  14  de  la  Ley  Federal  de Transparencia y Acceso a la Información Pública Gubernamental, para el caso de la información reservada, y 18 del mismo ordenamiento, para el caso de la informaci</w:t>
      </w:r>
      <w:r>
        <w:rPr>
          <w:rFonts w:ascii="Palatino Linotype" w:eastAsia="Palatino Linotype" w:hAnsi="Palatino Linotype" w:cs="Palatino Linotype"/>
          <w:i/>
        </w:rPr>
        <w:t xml:space="preserve">ón confidencial. Por lo anterior, </w:t>
      </w:r>
      <w:r>
        <w:rPr>
          <w:rFonts w:ascii="Palatino Linotype" w:eastAsia="Palatino Linotype" w:hAnsi="Palatino Linotype" w:cs="Palatino Linotype"/>
          <w:b/>
          <w:i/>
        </w:rPr>
        <w:t>la clasificación y la inexistencia no coexisten entre sí, en virtud de que la clasificación de información implica invariablemente la existencia de un documento o documentos determinados, mientras que la inexistencia conll</w:t>
      </w:r>
      <w:r>
        <w:rPr>
          <w:rFonts w:ascii="Palatino Linotype" w:eastAsia="Palatino Linotype" w:hAnsi="Palatino Linotype" w:cs="Palatino Linotype"/>
          <w:b/>
          <w:i/>
        </w:rPr>
        <w:t>eva la ausencia de los mismos en los archivos de la dependencia o entidad de que se trate</w:t>
      </w:r>
      <w:r>
        <w:rPr>
          <w:rFonts w:ascii="Palatino Linotype" w:eastAsia="Palatino Linotype" w:hAnsi="Palatino Linotype" w:cs="Palatino Linotype"/>
          <w:i/>
        </w:rPr>
        <w:t>.”</w:t>
      </w:r>
    </w:p>
    <w:p w:rsidR="00CE02DF" w:rsidRDefault="00CE02DF">
      <w:pPr>
        <w:spacing w:before="240" w:after="240"/>
        <w:ind w:left="851" w:right="900"/>
        <w:jc w:val="both"/>
        <w:rPr>
          <w:rFonts w:ascii="Palatino Linotype" w:eastAsia="Palatino Linotype" w:hAnsi="Palatino Linotype" w:cs="Palatino Linotype"/>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las relatadas circunstancias, es conveniente mencionar que de conformidad con el artículo 4, párrafo segundo de la Ley de Transparencia y Acceso a la Informació</w:t>
      </w:r>
      <w:r>
        <w:rPr>
          <w:rFonts w:ascii="Palatino Linotype" w:eastAsia="Palatino Linotype" w:hAnsi="Palatino Linotype" w:cs="Palatino Linotype"/>
          <w:sz w:val="24"/>
          <w:szCs w:val="24"/>
        </w:rPr>
        <w:t>n Pública del Estado de México y Municipios, toda la información generada, obtenida, adquirida, transformada, administrada o en posesión de los Sujetos Obligados es pública y accesible de manera permanente a cualquier persona, privilegiando el principio de</w:t>
      </w:r>
      <w:r>
        <w:rPr>
          <w:rFonts w:ascii="Palatino Linotype" w:eastAsia="Palatino Linotype" w:hAnsi="Palatino Linotype" w:cs="Palatino Linotype"/>
          <w:sz w:val="24"/>
          <w:szCs w:val="24"/>
        </w:rPr>
        <w:t xml:space="preserve"> máxima publicidad de la información, y esta sólo podrá ser clasificada excepcionalmente como reservada temporalmente por razones de interés público, en los términos de las causas legítimas y estrictamente necesarias previstas por dicha Ley, es decir, que </w:t>
      </w:r>
      <w:r>
        <w:rPr>
          <w:rFonts w:ascii="Palatino Linotype" w:eastAsia="Palatino Linotype" w:hAnsi="Palatino Linotype" w:cs="Palatino Linotype"/>
          <w:sz w:val="24"/>
          <w:szCs w:val="24"/>
        </w:rPr>
        <w:t xml:space="preserve">por regla general, toda la información generada, obtenida, adquirida, </w:t>
      </w:r>
      <w:r>
        <w:rPr>
          <w:rFonts w:ascii="Palatino Linotype" w:eastAsia="Palatino Linotype" w:hAnsi="Palatino Linotype" w:cs="Palatino Linotype"/>
          <w:sz w:val="24"/>
          <w:szCs w:val="24"/>
        </w:rPr>
        <w:lastRenderedPageBreak/>
        <w:t>transmitida, administrada o en posesión de los Sujetos Obligados es pública, y de manera excepcional puede ser clasificada.</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su parte, el artículo 24 en su último párrafo de la Ley d</w:t>
      </w:r>
      <w:r>
        <w:rPr>
          <w:rFonts w:ascii="Palatino Linotype" w:eastAsia="Palatino Linotype" w:hAnsi="Palatino Linotype" w:cs="Palatino Linotype"/>
          <w:sz w:val="24"/>
          <w:szCs w:val="24"/>
        </w:rPr>
        <w:t>e la Materia, dispone que los Sujetos Obligados sólo proporcionarán la información pública que generen, administren o posean en el ejercicio de sus atribuciones; por consiguiente, la información generada por los entes públicos, se encuentra a disposición d</w:t>
      </w:r>
      <w:r>
        <w:rPr>
          <w:rFonts w:ascii="Palatino Linotype" w:eastAsia="Palatino Linotype" w:hAnsi="Palatino Linotype" w:cs="Palatino Linotype"/>
          <w:sz w:val="24"/>
          <w:szCs w:val="24"/>
        </w:rPr>
        <w:t>e cualquier persona, lo que implica que es deber de los Sujetos Obligados, garantizar el Derecho de Acceso a la Información Pública.</w:t>
      </w:r>
    </w:p>
    <w:p w:rsidR="00CE02DF" w:rsidRDefault="00CE02DF">
      <w:pPr>
        <w:spacing w:after="0" w:line="360" w:lineRule="auto"/>
        <w:ind w:right="51"/>
        <w:jc w:val="both"/>
        <w:rPr>
          <w:rFonts w:ascii="Palatino Linotype" w:eastAsia="Palatino Linotype" w:hAnsi="Palatino Linotype" w:cs="Palatino Linotype"/>
          <w:sz w:val="24"/>
          <w:szCs w:val="24"/>
        </w:rPr>
      </w:pPr>
    </w:p>
    <w:p w:rsidR="00CE02DF" w:rsidRDefault="00E35C29">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esta manera, es que la clasificación que pretendió realizar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en respuesta, al no cumplir con las form</w:t>
      </w:r>
      <w:r>
        <w:rPr>
          <w:rFonts w:ascii="Palatino Linotype" w:eastAsia="Palatino Linotype" w:hAnsi="Palatino Linotype" w:cs="Palatino Linotype"/>
          <w:sz w:val="24"/>
          <w:szCs w:val="24"/>
        </w:rPr>
        <w:t>alidades, la misma resulta improcedente, máxime que en el caso, este Órgano Garante efectuó el análisis a dicha respuesta y advirtió que la información requerida por el particular es susceptible de entregarse en versión pública, en la que se llevé a cabo l</w:t>
      </w:r>
      <w:r>
        <w:rPr>
          <w:rFonts w:ascii="Palatino Linotype" w:eastAsia="Palatino Linotype" w:hAnsi="Palatino Linotype" w:cs="Palatino Linotype"/>
          <w:sz w:val="24"/>
          <w:szCs w:val="24"/>
        </w:rPr>
        <w:t>a clasificación parcial como información confidencial de los datos indicados en el párrafo que antecede.</w:t>
      </w:r>
    </w:p>
    <w:p w:rsidR="00CE02DF" w:rsidRDefault="00CE02DF">
      <w:pPr>
        <w:spacing w:after="0" w:line="360" w:lineRule="auto"/>
        <w:ind w:right="51"/>
        <w:jc w:val="both"/>
        <w:rPr>
          <w:rFonts w:ascii="Palatino Linotype" w:eastAsia="Palatino Linotype" w:hAnsi="Palatino Linotype" w:cs="Palatino Linotype"/>
          <w:sz w:val="24"/>
          <w:szCs w:val="24"/>
        </w:rPr>
      </w:pPr>
    </w:p>
    <w:p w:rsidR="00CE02DF" w:rsidRDefault="00E35C29">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no pasa por desapercibido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 través de su oficio de respuesta indica que, también se encuentra imposibilitado a </w:t>
      </w:r>
      <w:r>
        <w:rPr>
          <w:rFonts w:ascii="Palatino Linotype" w:eastAsia="Palatino Linotype" w:hAnsi="Palatino Linotype" w:cs="Palatino Linotype"/>
          <w:sz w:val="24"/>
          <w:szCs w:val="24"/>
        </w:rPr>
        <w:t>dar la lista de los beneficiarios, ya que cuentan con un aviso de privacidad “APOYOS COMUNITARIOS Y CANALIZACIONES” con número de registro ante el INFOEM CBDP10222ATCR437, así como de “PROGRAMAS SOCIALES” con número de registro ante el INFOEM CBDP10222ATCR</w:t>
      </w:r>
      <w:r>
        <w:rPr>
          <w:rFonts w:ascii="Palatino Linotype" w:eastAsia="Palatino Linotype" w:hAnsi="Palatino Linotype" w:cs="Palatino Linotype"/>
          <w:sz w:val="24"/>
          <w:szCs w:val="24"/>
        </w:rPr>
        <w:t xml:space="preserve">439, la cuales refiere se encuentran </w:t>
      </w:r>
      <w:r>
        <w:rPr>
          <w:rFonts w:ascii="Palatino Linotype" w:eastAsia="Palatino Linotype" w:hAnsi="Palatino Linotype" w:cs="Palatino Linotype"/>
          <w:sz w:val="24"/>
          <w:szCs w:val="24"/>
        </w:rPr>
        <w:lastRenderedPageBreak/>
        <w:t xml:space="preserve">registradas y actualizadas en la intranet de este Órgano Garante, en la página de ese </w:t>
      </w:r>
      <w:r>
        <w:rPr>
          <w:rFonts w:ascii="Palatino Linotype" w:eastAsia="Palatino Linotype" w:hAnsi="Palatino Linotype" w:cs="Palatino Linotype"/>
          <w:b/>
          <w:sz w:val="24"/>
          <w:szCs w:val="24"/>
        </w:rPr>
        <w:t>ente público</w:t>
      </w:r>
      <w:r>
        <w:rPr>
          <w:rFonts w:ascii="Palatino Linotype" w:eastAsia="Palatino Linotype" w:hAnsi="Palatino Linotype" w:cs="Palatino Linotype"/>
          <w:sz w:val="24"/>
          <w:szCs w:val="24"/>
        </w:rPr>
        <w:t>.</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Sin embargo, es de hacer del conocimiento que </w:t>
      </w:r>
      <w:r>
        <w:rPr>
          <w:rFonts w:ascii="Palatino Linotype" w:eastAsia="Palatino Linotype" w:hAnsi="Palatino Linotype" w:cs="Palatino Linotype"/>
          <w:b/>
          <w:sz w:val="24"/>
          <w:szCs w:val="24"/>
        </w:rPr>
        <w:t>el aviso de privacidad</w:t>
      </w:r>
      <w:r>
        <w:rPr>
          <w:rFonts w:ascii="Palatino Linotype" w:eastAsia="Palatino Linotype" w:hAnsi="Palatino Linotype" w:cs="Palatino Linotype"/>
          <w:b/>
          <w:sz w:val="24"/>
          <w:szCs w:val="24"/>
          <w:vertAlign w:val="superscript"/>
        </w:rPr>
        <w:footnoteReference w:id="4"/>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tal y como se define en la página oficial de es</w:t>
      </w:r>
      <w:r>
        <w:rPr>
          <w:rFonts w:ascii="Palatino Linotype" w:eastAsia="Palatino Linotype" w:hAnsi="Palatino Linotype" w:cs="Palatino Linotype"/>
          <w:sz w:val="24"/>
          <w:szCs w:val="24"/>
        </w:rPr>
        <w:t xml:space="preserve">te Órgano Garante, consiste en el documento físico, electrónico o en cualquier formato generado por el sujeto obligado, a través del cual se informan los propósitos del tratamiento al que serán sometidos los datos personales; </w:t>
      </w:r>
      <w:r>
        <w:rPr>
          <w:rFonts w:ascii="Palatino Linotype" w:eastAsia="Palatino Linotype" w:hAnsi="Palatino Linotype" w:cs="Palatino Linotype"/>
          <w:b/>
          <w:sz w:val="24"/>
          <w:szCs w:val="24"/>
        </w:rPr>
        <w:t>existiendo dos tipos, el aviso</w:t>
      </w:r>
      <w:r>
        <w:rPr>
          <w:rFonts w:ascii="Palatino Linotype" w:eastAsia="Palatino Linotype" w:hAnsi="Palatino Linotype" w:cs="Palatino Linotype"/>
          <w:b/>
          <w:sz w:val="24"/>
          <w:szCs w:val="24"/>
        </w:rPr>
        <w:t xml:space="preserve"> de privacidad integral y el aviso de privacidad simplificado.</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El primero</w:t>
      </w:r>
      <w:r>
        <w:rPr>
          <w:rFonts w:ascii="Palatino Linotype" w:eastAsia="Palatino Linotype" w:hAnsi="Palatino Linotype" w:cs="Palatino Linotype"/>
          <w:sz w:val="24"/>
          <w:szCs w:val="24"/>
        </w:rPr>
        <w:t xml:space="preserve"> se utiliza cuando los datos son proporcionados directamente por nosotros, el aviso de privacidad integral debe ser facilitado en el momento de forma clara e incuestionablemente, a través de los formatos establecidos por el sujeto obligado.</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Y, el </w:t>
      </w:r>
      <w:r>
        <w:rPr>
          <w:rFonts w:ascii="Palatino Linotype" w:eastAsia="Palatino Linotype" w:hAnsi="Palatino Linotype" w:cs="Palatino Linotype"/>
          <w:b/>
          <w:sz w:val="24"/>
          <w:szCs w:val="24"/>
        </w:rPr>
        <w:t>segundo,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se utiliza cuando nuestros datos son obtenidos por cualquier medio electrónico, óptico, sonoro, visual o a través de cualquier otra tecnología, el aviso de privacidad debe ser puesto a nuestra disposición en lugar visible, considerando los medios o mecani</w:t>
      </w:r>
      <w:r>
        <w:rPr>
          <w:rFonts w:ascii="Palatino Linotype" w:eastAsia="Palatino Linotype" w:hAnsi="Palatino Linotype" w:cs="Palatino Linotype"/>
          <w:sz w:val="24"/>
          <w:szCs w:val="24"/>
        </w:rPr>
        <w:t>smos para que conozcamos el texto completo del aviso.</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aún y cuando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cuente con avisos de privacidad relacionados con APOYOS COMUNITARIOS Y CANALIZACIONES, así como </w:t>
      </w:r>
      <w:r>
        <w:rPr>
          <w:rFonts w:ascii="Palatino Linotype" w:eastAsia="Palatino Linotype" w:hAnsi="Palatino Linotype" w:cs="Palatino Linotype"/>
          <w:sz w:val="24"/>
          <w:szCs w:val="24"/>
        </w:rPr>
        <w:lastRenderedPageBreak/>
        <w:t>PROGRAMAS SOCIALES; ello, no constituye un impedimento para proporcionar la información requerida por el particular, en virtud de que los avisos de privacidad c</w:t>
      </w:r>
      <w:r>
        <w:rPr>
          <w:rFonts w:ascii="Palatino Linotype" w:eastAsia="Palatino Linotype" w:hAnsi="Palatino Linotype" w:cs="Palatino Linotype"/>
          <w:sz w:val="24"/>
          <w:szCs w:val="24"/>
        </w:rPr>
        <w:t>omo se indicó, únicamente son documentos que informan los propósitos del tratamiento al que serán sometidos los datos personales de particulares.</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esta manera, es que resulta dable ordenar </w:t>
      </w:r>
      <w:r>
        <w:rPr>
          <w:rFonts w:ascii="Palatino Linotype" w:eastAsia="Palatino Linotype" w:hAnsi="Palatino Linotype" w:cs="Palatino Linotype"/>
          <w:b/>
          <w:sz w:val="24"/>
          <w:szCs w:val="24"/>
        </w:rPr>
        <w:t>respecto de la entrega de tinacos en la Colonia Barrio Norte, po</w:t>
      </w:r>
      <w:r>
        <w:rPr>
          <w:rFonts w:ascii="Palatino Linotype" w:eastAsia="Palatino Linotype" w:hAnsi="Palatino Linotype" w:cs="Palatino Linotype"/>
          <w:b/>
          <w:sz w:val="24"/>
          <w:szCs w:val="24"/>
        </w:rPr>
        <w:t>r el Gobierno de Atizapán de Zaragoza y publicada el 28 de marzo del 2023 en su red social denominada “</w:t>
      </w:r>
      <w:r>
        <w:rPr>
          <w:rFonts w:ascii="Palatino Linotype" w:eastAsia="Palatino Linotype" w:hAnsi="Palatino Linotype" w:cs="Palatino Linotype"/>
          <w:b/>
          <w:i/>
          <w:sz w:val="24"/>
          <w:szCs w:val="24"/>
        </w:rPr>
        <w:t>Facebook</w:t>
      </w:r>
      <w:r>
        <w:rPr>
          <w:rFonts w:ascii="Palatino Linotype" w:eastAsia="Palatino Linotype" w:hAnsi="Palatino Linotype" w:cs="Palatino Linotype"/>
          <w:b/>
          <w:sz w:val="24"/>
          <w:szCs w:val="24"/>
        </w:rPr>
        <w:t>”, el o los expedientes de los beneficiarios, en versión pública.</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p>
    <w:p w:rsidR="00CE02DF" w:rsidRDefault="00E35C29">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Quinto. Versión Pública. </w:t>
      </w:r>
      <w:r>
        <w:rPr>
          <w:rFonts w:ascii="Palatino Linotype" w:eastAsia="Palatino Linotype" w:hAnsi="Palatino Linotype" w:cs="Palatino Linotype"/>
          <w:sz w:val="24"/>
          <w:szCs w:val="24"/>
        </w:rPr>
        <w:t xml:space="preserve">Como fue debidamente apuntado,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deb</w:t>
      </w:r>
      <w:r>
        <w:rPr>
          <w:rFonts w:ascii="Palatino Linotype" w:eastAsia="Palatino Linotype" w:hAnsi="Palatino Linotype" w:cs="Palatino Linotype"/>
          <w:sz w:val="24"/>
          <w:szCs w:val="24"/>
        </w:rPr>
        <w:t>e satisfacer la solicitud de acceso a la información; sin embargo, dada la naturaleza de la información de la cual se ordena su entrega, deberá hacerse en versión pública, toda vez que en el documento que se ordena obran datos que son considerados confiden</w:t>
      </w:r>
      <w:r>
        <w:rPr>
          <w:rFonts w:ascii="Palatino Linotype" w:eastAsia="Palatino Linotype" w:hAnsi="Palatino Linotype" w:cs="Palatino Linotype"/>
          <w:sz w:val="24"/>
          <w:szCs w:val="24"/>
        </w:rPr>
        <w:t>ciales, cuyo acceso debe ser restringido que deben testarse al momento de la versión pública, atento a lo siguiente:</w:t>
      </w:r>
    </w:p>
    <w:p w:rsidR="00CE02DF" w:rsidRDefault="00CE02DF">
      <w:pPr>
        <w:spacing w:after="0" w:line="360" w:lineRule="auto"/>
        <w:ind w:right="51"/>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Derecho de Acceso a la Información Pública tiene como limitante el respeto a la intimidad y a la vida privada de las personas, es por e</w:t>
      </w:r>
      <w:r>
        <w:rPr>
          <w:rFonts w:ascii="Palatino Linotype" w:eastAsia="Palatino Linotype" w:hAnsi="Palatino Linotype" w:cs="Palatino Linotype"/>
          <w:sz w:val="24"/>
          <w:szCs w:val="24"/>
        </w:rPr>
        <w:t>llo que este Instituto debe cuidar que los datos personales que obren en poder de los Sujetos Obligados sean protegidos y únicamente se den a conocer aquéllos que garanticen la rendición de cuentas y la transparencia en el ejercicio de las atribuciones que</w:t>
      </w:r>
      <w:r>
        <w:rPr>
          <w:rFonts w:ascii="Palatino Linotype" w:eastAsia="Palatino Linotype" w:hAnsi="Palatino Linotype" w:cs="Palatino Linotype"/>
          <w:sz w:val="24"/>
          <w:szCs w:val="24"/>
        </w:rPr>
        <w:t xml:space="preserve"> tienen conferidas.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w:t>
      </w:r>
      <w:r>
        <w:rPr>
          <w:rFonts w:ascii="Palatino Linotype" w:eastAsia="Palatino Linotype" w:hAnsi="Palatino Linotype" w:cs="Palatino Linotype"/>
          <w:sz w:val="24"/>
          <w:szCs w:val="24"/>
        </w:rPr>
        <w:t>ida privada de las personas.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se omite mencionar que hay información que podría clasificarse como confidencial, como es el nombre de los beneficiarios, en el caso de que haga identificable su estado de salud, condición o riesgos, por ende, datos persona</w:t>
      </w:r>
      <w:r>
        <w:rPr>
          <w:rFonts w:ascii="Palatino Linotype" w:eastAsia="Palatino Linotype" w:hAnsi="Palatino Linotype" w:cs="Palatino Linotype"/>
          <w:sz w:val="24"/>
          <w:szCs w:val="24"/>
        </w:rPr>
        <w:t>les que han de protegerse.</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Sirve de sustento el criterio reiterado 09/19, del Instituto de Transparencia, Acceso a la Información Pública y Protección de Datos Personales del Estado de México y Municipios, que a la letra dice:</w:t>
      </w:r>
    </w:p>
    <w:p w:rsidR="00CE02DF" w:rsidRDefault="00CE02DF">
      <w:pPr>
        <w:spacing w:after="280" w:line="276" w:lineRule="auto"/>
        <w:ind w:left="850" w:right="901"/>
        <w:jc w:val="both"/>
        <w:rPr>
          <w:rFonts w:ascii="Palatino Linotype" w:eastAsia="Palatino Linotype" w:hAnsi="Palatino Linotype" w:cs="Palatino Linotype"/>
          <w:i/>
        </w:rPr>
      </w:pPr>
    </w:p>
    <w:p w:rsidR="00CE02DF" w:rsidRDefault="00E35C29">
      <w:pPr>
        <w:spacing w:before="280" w:after="280" w:line="276" w:lineRule="auto"/>
        <w:ind w:left="850" w:right="901"/>
        <w:jc w:val="both"/>
        <w:rPr>
          <w:rFonts w:ascii="Palatino Linotype" w:eastAsia="Palatino Linotype" w:hAnsi="Palatino Linotype" w:cs="Palatino Linotype"/>
          <w:b/>
          <w:i/>
          <w:u w:val="single"/>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PADRÓN DE BENEFICIARIOS EN POSESIÓN DE SUJETOS OBLIGADOS. EXCEPCIONES PARA LA PUBLICACIÓN DE DATOS PERSONALES CONTENIDOS EN AQUÉL. </w:t>
      </w:r>
      <w:r>
        <w:rPr>
          <w:rFonts w:ascii="Palatino Linotype" w:eastAsia="Palatino Linotype" w:hAnsi="Palatino Linotype" w:cs="Palatino Linotype"/>
          <w:i/>
        </w:rPr>
        <w:t>De conformidad con el artículo 1º, párrafo segundo de la Constitución Política de los Estados Unidos Mexicanos, las normas de</w:t>
      </w:r>
      <w:r>
        <w:rPr>
          <w:rFonts w:ascii="Palatino Linotype" w:eastAsia="Palatino Linotype" w:hAnsi="Palatino Linotype" w:cs="Palatino Linotype"/>
          <w:i/>
        </w:rPr>
        <w:t xml:space="preserve"> derechos humanos se interpretarán de conformidad con dicha Constitución y los Tratados Internaciones de la materia, favoreciendo en todo tiempo a las personas la protección más amplia. En ese tenor, si bien el numeral 92, fracción XIV, inciso p) de la Ley</w:t>
      </w:r>
      <w:r>
        <w:rPr>
          <w:rFonts w:ascii="Palatino Linotype" w:eastAsia="Palatino Linotype" w:hAnsi="Palatino Linotype" w:cs="Palatino Linotype"/>
          <w:i/>
        </w:rPr>
        <w:t xml:space="preserve"> de Transparencia y Acceso a la Información Pública del Estado de México y Municipios establece como obligación de transparencia común, la publicación de manera permanente y actualizada de los programas de subsidios, estímulos y apoyos, así como el padrón </w:t>
      </w:r>
      <w:r>
        <w:rPr>
          <w:rFonts w:ascii="Palatino Linotype" w:eastAsia="Palatino Linotype" w:hAnsi="Palatino Linotype" w:cs="Palatino Linotype"/>
          <w:i/>
        </w:rPr>
        <w:t>de los beneficiarios, dentro del cual se contienen en esencia, datos personales como el nombre de la persona física o denominación de la persona jurídica colectiva beneficiada, lo cierto es que, esta disposición normativa debe ser interpretada con los prin</w:t>
      </w:r>
      <w:r>
        <w:rPr>
          <w:rFonts w:ascii="Palatino Linotype" w:eastAsia="Palatino Linotype" w:hAnsi="Palatino Linotype" w:cs="Palatino Linotype"/>
          <w:i/>
        </w:rPr>
        <w:t xml:space="preserve">cipios y derechos establecidos en nuestra Constitución general, como aquellos previstos en los </w:t>
      </w:r>
      <w:r>
        <w:rPr>
          <w:rFonts w:ascii="Palatino Linotype" w:eastAsia="Palatino Linotype" w:hAnsi="Palatino Linotype" w:cs="Palatino Linotype"/>
          <w:i/>
        </w:rPr>
        <w:lastRenderedPageBreak/>
        <w:t>artículos 1º, párrafo quinto, 4°, párrafo noveno, y 16, párrafo segundo; el primero de ellos relativo al principio de no discriminación, el cual prohíbe toda anu</w:t>
      </w:r>
      <w:r>
        <w:rPr>
          <w:rFonts w:ascii="Palatino Linotype" w:eastAsia="Palatino Linotype" w:hAnsi="Palatino Linotype" w:cs="Palatino Linotype"/>
          <w:i/>
        </w:rPr>
        <w:t xml:space="preserve">lación o menoscabo de los derechos y libertades de las personas motivada, entre otras cosas, por origen étnico, el género, la edad, las discapacidades, la condición social, las condiciones de salud o cualquier otra que atente contra la dignidad humana; el </w:t>
      </w:r>
      <w:r>
        <w:rPr>
          <w:rFonts w:ascii="Palatino Linotype" w:eastAsia="Palatino Linotype" w:hAnsi="Palatino Linotype" w:cs="Palatino Linotype"/>
          <w:i/>
        </w:rPr>
        <w:t>segundo relativo al interés superior de la niñez, mandatando que en todas las decisiones y actuaciones del Estado se velará y cumplirá aquél, garantizando de manera plena sus derechos; y finalmente, el derecho a la protección de datos personales, mismo que</w:t>
      </w:r>
      <w:r>
        <w:rPr>
          <w:rFonts w:ascii="Palatino Linotype" w:eastAsia="Palatino Linotype" w:hAnsi="Palatino Linotype" w:cs="Palatino Linotype"/>
          <w:i/>
        </w:rPr>
        <w:t xml:space="preserve"> se reconoce a toda persona, en los términos que fije la ley, en la cual se establecerán los supuestos de excepción a los principios que rijan el tratamiento de datos. </w:t>
      </w:r>
      <w:r>
        <w:rPr>
          <w:rFonts w:ascii="Palatino Linotype" w:eastAsia="Palatino Linotype" w:hAnsi="Palatino Linotype" w:cs="Palatino Linotype"/>
          <w:b/>
          <w:i/>
          <w:u w:val="single"/>
        </w:rPr>
        <w:t>Bajo esas directrices, el dispositivo legal en cita de la Ley de Transparencia, debe int</w:t>
      </w:r>
      <w:r>
        <w:rPr>
          <w:rFonts w:ascii="Palatino Linotype" w:eastAsia="Palatino Linotype" w:hAnsi="Palatino Linotype" w:cs="Palatino Linotype"/>
          <w:b/>
          <w:i/>
          <w:u w:val="single"/>
        </w:rPr>
        <w:t xml:space="preserve">erpretarse a la luz de los principios y derechos de referencia, a fin de excluir los nombres de las personas menores de edad y las de capacidades diferentes, contenidos en los padrones de beneficiarios en posesión de los Sujetos Obligados, toda vez que la </w:t>
      </w:r>
      <w:r>
        <w:rPr>
          <w:rFonts w:ascii="Palatino Linotype" w:eastAsia="Palatino Linotype" w:hAnsi="Palatino Linotype" w:cs="Palatino Linotype"/>
          <w:b/>
          <w:i/>
          <w:u w:val="single"/>
        </w:rPr>
        <w:t xml:space="preserve">publicidad de estos datos personales puede revelar condiciones sociales, culturales y su plena identidad, que por regla general corresponden a grupos vulnerables o grupos sociales en condiciones de desventaja y que naturalmente representan datos sensibles </w:t>
      </w:r>
      <w:r>
        <w:rPr>
          <w:rFonts w:ascii="Palatino Linotype" w:eastAsia="Palatino Linotype" w:hAnsi="Palatino Linotype" w:cs="Palatino Linotype"/>
          <w:b/>
          <w:i/>
          <w:u w:val="single"/>
        </w:rPr>
        <w:t xml:space="preserve">que pueden afectar irreparablemente a su titular, los cuales requieren de una mayor protección, dado que de hacerse públicos generarían un riesgo o afectación que atenta contra la dignidad, la no discriminación y especialmente a la protección de los datos </w:t>
      </w:r>
      <w:r>
        <w:rPr>
          <w:rFonts w:ascii="Palatino Linotype" w:eastAsia="Palatino Linotype" w:hAnsi="Palatino Linotype" w:cs="Palatino Linotype"/>
          <w:b/>
          <w:i/>
          <w:u w:val="single"/>
        </w:rPr>
        <w:t>personales, con la única excepción de que, a través de un test de interés público se justifique de manera razonable, la publicidad de dichos datos personales; por tanto, los referidos datos personales deberán clasificarse como confidenciales, en términos d</w:t>
      </w:r>
      <w:r>
        <w:rPr>
          <w:rFonts w:ascii="Palatino Linotype" w:eastAsia="Palatino Linotype" w:hAnsi="Palatino Linotype" w:cs="Palatino Linotype"/>
          <w:b/>
          <w:i/>
          <w:u w:val="single"/>
        </w:rPr>
        <w:t>e lo dispuesto por los dispositivos Constitucionales previamente invocados y los diversos 3, fracciones IX, XX, XXI, XXIII, XXXII; 8; 6; 137 y 143, fracción I de la Ley de Transparencia y Acceso a la Información Pública del Estado de México y Municipios as</w:t>
      </w:r>
      <w:r>
        <w:rPr>
          <w:rFonts w:ascii="Palatino Linotype" w:eastAsia="Palatino Linotype" w:hAnsi="Palatino Linotype" w:cs="Palatino Linotype"/>
          <w:b/>
          <w:i/>
          <w:u w:val="single"/>
        </w:rPr>
        <w:t>í como 4, fracciones XI y XII; 6; 7; 8 y 10, de la Ley de Protección de Datos Personales en Posesión de Sujetos Obligados del Estado de México y Municipios.”</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efectos de la elaboración de la versión pública se deberá observar lo dispuesto por los art</w:t>
      </w:r>
      <w:r>
        <w:rPr>
          <w:rFonts w:ascii="Palatino Linotype" w:eastAsia="Palatino Linotype" w:hAnsi="Palatino Linotype" w:cs="Palatino Linotype"/>
          <w:sz w:val="24"/>
          <w:szCs w:val="24"/>
        </w:rPr>
        <w:t>ículos 3, fracciones IX, XX, XXI, XXXII, XLV; 6, 91, 137, 143 fracción I, de la Ley de Transparencia y Acceso a la Información Pública del Estado de México y Municipios vigente establecen:</w:t>
      </w:r>
    </w:p>
    <w:p w:rsidR="00CE02DF" w:rsidRDefault="00CE02DF">
      <w:pPr>
        <w:pBdr>
          <w:top w:val="nil"/>
          <w:left w:val="nil"/>
          <w:bottom w:val="nil"/>
          <w:right w:val="nil"/>
          <w:between w:val="nil"/>
        </w:pBdr>
        <w:ind w:left="864" w:right="864"/>
        <w:jc w:val="both"/>
        <w:rPr>
          <w:rFonts w:ascii="Palatino Linotype" w:eastAsia="Palatino Linotype" w:hAnsi="Palatino Linotype" w:cs="Palatino Linotype"/>
          <w:b/>
          <w:i/>
        </w:rPr>
      </w:pP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IX. Datos personales</w:t>
      </w:r>
      <w:r>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XX. Información clasificada</w:t>
      </w:r>
      <w:r>
        <w:rPr>
          <w:rFonts w:ascii="Palatino Linotype" w:eastAsia="Palatino Linotype" w:hAnsi="Palatino Linotype" w:cs="Palatino Linotype"/>
          <w:i/>
        </w:rPr>
        <w:t>: Aquella considerada por la presente Ley</w:t>
      </w:r>
      <w:r>
        <w:rPr>
          <w:rFonts w:ascii="Palatino Linotype" w:eastAsia="Palatino Linotype" w:hAnsi="Palatino Linotype" w:cs="Palatino Linotype"/>
          <w:i/>
        </w:rPr>
        <w:t xml:space="preserve"> como reservada o confidencial;</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XXI. Información confidencial</w:t>
      </w:r>
      <w:r>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w:t>
      </w:r>
      <w:r>
        <w:rPr>
          <w:rFonts w:ascii="Palatino Linotype" w:eastAsia="Palatino Linotype" w:hAnsi="Palatino Linotype" w:cs="Palatino Linotype"/>
          <w:i/>
        </w:rPr>
        <w:t>nternacional o a sujetos obligados cuando no involucren el ejercicio de recursos públicos;</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XXXII. Protección de Datos Personales</w:t>
      </w:r>
      <w:r>
        <w:rPr>
          <w:rFonts w:ascii="Palatino Linotype" w:eastAsia="Palatino Linotype" w:hAnsi="Palatino Linotype" w:cs="Palatino Linotype"/>
          <w:i/>
        </w:rPr>
        <w:t>: Derecho humano que tutela la privacidad de datos personales en poder de los sujetos obligados y sujetos particulares;</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XLV. Versión pública</w:t>
      </w:r>
      <w:r>
        <w:rPr>
          <w:rFonts w:ascii="Palatino Linotype" w:eastAsia="Palatino Linotype" w:hAnsi="Palatino Linotype" w:cs="Palatino Linotype"/>
          <w:i/>
        </w:rPr>
        <w:t>: Documento en el que se elimine, suprime o borra la información clasificada como reservada o confidencial para permitir su acceso.</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Artículo 6</w:t>
      </w:r>
      <w:r>
        <w:rPr>
          <w:rFonts w:ascii="Palatino Linotype" w:eastAsia="Palatino Linotype" w:hAnsi="Palatino Linotype" w:cs="Palatino Linotype"/>
          <w:i/>
        </w:rPr>
        <w:t>. Los datos personales son irrenunciables, intransferibles e indelegables, por lo que los suj</w:t>
      </w:r>
      <w:r>
        <w:rPr>
          <w:rFonts w:ascii="Palatino Linotype" w:eastAsia="Palatino Linotype" w:hAnsi="Palatino Linotype" w:cs="Palatino Linotype"/>
          <w:i/>
        </w:rPr>
        <w:t xml:space="preserve">etos obligados no deberán proporcionar o hacer pública la información que contenga, con excepción de aquellos casos en que deban hacerlo en </w:t>
      </w:r>
      <w:r>
        <w:rPr>
          <w:rFonts w:ascii="Palatino Linotype" w:eastAsia="Palatino Linotype" w:hAnsi="Palatino Linotype" w:cs="Palatino Linotype"/>
          <w:i/>
        </w:rPr>
        <w:lastRenderedPageBreak/>
        <w:t>observancia de las disposiciones aplicables. En el caso de los derechos de acceso, rectificación, cancelación u opos</w:t>
      </w:r>
      <w:r>
        <w:rPr>
          <w:rFonts w:ascii="Palatino Linotype" w:eastAsia="Palatino Linotype" w:hAnsi="Palatino Linotype" w:cs="Palatino Linotype"/>
          <w:i/>
        </w:rPr>
        <w:t>ición; los principios, procedimientos, medidas de seguridad en el tratamiento y demás disposiciones en materia de datos personales, se deberá estar a lo dispuesto en las leyes de la materia.</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El acceso a la información pública será restrin</w:t>
      </w:r>
      <w:r>
        <w:rPr>
          <w:rFonts w:ascii="Palatino Linotype" w:eastAsia="Palatino Linotype" w:hAnsi="Palatino Linotype" w:cs="Palatino Linotype"/>
          <w:i/>
        </w:rPr>
        <w:t>gido excepcionalmente, cuando ésta sea clasificada como reservada o confidencial.</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137.</w:t>
      </w:r>
      <w:r>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w:t>
      </w:r>
      <w:r>
        <w:rPr>
          <w:rFonts w:ascii="Palatino Linotype" w:eastAsia="Palatino Linotype" w:hAnsi="Palatino Linotype" w:cs="Palatino Linotype"/>
          <w:i/>
        </w:rPr>
        <w:t>ecciones clasificadas, indicando su contenido de manera genérica y fundando y motivando su clasificación.</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Artículo 143.</w:t>
      </w:r>
      <w:r>
        <w:rPr>
          <w:rFonts w:ascii="Palatino Linotype" w:eastAsia="Palatino Linotype" w:hAnsi="Palatino Linotype" w:cs="Palatino Linotype"/>
          <w:i/>
        </w:rPr>
        <w:t xml:space="preserve"> Para los efectos de esta Ley se considera información confidencial, la clasificada como tal, de manera permanente, por su naturaleza, c</w:t>
      </w:r>
      <w:r>
        <w:rPr>
          <w:rFonts w:ascii="Palatino Linotype" w:eastAsia="Palatino Linotype" w:hAnsi="Palatino Linotype" w:cs="Palatino Linotype"/>
          <w:i/>
        </w:rPr>
        <w:t>uando:</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rsidR="00CE02DF" w:rsidRDefault="00E35C29">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CE02DF">
      <w:pPr>
        <w:spacing w:after="0"/>
        <w:rPr>
          <w:sz w:val="24"/>
          <w:szCs w:val="24"/>
        </w:rPr>
      </w:pPr>
    </w:p>
    <w:p w:rsidR="00CE02DF" w:rsidRDefault="00E35C29">
      <w:pPr>
        <w:spacing w:after="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los preceptos anteriores se desprende que cuando un documento que vaya a ser entregado vía </w:t>
      </w:r>
      <w:r>
        <w:rPr>
          <w:rFonts w:ascii="Palatino Linotype" w:eastAsia="Palatino Linotype" w:hAnsi="Palatino Linotype" w:cs="Palatino Linotype"/>
          <w:sz w:val="24"/>
          <w:szCs w:val="24"/>
        </w:rPr>
        <w:t xml:space="preserve">acceso a la información pública, contenga tanto información de interés público como información que debe ser clasificada, se hará la entrega del mismo, testando las secciones o datos que deban ser clasificados; por ende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deberá proceder a</w:t>
      </w:r>
      <w:r>
        <w:rPr>
          <w:rFonts w:ascii="Palatino Linotype" w:eastAsia="Palatino Linotype" w:hAnsi="Palatino Linotype" w:cs="Palatino Linotype"/>
          <w:sz w:val="24"/>
          <w:szCs w:val="24"/>
        </w:rPr>
        <w:t xml:space="preserve"> testar los datos personales que se encuentre contenidos en los documentos a entregar para satisfacer el derecho de acceso a la información pública de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esto es, los datos concernientes a una persona identificada o identificable, o aquel</w:t>
      </w:r>
      <w:r>
        <w:rPr>
          <w:rFonts w:ascii="Palatino Linotype" w:eastAsia="Palatino Linotype" w:hAnsi="Palatino Linotype" w:cs="Palatino Linotype"/>
          <w:sz w:val="24"/>
          <w:szCs w:val="24"/>
        </w:rPr>
        <w:t xml:space="preserve">los datos que tengan el carácter de sensibles, es decir los que afectan  la esfera más íntima de su titular o cuya utilización indebida pueda dar origen </w:t>
      </w:r>
      <w:r>
        <w:rPr>
          <w:rFonts w:ascii="Palatino Linotype" w:eastAsia="Palatino Linotype" w:hAnsi="Palatino Linotype" w:cs="Palatino Linotype"/>
          <w:sz w:val="24"/>
          <w:szCs w:val="24"/>
        </w:rPr>
        <w:lastRenderedPageBreak/>
        <w:t>a discriminación o conlleven un riesgo grave para aquel de acuerdo a los que señala la fracción XII del</w:t>
      </w:r>
      <w:r>
        <w:rPr>
          <w:rFonts w:ascii="Palatino Linotype" w:eastAsia="Palatino Linotype" w:hAnsi="Palatino Linotype" w:cs="Palatino Linotype"/>
          <w:sz w:val="24"/>
          <w:szCs w:val="24"/>
        </w:rPr>
        <w:t xml:space="preserve"> artículo 4 de la Ley de Protección de Datos Personales en posesión de Sujeto Obligados del Estado de México.</w:t>
      </w:r>
    </w:p>
    <w:p w:rsidR="00CE02DF" w:rsidRDefault="00CE02DF">
      <w:pPr>
        <w:spacing w:after="0" w:line="360" w:lineRule="auto"/>
        <w:ind w:right="50"/>
        <w:jc w:val="both"/>
        <w:rPr>
          <w:rFonts w:ascii="Palatino Linotype" w:eastAsia="Palatino Linotype" w:hAnsi="Palatino Linotype" w:cs="Palatino Linotype"/>
          <w:sz w:val="24"/>
          <w:szCs w:val="24"/>
        </w:rPr>
      </w:pPr>
    </w:p>
    <w:p w:rsidR="00CE02DF" w:rsidRDefault="00E35C29">
      <w:pPr>
        <w:spacing w:after="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w:t>
      </w:r>
      <w:r>
        <w:rPr>
          <w:rFonts w:ascii="Palatino Linotype" w:eastAsia="Palatino Linotype" w:hAnsi="Palatino Linotype" w:cs="Palatino Linotype"/>
          <w:sz w:val="24"/>
          <w:szCs w:val="24"/>
        </w:rPr>
        <w:t>les, intransferibles e indelegables y los Sujetos Obligados no deberán hacer entrega de los mismos a personas ajenas a su titular.</w:t>
      </w:r>
    </w:p>
    <w:p w:rsidR="00CE02DF" w:rsidRDefault="00CE02DF">
      <w:pPr>
        <w:spacing w:after="0" w:line="360" w:lineRule="auto"/>
        <w:ind w:right="50"/>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específico, dada la naturaleza de la información que se ordena, si bien tiene el carácter de información pública </w:t>
      </w:r>
      <w:r>
        <w:rPr>
          <w:rFonts w:ascii="Palatino Linotype" w:eastAsia="Palatino Linotype" w:hAnsi="Palatino Linotype" w:cs="Palatino Linotype"/>
          <w:sz w:val="24"/>
          <w:szCs w:val="24"/>
        </w:rPr>
        <w:t xml:space="preserve">en razón de que se trata de documento que se encuentra en posesión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derivado del ejercicio de sus atribuciones, tal como quedo acotado en el cuerpo de la presente resolución, también contiene los datos personales de beneficiarios de programas, que de hacerse públicos afectarían su intimidad y vida privada; es por ello qu</w:t>
      </w:r>
      <w:r>
        <w:rPr>
          <w:rFonts w:ascii="Palatino Linotype" w:eastAsia="Palatino Linotype" w:hAnsi="Palatino Linotype" w:cs="Palatino Linotype"/>
          <w:sz w:val="24"/>
          <w:szCs w:val="24"/>
        </w:rPr>
        <w:t>e es criterio reiterado en las resoluciones de este Pleno que, además de los datos especificados en la Ley de Transparencia y Acceso a la Información Pública del Estado de México y Municipios, se consideran confidenciales y por tanto deben testarse al mome</w:t>
      </w:r>
      <w:r>
        <w:rPr>
          <w:rFonts w:ascii="Palatino Linotype" w:eastAsia="Palatino Linotype" w:hAnsi="Palatino Linotype" w:cs="Palatino Linotype"/>
          <w:sz w:val="24"/>
          <w:szCs w:val="24"/>
        </w:rPr>
        <w:t xml:space="preserve">nto de la elaboración de versiones públicas el </w:t>
      </w:r>
      <w:r>
        <w:rPr>
          <w:rFonts w:ascii="Palatino Linotype" w:eastAsia="Palatino Linotype" w:hAnsi="Palatino Linotype" w:cs="Palatino Linotype"/>
          <w:b/>
          <w:sz w:val="24"/>
          <w:szCs w:val="24"/>
        </w:rPr>
        <w:t>Registro Federal de Contribuyentes</w:t>
      </w:r>
      <w:r>
        <w:rPr>
          <w:rFonts w:ascii="Palatino Linotype" w:eastAsia="Palatino Linotype" w:hAnsi="Palatino Linotype" w:cs="Palatino Linotype"/>
          <w:sz w:val="24"/>
          <w:szCs w:val="24"/>
        </w:rPr>
        <w:t xml:space="preserve"> (RFC), la </w:t>
      </w:r>
      <w:r>
        <w:rPr>
          <w:rFonts w:ascii="Palatino Linotype" w:eastAsia="Palatino Linotype" w:hAnsi="Palatino Linotype" w:cs="Palatino Linotype"/>
          <w:b/>
          <w:sz w:val="24"/>
          <w:szCs w:val="24"/>
        </w:rPr>
        <w:t>Clave Única de Registro de Población</w:t>
      </w:r>
      <w:r>
        <w:rPr>
          <w:rFonts w:ascii="Palatino Linotype" w:eastAsia="Palatino Linotype" w:hAnsi="Palatino Linotype" w:cs="Palatino Linotype"/>
          <w:sz w:val="24"/>
          <w:szCs w:val="24"/>
        </w:rPr>
        <w:t xml:space="preserve"> (CURP), domicilio particular, números de teléfono, ocupación, correo electrónico particular y firmas.</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Datos que deberá clasifi</w:t>
      </w:r>
      <w:r>
        <w:rPr>
          <w:rFonts w:ascii="Palatino Linotype" w:eastAsia="Palatino Linotype" w:hAnsi="Palatino Linotype" w:cs="Palatino Linotype"/>
          <w:sz w:val="24"/>
          <w:szCs w:val="24"/>
        </w:rPr>
        <w:t xml:space="preserve">car como confidenciales por tratarse precisamente de información privada de particulares, puesto que los datos personales son </w:t>
      </w:r>
      <w:r>
        <w:rPr>
          <w:rFonts w:ascii="Palatino Linotype" w:eastAsia="Palatino Linotype" w:hAnsi="Palatino Linotype" w:cs="Palatino Linotype"/>
          <w:sz w:val="24"/>
          <w:szCs w:val="24"/>
        </w:rPr>
        <w:lastRenderedPageBreak/>
        <w:t xml:space="preserve">irrenunciables, intransferibles e indelegables y los Sujetos Obligados no deberán hacer entrega de los mismos a personas ajenas a </w:t>
      </w:r>
      <w:r>
        <w:rPr>
          <w:rFonts w:ascii="Palatino Linotype" w:eastAsia="Palatino Linotype" w:hAnsi="Palatino Linotype" w:cs="Palatino Linotype"/>
          <w:sz w:val="24"/>
          <w:szCs w:val="24"/>
        </w:rPr>
        <w:t>su titular.</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cuanto hace al Registro Federal de Contribuyentes de las personas físicas, constituye un dato personal, pues se genera con caracteres alfanuméricos a partir del nombre y la fecha de nacimiento de cada persona, y finalmente la homoclave, po</w:t>
      </w:r>
      <w:r>
        <w:rPr>
          <w:rFonts w:ascii="Palatino Linotype" w:eastAsia="Palatino Linotype" w:hAnsi="Palatino Linotype" w:cs="Palatino Linotype"/>
          <w:sz w:val="24"/>
          <w:szCs w:val="24"/>
        </w:rPr>
        <w:t>r lo que para su obtención es necesario acreditar ante la autoridad fiscal previamente la identidad de la persona, su fecha de nacimiento, entre otros aspectos.</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las personas físicas tramitan su inscripción en el registro con el propósito de re</w:t>
      </w:r>
      <w:r>
        <w:rPr>
          <w:rFonts w:ascii="Palatino Linotype" w:eastAsia="Palatino Linotype" w:hAnsi="Palatino Linotype" w:cs="Palatino Linotype"/>
          <w:sz w:val="24"/>
          <w:szCs w:val="24"/>
        </w:rPr>
        <w:t>alizar —mediante esa clave de identificación— operaciones o actividades de naturaleza fiscal, la cual, les permite hacerse identificables respecto de una situación fiscal determinada.</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es compartido por el Instituto Nacional de Transparencia, A</w:t>
      </w:r>
      <w:r>
        <w:rPr>
          <w:rFonts w:ascii="Palatino Linotype" w:eastAsia="Palatino Linotype" w:hAnsi="Palatino Linotype" w:cs="Palatino Linotype"/>
          <w:sz w:val="24"/>
          <w:szCs w:val="24"/>
        </w:rPr>
        <w:t>cceso a la Información y Protección de Datos Personales, INAI, a través del Criterio 19/17, el cual es del tenor literal siguiente:</w:t>
      </w:r>
    </w:p>
    <w:p w:rsidR="00CE02DF" w:rsidRDefault="00CE02DF">
      <w:pPr>
        <w:ind w:left="851" w:right="900"/>
        <w:jc w:val="both"/>
        <w:rPr>
          <w:rFonts w:ascii="Palatino Linotype" w:eastAsia="Palatino Linotype" w:hAnsi="Palatino Linotype" w:cs="Palatino Linotype"/>
          <w:b/>
          <w:i/>
        </w:rPr>
      </w:pPr>
    </w:p>
    <w:p w:rsidR="00CE02DF" w:rsidRDefault="00E35C29">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 Registro Federal de Contribuyentes (RFC) de personas físicas</w:t>
      </w:r>
      <w:r>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CE02DF" w:rsidRDefault="00CE02D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el Registro Federal de Contribuyentes, RFC, se vincula al nombr</w:t>
      </w:r>
      <w:r>
        <w:rPr>
          <w:rFonts w:ascii="Palatino Linotype" w:eastAsia="Palatino Linotype" w:hAnsi="Palatino Linotype" w:cs="Palatino Linotype"/>
          <w:sz w:val="24"/>
          <w:szCs w:val="24"/>
        </w:rPr>
        <w:t xml:space="preserve">e de su titular y permite identificar la edad de la persona, su fecha de nacimiento, así como su </w:t>
      </w:r>
      <w:r>
        <w:rPr>
          <w:rFonts w:ascii="Palatino Linotype" w:eastAsia="Palatino Linotype" w:hAnsi="Palatino Linotype" w:cs="Palatino Linotype"/>
          <w:sz w:val="24"/>
          <w:szCs w:val="24"/>
        </w:rPr>
        <w:lastRenderedPageBreak/>
        <w:t>homoclave, la cual es única e irrepetible y determina la identificación de dicha persona para efectos fiscales, por lo que constituye un dato personal que conc</w:t>
      </w:r>
      <w:r>
        <w:rPr>
          <w:rFonts w:ascii="Palatino Linotype" w:eastAsia="Palatino Linotype" w:hAnsi="Palatino Linotype" w:cs="Palatino Linotype"/>
          <w:sz w:val="24"/>
          <w:szCs w:val="24"/>
        </w:rPr>
        <w:t>ierne a una persona física identificada e identificable en términos de los artículos 3, fracción IX de la Ley de Transparencia y Acceso a la Información Pública del Estado de México y Municipios, y  4 fracciones XI y XII de la Ley de Protección de Datos Pe</w:t>
      </w:r>
      <w:r>
        <w:rPr>
          <w:rFonts w:ascii="Palatino Linotype" w:eastAsia="Palatino Linotype" w:hAnsi="Palatino Linotype" w:cs="Palatino Linotype"/>
          <w:sz w:val="24"/>
          <w:szCs w:val="24"/>
        </w:rPr>
        <w:t>rsonales en Posesión de los Sujetos Obligados del Estado de México y Municipios.</w:t>
      </w:r>
    </w:p>
    <w:p w:rsidR="00CE02DF" w:rsidRDefault="00CE02D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Por lo que respecta al domicilio particular, números de teléfono, ocupación, correo electrónico particular y firmas de ciudadanos beneficiarios de programas</w:t>
      </w:r>
      <w:r>
        <w:rPr>
          <w:rFonts w:ascii="Palatino Linotype" w:eastAsia="Palatino Linotype" w:hAnsi="Palatino Linotype" w:cs="Palatino Linotype"/>
          <w:sz w:val="24"/>
          <w:szCs w:val="24"/>
        </w:rPr>
        <w:t>, su divulgación n</w:t>
      </w:r>
      <w:r>
        <w:rPr>
          <w:rFonts w:ascii="Palatino Linotype" w:eastAsia="Palatino Linotype" w:hAnsi="Palatino Linotype" w:cs="Palatino Linotype"/>
          <w:sz w:val="24"/>
          <w:szCs w:val="24"/>
        </w:rPr>
        <w:t>o aporta a la transparencia o a la rendición de cuentas y sí provoca una transgresión a la vida privada e intimidad de la persona, por lo que, esta información también resulta ser de carácter confidencial.</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esa virtud, este Pleno determina que dicha inf</w:t>
      </w:r>
      <w:r>
        <w:rPr>
          <w:rFonts w:ascii="Palatino Linotype" w:eastAsia="Palatino Linotype" w:hAnsi="Palatino Linotype" w:cs="Palatino Linotype"/>
          <w:sz w:val="24"/>
          <w:szCs w:val="24"/>
        </w:rPr>
        <w:t xml:space="preserve">ormación no puede ser del dominio público, toda vez que se podría dar un uso inadecuado a la misma. </w:t>
      </w:r>
    </w:p>
    <w:p w:rsidR="00CE02DF" w:rsidRDefault="00CE02D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No pasa desapercibido que de los requisitos que pudieran obrar en el expediente que se ordena puede obrar una identificación oficial que sería la credenci</w:t>
      </w:r>
      <w:r>
        <w:rPr>
          <w:rFonts w:ascii="Palatino Linotype" w:eastAsia="Palatino Linotype" w:hAnsi="Palatino Linotype" w:cs="Palatino Linotype"/>
          <w:sz w:val="24"/>
          <w:szCs w:val="24"/>
        </w:rPr>
        <w:t xml:space="preserve">al de elector; sin embargo, dicho documento contiene elementos de seguridad como fotografía digitalizada, banda magnética e identificación holográfica, domicilio, RFC, huella dactilar, entre otros, los cuales </w:t>
      </w:r>
      <w:r>
        <w:rPr>
          <w:rFonts w:ascii="Palatino Linotype" w:eastAsia="Palatino Linotype" w:hAnsi="Palatino Linotype" w:cs="Palatino Linotype"/>
          <w:color w:val="000000"/>
          <w:sz w:val="24"/>
          <w:szCs w:val="24"/>
        </w:rPr>
        <w:t xml:space="preserve">deben ser protegidos mediante su clasificación </w:t>
      </w:r>
      <w:r>
        <w:rPr>
          <w:rFonts w:ascii="Palatino Linotype" w:eastAsia="Palatino Linotype" w:hAnsi="Palatino Linotype" w:cs="Palatino Linotype"/>
          <w:color w:val="000000"/>
          <w:sz w:val="24"/>
          <w:szCs w:val="24"/>
        </w:rPr>
        <w:t xml:space="preserve">como </w:t>
      </w:r>
      <w:r>
        <w:rPr>
          <w:rFonts w:ascii="Palatino Linotype" w:eastAsia="Palatino Linotype" w:hAnsi="Palatino Linotype" w:cs="Palatino Linotype"/>
          <w:sz w:val="24"/>
          <w:szCs w:val="24"/>
        </w:rPr>
        <w:t xml:space="preserve">confidencial en su totalidad, ya </w:t>
      </w:r>
      <w:r>
        <w:rPr>
          <w:rFonts w:ascii="Palatino Linotype" w:eastAsia="Palatino Linotype" w:hAnsi="Palatino Linotype" w:cs="Palatino Linotype"/>
          <w:color w:val="000000"/>
          <w:sz w:val="24"/>
          <w:szCs w:val="24"/>
        </w:rPr>
        <w:t>que por su naturaleza jurídica contienen datos deben ser clasificados como confidenciales, lo anterior, como a continuación se precisa:</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lo que se refiere a la credencial para votar, constituyen datos personales el</w:t>
      </w:r>
      <w:r>
        <w:rPr>
          <w:rFonts w:ascii="Palatino Linotype" w:eastAsia="Palatino Linotype" w:hAnsi="Palatino Linotype" w:cs="Palatino Linotype"/>
          <w:sz w:val="24"/>
          <w:szCs w:val="24"/>
        </w:rPr>
        <w:t xml:space="preserve"> nombre, domicilio, huella digital, fotografía del elector, clave de registro o elector, Clave Única del Registro de Población y firma, tal como se refiere en el artículo 156 numeral 1, incisos d), g) e i) de la Ley General de Instituciones y Procedimiento</w:t>
      </w:r>
      <w:r>
        <w:rPr>
          <w:rFonts w:ascii="Palatino Linotype" w:eastAsia="Palatino Linotype" w:hAnsi="Palatino Linotype" w:cs="Palatino Linotype"/>
          <w:sz w:val="24"/>
          <w:szCs w:val="24"/>
        </w:rPr>
        <w:t xml:space="preserve">s Electorales que enlista los datos que, cuando menos, debe contener la credencial para votar, como son: </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tabs>
          <w:tab w:val="left" w:pos="8222"/>
        </w:tabs>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156</w:t>
      </w:r>
      <w:r>
        <w:rPr>
          <w:rFonts w:ascii="Palatino Linotype" w:eastAsia="Palatino Linotype" w:hAnsi="Palatino Linotype" w:cs="Palatino Linotype"/>
          <w:i/>
        </w:rPr>
        <w:t>.</w:t>
      </w:r>
    </w:p>
    <w:p w:rsidR="00CE02DF" w:rsidRDefault="00E35C29">
      <w:pPr>
        <w:tabs>
          <w:tab w:val="left" w:pos="8222"/>
        </w:tabs>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1.</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La credencial para votar deberá contener, cuando menos, los siguientes datos del elector</w:t>
      </w:r>
      <w:r>
        <w:rPr>
          <w:rFonts w:ascii="Palatino Linotype" w:eastAsia="Palatino Linotype" w:hAnsi="Palatino Linotype" w:cs="Palatino Linotype"/>
          <w:i/>
        </w:rPr>
        <w:t>:</w:t>
      </w:r>
    </w:p>
    <w:p w:rsidR="00CE02DF" w:rsidRDefault="00E35C29">
      <w:pPr>
        <w:tabs>
          <w:tab w:val="left" w:pos="8222"/>
        </w:tabs>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tabs>
          <w:tab w:val="left" w:pos="8222"/>
        </w:tabs>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d) </w:t>
      </w:r>
      <w:r>
        <w:rPr>
          <w:rFonts w:ascii="Palatino Linotype" w:eastAsia="Palatino Linotype" w:hAnsi="Palatino Linotype" w:cs="Palatino Linotype"/>
          <w:b/>
          <w:i/>
          <w:u w:val="single"/>
        </w:rPr>
        <w:t>Domicilio</w:t>
      </w:r>
      <w:r>
        <w:rPr>
          <w:rFonts w:ascii="Palatino Linotype" w:eastAsia="Palatino Linotype" w:hAnsi="Palatino Linotype" w:cs="Palatino Linotype"/>
          <w:i/>
        </w:rPr>
        <w:t>;</w:t>
      </w:r>
    </w:p>
    <w:p w:rsidR="00CE02DF" w:rsidRDefault="00E35C29">
      <w:pPr>
        <w:tabs>
          <w:tab w:val="left" w:pos="8222"/>
        </w:tabs>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tabs>
          <w:tab w:val="left" w:pos="8222"/>
        </w:tabs>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g) </w:t>
      </w:r>
      <w:r>
        <w:rPr>
          <w:rFonts w:ascii="Palatino Linotype" w:eastAsia="Palatino Linotype" w:hAnsi="Palatino Linotype" w:cs="Palatino Linotype"/>
          <w:b/>
          <w:i/>
        </w:rPr>
        <w:t>Firma</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huella digital</w:t>
      </w:r>
      <w:r>
        <w:rPr>
          <w:rFonts w:ascii="Palatino Linotype" w:eastAsia="Palatino Linotype" w:hAnsi="Palatino Linotype" w:cs="Palatino Linotype"/>
          <w:i/>
        </w:rPr>
        <w:t xml:space="preserve"> y </w:t>
      </w:r>
      <w:r>
        <w:rPr>
          <w:rFonts w:ascii="Palatino Linotype" w:eastAsia="Palatino Linotype" w:hAnsi="Palatino Linotype" w:cs="Palatino Linotype"/>
          <w:b/>
          <w:i/>
          <w:u w:val="single"/>
        </w:rPr>
        <w:t>fotografía del elector</w:t>
      </w:r>
      <w:r>
        <w:rPr>
          <w:rFonts w:ascii="Palatino Linotype" w:eastAsia="Palatino Linotype" w:hAnsi="Palatino Linotype" w:cs="Palatino Linotype"/>
          <w:i/>
        </w:rPr>
        <w:t>;</w:t>
      </w:r>
    </w:p>
    <w:p w:rsidR="00CE02DF" w:rsidRDefault="00E35C29">
      <w:pPr>
        <w:tabs>
          <w:tab w:val="left" w:pos="8222"/>
        </w:tabs>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tabs>
          <w:tab w:val="left" w:pos="8222"/>
        </w:tabs>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i) </w:t>
      </w:r>
      <w:r>
        <w:rPr>
          <w:rFonts w:ascii="Palatino Linotype" w:eastAsia="Palatino Linotype" w:hAnsi="Palatino Linotype" w:cs="Palatino Linotype"/>
          <w:b/>
          <w:i/>
          <w:u w:val="single"/>
        </w:rPr>
        <w:t>Clave Única del Registro de Población</w:t>
      </w:r>
      <w:r>
        <w:rPr>
          <w:rFonts w:ascii="Palatino Linotype" w:eastAsia="Palatino Linotype" w:hAnsi="Palatino Linotype" w:cs="Palatino Linotype"/>
          <w:i/>
        </w:rPr>
        <w:t>. ” (Sic)</w:t>
      </w:r>
    </w:p>
    <w:p w:rsidR="00CE02DF" w:rsidRDefault="00CE02DF">
      <w:pPr>
        <w:tabs>
          <w:tab w:val="left" w:pos="8222"/>
        </w:tabs>
        <w:spacing w:after="0" w:line="276" w:lineRule="auto"/>
        <w:ind w:left="851" w:right="851"/>
        <w:jc w:val="both"/>
        <w:rPr>
          <w:rFonts w:ascii="Palatino Linotype" w:eastAsia="Palatino Linotype" w:hAnsi="Palatino Linotype" w:cs="Palatino Linotype"/>
          <w:i/>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el conocimiento de dichos datos afecta la esfera más íntima de su Titular, en razón de que su utilización indebida pueda dar origen a un riesgo grave para és</w:t>
      </w:r>
      <w:r>
        <w:rPr>
          <w:rFonts w:ascii="Palatino Linotype" w:eastAsia="Palatino Linotype" w:hAnsi="Palatino Linotype" w:cs="Palatino Linotype"/>
          <w:sz w:val="24"/>
          <w:szCs w:val="24"/>
        </w:rPr>
        <w:t>te.</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en el caso particular de la clave de elector, debe precisarse que es un código alfa numérico compuesto por letras de los apellidos y nombre de la persona, seguido de la fecha de nacimiento y finalmente una serie de números indispensables par</w:t>
      </w:r>
      <w:r>
        <w:rPr>
          <w:rFonts w:ascii="Palatino Linotype" w:eastAsia="Palatino Linotype" w:hAnsi="Palatino Linotype" w:cs="Palatino Linotype"/>
          <w:sz w:val="24"/>
          <w:szCs w:val="24"/>
        </w:rPr>
        <w:t>a su inscripción en el Registro Federal de Electores que, a su vez, hace identificable a la persona que corresponde dicha credencial para votar, tan es así, que el Sistema de Administración Tributaria en su catálogo de trámites contempla como identificació</w:t>
      </w:r>
      <w:r>
        <w:rPr>
          <w:rFonts w:ascii="Palatino Linotype" w:eastAsia="Palatino Linotype" w:hAnsi="Palatino Linotype" w:cs="Palatino Linotype"/>
          <w:sz w:val="24"/>
          <w:szCs w:val="24"/>
        </w:rPr>
        <w:t>n oficial los siguientes documentos:</w:t>
      </w:r>
    </w:p>
    <w:p w:rsidR="00CE02DF" w:rsidRDefault="00CE02DF">
      <w:pPr>
        <w:spacing w:after="0" w:line="360" w:lineRule="auto"/>
        <w:jc w:val="both"/>
        <w:rPr>
          <w:rFonts w:ascii="Palatino Linotype" w:eastAsia="Palatino Linotype" w:hAnsi="Palatino Linotype" w:cs="Palatino Linotype"/>
        </w:rPr>
      </w:pPr>
    </w:p>
    <w:p w:rsidR="00CE02DF" w:rsidRDefault="00CE02DF">
      <w:pPr>
        <w:spacing w:after="240" w:line="360" w:lineRule="auto"/>
        <w:jc w:val="both"/>
        <w:rPr>
          <w:rFonts w:ascii="Palatino Linotype" w:eastAsia="Palatino Linotype" w:hAnsi="Palatino Linotype" w:cs="Palatino Linotype"/>
        </w:rPr>
      </w:pPr>
    </w:p>
    <w:p w:rsidR="00CE02DF" w:rsidRDefault="00543DDB">
      <w:pPr>
        <w:spacing w:before="240" w:after="240" w:line="360" w:lineRule="auto"/>
        <w:jc w:val="both"/>
        <w:rPr>
          <w:rFonts w:ascii="Palatino Linotype" w:eastAsia="Palatino Linotype" w:hAnsi="Palatino Linotype" w:cs="Palatino Linotype"/>
        </w:rPr>
      </w:pPr>
      <w:bookmarkStart w:id="8" w:name="_GoBack"/>
      <w:r>
        <w:rPr>
          <w:noProof/>
        </w:rPr>
        <w:drawing>
          <wp:anchor distT="0" distB="0" distL="0" distR="0" simplePos="0" relativeHeight="251658240" behindDoc="1" locked="0" layoutInCell="1" hidden="0" allowOverlap="1">
            <wp:simplePos x="0" y="0"/>
            <wp:positionH relativeFrom="column">
              <wp:posOffset>-69850</wp:posOffset>
            </wp:positionH>
            <wp:positionV relativeFrom="paragraph">
              <wp:posOffset>71755</wp:posOffset>
            </wp:positionV>
            <wp:extent cx="5769348" cy="2842549"/>
            <wp:effectExtent l="0" t="0" r="0" b="0"/>
            <wp:wrapNone/>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2758"/>
                    <a:stretch>
                      <a:fillRect/>
                    </a:stretch>
                  </pic:blipFill>
                  <pic:spPr>
                    <a:xfrm>
                      <a:off x="0" y="0"/>
                      <a:ext cx="5769348" cy="2842549"/>
                    </a:xfrm>
                    <a:prstGeom prst="rect">
                      <a:avLst/>
                    </a:prstGeom>
                    <a:ln/>
                  </pic:spPr>
                </pic:pic>
              </a:graphicData>
            </a:graphic>
          </wp:anchor>
        </w:drawing>
      </w:r>
      <w:bookmarkEnd w:id="8"/>
    </w:p>
    <w:p w:rsidR="00CE02DF" w:rsidRDefault="00CE02DF">
      <w:pPr>
        <w:spacing w:before="240" w:after="240" w:line="360" w:lineRule="auto"/>
        <w:jc w:val="both"/>
        <w:rPr>
          <w:rFonts w:ascii="Palatino Linotype" w:eastAsia="Palatino Linotype" w:hAnsi="Palatino Linotype" w:cs="Palatino Linotype"/>
        </w:rPr>
      </w:pPr>
    </w:p>
    <w:p w:rsidR="00CE02DF" w:rsidRDefault="00CE02DF">
      <w:pPr>
        <w:spacing w:before="240" w:after="240" w:line="360" w:lineRule="auto"/>
        <w:jc w:val="both"/>
        <w:rPr>
          <w:rFonts w:ascii="Palatino Linotype" w:eastAsia="Palatino Linotype" w:hAnsi="Palatino Linotype" w:cs="Palatino Linotype"/>
        </w:rPr>
      </w:pPr>
    </w:p>
    <w:p w:rsidR="00CE02DF" w:rsidRDefault="00CE02DF">
      <w:pPr>
        <w:spacing w:before="240" w:after="240" w:line="360" w:lineRule="auto"/>
        <w:ind w:right="49"/>
        <w:jc w:val="center"/>
        <w:rPr>
          <w:rFonts w:ascii="Palatino Linotype" w:eastAsia="Palatino Linotype" w:hAnsi="Palatino Linotype" w:cs="Palatino Linotype"/>
        </w:rPr>
      </w:pPr>
    </w:p>
    <w:p w:rsidR="00CE02DF" w:rsidRDefault="00CE02DF">
      <w:pPr>
        <w:spacing w:before="240" w:after="240" w:line="360" w:lineRule="auto"/>
        <w:jc w:val="both"/>
        <w:rPr>
          <w:rFonts w:ascii="Palatino Linotype" w:eastAsia="Palatino Linotype" w:hAnsi="Palatino Linotype" w:cs="Palatino Linotype"/>
        </w:rPr>
      </w:pPr>
    </w:p>
    <w:p w:rsidR="00CE02DF" w:rsidRDefault="00CE02DF">
      <w:pPr>
        <w:spacing w:before="240" w:after="240" w:line="360" w:lineRule="auto"/>
        <w:jc w:val="both"/>
        <w:rPr>
          <w:rFonts w:ascii="Palatino Linotype" w:eastAsia="Palatino Linotype" w:hAnsi="Palatino Linotype" w:cs="Palatino Linotype"/>
        </w:rPr>
      </w:pPr>
    </w:p>
    <w:p w:rsidR="00CE02DF" w:rsidRDefault="00CE02DF">
      <w:pPr>
        <w:spacing w:before="240" w:after="240" w:line="360" w:lineRule="auto"/>
        <w:jc w:val="both"/>
        <w:rPr>
          <w:rFonts w:ascii="Palatino Linotype" w:eastAsia="Palatino Linotype" w:hAnsi="Palatino Linotype" w:cs="Palatino Linotype"/>
        </w:rPr>
      </w:pPr>
    </w:p>
    <w:p w:rsidR="00CE02DF" w:rsidRDefault="00CE02DF">
      <w:pPr>
        <w:spacing w:before="240" w:after="240" w:line="360" w:lineRule="auto"/>
        <w:jc w:val="both"/>
        <w:rPr>
          <w:rFonts w:ascii="Palatino Linotype" w:eastAsia="Palatino Linotype" w:hAnsi="Palatino Linotype" w:cs="Palatino Linotype"/>
        </w:rPr>
      </w:pPr>
    </w:p>
    <w:p w:rsidR="00CE02DF" w:rsidRDefault="00E35C29">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Respecto a la edad, número identificador (OCR) y código de barras bidimensional y cifrado contenidos en las credenciales para votar, se advierte que se trata de elementos de información, control y presentació</w:t>
      </w:r>
      <w:r>
        <w:rPr>
          <w:rFonts w:ascii="Palatino Linotype" w:eastAsia="Palatino Linotype" w:hAnsi="Palatino Linotype" w:cs="Palatino Linotype"/>
          <w:sz w:val="24"/>
          <w:szCs w:val="24"/>
        </w:rPr>
        <w:t>n, de conformidad a lo señalado por el Instituto Nacional Electoral, en la página de Internet Institucional, http://portalanterior.ine.mx/archivos2/portal/credencial/pdf credencial/ABC_credenciales_ INE_2015.pdf, como se muestra a continuación, en su parte</w:t>
      </w:r>
      <w:r>
        <w:rPr>
          <w:rFonts w:ascii="Palatino Linotype" w:eastAsia="Palatino Linotype" w:hAnsi="Palatino Linotype" w:cs="Palatino Linotype"/>
          <w:sz w:val="24"/>
          <w:szCs w:val="24"/>
        </w:rPr>
        <w:t xml:space="preserve"> medular: </w:t>
      </w:r>
    </w:p>
    <w:p w:rsidR="00CE02DF" w:rsidRDefault="00E35C29">
      <w:pPr>
        <w:spacing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extent cx="5726086" cy="196332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726086" cy="1963320"/>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1257300</wp:posOffset>
                </wp:positionH>
                <wp:positionV relativeFrom="paragraph">
                  <wp:posOffset>266700</wp:posOffset>
                </wp:positionV>
                <wp:extent cx="2745759" cy="355600"/>
                <wp:effectExtent l="0" t="0" r="0" b="0"/>
                <wp:wrapNone/>
                <wp:docPr id="6" name="Rectángulo 6"/>
                <wp:cNvGraphicFramePr/>
                <a:graphic xmlns:a="http://schemas.openxmlformats.org/drawingml/2006/main">
                  <a:graphicData uri="http://schemas.microsoft.com/office/word/2010/wordprocessingShape">
                    <wps:wsp>
                      <wps:cNvSpPr/>
                      <wps:spPr>
                        <a:xfrm>
                          <a:off x="4001696" y="3630775"/>
                          <a:ext cx="2688609" cy="298450"/>
                        </a:xfrm>
                        <a:prstGeom prst="rect">
                          <a:avLst/>
                        </a:prstGeom>
                        <a:noFill/>
                        <a:ln w="19050" cap="flat" cmpd="sng">
                          <a:solidFill>
                            <a:srgbClr val="FF0000"/>
                          </a:solidFill>
                          <a:prstDash val="solid"/>
                          <a:miter lim="800000"/>
                          <a:headEnd type="none" w="sm" len="sm"/>
                          <a:tailEnd type="none" w="sm" len="sm"/>
                        </a:ln>
                      </wps:spPr>
                      <wps:txbx>
                        <w:txbxContent>
                          <w:p w:rsidR="00CE02DF" w:rsidRDefault="00CE02DF">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1257300</wp:posOffset>
                </wp:positionH>
                <wp:positionV relativeFrom="paragraph">
                  <wp:posOffset>266700</wp:posOffset>
                </wp:positionV>
                <wp:extent cx="2745759" cy="355600"/>
                <wp:effectExtent b="0" l="0" r="0" t="0"/>
                <wp:wrapNone/>
                <wp:docPr id="6"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2745759" cy="3556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177800</wp:posOffset>
                </wp:positionH>
                <wp:positionV relativeFrom="paragraph">
                  <wp:posOffset>774700</wp:posOffset>
                </wp:positionV>
                <wp:extent cx="821424" cy="582589"/>
                <wp:effectExtent l="0" t="0" r="0" b="0"/>
                <wp:wrapNone/>
                <wp:docPr id="3" name="Rectángulo 3"/>
                <wp:cNvGraphicFramePr/>
                <a:graphic xmlns:a="http://schemas.openxmlformats.org/drawingml/2006/main">
                  <a:graphicData uri="http://schemas.microsoft.com/office/word/2010/wordprocessingShape">
                    <wps:wsp>
                      <wps:cNvSpPr/>
                      <wps:spPr>
                        <a:xfrm>
                          <a:off x="4963863" y="3517281"/>
                          <a:ext cx="764274" cy="525439"/>
                        </a:xfrm>
                        <a:prstGeom prst="rect">
                          <a:avLst/>
                        </a:prstGeom>
                        <a:noFill/>
                        <a:ln w="19050" cap="flat" cmpd="sng">
                          <a:solidFill>
                            <a:srgbClr val="FF0000"/>
                          </a:solidFill>
                          <a:prstDash val="solid"/>
                          <a:miter lim="800000"/>
                          <a:headEnd type="none" w="sm" len="sm"/>
                          <a:tailEnd type="none" w="sm" len="sm"/>
                        </a:ln>
                      </wps:spPr>
                      <wps:txbx>
                        <w:txbxContent>
                          <w:p w:rsidR="00CE02DF" w:rsidRDefault="00CE02DF">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774700</wp:posOffset>
                </wp:positionV>
                <wp:extent cx="821424" cy="582589"/>
                <wp:effectExtent b="0" l="0" r="0" t="0"/>
                <wp:wrapNone/>
                <wp:docPr id="3"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821424" cy="582589"/>
                        </a:xfrm>
                        <a:prstGeom prst="rect"/>
                        <a:ln/>
                      </pic:spPr>
                    </pic:pic>
                  </a:graphicData>
                </a:graphic>
              </wp:anchor>
            </w:drawing>
          </mc:Fallback>
        </mc:AlternateContent>
      </w:r>
    </w:p>
    <w:p w:rsidR="00CE02DF" w:rsidRDefault="00E35C29">
      <w:pPr>
        <w:widowControl w:val="0"/>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844648" cy="2591513"/>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844648" cy="2591513"/>
                    </a:xfrm>
                    <a:prstGeom prst="rect">
                      <a:avLst/>
                    </a:prstGeom>
                    <a:ln/>
                  </pic:spPr>
                </pic:pic>
              </a:graphicData>
            </a:graphic>
          </wp:inline>
        </w:drawing>
      </w:r>
      <w:r>
        <w:rPr>
          <w:noProof/>
        </w:rPr>
        <mc:AlternateContent>
          <mc:Choice Requires="wpg">
            <w:drawing>
              <wp:anchor distT="0" distB="0" distL="114300" distR="114300" simplePos="0" relativeHeight="251661312" behindDoc="0" locked="0" layoutInCell="1" hidden="0" allowOverlap="1">
                <wp:simplePos x="0" y="0"/>
                <wp:positionH relativeFrom="column">
                  <wp:posOffset>1104900</wp:posOffset>
                </wp:positionH>
                <wp:positionV relativeFrom="paragraph">
                  <wp:posOffset>165100</wp:posOffset>
                </wp:positionV>
                <wp:extent cx="2561514" cy="507526"/>
                <wp:effectExtent l="0" t="0" r="0" b="0"/>
                <wp:wrapNone/>
                <wp:docPr id="5" name="Rectángulo 5"/>
                <wp:cNvGraphicFramePr/>
                <a:graphic xmlns:a="http://schemas.openxmlformats.org/drawingml/2006/main">
                  <a:graphicData uri="http://schemas.microsoft.com/office/word/2010/wordprocessingShape">
                    <wps:wsp>
                      <wps:cNvSpPr/>
                      <wps:spPr>
                        <a:xfrm>
                          <a:off x="4093818" y="3554812"/>
                          <a:ext cx="2504364" cy="450376"/>
                        </a:xfrm>
                        <a:prstGeom prst="rect">
                          <a:avLst/>
                        </a:prstGeom>
                        <a:noFill/>
                        <a:ln w="19050" cap="flat" cmpd="sng">
                          <a:solidFill>
                            <a:srgbClr val="FF0000"/>
                          </a:solidFill>
                          <a:prstDash val="solid"/>
                          <a:miter lim="800000"/>
                          <a:headEnd type="none" w="sm" len="sm"/>
                          <a:tailEnd type="none" w="sm" len="sm"/>
                        </a:ln>
                      </wps:spPr>
                      <wps:txbx>
                        <w:txbxContent>
                          <w:p w:rsidR="00CE02DF" w:rsidRDefault="00CE02DF">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165100</wp:posOffset>
                </wp:positionV>
                <wp:extent cx="2561514" cy="507526"/>
                <wp:effectExtent b="0" l="0" r="0" t="0"/>
                <wp:wrapNone/>
                <wp:docPr id="5"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2561514" cy="507526"/>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1104900</wp:posOffset>
                </wp:positionH>
                <wp:positionV relativeFrom="paragraph">
                  <wp:posOffset>1206500</wp:posOffset>
                </wp:positionV>
                <wp:extent cx="2561514" cy="393700"/>
                <wp:effectExtent l="0" t="0" r="0" b="0"/>
                <wp:wrapNone/>
                <wp:docPr id="1" name="Rectángulo 1"/>
                <wp:cNvGraphicFramePr/>
                <a:graphic xmlns:a="http://schemas.openxmlformats.org/drawingml/2006/main">
                  <a:graphicData uri="http://schemas.microsoft.com/office/word/2010/wordprocessingShape">
                    <wps:wsp>
                      <wps:cNvSpPr/>
                      <wps:spPr>
                        <a:xfrm>
                          <a:off x="4093818" y="3611725"/>
                          <a:ext cx="2504364" cy="336550"/>
                        </a:xfrm>
                        <a:prstGeom prst="rect">
                          <a:avLst/>
                        </a:prstGeom>
                        <a:noFill/>
                        <a:ln w="19050" cap="flat" cmpd="sng">
                          <a:solidFill>
                            <a:srgbClr val="FF0000"/>
                          </a:solidFill>
                          <a:prstDash val="solid"/>
                          <a:miter lim="800000"/>
                          <a:headEnd type="none" w="sm" len="sm"/>
                          <a:tailEnd type="none" w="sm" len="sm"/>
                        </a:ln>
                      </wps:spPr>
                      <wps:txbx>
                        <w:txbxContent>
                          <w:p w:rsidR="00CE02DF" w:rsidRDefault="00CE02DF">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1206500</wp:posOffset>
                </wp:positionV>
                <wp:extent cx="2561514" cy="393700"/>
                <wp:effectExtent b="0" l="0" r="0" t="0"/>
                <wp:wrapNone/>
                <wp:docPr id="1"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2561514" cy="3937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342900</wp:posOffset>
                </wp:positionH>
                <wp:positionV relativeFrom="paragraph">
                  <wp:posOffset>342900</wp:posOffset>
                </wp:positionV>
                <wp:extent cx="432464" cy="1913245"/>
                <wp:effectExtent l="0" t="0" r="0" b="0"/>
                <wp:wrapNone/>
                <wp:docPr id="2" name="Rectángulo 2"/>
                <wp:cNvGraphicFramePr/>
                <a:graphic xmlns:a="http://schemas.openxmlformats.org/drawingml/2006/main">
                  <a:graphicData uri="http://schemas.microsoft.com/office/word/2010/wordprocessingShape">
                    <wps:wsp>
                      <wps:cNvSpPr/>
                      <wps:spPr>
                        <a:xfrm>
                          <a:off x="5158343" y="2851953"/>
                          <a:ext cx="375314" cy="1856095"/>
                        </a:xfrm>
                        <a:prstGeom prst="rect">
                          <a:avLst/>
                        </a:prstGeom>
                        <a:noFill/>
                        <a:ln w="19050" cap="flat" cmpd="sng">
                          <a:solidFill>
                            <a:srgbClr val="FF0000"/>
                          </a:solidFill>
                          <a:prstDash val="solid"/>
                          <a:miter lim="800000"/>
                          <a:headEnd type="none" w="sm" len="sm"/>
                          <a:tailEnd type="none" w="sm" len="sm"/>
                        </a:ln>
                      </wps:spPr>
                      <wps:txbx>
                        <w:txbxContent>
                          <w:p w:rsidR="00CE02DF" w:rsidRDefault="00CE02DF">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wp:posOffset>
                </wp:positionH>
                <wp:positionV relativeFrom="paragraph">
                  <wp:posOffset>342900</wp:posOffset>
                </wp:positionV>
                <wp:extent cx="432464" cy="1913245"/>
                <wp:effectExtent b="0" l="0" r="0" t="0"/>
                <wp:wrapNone/>
                <wp:docPr id="2"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432464" cy="1913245"/>
                        </a:xfrm>
                        <a:prstGeom prst="rect"/>
                        <a:ln/>
                      </pic:spPr>
                    </pic:pic>
                  </a:graphicData>
                </a:graphic>
              </wp:anchor>
            </w:drawing>
          </mc:Fallback>
        </mc:AlternateContent>
      </w:r>
    </w:p>
    <w:p w:rsidR="00CE02DF" w:rsidRDefault="00E35C29">
      <w:pPr>
        <w:widowControl w:val="0"/>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esa tesitura, en el caso del número identificador (OCR), debe precisarse que éste es generalmente utilizado en la realización de diversas operaciones bancarias y, en algunos casos, como un medio de identificación de las personas, por lo cual, su conocim</w:t>
      </w:r>
      <w:r>
        <w:rPr>
          <w:rFonts w:ascii="Palatino Linotype" w:eastAsia="Palatino Linotype" w:hAnsi="Palatino Linotype" w:cs="Palatino Linotype"/>
          <w:sz w:val="24"/>
          <w:szCs w:val="24"/>
        </w:rPr>
        <w:t xml:space="preserve">iento y utilización, concierne únicamente a su titular. </w:t>
      </w:r>
    </w:p>
    <w:p w:rsidR="00CE02DF" w:rsidRDefault="00CE02DF">
      <w:pPr>
        <w:widowControl w:val="0"/>
        <w:spacing w:after="0" w:line="360" w:lineRule="auto"/>
        <w:jc w:val="both"/>
        <w:rPr>
          <w:rFonts w:ascii="Palatino Linotype" w:eastAsia="Palatino Linotype" w:hAnsi="Palatino Linotype" w:cs="Palatino Linotype"/>
          <w:sz w:val="24"/>
          <w:szCs w:val="24"/>
        </w:rPr>
      </w:pPr>
    </w:p>
    <w:p w:rsidR="00CE02DF" w:rsidRDefault="00E35C29">
      <w:pPr>
        <w:widowControl w:val="0"/>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de la edad, se trata de un dato personal sensible que concierne únicamente a su titular, al corresponder a su esfera más íntima. </w:t>
      </w:r>
    </w:p>
    <w:p w:rsidR="00CE02DF" w:rsidRDefault="00CE02DF">
      <w:pPr>
        <w:widowControl w:val="0"/>
        <w:spacing w:after="0" w:line="360" w:lineRule="auto"/>
        <w:jc w:val="both"/>
        <w:rPr>
          <w:rFonts w:ascii="Palatino Linotype" w:eastAsia="Palatino Linotype" w:hAnsi="Palatino Linotype" w:cs="Palatino Linotype"/>
          <w:sz w:val="24"/>
          <w:szCs w:val="24"/>
        </w:rPr>
      </w:pPr>
    </w:p>
    <w:p w:rsidR="00CE02DF" w:rsidRDefault="00E35C29">
      <w:pPr>
        <w:widowControl w:val="0"/>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código de barras bidimensional y cifrado, como fue an</w:t>
      </w:r>
      <w:r>
        <w:rPr>
          <w:rFonts w:ascii="Palatino Linotype" w:eastAsia="Palatino Linotype" w:hAnsi="Palatino Linotype" w:cs="Palatino Linotype"/>
          <w:sz w:val="24"/>
          <w:szCs w:val="24"/>
        </w:rPr>
        <w:t>teriormente mencionado, se trata de un medio de almacenamiento de información, que en el caso de las credenciales para votar, contiene datos e información, utilizada para efectos electorales, misma, que únicamente concierne a las autoridades competentes en</w:t>
      </w:r>
      <w:r>
        <w:rPr>
          <w:rFonts w:ascii="Palatino Linotype" w:eastAsia="Palatino Linotype" w:hAnsi="Palatino Linotype" w:cs="Palatino Linotype"/>
          <w:sz w:val="24"/>
          <w:szCs w:val="24"/>
        </w:rPr>
        <w:t xml:space="preserve"> la materia y a su propio titular.</w:t>
      </w:r>
    </w:p>
    <w:p w:rsidR="00CE02DF" w:rsidRDefault="00CE02DF">
      <w:pPr>
        <w:widowControl w:val="0"/>
        <w:spacing w:after="0" w:line="360" w:lineRule="auto"/>
        <w:jc w:val="both"/>
        <w:rPr>
          <w:rFonts w:ascii="Palatino Linotype" w:eastAsia="Palatino Linotype" w:hAnsi="Palatino Linotype" w:cs="Palatino Linotype"/>
          <w:sz w:val="24"/>
          <w:szCs w:val="24"/>
        </w:rPr>
      </w:pPr>
    </w:p>
    <w:p w:rsidR="00CE02DF" w:rsidRDefault="00E35C29">
      <w:pPr>
        <w:widowControl w:val="0"/>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credencial de elector es susceptible de clasificarse en su totalidad.</w:t>
      </w:r>
    </w:p>
    <w:p w:rsidR="00CE02DF" w:rsidRDefault="00CE02DF">
      <w:pPr>
        <w:widowControl w:val="0"/>
        <w:spacing w:after="0" w:line="360" w:lineRule="auto"/>
        <w:jc w:val="both"/>
        <w:rPr>
          <w:rFonts w:ascii="Palatino Linotype" w:eastAsia="Palatino Linotype" w:hAnsi="Palatino Linotype" w:cs="Palatino Linotype"/>
          <w:sz w:val="24"/>
          <w:szCs w:val="24"/>
        </w:rPr>
      </w:pPr>
    </w:p>
    <w:p w:rsidR="00CE02DF" w:rsidRDefault="00E35C29">
      <w:pPr>
        <w:widowControl w:val="0"/>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se refiere a la CURP</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w:t>
      </w:r>
      <w:r>
        <w:rPr>
          <w:rFonts w:ascii="Palatino Linotype" w:eastAsia="Palatino Linotype" w:hAnsi="Palatino Linotype" w:cs="Palatino Linotype"/>
          <w:sz w:val="24"/>
          <w:szCs w:val="24"/>
        </w:rPr>
        <w:t>ndividual.</w:t>
      </w:r>
    </w:p>
    <w:p w:rsidR="00CE02DF" w:rsidRDefault="00CE02DF">
      <w:pPr>
        <w:widowControl w:val="0"/>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tiene sustento en los artículos 86 y 91 de la Ley General de Población, la cual señala lo siguiente:</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86. </w:t>
      </w:r>
      <w:r>
        <w:rPr>
          <w:rFonts w:ascii="Palatino Linotype" w:eastAsia="Palatino Linotype" w:hAnsi="Palatino Linotype" w:cs="Palatino Linotype"/>
          <w:i/>
        </w:rPr>
        <w:t>El Registro Nacional de Población tiene como finalidad registrar a cada una de las personas que integran la poblaci</w:t>
      </w:r>
      <w:r>
        <w:rPr>
          <w:rFonts w:ascii="Palatino Linotype" w:eastAsia="Palatino Linotype" w:hAnsi="Palatino Linotype" w:cs="Palatino Linotype"/>
          <w:i/>
        </w:rPr>
        <w:t>ón del país, con los datos que permitan certificar y acreditar fehacientemente su identidad.</w:t>
      </w:r>
    </w:p>
    <w:p w:rsidR="00CE02DF" w:rsidRDefault="00CE02DF">
      <w:pPr>
        <w:spacing w:after="0" w:line="276" w:lineRule="auto"/>
        <w:ind w:left="851" w:right="851"/>
        <w:jc w:val="both"/>
        <w:rPr>
          <w:rFonts w:ascii="Palatino Linotype" w:eastAsia="Palatino Linotype" w:hAnsi="Palatino Linotype" w:cs="Palatino Linotype"/>
          <w:b/>
          <w:i/>
        </w:rPr>
      </w:pPr>
    </w:p>
    <w:p w:rsidR="00CE02DF" w:rsidRDefault="00E35C29">
      <w:pPr>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Artículo 91. Al incorporar a una persona en el Registro Nacional de Población</w:t>
      </w:r>
      <w:r>
        <w:rPr>
          <w:rFonts w:ascii="Palatino Linotype" w:eastAsia="Palatino Linotype" w:hAnsi="Palatino Linotype" w:cs="Palatino Linotype"/>
          <w:i/>
        </w:rPr>
        <w:t xml:space="preserve">, se le asignará una clave </w:t>
      </w:r>
      <w:r>
        <w:rPr>
          <w:rFonts w:ascii="Palatino Linotype" w:eastAsia="Palatino Linotype" w:hAnsi="Palatino Linotype" w:cs="Palatino Linotype"/>
          <w:b/>
          <w:i/>
        </w:rPr>
        <w:t>que se denominará Clave Única de Registro de Población</w:t>
      </w:r>
      <w:r>
        <w:rPr>
          <w:rFonts w:ascii="Palatino Linotype" w:eastAsia="Palatino Linotype" w:hAnsi="Palatino Linotype" w:cs="Palatino Linotype"/>
          <w:i/>
        </w:rPr>
        <w:t xml:space="preserve">. </w:t>
      </w:r>
      <w:r>
        <w:rPr>
          <w:rFonts w:ascii="Palatino Linotype" w:eastAsia="Palatino Linotype" w:hAnsi="Palatino Linotype" w:cs="Palatino Linotype"/>
          <w:b/>
          <w:i/>
        </w:rPr>
        <w:t>Es</w:t>
      </w:r>
      <w:r>
        <w:rPr>
          <w:rFonts w:ascii="Palatino Linotype" w:eastAsia="Palatino Linotype" w:hAnsi="Palatino Linotype" w:cs="Palatino Linotype"/>
          <w:b/>
          <w:i/>
        </w:rPr>
        <w:t>ta servirá para</w:t>
      </w:r>
      <w:r>
        <w:rPr>
          <w:rFonts w:ascii="Palatino Linotype" w:eastAsia="Palatino Linotype" w:hAnsi="Palatino Linotype" w:cs="Palatino Linotype"/>
          <w:i/>
        </w:rPr>
        <w:t xml:space="preserve"> registrarla e </w:t>
      </w:r>
      <w:r>
        <w:rPr>
          <w:rFonts w:ascii="Palatino Linotype" w:eastAsia="Palatino Linotype" w:hAnsi="Palatino Linotype" w:cs="Palatino Linotype"/>
          <w:b/>
          <w:i/>
        </w:rPr>
        <w:t>identificarla en forma individual</w:t>
      </w:r>
      <w:r>
        <w:rPr>
          <w:rFonts w:ascii="Palatino Linotype" w:eastAsia="Palatino Linotype" w:hAnsi="Palatino Linotype" w:cs="Palatino Linotype"/>
          <w:i/>
        </w:rPr>
        <w:t>.”(Sic)</w:t>
      </w:r>
    </w:p>
    <w:p w:rsidR="00CE02DF" w:rsidRDefault="00CE02DF">
      <w:pPr>
        <w:ind w:left="851" w:right="851"/>
        <w:jc w:val="both"/>
        <w:rPr>
          <w:rFonts w:ascii="Palatino Linotype" w:eastAsia="Palatino Linotype" w:hAnsi="Palatino Linotype" w:cs="Palatino Linotype"/>
          <w:i/>
        </w:rPr>
      </w:pPr>
    </w:p>
    <w:p w:rsidR="00CE02DF" w:rsidRDefault="00E35C29">
      <w:pPr>
        <w:spacing w:before="16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Ahora bien, la CURP está integrada de 18 elementos representados por letras y números, que se generan a partir de los datos contenidos en un documento probatorio de identidad (acta de </w:t>
      </w:r>
      <w:r>
        <w:rPr>
          <w:rFonts w:ascii="Palatino Linotype" w:eastAsia="Palatino Linotype" w:hAnsi="Palatino Linotype" w:cs="Palatino Linotype"/>
          <w:sz w:val="24"/>
          <w:szCs w:val="24"/>
        </w:rPr>
        <w:t xml:space="preserve">nacimiento, carta de naturalización o documento migratorio), la cual se integra de la primera letra del apellido paterno; seguida de la primera letra Vocal del primer apellido; seguida de la primera letra del segundo apellido y por último la primera letra </w:t>
      </w:r>
      <w:r>
        <w:rPr>
          <w:rFonts w:ascii="Palatino Linotype" w:eastAsia="Palatino Linotype" w:hAnsi="Palatino Linotype" w:cs="Palatino Linotype"/>
          <w:sz w:val="24"/>
          <w:szCs w:val="24"/>
        </w:rPr>
        <w:t xml:space="preserve">del nombre; fecha de nacimiento año/mes/día; sexo; Entidad Federativa de nacimiento; consonantes internas del nombre y apellidos; un diferenciador de homonimia y siglo; y un digito verificador, que garantizan la correcta integración. </w:t>
      </w:r>
    </w:p>
    <w:p w:rsidR="00CE02DF" w:rsidRDefault="00CE02DF">
      <w:pPr>
        <w:spacing w:after="0" w:line="360" w:lineRule="auto"/>
        <w:jc w:val="both"/>
        <w:rPr>
          <w:rFonts w:ascii="Palatino Linotype" w:eastAsia="Palatino Linotype" w:hAnsi="Palatino Linotype" w:cs="Palatino Linotype"/>
          <w:sz w:val="32"/>
          <w:szCs w:val="32"/>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el INAI</w:t>
      </w:r>
      <w:r>
        <w:rPr>
          <w:rFonts w:ascii="Palatino Linotype" w:eastAsia="Palatino Linotype" w:hAnsi="Palatino Linotype" w:cs="Palatino Linotype"/>
          <w:sz w:val="24"/>
          <w:szCs w:val="24"/>
        </w:rPr>
        <w:t>, a través del Criterio 18/17 de la Segunda Época, señala literalmente lo siguiente:</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Clave Única de Registro de Población (CURP).</w:t>
      </w:r>
      <w:r>
        <w:rPr>
          <w:rFonts w:ascii="Palatino Linotype" w:eastAsia="Palatino Linotype" w:hAnsi="Palatino Linotype" w:cs="Palatino Linotype"/>
          <w:i/>
        </w:rPr>
        <w:t xml:space="preserve"> </w:t>
      </w:r>
      <w:r>
        <w:rPr>
          <w:rFonts w:ascii="Palatino Linotype" w:eastAsia="Palatino Linotype" w:hAnsi="Palatino Linotype" w:cs="Palatino Linotype"/>
          <w:b/>
          <w:i/>
        </w:rPr>
        <w:t>La Clave Única de Registro de Población se integra por datos personales que sólo conciernen al particular titular</w:t>
      </w:r>
      <w:r>
        <w:rPr>
          <w:rFonts w:ascii="Palatino Linotype" w:eastAsia="Palatino Linotype" w:hAnsi="Palatino Linotype" w:cs="Palatino Linotype"/>
          <w:i/>
        </w:rPr>
        <w:t xml:space="preserve"> de la mism</w:t>
      </w:r>
      <w:r>
        <w:rPr>
          <w:rFonts w:ascii="Palatino Linotype" w:eastAsia="Palatino Linotype" w:hAnsi="Palatino Linotype" w:cs="Palatino Linotype"/>
          <w:i/>
        </w:rPr>
        <w:t xml:space="preserve">a, </w:t>
      </w:r>
      <w:r>
        <w:rPr>
          <w:rFonts w:ascii="Palatino Linotype" w:eastAsia="Palatino Linotype" w:hAnsi="Palatino Linotype" w:cs="Palatino Linotype"/>
          <w:b/>
          <w:i/>
        </w:rPr>
        <w:t>como lo son su nombre, apellidos, fecha de nacimiento, lugar de nacimiento y sexo</w:t>
      </w:r>
      <w:r>
        <w:rPr>
          <w:rFonts w:ascii="Palatino Linotype" w:eastAsia="Palatino Linotype" w:hAnsi="Palatino Linotype" w:cs="Palatino Linotype"/>
          <w:i/>
        </w:rPr>
        <w:t xml:space="preserve">. Dichos datos, constituyen información que distingue plenamente a una persona física del resto de los habitantes del país, </w:t>
      </w:r>
      <w:r>
        <w:rPr>
          <w:rFonts w:ascii="Palatino Linotype" w:eastAsia="Palatino Linotype" w:hAnsi="Palatino Linotype" w:cs="Palatino Linotype"/>
          <w:b/>
          <w:i/>
        </w:rPr>
        <w:t>por lo que la CURP está considerada como información confidencial</w:t>
      </w:r>
      <w:r>
        <w:rPr>
          <w:rFonts w:ascii="Palatino Linotype" w:eastAsia="Palatino Linotype" w:hAnsi="Palatino Linotype" w:cs="Palatino Linotype"/>
          <w:i/>
        </w:rPr>
        <w:t xml:space="preserve">. </w:t>
      </w:r>
    </w:p>
    <w:p w:rsidR="00CE02DF" w:rsidRDefault="00E35C29">
      <w:pPr>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Resoluciones:</w:t>
      </w:r>
    </w:p>
    <w:p w:rsidR="00CE02DF" w:rsidRDefault="00E35C29">
      <w:pPr>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RRA 3995/16. Secretaría de la Defensa Nacional. 1 de febrero de 2017. Por unanimidad. Comisionado Ponente Rosendoevgueni Monterrey Chepov.</w:t>
      </w:r>
    </w:p>
    <w:p w:rsidR="00CE02DF" w:rsidRDefault="00E35C29">
      <w:pPr>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RRA 0937/17. Senado de la Repúb</w:t>
      </w:r>
      <w:r>
        <w:rPr>
          <w:rFonts w:ascii="Palatino Linotype" w:eastAsia="Palatino Linotype" w:hAnsi="Palatino Linotype" w:cs="Palatino Linotype"/>
          <w:i/>
        </w:rPr>
        <w:t xml:space="preserve">lica. 15 de marzo de 2017. Por unanimidad. Comisionada Ponente Ximena Puente de la Mora. </w:t>
      </w:r>
    </w:p>
    <w:p w:rsidR="00CE02DF" w:rsidRDefault="00E35C29">
      <w:pPr>
        <w:spacing w:after="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RRA 0478/17. Secretaría de Relaciones Exteriores. 26 de abril de 2017. Por unanimidad. Comisionada Ponente Areli Cano Guadiana.” (Sic)</w:t>
      </w:r>
    </w:p>
    <w:p w:rsidR="00CE02DF" w:rsidRDefault="00CE02DF">
      <w:pPr>
        <w:ind w:left="851" w:right="851"/>
        <w:jc w:val="both"/>
        <w:rPr>
          <w:rFonts w:ascii="Palatino Linotype" w:eastAsia="Palatino Linotype" w:hAnsi="Palatino Linotype" w:cs="Palatino Linotype"/>
          <w:i/>
        </w:rPr>
      </w:pPr>
    </w:p>
    <w:p w:rsidR="00CE02DF" w:rsidRDefault="00E35C29">
      <w:pPr>
        <w:spacing w:before="16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lo anterior, se desprende</w:t>
      </w:r>
      <w:r>
        <w:rPr>
          <w:rFonts w:ascii="Palatino Linotype" w:eastAsia="Palatino Linotype" w:hAnsi="Palatino Linotype" w:cs="Palatino Linotype"/>
          <w:sz w:val="24"/>
          <w:szCs w:val="24"/>
        </w:rPr>
        <w:t xml:space="preserve"> que la CURP se encuentra vinculada al nombre y apellidos de la persona, permitiendo identificar fecha y lugar de nacimiento, así como el sexo; datos que únicamente le atañen a su titular, por lo que, ésta constituye un dato personal que concierne a una pe</w:t>
      </w:r>
      <w:r>
        <w:rPr>
          <w:rFonts w:ascii="Palatino Linotype" w:eastAsia="Palatino Linotype" w:hAnsi="Palatino Linotype" w:cs="Palatino Linotype"/>
          <w:sz w:val="24"/>
          <w:szCs w:val="24"/>
        </w:rPr>
        <w:t>rsona física identificada e identificable en términos de los artículos 2, fracción II de la Ley de Transparencia y Acceso a la Información Pública del Estado de México y Municipios y 4, fracción XI de la Ley de Protección de Datos Personales en Posesión de</w:t>
      </w:r>
      <w:r>
        <w:rPr>
          <w:rFonts w:ascii="Palatino Linotype" w:eastAsia="Palatino Linotype" w:hAnsi="Palatino Linotype" w:cs="Palatino Linotype"/>
          <w:sz w:val="24"/>
          <w:szCs w:val="24"/>
        </w:rPr>
        <w:t xml:space="preserve"> Sujetos Obligados del Estado de México y Municipios.</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Además pues no abona en nada a la transparencia, ni rinde cuentas de la forma de actuar en el servicio público, al contrario la hace ubicable en su carácter de particular, por lo que, se concluye que el acta constitutiva y el documento con el que se acredi</w:t>
      </w:r>
      <w:r>
        <w:rPr>
          <w:rFonts w:ascii="Palatino Linotype" w:eastAsia="Palatino Linotype" w:hAnsi="Palatino Linotype" w:cs="Palatino Linotype"/>
          <w:sz w:val="24"/>
          <w:szCs w:val="24"/>
        </w:rPr>
        <w:t>te la propiedad guarda la naturaleza de privado; por ende, procede su clasificación en su totalidad.</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en el caso de que dentro del expediente que se ordena obre el </w:t>
      </w:r>
      <w:r>
        <w:rPr>
          <w:rFonts w:ascii="Palatino Linotype" w:eastAsia="Palatino Linotype" w:hAnsi="Palatino Linotype" w:cs="Palatino Linotype"/>
          <w:b/>
          <w:sz w:val="24"/>
          <w:szCs w:val="24"/>
        </w:rPr>
        <w:t>acta de nacimiento de los beneficiarios,</w:t>
      </w:r>
      <w:r>
        <w:rPr>
          <w:rFonts w:ascii="Palatino Linotype" w:eastAsia="Palatino Linotype" w:hAnsi="Palatino Linotype" w:cs="Palatino Linotype"/>
          <w:sz w:val="24"/>
          <w:szCs w:val="24"/>
        </w:rPr>
        <w:t xml:space="preserve"> las mismas son susceptibles de clasific</w:t>
      </w:r>
      <w:r>
        <w:rPr>
          <w:rFonts w:ascii="Palatino Linotype" w:eastAsia="Palatino Linotype" w:hAnsi="Palatino Linotype" w:cs="Palatino Linotype"/>
          <w:sz w:val="24"/>
          <w:szCs w:val="24"/>
        </w:rPr>
        <w:t>arse en su totalidad, pues de acuerdo con el Formato Único del Acta de Nacimiento publicado por la Secretaría de Gobernación en el enlace http://www.diputados.gob.mx/documentos/N_Acta_Nacimiento.pdf, se advierte que el Acta de Nacimiento se componte de qui</w:t>
      </w:r>
      <w:r>
        <w:rPr>
          <w:rFonts w:ascii="Palatino Linotype" w:eastAsia="Palatino Linotype" w:hAnsi="Palatino Linotype" w:cs="Palatino Linotype"/>
          <w:sz w:val="24"/>
          <w:szCs w:val="24"/>
        </w:rPr>
        <w:t xml:space="preserve">nce elementos siendo los siguientes: </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a)</w:t>
      </w:r>
      <w:r>
        <w:rPr>
          <w:rFonts w:ascii="Palatino Linotype" w:eastAsia="Palatino Linotype" w:hAnsi="Palatino Linotype" w:cs="Palatino Linotype"/>
        </w:rPr>
        <w:tab/>
        <w:t>Folio de Impresión.</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b)</w:t>
      </w:r>
      <w:r>
        <w:rPr>
          <w:rFonts w:ascii="Palatino Linotype" w:eastAsia="Palatino Linotype" w:hAnsi="Palatino Linotype" w:cs="Palatino Linotype"/>
        </w:rPr>
        <w:tab/>
        <w:t>Denominación del Documento.</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c)</w:t>
      </w:r>
      <w:r>
        <w:rPr>
          <w:rFonts w:ascii="Palatino Linotype" w:eastAsia="Palatino Linotype" w:hAnsi="Palatino Linotype" w:cs="Palatino Linotype"/>
        </w:rPr>
        <w:tab/>
        <w:t xml:space="preserve">Identificador Electrónico.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d)</w:t>
      </w:r>
      <w:r>
        <w:rPr>
          <w:rFonts w:ascii="Palatino Linotype" w:eastAsia="Palatino Linotype" w:hAnsi="Palatino Linotype" w:cs="Palatino Linotype"/>
        </w:rPr>
        <w:tab/>
        <w:t xml:space="preserve">Elementos del Registro.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w:t>
      </w:r>
      <w:r>
        <w:rPr>
          <w:rFonts w:ascii="Palatino Linotype" w:eastAsia="Palatino Linotype" w:hAnsi="Palatino Linotype" w:cs="Palatino Linotype"/>
        </w:rPr>
        <w:tab/>
        <w:t xml:space="preserve">Datos de la Persona Registrada.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f)</w:t>
      </w:r>
      <w:r>
        <w:rPr>
          <w:rFonts w:ascii="Palatino Linotype" w:eastAsia="Palatino Linotype" w:hAnsi="Palatino Linotype" w:cs="Palatino Linotype"/>
        </w:rPr>
        <w:tab/>
        <w:t xml:space="preserve">Datos de Filiación de la Persona Registrada.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g)</w:t>
      </w:r>
      <w:r>
        <w:rPr>
          <w:rFonts w:ascii="Palatino Linotype" w:eastAsia="Palatino Linotype" w:hAnsi="Palatino Linotype" w:cs="Palatino Linotype"/>
        </w:rPr>
        <w:tab/>
        <w:t>Anotaciones Marg</w:t>
      </w:r>
      <w:r>
        <w:rPr>
          <w:rFonts w:ascii="Palatino Linotype" w:eastAsia="Palatino Linotype" w:hAnsi="Palatino Linotype" w:cs="Palatino Linotype"/>
        </w:rPr>
        <w:t xml:space="preserve">inales.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h)</w:t>
      </w:r>
      <w:r>
        <w:rPr>
          <w:rFonts w:ascii="Palatino Linotype" w:eastAsia="Palatino Linotype" w:hAnsi="Palatino Linotype" w:cs="Palatino Linotype"/>
        </w:rPr>
        <w:tab/>
        <w:t xml:space="preserve">Certificación.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i)</w:t>
      </w:r>
      <w:r>
        <w:rPr>
          <w:rFonts w:ascii="Palatino Linotype" w:eastAsia="Palatino Linotype" w:hAnsi="Palatino Linotype" w:cs="Palatino Linotype"/>
        </w:rPr>
        <w:tab/>
        <w:t xml:space="preserve">Código Bidimensional QR que contiene información encriptada del acta.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j)</w:t>
      </w:r>
      <w:r>
        <w:rPr>
          <w:rFonts w:ascii="Palatino Linotype" w:eastAsia="Palatino Linotype" w:hAnsi="Palatino Linotype" w:cs="Palatino Linotype"/>
        </w:rPr>
        <w:tab/>
        <w:t xml:space="preserve">Leyenda “Soy México”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k)</w:t>
      </w:r>
      <w:r>
        <w:rPr>
          <w:rFonts w:ascii="Palatino Linotype" w:eastAsia="Palatino Linotype" w:hAnsi="Palatino Linotype" w:cs="Palatino Linotype"/>
        </w:rPr>
        <w:tab/>
        <w:t xml:space="preserve">Firma Electrónica Avanzada.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l)</w:t>
      </w:r>
      <w:r>
        <w:rPr>
          <w:rFonts w:ascii="Palatino Linotype" w:eastAsia="Palatino Linotype" w:hAnsi="Palatino Linotype" w:cs="Palatino Linotype"/>
        </w:rPr>
        <w:tab/>
        <w:t xml:space="preserve">Firma y datos de la autoridad emisora.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m)</w:t>
      </w:r>
      <w:r>
        <w:rPr>
          <w:rFonts w:ascii="Palatino Linotype" w:eastAsia="Palatino Linotype" w:hAnsi="Palatino Linotype" w:cs="Palatino Linotype"/>
        </w:rPr>
        <w:tab/>
        <w:t xml:space="preserve">Código QR. </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n)</w:t>
      </w:r>
      <w:r>
        <w:rPr>
          <w:rFonts w:ascii="Palatino Linotype" w:eastAsia="Palatino Linotype" w:hAnsi="Palatino Linotype" w:cs="Palatino Linotype"/>
        </w:rPr>
        <w:tab/>
        <w:t>Código de Verificación.</w:t>
      </w:r>
    </w:p>
    <w:p w:rsidR="00CE02DF" w:rsidRDefault="00E35C29">
      <w:p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rPr>
        <w:t>o)</w:t>
      </w:r>
      <w:r>
        <w:rPr>
          <w:rFonts w:ascii="Palatino Linotype" w:eastAsia="Palatino Linotype" w:hAnsi="Palatino Linotype" w:cs="Palatino Linotype"/>
        </w:rPr>
        <w:tab/>
        <w:t>Leyenda d</w:t>
      </w:r>
      <w:r>
        <w:rPr>
          <w:rFonts w:ascii="Palatino Linotype" w:eastAsia="Palatino Linotype" w:hAnsi="Palatino Linotype" w:cs="Palatino Linotype"/>
        </w:rPr>
        <w:t xml:space="preserve">e instrucciones para la verificación del documento. </w:t>
      </w:r>
    </w:p>
    <w:p w:rsidR="00CE02DF" w:rsidRDefault="00CE02DF">
      <w:pPr>
        <w:spacing w:after="80" w:line="360" w:lineRule="auto"/>
        <w:jc w:val="both"/>
        <w:rPr>
          <w:rFonts w:ascii="Palatino Linotype" w:eastAsia="Palatino Linotype" w:hAnsi="Palatino Linotype" w:cs="Palatino Linotype"/>
          <w:sz w:val="24"/>
          <w:szCs w:val="24"/>
        </w:rPr>
      </w:pPr>
    </w:p>
    <w:p w:rsidR="00CE02DF" w:rsidRDefault="00E35C29">
      <w:pPr>
        <w:spacing w:before="8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de suma importancia mencionar que la información relativa a los incisos </w:t>
      </w:r>
      <w:r>
        <w:rPr>
          <w:rFonts w:ascii="Palatino Linotype" w:eastAsia="Palatino Linotype" w:hAnsi="Palatino Linotype" w:cs="Palatino Linotype"/>
          <w:b/>
          <w:sz w:val="24"/>
          <w:szCs w:val="24"/>
        </w:rPr>
        <w:t>d) elementos de registro, e) datos de la persona registrada, f) datos de filiación de la persona registrada</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g), anotacione</w:t>
      </w:r>
      <w:r>
        <w:rPr>
          <w:rFonts w:ascii="Palatino Linotype" w:eastAsia="Palatino Linotype" w:hAnsi="Palatino Linotype" w:cs="Palatino Linotype"/>
          <w:b/>
          <w:sz w:val="24"/>
          <w:szCs w:val="24"/>
        </w:rPr>
        <w:t xml:space="preserve">s marginales </w:t>
      </w:r>
      <w:r>
        <w:rPr>
          <w:rFonts w:ascii="Palatino Linotype" w:eastAsia="Palatino Linotype" w:hAnsi="Palatino Linotype" w:cs="Palatino Linotype"/>
          <w:sz w:val="24"/>
          <w:szCs w:val="24"/>
        </w:rPr>
        <w:t>y</w:t>
      </w:r>
      <w:r>
        <w:rPr>
          <w:rFonts w:ascii="Palatino Linotype" w:eastAsia="Palatino Linotype" w:hAnsi="Palatino Linotype" w:cs="Palatino Linotype"/>
          <w:b/>
          <w:sz w:val="24"/>
          <w:szCs w:val="24"/>
        </w:rPr>
        <w:t xml:space="preserve"> m) Código QR, </w:t>
      </w:r>
      <w:r>
        <w:rPr>
          <w:rFonts w:ascii="Palatino Linotype" w:eastAsia="Palatino Linotype" w:hAnsi="Palatino Linotype" w:cs="Palatino Linotype"/>
          <w:sz w:val="24"/>
          <w:szCs w:val="24"/>
        </w:rPr>
        <w:t>se encuentra intrínsecamente relacionada con la esfera privada de una persona haciéndole identificada o identificable, como al contener los siguientes datos:</w:t>
      </w:r>
    </w:p>
    <w:p w:rsidR="00CE02DF" w:rsidRDefault="00E35C2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610225" cy="2362200"/>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5610225" cy="2362200"/>
                    </a:xfrm>
                    <a:prstGeom prst="rect">
                      <a:avLst/>
                    </a:prstGeom>
                    <a:ln/>
                  </pic:spPr>
                </pic:pic>
              </a:graphicData>
            </a:graphic>
          </wp:inline>
        </w:drawing>
      </w:r>
    </w:p>
    <w:p w:rsidR="00CE02DF" w:rsidRDefault="00E35C2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extent cx="5610225" cy="169545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b="60179"/>
                    <a:stretch>
                      <a:fillRect/>
                    </a:stretch>
                  </pic:blipFill>
                  <pic:spPr>
                    <a:xfrm>
                      <a:off x="0" y="0"/>
                      <a:ext cx="5610225" cy="1695450"/>
                    </a:xfrm>
                    <a:prstGeom prst="rect">
                      <a:avLst/>
                    </a:prstGeom>
                    <a:ln/>
                  </pic:spPr>
                </pic:pic>
              </a:graphicData>
            </a:graphic>
          </wp:inline>
        </w:drawing>
      </w:r>
    </w:p>
    <w:p w:rsidR="00CE02DF" w:rsidRDefault="00E35C2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610225" cy="2466975"/>
            <wp:effectExtent l="0" t="0" r="0" b="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t="42282" b="-223"/>
                    <a:stretch>
                      <a:fillRect/>
                    </a:stretch>
                  </pic:blipFill>
                  <pic:spPr>
                    <a:xfrm>
                      <a:off x="0" y="0"/>
                      <a:ext cx="5610225" cy="2466975"/>
                    </a:xfrm>
                    <a:prstGeom prst="rect">
                      <a:avLst/>
                    </a:prstGeom>
                    <a:ln/>
                  </pic:spPr>
                </pic:pic>
              </a:graphicData>
            </a:graphic>
          </wp:inline>
        </w:drawing>
      </w:r>
    </w:p>
    <w:p w:rsidR="00CE02DF" w:rsidRDefault="00E35C2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577840" cy="9144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577840" cy="914400"/>
                    </a:xfrm>
                    <a:prstGeom prst="rect">
                      <a:avLst/>
                    </a:prstGeom>
                    <a:ln/>
                  </pic:spPr>
                </pic:pic>
              </a:graphicData>
            </a:graphic>
          </wp:inline>
        </w:drawing>
      </w: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Dada esta relevancia, al ser el acta de nacimiento un documento mediante el cual se le otorga identidad a una persona, además de tratarse de información que no se encuentra relacionada con el ejercicio de un cargo público, sino con el ejercicio de los dere</w:t>
      </w:r>
      <w:r>
        <w:rPr>
          <w:rFonts w:ascii="Palatino Linotype" w:eastAsia="Palatino Linotype" w:hAnsi="Palatino Linotype" w:cs="Palatino Linotype"/>
          <w:sz w:val="24"/>
          <w:szCs w:val="24"/>
        </w:rPr>
        <w:t xml:space="preserve">chos personales de su titular, se estima que dicho documento debe ser clasificado como información confidencial en su totalidad, al considerar que actualiza la causal de </w:t>
      </w:r>
      <w:r>
        <w:rPr>
          <w:rFonts w:ascii="Palatino Linotype" w:eastAsia="Palatino Linotype" w:hAnsi="Palatino Linotype" w:cs="Palatino Linotype"/>
          <w:sz w:val="24"/>
          <w:szCs w:val="24"/>
        </w:rPr>
        <w:lastRenderedPageBreak/>
        <w:t>clasificación establecida en el artículo 143, fracción I, de la Ley de Transparencia y</w:t>
      </w:r>
      <w:r>
        <w:rPr>
          <w:rFonts w:ascii="Palatino Linotype" w:eastAsia="Palatino Linotype" w:hAnsi="Palatino Linotype" w:cs="Palatino Linotype"/>
          <w:sz w:val="24"/>
          <w:szCs w:val="24"/>
        </w:rPr>
        <w:t xml:space="preserve"> Acceso a la Información Pública del Estado de México y Municipios.</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esta manera, la clasificación que se genere, deberá establecer ambos supuestos de clasificación: reserva y confidencialidad, en congruencia con los requisitos establecidos en los linea</w:t>
      </w:r>
      <w:r>
        <w:rPr>
          <w:rFonts w:ascii="Palatino Linotype" w:eastAsia="Palatino Linotype" w:hAnsi="Palatino Linotype" w:cs="Palatino Linotype"/>
          <w:sz w:val="24"/>
          <w:szCs w:val="24"/>
        </w:rPr>
        <w:t>mientos citados y tomando   en cuenta los argumentos precisados atendiendo al tipo de información que obra en los expedientes que se ordenan.</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tal contexto, es de señalar que la clasificación de la información no opera con la simple supresión de datos q</w:t>
      </w:r>
      <w:r>
        <w:rPr>
          <w:rFonts w:ascii="Palatino Linotype" w:eastAsia="Palatino Linotype" w:hAnsi="Palatino Linotype" w:cs="Palatino Linotype"/>
          <w:sz w:val="24"/>
          <w:szCs w:val="24"/>
        </w:rPr>
        <w:t>ue se haga en los documentos de que se trate o con la simple decisión que tome el Servidor Público Habilitado o el Responsable de la Unidad de Transparencia del Sujeto Obligado, sino que ello deberá realizarse en términos de lo que disponen los artículos 4</w:t>
      </w:r>
      <w:r>
        <w:rPr>
          <w:rFonts w:ascii="Palatino Linotype" w:eastAsia="Palatino Linotype" w:hAnsi="Palatino Linotype" w:cs="Palatino Linotype"/>
          <w:sz w:val="24"/>
          <w:szCs w:val="24"/>
        </w:rPr>
        <w:t>9 fracción VIII, 53, fracción X y 59, fracción V, de la Ley en consulta, cuyo sentido literal es el siguiente:</w:t>
      </w:r>
    </w:p>
    <w:p w:rsidR="00CE02DF" w:rsidRDefault="00CE02DF">
      <w:pPr>
        <w:spacing w:after="0" w:line="360" w:lineRule="auto"/>
        <w:ind w:right="50"/>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49. Los Comités de Transparencia tendrán las siguientes atribuciones:</w:t>
      </w: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VIII. Aprobar, modificar o revocar la clasificación de la in</w:t>
      </w:r>
      <w:r>
        <w:rPr>
          <w:rFonts w:ascii="Palatino Linotype" w:eastAsia="Palatino Linotype" w:hAnsi="Palatino Linotype" w:cs="Palatino Linotype"/>
          <w:i/>
        </w:rPr>
        <w:t>formación…</w:t>
      </w: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CE02DF">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53. Las Unidades de Transparencia tendrán las siguientes funciones:</w:t>
      </w: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X. Presentar ante el Comité, el proyecto de clasificación de información;</w:t>
      </w: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CE02DF">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59. Los servidores públicos habilitados tendrán las funciones siguientes:</w:t>
      </w: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xml:space="preserve">V. Integrar y presentar al responsable de la Unidad de Transparencia la propuesta de clasificación de información, la cual tendrá los fundamentos y argumentos en que se </w:t>
      </w:r>
      <w:r>
        <w:rPr>
          <w:rFonts w:ascii="Palatino Linotype" w:eastAsia="Palatino Linotype" w:hAnsi="Palatino Linotype" w:cs="Palatino Linotype"/>
          <w:i/>
        </w:rPr>
        <w:t>basa dicha propuesta:</w:t>
      </w:r>
    </w:p>
    <w:p w:rsidR="00CE02DF" w:rsidRDefault="00E35C29">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CE02DF">
      <w:pPr>
        <w:spacing w:line="360" w:lineRule="auto"/>
        <w:jc w:val="both"/>
        <w:rPr>
          <w:rFonts w:ascii="Palatino Linotype" w:eastAsia="Palatino Linotype" w:hAnsi="Palatino Linotype" w:cs="Palatino Linotype"/>
        </w:rPr>
      </w:pPr>
    </w:p>
    <w:p w:rsidR="00CE02DF" w:rsidRDefault="00E35C29">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w:t>
      </w:r>
      <w:r>
        <w:rPr>
          <w:rFonts w:ascii="Palatino Linotype" w:eastAsia="Palatino Linotype" w:hAnsi="Palatino Linotype" w:cs="Palatino Linotype"/>
          <w:sz w:val="24"/>
          <w:szCs w:val="24"/>
        </w:rPr>
        <w:t>a del Sujeto Obligado, teniendo el deber los primeros de ellos de presentar ante la Unidad de Transparencia la propuesta de la clasificación de la información, para que luego ésta presente ante al Comité de Transparencia de así resultar procedente el proye</w:t>
      </w:r>
      <w:r>
        <w:rPr>
          <w:rFonts w:ascii="Palatino Linotype" w:eastAsia="Palatino Linotype" w:hAnsi="Palatino Linotype" w:cs="Palatino Linotype"/>
          <w:sz w:val="24"/>
          <w:szCs w:val="24"/>
        </w:rPr>
        <w:t>cto de clasificación de la información y finalmente sea éste último quien apruebe, modifique o revoque la clasificación de la información solicitada.</w:t>
      </w:r>
    </w:p>
    <w:p w:rsidR="00CE02DF" w:rsidRDefault="00E35C29">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lo cual, a su vez en el caso de información de carácter confidencial, se debe atender a lo que señala</w:t>
      </w:r>
      <w:r>
        <w:rPr>
          <w:rFonts w:ascii="Palatino Linotype" w:eastAsia="Palatino Linotype" w:hAnsi="Palatino Linotype" w:cs="Palatino Linotype"/>
          <w:sz w:val="24"/>
          <w:szCs w:val="24"/>
        </w:rPr>
        <w:t xml:space="preserve"> el artículo 149 de la Ley de Transparencia Local vigente, que se lee como sigue:</w:t>
      </w:r>
    </w:p>
    <w:p w:rsidR="00CE02DF" w:rsidRDefault="00CE02DF">
      <w:pPr>
        <w:ind w:left="851" w:right="900"/>
        <w:jc w:val="both"/>
        <w:rPr>
          <w:rFonts w:ascii="Palatino Linotype" w:eastAsia="Palatino Linotype" w:hAnsi="Palatino Linotype" w:cs="Palatino Linotype"/>
          <w:b/>
          <w:i/>
        </w:rPr>
      </w:pPr>
    </w:p>
    <w:p w:rsidR="00CE02DF" w:rsidRDefault="00E35C29">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149.</w:t>
      </w:r>
      <w:r>
        <w:rPr>
          <w:rFonts w:ascii="Palatino Linotype" w:eastAsia="Palatino Linotype" w:hAnsi="Palatino Linotype" w:cs="Palatino Linotype"/>
          <w:i/>
        </w:rPr>
        <w:t xml:space="preserve"> El </w:t>
      </w:r>
      <w:r>
        <w:rPr>
          <w:rFonts w:ascii="Palatino Linotype" w:eastAsia="Palatino Linotype" w:hAnsi="Palatino Linotype" w:cs="Palatino Linotype"/>
          <w:b/>
          <w:i/>
        </w:rPr>
        <w:t>acuerdo que clasifique la información como confidencial</w:t>
      </w:r>
      <w:r>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rsidR="00CE02DF" w:rsidRDefault="00CE02DF">
      <w:pPr>
        <w:ind w:left="851" w:right="900"/>
        <w:jc w:val="both"/>
        <w:rPr>
          <w:rFonts w:ascii="Palatino Linotype" w:eastAsia="Palatino Linotype" w:hAnsi="Palatino Linotype" w:cs="Palatino Linotype"/>
          <w:i/>
        </w:rPr>
      </w:pPr>
    </w:p>
    <w:p w:rsidR="00CE02DF" w:rsidRDefault="00E35C29">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decir,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xml:space="preserve"> a través de su Comité de Transparencia, deberá elaborar acuerdo que</w:t>
      </w:r>
      <w:r>
        <w:rPr>
          <w:rFonts w:ascii="Palatino Linotype" w:eastAsia="Palatino Linotype" w:hAnsi="Palatino Linotype" w:cs="Palatino Linotype"/>
          <w:sz w:val="24"/>
          <w:szCs w:val="24"/>
        </w:rPr>
        <w:t xml:space="preserve"> contenga un razonamiento lógico con el que se demuestre que la información que se testa de las versiones públicas que se sirva elaborar, encuadra en </w:t>
      </w:r>
      <w:r>
        <w:rPr>
          <w:rFonts w:ascii="Palatino Linotype" w:eastAsia="Palatino Linotype" w:hAnsi="Palatino Linotype" w:cs="Palatino Linotype"/>
          <w:sz w:val="24"/>
          <w:szCs w:val="24"/>
        </w:rPr>
        <w:lastRenderedPageBreak/>
        <w:t xml:space="preserve">alguna de las hipótesis que contempla la ley de la materia en su artículo 143; ya que de lo contrario, se </w:t>
      </w:r>
      <w:r>
        <w:rPr>
          <w:rFonts w:ascii="Palatino Linotype" w:eastAsia="Palatino Linotype" w:hAnsi="Palatino Linotype" w:cs="Palatino Linotype"/>
          <w:sz w:val="24"/>
          <w:szCs w:val="24"/>
        </w:rPr>
        <w:t>crearía la incertidumbre jurídica en relación a si lo entregado es formalmente una versión pública, o un documento ilegible, incompleto o tachado; en otras palabras si no se exponen de manera puntual las razones de la versión pública de la documentación en</w:t>
      </w:r>
      <w:r>
        <w:rPr>
          <w:rFonts w:ascii="Palatino Linotype" w:eastAsia="Palatino Linotype" w:hAnsi="Palatino Linotype" w:cs="Palatino Linotype"/>
          <w:sz w:val="24"/>
          <w:szCs w:val="24"/>
        </w:rPr>
        <w:t>tregada se estaría violentando el derecho de acceso a la información de la parte solicitante.</w:t>
      </w:r>
    </w:p>
    <w:p w:rsidR="00CE02DF" w:rsidRDefault="00CE02DF">
      <w:pPr>
        <w:spacing w:after="0" w:line="360" w:lineRule="auto"/>
        <w:ind w:right="51"/>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Finalmente, para la entrega de la información que se determina ordenar,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como quedó puntualizado deberá realizar un análisis con la finalidad de advertir si esta contiene datos que deben ser clasificados en los términos que la misma Ley en la materia señala, en ese sentido,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tendrá que elaborar la versión públ</w:t>
      </w:r>
      <w:r>
        <w:rPr>
          <w:rFonts w:ascii="Palatino Linotype" w:eastAsia="Palatino Linotype" w:hAnsi="Palatino Linotype" w:cs="Palatino Linotype"/>
          <w:color w:val="000000"/>
          <w:sz w:val="24"/>
          <w:szCs w:val="24"/>
        </w:rPr>
        <w:t>ica del documento que se vaya a entregar para dar cumplimiento a esta resolución a fin de satisfacer el derecho de acceso a la información pública del recurrente sin menoscabar el derecho a la protección de los datos personales de terceros.</w:t>
      </w:r>
    </w:p>
    <w:p w:rsidR="00CE02DF" w:rsidRDefault="00CE02DF">
      <w:pPr>
        <w:pBdr>
          <w:top w:val="nil"/>
          <w:left w:val="nil"/>
          <w:bottom w:val="nil"/>
          <w:right w:val="nil"/>
          <w:between w:val="nil"/>
        </w:pBdr>
        <w:spacing w:after="0" w:line="360" w:lineRule="auto"/>
        <w:jc w:val="both"/>
        <w:rPr>
          <w:color w:val="000000"/>
          <w:sz w:val="24"/>
          <w:szCs w:val="24"/>
        </w:rPr>
      </w:pPr>
    </w:p>
    <w:p w:rsidR="00CE02DF" w:rsidRDefault="00E35C29">
      <w:pPr>
        <w:pBdr>
          <w:top w:val="nil"/>
          <w:left w:val="nil"/>
          <w:bottom w:val="nil"/>
          <w:right w:val="nil"/>
          <w:between w:val="nil"/>
        </w:pBdr>
        <w:spacing w:line="360" w:lineRule="auto"/>
        <w:ind w:right="50"/>
        <w:jc w:val="both"/>
        <w:rPr>
          <w:color w:val="000000"/>
          <w:sz w:val="24"/>
          <w:szCs w:val="24"/>
        </w:rPr>
      </w:pPr>
      <w:r>
        <w:rPr>
          <w:rFonts w:ascii="Palatino Linotype" w:eastAsia="Palatino Linotype" w:hAnsi="Palatino Linotype" w:cs="Palatino Linotype"/>
          <w:color w:val="000000"/>
          <w:sz w:val="24"/>
          <w:szCs w:val="24"/>
        </w:rPr>
        <w:t>Lo anterior, d</w:t>
      </w:r>
      <w:r>
        <w:rPr>
          <w:rFonts w:ascii="Palatino Linotype" w:eastAsia="Palatino Linotype" w:hAnsi="Palatino Linotype" w:cs="Palatino Linotype"/>
          <w:color w:val="000000"/>
          <w:sz w:val="24"/>
          <w:szCs w:val="24"/>
        </w:rPr>
        <w:t>e conformidad con lo que señalan los artículos 3 fracciones IX, XX, XXI y XLV, 91, 132 fracciones II y III, y 143 de la Ley de Transparencia y Acceso a la Información Pública del Estado de México y Municipios que establecen:</w:t>
      </w:r>
    </w:p>
    <w:p w:rsidR="00CE02DF" w:rsidRDefault="00CE02DF"/>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 3.</w:t>
      </w:r>
      <w:r>
        <w:rPr>
          <w:rFonts w:ascii="Palatino Linotype" w:eastAsia="Palatino Linotype" w:hAnsi="Palatino Linotype" w:cs="Palatino Linotype"/>
          <w:i/>
          <w:color w:val="000000"/>
        </w:rPr>
        <w:t xml:space="preserve"> Para los efectos </w:t>
      </w:r>
      <w:r>
        <w:rPr>
          <w:rFonts w:ascii="Palatino Linotype" w:eastAsia="Palatino Linotype" w:hAnsi="Palatino Linotype" w:cs="Palatino Linotype"/>
          <w:i/>
          <w:color w:val="000000"/>
        </w:rPr>
        <w:t>de la presente Ley se entenderá por:</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lastRenderedPageBreak/>
        <w:t>IX. Datos personales: La información concerniente a una persona, identificada o identificable según lo dispuesto por la Ley de Protección de Datos Personales del Estado de México; </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XX. Información clasificada: Aquella considerada por la presente Ley como reservada o confidencial;</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XXI. Información confidencial: Se considera como información confidencial los secretos bancario, fiduciario, industrial, comercial, fiscal, bursátil y posta</w:t>
      </w:r>
      <w:r>
        <w:rPr>
          <w:rFonts w:ascii="Palatino Linotype" w:eastAsia="Palatino Linotype" w:hAnsi="Palatino Linotype" w:cs="Palatino Linotype"/>
          <w:i/>
          <w:color w:val="000000"/>
        </w:rPr>
        <w:t>l, cuya titularidad corresponda a particulares, sujetos de derecho internacional o a sujetos obligados cuando no involucren el ejercicio de recursos públicos;</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 xml:space="preserve">XLV. Versión pública: Documento en el que se elimine, suprime o borra la información clasificada </w:t>
      </w:r>
      <w:r>
        <w:rPr>
          <w:rFonts w:ascii="Palatino Linotype" w:eastAsia="Palatino Linotype" w:hAnsi="Palatino Linotype" w:cs="Palatino Linotype"/>
          <w:i/>
          <w:color w:val="000000"/>
        </w:rPr>
        <w:t>como reservada o confidencial para permitir su acceso.</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b/>
          <w:i/>
          <w:color w:val="000000"/>
        </w:rPr>
        <w:t>Artículo 91.</w:t>
      </w:r>
      <w:r>
        <w:rPr>
          <w:rFonts w:ascii="Palatino Linotype" w:eastAsia="Palatino Linotype" w:hAnsi="Palatino Linotype" w:cs="Palatino Linotype"/>
          <w:i/>
          <w:color w:val="000000"/>
        </w:rPr>
        <w:t xml:space="preserve"> El acceso a la información pública será restringido excepcionalmente, cuando ésta sea clasificada como reservada o confidencial.</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b/>
          <w:i/>
          <w:color w:val="000000"/>
        </w:rPr>
        <w:t>Artículo 132.</w:t>
      </w:r>
      <w:r>
        <w:rPr>
          <w:rFonts w:ascii="Palatino Linotype" w:eastAsia="Palatino Linotype" w:hAnsi="Palatino Linotype" w:cs="Palatino Linotype"/>
          <w:i/>
          <w:color w:val="000000"/>
        </w:rPr>
        <w:t xml:space="preserve"> La clasificación de la información se llevará a cabo en el momento en que:</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I. Se reciba una solicitud de acceso a la información;</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II. Se determine mediante resolución de autoridad competente; o</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III. Se generen versiones públicas para dar cumplimiento a la</w:t>
      </w:r>
      <w:r>
        <w:rPr>
          <w:rFonts w:ascii="Palatino Linotype" w:eastAsia="Palatino Linotype" w:hAnsi="Palatino Linotype" w:cs="Palatino Linotype"/>
          <w:i/>
          <w:color w:val="000000"/>
        </w:rPr>
        <w:t>s obligaciones de transparencia previstas en esta Ley.</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b/>
          <w:i/>
          <w:color w:val="000000"/>
        </w:rPr>
        <w:t>Artículo 143</w:t>
      </w:r>
      <w:r>
        <w:rPr>
          <w:rFonts w:ascii="Palatino Linotype" w:eastAsia="Palatino Linotype" w:hAnsi="Palatino Linotype" w:cs="Palatino Linotype"/>
          <w:i/>
          <w:color w:val="000000"/>
        </w:rPr>
        <w:t>. Para los efectos de esta Ley se considera información confidencial, la clasificada como tal, de manera permanente, por su naturaleza, cuando:</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 xml:space="preserve">I. Se refiera a la información privada y </w:t>
      </w:r>
      <w:r>
        <w:rPr>
          <w:rFonts w:ascii="Palatino Linotype" w:eastAsia="Palatino Linotype" w:hAnsi="Palatino Linotype" w:cs="Palatino Linotype"/>
          <w:i/>
          <w:color w:val="000000"/>
        </w:rPr>
        <w:t>los datos personales concernientes a una persona física o jurídico colectiva identificada o identificable;</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II. Los secretos bancario, fiduciario, industrial, comercial, fiscal, bursátil y postal, cuya titularidad corresponda a particulares, sujetos de dere</w:t>
      </w:r>
      <w:r>
        <w:rPr>
          <w:rFonts w:ascii="Palatino Linotype" w:eastAsia="Palatino Linotype" w:hAnsi="Palatino Linotype" w:cs="Palatino Linotype"/>
          <w:i/>
          <w:color w:val="000000"/>
        </w:rPr>
        <w:t>cho internacional o a sujetos obligados cuando no involucren el ejercicio de recursos públicos; y</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III. La que presenten los particulares a los sujetos obligados, de conformidad con lo dispuesto por las leyes o los tratados internacionales.</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lastRenderedPageBreak/>
        <w:t>La información c</w:t>
      </w:r>
      <w:r>
        <w:rPr>
          <w:rFonts w:ascii="Palatino Linotype" w:eastAsia="Palatino Linotype" w:hAnsi="Palatino Linotype" w:cs="Palatino Linotype"/>
          <w:i/>
          <w:color w:val="000000"/>
        </w:rPr>
        <w:t>onfidencial no estará sujeta a temporalidad alguna y sólo podrán tener acceso a ella los titulares de la misma, sus representantes y los servidores públicos facultados para ello.</w:t>
      </w:r>
    </w:p>
    <w:p w:rsidR="00CE02DF" w:rsidRDefault="00E35C29">
      <w:pPr>
        <w:pBdr>
          <w:top w:val="nil"/>
          <w:left w:val="nil"/>
          <w:bottom w:val="nil"/>
          <w:right w:val="nil"/>
          <w:between w:val="nil"/>
        </w:pBdr>
        <w:ind w:left="567" w:right="616"/>
        <w:jc w:val="both"/>
        <w:rPr>
          <w:color w:val="000000"/>
        </w:rPr>
      </w:pPr>
      <w:r>
        <w:rPr>
          <w:rFonts w:ascii="Palatino Linotype" w:eastAsia="Palatino Linotype" w:hAnsi="Palatino Linotype" w:cs="Palatino Linotype"/>
          <w:i/>
          <w:color w:val="000000"/>
        </w:rPr>
        <w:t>No se considerará confidencial la información que se encuentre en los registr</w:t>
      </w:r>
      <w:r>
        <w:rPr>
          <w:rFonts w:ascii="Palatino Linotype" w:eastAsia="Palatino Linotype" w:hAnsi="Palatino Linotype" w:cs="Palatino Linotype"/>
          <w:i/>
          <w:color w:val="000000"/>
        </w:rPr>
        <w:t>os públicos o en fuentes de acceso público, ni tampoco la que sea considerada por la presente ley como información pública.”</w:t>
      </w:r>
    </w:p>
    <w:p w:rsidR="00CE02DF" w:rsidRDefault="00CE02DF"/>
    <w:p w:rsidR="00CE02DF" w:rsidRDefault="00E35C29">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Igualmente, lo establecido en los Lineamientos Generales en Materia de Clasificación y Desclasificación de la Información, así com</w:t>
      </w:r>
      <w:r>
        <w:rPr>
          <w:rFonts w:ascii="Palatino Linotype" w:eastAsia="Palatino Linotype" w:hAnsi="Palatino Linotype" w:cs="Palatino Linotype"/>
          <w:sz w:val="24"/>
          <w:szCs w:val="24"/>
        </w:rPr>
        <w:t>o para la elaboración de Versiones Públicas, emitidos por el Consejo Nacional del Sistema Nacional de Transparencia, Acceso a la Información Pública y Protección de Datos Personales, que tienen por objeto establecer los criterios con base en los cuales los</w:t>
      </w:r>
      <w:r>
        <w:rPr>
          <w:rFonts w:ascii="Palatino Linotype" w:eastAsia="Palatino Linotype" w:hAnsi="Palatino Linotype" w:cs="Palatino Linotype"/>
          <w:sz w:val="24"/>
          <w:szCs w:val="24"/>
        </w:rPr>
        <w:t xml:space="preserve"> sujetos obligados clasificarán como reservada o confidencial la información que posean, desclasificarán y generarán, en su caso, versiones públicas de expedientes o documentos que contengan partes o secciones clasificadas.</w:t>
      </w:r>
    </w:p>
    <w:p w:rsidR="00CE02DF" w:rsidRDefault="00E35C29">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Entorno a lo que aquí nos intere</w:t>
      </w:r>
      <w:r>
        <w:rPr>
          <w:rFonts w:ascii="Palatino Linotype" w:eastAsia="Palatino Linotype" w:hAnsi="Palatino Linotype" w:cs="Palatino Linotype"/>
          <w:sz w:val="24"/>
          <w:szCs w:val="24"/>
        </w:rPr>
        <w:t>sa, los Lineamientos Quincuagésimo, Quincuagésimo primero, Quincuagésimo segundo, de los Lineamientos Generales en Materia de Clasificación y Desclasificación de la Información, así como para la Elaboración de Versiones Públicas señalan las formalidades qu</w:t>
      </w:r>
      <w:r>
        <w:rPr>
          <w:rFonts w:ascii="Palatino Linotype" w:eastAsia="Palatino Linotype" w:hAnsi="Palatino Linotype" w:cs="Palatino Linotype"/>
          <w:sz w:val="24"/>
          <w:szCs w:val="24"/>
        </w:rPr>
        <w:t xml:space="preserve">e deberá llevar el acuerdo de clasificación que deberá emitir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siendo estas las siguientes:</w:t>
      </w:r>
    </w:p>
    <w:p w:rsidR="00CE02DF" w:rsidRDefault="00E35C29">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 “Quincuagésimo. </w:t>
      </w:r>
      <w:r>
        <w:rPr>
          <w:rFonts w:ascii="Palatino Linotype" w:eastAsia="Palatino Linotype" w:hAnsi="Palatino Linotype" w:cs="Palatino Linotype"/>
          <w:i/>
        </w:rPr>
        <w:t>Los titulares de las áreas de los sujetos obligados podrán establecer sus propios modelos o formatos para la elaboración de vers</w:t>
      </w:r>
      <w:r>
        <w:rPr>
          <w:rFonts w:ascii="Palatino Linotype" w:eastAsia="Palatino Linotype" w:hAnsi="Palatino Linotype" w:cs="Palatino Linotype"/>
          <w:i/>
        </w:rPr>
        <w:t xml:space="preserve">iones públicas de documentos o expedientes, siempre y cuando cumplan lo establecido en los presentes Lineamientos, así como en las correspondientes Leyes Generales. </w:t>
      </w:r>
    </w:p>
    <w:p w:rsidR="00CE02DF" w:rsidRDefault="00E35C29">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Quincuagésimo primero. </w:t>
      </w:r>
      <w:r>
        <w:rPr>
          <w:rFonts w:ascii="Palatino Linotype" w:eastAsia="Palatino Linotype" w:hAnsi="Palatino Linotype" w:cs="Palatino Linotype"/>
          <w:i/>
        </w:rPr>
        <w:t xml:space="preserve">Toda acta del Comité de Transparencia deberá contener: </w:t>
      </w:r>
    </w:p>
    <w:p w:rsidR="00CE02DF" w:rsidRDefault="00E35C2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w:t>
      </w:r>
      <w:r>
        <w:rPr>
          <w:rFonts w:ascii="Palatino Linotype" w:eastAsia="Palatino Linotype" w:hAnsi="Palatino Linotype" w:cs="Palatino Linotype"/>
          <w:i/>
        </w:rPr>
        <w:t xml:space="preserve"> El número de sesión y fecha; </w:t>
      </w:r>
    </w:p>
    <w:p w:rsidR="00CE02DF" w:rsidRDefault="00E35C2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El nombre del área que solicitó la clasificación de información; </w:t>
      </w:r>
    </w:p>
    <w:p w:rsidR="00CE02DF" w:rsidRDefault="00E35C2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La fundamentación legal y motivación correspondiente; </w:t>
      </w:r>
    </w:p>
    <w:p w:rsidR="00CE02DF" w:rsidRDefault="00E35C2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La resolución o resoluciones aprobadas; y </w:t>
      </w:r>
    </w:p>
    <w:p w:rsidR="00CE02DF" w:rsidRDefault="00E35C2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V</w:t>
      </w:r>
      <w:r>
        <w:rPr>
          <w:rFonts w:ascii="Palatino Linotype" w:eastAsia="Palatino Linotype" w:hAnsi="Palatino Linotype" w:cs="Palatino Linotype"/>
          <w:i/>
        </w:rPr>
        <w:t>. La rúbrica o firma digital de cada integrante</w:t>
      </w:r>
      <w:r>
        <w:rPr>
          <w:rFonts w:ascii="Palatino Linotype" w:eastAsia="Palatino Linotype" w:hAnsi="Palatino Linotype" w:cs="Palatino Linotype"/>
          <w:i/>
        </w:rPr>
        <w:t xml:space="preserve"> del Comité de Transparencia. </w:t>
      </w:r>
    </w:p>
    <w:p w:rsidR="00CE02DF" w:rsidRDefault="00E35C29">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rsidR="00CE02DF" w:rsidRDefault="00E35C2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Los motivos y razonamientos que sustenten la confirma</w:t>
      </w:r>
      <w:r>
        <w:rPr>
          <w:rFonts w:ascii="Palatino Linotype" w:eastAsia="Palatino Linotype" w:hAnsi="Palatino Linotype" w:cs="Palatino Linotype"/>
          <w:i/>
        </w:rPr>
        <w:t>ción o modificación de la prueba de daño;</w:t>
      </w:r>
    </w:p>
    <w:p w:rsidR="00CE02DF" w:rsidRDefault="00E35C29">
      <w:pPr>
        <w:pBdr>
          <w:top w:val="nil"/>
          <w:left w:val="nil"/>
          <w:bottom w:val="nil"/>
          <w:right w:val="nil"/>
          <w:between w:val="nil"/>
        </w:pBd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II</w:t>
      </w:r>
      <w:r>
        <w:rPr>
          <w:rFonts w:ascii="Palatino Linotype" w:eastAsia="Palatino Linotype" w:hAnsi="Palatino Linotype" w:cs="Palatino Linotype"/>
          <w:i/>
        </w:rPr>
        <w:t>. Descripción de las partes o secciones reservadas, en caso de clasificación parcial</w:t>
      </w:r>
      <w:r>
        <w:rPr>
          <w:rFonts w:ascii="Palatino Linotype" w:eastAsia="Palatino Linotype" w:hAnsi="Palatino Linotype" w:cs="Palatino Linotype"/>
          <w:b/>
          <w:i/>
        </w:rPr>
        <w:t xml:space="preserve">; </w:t>
      </w:r>
    </w:p>
    <w:p w:rsidR="00CE02DF" w:rsidRDefault="00E35C2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El periodo por el que mantendrá su clasificación y fecha de expiración; y </w:t>
      </w:r>
    </w:p>
    <w:p w:rsidR="00CE02DF" w:rsidRDefault="00E35C29">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El nombre del titular y área encargada de</w:t>
      </w:r>
      <w:r>
        <w:rPr>
          <w:rFonts w:ascii="Palatino Linotype" w:eastAsia="Palatino Linotype" w:hAnsi="Palatino Linotype" w:cs="Palatino Linotype"/>
          <w:i/>
        </w:rPr>
        <w:t xml:space="preserve"> realizar la versión pública del documento, en su caso. </w:t>
      </w:r>
    </w:p>
    <w:p w:rsidR="00CE02DF" w:rsidRDefault="00E35C29">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rsidR="00CE02DF" w:rsidRDefault="00E35C29">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En los casos de resoluciones del Comité de Transpare</w:t>
      </w:r>
      <w:r>
        <w:rPr>
          <w:rFonts w:ascii="Palatino Linotype" w:eastAsia="Palatino Linotype" w:hAnsi="Palatino Linotype" w:cs="Palatino Linotype"/>
          <w:i/>
        </w:rPr>
        <w:t>ncia en las que se confirme la clasificación de información confidencial solo se deberán de identificar los tipos de datos protegidos, de conformidad con el lineamiento trigésimo octavo.</w:t>
      </w:r>
    </w:p>
    <w:p w:rsidR="00CE02DF" w:rsidRDefault="00E35C29">
      <w:pPr>
        <w:spacing w:before="120"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 Quincuagésimo segundo</w:t>
      </w:r>
      <w:r>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w:t>
      </w:r>
      <w:r>
        <w:rPr>
          <w:rFonts w:ascii="Palatino Linotype" w:eastAsia="Palatino Linotype" w:hAnsi="Palatino Linotype" w:cs="Palatino Linotype"/>
          <w:i/>
        </w:rPr>
        <w:t>lizado para testar la información no podrá ser empleado para la sobreposición de contenido distinto al autorizado por el Comité.</w:t>
      </w:r>
    </w:p>
    <w:p w:rsidR="00CE02DF" w:rsidRDefault="00E35C29">
      <w:pPr>
        <w:spacing w:before="120"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el caso especifico de la clasificación y elaboración de versiones públicas de documentos que contengan información confidenc</w:t>
      </w:r>
      <w:r>
        <w:rPr>
          <w:rFonts w:ascii="Palatino Linotype" w:eastAsia="Palatino Linotype" w:hAnsi="Palatino Linotype" w:cs="Palatino Linotype"/>
          <w:i/>
        </w:rPr>
        <w:t xml:space="preserve">ial, las áreas de los sujetos obligados deberán: </w:t>
      </w:r>
    </w:p>
    <w:p w:rsidR="00CE02DF" w:rsidRDefault="00E35C29">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rsidR="00CE02DF" w:rsidRDefault="00E35C29">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II.</w:t>
      </w:r>
      <w:r>
        <w:rPr>
          <w:rFonts w:ascii="Palatino Linotype" w:eastAsia="Palatino Linotype" w:hAnsi="Palatino Linotype" w:cs="Palatino Linotype"/>
          <w:i/>
        </w:rPr>
        <w:t xml:space="preserve"> Señalar dentro del documento el tipo de información confidencial que fue t</w:t>
      </w:r>
      <w:r>
        <w:rPr>
          <w:rFonts w:ascii="Palatino Linotype" w:eastAsia="Palatino Linotype" w:hAnsi="Palatino Linotype" w:cs="Palatino Linotype"/>
          <w:i/>
        </w:rPr>
        <w:t>estada en cada caso específico, de conformidad con el lineamiento trigésimo octavo; y</w:t>
      </w:r>
    </w:p>
    <w:p w:rsidR="00CE02DF" w:rsidRDefault="00E35C29">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Señalar las personas o instancias autorizadas a acceder a la información clasificada.</w:t>
      </w:r>
    </w:p>
    <w:p w:rsidR="00CE02DF" w:rsidRDefault="00E35C29">
      <w:pPr>
        <w:spacing w:before="120"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los documentos de difusión electrónica, señalar en la primera hoja y en el n</w:t>
      </w:r>
      <w:r>
        <w:rPr>
          <w:rFonts w:ascii="Palatino Linotype" w:eastAsia="Palatino Linotype" w:hAnsi="Palatino Linotype" w:cs="Palatino Linotype"/>
          <w:i/>
        </w:rPr>
        <w:t>ombre del archivo, que la versión pública corresponde a un documento que contiene información confidencial.”</w:t>
      </w:r>
    </w:p>
    <w:p w:rsidR="00CE02DF" w:rsidRDefault="00E35C29">
      <w:pPr>
        <w:spacing w:before="240" w:after="240" w:line="360" w:lineRule="auto"/>
        <w:ind w:right="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relación directa con ello deberá observar el Lineamiento Quincuagésimo tercero de los Lineamientos Generales en Materia de Clasificación y Descl</w:t>
      </w:r>
      <w:r>
        <w:rPr>
          <w:rFonts w:ascii="Palatino Linotype" w:eastAsia="Palatino Linotype" w:hAnsi="Palatino Linotype" w:cs="Palatino Linotype"/>
          <w:sz w:val="24"/>
          <w:szCs w:val="24"/>
        </w:rPr>
        <w:t xml:space="preserve">asificación de la Información supraindicados, que establece los formatos para la clasificación de los documentos, conforme a lo siguiente: </w:t>
      </w:r>
    </w:p>
    <w:p w:rsidR="00CE02DF" w:rsidRDefault="00E35C29">
      <w:pPr>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CAPÍTULO VIII</w:t>
      </w:r>
    </w:p>
    <w:p w:rsidR="00CE02DF" w:rsidRDefault="00E35C29">
      <w:pPr>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DE LOS ELEMENTOS PARA LA CLASIFICACIÓN </w:t>
      </w:r>
    </w:p>
    <w:p w:rsidR="00CE02DF" w:rsidRDefault="00E35C29">
      <w:pPr>
        <w:ind w:left="851" w:right="900"/>
        <w:rPr>
          <w:rFonts w:ascii="Palatino Linotype" w:eastAsia="Palatino Linotype" w:hAnsi="Palatino Linotype" w:cs="Palatino Linotype"/>
          <w:i/>
        </w:rPr>
      </w:pPr>
      <w:r>
        <w:rPr>
          <w:rFonts w:ascii="Palatino Linotype" w:eastAsia="Palatino Linotype" w:hAnsi="Palatino Linotype" w:cs="Palatino Linotype"/>
          <w:i/>
        </w:rPr>
        <w:t>…</w:t>
      </w:r>
    </w:p>
    <w:p w:rsidR="00CE02DF" w:rsidRDefault="00E35C29">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Quincuagésimo tercero. </w:t>
      </w:r>
      <w:r>
        <w:rPr>
          <w:rFonts w:ascii="Palatino Linotype" w:eastAsia="Palatino Linotype" w:hAnsi="Palatino Linotype" w:cs="Palatino Linotype"/>
          <w:b/>
          <w:i/>
          <w:u w:val="single"/>
        </w:rPr>
        <w:t>El formato para señalar la clasificac</w:t>
      </w:r>
      <w:r>
        <w:rPr>
          <w:rFonts w:ascii="Palatino Linotype" w:eastAsia="Palatino Linotype" w:hAnsi="Palatino Linotype" w:cs="Palatino Linotype"/>
          <w:b/>
          <w:i/>
          <w:u w:val="single"/>
        </w:rPr>
        <w:t>ión de un documento o expediente que contenga información reservada</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es el siguiente: </w:t>
      </w:r>
    </w:p>
    <w:p w:rsidR="00CE02DF" w:rsidRDefault="00E35C29">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noProof/>
        </w:rPr>
        <w:drawing>
          <wp:inline distT="0" distB="0" distL="0" distR="0">
            <wp:extent cx="4295775" cy="295275"/>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b="95731"/>
                    <a:stretch>
                      <a:fillRect/>
                    </a:stretch>
                  </pic:blipFill>
                  <pic:spPr>
                    <a:xfrm>
                      <a:off x="0" y="0"/>
                      <a:ext cx="4295775" cy="295275"/>
                    </a:xfrm>
                    <a:prstGeom prst="rect">
                      <a:avLst/>
                    </a:prstGeom>
                    <a:ln/>
                  </pic:spPr>
                </pic:pic>
              </a:graphicData>
            </a:graphic>
          </wp:inline>
        </w:drawing>
      </w:r>
    </w:p>
    <w:p w:rsidR="00CE02DF" w:rsidRDefault="00E35C29">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noProof/>
        </w:rPr>
        <w:lastRenderedPageBreak/>
        <w:drawing>
          <wp:inline distT="0" distB="0" distL="0" distR="0">
            <wp:extent cx="4333875" cy="239291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t="30909" b="34444"/>
                    <a:stretch>
                      <a:fillRect/>
                    </a:stretch>
                  </pic:blipFill>
                  <pic:spPr>
                    <a:xfrm>
                      <a:off x="0" y="0"/>
                      <a:ext cx="4333875" cy="2392910"/>
                    </a:xfrm>
                    <a:prstGeom prst="rect">
                      <a:avLst/>
                    </a:prstGeom>
                    <a:ln/>
                  </pic:spPr>
                </pic:pic>
              </a:graphicData>
            </a:graphic>
          </wp:inline>
        </w:drawing>
      </w:r>
    </w:p>
    <w:p w:rsidR="00CE02DF" w:rsidRDefault="00E35C29">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noProof/>
        </w:rPr>
        <w:drawing>
          <wp:inline distT="0" distB="0" distL="0" distR="0">
            <wp:extent cx="4333875" cy="2361954"/>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t="65129" b="668"/>
                    <a:stretch>
                      <a:fillRect/>
                    </a:stretch>
                  </pic:blipFill>
                  <pic:spPr>
                    <a:xfrm>
                      <a:off x="0" y="0"/>
                      <a:ext cx="4333875" cy="2361954"/>
                    </a:xfrm>
                    <a:prstGeom prst="rect">
                      <a:avLst/>
                    </a:prstGeom>
                    <a:ln/>
                  </pic:spPr>
                </pic:pic>
              </a:graphicData>
            </a:graphic>
          </wp:inline>
        </w:drawing>
      </w:r>
    </w:p>
    <w:p w:rsidR="00CE02DF" w:rsidRDefault="00E35C29">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Los documentos que integren un expediente reservado en su totalidad no deberán marcarse en lo individual.</w:t>
      </w:r>
    </w:p>
    <w:p w:rsidR="00CE02DF" w:rsidRDefault="00E35C29">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Una vez desclasificados los expedientes, si existieren documentos que tuvieran el carácter de reservados deberán permanecer o ser marcados.”</w:t>
      </w:r>
    </w:p>
    <w:p w:rsidR="00CE02DF" w:rsidRDefault="00E35C29">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deberá observar los Lineamientos Quincuagésimo cuarto, Quincuagésimo quinto, Quincuagésimo sexto, Quincua</w:t>
      </w:r>
      <w:r>
        <w:rPr>
          <w:rFonts w:ascii="Palatino Linotype" w:eastAsia="Palatino Linotype" w:hAnsi="Palatino Linotype" w:cs="Palatino Linotype"/>
          <w:sz w:val="24"/>
          <w:szCs w:val="24"/>
        </w:rPr>
        <w:t>gésimo séptimo y Quincuagésimo octavo, establecen lo siguiente:</w:t>
      </w:r>
    </w:p>
    <w:p w:rsidR="00CE02DF" w:rsidRDefault="00E35C29">
      <w:pPr>
        <w:pBdr>
          <w:top w:val="nil"/>
          <w:left w:val="nil"/>
          <w:bottom w:val="nil"/>
          <w:right w:val="nil"/>
          <w:between w:val="nil"/>
        </w:pBdr>
        <w:spacing w:before="120" w:after="120"/>
        <w:ind w:left="851" w:right="900"/>
        <w:jc w:val="both"/>
        <w:rPr>
          <w:rFonts w:ascii="Palatino Linotype" w:eastAsia="Palatino Linotype" w:hAnsi="Palatino Linotype" w:cs="Palatino Linotype"/>
          <w:b/>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 xml:space="preserve">Quincuagésimo cuarto. </w:t>
      </w:r>
      <w:r>
        <w:rPr>
          <w:rFonts w:ascii="Palatino Linotype" w:eastAsia="Palatino Linotype" w:hAnsi="Palatino Linotype" w:cs="Palatino Linotype"/>
          <w:i/>
        </w:rPr>
        <w:t xml:space="preserve">Cuando el Comité de Transparencia confirme la clasificación de documentos reservados y/o confidenciales, sea total o parcialmente; se deberá anexar al expediente la resolución que determinó la clasificación o, en su defecto, identificar en la carátula del </w:t>
      </w:r>
      <w:r>
        <w:rPr>
          <w:rFonts w:ascii="Palatino Linotype" w:eastAsia="Palatino Linotype" w:hAnsi="Palatino Linotype" w:cs="Palatino Linotype"/>
          <w:i/>
        </w:rPr>
        <w:t>expediente del cual formen parte, la fecha y sesión del Comité de Transparencia en la que se confirmó dicha clasificación.</w:t>
      </w:r>
      <w:r>
        <w:rPr>
          <w:rFonts w:ascii="Palatino Linotype" w:eastAsia="Palatino Linotype" w:hAnsi="Palatino Linotype" w:cs="Palatino Linotype"/>
          <w:b/>
          <w:i/>
        </w:rPr>
        <w:t xml:space="preserve"> </w:t>
      </w:r>
    </w:p>
    <w:p w:rsidR="00CE02DF" w:rsidRDefault="00E35C29">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Quincuagésimo quinto. </w:t>
      </w:r>
      <w:r>
        <w:rPr>
          <w:rFonts w:ascii="Palatino Linotype" w:eastAsia="Palatino Linotype" w:hAnsi="Palatino Linotype" w:cs="Palatino Linotype"/>
          <w:i/>
        </w:rPr>
        <w:t>Cada área del sujeto obligado podrá designar formalmente a una o más personas como responsables del testado, q</w:t>
      </w:r>
      <w:r>
        <w:rPr>
          <w:rFonts w:ascii="Palatino Linotype" w:eastAsia="Palatino Linotype" w:hAnsi="Palatino Linotype" w:cs="Palatino Linotype"/>
          <w:i/>
        </w:rPr>
        <w:t>ue sean encargadas de la adecuada elaboración o supervisión de las versiones públicas de los documentos o expedientes, verificando que cumplan con los requisitos señalados en las Leyes Generales, los presentes Lineamientos y demás normativa aplicable antes</w:t>
      </w:r>
      <w:r>
        <w:rPr>
          <w:rFonts w:ascii="Palatino Linotype" w:eastAsia="Palatino Linotype" w:hAnsi="Palatino Linotype" w:cs="Palatino Linotype"/>
          <w:i/>
        </w:rPr>
        <w:t xml:space="preserve"> de su confirmación por el Comité de Transparencia.</w:t>
      </w:r>
    </w:p>
    <w:p w:rsidR="00CE02DF" w:rsidRDefault="00E35C29">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CE02DF" w:rsidRDefault="00E35C29">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 </w:t>
      </w:r>
    </w:p>
    <w:p w:rsidR="00CE02DF" w:rsidRDefault="00E35C29">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La relativa a las Obligaciones de Transparencia que contempl</w:t>
      </w:r>
      <w:r>
        <w:rPr>
          <w:rFonts w:ascii="Palatino Linotype" w:eastAsia="Palatino Linotype" w:hAnsi="Palatino Linotype" w:cs="Palatino Linotype"/>
          <w:i/>
        </w:rPr>
        <w:t xml:space="preserve">a el Título V de la Ley General y las demás disposiciones legales aplicables; </w:t>
      </w:r>
    </w:p>
    <w:p w:rsidR="00CE02DF" w:rsidRDefault="00E35C29">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w:t>
      </w:r>
      <w:r>
        <w:rPr>
          <w:rFonts w:ascii="Palatino Linotype" w:eastAsia="Palatino Linotype" w:hAnsi="Palatino Linotype" w:cs="Palatino Linotype"/>
          <w:i/>
        </w:rPr>
        <w:t>idas para el desempeño del servicio público, y</w:t>
      </w:r>
    </w:p>
    <w:p w:rsidR="00CE02DF" w:rsidRDefault="00E35C29">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La información que documente decisiones y los actos de autoridad concluidos de los sujetos obligados, así como el ejercicio de las facultades o actividades de los servidores públicos, de manera que se pue</w:t>
      </w:r>
      <w:r>
        <w:rPr>
          <w:rFonts w:ascii="Palatino Linotype" w:eastAsia="Palatino Linotype" w:hAnsi="Palatino Linotype" w:cs="Palatino Linotype"/>
          <w:i/>
        </w:rPr>
        <w:t xml:space="preserve">da valorar el desempeño de los mismos. </w:t>
      </w:r>
    </w:p>
    <w:p w:rsidR="00CE02DF" w:rsidRDefault="00E35C29">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rsidR="00CE02DF" w:rsidRDefault="00E35C29">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Quincuagésimo octavo</w:t>
      </w:r>
      <w:r>
        <w:rPr>
          <w:rFonts w:ascii="Palatino Linotype" w:eastAsia="Palatino Linotype" w:hAnsi="Palatino Linotype" w:cs="Palatino Linotype"/>
          <w:i/>
        </w:rPr>
        <w:t>. Los sujetos obligados gar</w:t>
      </w:r>
      <w:r>
        <w:rPr>
          <w:rFonts w:ascii="Palatino Linotype" w:eastAsia="Palatino Linotype" w:hAnsi="Palatino Linotype" w:cs="Palatino Linotype"/>
          <w:i/>
        </w:rPr>
        <w:t>antizarán que los sistemas o medios empleados para eliminar la información en las versiones públicas sean irreversibles, de tal forma que no permitan su recuperación o la visualización de la misma.”</w:t>
      </w:r>
    </w:p>
    <w:p w:rsidR="00CE02DF" w:rsidRDefault="00E35C29">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w:t>
      </w:r>
      <w:r>
        <w:rPr>
          <w:rFonts w:ascii="Palatino Linotype" w:eastAsia="Palatino Linotype" w:hAnsi="Palatino Linotype" w:cs="Palatino Linotype"/>
          <w:sz w:val="24"/>
          <w:szCs w:val="24"/>
        </w:rPr>
        <w:t xml:space="preserve">ica debe acompañarse necesariamente del Acuerdo del Comité de Transparencia que la sustente el cual debe estar debidamente fundado y motivado, en el que se expongan los fundamentos y </w:t>
      </w:r>
      <w:r>
        <w:rPr>
          <w:rFonts w:ascii="Palatino Linotype" w:eastAsia="Palatino Linotype" w:hAnsi="Palatino Linotype" w:cs="Palatino Linotype"/>
          <w:sz w:val="24"/>
          <w:szCs w:val="24"/>
        </w:rPr>
        <w:lastRenderedPageBreak/>
        <w:t xml:space="preserve">razonamientos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testar, suprimir o elimin</w:t>
      </w:r>
      <w:r>
        <w:rPr>
          <w:rFonts w:ascii="Palatino Linotype" w:eastAsia="Palatino Linotype" w:hAnsi="Palatino Linotype" w:cs="Palatino Linotype"/>
          <w:sz w:val="24"/>
          <w:szCs w:val="24"/>
        </w:rPr>
        <w:t>ar datos de dicho soporte documental, ya que no hacerlo, se reitera que lo entregado no tendría un sustento jurídico ni resultaría ser una versión pública, sino más bien una documentación ilegible, incompleta o tachada; ya que el no justificar las causas o</w:t>
      </w:r>
      <w:r>
        <w:rPr>
          <w:rFonts w:ascii="Palatino Linotype" w:eastAsia="Palatino Linotype" w:hAnsi="Palatino Linotype" w:cs="Palatino Linotype"/>
          <w:sz w:val="24"/>
          <w:szCs w:val="24"/>
        </w:rPr>
        <w:t xml:space="preserve"> motivos por las que no se aprecian determinados datos -ya sea porque se testan o suprimen- deja al solicitante en estado de incertidumbre, al no conocer o comprender porque no aparecen en la documentación respectiva.</w:t>
      </w:r>
      <w:r>
        <w:rPr>
          <w:i/>
        </w:rPr>
        <w:t xml:space="preserve">                                       </w:t>
      </w:r>
      <w:r>
        <w:rPr>
          <w:i/>
        </w:rPr>
        <w:t xml:space="preserve">                                                                                                                                                                                                                                                                </w:t>
      </w:r>
      <w:r>
        <w:rPr>
          <w:i/>
        </w:rPr>
        <w:t xml:space="preserve">                                                                                                                           </w:t>
      </w:r>
    </w:p>
    <w:p w:rsidR="00CE02DF" w:rsidRDefault="00E35C2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hasta aquí expuesto, se concluye que los motivos de inconformidad de la parte</w:t>
      </w:r>
      <w:r>
        <w:rPr>
          <w:rFonts w:ascii="Palatino Linotype" w:eastAsia="Palatino Linotype" w:hAnsi="Palatino Linotype" w:cs="Palatino Linotype"/>
          <w:b/>
          <w:sz w:val="24"/>
          <w:szCs w:val="24"/>
        </w:rPr>
        <w:t xml:space="preserve"> Recurrente </w:t>
      </w:r>
      <w:r>
        <w:rPr>
          <w:rFonts w:ascii="Palatino Linotype" w:eastAsia="Palatino Linotype" w:hAnsi="Palatino Linotype" w:cs="Palatino Linotype"/>
          <w:sz w:val="24"/>
          <w:szCs w:val="24"/>
        </w:rPr>
        <w:t>devienen fundados</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siendo procedente </w:t>
      </w:r>
      <w:r>
        <w:rPr>
          <w:rFonts w:ascii="Palatino Linotype" w:eastAsia="Palatino Linotype" w:hAnsi="Palatino Linotype" w:cs="Palatino Linotype"/>
          <w:b/>
          <w:sz w:val="24"/>
          <w:szCs w:val="24"/>
        </w:rPr>
        <w:t>Revocar</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la respuesta proporcionada por 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en términos del artículo 186 fracción III de la Ley de Transparencia y Acceso a la Información Pública del Estado de México y Municipios y ordenar la entrega de la información.</w:t>
      </w:r>
    </w:p>
    <w:p w:rsidR="00CE02DF" w:rsidRDefault="00CE02DF">
      <w:pPr>
        <w:pBdr>
          <w:top w:val="nil"/>
          <w:left w:val="nil"/>
          <w:bottom w:val="nil"/>
          <w:right w:val="nil"/>
          <w:between w:val="nil"/>
        </w:pBdr>
        <w:spacing w:after="0" w:line="360" w:lineRule="auto"/>
        <w:jc w:val="both"/>
        <w:rPr>
          <w:rFonts w:ascii="Palatino Linotype" w:eastAsia="Palatino Linotype" w:hAnsi="Palatino Linotype" w:cs="Palatino Linotype"/>
          <w:sz w:val="28"/>
          <w:szCs w:val="28"/>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w:t>
      </w:r>
      <w:r>
        <w:rPr>
          <w:rFonts w:ascii="Palatino Linotype" w:eastAsia="Palatino Linotype" w:hAnsi="Palatino Linotype" w:cs="Palatino Linotype"/>
          <w:sz w:val="24"/>
          <w:szCs w:val="24"/>
        </w:rPr>
        <w:t>ipios permite la elaboración de versiones públicas en las que se suprima aquella información relacionada con la vida privada.</w:t>
      </w:r>
    </w:p>
    <w:p w:rsidR="00CE02DF" w:rsidRDefault="00CE02DF">
      <w:pPr>
        <w:pBdr>
          <w:top w:val="nil"/>
          <w:left w:val="nil"/>
          <w:bottom w:val="nil"/>
          <w:right w:val="nil"/>
          <w:between w:val="nil"/>
        </w:pBdr>
        <w:spacing w:after="0" w:line="360" w:lineRule="auto"/>
        <w:jc w:val="both"/>
        <w:rPr>
          <w:rFonts w:ascii="Palatino Linotype" w:eastAsia="Palatino Linotype" w:hAnsi="Palatino Linotype" w:cs="Palatino Linotype"/>
          <w:sz w:val="28"/>
          <w:szCs w:val="28"/>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5 párrafos trigésimo segundo, trigésimo tercero y trigésimo cuarto fraccione</w:t>
      </w:r>
      <w:r>
        <w:rPr>
          <w:rFonts w:ascii="Palatino Linotype" w:eastAsia="Palatino Linotype" w:hAnsi="Palatino Linotype" w:cs="Palatino Linotype"/>
          <w:sz w:val="24"/>
          <w:szCs w:val="24"/>
        </w:rPr>
        <w:t xml:space="preserve">s IV y V de la Constitución Política del Estado Libre y Soberano de México; 2, fracción II; 29, 36 fracciones I y II; 176, 178, 181, </w:t>
      </w:r>
      <w:r>
        <w:rPr>
          <w:rFonts w:ascii="Palatino Linotype" w:eastAsia="Palatino Linotype" w:hAnsi="Palatino Linotype" w:cs="Palatino Linotype"/>
          <w:sz w:val="24"/>
          <w:szCs w:val="24"/>
        </w:rPr>
        <w:lastRenderedPageBreak/>
        <w:t>185, fracción I, 186, fracción III, así como 188 de la Ley de Transparencia y Acceso a la Información Pública del Estado de</w:t>
      </w:r>
      <w:r>
        <w:rPr>
          <w:rFonts w:ascii="Palatino Linotype" w:eastAsia="Palatino Linotype" w:hAnsi="Palatino Linotype" w:cs="Palatino Linotype"/>
          <w:sz w:val="24"/>
          <w:szCs w:val="24"/>
        </w:rPr>
        <w:t xml:space="preserve"> México y Municipios, este Pleno:</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numPr>
          <w:ilvl w:val="0"/>
          <w:numId w:val="3"/>
        </w:num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rsidR="00CE02DF" w:rsidRDefault="00CE02DF">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rsidR="00CE02DF" w:rsidRDefault="00E35C29">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Resultan </w:t>
      </w:r>
      <w:r>
        <w:rPr>
          <w:rFonts w:ascii="Palatino Linotype" w:eastAsia="Palatino Linotype" w:hAnsi="Palatino Linotype" w:cs="Palatino Linotype"/>
          <w:b/>
          <w:sz w:val="24"/>
          <w:szCs w:val="24"/>
        </w:rPr>
        <w:t>fundadas</w:t>
      </w:r>
      <w:r>
        <w:rPr>
          <w:rFonts w:ascii="Palatino Linotype" w:eastAsia="Palatino Linotype" w:hAnsi="Palatino Linotype" w:cs="Palatino Linotype"/>
          <w:sz w:val="24"/>
          <w:szCs w:val="24"/>
        </w:rPr>
        <w:t xml:space="preserve"> las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el Recurso de Revisión </w:t>
      </w:r>
      <w:r>
        <w:rPr>
          <w:rFonts w:ascii="Palatino Linotype" w:eastAsia="Palatino Linotype" w:hAnsi="Palatino Linotype" w:cs="Palatino Linotype"/>
          <w:b/>
          <w:sz w:val="24"/>
          <w:szCs w:val="24"/>
        </w:rPr>
        <w:t xml:space="preserve">02519/INFOEM/IP/RR/2023; </w:t>
      </w:r>
      <w:r>
        <w:rPr>
          <w:rFonts w:ascii="Palatino Linotype" w:eastAsia="Palatino Linotype" w:hAnsi="Palatino Linotype" w:cs="Palatino Linotype"/>
          <w:sz w:val="24"/>
          <w:szCs w:val="24"/>
        </w:rPr>
        <w:t xml:space="preserve">por lo que, en términos del Considerando </w:t>
      </w: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d</w:t>
      </w:r>
      <w:r>
        <w:rPr>
          <w:rFonts w:ascii="Palatino Linotype" w:eastAsia="Palatino Linotype" w:hAnsi="Palatino Linotype" w:cs="Palatino Linotype"/>
          <w:sz w:val="24"/>
          <w:szCs w:val="24"/>
        </w:rPr>
        <w:t xml:space="preserve">e la presente resolución se </w:t>
      </w:r>
      <w:r>
        <w:rPr>
          <w:rFonts w:ascii="Palatino Linotype" w:eastAsia="Palatino Linotype" w:hAnsi="Palatino Linotype" w:cs="Palatino Linotype"/>
          <w:b/>
          <w:sz w:val="24"/>
          <w:szCs w:val="24"/>
        </w:rPr>
        <w:t xml:space="preserve">Revoca </w:t>
      </w:r>
      <w:r>
        <w:rPr>
          <w:rFonts w:ascii="Palatino Linotype" w:eastAsia="Palatino Linotype" w:hAnsi="Palatino Linotype" w:cs="Palatino Linotype"/>
          <w:sz w:val="24"/>
          <w:szCs w:val="24"/>
        </w:rPr>
        <w:t xml:space="preserve">la respuesta emitida por el </w:t>
      </w:r>
      <w:r>
        <w:rPr>
          <w:rFonts w:ascii="Palatino Linotype" w:eastAsia="Palatino Linotype" w:hAnsi="Palatino Linotype" w:cs="Palatino Linotype"/>
          <w:b/>
          <w:sz w:val="24"/>
          <w:szCs w:val="24"/>
        </w:rPr>
        <w:t xml:space="preserve">Sujeto Obligado. </w:t>
      </w:r>
    </w:p>
    <w:p w:rsidR="00CE02DF" w:rsidRDefault="00CE02DF">
      <w:pPr>
        <w:spacing w:after="0" w:line="360" w:lineRule="auto"/>
        <w:jc w:val="both"/>
        <w:rPr>
          <w:rFonts w:ascii="Palatino Linotype" w:eastAsia="Palatino Linotype" w:hAnsi="Palatino Linotype" w:cs="Palatino Linotype"/>
          <w:b/>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que, en términos de los Considerandos </w:t>
      </w:r>
      <w:r>
        <w:rPr>
          <w:rFonts w:ascii="Palatino Linotype" w:eastAsia="Palatino Linotype" w:hAnsi="Palatino Linotype" w:cs="Palatino Linotype"/>
          <w:b/>
          <w:sz w:val="24"/>
          <w:szCs w:val="24"/>
        </w:rPr>
        <w:t xml:space="preserve">Cuarto </w:t>
      </w:r>
      <w:r>
        <w:rPr>
          <w:rFonts w:ascii="Palatino Linotype" w:eastAsia="Palatino Linotype" w:hAnsi="Palatino Linotype" w:cs="Palatino Linotype"/>
          <w:sz w:val="24"/>
          <w:szCs w:val="24"/>
        </w:rPr>
        <w:t xml:space="preserve">y </w:t>
      </w:r>
      <w:r>
        <w:rPr>
          <w:rFonts w:ascii="Palatino Linotype" w:eastAsia="Palatino Linotype" w:hAnsi="Palatino Linotype" w:cs="Palatino Linotype"/>
          <w:b/>
          <w:sz w:val="24"/>
          <w:szCs w:val="24"/>
        </w:rPr>
        <w:t>Quinto</w:t>
      </w:r>
      <w:r>
        <w:rPr>
          <w:rFonts w:ascii="Palatino Linotype" w:eastAsia="Palatino Linotype" w:hAnsi="Palatino Linotype" w:cs="Palatino Linotype"/>
          <w:sz w:val="24"/>
          <w:szCs w:val="24"/>
        </w:rPr>
        <w:t xml:space="preserve">, haga entrega vía Sistema de Acceso a la Información Mexiquense, </w:t>
      </w:r>
      <w:r>
        <w:rPr>
          <w:rFonts w:ascii="Palatino Linotype" w:eastAsia="Palatino Linotype" w:hAnsi="Palatino Linotype" w:cs="Palatino Linotype"/>
          <w:b/>
          <w:sz w:val="24"/>
          <w:szCs w:val="24"/>
        </w:rPr>
        <w:t>respecto de la entrega de tinacos en la Colonia Barrio Norte, por el Gobierno de Atizapán de Zaragoza y publicada el 28 de marzo del 2023 en su red social</w:t>
      </w:r>
      <w:r>
        <w:rPr>
          <w:rFonts w:ascii="Palatino Linotype" w:eastAsia="Palatino Linotype" w:hAnsi="Palatino Linotype" w:cs="Palatino Linotype"/>
          <w:sz w:val="24"/>
          <w:szCs w:val="24"/>
        </w:rPr>
        <w:t>, en versión pública, los siguientes documentos:</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numPr>
          <w:ilvl w:val="3"/>
          <w:numId w:val="3"/>
        </w:numPr>
        <w:pBdr>
          <w:top w:val="nil"/>
          <w:left w:val="nil"/>
          <w:bottom w:val="nil"/>
          <w:right w:val="nil"/>
          <w:between w:val="nil"/>
        </w:pBdr>
        <w:spacing w:after="0" w:line="360" w:lineRule="auto"/>
        <w:ind w:left="70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El o los expedientes de los beneficiarios. </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pBdr>
          <w:top w:val="nil"/>
          <w:left w:val="nil"/>
          <w:bottom w:val="nil"/>
          <w:right w:val="nil"/>
          <w:between w:val="nil"/>
        </w:pBdr>
        <w:spacing w:after="0" w:line="276" w:lineRule="auto"/>
        <w:ind w:left="426"/>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Debiendo acompañar el Acuerdo del Comité de Transparencia de conformidad a la Ley de Transparencia y Acceso a la Información Pública del Estado de México y Municipios, en el que funde y motive las razones sobre los documentos que se clasifiquen en su total</w:t>
      </w:r>
      <w:r>
        <w:rPr>
          <w:rFonts w:ascii="Palatino Linotype" w:eastAsia="Palatino Linotype" w:hAnsi="Palatino Linotype" w:cs="Palatino Linotype"/>
          <w:i/>
          <w:color w:val="000000"/>
          <w:sz w:val="24"/>
          <w:szCs w:val="24"/>
        </w:rPr>
        <w:t xml:space="preserve">idad o de los datos que se supriman o eliminen de los soportes documentales objeto de las versiones públicas o  que se formulen y se pongan a disposición de </w:t>
      </w:r>
      <w:r>
        <w:rPr>
          <w:rFonts w:ascii="Palatino Linotype" w:eastAsia="Palatino Linotype" w:hAnsi="Palatino Linotype" w:cs="Palatino Linotype"/>
          <w:b/>
          <w:i/>
          <w:color w:val="000000"/>
          <w:sz w:val="24"/>
          <w:szCs w:val="24"/>
        </w:rPr>
        <w:t>la parte Recurrente</w:t>
      </w:r>
      <w:r>
        <w:rPr>
          <w:rFonts w:ascii="Palatino Linotype" w:eastAsia="Palatino Linotype" w:hAnsi="Palatino Linotype" w:cs="Palatino Linotype"/>
          <w:i/>
          <w:color w:val="000000"/>
          <w:sz w:val="24"/>
          <w:szCs w:val="24"/>
        </w:rPr>
        <w:t>.</w:t>
      </w:r>
    </w:p>
    <w:p w:rsidR="00CE02DF" w:rsidRDefault="00CE02DF">
      <w:pPr>
        <w:pBdr>
          <w:top w:val="nil"/>
          <w:left w:val="nil"/>
          <w:bottom w:val="nil"/>
          <w:right w:val="nil"/>
          <w:between w:val="nil"/>
        </w:pBdr>
        <w:spacing w:after="0" w:line="360" w:lineRule="auto"/>
        <w:ind w:left="426"/>
        <w:jc w:val="both"/>
        <w:rPr>
          <w:rFonts w:ascii="Palatino Linotype" w:eastAsia="Palatino Linotype" w:hAnsi="Palatino Linotype" w:cs="Palatino Linotype"/>
          <w:color w:val="000000"/>
          <w:sz w:val="24"/>
          <w:szCs w:val="24"/>
        </w:rPr>
      </w:pPr>
    </w:p>
    <w:p w:rsidR="00CE02DF" w:rsidRDefault="00E35C29">
      <w:pPr>
        <w:spacing w:after="0" w:line="360" w:lineRule="auto"/>
        <w:jc w:val="both"/>
        <w:rPr>
          <w:sz w:val="24"/>
          <w:szCs w:val="24"/>
        </w:rPr>
      </w:pPr>
      <w:r>
        <w:rPr>
          <w:rFonts w:ascii="Palatino Linotype" w:eastAsia="Palatino Linotype" w:hAnsi="Palatino Linotype" w:cs="Palatino Linotype"/>
          <w:b/>
          <w:sz w:val="24"/>
          <w:szCs w:val="24"/>
        </w:rPr>
        <w:lastRenderedPageBreak/>
        <w:t>Tercero.</w:t>
      </w:r>
      <w:r>
        <w:rPr>
          <w:rFonts w:ascii="Palatino Linotype" w:eastAsia="Palatino Linotype" w:hAnsi="Palatino Linotype" w:cs="Palatino Linotype"/>
          <w:b/>
          <w:sz w:val="32"/>
          <w:szCs w:val="32"/>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b/>
          <w:sz w:val="32"/>
          <w:szCs w:val="32"/>
        </w:rPr>
        <w:t xml:space="preserve"> </w:t>
      </w:r>
      <w:r>
        <w:rPr>
          <w:rFonts w:ascii="Palatino Linotype" w:eastAsia="Palatino Linotype" w:hAnsi="Palatino Linotype" w:cs="Palatino Linotype"/>
          <w:sz w:val="24"/>
          <w:szCs w:val="24"/>
        </w:rPr>
        <w:t>la presente resolución al Titular de la Unidad de Tran</w:t>
      </w:r>
      <w:r>
        <w:rPr>
          <w:rFonts w:ascii="Palatino Linotype" w:eastAsia="Palatino Linotype" w:hAnsi="Palatino Linotype" w:cs="Palatino Linotype"/>
          <w:sz w:val="24"/>
          <w:szCs w:val="24"/>
        </w:rPr>
        <w:t>sparencia del Sujeto Obligado, para que conforme al artículo 186 último párrafo, 189 segundo párrafo y 194 de la Ley de Transparencia y Acceso a la Información Pública del Estado de México y Municipios; dé cumplimiento a lo ordenado dentro del plazo de die</w:t>
      </w:r>
      <w:r>
        <w:rPr>
          <w:rFonts w:ascii="Palatino Linotype" w:eastAsia="Palatino Linotype" w:hAnsi="Palatino Linotype" w:cs="Palatino Linotype"/>
          <w:sz w:val="24"/>
          <w:szCs w:val="24"/>
        </w:rPr>
        <w:t>z días hábiles, e informe a este Instituto en un plazo de tres días hábiles siguientes sobre el cumplimiento dado a la presente y, se le apercibe que en caso de negarse a cumplir la presente resolución o hacerlo de manera parcial, se le impondrá una medida</w:t>
      </w:r>
      <w:r>
        <w:rPr>
          <w:rFonts w:ascii="Palatino Linotype" w:eastAsia="Palatino Linotype" w:hAnsi="Palatino Linotype" w:cs="Palatino Linotype"/>
          <w:sz w:val="24"/>
          <w:szCs w:val="24"/>
        </w:rPr>
        <w:t xml:space="preserve"> de apremio de conformidad con lo previsto en los artículos 198, 200, fracción III; 214, 215 y 216 de la Ley  de Transparencia y Acceso a la Información Pública del Estado de México y Municipios</w:t>
      </w:r>
      <w:r>
        <w:rPr>
          <w:sz w:val="24"/>
          <w:szCs w:val="24"/>
        </w:rPr>
        <w:t>.</w:t>
      </w:r>
    </w:p>
    <w:p w:rsidR="00CE02DF" w:rsidRDefault="00CE02DF">
      <w:pPr>
        <w:spacing w:after="0" w:line="360" w:lineRule="auto"/>
        <w:jc w:val="both"/>
        <w:rPr>
          <w:sz w:val="24"/>
          <w:szCs w:val="24"/>
        </w:rPr>
      </w:pPr>
    </w:p>
    <w:p w:rsidR="00CE02DF" w:rsidRDefault="00E35C2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w:t>
      </w:r>
      <w:r>
        <w:rPr>
          <w:rFonts w:ascii="Palatino Linotype" w:eastAsia="Palatino Linotype" w:hAnsi="Palatino Linotype" w:cs="Palatino Linotype"/>
          <w:b/>
          <w:sz w:val="32"/>
          <w:szCs w:val="32"/>
        </w:rPr>
        <w:t xml:space="preserve"> </w:t>
      </w:r>
      <w:r>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manera fundada y motivada, podrá solicitar una ampliación de plazo para el </w:t>
      </w:r>
      <w:r>
        <w:rPr>
          <w:rFonts w:ascii="Palatino Linotype" w:eastAsia="Palatino Linotype" w:hAnsi="Palatino Linotype" w:cs="Palatino Linotype"/>
          <w:sz w:val="24"/>
          <w:szCs w:val="24"/>
        </w:rPr>
        <w:t>cumplimiento de la presente resolución.</w:t>
      </w:r>
    </w:p>
    <w:p w:rsidR="00CE02DF" w:rsidRDefault="00CE02DF">
      <w:pPr>
        <w:spacing w:after="0" w:line="360" w:lineRule="auto"/>
        <w:jc w:val="both"/>
        <w:rPr>
          <w:rFonts w:ascii="Palatino Linotype" w:eastAsia="Palatino Linotype" w:hAnsi="Palatino Linotype" w:cs="Palatino Linotype"/>
          <w:sz w:val="24"/>
          <w:szCs w:val="24"/>
        </w:rPr>
      </w:pPr>
    </w:p>
    <w:p w:rsidR="00CE02DF" w:rsidRDefault="00E35C29">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Quinto. Notifíquese vía SAIMEX</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w:t>
      </w:r>
      <w:r>
        <w:rPr>
          <w:rFonts w:ascii="Palatino Linotype" w:eastAsia="Palatino Linotype" w:hAnsi="Palatino Linotype" w:cs="Palatino Linotype"/>
          <w:sz w:val="24"/>
          <w:szCs w:val="24"/>
        </w:rPr>
        <w:t xml:space="preserve">o de México y Municipios podrá impugnarla, vía Juicio de Amparo en los términos de las leyes aplicables. </w:t>
      </w:r>
    </w:p>
    <w:p w:rsidR="00CE02DF" w:rsidRDefault="00CE02DF">
      <w:pPr>
        <w:spacing w:after="0" w:line="360" w:lineRule="auto"/>
        <w:ind w:right="49"/>
        <w:jc w:val="both"/>
        <w:rPr>
          <w:rFonts w:ascii="Palatino Linotype" w:eastAsia="Palatino Linotype" w:hAnsi="Palatino Linotype" w:cs="Palatino Linotype"/>
          <w:sz w:val="24"/>
          <w:szCs w:val="24"/>
        </w:rPr>
      </w:pPr>
    </w:p>
    <w:p w:rsidR="00CE02DF" w:rsidRDefault="00E35C29">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w:t>
      </w:r>
      <w:r>
        <w:rPr>
          <w:rFonts w:ascii="Palatino Linotype" w:eastAsia="Palatino Linotype" w:hAnsi="Palatino Linotype" w:cs="Palatino Linotype"/>
          <w:sz w:val="24"/>
          <w:szCs w:val="24"/>
        </w:rPr>
        <w:t xml:space="preserve">EL ESTADO DE MÉXICO Y MUNICIPIOS, </w:t>
      </w:r>
      <w:r>
        <w:rPr>
          <w:rFonts w:ascii="Palatino Linotype" w:eastAsia="Palatino Linotype" w:hAnsi="Palatino Linotype" w:cs="Palatino Linotype"/>
          <w:sz w:val="24"/>
          <w:szCs w:val="24"/>
        </w:rPr>
        <w:lastRenderedPageBreak/>
        <w:t>CONFORMADO POR LOS COMISIONADOS JOSÉ MARTÍNEZ VILCHIS, MARÍA DEL ROSARIO MEJÍA AYALA, SHARON CRISTINA MORALES MARTÍNEZ, LUIS GUSTAVO PARRA NORIEGA Y GUADALUPE RAMÍREZ PEÑA; EN LA CUADRAGÉSIMA PRIMERA</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SESIÓN ORDINARIA CELEBRADA EL QUINCE DE NOVIEMBRE DE DOS MIL VEINTITRÉS, ANTE EL SECRETARIO TÉCNICO DEL PLENO ALEXIS TAPIA RAMÍREZ. </w:t>
      </w:r>
    </w:p>
    <w:p w:rsidR="00CE02DF" w:rsidRDefault="00CE02D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bookmarkStart w:id="9" w:name="_heading=h.1t3h5sf" w:colFirst="0" w:colLast="0"/>
    <w:bookmarkEnd w:id="9"/>
    <w:p w:rsidR="00CE02DF" w:rsidRDefault="00E35C29">
      <w:pPr>
        <w:spacing w:after="0" w:line="360" w:lineRule="auto"/>
        <w:ind w:right="-93"/>
        <w:jc w:val="both"/>
        <w:rPr>
          <w:rFonts w:ascii="Palatino Linotype" w:eastAsia="Palatino Linotype" w:hAnsi="Palatino Linotype" w:cs="Palatino Linotype"/>
          <w:sz w:val="24"/>
          <w:szCs w:val="24"/>
        </w:rPr>
      </w:pPr>
      <w:r>
        <w:rPr>
          <w:noProof/>
        </w:rPr>
        <mc:AlternateContent>
          <mc:Choice Requires="wpg">
            <w:drawing>
              <wp:anchor distT="0" distB="0" distL="114300" distR="114300" simplePos="0" relativeHeight="251664384" behindDoc="0" locked="0" layoutInCell="1" hidden="0" allowOverlap="1">
                <wp:simplePos x="0" y="0"/>
                <wp:positionH relativeFrom="column">
                  <wp:posOffset>406400</wp:posOffset>
                </wp:positionH>
                <wp:positionV relativeFrom="paragraph">
                  <wp:posOffset>139700</wp:posOffset>
                </wp:positionV>
                <wp:extent cx="5123785" cy="4943031"/>
                <wp:effectExtent l="0" t="0" r="0" b="0"/>
                <wp:wrapNone/>
                <wp:docPr id="4" name="Conector recto de flecha 4"/>
                <wp:cNvGraphicFramePr/>
                <a:graphic xmlns:a="http://schemas.openxmlformats.org/drawingml/2006/main">
                  <a:graphicData uri="http://schemas.microsoft.com/office/word/2010/wordprocessingShape">
                    <wps:wsp>
                      <wps:cNvCnPr/>
                      <wps:spPr>
                        <a:xfrm>
                          <a:off x="2788870" y="1313247"/>
                          <a:ext cx="5114260" cy="4933506"/>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406400</wp:posOffset>
                </wp:positionH>
                <wp:positionV relativeFrom="paragraph">
                  <wp:posOffset>139700</wp:posOffset>
                </wp:positionV>
                <wp:extent cx="5123785" cy="4943031"/>
                <wp:effectExtent b="0" l="0" r="0" t="0"/>
                <wp:wrapNone/>
                <wp:docPr id="4" name="image12.png"/>
                <a:graphic>
                  <a:graphicData uri="http://schemas.openxmlformats.org/drawingml/2006/picture">
                    <pic:pic>
                      <pic:nvPicPr>
                        <pic:cNvPr id="0" name="image12.png"/>
                        <pic:cNvPicPr preferRelativeResize="0"/>
                      </pic:nvPicPr>
                      <pic:blipFill>
                        <a:blip r:embed="rId22"/>
                        <a:srcRect/>
                        <a:stretch>
                          <a:fillRect/>
                        </a:stretch>
                      </pic:blipFill>
                      <pic:spPr>
                        <a:xfrm>
                          <a:off x="0" y="0"/>
                          <a:ext cx="5123785" cy="4943031"/>
                        </a:xfrm>
                        <a:prstGeom prst="rect"/>
                        <a:ln/>
                      </pic:spPr>
                    </pic:pic>
                  </a:graphicData>
                </a:graphic>
              </wp:anchor>
            </w:drawing>
          </mc:Fallback>
        </mc:AlternateContent>
      </w: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sz w:val="24"/>
          <w:szCs w:val="24"/>
        </w:rPr>
      </w:pPr>
    </w:p>
    <w:p w:rsidR="00CE02DF" w:rsidRDefault="00CE02DF">
      <w:pPr>
        <w:spacing w:after="0" w:line="360" w:lineRule="auto"/>
        <w:ind w:right="-93"/>
        <w:jc w:val="both"/>
        <w:rPr>
          <w:rFonts w:ascii="Palatino Linotype" w:eastAsia="Palatino Linotype" w:hAnsi="Palatino Linotype" w:cs="Palatino Linotype"/>
          <w:color w:val="FF0000"/>
          <w:sz w:val="24"/>
          <w:szCs w:val="24"/>
        </w:rPr>
      </w:pPr>
    </w:p>
    <w:sectPr w:rsidR="00CE02DF">
      <w:headerReference w:type="default" r:id="rId23"/>
      <w:footerReference w:type="default" r:id="rId24"/>
      <w:headerReference w:type="first" r:id="rId25"/>
      <w:footerReference w:type="first" r:id="rId2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C29" w:rsidRDefault="00E35C29">
      <w:pPr>
        <w:spacing w:after="0" w:line="240" w:lineRule="auto"/>
      </w:pPr>
      <w:r>
        <w:separator/>
      </w:r>
    </w:p>
  </w:endnote>
  <w:endnote w:type="continuationSeparator" w:id="0">
    <w:p w:rsidR="00E35C29" w:rsidRDefault="00E3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2DF" w:rsidRDefault="00E35C2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543DDB">
      <w:rPr>
        <w:b/>
        <w:color w:val="000000"/>
        <w:sz w:val="24"/>
        <w:szCs w:val="24"/>
      </w:rPr>
      <w:fldChar w:fldCharType="separate"/>
    </w:r>
    <w:r w:rsidR="00543DDB">
      <w:rPr>
        <w:b/>
        <w:noProof/>
        <w:color w:val="000000"/>
        <w:sz w:val="24"/>
        <w:szCs w:val="24"/>
      </w:rPr>
      <w:t>61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543DDB">
      <w:rPr>
        <w:b/>
        <w:color w:val="000000"/>
        <w:sz w:val="24"/>
        <w:szCs w:val="24"/>
      </w:rPr>
      <w:fldChar w:fldCharType="separate"/>
    </w:r>
    <w:r w:rsidR="00543DDB">
      <w:rPr>
        <w:b/>
        <w:noProof/>
        <w:color w:val="000000"/>
        <w:sz w:val="24"/>
        <w:szCs w:val="24"/>
      </w:rPr>
      <w:t>82</w:t>
    </w:r>
    <w:r>
      <w:rPr>
        <w:b/>
        <w:color w:val="000000"/>
        <w:sz w:val="24"/>
        <w:szCs w:val="24"/>
      </w:rPr>
      <w:fldChar w:fldCharType="end"/>
    </w:r>
  </w:p>
  <w:p w:rsidR="00CE02DF" w:rsidRDefault="00CE02D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2DF" w:rsidRDefault="00E35C2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543DDB">
      <w:rPr>
        <w:b/>
        <w:color w:val="000000"/>
        <w:sz w:val="24"/>
        <w:szCs w:val="24"/>
      </w:rPr>
      <w:fldChar w:fldCharType="separate"/>
    </w:r>
    <w:r w:rsidR="00543DD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543DDB">
      <w:rPr>
        <w:b/>
        <w:color w:val="000000"/>
        <w:sz w:val="24"/>
        <w:szCs w:val="24"/>
      </w:rPr>
      <w:fldChar w:fldCharType="separate"/>
    </w:r>
    <w:r w:rsidR="00543DDB">
      <w:rPr>
        <w:b/>
        <w:noProof/>
        <w:color w:val="000000"/>
        <w:sz w:val="24"/>
        <w:szCs w:val="24"/>
      </w:rPr>
      <w:t>82</w:t>
    </w:r>
    <w:r>
      <w:rPr>
        <w:b/>
        <w:color w:val="000000"/>
        <w:sz w:val="24"/>
        <w:szCs w:val="24"/>
      </w:rPr>
      <w:fldChar w:fldCharType="end"/>
    </w:r>
  </w:p>
  <w:p w:rsidR="00CE02DF" w:rsidRDefault="00CE02D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C29" w:rsidRDefault="00E35C29">
      <w:pPr>
        <w:spacing w:after="0" w:line="240" w:lineRule="auto"/>
      </w:pPr>
      <w:r>
        <w:separator/>
      </w:r>
    </w:p>
  </w:footnote>
  <w:footnote w:type="continuationSeparator" w:id="0">
    <w:p w:rsidR="00E35C29" w:rsidRDefault="00E35C29">
      <w:pPr>
        <w:spacing w:after="0" w:line="240" w:lineRule="auto"/>
      </w:pPr>
      <w:r>
        <w:continuationSeparator/>
      </w:r>
    </w:p>
  </w:footnote>
  <w:footnote w:id="1">
    <w:p w:rsidR="00CE02DF" w:rsidRDefault="00E35C2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w:t>
      </w:r>
      <w:r>
        <w:rPr>
          <w:rFonts w:ascii="Palatino Linotype" w:eastAsia="Palatino Linotype" w:hAnsi="Palatino Linotype" w:cs="Palatino Linotype"/>
          <w:color w:val="000000"/>
          <w:sz w:val="16"/>
          <w:szCs w:val="16"/>
        </w:rPr>
        <w:t>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CE02DF" w:rsidRDefault="00E35C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w:t>
      </w:r>
      <w:r>
        <w:rPr>
          <w:rFonts w:ascii="Palatino Linotype" w:eastAsia="Palatino Linotype" w:hAnsi="Palatino Linotype" w:cs="Palatino Linotype"/>
          <w:color w:val="000000"/>
          <w:sz w:val="16"/>
          <w:szCs w:val="16"/>
        </w:rPr>
        <w:t>nformación que resulta relevante o beneficiosa para la sociedad y no simplemente de interés individual, cuya divulgación resulta útil para que el público comprenda las actividades que llevan a cabo los sujetos obligados…”</w:t>
      </w:r>
    </w:p>
  </w:footnote>
  <w:footnote w:id="3">
    <w:p w:rsidR="00CE02DF" w:rsidRDefault="00E35C2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Disponible para su consulta en </w:t>
      </w:r>
      <w:hyperlink r:id="rId1">
        <w:r>
          <w:rPr>
            <w:rFonts w:ascii="Cambria" w:eastAsia="Cambria" w:hAnsi="Cambria" w:cs="Cambria"/>
            <w:color w:val="0000FF"/>
            <w:sz w:val="20"/>
            <w:szCs w:val="20"/>
            <w:u w:val="single"/>
          </w:rPr>
          <w:t>https://www.dof.gob.mx/nota_detalle.php?codigo=5436072&amp;fecha=04/05/2016</w:t>
        </w:r>
      </w:hyperlink>
    </w:p>
    <w:p w:rsidR="00CE02DF" w:rsidRDefault="00CE02DF">
      <w:pPr>
        <w:pBdr>
          <w:top w:val="nil"/>
          <w:left w:val="nil"/>
          <w:bottom w:val="nil"/>
          <w:right w:val="nil"/>
          <w:between w:val="nil"/>
        </w:pBdr>
        <w:rPr>
          <w:rFonts w:ascii="Cambria" w:eastAsia="Cambria" w:hAnsi="Cambria" w:cs="Cambria"/>
          <w:color w:val="000000"/>
          <w:sz w:val="20"/>
          <w:szCs w:val="20"/>
        </w:rPr>
      </w:pPr>
    </w:p>
  </w:footnote>
  <w:footnote w:id="4">
    <w:p w:rsidR="00CE02DF" w:rsidRDefault="00E35C2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Disponible para su consulta en:</w:t>
      </w:r>
    </w:p>
    <w:p w:rsidR="00CE02DF" w:rsidRDefault="00E35C29">
      <w:pPr>
        <w:pBdr>
          <w:top w:val="nil"/>
          <w:left w:val="nil"/>
          <w:bottom w:val="nil"/>
          <w:right w:val="nil"/>
          <w:between w:val="nil"/>
        </w:pBdr>
        <w:spacing w:after="0" w:line="240" w:lineRule="auto"/>
        <w:rPr>
          <w:color w:val="000000"/>
          <w:sz w:val="20"/>
          <w:szCs w:val="20"/>
        </w:rPr>
      </w:pPr>
      <w:hyperlink r:id="rId2">
        <w:r>
          <w:rPr>
            <w:color w:val="0563C1"/>
            <w:sz w:val="20"/>
            <w:szCs w:val="20"/>
            <w:u w:val="single"/>
          </w:rPr>
          <w:t>https://www.infoem.org.mx/es/contenido/datos-personales/avisos-de-privacidad</w:t>
        </w:r>
      </w:hyperlink>
    </w:p>
    <w:p w:rsidR="00CE02DF" w:rsidRDefault="00CE02DF">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2DF" w:rsidRDefault="00E35C2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-746120</wp:posOffset>
          </wp:positionH>
          <wp:positionV relativeFrom="paragraph">
            <wp:posOffset>-448305</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CE02DF">
      <w:tc>
        <w:tcPr>
          <w:tcW w:w="2551"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02519/INFOEM/IP/RR/2023</w:t>
          </w:r>
        </w:p>
      </w:tc>
    </w:tr>
    <w:tr w:rsidR="00CE02DF">
      <w:trPr>
        <w:trHeight w:val="228"/>
      </w:trPr>
      <w:tc>
        <w:tcPr>
          <w:tcW w:w="2551"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CE02DF" w:rsidRDefault="00CE02D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rsidR="00CE02DF" w:rsidRDefault="00E35C2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Atizapán de Zaragoza</w:t>
          </w:r>
        </w:p>
      </w:tc>
    </w:tr>
    <w:tr w:rsidR="00CE02DF">
      <w:tc>
        <w:tcPr>
          <w:tcW w:w="2551"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CE02DF" w:rsidRDefault="00CE02D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2DF" w:rsidRDefault="00E35C2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simplePos x="0" y="0"/>
          <wp:positionH relativeFrom="column">
            <wp:posOffset>-713100</wp:posOffset>
          </wp:positionH>
          <wp:positionV relativeFrom="paragraph">
            <wp:posOffset>-154935</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03" w:type="dxa"/>
      <w:tblInd w:w="3611" w:type="dxa"/>
      <w:tblLayout w:type="fixed"/>
      <w:tblLook w:val="0400" w:firstRow="0" w:lastRow="0" w:firstColumn="0" w:lastColumn="0" w:noHBand="0" w:noVBand="1"/>
    </w:tblPr>
    <w:tblGrid>
      <w:gridCol w:w="2551"/>
      <w:gridCol w:w="3052"/>
    </w:tblGrid>
    <w:tr w:rsidR="00CE02DF">
      <w:tc>
        <w:tcPr>
          <w:tcW w:w="2551"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02519/INFOEM/IP/RR/2023</w:t>
          </w:r>
        </w:p>
      </w:tc>
    </w:tr>
    <w:tr w:rsidR="00CE02DF">
      <w:tc>
        <w:tcPr>
          <w:tcW w:w="2551"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CE02DF" w:rsidRDefault="00E35C29">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 XXXXXXXXX</w:t>
          </w:r>
        </w:p>
      </w:tc>
    </w:tr>
    <w:tr w:rsidR="00CE02DF">
      <w:trPr>
        <w:trHeight w:val="228"/>
      </w:trPr>
      <w:tc>
        <w:tcPr>
          <w:tcW w:w="2551"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CE02DF" w:rsidRDefault="00CE02D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rsidR="00CE02DF" w:rsidRDefault="00E35C29">
          <w:pPr>
            <w:pBdr>
              <w:top w:val="nil"/>
              <w:left w:val="nil"/>
              <w:bottom w:val="nil"/>
              <w:right w:val="nil"/>
              <w:between w:val="nil"/>
            </w:pBdr>
            <w:tabs>
              <w:tab w:val="center" w:pos="4419"/>
              <w:tab w:val="right" w:pos="8838"/>
            </w:tabs>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Atizapán de Zaragoza</w:t>
          </w:r>
        </w:p>
      </w:tc>
    </w:tr>
    <w:tr w:rsidR="00CE02DF">
      <w:tc>
        <w:tcPr>
          <w:tcW w:w="2551"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CE02DF" w:rsidRDefault="00E35C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CE02DF" w:rsidRDefault="00E35C2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F7A81"/>
    <w:multiLevelType w:val="multilevel"/>
    <w:tmpl w:val="15A24EE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FEA4311"/>
    <w:multiLevelType w:val="multilevel"/>
    <w:tmpl w:val="38160D9C"/>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FF4F6F"/>
    <w:multiLevelType w:val="multilevel"/>
    <w:tmpl w:val="16BEB99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D003F9"/>
    <w:multiLevelType w:val="multilevel"/>
    <w:tmpl w:val="1DA80B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2090545"/>
    <w:multiLevelType w:val="multilevel"/>
    <w:tmpl w:val="9AC4D81E"/>
    <w:lvl w:ilvl="0">
      <w:start w:val="1"/>
      <w:numFmt w:val="bullet"/>
      <w:lvlText w:val="●"/>
      <w:lvlJc w:val="left"/>
      <w:pPr>
        <w:ind w:left="-414" w:hanging="360"/>
      </w:pPr>
      <w:rPr>
        <w:rFonts w:ascii="Noto Sans Symbols" w:eastAsia="Noto Sans Symbols" w:hAnsi="Noto Sans Symbols" w:cs="Noto Sans Symbols"/>
      </w:rPr>
    </w:lvl>
    <w:lvl w:ilvl="1">
      <w:start w:val="1"/>
      <w:numFmt w:val="bullet"/>
      <w:lvlText w:val="o"/>
      <w:lvlJc w:val="left"/>
      <w:pPr>
        <w:ind w:left="306" w:hanging="360"/>
      </w:pPr>
      <w:rPr>
        <w:rFonts w:ascii="Courier New" w:eastAsia="Courier New" w:hAnsi="Courier New" w:cs="Courier New"/>
      </w:rPr>
    </w:lvl>
    <w:lvl w:ilvl="2">
      <w:start w:val="1"/>
      <w:numFmt w:val="bullet"/>
      <w:lvlText w:val="▪"/>
      <w:lvlJc w:val="left"/>
      <w:pPr>
        <w:ind w:left="1026" w:hanging="360"/>
      </w:pPr>
      <w:rPr>
        <w:rFonts w:ascii="Noto Sans Symbols" w:eastAsia="Noto Sans Symbols" w:hAnsi="Noto Sans Symbols" w:cs="Noto Sans Symbols"/>
      </w:rPr>
    </w:lvl>
    <w:lvl w:ilvl="3">
      <w:start w:val="1"/>
      <w:numFmt w:val="bullet"/>
      <w:lvlText w:val="●"/>
      <w:lvlJc w:val="left"/>
      <w:pPr>
        <w:ind w:left="1746" w:hanging="360"/>
      </w:pPr>
      <w:rPr>
        <w:rFonts w:ascii="Noto Sans Symbols" w:eastAsia="Noto Sans Symbols" w:hAnsi="Noto Sans Symbols" w:cs="Noto Sans Symbols"/>
      </w:rPr>
    </w:lvl>
    <w:lvl w:ilvl="4">
      <w:start w:val="1"/>
      <w:numFmt w:val="bullet"/>
      <w:lvlText w:val="o"/>
      <w:lvlJc w:val="left"/>
      <w:pPr>
        <w:ind w:left="2466" w:hanging="360"/>
      </w:pPr>
      <w:rPr>
        <w:rFonts w:ascii="Courier New" w:eastAsia="Courier New" w:hAnsi="Courier New" w:cs="Courier New"/>
      </w:rPr>
    </w:lvl>
    <w:lvl w:ilvl="5">
      <w:start w:val="1"/>
      <w:numFmt w:val="bullet"/>
      <w:lvlText w:val="▪"/>
      <w:lvlJc w:val="left"/>
      <w:pPr>
        <w:ind w:left="3186" w:hanging="360"/>
      </w:pPr>
      <w:rPr>
        <w:rFonts w:ascii="Noto Sans Symbols" w:eastAsia="Noto Sans Symbols" w:hAnsi="Noto Sans Symbols" w:cs="Noto Sans Symbols"/>
      </w:rPr>
    </w:lvl>
    <w:lvl w:ilvl="6">
      <w:start w:val="1"/>
      <w:numFmt w:val="bullet"/>
      <w:lvlText w:val="●"/>
      <w:lvlJc w:val="left"/>
      <w:pPr>
        <w:ind w:left="3906" w:hanging="360"/>
      </w:pPr>
      <w:rPr>
        <w:rFonts w:ascii="Noto Sans Symbols" w:eastAsia="Noto Sans Symbols" w:hAnsi="Noto Sans Symbols" w:cs="Noto Sans Symbols"/>
      </w:rPr>
    </w:lvl>
    <w:lvl w:ilvl="7">
      <w:start w:val="1"/>
      <w:numFmt w:val="bullet"/>
      <w:lvlText w:val="o"/>
      <w:lvlJc w:val="left"/>
      <w:pPr>
        <w:ind w:left="4626" w:hanging="360"/>
      </w:pPr>
      <w:rPr>
        <w:rFonts w:ascii="Courier New" w:eastAsia="Courier New" w:hAnsi="Courier New" w:cs="Courier New"/>
      </w:rPr>
    </w:lvl>
    <w:lvl w:ilvl="8">
      <w:start w:val="1"/>
      <w:numFmt w:val="bullet"/>
      <w:lvlText w:val="▪"/>
      <w:lvlJc w:val="left"/>
      <w:pPr>
        <w:ind w:left="5346" w:hanging="360"/>
      </w:pPr>
      <w:rPr>
        <w:rFonts w:ascii="Noto Sans Symbols" w:eastAsia="Noto Sans Symbols" w:hAnsi="Noto Sans Symbols" w:cs="Noto Sans Symbols"/>
      </w:rPr>
    </w:lvl>
  </w:abstractNum>
  <w:abstractNum w:abstractNumId="5" w15:restartNumberingAfterBreak="0">
    <w:nsid w:val="5A0370AD"/>
    <w:multiLevelType w:val="multilevel"/>
    <w:tmpl w:val="BC1400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FB017F"/>
    <w:multiLevelType w:val="multilevel"/>
    <w:tmpl w:val="050CD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1B64C8"/>
    <w:multiLevelType w:val="multilevel"/>
    <w:tmpl w:val="2D0C8182"/>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6ED4D3D"/>
    <w:multiLevelType w:val="multilevel"/>
    <w:tmpl w:val="BB4E18B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677B25E7"/>
    <w:multiLevelType w:val="multilevel"/>
    <w:tmpl w:val="8460B6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BA0AAD"/>
    <w:multiLevelType w:val="multilevel"/>
    <w:tmpl w:val="908A6BE6"/>
    <w:lvl w:ilvl="0">
      <w:start w:val="8"/>
      <w:numFmt w:val="bullet"/>
      <w:lvlText w:val="-"/>
      <w:lvlJc w:val="left"/>
      <w:pPr>
        <w:ind w:left="360" w:hanging="360"/>
      </w:pPr>
      <w:rPr>
        <w:rFonts w:ascii="Palatino Linotype" w:eastAsia="Palatino Linotype" w:hAnsi="Palatino Linotype" w:cs="Palatino Linotype"/>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6073CD9"/>
    <w:multiLevelType w:val="multilevel"/>
    <w:tmpl w:val="FFB4200C"/>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0"/>
  </w:num>
  <w:num w:numId="2">
    <w:abstractNumId w:val="6"/>
  </w:num>
  <w:num w:numId="3">
    <w:abstractNumId w:val="2"/>
  </w:num>
  <w:num w:numId="4">
    <w:abstractNumId w:val="5"/>
  </w:num>
  <w:num w:numId="5">
    <w:abstractNumId w:val="0"/>
  </w:num>
  <w:num w:numId="6">
    <w:abstractNumId w:val="7"/>
  </w:num>
  <w:num w:numId="7">
    <w:abstractNumId w:val="8"/>
  </w:num>
  <w:num w:numId="8">
    <w:abstractNumId w:val="11"/>
  </w:num>
  <w:num w:numId="9">
    <w:abstractNumId w:val="9"/>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DF"/>
    <w:rsid w:val="00543DDB"/>
    <w:rsid w:val="00CE02DF"/>
    <w:rsid w:val="00E35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8D4D0-9533-48AA-9C10-4018C41B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0">
    <w:basedOn w:val="TableNormal"/>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acebook.com/100068943918378/posts/pfbid0cxASop8nH3J9ezX8hUiFQe9zZrCxcAbE4BaF68ZkJzAaGWRK1MSqtLNorQ3ihJe6l/?mibextid=Nif5oz" TargetMode="External"/><Relationship Id="rId13" Type="http://schemas.openxmlformats.org/officeDocument/2006/relationships/image" Target="media/image11.png"/><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14.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3.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3.png"/><Relationship Id="rId22" Type="http://schemas.openxmlformats.org/officeDocument/2006/relationships/image" Target="media/image12.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em.org.mx/es/contenido/datos-personales/avisos-de-privacidad" TargetMode="External"/><Relationship Id="rId1" Type="http://schemas.openxmlformats.org/officeDocument/2006/relationships/hyperlink" Target="https://www.dof.gob.mx/nota_detalle.php?codigo=5436072&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RkxRSeBqBnCorIJg2T5agMRqA==">CgMxLjAyCGgudHlqY3d0MgloLjJldDkycDAyCWguMzBqMHpsbDIIaC5namRneHMyCWguMWZvYjl0ZTIJaC4zem55c2g3MghoLnozMzd5YTIJaC40ZDM0b2c4MgloLjF0M2g1c2Y4AHIhMVFsSzZ4S2Raek1YMVg2UHRsdlJzMzlaeVNTVmpPUXo2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19578</Words>
  <Characters>107685</Characters>
  <Application>Microsoft Office Word</Application>
  <DocSecurity>0</DocSecurity>
  <Lines>897</Lines>
  <Paragraphs>254</Paragraphs>
  <ScaleCrop>false</ScaleCrop>
  <Company>HP Inc.</Company>
  <LinksUpToDate>false</LinksUpToDate>
  <CharactersWithSpaces>127009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INFOEM411</cp:lastModifiedBy>
  <cp:revision>2</cp:revision>
  <dcterms:created xsi:type="dcterms:W3CDTF">2023-12-14T21:56:00Z</dcterms:created>
  <dcterms:modified xsi:type="dcterms:W3CDTF">2023-12-14T21:56:00Z</dcterms:modified>
</cp:coreProperties>
</file>