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54CAB" w14:textId="552CCB22"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w:t>
      </w:r>
      <w:r w:rsidR="0099530F" w:rsidRPr="00BC0F7B">
        <w:rPr>
          <w:rFonts w:ascii="Palatino Linotype" w:eastAsia="Palatino Linotype" w:hAnsi="Palatino Linotype" w:cs="Palatino Linotype"/>
        </w:rPr>
        <w:t xml:space="preserve">Metepec, Estado de México, a </w:t>
      </w:r>
      <w:r w:rsidR="005E0D9C" w:rsidRPr="00BC0F7B">
        <w:rPr>
          <w:rFonts w:ascii="Palatino Linotype" w:eastAsia="Palatino Linotype" w:hAnsi="Palatino Linotype" w:cs="Palatino Linotype"/>
        </w:rPr>
        <w:t xml:space="preserve">veintitrés </w:t>
      </w:r>
      <w:r w:rsidRPr="00BC0F7B">
        <w:rPr>
          <w:rFonts w:ascii="Palatino Linotype" w:eastAsia="Palatino Linotype" w:hAnsi="Palatino Linotype" w:cs="Palatino Linotype"/>
        </w:rPr>
        <w:t xml:space="preserve">de noviembre de dos mil veintitrés. </w:t>
      </w:r>
    </w:p>
    <w:p w14:paraId="3D7AEBA0" w14:textId="15E8FA49"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b/>
        </w:rPr>
        <w:t>VISTO</w:t>
      </w:r>
      <w:r w:rsidRPr="00BC0F7B">
        <w:rPr>
          <w:rFonts w:ascii="Palatino Linotype" w:eastAsia="Palatino Linotype" w:hAnsi="Palatino Linotype" w:cs="Palatino Linotype"/>
        </w:rPr>
        <w:t xml:space="preserve"> el expediente formado con motivo del recurso de revisión </w:t>
      </w:r>
      <w:r w:rsidRPr="00BC0F7B">
        <w:rPr>
          <w:rFonts w:ascii="Palatino Linotype" w:eastAsia="Palatino Linotype" w:hAnsi="Palatino Linotype" w:cs="Palatino Linotype"/>
          <w:b/>
        </w:rPr>
        <w:t>01769/INFOEM/IP/RR/2023</w:t>
      </w:r>
      <w:r w:rsidRPr="00BC0F7B">
        <w:rPr>
          <w:rFonts w:ascii="Palatino Linotype" w:eastAsia="Palatino Linotype" w:hAnsi="Palatino Linotype" w:cs="Palatino Linotype"/>
        </w:rPr>
        <w:t>, interpuesto por</w:t>
      </w:r>
      <w:r w:rsidRPr="00BC0F7B">
        <w:rPr>
          <w:rFonts w:ascii="Palatino Linotype" w:eastAsia="Palatino Linotype" w:hAnsi="Palatino Linotype" w:cs="Palatino Linotype"/>
          <w:b/>
        </w:rPr>
        <w:t xml:space="preserve"> </w:t>
      </w:r>
      <w:r w:rsidR="00866991">
        <w:rPr>
          <w:rFonts w:ascii="Palatino Linotype" w:eastAsia="Palatino Linotype" w:hAnsi="Palatino Linotype" w:cs="Palatino Linotype"/>
          <w:b/>
        </w:rPr>
        <w:t>XXXXXXX XXXXX XXXXXXX</w:t>
      </w:r>
      <w:bookmarkStart w:id="0" w:name="_GoBack"/>
      <w:bookmarkEnd w:id="0"/>
      <w:r w:rsidRPr="00BC0F7B">
        <w:rPr>
          <w:rFonts w:ascii="Palatino Linotype" w:eastAsia="Palatino Linotype" w:hAnsi="Palatino Linotype" w:cs="Palatino Linotype"/>
          <w:b/>
        </w:rPr>
        <w:t>,</w:t>
      </w:r>
      <w:r w:rsidRPr="00BC0F7B">
        <w:rPr>
          <w:rFonts w:ascii="Palatino Linotype" w:eastAsia="Palatino Linotype" w:hAnsi="Palatino Linotype" w:cs="Palatino Linotype"/>
        </w:rPr>
        <w:t xml:space="preserve"> en lo sucesivo</w:t>
      </w:r>
      <w:r w:rsidRPr="00BC0F7B">
        <w:rPr>
          <w:rFonts w:ascii="Palatino Linotype" w:eastAsia="Palatino Linotype" w:hAnsi="Palatino Linotype" w:cs="Palatino Linotype"/>
          <w:b/>
        </w:rPr>
        <w:t xml:space="preserve"> </w:t>
      </w:r>
      <w:r w:rsidRPr="00BC0F7B">
        <w:rPr>
          <w:rFonts w:ascii="Palatino Linotype" w:eastAsia="Palatino Linotype" w:hAnsi="Palatino Linotype" w:cs="Palatino Linotype"/>
        </w:rPr>
        <w:t xml:space="preserve">la parte </w:t>
      </w:r>
      <w:r w:rsidRPr="00BC0F7B">
        <w:rPr>
          <w:rFonts w:ascii="Palatino Linotype" w:eastAsia="Palatino Linotype" w:hAnsi="Palatino Linotype" w:cs="Palatino Linotype"/>
          <w:b/>
        </w:rPr>
        <w:t>Recurrente,</w:t>
      </w:r>
      <w:r w:rsidRPr="00BC0F7B">
        <w:rPr>
          <w:rFonts w:ascii="Palatino Linotype" w:eastAsia="Palatino Linotype" w:hAnsi="Palatino Linotype" w:cs="Palatino Linotype"/>
        </w:rPr>
        <w:t xml:space="preserve"> en contra de la respuesta a su solicitud por parte del </w:t>
      </w:r>
      <w:r w:rsidRPr="00BC0F7B">
        <w:rPr>
          <w:rFonts w:ascii="Palatino Linotype" w:eastAsia="Palatino Linotype" w:hAnsi="Palatino Linotype" w:cs="Palatino Linotype"/>
          <w:b/>
        </w:rPr>
        <w:t xml:space="preserve">Ayuntamiento de </w:t>
      </w:r>
      <w:proofErr w:type="spellStart"/>
      <w:r w:rsidRPr="00BC0F7B">
        <w:rPr>
          <w:rFonts w:ascii="Palatino Linotype" w:eastAsia="Palatino Linotype" w:hAnsi="Palatino Linotype" w:cs="Palatino Linotype"/>
          <w:b/>
        </w:rPr>
        <w:t>Ozumba</w:t>
      </w:r>
      <w:proofErr w:type="spellEnd"/>
      <w:r w:rsidRPr="00BC0F7B">
        <w:rPr>
          <w:rFonts w:ascii="Palatino Linotype" w:eastAsia="Palatino Linotype" w:hAnsi="Palatino Linotype" w:cs="Palatino Linotype"/>
          <w:b/>
        </w:rPr>
        <w:t xml:space="preserve">, </w:t>
      </w:r>
      <w:r w:rsidRPr="00BC0F7B">
        <w:rPr>
          <w:rFonts w:ascii="Palatino Linotype" w:eastAsia="Palatino Linotype" w:hAnsi="Palatino Linotype" w:cs="Palatino Linotype"/>
        </w:rPr>
        <w:t xml:space="preserve">en lo sucesivo el </w:t>
      </w:r>
      <w:r w:rsidRPr="00BC0F7B">
        <w:rPr>
          <w:rFonts w:ascii="Palatino Linotype" w:eastAsia="Palatino Linotype" w:hAnsi="Palatino Linotype" w:cs="Palatino Linotype"/>
          <w:b/>
        </w:rPr>
        <w:t xml:space="preserve">Sujeto Obligado, </w:t>
      </w:r>
      <w:r w:rsidRPr="00BC0F7B">
        <w:rPr>
          <w:rFonts w:ascii="Palatino Linotype" w:eastAsia="Palatino Linotype" w:hAnsi="Palatino Linotype" w:cs="Palatino Linotype"/>
        </w:rPr>
        <w:t xml:space="preserve">se procede a dictar la presente resolución con base en los siguientes: </w:t>
      </w:r>
    </w:p>
    <w:p w14:paraId="2FAE391C" w14:textId="77777777" w:rsidR="00403AD6" w:rsidRPr="00BC0F7B" w:rsidRDefault="001C057F">
      <w:pPr>
        <w:spacing w:before="240" w:after="240" w:line="360" w:lineRule="auto"/>
        <w:jc w:val="center"/>
        <w:rPr>
          <w:rFonts w:ascii="Palatino Linotype" w:eastAsia="Palatino Linotype" w:hAnsi="Palatino Linotype" w:cs="Palatino Linotype"/>
          <w:b/>
        </w:rPr>
      </w:pPr>
      <w:r w:rsidRPr="00BC0F7B">
        <w:rPr>
          <w:rFonts w:ascii="Palatino Linotype" w:eastAsia="Palatino Linotype" w:hAnsi="Palatino Linotype" w:cs="Palatino Linotype"/>
          <w:b/>
        </w:rPr>
        <w:t>I. A N T E C E D E N T E S</w:t>
      </w:r>
    </w:p>
    <w:p w14:paraId="49D1C043"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b/>
        </w:rPr>
        <w:t>1. Solicitud de acceso a la información.</w:t>
      </w:r>
      <w:r w:rsidRPr="00BC0F7B">
        <w:rPr>
          <w:rFonts w:ascii="Palatino Linotype" w:eastAsia="Palatino Linotype" w:hAnsi="Palatino Linotype" w:cs="Palatino Linotype"/>
        </w:rPr>
        <w:t xml:space="preserve"> Con fecha </w:t>
      </w:r>
      <w:r w:rsidR="0080782F" w:rsidRPr="00BC0F7B">
        <w:rPr>
          <w:rFonts w:ascii="Palatino Linotype" w:eastAsia="Palatino Linotype" w:hAnsi="Palatino Linotype" w:cs="Palatino Linotype"/>
          <w:b/>
        </w:rPr>
        <w:t>catorce de marzo</w:t>
      </w:r>
      <w:r w:rsidRPr="00BC0F7B">
        <w:rPr>
          <w:rFonts w:ascii="Palatino Linotype" w:eastAsia="Palatino Linotype" w:hAnsi="Palatino Linotype" w:cs="Palatino Linotype"/>
          <w:b/>
        </w:rPr>
        <w:t xml:space="preserve"> de dos mil veintitrés,</w:t>
      </w:r>
      <w:r w:rsidRPr="00BC0F7B">
        <w:rPr>
          <w:rFonts w:ascii="Palatino Linotype" w:eastAsia="Palatino Linotype" w:hAnsi="Palatino Linotype" w:cs="Palatino Linotype"/>
        </w:rPr>
        <w:t xml:space="preserve"> la parte </w:t>
      </w:r>
      <w:r w:rsidRPr="00BC0F7B">
        <w:rPr>
          <w:rFonts w:ascii="Palatino Linotype" w:eastAsia="Palatino Linotype" w:hAnsi="Palatino Linotype" w:cs="Palatino Linotype"/>
          <w:b/>
        </w:rPr>
        <w:t xml:space="preserve">Recurrente </w:t>
      </w:r>
      <w:r w:rsidRPr="00BC0F7B">
        <w:rPr>
          <w:rFonts w:ascii="Palatino Linotype" w:eastAsia="Palatino Linotype" w:hAnsi="Palatino Linotype" w:cs="Palatino Linotype"/>
        </w:rPr>
        <w:t xml:space="preserve">presentó, a través del Sistema de Acceso a la Información Mexiquense, en lo subsecuente el </w:t>
      </w:r>
      <w:r w:rsidRPr="00BC0F7B">
        <w:rPr>
          <w:rFonts w:ascii="Palatino Linotype" w:eastAsia="Palatino Linotype" w:hAnsi="Palatino Linotype" w:cs="Palatino Linotype"/>
          <w:b/>
        </w:rPr>
        <w:t>SAIMEX,</w:t>
      </w:r>
      <w:r w:rsidRPr="00BC0F7B">
        <w:rPr>
          <w:rFonts w:ascii="Palatino Linotype" w:eastAsia="Palatino Linotype" w:hAnsi="Palatino Linotype" w:cs="Palatino Linotype"/>
        </w:rPr>
        <w:t xml:space="preserve"> ante el </w:t>
      </w:r>
      <w:r w:rsidRPr="00BC0F7B">
        <w:rPr>
          <w:rFonts w:ascii="Palatino Linotype" w:eastAsia="Palatino Linotype" w:hAnsi="Palatino Linotype" w:cs="Palatino Linotype"/>
          <w:b/>
        </w:rPr>
        <w:t>Sujeto Obligado</w:t>
      </w:r>
      <w:r w:rsidRPr="00BC0F7B">
        <w:rPr>
          <w:rFonts w:ascii="Palatino Linotype" w:eastAsia="Palatino Linotype" w:hAnsi="Palatino Linotype" w:cs="Palatino Linotype"/>
        </w:rPr>
        <w:t>, la solicitud de acceso a la información pública, a la que se le asignó el número</w:t>
      </w:r>
      <w:r w:rsidRPr="00BC0F7B">
        <w:rPr>
          <w:rFonts w:ascii="Palatino Linotype" w:eastAsia="Palatino Linotype" w:hAnsi="Palatino Linotype" w:cs="Palatino Linotype"/>
          <w:b/>
        </w:rPr>
        <w:t xml:space="preserve"> </w:t>
      </w:r>
      <w:r w:rsidR="0099530F" w:rsidRPr="00BC0F7B">
        <w:rPr>
          <w:rFonts w:ascii="Palatino Linotype" w:eastAsia="Palatino Linotype" w:hAnsi="Palatino Linotype" w:cs="Palatino Linotype"/>
          <w:b/>
        </w:rPr>
        <w:t>00024/OZUMBA/IP/2023</w:t>
      </w:r>
      <w:r w:rsidRPr="00BC0F7B">
        <w:rPr>
          <w:rFonts w:ascii="Palatino Linotype" w:eastAsia="Palatino Linotype" w:hAnsi="Palatino Linotype" w:cs="Palatino Linotype"/>
          <w:b/>
        </w:rPr>
        <w:t xml:space="preserve">, </w:t>
      </w:r>
      <w:r w:rsidRPr="00BC0F7B">
        <w:rPr>
          <w:rFonts w:ascii="Palatino Linotype" w:eastAsia="Palatino Linotype" w:hAnsi="Palatino Linotype" w:cs="Palatino Linotype"/>
        </w:rPr>
        <w:t xml:space="preserve">mediante la cual requirió la información siguiente: </w:t>
      </w:r>
    </w:p>
    <w:p w14:paraId="0EC9A30F" w14:textId="77777777" w:rsidR="00403AD6" w:rsidRPr="00BC0F7B" w:rsidRDefault="001C057F">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BC0F7B">
        <w:rPr>
          <w:rFonts w:ascii="Palatino Linotype" w:eastAsia="Palatino Linotype" w:hAnsi="Palatino Linotype" w:cs="Palatino Linotype"/>
          <w:i/>
          <w:sz w:val="22"/>
          <w:szCs w:val="22"/>
        </w:rPr>
        <w:t xml:space="preserve"> “</w:t>
      </w:r>
      <w:r w:rsidR="0099530F" w:rsidRPr="00BC0F7B">
        <w:rPr>
          <w:rFonts w:ascii="Palatino Linotype" w:eastAsia="Palatino Linotype" w:hAnsi="Palatino Linotype" w:cs="Palatino Linotype"/>
          <w:i/>
          <w:sz w:val="22"/>
          <w:szCs w:val="22"/>
        </w:rPr>
        <w:t>Con fundamento en el Art. 6° Constitucional solicito lo siguiente: Documentos que contengan las acciones implementadas de mejora, presupuesto aprobado y ejercido para las mejoras a nuestro pueblo, para mantener el nombramiento de "Pueblo con Encanto", durante los últimos 4 años y hasta el día de hoy.</w:t>
      </w:r>
      <w:r w:rsidRPr="00BC0F7B">
        <w:rPr>
          <w:rFonts w:ascii="Palatino Linotype" w:eastAsia="Palatino Linotype" w:hAnsi="Palatino Linotype" w:cs="Palatino Linotype"/>
          <w:b/>
          <w:i/>
          <w:sz w:val="22"/>
          <w:szCs w:val="22"/>
        </w:rPr>
        <w:t>”</w:t>
      </w:r>
      <w:r w:rsidRPr="00BC0F7B">
        <w:rPr>
          <w:rFonts w:ascii="Palatino Linotype" w:eastAsia="Palatino Linotype" w:hAnsi="Palatino Linotype" w:cs="Palatino Linotype"/>
          <w:i/>
          <w:sz w:val="22"/>
          <w:szCs w:val="22"/>
        </w:rPr>
        <w:t xml:space="preserve"> (</w:t>
      </w:r>
      <w:proofErr w:type="gramStart"/>
      <w:r w:rsidRPr="00BC0F7B">
        <w:rPr>
          <w:rFonts w:ascii="Palatino Linotype" w:eastAsia="Palatino Linotype" w:hAnsi="Palatino Linotype" w:cs="Palatino Linotype"/>
          <w:i/>
          <w:sz w:val="22"/>
          <w:szCs w:val="22"/>
        </w:rPr>
        <w:t>sic</w:t>
      </w:r>
      <w:proofErr w:type="gramEnd"/>
      <w:r w:rsidRPr="00BC0F7B">
        <w:rPr>
          <w:rFonts w:ascii="Palatino Linotype" w:eastAsia="Palatino Linotype" w:hAnsi="Palatino Linotype" w:cs="Palatino Linotype"/>
          <w:i/>
          <w:sz w:val="22"/>
          <w:szCs w:val="22"/>
        </w:rPr>
        <w:t xml:space="preserve">) </w:t>
      </w:r>
    </w:p>
    <w:p w14:paraId="68812C52" w14:textId="7DC63D8F" w:rsidR="00403AD6" w:rsidRPr="00BC0F7B" w:rsidRDefault="001C057F">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BC0F7B">
        <w:rPr>
          <w:rFonts w:ascii="Palatino Linotype" w:eastAsia="Palatino Linotype" w:hAnsi="Palatino Linotype" w:cs="Palatino Linotype"/>
          <w:b/>
        </w:rPr>
        <w:t>Modalidad de Entrega:</w:t>
      </w:r>
      <w:r w:rsidRPr="00BC0F7B">
        <w:rPr>
          <w:rFonts w:ascii="Palatino Linotype" w:eastAsia="Palatino Linotype" w:hAnsi="Palatino Linotype" w:cs="Palatino Linotype"/>
        </w:rPr>
        <w:t xml:space="preserve"> a través de</w:t>
      </w:r>
      <w:r w:rsidRPr="00BC0F7B">
        <w:rPr>
          <w:rFonts w:ascii="Palatino Linotype" w:eastAsia="Palatino Linotype" w:hAnsi="Palatino Linotype" w:cs="Palatino Linotype"/>
          <w:b/>
        </w:rPr>
        <w:t xml:space="preserve"> SAIMEX</w:t>
      </w:r>
    </w:p>
    <w:p w14:paraId="3E8E36A2" w14:textId="77777777" w:rsidR="00403AD6" w:rsidRPr="00BC0F7B" w:rsidRDefault="001C057F">
      <w:pPr>
        <w:spacing w:before="240" w:after="240" w:line="360" w:lineRule="auto"/>
        <w:jc w:val="both"/>
        <w:rPr>
          <w:rFonts w:ascii="Palatino Linotype" w:eastAsia="Palatino Linotype" w:hAnsi="Palatino Linotype" w:cs="Palatino Linotype"/>
          <w:b/>
        </w:rPr>
      </w:pPr>
      <w:r w:rsidRPr="00BC0F7B">
        <w:rPr>
          <w:rFonts w:ascii="Palatino Linotype" w:eastAsia="Palatino Linotype" w:hAnsi="Palatino Linotype" w:cs="Palatino Linotype"/>
          <w:b/>
        </w:rPr>
        <w:lastRenderedPageBreak/>
        <w:t xml:space="preserve">2. Respuesta. </w:t>
      </w:r>
      <w:r w:rsidRPr="00BC0F7B">
        <w:rPr>
          <w:rFonts w:ascii="Palatino Linotype" w:eastAsia="Palatino Linotype" w:hAnsi="Palatino Linotype" w:cs="Palatino Linotype"/>
        </w:rPr>
        <w:t>Con fecha</w:t>
      </w:r>
      <w:r w:rsidRPr="00BC0F7B">
        <w:rPr>
          <w:rFonts w:ascii="Palatino Linotype" w:eastAsia="Palatino Linotype" w:hAnsi="Palatino Linotype" w:cs="Palatino Linotype"/>
          <w:b/>
        </w:rPr>
        <w:t xml:space="preserve"> </w:t>
      </w:r>
      <w:r w:rsidR="00305CE6" w:rsidRPr="00BC0F7B">
        <w:rPr>
          <w:rFonts w:ascii="Palatino Linotype" w:eastAsia="Palatino Linotype" w:hAnsi="Palatino Linotype" w:cs="Palatino Linotype"/>
          <w:b/>
        </w:rPr>
        <w:t xml:space="preserve">treinta y uno de marzo </w:t>
      </w:r>
      <w:r w:rsidRPr="00BC0F7B">
        <w:rPr>
          <w:rFonts w:ascii="Palatino Linotype" w:eastAsia="Palatino Linotype" w:hAnsi="Palatino Linotype" w:cs="Palatino Linotype"/>
          <w:b/>
        </w:rPr>
        <w:t>de dos mil veintitrés</w:t>
      </w:r>
      <w:r w:rsidRPr="00BC0F7B">
        <w:rPr>
          <w:rFonts w:ascii="Palatino Linotype" w:eastAsia="Palatino Linotype" w:hAnsi="Palatino Linotype" w:cs="Palatino Linotype"/>
        </w:rPr>
        <w:t xml:space="preserve">, el </w:t>
      </w:r>
      <w:r w:rsidRPr="00BC0F7B">
        <w:rPr>
          <w:rFonts w:ascii="Palatino Linotype" w:eastAsia="Palatino Linotype" w:hAnsi="Palatino Linotype" w:cs="Palatino Linotype"/>
          <w:b/>
        </w:rPr>
        <w:t xml:space="preserve">Sujeto Obligado </w:t>
      </w:r>
      <w:r w:rsidRPr="00BC0F7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D2AD74" w14:textId="77777777" w:rsidR="00403AD6" w:rsidRPr="00BC0F7B" w:rsidRDefault="001C057F">
      <w:pPr>
        <w:spacing w:before="240" w:after="240"/>
        <w:ind w:left="851" w:right="902"/>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i/>
          <w:sz w:val="22"/>
          <w:szCs w:val="22"/>
        </w:rPr>
        <w:t>“…</w:t>
      </w:r>
      <w:r w:rsidR="00305CE6" w:rsidRPr="00BC0F7B">
        <w:rPr>
          <w:rFonts w:ascii="Palatino Linotype" w:eastAsia="Palatino Linotype" w:hAnsi="Palatino Linotype" w:cs="Palatino Linotype"/>
          <w:i/>
          <w:sz w:val="22"/>
          <w:szCs w:val="22"/>
        </w:rPr>
        <w:t>HAGO ENTREGA EN ARCHIVO ADJUNTO DE INFORMACIÓN PARA ATENDER SU SOLICITUD DE FOLIO 00024/OZUMBA/IP/2023.</w:t>
      </w:r>
      <w:r w:rsidRPr="00BC0F7B">
        <w:rPr>
          <w:rFonts w:ascii="Palatino Linotype" w:eastAsia="Palatino Linotype" w:hAnsi="Palatino Linotype" w:cs="Palatino Linotype"/>
          <w:i/>
          <w:sz w:val="22"/>
          <w:szCs w:val="22"/>
        </w:rPr>
        <w:t>” (</w:t>
      </w:r>
      <w:proofErr w:type="gramStart"/>
      <w:r w:rsidRPr="00BC0F7B">
        <w:rPr>
          <w:rFonts w:ascii="Palatino Linotype" w:eastAsia="Palatino Linotype" w:hAnsi="Palatino Linotype" w:cs="Palatino Linotype"/>
          <w:i/>
          <w:sz w:val="22"/>
          <w:szCs w:val="22"/>
        </w:rPr>
        <w:t>sic</w:t>
      </w:r>
      <w:proofErr w:type="gramEnd"/>
      <w:r w:rsidRPr="00BC0F7B">
        <w:rPr>
          <w:rFonts w:ascii="Palatino Linotype" w:eastAsia="Palatino Linotype" w:hAnsi="Palatino Linotype" w:cs="Palatino Linotype"/>
          <w:i/>
          <w:sz w:val="22"/>
          <w:szCs w:val="22"/>
        </w:rPr>
        <w:t>)</w:t>
      </w:r>
    </w:p>
    <w:p w14:paraId="5D553BB7" w14:textId="77777777" w:rsidR="0051703E" w:rsidRPr="00BC0F7B" w:rsidRDefault="001C057F">
      <w:pPr>
        <w:spacing w:before="240" w:after="240" w:line="360" w:lineRule="auto"/>
        <w:ind w:right="49"/>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El </w:t>
      </w:r>
      <w:r w:rsidRPr="00BC0F7B">
        <w:rPr>
          <w:rFonts w:ascii="Palatino Linotype" w:eastAsia="Palatino Linotype" w:hAnsi="Palatino Linotype" w:cs="Palatino Linotype"/>
          <w:b/>
        </w:rPr>
        <w:t>Sujeto Obligado</w:t>
      </w:r>
      <w:r w:rsidRPr="00BC0F7B">
        <w:rPr>
          <w:rFonts w:ascii="Palatino Linotype" w:eastAsia="Palatino Linotype" w:hAnsi="Palatino Linotype" w:cs="Palatino Linotype"/>
        </w:rPr>
        <w:t xml:space="preserve"> adjuntó</w:t>
      </w:r>
      <w:r w:rsidR="0051703E" w:rsidRPr="00BC0F7B">
        <w:rPr>
          <w:rFonts w:ascii="Palatino Linotype" w:eastAsia="Palatino Linotype" w:hAnsi="Palatino Linotype" w:cs="Palatino Linotype"/>
        </w:rPr>
        <w:t xml:space="preserve"> los siguientes documentos:</w:t>
      </w:r>
    </w:p>
    <w:p w14:paraId="29E0CFFF" w14:textId="71E33D2E" w:rsidR="00305CE6" w:rsidRPr="00BC0F7B" w:rsidRDefault="0051703E">
      <w:pPr>
        <w:spacing w:before="240" w:after="240" w:line="360" w:lineRule="auto"/>
        <w:ind w:right="49"/>
        <w:jc w:val="both"/>
        <w:rPr>
          <w:rFonts w:ascii="Palatino Linotype" w:eastAsia="Palatino Linotype" w:hAnsi="Palatino Linotype" w:cs="Palatino Linotype"/>
        </w:rPr>
      </w:pPr>
      <w:r w:rsidRPr="00BC0F7B">
        <w:rPr>
          <w:rFonts w:ascii="Palatino Linotype" w:eastAsia="Palatino Linotype" w:hAnsi="Palatino Linotype" w:cs="Palatino Linotype"/>
        </w:rPr>
        <w:t>- O</w:t>
      </w:r>
      <w:r w:rsidR="00305CE6" w:rsidRPr="00BC0F7B">
        <w:rPr>
          <w:rFonts w:ascii="Palatino Linotype" w:eastAsia="Palatino Linotype" w:hAnsi="Palatino Linotype" w:cs="Palatino Linotype"/>
        </w:rPr>
        <w:t>ficio CDT/021/03/2023, de fecha veinticuatro de marzo de dos mil veintitrés, signado por el Coordinador de Turismo</w:t>
      </w:r>
      <w:r w:rsidR="0048065B" w:rsidRPr="00BC0F7B">
        <w:rPr>
          <w:rFonts w:ascii="Palatino Linotype" w:eastAsia="Palatino Linotype" w:hAnsi="Palatino Linotype" w:cs="Palatino Linotype"/>
        </w:rPr>
        <w:t>, mediante el cual refiere que tomó cargo a partir del 23 de mayo de 2022, por lo que no se encontró información en el archivo municipal de años anteriores, asimismo señaló q</w:t>
      </w:r>
      <w:r w:rsidR="00777B91" w:rsidRPr="00BC0F7B">
        <w:rPr>
          <w:rFonts w:ascii="Palatino Linotype" w:eastAsia="Palatino Linotype" w:hAnsi="Palatino Linotype" w:cs="Palatino Linotype"/>
        </w:rPr>
        <w:t xml:space="preserve">ue  hasta la fecha de respuesta </w:t>
      </w:r>
      <w:r w:rsidR="00A93354" w:rsidRPr="00BC0F7B">
        <w:rPr>
          <w:rFonts w:ascii="Palatino Linotype" w:eastAsia="Palatino Linotype" w:hAnsi="Palatino Linotype" w:cs="Palatino Linotype"/>
        </w:rPr>
        <w:t>el área de T</w:t>
      </w:r>
      <w:r w:rsidR="003A41C1" w:rsidRPr="00BC0F7B">
        <w:rPr>
          <w:rFonts w:ascii="Palatino Linotype" w:eastAsia="Palatino Linotype" w:hAnsi="Palatino Linotype" w:cs="Palatino Linotype"/>
        </w:rPr>
        <w:t>urismo só</w:t>
      </w:r>
      <w:r w:rsidR="0048065B" w:rsidRPr="00BC0F7B">
        <w:rPr>
          <w:rFonts w:ascii="Palatino Linotype" w:eastAsia="Palatino Linotype" w:hAnsi="Palatino Linotype" w:cs="Palatino Linotype"/>
        </w:rPr>
        <w:t>lo contaba con la información de seguimiento de la declaratoria para evaluación de “Pueblos con Encanto”, de</w:t>
      </w:r>
      <w:r w:rsidR="00AB3801" w:rsidRPr="00BC0F7B">
        <w:rPr>
          <w:rFonts w:ascii="Palatino Linotype" w:eastAsia="Palatino Linotype" w:hAnsi="Palatino Linotype" w:cs="Palatino Linotype"/>
        </w:rPr>
        <w:t xml:space="preserve"> </w:t>
      </w:r>
      <w:r w:rsidR="0048065B" w:rsidRPr="00BC0F7B">
        <w:rPr>
          <w:rFonts w:ascii="Palatino Linotype" w:eastAsia="Palatino Linotype" w:hAnsi="Palatino Linotype" w:cs="Palatino Linotype"/>
        </w:rPr>
        <w:t>l</w:t>
      </w:r>
      <w:r w:rsidR="00AB3801" w:rsidRPr="00BC0F7B">
        <w:rPr>
          <w:rFonts w:ascii="Palatino Linotype" w:eastAsia="Palatino Linotype" w:hAnsi="Palatino Linotype" w:cs="Palatino Linotype"/>
        </w:rPr>
        <w:t>os</w:t>
      </w:r>
      <w:r w:rsidR="0048065B" w:rsidRPr="00BC0F7B">
        <w:rPr>
          <w:rFonts w:ascii="Palatino Linotype" w:eastAsia="Palatino Linotype" w:hAnsi="Palatino Linotype" w:cs="Palatino Linotype"/>
        </w:rPr>
        <w:t xml:space="preserve"> año</w:t>
      </w:r>
      <w:r w:rsidR="00AB3801" w:rsidRPr="00BC0F7B">
        <w:rPr>
          <w:rFonts w:ascii="Palatino Linotype" w:eastAsia="Palatino Linotype" w:hAnsi="Palatino Linotype" w:cs="Palatino Linotype"/>
        </w:rPr>
        <w:t>s</w:t>
      </w:r>
      <w:r w:rsidR="0048065B" w:rsidRPr="00BC0F7B">
        <w:rPr>
          <w:rFonts w:ascii="Palatino Linotype" w:eastAsia="Palatino Linotype" w:hAnsi="Palatino Linotype" w:cs="Palatino Linotype"/>
        </w:rPr>
        <w:t xml:space="preserve"> 2021 y 2022</w:t>
      </w:r>
      <w:r w:rsidR="00606DCA" w:rsidRPr="00BC0F7B">
        <w:rPr>
          <w:rFonts w:ascii="Palatino Linotype" w:eastAsia="Palatino Linotype" w:hAnsi="Palatino Linotype" w:cs="Palatino Linotype"/>
        </w:rPr>
        <w:t>, finalmente manifestó anexar el oficio de respuesta del archivo municipal, y copias del seguimiento de declaratoria de cada año.</w:t>
      </w:r>
    </w:p>
    <w:p w14:paraId="30982E6C" w14:textId="77777777" w:rsidR="00606DCA" w:rsidRPr="00BC0F7B" w:rsidRDefault="00606DCA">
      <w:pPr>
        <w:spacing w:before="240" w:after="240" w:line="360" w:lineRule="auto"/>
        <w:ind w:right="49"/>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 Oficio </w:t>
      </w:r>
      <w:proofErr w:type="spellStart"/>
      <w:r w:rsidRPr="00BC0F7B">
        <w:rPr>
          <w:rFonts w:ascii="Palatino Linotype" w:eastAsia="Palatino Linotype" w:hAnsi="Palatino Linotype" w:cs="Palatino Linotype"/>
        </w:rPr>
        <w:t>Secre</w:t>
      </w:r>
      <w:proofErr w:type="spellEnd"/>
      <w:r w:rsidRPr="00BC0F7B">
        <w:rPr>
          <w:rFonts w:ascii="Palatino Linotype" w:eastAsia="Palatino Linotype" w:hAnsi="Palatino Linotype" w:cs="Palatino Linotype"/>
        </w:rPr>
        <w:t xml:space="preserve">/086/02/2023, de fecha veintidós de marzo de dos mil veintitrés, signado por el Secretario del Ayuntamiento, mediante el cual refiere que después de realizar una búsqueda exhaustiva y minuciosa en el archivo municipal del área de Secretaría, NO se encontró información relacionada con el </w:t>
      </w:r>
      <w:r w:rsidR="00F9233B" w:rsidRPr="00BC0F7B">
        <w:rPr>
          <w:rFonts w:ascii="Palatino Linotype" w:eastAsia="Palatino Linotype" w:hAnsi="Palatino Linotype" w:cs="Palatino Linotype"/>
        </w:rPr>
        <w:t>expediente del tema “Pueblo con encanto” de los ejercicios 2019-2023.</w:t>
      </w:r>
    </w:p>
    <w:p w14:paraId="5939B555" w14:textId="77777777" w:rsidR="0051703E" w:rsidRPr="00BC0F7B" w:rsidRDefault="00740E90">
      <w:pPr>
        <w:spacing w:before="240" w:after="240" w:line="360" w:lineRule="auto"/>
        <w:ind w:right="49"/>
        <w:jc w:val="both"/>
        <w:rPr>
          <w:rFonts w:ascii="Palatino Linotype" w:eastAsia="Palatino Linotype" w:hAnsi="Palatino Linotype" w:cs="Palatino Linotype"/>
        </w:rPr>
      </w:pPr>
      <w:r w:rsidRPr="00BC0F7B">
        <w:rPr>
          <w:rFonts w:ascii="Palatino Linotype" w:eastAsia="Palatino Linotype" w:hAnsi="Palatino Linotype" w:cs="Palatino Linotype"/>
        </w:rPr>
        <w:t>- Seguimiento de la De</w:t>
      </w:r>
      <w:r w:rsidR="00762390" w:rsidRPr="00BC0F7B">
        <w:rPr>
          <w:rFonts w:ascii="Palatino Linotype" w:eastAsia="Palatino Linotype" w:hAnsi="Palatino Linotype" w:cs="Palatino Linotype"/>
        </w:rPr>
        <w:t>claratoria</w:t>
      </w:r>
      <w:r w:rsidRPr="00BC0F7B">
        <w:rPr>
          <w:rFonts w:ascii="Palatino Linotype" w:eastAsia="Palatino Linotype" w:hAnsi="Palatino Linotype" w:cs="Palatino Linotype"/>
        </w:rPr>
        <w:t xml:space="preserve"> “Pueblo</w:t>
      </w:r>
      <w:r w:rsidR="00762390" w:rsidRPr="00BC0F7B">
        <w:rPr>
          <w:rFonts w:ascii="Palatino Linotype" w:eastAsia="Palatino Linotype" w:hAnsi="Palatino Linotype" w:cs="Palatino Linotype"/>
        </w:rPr>
        <w:t>s</w:t>
      </w:r>
      <w:r w:rsidRPr="00BC0F7B">
        <w:rPr>
          <w:rFonts w:ascii="Palatino Linotype" w:eastAsia="Palatino Linotype" w:hAnsi="Palatino Linotype" w:cs="Palatino Linotype"/>
        </w:rPr>
        <w:t xml:space="preserve"> con Encanto”</w:t>
      </w:r>
      <w:r w:rsidR="00762390" w:rsidRPr="00BC0F7B">
        <w:rPr>
          <w:rFonts w:ascii="Palatino Linotype" w:eastAsia="Palatino Linotype" w:hAnsi="Palatino Linotype" w:cs="Palatino Linotype"/>
        </w:rPr>
        <w:t xml:space="preserve"> del </w:t>
      </w:r>
      <w:r w:rsidR="00982E2B" w:rsidRPr="00BC0F7B">
        <w:rPr>
          <w:rFonts w:ascii="Palatino Linotype" w:eastAsia="Palatino Linotype" w:hAnsi="Palatino Linotype" w:cs="Palatino Linotype"/>
        </w:rPr>
        <w:t>ejercicio 2021, constante de ocho fojas.</w:t>
      </w:r>
    </w:p>
    <w:p w14:paraId="15EE5E64" w14:textId="77777777" w:rsidR="00982E2B" w:rsidRPr="00BC0F7B" w:rsidRDefault="00982E2B" w:rsidP="00982E2B">
      <w:pPr>
        <w:spacing w:before="240" w:after="240" w:line="360" w:lineRule="auto"/>
        <w:ind w:right="49"/>
        <w:jc w:val="both"/>
        <w:rPr>
          <w:rFonts w:ascii="Palatino Linotype" w:eastAsia="Palatino Linotype" w:hAnsi="Palatino Linotype" w:cs="Palatino Linotype"/>
        </w:rPr>
      </w:pPr>
      <w:r w:rsidRPr="00BC0F7B">
        <w:rPr>
          <w:rFonts w:ascii="Palatino Linotype" w:eastAsia="Palatino Linotype" w:hAnsi="Palatino Linotype" w:cs="Palatino Linotype"/>
        </w:rPr>
        <w:lastRenderedPageBreak/>
        <w:t>- Seguimiento de la Declaratoria “Pueblos con Encanto” del ejercicio 2022, constante de diez fojas.</w:t>
      </w:r>
    </w:p>
    <w:p w14:paraId="74A7D401" w14:textId="77777777" w:rsidR="00403AD6" w:rsidRPr="00BC0F7B" w:rsidRDefault="001C057F">
      <w:pPr>
        <w:spacing w:before="240" w:after="240" w:line="360" w:lineRule="auto"/>
        <w:ind w:right="49"/>
        <w:jc w:val="both"/>
        <w:rPr>
          <w:rFonts w:ascii="Palatino Linotype" w:eastAsia="Palatino Linotype" w:hAnsi="Palatino Linotype" w:cs="Palatino Linotype"/>
        </w:rPr>
      </w:pPr>
      <w:r w:rsidRPr="00BC0F7B">
        <w:rPr>
          <w:rFonts w:ascii="Palatino Linotype" w:eastAsia="Palatino Linotype" w:hAnsi="Palatino Linotype" w:cs="Palatino Linotype"/>
          <w:b/>
        </w:rPr>
        <w:t xml:space="preserve">3. Interposición del recurso de revisión. </w:t>
      </w:r>
      <w:r w:rsidRPr="00BC0F7B">
        <w:rPr>
          <w:rFonts w:ascii="Palatino Linotype" w:eastAsia="Palatino Linotype" w:hAnsi="Palatino Linotype" w:cs="Palatino Linotype"/>
        </w:rPr>
        <w:t xml:space="preserve">Inconforme con los términos de la respuesta emitida por parte del </w:t>
      </w:r>
      <w:r w:rsidRPr="00BC0F7B">
        <w:rPr>
          <w:rFonts w:ascii="Palatino Linotype" w:eastAsia="Palatino Linotype" w:hAnsi="Palatino Linotype" w:cs="Palatino Linotype"/>
          <w:b/>
        </w:rPr>
        <w:t>Sujeto Obligado</w:t>
      </w:r>
      <w:r w:rsidRPr="00BC0F7B">
        <w:rPr>
          <w:rFonts w:ascii="Palatino Linotype" w:eastAsia="Palatino Linotype" w:hAnsi="Palatino Linotype" w:cs="Palatino Linotype"/>
        </w:rPr>
        <w:t xml:space="preserve">, el </w:t>
      </w:r>
      <w:r w:rsidR="00650535" w:rsidRPr="00BC0F7B">
        <w:rPr>
          <w:rFonts w:ascii="Palatino Linotype" w:eastAsia="Palatino Linotype" w:hAnsi="Palatino Linotype" w:cs="Palatino Linotype"/>
          <w:b/>
        </w:rPr>
        <w:t xml:space="preserve">treinta y uno de </w:t>
      </w:r>
      <w:r w:rsidRPr="00BC0F7B">
        <w:rPr>
          <w:rFonts w:ascii="Palatino Linotype" w:eastAsia="Palatino Linotype" w:hAnsi="Palatino Linotype" w:cs="Palatino Linotype"/>
          <w:b/>
        </w:rPr>
        <w:t>dos mil veintitrés,</w:t>
      </w:r>
      <w:r w:rsidRPr="00BC0F7B">
        <w:rPr>
          <w:rFonts w:ascii="Palatino Linotype" w:eastAsia="Palatino Linotype" w:hAnsi="Palatino Linotype" w:cs="Palatino Linotype"/>
        </w:rPr>
        <w:t xml:space="preserve"> la parte </w:t>
      </w:r>
      <w:r w:rsidRPr="00BC0F7B">
        <w:rPr>
          <w:rFonts w:ascii="Palatino Linotype" w:eastAsia="Palatino Linotype" w:hAnsi="Palatino Linotype" w:cs="Palatino Linotype"/>
          <w:b/>
        </w:rPr>
        <w:t>Recurrente</w:t>
      </w:r>
      <w:r w:rsidRPr="00BC0F7B">
        <w:rPr>
          <w:rFonts w:ascii="Palatino Linotype" w:eastAsia="Palatino Linotype" w:hAnsi="Palatino Linotype" w:cs="Palatino Linotype"/>
        </w:rPr>
        <w:t xml:space="preserve"> interpuso el recurso de revisión a través de </w:t>
      </w:r>
      <w:r w:rsidRPr="00BC0F7B">
        <w:rPr>
          <w:rFonts w:ascii="Palatino Linotype" w:eastAsia="Palatino Linotype" w:hAnsi="Palatino Linotype" w:cs="Palatino Linotype"/>
          <w:b/>
        </w:rPr>
        <w:t xml:space="preserve">SAIMEX, </w:t>
      </w:r>
      <w:r w:rsidRPr="00BC0F7B">
        <w:rPr>
          <w:rFonts w:ascii="Palatino Linotype" w:eastAsia="Palatino Linotype" w:hAnsi="Palatino Linotype" w:cs="Palatino Linotype"/>
        </w:rPr>
        <w:t>en donde se manifestó de la siguiente manera:</w:t>
      </w:r>
    </w:p>
    <w:p w14:paraId="657D149C" w14:textId="77777777" w:rsidR="00403AD6" w:rsidRPr="00BC0F7B" w:rsidRDefault="001C057F">
      <w:pPr>
        <w:tabs>
          <w:tab w:val="left" w:pos="2745"/>
        </w:tabs>
        <w:spacing w:before="240" w:after="240" w:line="360" w:lineRule="auto"/>
        <w:jc w:val="both"/>
        <w:rPr>
          <w:rFonts w:ascii="Palatino Linotype" w:eastAsia="Palatino Linotype" w:hAnsi="Palatino Linotype" w:cs="Palatino Linotype"/>
          <w:b/>
        </w:rPr>
      </w:pPr>
      <w:r w:rsidRPr="00BC0F7B">
        <w:rPr>
          <w:rFonts w:ascii="Palatino Linotype" w:eastAsia="Palatino Linotype" w:hAnsi="Palatino Linotype" w:cs="Palatino Linotype"/>
          <w:b/>
        </w:rPr>
        <w:t xml:space="preserve">Acto impugnado: </w:t>
      </w:r>
    </w:p>
    <w:p w14:paraId="0A8C9465" w14:textId="77777777" w:rsidR="00403AD6" w:rsidRPr="00BC0F7B" w:rsidRDefault="001C057F">
      <w:pPr>
        <w:tabs>
          <w:tab w:val="left" w:pos="2745"/>
        </w:tabs>
        <w:spacing w:before="240" w:after="240"/>
        <w:ind w:left="851" w:right="900"/>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r w:rsidR="00CC4249" w:rsidRPr="00BC0F7B">
        <w:rPr>
          <w:rFonts w:ascii="Palatino Linotype" w:eastAsia="Palatino Linotype" w:hAnsi="Palatino Linotype" w:cs="Palatino Linotype"/>
          <w:i/>
          <w:sz w:val="22"/>
          <w:szCs w:val="22"/>
        </w:rPr>
        <w:t>Respuesta incompleta</w:t>
      </w:r>
      <w:r w:rsidRPr="00BC0F7B">
        <w:rPr>
          <w:rFonts w:ascii="Palatino Linotype" w:eastAsia="Palatino Linotype" w:hAnsi="Palatino Linotype" w:cs="Palatino Linotype"/>
          <w:i/>
          <w:sz w:val="22"/>
          <w:szCs w:val="22"/>
        </w:rPr>
        <w:t>” (sic)</w:t>
      </w:r>
    </w:p>
    <w:p w14:paraId="4E25937F" w14:textId="77777777" w:rsidR="00403AD6" w:rsidRPr="00BC0F7B" w:rsidRDefault="001C057F">
      <w:pPr>
        <w:spacing w:line="360" w:lineRule="auto"/>
        <w:jc w:val="both"/>
        <w:rPr>
          <w:rFonts w:ascii="Palatino Linotype" w:eastAsia="Palatino Linotype" w:hAnsi="Palatino Linotype" w:cs="Palatino Linotype"/>
        </w:rPr>
      </w:pPr>
      <w:bookmarkStart w:id="3" w:name="_heading=h.30j0zll" w:colFirst="0" w:colLast="0"/>
      <w:bookmarkEnd w:id="3"/>
      <w:r w:rsidRPr="00BC0F7B">
        <w:rPr>
          <w:rFonts w:ascii="Palatino Linotype" w:eastAsia="Palatino Linotype" w:hAnsi="Palatino Linotype" w:cs="Palatino Linotype"/>
          <w:b/>
        </w:rPr>
        <w:t>Y, Razones o motivos de inconformidad</w:t>
      </w:r>
      <w:r w:rsidRPr="00BC0F7B">
        <w:rPr>
          <w:rFonts w:ascii="Palatino Linotype" w:eastAsia="Palatino Linotype" w:hAnsi="Palatino Linotype" w:cs="Palatino Linotype"/>
        </w:rPr>
        <w:t>:</w:t>
      </w:r>
    </w:p>
    <w:p w14:paraId="129860CE" w14:textId="77777777" w:rsidR="00403AD6" w:rsidRPr="00BC0F7B" w:rsidRDefault="001C057F">
      <w:pPr>
        <w:tabs>
          <w:tab w:val="left" w:pos="2745"/>
        </w:tabs>
        <w:spacing w:before="240" w:after="240"/>
        <w:ind w:left="851" w:right="900"/>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r w:rsidR="00CC4249" w:rsidRPr="00BC0F7B">
        <w:rPr>
          <w:rFonts w:ascii="Palatino Linotype" w:eastAsia="Palatino Linotype" w:hAnsi="Palatino Linotype" w:cs="Palatino Linotype"/>
          <w:i/>
          <w:sz w:val="22"/>
          <w:szCs w:val="22"/>
        </w:rPr>
        <w:t xml:space="preserve">El Coordinador de Turismo, Lic. </w:t>
      </w:r>
      <w:proofErr w:type="spellStart"/>
      <w:r w:rsidR="00CC4249" w:rsidRPr="00BC0F7B">
        <w:rPr>
          <w:rFonts w:ascii="Palatino Linotype" w:eastAsia="Palatino Linotype" w:hAnsi="Palatino Linotype" w:cs="Palatino Linotype"/>
          <w:i/>
          <w:sz w:val="22"/>
          <w:szCs w:val="22"/>
        </w:rPr>
        <w:t>Zeltzin</w:t>
      </w:r>
      <w:proofErr w:type="spellEnd"/>
      <w:r w:rsidR="00CC4249" w:rsidRPr="00BC0F7B">
        <w:rPr>
          <w:rFonts w:ascii="Palatino Linotype" w:eastAsia="Palatino Linotype" w:hAnsi="Palatino Linotype" w:cs="Palatino Linotype"/>
          <w:i/>
          <w:sz w:val="22"/>
          <w:szCs w:val="22"/>
        </w:rPr>
        <w:t xml:space="preserve"> Jaime Palacios García, argumenta que debido a que tomó el cargo a partir del 23 de mayo de 2022, no encontró información en el archivo municipal de años anteriores; y que por esa razón solo cuenta con información de seguimiento de la declaratoria para la evaluación de "pueblos con encanto, del año 2021 y año 2022. En ese sentido existe una contradicción pues en un primer argumento menciona que no encontró información de años anteriores a 2022 y la declaratoria es del año 2021. Aunado a lo anterior, la búsqueda del sujeto obligado se limitó solo a una unidad administrativa, por lo tanto, debe obrar información en el resto de las áreas del sujeto obligado.</w:t>
      </w:r>
      <w:r w:rsidRPr="00BC0F7B">
        <w:rPr>
          <w:rFonts w:ascii="Palatino Linotype" w:eastAsia="Palatino Linotype" w:hAnsi="Palatino Linotype" w:cs="Palatino Linotype"/>
          <w:b/>
          <w:i/>
          <w:sz w:val="22"/>
          <w:szCs w:val="22"/>
        </w:rPr>
        <w:t xml:space="preserve">” </w:t>
      </w:r>
      <w:r w:rsidRPr="00BC0F7B">
        <w:rPr>
          <w:rFonts w:ascii="Palatino Linotype" w:eastAsia="Palatino Linotype" w:hAnsi="Palatino Linotype" w:cs="Palatino Linotype"/>
          <w:i/>
          <w:sz w:val="22"/>
          <w:szCs w:val="22"/>
        </w:rPr>
        <w:t>(</w:t>
      </w:r>
      <w:proofErr w:type="gramStart"/>
      <w:r w:rsidRPr="00BC0F7B">
        <w:rPr>
          <w:rFonts w:ascii="Palatino Linotype" w:eastAsia="Palatino Linotype" w:hAnsi="Palatino Linotype" w:cs="Palatino Linotype"/>
          <w:i/>
          <w:sz w:val="22"/>
          <w:szCs w:val="22"/>
        </w:rPr>
        <w:t>sic</w:t>
      </w:r>
      <w:proofErr w:type="gramEnd"/>
      <w:r w:rsidRPr="00BC0F7B">
        <w:rPr>
          <w:rFonts w:ascii="Palatino Linotype" w:eastAsia="Palatino Linotype" w:hAnsi="Palatino Linotype" w:cs="Palatino Linotype"/>
          <w:i/>
          <w:sz w:val="22"/>
          <w:szCs w:val="22"/>
        </w:rPr>
        <w:t>)</w:t>
      </w:r>
    </w:p>
    <w:p w14:paraId="7AC6875D" w14:textId="77777777" w:rsidR="00403AD6" w:rsidRPr="00BC0F7B" w:rsidRDefault="001C057F">
      <w:pPr>
        <w:spacing w:before="240" w:after="240" w:line="360" w:lineRule="auto"/>
        <w:ind w:right="51"/>
        <w:jc w:val="both"/>
        <w:rPr>
          <w:rFonts w:ascii="Palatino Linotype" w:eastAsia="Palatino Linotype" w:hAnsi="Palatino Linotype" w:cs="Palatino Linotype"/>
        </w:rPr>
      </w:pPr>
      <w:r w:rsidRPr="00BC0F7B">
        <w:rPr>
          <w:rFonts w:ascii="Palatino Linotype" w:eastAsia="Palatino Linotype" w:hAnsi="Palatino Linotype" w:cs="Palatino Linotype"/>
          <w:b/>
        </w:rPr>
        <w:t xml:space="preserve">4. Turno. </w:t>
      </w:r>
      <w:r w:rsidRPr="00BC0F7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C0F7B">
        <w:rPr>
          <w:rFonts w:ascii="Palatino Linotype" w:eastAsia="Palatino Linotype" w:hAnsi="Palatino Linotype" w:cs="Palatino Linotype"/>
          <w:b/>
        </w:rPr>
        <w:t xml:space="preserve">Guadalupe Ramírez Peña, </w:t>
      </w:r>
      <w:r w:rsidRPr="00BC0F7B">
        <w:rPr>
          <w:rFonts w:ascii="Palatino Linotype" w:eastAsia="Palatino Linotype" w:hAnsi="Palatino Linotype" w:cs="Palatino Linotype"/>
        </w:rPr>
        <w:t xml:space="preserve">a efecto de que analizara sobre su admisión o su </w:t>
      </w:r>
      <w:proofErr w:type="spellStart"/>
      <w:r w:rsidRPr="00BC0F7B">
        <w:rPr>
          <w:rFonts w:ascii="Palatino Linotype" w:eastAsia="Palatino Linotype" w:hAnsi="Palatino Linotype" w:cs="Palatino Linotype"/>
        </w:rPr>
        <w:t>desechamiento</w:t>
      </w:r>
      <w:proofErr w:type="spellEnd"/>
      <w:r w:rsidRPr="00BC0F7B">
        <w:rPr>
          <w:rFonts w:ascii="Palatino Linotype" w:eastAsia="Palatino Linotype" w:hAnsi="Palatino Linotype" w:cs="Palatino Linotype"/>
        </w:rPr>
        <w:t>.</w:t>
      </w:r>
    </w:p>
    <w:p w14:paraId="2D43F465"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b/>
        </w:rPr>
        <w:lastRenderedPageBreak/>
        <w:t>5. Admisión del Recurso de revisión.</w:t>
      </w:r>
      <w:r w:rsidRPr="00BC0F7B">
        <w:rPr>
          <w:rFonts w:ascii="Palatino Linotype" w:eastAsia="Palatino Linotype" w:hAnsi="Palatino Linotype" w:cs="Palatino Linotype"/>
        </w:rPr>
        <w:t xml:space="preserve"> Con fecha</w:t>
      </w:r>
      <w:r w:rsidRPr="00BC0F7B">
        <w:rPr>
          <w:rFonts w:ascii="Palatino Linotype" w:eastAsia="Palatino Linotype" w:hAnsi="Palatino Linotype" w:cs="Palatino Linotype"/>
          <w:b/>
        </w:rPr>
        <w:t xml:space="preserve"> </w:t>
      </w:r>
      <w:r w:rsidR="00CC4249" w:rsidRPr="00BC0F7B">
        <w:rPr>
          <w:rFonts w:ascii="Palatino Linotype" w:eastAsia="Palatino Linotype" w:hAnsi="Palatino Linotype" w:cs="Palatino Linotype"/>
          <w:b/>
        </w:rPr>
        <w:t>doce de abril</w:t>
      </w:r>
      <w:r w:rsidRPr="00BC0F7B">
        <w:rPr>
          <w:rFonts w:ascii="Palatino Linotype" w:eastAsia="Palatino Linotype" w:hAnsi="Palatino Linotype" w:cs="Palatino Linotype"/>
          <w:b/>
        </w:rPr>
        <w:t xml:space="preserve"> de dos mil veintitrés, </w:t>
      </w:r>
      <w:r w:rsidRPr="00BC0F7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C0F7B">
        <w:rPr>
          <w:rFonts w:ascii="Palatino Linotype" w:eastAsia="Palatino Linotype" w:hAnsi="Palatino Linotype" w:cs="Palatino Linotype"/>
          <w:b/>
        </w:rPr>
        <w:t xml:space="preserve">Sujeto Obligado </w:t>
      </w:r>
      <w:r w:rsidRPr="00BC0F7B">
        <w:rPr>
          <w:rFonts w:ascii="Palatino Linotype" w:eastAsia="Palatino Linotype" w:hAnsi="Palatino Linotype" w:cs="Palatino Linotype"/>
        </w:rPr>
        <w:t>presentara su informe justificado.</w:t>
      </w:r>
    </w:p>
    <w:p w14:paraId="2303990A" w14:textId="77777777" w:rsidR="00B135E5" w:rsidRPr="00BC0F7B" w:rsidRDefault="001C057F" w:rsidP="00B135E5">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BC0F7B">
        <w:rPr>
          <w:rFonts w:ascii="Palatino Linotype" w:eastAsia="Palatino Linotype" w:hAnsi="Palatino Linotype" w:cs="Palatino Linotype"/>
          <w:b/>
        </w:rPr>
        <w:t>6. Manifestaciones</w:t>
      </w:r>
      <w:r w:rsidRPr="00BC0F7B">
        <w:rPr>
          <w:rFonts w:ascii="Palatino Linotype" w:eastAsia="Palatino Linotype" w:hAnsi="Palatino Linotype" w:cs="Palatino Linotype"/>
        </w:rPr>
        <w:t xml:space="preserve">. </w:t>
      </w:r>
      <w:r w:rsidR="00B135E5" w:rsidRPr="00BC0F7B">
        <w:rPr>
          <w:rFonts w:ascii="Palatino Linotype" w:eastAsia="Palatino Linotype" w:hAnsi="Palatino Linotype" w:cs="Palatino Linotype"/>
        </w:rPr>
        <w:t xml:space="preserve">De las constancias que obran en el expediente electrónico del SAIMEX se desprende que el </w:t>
      </w:r>
      <w:r w:rsidR="00B135E5" w:rsidRPr="00BC0F7B">
        <w:rPr>
          <w:rFonts w:ascii="Palatino Linotype" w:eastAsia="Palatino Linotype" w:hAnsi="Palatino Linotype" w:cs="Palatino Linotype"/>
          <w:b/>
        </w:rPr>
        <w:t>Sujeto Obligado</w:t>
      </w:r>
      <w:r w:rsidR="00B135E5" w:rsidRPr="00BC0F7B">
        <w:rPr>
          <w:rFonts w:ascii="Palatino Linotype" w:eastAsia="Palatino Linotype" w:hAnsi="Palatino Linotype" w:cs="Palatino Linotype"/>
        </w:rPr>
        <w:t xml:space="preserve"> no rindió su informe justificado, del mismo modo la parte </w:t>
      </w:r>
      <w:r w:rsidR="00B135E5" w:rsidRPr="00BC0F7B">
        <w:rPr>
          <w:rFonts w:ascii="Palatino Linotype" w:eastAsia="Palatino Linotype" w:hAnsi="Palatino Linotype" w:cs="Palatino Linotype"/>
          <w:b/>
        </w:rPr>
        <w:t>Recurrente</w:t>
      </w:r>
      <w:r w:rsidR="00B135E5" w:rsidRPr="00BC0F7B">
        <w:rPr>
          <w:rFonts w:ascii="Palatino Linotype" w:eastAsia="Palatino Linotype" w:hAnsi="Palatino Linotype" w:cs="Palatino Linotype"/>
        </w:rPr>
        <w:t xml:space="preserve"> omitió realizar manifestaciones, como se observa a continuación:</w:t>
      </w:r>
    </w:p>
    <w:p w14:paraId="5C12E002" w14:textId="77777777" w:rsidR="00CC4249" w:rsidRPr="00BC0F7B" w:rsidRDefault="00CC4249" w:rsidP="00CC4249">
      <w:pPr>
        <w:spacing w:before="240" w:after="240" w:line="360" w:lineRule="auto"/>
        <w:jc w:val="both"/>
        <w:rPr>
          <w:rFonts w:ascii="Palatino Linotype" w:eastAsia="Palatino Linotype" w:hAnsi="Palatino Linotype" w:cs="Palatino Linotype"/>
        </w:rPr>
      </w:pPr>
      <w:r w:rsidRPr="00BC0F7B">
        <w:rPr>
          <w:noProof/>
        </w:rPr>
        <w:drawing>
          <wp:inline distT="0" distB="0" distL="0" distR="0" wp14:anchorId="1EADD2D6" wp14:editId="0D7E2374">
            <wp:extent cx="5612130" cy="16154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15440"/>
                    </a:xfrm>
                    <a:prstGeom prst="rect">
                      <a:avLst/>
                    </a:prstGeom>
                  </pic:spPr>
                </pic:pic>
              </a:graphicData>
            </a:graphic>
          </wp:inline>
        </w:drawing>
      </w:r>
    </w:p>
    <w:p w14:paraId="5B28A296" w14:textId="77777777" w:rsidR="0080782F" w:rsidRPr="00BC0F7B" w:rsidRDefault="001C057F" w:rsidP="0080782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b/>
        </w:rPr>
        <w:t xml:space="preserve">7. </w:t>
      </w:r>
      <w:r w:rsidR="0080782F" w:rsidRPr="00BC0F7B">
        <w:rPr>
          <w:rFonts w:ascii="Palatino Linotype" w:eastAsia="Palatino Linotype" w:hAnsi="Palatino Linotype" w:cs="Palatino Linotype"/>
          <w:b/>
        </w:rPr>
        <w:t xml:space="preserve">Cierre de instrucción. </w:t>
      </w:r>
      <w:r w:rsidR="0080782F" w:rsidRPr="00BC0F7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0782F" w:rsidRPr="00BC0F7B">
        <w:rPr>
          <w:rFonts w:ascii="Palatino Linotype" w:eastAsia="Palatino Linotype" w:hAnsi="Palatino Linotype" w:cs="Palatino Linotype"/>
          <w:b/>
        </w:rPr>
        <w:t xml:space="preserve">ocho de mayo de dos mil veintitrés, </w:t>
      </w:r>
      <w:r w:rsidR="0080782F" w:rsidRPr="00BC0F7B">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40F249FB" w14:textId="77777777" w:rsidR="0080782F" w:rsidRPr="00BC0F7B" w:rsidRDefault="0080782F">
      <w:pPr>
        <w:spacing w:before="240" w:after="240" w:line="360" w:lineRule="auto"/>
        <w:jc w:val="both"/>
        <w:rPr>
          <w:rFonts w:ascii="Palatino Linotype" w:eastAsia="Palatino Linotype" w:hAnsi="Palatino Linotype" w:cs="Palatino Linotype"/>
          <w:b/>
        </w:rPr>
      </w:pPr>
    </w:p>
    <w:p w14:paraId="2A0CF4D5" w14:textId="77777777" w:rsidR="00403AD6" w:rsidRPr="00BC0F7B" w:rsidRDefault="0080782F">
      <w:pPr>
        <w:spacing w:before="240" w:after="240" w:line="360" w:lineRule="auto"/>
        <w:jc w:val="both"/>
        <w:rPr>
          <w:rFonts w:ascii="Palatino Linotype" w:eastAsia="Palatino Linotype" w:hAnsi="Palatino Linotype" w:cs="Palatino Linotype"/>
          <w:b/>
        </w:rPr>
      </w:pPr>
      <w:r w:rsidRPr="00BC0F7B">
        <w:rPr>
          <w:rFonts w:ascii="Palatino Linotype" w:eastAsia="Palatino Linotype" w:hAnsi="Palatino Linotype" w:cs="Palatino Linotype"/>
          <w:b/>
        </w:rPr>
        <w:lastRenderedPageBreak/>
        <w:t xml:space="preserve">8. </w:t>
      </w:r>
      <w:r w:rsidR="001C057F" w:rsidRPr="00BC0F7B">
        <w:rPr>
          <w:rFonts w:ascii="Palatino Linotype" w:eastAsia="Palatino Linotype" w:hAnsi="Palatino Linotype" w:cs="Palatino Linotype"/>
          <w:b/>
        </w:rPr>
        <w:t>Ampliación del término para resolver</w:t>
      </w:r>
      <w:r w:rsidR="001C057F" w:rsidRPr="00BC0F7B">
        <w:rPr>
          <w:rFonts w:ascii="Palatino Linotype" w:eastAsia="Palatino Linotype" w:hAnsi="Palatino Linotype" w:cs="Palatino Linotype"/>
        </w:rPr>
        <w:t xml:space="preserve">. En fecha </w:t>
      </w:r>
      <w:r w:rsidR="001C057F" w:rsidRPr="00BC0F7B">
        <w:rPr>
          <w:rFonts w:ascii="Palatino Linotype" w:eastAsia="Palatino Linotype" w:hAnsi="Palatino Linotype" w:cs="Palatino Linotype"/>
          <w:b/>
        </w:rPr>
        <w:t>veintinueve de mayo de dos mil veintitrés</w:t>
      </w:r>
      <w:r w:rsidR="001C057F" w:rsidRPr="00BC0F7B">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E195044"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C292615"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1A6C441"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C3B62C"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BC0F7B">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0030978C" w14:textId="77777777" w:rsidR="00403AD6" w:rsidRPr="00BC0F7B" w:rsidRDefault="001C057F">
      <w:pPr>
        <w:spacing w:before="240" w:after="240" w:line="360" w:lineRule="auto"/>
        <w:jc w:val="both"/>
        <w:rPr>
          <w:rFonts w:ascii="Palatino Linotype" w:eastAsia="Palatino Linotype" w:hAnsi="Palatino Linotype" w:cs="Palatino Linotype"/>
          <w:strike/>
        </w:rPr>
      </w:pPr>
      <w:r w:rsidRPr="00BC0F7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3327600" w14:textId="77777777" w:rsidR="00403AD6" w:rsidRPr="00BC0F7B" w:rsidRDefault="001C057F">
      <w:pPr>
        <w:numPr>
          <w:ilvl w:val="0"/>
          <w:numId w:val="1"/>
        </w:num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1E5DB49" w14:textId="77777777" w:rsidR="00403AD6" w:rsidRPr="00BC0F7B" w:rsidRDefault="001C057F">
      <w:pPr>
        <w:numPr>
          <w:ilvl w:val="0"/>
          <w:numId w:val="1"/>
        </w:num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Actividad Procesal del interesado. Acciones u omisiones del interesado.</w:t>
      </w:r>
    </w:p>
    <w:p w14:paraId="0A1A35FF" w14:textId="77777777" w:rsidR="00403AD6" w:rsidRPr="00BC0F7B" w:rsidRDefault="001C057F">
      <w:pPr>
        <w:numPr>
          <w:ilvl w:val="0"/>
          <w:numId w:val="1"/>
        </w:num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Conducta de la Autoridad: Las Acciones u omisiones realizadas en el procedimiento. Así como si la autoridad actuó con la debida diligencia.</w:t>
      </w:r>
    </w:p>
    <w:p w14:paraId="2A962D23" w14:textId="77777777" w:rsidR="00403AD6" w:rsidRPr="00BC0F7B" w:rsidRDefault="001C057F">
      <w:pPr>
        <w:spacing w:before="240" w:after="240" w:line="360" w:lineRule="auto"/>
        <w:ind w:left="567"/>
        <w:jc w:val="both"/>
        <w:rPr>
          <w:rFonts w:ascii="Palatino Linotype" w:eastAsia="Palatino Linotype" w:hAnsi="Palatino Linotype" w:cs="Palatino Linotype"/>
        </w:rPr>
      </w:pPr>
      <w:r w:rsidRPr="00BC0F7B">
        <w:rPr>
          <w:rFonts w:ascii="Palatino Linotype" w:eastAsia="Palatino Linotype" w:hAnsi="Palatino Linotype" w:cs="Palatino Linotype"/>
        </w:rPr>
        <w:t>d) La afectación generada en la situación jurídica de la persona involucrada en el proceso: Violación a sus derechos humanos.</w:t>
      </w:r>
    </w:p>
    <w:p w14:paraId="5E4E65B7"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A0FAB2" w14:textId="77777777" w:rsidR="00403AD6" w:rsidRPr="00BC0F7B" w:rsidRDefault="001C057F">
      <w:pPr>
        <w:spacing w:before="240" w:after="240" w:line="360" w:lineRule="auto"/>
        <w:jc w:val="both"/>
        <w:rPr>
          <w:rFonts w:ascii="Palatino Linotype" w:eastAsia="Palatino Linotype" w:hAnsi="Palatino Linotype" w:cs="Palatino Linotype"/>
          <w:b/>
        </w:rPr>
      </w:pPr>
      <w:r w:rsidRPr="00BC0F7B">
        <w:rPr>
          <w:rFonts w:ascii="Palatino Linotype" w:eastAsia="Palatino Linotype" w:hAnsi="Palatino Linotype" w:cs="Palatino Linotype"/>
        </w:rPr>
        <w:t>Argumento que encuentra sustento en la jurisprudencia P</w:t>
      </w:r>
      <w:proofErr w:type="gramStart"/>
      <w:r w:rsidRPr="00BC0F7B">
        <w:rPr>
          <w:rFonts w:ascii="Palatino Linotype" w:eastAsia="Palatino Linotype" w:hAnsi="Palatino Linotype" w:cs="Palatino Linotype"/>
        </w:rPr>
        <w:t>./</w:t>
      </w:r>
      <w:proofErr w:type="gramEnd"/>
      <w:r w:rsidRPr="00BC0F7B">
        <w:rPr>
          <w:rFonts w:ascii="Palatino Linotype" w:eastAsia="Palatino Linotype" w:hAnsi="Palatino Linotype" w:cs="Palatino Linotype"/>
        </w:rPr>
        <w:t xml:space="preserve">J. 32/92 emitida por el Pleno de la Suprema Corte de Justicia de la Nación de rubro </w:t>
      </w:r>
      <w:r w:rsidRPr="00BC0F7B">
        <w:rPr>
          <w:rFonts w:ascii="Palatino Linotype" w:eastAsia="Palatino Linotype" w:hAnsi="Palatino Linotype" w:cs="Palatino Linotype"/>
          <w:i/>
        </w:rPr>
        <w:t xml:space="preserve">“TÉRMINOS </w:t>
      </w:r>
      <w:r w:rsidRPr="00BC0F7B">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BC0F7B">
        <w:rPr>
          <w:rFonts w:ascii="Palatino Linotype" w:eastAsia="Palatino Linotype" w:hAnsi="Palatino Linotype" w:cs="Palatino Linotype"/>
        </w:rPr>
        <w:t>, visible en la Gaceta del Seminario Judicial de la Federación con el registro digital 205635.</w:t>
      </w:r>
    </w:p>
    <w:p w14:paraId="3ABE30A4"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5CE357"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F8A44CA" w14:textId="77777777" w:rsidR="00403AD6" w:rsidRPr="00BC0F7B" w:rsidRDefault="001C057F">
      <w:pPr>
        <w:spacing w:before="240" w:after="240"/>
        <w:ind w:left="851" w:right="902"/>
        <w:jc w:val="both"/>
        <w:rPr>
          <w:rFonts w:ascii="Palatino Linotype" w:eastAsia="Palatino Linotype" w:hAnsi="Palatino Linotype" w:cs="Palatino Linotype"/>
          <w:sz w:val="22"/>
          <w:szCs w:val="22"/>
        </w:rPr>
      </w:pPr>
      <w:r w:rsidRPr="00BC0F7B">
        <w:rPr>
          <w:rFonts w:ascii="Palatino Linotype" w:eastAsia="Palatino Linotype" w:hAnsi="Palatino Linotype" w:cs="Palatino Linotype"/>
        </w:rPr>
        <w:t xml:space="preserve"> </w:t>
      </w: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b/>
          <w:i/>
          <w:sz w:val="22"/>
          <w:szCs w:val="22"/>
        </w:rPr>
        <w:t>PLAZO RAZONABLE PARA RESOLVER. DIMENSIÓN Y EFECTOS DE ESTE CONCEPTO CUANDO SE ADUCE EXCESIVA CARGA DE TRABAJO</w:t>
      </w: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sz w:val="22"/>
          <w:szCs w:val="22"/>
        </w:rPr>
        <w:t xml:space="preserve"> consultable en el Seminario Judicial de la Federación y su gaceta, con el registro digital 2002351.</w:t>
      </w:r>
    </w:p>
    <w:p w14:paraId="567DDE76" w14:textId="77777777" w:rsidR="00403AD6" w:rsidRPr="00BC0F7B" w:rsidRDefault="001C057F">
      <w:pPr>
        <w:spacing w:before="240" w:after="240"/>
        <w:ind w:left="851" w:right="902"/>
        <w:jc w:val="both"/>
        <w:rPr>
          <w:rFonts w:ascii="Palatino Linotype" w:eastAsia="Palatino Linotype" w:hAnsi="Palatino Linotype" w:cs="Palatino Linotype"/>
          <w:sz w:val="22"/>
          <w:szCs w:val="22"/>
        </w:rPr>
      </w:pP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sz w:val="22"/>
          <w:szCs w:val="22"/>
        </w:rPr>
        <w:t xml:space="preserve">, visible en el </w:t>
      </w:r>
      <w:r w:rsidRPr="00BC0F7B">
        <w:rPr>
          <w:rFonts w:ascii="Palatino Linotype" w:eastAsia="Palatino Linotype" w:hAnsi="Palatino Linotype" w:cs="Palatino Linotype"/>
          <w:sz w:val="22"/>
          <w:szCs w:val="22"/>
        </w:rPr>
        <w:lastRenderedPageBreak/>
        <w:t>Seminario Judicial de la Federación y su gaceta, con el registro digital 2002350.</w:t>
      </w:r>
    </w:p>
    <w:p w14:paraId="35CC2FFB"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5598539"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658E222" w14:textId="77777777" w:rsidR="00403AD6" w:rsidRPr="00BC0F7B" w:rsidRDefault="001C057F">
      <w:pPr>
        <w:widowControl w:val="0"/>
        <w:spacing w:before="240" w:after="240" w:line="360" w:lineRule="auto"/>
        <w:jc w:val="center"/>
        <w:rPr>
          <w:rFonts w:ascii="Palatino Linotype" w:eastAsia="Palatino Linotype" w:hAnsi="Palatino Linotype" w:cs="Palatino Linotype"/>
          <w:b/>
        </w:rPr>
      </w:pPr>
      <w:r w:rsidRPr="00BC0F7B">
        <w:rPr>
          <w:rFonts w:ascii="Palatino Linotype" w:eastAsia="Palatino Linotype" w:hAnsi="Palatino Linotype" w:cs="Palatino Linotype"/>
          <w:b/>
        </w:rPr>
        <w:t>II. C O N S I D E R A N D O S</w:t>
      </w:r>
    </w:p>
    <w:p w14:paraId="1AE7E0BC"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b/>
        </w:rPr>
        <w:t>Primero. Competencia.</w:t>
      </w:r>
      <w:r w:rsidRPr="00BC0F7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CA5507B" w14:textId="77777777" w:rsidR="00403AD6" w:rsidRPr="00BC0F7B" w:rsidRDefault="001C057F">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BC0F7B">
        <w:rPr>
          <w:rFonts w:ascii="Palatino Linotype" w:eastAsia="Palatino Linotype" w:hAnsi="Palatino Linotype" w:cs="Palatino Linotype"/>
          <w:b/>
        </w:rPr>
        <w:t xml:space="preserve">Segundo. Oportunidad y </w:t>
      </w:r>
      <w:proofErr w:type="spellStart"/>
      <w:r w:rsidRPr="00BC0F7B">
        <w:rPr>
          <w:rFonts w:ascii="Palatino Linotype" w:eastAsia="Palatino Linotype" w:hAnsi="Palatino Linotype" w:cs="Palatino Linotype"/>
          <w:b/>
        </w:rPr>
        <w:t>Procedibilidad</w:t>
      </w:r>
      <w:proofErr w:type="spellEnd"/>
      <w:r w:rsidRPr="00BC0F7B">
        <w:rPr>
          <w:rFonts w:ascii="Palatino Linotype" w:eastAsia="Palatino Linotype" w:hAnsi="Palatino Linotype" w:cs="Palatino Linotype"/>
          <w:b/>
        </w:rPr>
        <w:t xml:space="preserve"> del Recurso de Revisión</w:t>
      </w:r>
      <w:r w:rsidRPr="00BC0F7B">
        <w:rPr>
          <w:rFonts w:ascii="Palatino Linotype" w:eastAsia="Palatino Linotype" w:hAnsi="Palatino Linotype" w:cs="Palatino Linotype"/>
        </w:rPr>
        <w:t xml:space="preserve">. Previo al estudio del fondo del asunto, se procede a analizar los requisitos de oportunidad y </w:t>
      </w:r>
      <w:proofErr w:type="spellStart"/>
      <w:r w:rsidRPr="00BC0F7B">
        <w:rPr>
          <w:rFonts w:ascii="Palatino Linotype" w:eastAsia="Palatino Linotype" w:hAnsi="Palatino Linotype" w:cs="Palatino Linotype"/>
        </w:rPr>
        <w:t>procedibilidad</w:t>
      </w:r>
      <w:proofErr w:type="spellEnd"/>
      <w:r w:rsidRPr="00BC0F7B">
        <w:rPr>
          <w:rFonts w:ascii="Palatino Linotype" w:eastAsia="Palatino Linotype" w:hAnsi="Palatino Linotype" w:cs="Palatino Linotype"/>
        </w:rPr>
        <w:t xml:space="preserve"> que debe reunir el recurso de revisión interpuesto, previstos en los </w:t>
      </w:r>
      <w:r w:rsidRPr="00BC0F7B">
        <w:rPr>
          <w:rFonts w:ascii="Palatino Linotype" w:eastAsia="Palatino Linotype" w:hAnsi="Palatino Linotype" w:cs="Palatino Linotype"/>
        </w:rPr>
        <w:lastRenderedPageBreak/>
        <w:t>artículos 178 y 180 de la Ley de Transparencia y Acceso a la Información Pública del Estado de México y Municipios.</w:t>
      </w:r>
    </w:p>
    <w:p w14:paraId="7D0D63C2"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C0F7B">
        <w:rPr>
          <w:rFonts w:ascii="Palatino Linotype" w:eastAsia="Palatino Linotype" w:hAnsi="Palatino Linotype" w:cs="Palatino Linotype"/>
          <w:b/>
        </w:rPr>
        <w:t xml:space="preserve">Sujeto Obligado </w:t>
      </w:r>
      <w:r w:rsidRPr="00BC0F7B">
        <w:rPr>
          <w:rFonts w:ascii="Palatino Linotype" w:eastAsia="Palatino Linotype" w:hAnsi="Palatino Linotype" w:cs="Palatino Linotype"/>
        </w:rPr>
        <w:t xml:space="preserve">remitió la respuesta a la solicitud de información el día </w:t>
      </w:r>
      <w:r w:rsidR="0080782F" w:rsidRPr="00BC0F7B">
        <w:rPr>
          <w:rFonts w:ascii="Palatino Linotype" w:eastAsia="Palatino Linotype" w:hAnsi="Palatino Linotype" w:cs="Palatino Linotype"/>
          <w:b/>
        </w:rPr>
        <w:t>treinta y uno de marzo</w:t>
      </w:r>
      <w:r w:rsidRPr="00BC0F7B">
        <w:rPr>
          <w:rFonts w:ascii="Palatino Linotype" w:eastAsia="Palatino Linotype" w:hAnsi="Palatino Linotype" w:cs="Palatino Linotype"/>
          <w:b/>
        </w:rPr>
        <w:t xml:space="preserve"> de dos mil veintitrés, </w:t>
      </w:r>
      <w:r w:rsidRPr="00BC0F7B">
        <w:rPr>
          <w:rFonts w:ascii="Palatino Linotype" w:eastAsia="Palatino Linotype" w:hAnsi="Palatino Linotype" w:cs="Palatino Linotype"/>
        </w:rPr>
        <w:t xml:space="preserve">mientras que el recurso de revisión interpuesto por la parte </w:t>
      </w:r>
      <w:r w:rsidRPr="00BC0F7B">
        <w:rPr>
          <w:rFonts w:ascii="Palatino Linotype" w:eastAsia="Palatino Linotype" w:hAnsi="Palatino Linotype" w:cs="Palatino Linotype"/>
          <w:b/>
        </w:rPr>
        <w:t>Recurrente</w:t>
      </w:r>
      <w:r w:rsidRPr="00BC0F7B">
        <w:rPr>
          <w:rFonts w:ascii="Palatino Linotype" w:eastAsia="Palatino Linotype" w:hAnsi="Palatino Linotype" w:cs="Palatino Linotype"/>
        </w:rPr>
        <w:t xml:space="preserve">, se tuvo por presentado el día </w:t>
      </w:r>
      <w:r w:rsidR="0080782F" w:rsidRPr="00BC0F7B">
        <w:rPr>
          <w:rFonts w:ascii="Palatino Linotype" w:eastAsia="Palatino Linotype" w:hAnsi="Palatino Linotype" w:cs="Palatino Linotype"/>
          <w:b/>
        </w:rPr>
        <w:t>treinta y uno de marzo</w:t>
      </w:r>
      <w:r w:rsidRPr="00BC0F7B">
        <w:rPr>
          <w:rFonts w:ascii="Palatino Linotype" w:eastAsia="Palatino Linotype" w:hAnsi="Palatino Linotype" w:cs="Palatino Linotype"/>
          <w:b/>
        </w:rPr>
        <w:t xml:space="preserve"> de dos mil veintitrés</w:t>
      </w:r>
      <w:r w:rsidRPr="00BC0F7B">
        <w:rPr>
          <w:rFonts w:ascii="Palatino Linotype" w:eastAsia="Palatino Linotype" w:hAnsi="Palatino Linotype" w:cs="Palatino Linotype"/>
        </w:rPr>
        <w:t>, esto es al siguiente día hábil posterior en que tuvo conocimiento de la respuesta impugnada. En este sentido, se concluye que el presente recurso de revisión se encuentra dentro de los márgenes temporales previstos en las disposiciones legales referidas.</w:t>
      </w:r>
    </w:p>
    <w:p w14:paraId="05B90AF5" w14:textId="77777777" w:rsidR="0080782F" w:rsidRPr="00BC0F7B" w:rsidRDefault="0080782F" w:rsidP="0080782F">
      <w:pPr>
        <w:spacing w:before="240" w:after="240" w:line="360" w:lineRule="auto"/>
        <w:jc w:val="both"/>
        <w:rPr>
          <w:rFonts w:ascii="Palatino Linotype" w:hAnsi="Palatino Linotype"/>
        </w:rPr>
      </w:pPr>
      <w:r w:rsidRPr="00BC0F7B">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6E607B0" w14:textId="77777777" w:rsidR="0080782F" w:rsidRPr="00BC0F7B" w:rsidRDefault="0080782F" w:rsidP="0080782F">
      <w:pPr>
        <w:spacing w:before="120" w:after="120"/>
        <w:ind w:left="851" w:right="902"/>
        <w:jc w:val="both"/>
        <w:rPr>
          <w:rFonts w:ascii="Palatino Linotype" w:hAnsi="Palatino Linotype"/>
          <w:i/>
          <w:sz w:val="22"/>
        </w:rPr>
      </w:pPr>
      <w:r w:rsidRPr="00BC0F7B">
        <w:rPr>
          <w:rFonts w:ascii="Palatino Linotype" w:hAnsi="Palatino Linotype"/>
          <w:b/>
          <w:i/>
          <w:sz w:val="22"/>
        </w:rPr>
        <w:lastRenderedPageBreak/>
        <w:t>“RECURSO DE RECLAMACIÓN. SU INTERPOSICIÓN NO ES EXTEMPORÁNEA SI SE REALIZA ANTES DE QUE INICIE EL PLAZO PARA HACERLO</w:t>
      </w:r>
      <w:r w:rsidRPr="00BC0F7B">
        <w:rPr>
          <w:rFonts w:ascii="Palatino Linotype" w:hAnsi="Palatino Linotype"/>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1C1A4A1" w14:textId="77777777" w:rsidR="0080782F" w:rsidRPr="00BC0F7B" w:rsidRDefault="0080782F" w:rsidP="0080782F"/>
    <w:p w14:paraId="5CD5AF72" w14:textId="77777777" w:rsidR="00403AD6" w:rsidRPr="00BC0F7B" w:rsidRDefault="001C057F">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BC0F7B">
        <w:rPr>
          <w:rFonts w:ascii="Palatino Linotype" w:eastAsia="Palatino Linotype" w:hAnsi="Palatino Linotype" w:cs="Palatino Linotype"/>
        </w:rPr>
        <w:t xml:space="preserve">Al mismo tiempo, por cuanto hace a la </w:t>
      </w:r>
      <w:proofErr w:type="spellStart"/>
      <w:r w:rsidRPr="00BC0F7B">
        <w:rPr>
          <w:rFonts w:ascii="Palatino Linotype" w:eastAsia="Palatino Linotype" w:hAnsi="Palatino Linotype" w:cs="Palatino Linotype"/>
        </w:rPr>
        <w:t>procedibilidad</w:t>
      </w:r>
      <w:proofErr w:type="spellEnd"/>
      <w:r w:rsidRPr="00BC0F7B">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CB88507" w14:textId="0C123BAF"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Finalmente, se advierte que resulta procedente la interposición del recurso, según lo manifestado por la parte </w:t>
      </w:r>
      <w:r w:rsidRPr="00BC0F7B">
        <w:rPr>
          <w:rFonts w:ascii="Palatino Linotype" w:eastAsia="Palatino Linotype" w:hAnsi="Palatino Linotype" w:cs="Palatino Linotype"/>
          <w:b/>
        </w:rPr>
        <w:t>Recurrente</w:t>
      </w:r>
      <w:r w:rsidRPr="00BC0F7B">
        <w:rPr>
          <w:rFonts w:ascii="Palatino Linotype" w:eastAsia="Palatino Linotype" w:hAnsi="Palatino Linotype" w:cs="Palatino Linotype"/>
        </w:rPr>
        <w:t xml:space="preserve"> en sus motivos de inconformidad, de a</w:t>
      </w:r>
      <w:r w:rsidR="0080782F" w:rsidRPr="00BC0F7B">
        <w:rPr>
          <w:rFonts w:ascii="Palatino Linotype" w:eastAsia="Palatino Linotype" w:hAnsi="Palatino Linotype" w:cs="Palatino Linotype"/>
        </w:rPr>
        <w:t>cuerdo al artículo 179, fracci</w:t>
      </w:r>
      <w:r w:rsidR="003D2408" w:rsidRPr="00BC0F7B">
        <w:rPr>
          <w:rFonts w:ascii="Palatino Linotype" w:eastAsia="Palatino Linotype" w:hAnsi="Palatino Linotype" w:cs="Palatino Linotype"/>
        </w:rPr>
        <w:t>ones III y V</w:t>
      </w:r>
      <w:r w:rsidRPr="00BC0F7B">
        <w:rPr>
          <w:rFonts w:ascii="Palatino Linotype" w:eastAsia="Palatino Linotype" w:hAnsi="Palatino Linotype" w:cs="Palatino Linotype"/>
        </w:rPr>
        <w:t xml:space="preserve"> del ordenamiento legal citado, que a la letra dice: </w:t>
      </w:r>
    </w:p>
    <w:p w14:paraId="1DD42481" w14:textId="77777777" w:rsidR="00403AD6" w:rsidRPr="00BC0F7B" w:rsidRDefault="001C057F">
      <w:pPr>
        <w:spacing w:before="120" w:after="120"/>
        <w:ind w:left="993"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b/>
          <w:i/>
          <w:sz w:val="22"/>
          <w:szCs w:val="22"/>
        </w:rPr>
        <w:t>Artículo 179.</w:t>
      </w:r>
      <w:r w:rsidRPr="00BC0F7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5F1A798" w14:textId="68C8BE3B" w:rsidR="003D2408" w:rsidRPr="00BC0F7B" w:rsidRDefault="003D2408">
      <w:pPr>
        <w:spacing w:before="120" w:after="120"/>
        <w:ind w:left="1134" w:right="902"/>
        <w:jc w:val="both"/>
        <w:rPr>
          <w:rFonts w:ascii="Palatino Linotype" w:hAnsi="Palatino Linotype"/>
          <w:b/>
          <w:i/>
          <w:sz w:val="22"/>
          <w:szCs w:val="22"/>
        </w:rPr>
      </w:pPr>
      <w:r w:rsidRPr="00BC0F7B">
        <w:rPr>
          <w:rFonts w:ascii="Palatino Linotype" w:hAnsi="Palatino Linotype"/>
          <w:b/>
          <w:i/>
          <w:sz w:val="22"/>
          <w:szCs w:val="22"/>
        </w:rPr>
        <w:t>...</w:t>
      </w:r>
    </w:p>
    <w:p w14:paraId="1D252660" w14:textId="7BC28ACE" w:rsidR="00EF19FB" w:rsidRPr="00BC0F7B" w:rsidRDefault="003D2408">
      <w:pPr>
        <w:spacing w:before="120" w:after="120"/>
        <w:ind w:left="1134" w:right="902"/>
        <w:jc w:val="both"/>
        <w:rPr>
          <w:rFonts w:ascii="Palatino Linotype" w:hAnsi="Palatino Linotype"/>
          <w:i/>
          <w:sz w:val="22"/>
          <w:szCs w:val="22"/>
        </w:rPr>
      </w:pPr>
      <w:r w:rsidRPr="00BC0F7B">
        <w:rPr>
          <w:rFonts w:ascii="Palatino Linotype" w:hAnsi="Palatino Linotype"/>
          <w:b/>
          <w:bCs/>
          <w:i/>
          <w:sz w:val="22"/>
          <w:szCs w:val="22"/>
        </w:rPr>
        <w:t>III.</w:t>
      </w:r>
      <w:r w:rsidRPr="00BC0F7B">
        <w:rPr>
          <w:rFonts w:ascii="Palatino Linotype" w:hAnsi="Palatino Linotype"/>
          <w:i/>
          <w:sz w:val="22"/>
          <w:szCs w:val="22"/>
        </w:rPr>
        <w:t xml:space="preserve"> La declaración de inexistencia de la información</w:t>
      </w:r>
      <w:r w:rsidR="00EF19FB" w:rsidRPr="00BC0F7B">
        <w:rPr>
          <w:rFonts w:ascii="Palatino Linotype" w:hAnsi="Palatino Linotype"/>
          <w:i/>
          <w:sz w:val="22"/>
          <w:szCs w:val="22"/>
        </w:rPr>
        <w:t>;</w:t>
      </w:r>
    </w:p>
    <w:p w14:paraId="3EAD2EE6" w14:textId="5FA38A7A" w:rsidR="003D2408" w:rsidRPr="00BC0F7B" w:rsidRDefault="003D2408">
      <w:pPr>
        <w:spacing w:before="120" w:after="120"/>
        <w:ind w:left="1134" w:right="902"/>
        <w:jc w:val="both"/>
        <w:rPr>
          <w:rFonts w:ascii="Palatino Linotype" w:hAnsi="Palatino Linotype"/>
          <w:i/>
          <w:sz w:val="22"/>
          <w:szCs w:val="22"/>
        </w:rPr>
      </w:pPr>
      <w:r w:rsidRPr="00BC0F7B">
        <w:rPr>
          <w:rFonts w:ascii="Palatino Linotype" w:hAnsi="Palatino Linotype"/>
          <w:b/>
          <w:bCs/>
          <w:i/>
          <w:sz w:val="22"/>
          <w:szCs w:val="22"/>
        </w:rPr>
        <w:t>.</w:t>
      </w:r>
      <w:r w:rsidRPr="00BC0F7B">
        <w:rPr>
          <w:rFonts w:ascii="Palatino Linotype" w:hAnsi="Palatino Linotype"/>
          <w:i/>
          <w:sz w:val="22"/>
          <w:szCs w:val="22"/>
        </w:rPr>
        <w:t>..</w:t>
      </w:r>
    </w:p>
    <w:p w14:paraId="36002F7F" w14:textId="37504796" w:rsidR="003D2408" w:rsidRPr="00BC0F7B" w:rsidRDefault="003D2408">
      <w:pPr>
        <w:spacing w:before="120" w:after="120"/>
        <w:ind w:left="1134" w:right="902"/>
        <w:jc w:val="both"/>
        <w:rPr>
          <w:rFonts w:ascii="Palatino Linotype" w:eastAsia="Palatino Linotype" w:hAnsi="Palatino Linotype" w:cs="Palatino Linotype"/>
          <w:i/>
          <w:sz w:val="22"/>
          <w:szCs w:val="22"/>
        </w:rPr>
      </w:pPr>
      <w:r w:rsidRPr="00BC0F7B">
        <w:rPr>
          <w:rFonts w:ascii="Palatino Linotype" w:hAnsi="Palatino Linotype"/>
          <w:b/>
          <w:bCs/>
          <w:i/>
          <w:sz w:val="22"/>
          <w:szCs w:val="22"/>
        </w:rPr>
        <w:t>V</w:t>
      </w:r>
      <w:r w:rsidRPr="00BC0F7B">
        <w:rPr>
          <w:rFonts w:ascii="Palatino Linotype" w:hAnsi="Palatino Linotype"/>
          <w:i/>
          <w:sz w:val="22"/>
          <w:szCs w:val="22"/>
        </w:rPr>
        <w:t>. La entrega de información incompleta;”</w:t>
      </w:r>
    </w:p>
    <w:p w14:paraId="353DED7E" w14:textId="77777777" w:rsidR="00403AD6" w:rsidRPr="00BC0F7B" w:rsidRDefault="001C057F">
      <w:pPr>
        <w:spacing w:before="240" w:after="240" w:line="360" w:lineRule="auto"/>
        <w:jc w:val="both"/>
        <w:rPr>
          <w:rFonts w:ascii="Palatino Linotype" w:eastAsia="Palatino Linotype" w:hAnsi="Palatino Linotype" w:cs="Palatino Linotype"/>
          <w:b/>
        </w:rPr>
      </w:pPr>
      <w:r w:rsidRPr="00BC0F7B">
        <w:rPr>
          <w:rFonts w:ascii="Palatino Linotype" w:eastAsia="Palatino Linotype" w:hAnsi="Palatino Linotype" w:cs="Palatino Linotype"/>
          <w:b/>
        </w:rPr>
        <w:lastRenderedPageBreak/>
        <w:t xml:space="preserve">Tercero. Materia de la revisión. </w:t>
      </w:r>
      <w:r w:rsidRPr="00BC0F7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BC0F7B">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BC0F7B">
        <w:rPr>
          <w:rFonts w:ascii="Palatino Linotype" w:eastAsia="Palatino Linotype" w:hAnsi="Palatino Linotype" w:cs="Palatino Linotype"/>
        </w:rPr>
        <w:t xml:space="preserve">de la parte </w:t>
      </w:r>
      <w:r w:rsidRPr="00BC0F7B">
        <w:rPr>
          <w:rFonts w:ascii="Palatino Linotype" w:eastAsia="Palatino Linotype" w:hAnsi="Palatino Linotype" w:cs="Palatino Linotype"/>
          <w:b/>
        </w:rPr>
        <w:t>Recurrente</w:t>
      </w:r>
      <w:r w:rsidRPr="00BC0F7B">
        <w:rPr>
          <w:rFonts w:ascii="Palatino Linotype" w:eastAsia="Palatino Linotype" w:hAnsi="Palatino Linotype" w:cs="Palatino Linotype"/>
        </w:rPr>
        <w:t>, o en su defecto, en caso de ser procedente, ordenar la entrega de información.</w:t>
      </w:r>
    </w:p>
    <w:p w14:paraId="23CCD297" w14:textId="77777777" w:rsidR="00403AD6" w:rsidRPr="00BC0F7B" w:rsidRDefault="001C057F">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BC0F7B">
        <w:rPr>
          <w:rFonts w:ascii="Palatino Linotype" w:eastAsia="Palatino Linotype" w:hAnsi="Palatino Linotype" w:cs="Palatino Linotype"/>
          <w:b/>
        </w:rPr>
        <w:t xml:space="preserve">Cuarto. Estudio del asunto. </w:t>
      </w:r>
      <w:r w:rsidRPr="00BC0F7B">
        <w:rPr>
          <w:rFonts w:ascii="Palatino Linotype" w:eastAsia="Palatino Linotype" w:hAnsi="Palatino Linotype" w:cs="Palatino Linotype"/>
        </w:rPr>
        <w:t xml:space="preserve">Del análisis de la solicitud de información, motivo del recurso de revisión que ahora se resuelve se advierte que la parte </w:t>
      </w:r>
      <w:r w:rsidRPr="00BC0F7B">
        <w:rPr>
          <w:rFonts w:ascii="Palatino Linotype" w:eastAsia="Palatino Linotype" w:hAnsi="Palatino Linotype" w:cs="Palatino Linotype"/>
          <w:b/>
        </w:rPr>
        <w:t>Recurrente</w:t>
      </w:r>
      <w:r w:rsidRPr="00BC0F7B">
        <w:rPr>
          <w:rFonts w:ascii="Palatino Linotype" w:eastAsia="Palatino Linotype" w:hAnsi="Palatino Linotype" w:cs="Palatino Linotype"/>
        </w:rPr>
        <w:t xml:space="preserve"> requirió al </w:t>
      </w:r>
      <w:r w:rsidRPr="00BC0F7B">
        <w:rPr>
          <w:rFonts w:ascii="Palatino Linotype" w:eastAsia="Palatino Linotype" w:hAnsi="Palatino Linotype" w:cs="Palatino Linotype"/>
          <w:b/>
        </w:rPr>
        <w:t xml:space="preserve">Sujeto Obligado </w:t>
      </w:r>
      <w:r w:rsidRPr="00BC0F7B">
        <w:rPr>
          <w:rFonts w:ascii="Palatino Linotype" w:eastAsia="Palatino Linotype" w:hAnsi="Palatino Linotype" w:cs="Palatino Linotype"/>
        </w:rPr>
        <w:t>le proporcione, información consistente en lo siguiente:</w:t>
      </w:r>
    </w:p>
    <w:p w14:paraId="03B7C034" w14:textId="77777777" w:rsidR="00BE5337" w:rsidRPr="00BC0F7B" w:rsidRDefault="001C057F" w:rsidP="00BE5337">
      <w:pPr>
        <w:spacing w:before="240" w:after="240" w:line="360" w:lineRule="auto"/>
        <w:ind w:left="426" w:right="51"/>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1. </w:t>
      </w:r>
      <w:r w:rsidR="00BE5337" w:rsidRPr="00BC0F7B">
        <w:rPr>
          <w:rFonts w:ascii="Palatino Linotype" w:eastAsia="Palatino Linotype" w:hAnsi="Palatino Linotype" w:cs="Palatino Linotype"/>
        </w:rPr>
        <w:t xml:space="preserve">Documentos que contengan las acciones implementadas de mejora, presupuesto aprobado y ejercido para las mejoras a nuestro pueblo, para mantener el nombramiento de "Pueblo con Encanto", </w:t>
      </w:r>
      <w:r w:rsidR="00AB79D7" w:rsidRPr="00BC0F7B">
        <w:rPr>
          <w:rFonts w:ascii="Palatino Linotype" w:eastAsia="Palatino Linotype" w:hAnsi="Palatino Linotype" w:cs="Palatino Linotype"/>
        </w:rPr>
        <w:t xml:space="preserve">desde 2019 </w:t>
      </w:r>
      <w:r w:rsidR="00BE5337" w:rsidRPr="00BC0F7B">
        <w:rPr>
          <w:rFonts w:ascii="Palatino Linotype" w:eastAsia="Palatino Linotype" w:hAnsi="Palatino Linotype" w:cs="Palatino Linotype"/>
        </w:rPr>
        <w:t>hasta el</w:t>
      </w:r>
      <w:r w:rsidR="00AB79D7" w:rsidRPr="00BC0F7B">
        <w:rPr>
          <w:rFonts w:ascii="Palatino Linotype" w:eastAsia="Palatino Linotype" w:hAnsi="Palatino Linotype" w:cs="Palatino Linotype"/>
        </w:rPr>
        <w:t xml:space="preserve"> catorce de marzo de dos mil veintitrés</w:t>
      </w:r>
      <w:r w:rsidR="00BE5337" w:rsidRPr="00BC0F7B">
        <w:rPr>
          <w:rFonts w:ascii="Palatino Linotype" w:eastAsia="Palatino Linotype" w:hAnsi="Palatino Linotype" w:cs="Palatino Linotype"/>
        </w:rPr>
        <w:t>.</w:t>
      </w:r>
    </w:p>
    <w:p w14:paraId="3B553A19" w14:textId="77777777" w:rsidR="00AB3801" w:rsidRPr="00BC0F7B" w:rsidRDefault="001C057F" w:rsidP="00AB79D7">
      <w:pPr>
        <w:spacing w:before="240" w:after="240" w:line="360" w:lineRule="auto"/>
        <w:ind w:right="51"/>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En respuesta, la Unidad de Transparencia del </w:t>
      </w:r>
      <w:r w:rsidRPr="00BC0F7B">
        <w:rPr>
          <w:rFonts w:ascii="Palatino Linotype" w:eastAsia="Palatino Linotype" w:hAnsi="Palatino Linotype" w:cs="Palatino Linotype"/>
          <w:b/>
        </w:rPr>
        <w:t xml:space="preserve">Sujeto Obligado, </w:t>
      </w:r>
      <w:r w:rsidRPr="00BC0F7B">
        <w:rPr>
          <w:rFonts w:ascii="Palatino Linotype" w:eastAsia="Palatino Linotype" w:hAnsi="Palatino Linotype" w:cs="Palatino Linotype"/>
        </w:rPr>
        <w:t xml:space="preserve">hizo del conocimiento de la persona solicitante el pronunciamiento emitido por el </w:t>
      </w:r>
      <w:r w:rsidR="00AB79D7" w:rsidRPr="00BC0F7B">
        <w:rPr>
          <w:rFonts w:ascii="Palatino Linotype" w:eastAsia="Palatino Linotype" w:hAnsi="Palatino Linotype" w:cs="Palatino Linotype"/>
        </w:rPr>
        <w:t>Coordinador de Turismo</w:t>
      </w:r>
      <w:r w:rsidR="00625B35" w:rsidRPr="00BC0F7B">
        <w:rPr>
          <w:rFonts w:ascii="Palatino Linotype" w:eastAsia="Palatino Linotype" w:hAnsi="Palatino Linotype" w:cs="Palatino Linotype"/>
        </w:rPr>
        <w:t>, quien refiere que tomó cargo a</w:t>
      </w:r>
      <w:r w:rsidR="00213918" w:rsidRPr="00BC0F7B">
        <w:rPr>
          <w:rFonts w:ascii="Palatino Linotype" w:eastAsia="Palatino Linotype" w:hAnsi="Palatino Linotype" w:cs="Palatino Linotype"/>
        </w:rPr>
        <w:t xml:space="preserve"> partir del 23 de mayo de 2022 por lo que no se encontró información en el archivo municipal de años anteriores</w:t>
      </w:r>
      <w:r w:rsidR="00777B91" w:rsidRPr="00BC0F7B">
        <w:rPr>
          <w:rFonts w:ascii="Palatino Linotype" w:eastAsia="Palatino Linotype" w:hAnsi="Palatino Linotype" w:cs="Palatino Linotype"/>
        </w:rPr>
        <w:t xml:space="preserve">, situación que documenta con el oficio </w:t>
      </w:r>
      <w:proofErr w:type="spellStart"/>
      <w:r w:rsidR="00777B91" w:rsidRPr="00BC0F7B">
        <w:rPr>
          <w:rFonts w:ascii="Palatino Linotype" w:eastAsia="Palatino Linotype" w:hAnsi="Palatino Linotype" w:cs="Palatino Linotype"/>
        </w:rPr>
        <w:t>Secre</w:t>
      </w:r>
      <w:proofErr w:type="spellEnd"/>
      <w:r w:rsidR="00777B91" w:rsidRPr="00BC0F7B">
        <w:rPr>
          <w:rFonts w:ascii="Palatino Linotype" w:eastAsia="Palatino Linotype" w:hAnsi="Palatino Linotype" w:cs="Palatino Linotype"/>
        </w:rPr>
        <w:t xml:space="preserve">/086/02/2023, mediante el cual la Secretaría del Ayuntamiento </w:t>
      </w:r>
      <w:r w:rsidR="00A93354" w:rsidRPr="00BC0F7B">
        <w:rPr>
          <w:rFonts w:ascii="Palatino Linotype" w:eastAsia="Palatino Linotype" w:hAnsi="Palatino Linotype" w:cs="Palatino Linotype"/>
        </w:rPr>
        <w:t xml:space="preserve">informa que después de realizar una búsqueda exhaustiva y minuciosa en el archivo municipal del área de Secretaría, NO se encontró información relacionada con el expediente del tema “Pueblo con encanto” de los ejercicios 2019-2023; asimismo, </w:t>
      </w:r>
      <w:r w:rsidR="00213918" w:rsidRPr="00BC0F7B">
        <w:rPr>
          <w:rFonts w:ascii="Palatino Linotype" w:eastAsia="Palatino Linotype" w:hAnsi="Palatino Linotype" w:cs="Palatino Linotype"/>
        </w:rPr>
        <w:t xml:space="preserve">señaló </w:t>
      </w:r>
      <w:r w:rsidR="00A93354" w:rsidRPr="00BC0F7B">
        <w:rPr>
          <w:rFonts w:ascii="Palatino Linotype" w:eastAsia="Palatino Linotype" w:hAnsi="Palatino Linotype" w:cs="Palatino Linotype"/>
        </w:rPr>
        <w:t>el área de T</w:t>
      </w:r>
      <w:r w:rsidR="00213918" w:rsidRPr="00BC0F7B">
        <w:rPr>
          <w:rFonts w:ascii="Palatino Linotype" w:eastAsia="Palatino Linotype" w:hAnsi="Palatino Linotype" w:cs="Palatino Linotype"/>
        </w:rPr>
        <w:t xml:space="preserve">urismo solo contaba con la </w:t>
      </w:r>
      <w:r w:rsidR="00213918" w:rsidRPr="00BC0F7B">
        <w:rPr>
          <w:rFonts w:ascii="Palatino Linotype" w:eastAsia="Palatino Linotype" w:hAnsi="Palatino Linotype" w:cs="Palatino Linotype"/>
        </w:rPr>
        <w:lastRenderedPageBreak/>
        <w:t>información de seguimiento de la declaratoria para evaluación de “Pueblos con Encanto”, de</w:t>
      </w:r>
      <w:r w:rsidR="00AB3801" w:rsidRPr="00BC0F7B">
        <w:rPr>
          <w:rFonts w:ascii="Palatino Linotype" w:eastAsia="Palatino Linotype" w:hAnsi="Palatino Linotype" w:cs="Palatino Linotype"/>
        </w:rPr>
        <w:t xml:space="preserve"> </w:t>
      </w:r>
      <w:r w:rsidR="00213918" w:rsidRPr="00BC0F7B">
        <w:rPr>
          <w:rFonts w:ascii="Palatino Linotype" w:eastAsia="Palatino Linotype" w:hAnsi="Palatino Linotype" w:cs="Palatino Linotype"/>
        </w:rPr>
        <w:t>l</w:t>
      </w:r>
      <w:r w:rsidR="00AB3801" w:rsidRPr="00BC0F7B">
        <w:rPr>
          <w:rFonts w:ascii="Palatino Linotype" w:eastAsia="Palatino Linotype" w:hAnsi="Palatino Linotype" w:cs="Palatino Linotype"/>
        </w:rPr>
        <w:t>os</w:t>
      </w:r>
      <w:r w:rsidR="00213918" w:rsidRPr="00BC0F7B">
        <w:rPr>
          <w:rFonts w:ascii="Palatino Linotype" w:eastAsia="Palatino Linotype" w:hAnsi="Palatino Linotype" w:cs="Palatino Linotype"/>
        </w:rPr>
        <w:t xml:space="preserve"> año</w:t>
      </w:r>
      <w:r w:rsidR="00AB3801" w:rsidRPr="00BC0F7B">
        <w:rPr>
          <w:rFonts w:ascii="Palatino Linotype" w:eastAsia="Palatino Linotype" w:hAnsi="Palatino Linotype" w:cs="Palatino Linotype"/>
        </w:rPr>
        <w:t>s</w:t>
      </w:r>
      <w:r w:rsidR="00213918" w:rsidRPr="00BC0F7B">
        <w:rPr>
          <w:rFonts w:ascii="Palatino Linotype" w:eastAsia="Palatino Linotype" w:hAnsi="Palatino Linotype" w:cs="Palatino Linotype"/>
        </w:rPr>
        <w:t xml:space="preserve"> 20</w:t>
      </w:r>
      <w:r w:rsidR="00AB3801" w:rsidRPr="00BC0F7B">
        <w:rPr>
          <w:rFonts w:ascii="Palatino Linotype" w:eastAsia="Palatino Linotype" w:hAnsi="Palatino Linotype" w:cs="Palatino Linotype"/>
        </w:rPr>
        <w:t>21 y 2022, documentos que se anexaron a su respuesta.</w:t>
      </w:r>
    </w:p>
    <w:p w14:paraId="4FA29531" w14:textId="77777777" w:rsidR="002D0240" w:rsidRPr="00BC0F7B" w:rsidRDefault="002D0240">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Al no estar conforme con los términos de la respuesta emitida, presentó el recurso de revisión que nos ocupa, donde señaló como motivo de inconformidad, </w:t>
      </w:r>
      <w:r w:rsidR="00507CCB" w:rsidRPr="00BC0F7B">
        <w:rPr>
          <w:rFonts w:ascii="Palatino Linotype" w:eastAsia="Palatino Linotype" w:hAnsi="Palatino Linotype" w:cs="Palatino Linotype"/>
        </w:rPr>
        <w:t>que existía una contradicción, ya que en un primer momento se mencionó que no encontró información de los años anteriores a 2022, sin embargo, la declaratoria para evaluación de “Pueblos con Encanto”, es del ejercicio 2021, asimismo, indica que la búsqueda se limitó sólo a una unidad administrativa, no obstante, a su consideración, debe obrar información en el resto de las áreas del Sujeto Obligado.</w:t>
      </w:r>
    </w:p>
    <w:p w14:paraId="2B4256EA"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Admitido el recurso de revisión, en términos del artículo 185 fracción II</w:t>
      </w:r>
      <w:r w:rsidRPr="00BC0F7B">
        <w:rPr>
          <w:rFonts w:ascii="Palatino Linotype" w:eastAsia="Palatino Linotype" w:hAnsi="Palatino Linotype" w:cs="Palatino Linotype"/>
          <w:vertAlign w:val="superscript"/>
        </w:rPr>
        <w:footnoteReference w:id="1"/>
      </w:r>
      <w:r w:rsidRPr="00BC0F7B">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w:t>
      </w:r>
      <w:r w:rsidR="00F41DCA" w:rsidRPr="00BC0F7B">
        <w:rPr>
          <w:rFonts w:ascii="Palatino Linotype" w:eastAsia="Palatino Linotype" w:hAnsi="Palatino Linotype" w:cs="Palatino Linotype"/>
        </w:rPr>
        <w:t>zo máximo de siete días hábiles, sin embargo, ambas fueron omisas en ejercer dicha prerrogativa como se señaló anteriormente.</w:t>
      </w:r>
    </w:p>
    <w:p w14:paraId="2B0D07E1" w14:textId="77777777" w:rsidR="00403AD6" w:rsidRPr="00BC0F7B" w:rsidRDefault="001C057F">
      <w:pPr>
        <w:spacing w:before="240" w:after="240" w:line="360" w:lineRule="auto"/>
        <w:ind w:right="51"/>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w:t>
      </w:r>
      <w:r w:rsidRPr="00BC0F7B">
        <w:rPr>
          <w:rFonts w:ascii="Palatino Linotype" w:eastAsia="Palatino Linotype" w:hAnsi="Palatino Linotype" w:cs="Palatino Linotype"/>
        </w:rPr>
        <w:lastRenderedPageBreak/>
        <w:t>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2DF41769"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0832D45D" w14:textId="77777777" w:rsidR="00403AD6" w:rsidRPr="00BC0F7B" w:rsidRDefault="001C057F">
      <w:pPr>
        <w:spacing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109B6A0" w14:textId="77777777" w:rsidR="00403AD6" w:rsidRPr="00BC0F7B" w:rsidRDefault="00403AD6">
      <w:pPr>
        <w:ind w:left="851" w:right="899"/>
        <w:jc w:val="both"/>
        <w:rPr>
          <w:rFonts w:ascii="Palatino Linotype" w:eastAsia="Palatino Linotype" w:hAnsi="Palatino Linotype" w:cs="Palatino Linotype"/>
          <w:i/>
        </w:rPr>
      </w:pPr>
    </w:p>
    <w:p w14:paraId="0CAFCC81" w14:textId="77777777" w:rsidR="00403AD6" w:rsidRPr="00BC0F7B" w:rsidRDefault="001C057F">
      <w:pPr>
        <w:ind w:left="851" w:right="899"/>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b/>
          <w:i/>
          <w:sz w:val="22"/>
          <w:szCs w:val="22"/>
        </w:rPr>
        <w:t xml:space="preserve">Artículo 3. </w:t>
      </w:r>
      <w:r w:rsidRPr="00BC0F7B">
        <w:rPr>
          <w:rFonts w:ascii="Palatino Linotype" w:eastAsia="Palatino Linotype" w:hAnsi="Palatino Linotype" w:cs="Palatino Linotype"/>
          <w:i/>
          <w:sz w:val="22"/>
          <w:szCs w:val="22"/>
        </w:rPr>
        <w:t>Para los efectos de la presente Ley se entenderá por:</w:t>
      </w:r>
    </w:p>
    <w:p w14:paraId="4F452311" w14:textId="77777777" w:rsidR="00403AD6" w:rsidRPr="00BC0F7B" w:rsidRDefault="001C057F">
      <w:pPr>
        <w:ind w:left="1134" w:right="899"/>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p>
    <w:p w14:paraId="2A5F117A" w14:textId="77777777" w:rsidR="00403AD6" w:rsidRPr="00BC0F7B" w:rsidRDefault="001C057F">
      <w:pPr>
        <w:ind w:left="1134" w:right="899"/>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XI. Documento:</w:t>
      </w:r>
      <w:r w:rsidRPr="00BC0F7B">
        <w:rPr>
          <w:rFonts w:ascii="Palatino Linotype" w:eastAsia="Palatino Linotype" w:hAnsi="Palatino Linotype" w:cs="Palatino Linotype"/>
          <w:i/>
          <w:sz w:val="22"/>
          <w:szCs w:val="22"/>
        </w:rPr>
        <w:t xml:space="preserve"> Los expedientes, reportes, estudios, actas</w:t>
      </w:r>
      <w:r w:rsidRPr="00BC0F7B">
        <w:rPr>
          <w:rFonts w:ascii="Palatino Linotype" w:eastAsia="Palatino Linotype" w:hAnsi="Palatino Linotype" w:cs="Palatino Linotype"/>
          <w:b/>
          <w:i/>
          <w:sz w:val="22"/>
          <w:szCs w:val="22"/>
        </w:rPr>
        <w:t>,</w:t>
      </w:r>
      <w:r w:rsidRPr="00BC0F7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w:t>
      </w:r>
      <w:r w:rsidRPr="00BC0F7B">
        <w:rPr>
          <w:rFonts w:ascii="Palatino Linotype" w:eastAsia="Palatino Linotype" w:hAnsi="Palatino Linotype" w:cs="Palatino Linotype"/>
          <w:i/>
          <w:sz w:val="22"/>
          <w:szCs w:val="22"/>
        </w:rPr>
        <w:lastRenderedPageBreak/>
        <w:t xml:space="preserve">y competencias de los sujetos obligados, sus servidores públicos e integrantes, sin importar su fuente o fecha de elaboración. Los documentos podrán estar en cualquier medio, sea escrito, impreso, sonoro, visual, electrónico, informático u holográfico…” </w:t>
      </w:r>
    </w:p>
    <w:p w14:paraId="1C2E480B" w14:textId="77777777" w:rsidR="00403AD6" w:rsidRPr="00BC0F7B" w:rsidRDefault="00403AD6">
      <w:pPr>
        <w:ind w:left="851" w:right="899"/>
        <w:jc w:val="both"/>
        <w:rPr>
          <w:rFonts w:ascii="Palatino Linotype" w:eastAsia="Palatino Linotype" w:hAnsi="Palatino Linotype" w:cs="Palatino Linotype"/>
          <w:sz w:val="22"/>
          <w:szCs w:val="22"/>
        </w:rPr>
      </w:pPr>
    </w:p>
    <w:p w14:paraId="368E95DA" w14:textId="77777777" w:rsidR="00403AD6" w:rsidRPr="00BC0F7B" w:rsidRDefault="001C057F">
      <w:pPr>
        <w:spacing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717AD74" w14:textId="77777777" w:rsidR="00403AD6" w:rsidRPr="00BC0F7B" w:rsidRDefault="00403AD6">
      <w:pPr>
        <w:ind w:left="851" w:right="899"/>
        <w:jc w:val="both"/>
        <w:rPr>
          <w:rFonts w:ascii="Palatino Linotype" w:eastAsia="Palatino Linotype" w:hAnsi="Palatino Linotype" w:cs="Palatino Linotype"/>
        </w:rPr>
      </w:pPr>
    </w:p>
    <w:p w14:paraId="02660C24" w14:textId="77777777" w:rsidR="00403AD6" w:rsidRPr="00BC0F7B" w:rsidRDefault="001C057F">
      <w:pPr>
        <w:ind w:left="851" w:right="899"/>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sz w:val="22"/>
          <w:szCs w:val="22"/>
        </w:rPr>
        <w:t>“</w:t>
      </w:r>
      <w:r w:rsidRPr="00BC0F7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C0F7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EC821E" w14:textId="77777777" w:rsidR="00403AD6" w:rsidRPr="00BC0F7B" w:rsidRDefault="001C057F">
      <w:pPr>
        <w:ind w:left="851" w:right="899"/>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F4885DA" w14:textId="77777777" w:rsidR="00403AD6" w:rsidRPr="00BC0F7B" w:rsidRDefault="001C057F">
      <w:pPr>
        <w:ind w:left="1134" w:right="899"/>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C43DB95" w14:textId="77777777" w:rsidR="00403AD6" w:rsidRPr="00BC0F7B" w:rsidRDefault="001C057F">
      <w:pPr>
        <w:ind w:left="1134" w:right="899"/>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24B9F5F" w14:textId="77777777" w:rsidR="00403AD6" w:rsidRPr="00BC0F7B" w:rsidRDefault="001C057F">
      <w:pPr>
        <w:ind w:left="1134" w:right="899"/>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A2DDAD9" w14:textId="77777777" w:rsidR="00403AD6" w:rsidRPr="00BC0F7B" w:rsidRDefault="001C057F">
      <w:pPr>
        <w:spacing w:before="240" w:after="240" w:line="360" w:lineRule="auto"/>
        <w:ind w:right="51"/>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w:t>
      </w:r>
      <w:r w:rsidRPr="00BC0F7B">
        <w:rPr>
          <w:rFonts w:ascii="Palatino Linotype" w:eastAsia="Palatino Linotype" w:hAnsi="Palatino Linotype" w:cs="Palatino Linotype"/>
        </w:rPr>
        <w:lastRenderedPageBreak/>
        <w:t>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C31A0C7"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6F1EC5B" w14:textId="77777777" w:rsidR="003900C9" w:rsidRPr="00BC0F7B" w:rsidRDefault="00A432F9" w:rsidP="00A432F9">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En primer lugar, es oportuno mencionar que </w:t>
      </w:r>
      <w:r w:rsidR="003900C9" w:rsidRPr="00BC0F7B">
        <w:rPr>
          <w:rFonts w:ascii="Palatino Linotype" w:eastAsia="Palatino Linotype" w:hAnsi="Palatino Linotype" w:cs="Palatino Linotype"/>
        </w:rPr>
        <w:t xml:space="preserve">los pueblos con encanto, de conformidad con la información que obran en el portal de la Secretaría de </w:t>
      </w:r>
      <w:r w:rsidR="00975D26" w:rsidRPr="00BC0F7B">
        <w:rPr>
          <w:rFonts w:ascii="Palatino Linotype" w:eastAsia="Palatino Linotype" w:hAnsi="Palatino Linotype" w:cs="Palatino Linotype"/>
        </w:rPr>
        <w:t xml:space="preserve">Cultura y </w:t>
      </w:r>
      <w:r w:rsidR="003900C9" w:rsidRPr="00BC0F7B">
        <w:rPr>
          <w:rFonts w:ascii="Palatino Linotype" w:eastAsia="Palatino Linotype" w:hAnsi="Palatino Linotype" w:cs="Palatino Linotype"/>
        </w:rPr>
        <w:t>Turismo</w:t>
      </w:r>
      <w:r w:rsidR="00663307" w:rsidRPr="00BC0F7B">
        <w:rPr>
          <w:rFonts w:ascii="Palatino Linotype" w:eastAsia="Palatino Linotype" w:hAnsi="Palatino Linotype" w:cs="Palatino Linotype"/>
        </w:rPr>
        <w:t xml:space="preserve"> del Estado de México</w:t>
      </w:r>
      <w:r w:rsidR="003900C9" w:rsidRPr="00BC0F7B">
        <w:rPr>
          <w:rFonts w:ascii="Palatino Linotype" w:eastAsia="Palatino Linotype" w:hAnsi="Palatino Linotype" w:cs="Palatino Linotype"/>
        </w:rPr>
        <w:t>,   reconocen a las localidades mexiquenses por haber sabido preservar su autenticidad y carácter pintoresco, a través del mejoramiento y rescate de la imagen urbana, poniendo en valor los atractivos turísticos y riqueza cultural.</w:t>
      </w:r>
    </w:p>
    <w:p w14:paraId="5A050E7D" w14:textId="77777777" w:rsidR="003900C9" w:rsidRPr="00BC0F7B" w:rsidRDefault="00E5715F" w:rsidP="00A432F9">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lastRenderedPageBreak/>
        <w:t xml:space="preserve">En este sentido, el 31 de enero de 2013 </w:t>
      </w:r>
      <w:r w:rsidR="00975D26" w:rsidRPr="00BC0F7B">
        <w:rPr>
          <w:rFonts w:ascii="Palatino Linotype" w:eastAsia="Palatino Linotype" w:hAnsi="Palatino Linotype" w:cs="Palatino Linotype"/>
        </w:rPr>
        <w:t xml:space="preserve">el Gobernador Constitucional del Estado de México otorgó el nombramiento de “Pueblo con Encanto” al municipio de </w:t>
      </w:r>
      <w:proofErr w:type="spellStart"/>
      <w:r w:rsidR="00975D26" w:rsidRPr="00BC0F7B">
        <w:rPr>
          <w:rFonts w:ascii="Palatino Linotype" w:eastAsia="Palatino Linotype" w:hAnsi="Palatino Linotype" w:cs="Palatino Linotype"/>
        </w:rPr>
        <w:t>Ozumba</w:t>
      </w:r>
      <w:proofErr w:type="spellEnd"/>
      <w:r w:rsidR="00975D26" w:rsidRPr="00BC0F7B">
        <w:rPr>
          <w:rFonts w:ascii="Palatino Linotype" w:eastAsia="Palatino Linotype" w:hAnsi="Palatino Linotype" w:cs="Palatino Linotype"/>
        </w:rPr>
        <w:t>, siendo uno de los 25 municipios que cuentan con dicha denominación:</w:t>
      </w:r>
    </w:p>
    <w:p w14:paraId="0F09AA6E" w14:textId="77777777" w:rsidR="00A325E1" w:rsidRPr="00BC0F7B" w:rsidRDefault="00975D26" w:rsidP="00467C15">
      <w:pPr>
        <w:spacing w:before="240" w:after="240" w:line="360" w:lineRule="auto"/>
        <w:jc w:val="both"/>
        <w:rPr>
          <w:rFonts w:ascii="Palatino Linotype" w:hAnsi="Palatino Linotype"/>
        </w:rPr>
      </w:pPr>
      <w:r w:rsidRPr="00BC0F7B">
        <w:rPr>
          <w:noProof/>
        </w:rPr>
        <w:drawing>
          <wp:inline distT="0" distB="0" distL="0" distR="0" wp14:anchorId="3B22C619" wp14:editId="40168652">
            <wp:extent cx="5612130" cy="5694045"/>
            <wp:effectExtent l="0" t="0" r="762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94"/>
                    <a:stretch/>
                  </pic:blipFill>
                  <pic:spPr bwMode="auto">
                    <a:xfrm>
                      <a:off x="0" y="0"/>
                      <a:ext cx="5612130" cy="5694045"/>
                    </a:xfrm>
                    <a:prstGeom prst="rect">
                      <a:avLst/>
                    </a:prstGeom>
                    <a:ln>
                      <a:noFill/>
                    </a:ln>
                    <a:extLst>
                      <a:ext uri="{53640926-AAD7-44D8-BBD7-CCE9431645EC}">
                        <a14:shadowObscured xmlns:a14="http://schemas.microsoft.com/office/drawing/2010/main"/>
                      </a:ext>
                    </a:extLst>
                  </pic:spPr>
                </pic:pic>
              </a:graphicData>
            </a:graphic>
          </wp:inline>
        </w:drawing>
      </w:r>
    </w:p>
    <w:p w14:paraId="0A36A865" w14:textId="2E7E906C" w:rsidR="00E83CF2" w:rsidRPr="00BC0F7B" w:rsidRDefault="00DB7454" w:rsidP="0091469E">
      <w:pPr>
        <w:spacing w:before="240" w:after="240" w:line="360" w:lineRule="auto"/>
        <w:jc w:val="both"/>
        <w:rPr>
          <w:rFonts w:ascii="Palatino Linotype" w:hAnsi="Palatino Linotype"/>
        </w:rPr>
      </w:pPr>
      <w:r w:rsidRPr="00BC0F7B">
        <w:rPr>
          <w:rFonts w:ascii="Palatino Linotype" w:hAnsi="Palatino Linotype"/>
        </w:rPr>
        <w:t xml:space="preserve">En este tenor, es preciso mencionar que los </w:t>
      </w:r>
      <w:r w:rsidR="00E83CF2" w:rsidRPr="00BC0F7B">
        <w:rPr>
          <w:rFonts w:ascii="Palatino Linotype" w:hAnsi="Palatino Linotype"/>
        </w:rPr>
        <w:t xml:space="preserve"> Lineamientos para Declarar “Pueblos con Encanto”, publicados en Periódico Oficial “Gaceta del Gobierno“</w:t>
      </w:r>
      <w:r w:rsidR="00467C15" w:rsidRPr="00BC0F7B">
        <w:rPr>
          <w:rFonts w:ascii="Palatino Linotype" w:hAnsi="Palatino Linotype"/>
        </w:rPr>
        <w:t xml:space="preserve"> </w:t>
      </w:r>
      <w:r w:rsidR="00E83CF2" w:rsidRPr="00BC0F7B">
        <w:rPr>
          <w:rFonts w:ascii="Palatino Linotype" w:hAnsi="Palatino Linotype"/>
        </w:rPr>
        <w:t xml:space="preserve">del Estado de </w:t>
      </w:r>
      <w:r w:rsidR="00E83CF2" w:rsidRPr="00BC0F7B">
        <w:rPr>
          <w:rFonts w:ascii="Palatino Linotype" w:hAnsi="Palatino Linotype"/>
        </w:rPr>
        <w:lastRenderedPageBreak/>
        <w:t>México del día siete de octubre de dos mil catorce, establecen en su artículo</w:t>
      </w:r>
      <w:r w:rsidR="00AF54AD" w:rsidRPr="00BC0F7B">
        <w:rPr>
          <w:rFonts w:ascii="Palatino Linotype" w:hAnsi="Palatino Linotype"/>
        </w:rPr>
        <w:t xml:space="preserve"> </w:t>
      </w:r>
      <w:r w:rsidR="00CC7EE2" w:rsidRPr="00BC0F7B">
        <w:rPr>
          <w:rFonts w:ascii="Palatino Linotype" w:hAnsi="Palatino Linotype"/>
        </w:rPr>
        <w:t xml:space="preserve">28 que </w:t>
      </w:r>
      <w:r w:rsidR="0091469E" w:rsidRPr="00BC0F7B">
        <w:rPr>
          <w:rFonts w:ascii="Palatino Linotype" w:hAnsi="Palatino Linotype"/>
        </w:rPr>
        <w:t xml:space="preserve">los municipios que hubieran recibido la Declaratoria de “Pueblo con Encanto”, cuentan con las </w:t>
      </w:r>
      <w:r w:rsidR="00CC7EE2" w:rsidRPr="00BC0F7B">
        <w:rPr>
          <w:rFonts w:ascii="Palatino Linotype" w:hAnsi="Palatino Linotype"/>
        </w:rPr>
        <w:t xml:space="preserve">siguientes </w:t>
      </w:r>
      <w:r w:rsidR="0091469E" w:rsidRPr="00BC0F7B">
        <w:rPr>
          <w:rFonts w:ascii="Palatino Linotype" w:hAnsi="Palatino Linotype"/>
        </w:rPr>
        <w:t>obligaciones:</w:t>
      </w:r>
    </w:p>
    <w:p w14:paraId="6DE6DB6E" w14:textId="77777777" w:rsidR="0091469E" w:rsidRPr="00BC0F7B" w:rsidRDefault="0091469E" w:rsidP="0091469E">
      <w:pPr>
        <w:spacing w:before="120" w:after="120"/>
        <w:ind w:left="851" w:right="902"/>
        <w:jc w:val="both"/>
        <w:rPr>
          <w:rFonts w:ascii="Palatino Linotype" w:hAnsi="Palatino Linotype"/>
          <w:b/>
          <w:i/>
          <w:sz w:val="22"/>
        </w:rPr>
      </w:pPr>
      <w:r w:rsidRPr="00BC0F7B">
        <w:rPr>
          <w:rFonts w:ascii="Palatino Linotype" w:hAnsi="Palatino Linotype"/>
          <w:b/>
          <w:i/>
          <w:sz w:val="22"/>
        </w:rPr>
        <w:t xml:space="preserve">“Artículo </w:t>
      </w:r>
      <w:r w:rsidR="00AA7727" w:rsidRPr="00BC0F7B">
        <w:rPr>
          <w:rFonts w:ascii="Palatino Linotype" w:hAnsi="Palatino Linotype"/>
          <w:b/>
          <w:i/>
          <w:sz w:val="22"/>
        </w:rPr>
        <w:t>2</w:t>
      </w:r>
      <w:r w:rsidRPr="00BC0F7B">
        <w:rPr>
          <w:rFonts w:ascii="Palatino Linotype" w:hAnsi="Palatino Linotype"/>
          <w:b/>
          <w:i/>
          <w:sz w:val="22"/>
        </w:rPr>
        <w:t>8.</w:t>
      </w:r>
      <w:r w:rsidRPr="00BC0F7B">
        <w:rPr>
          <w:rFonts w:ascii="Palatino Linotype" w:hAnsi="Palatino Linotype"/>
          <w:i/>
          <w:sz w:val="22"/>
        </w:rPr>
        <w:t xml:space="preserve"> Los municipios que hayan recibido la Declaratoria de "Pueblo con Encanto" tendrán las obligaciones siguientes:</w:t>
      </w:r>
    </w:p>
    <w:p w14:paraId="4C7CFE03" w14:textId="77777777" w:rsidR="0091469E" w:rsidRPr="00BC0F7B" w:rsidRDefault="0091469E" w:rsidP="0091469E">
      <w:pPr>
        <w:spacing w:before="120" w:after="120"/>
        <w:ind w:left="1134" w:right="902"/>
        <w:jc w:val="both"/>
        <w:rPr>
          <w:rFonts w:ascii="Palatino Linotype" w:hAnsi="Palatino Linotype"/>
          <w:i/>
          <w:sz w:val="22"/>
        </w:rPr>
      </w:pPr>
      <w:r w:rsidRPr="00BC0F7B">
        <w:rPr>
          <w:rFonts w:ascii="Palatino Linotype" w:hAnsi="Palatino Linotype"/>
          <w:b/>
          <w:i/>
          <w:sz w:val="22"/>
        </w:rPr>
        <w:t>I.</w:t>
      </w:r>
      <w:r w:rsidRPr="00BC0F7B">
        <w:rPr>
          <w:rFonts w:ascii="Palatino Linotype" w:hAnsi="Palatino Linotype"/>
          <w:i/>
          <w:sz w:val="22"/>
        </w:rPr>
        <w:t xml:space="preserve"> Reportar manera mensual a la Dirección General Turismo de la Secretaría su afluencia turística y ocupación hotelera y en temporada vacacional cada vez que se le solicite. </w:t>
      </w:r>
    </w:p>
    <w:p w14:paraId="7229A2A9" w14:textId="77777777" w:rsidR="0091469E" w:rsidRPr="00BC0F7B" w:rsidRDefault="0091469E" w:rsidP="0091469E">
      <w:pPr>
        <w:spacing w:before="120" w:after="120"/>
        <w:ind w:left="1134" w:right="902"/>
        <w:jc w:val="both"/>
        <w:rPr>
          <w:rFonts w:ascii="Palatino Linotype" w:hAnsi="Palatino Linotype"/>
          <w:i/>
          <w:sz w:val="22"/>
        </w:rPr>
      </w:pPr>
      <w:r w:rsidRPr="00BC0F7B">
        <w:rPr>
          <w:rFonts w:ascii="Palatino Linotype" w:hAnsi="Palatino Linotype"/>
          <w:b/>
          <w:i/>
          <w:sz w:val="22"/>
        </w:rPr>
        <w:t>II</w:t>
      </w:r>
      <w:r w:rsidRPr="00BC0F7B">
        <w:rPr>
          <w:rFonts w:ascii="Palatino Linotype" w:hAnsi="Palatino Linotype"/>
          <w:i/>
          <w:sz w:val="22"/>
        </w:rPr>
        <w:t xml:space="preserve">. </w:t>
      </w:r>
      <w:r w:rsidRPr="00BC0F7B">
        <w:rPr>
          <w:rFonts w:ascii="Palatino Linotype" w:hAnsi="Palatino Linotype"/>
          <w:b/>
          <w:bCs/>
          <w:i/>
          <w:sz w:val="22"/>
        </w:rPr>
        <w:t xml:space="preserve">Reportar de manera trimestral </w:t>
      </w:r>
      <w:r w:rsidRPr="00BC0F7B">
        <w:rPr>
          <w:rFonts w:ascii="Palatino Linotype" w:hAnsi="Palatino Linotype"/>
          <w:i/>
          <w:sz w:val="22"/>
        </w:rPr>
        <w:t xml:space="preserve">a la Dirección General Turismo de la Secretaría, la inversión pública y privada en materia en turismo. </w:t>
      </w:r>
    </w:p>
    <w:p w14:paraId="42522AF9" w14:textId="77777777" w:rsidR="0091469E" w:rsidRPr="00BC0F7B" w:rsidRDefault="0091469E" w:rsidP="0091469E">
      <w:pPr>
        <w:spacing w:before="120" w:after="120"/>
        <w:ind w:left="1134" w:right="902"/>
        <w:jc w:val="both"/>
        <w:rPr>
          <w:rFonts w:ascii="Palatino Linotype" w:hAnsi="Palatino Linotype"/>
          <w:i/>
          <w:sz w:val="22"/>
        </w:rPr>
      </w:pPr>
      <w:r w:rsidRPr="00BC0F7B">
        <w:rPr>
          <w:rFonts w:ascii="Palatino Linotype" w:hAnsi="Palatino Linotype"/>
          <w:b/>
          <w:i/>
          <w:sz w:val="22"/>
        </w:rPr>
        <w:t>III</w:t>
      </w:r>
      <w:r w:rsidRPr="00BC0F7B">
        <w:rPr>
          <w:rFonts w:ascii="Palatino Linotype" w:hAnsi="Palatino Linotype"/>
          <w:i/>
          <w:sz w:val="22"/>
        </w:rPr>
        <w:t xml:space="preserve">. </w:t>
      </w:r>
      <w:r w:rsidRPr="00BC0F7B">
        <w:rPr>
          <w:rFonts w:ascii="Palatino Linotype" w:hAnsi="Palatino Linotype"/>
          <w:b/>
          <w:i/>
          <w:sz w:val="22"/>
        </w:rPr>
        <w:t xml:space="preserve">Realizar </w:t>
      </w:r>
      <w:r w:rsidRPr="00BC0F7B">
        <w:rPr>
          <w:rFonts w:ascii="Palatino Linotype" w:hAnsi="Palatino Linotype"/>
          <w:b/>
          <w:i/>
          <w:sz w:val="22"/>
          <w:u w:val="single"/>
        </w:rPr>
        <w:t>acciones de conservación o mejora del atractivo turístico</w:t>
      </w:r>
      <w:r w:rsidRPr="00BC0F7B">
        <w:rPr>
          <w:rFonts w:ascii="Palatino Linotype" w:hAnsi="Palatino Linotype"/>
          <w:i/>
          <w:sz w:val="22"/>
        </w:rPr>
        <w:t xml:space="preserve">. </w:t>
      </w:r>
    </w:p>
    <w:p w14:paraId="65477CC7" w14:textId="77777777" w:rsidR="0091469E" w:rsidRPr="00BC0F7B" w:rsidRDefault="0091469E" w:rsidP="0091469E">
      <w:pPr>
        <w:spacing w:before="120" w:after="120"/>
        <w:ind w:left="1134" w:right="902"/>
        <w:jc w:val="both"/>
        <w:rPr>
          <w:rFonts w:ascii="Palatino Linotype" w:hAnsi="Palatino Linotype"/>
          <w:i/>
          <w:sz w:val="22"/>
        </w:rPr>
      </w:pPr>
      <w:r w:rsidRPr="00BC0F7B">
        <w:rPr>
          <w:rFonts w:ascii="Palatino Linotype" w:hAnsi="Palatino Linotype"/>
          <w:b/>
          <w:i/>
          <w:sz w:val="22"/>
        </w:rPr>
        <w:t>IV</w:t>
      </w:r>
      <w:r w:rsidRPr="00BC0F7B">
        <w:rPr>
          <w:rFonts w:ascii="Palatino Linotype" w:hAnsi="Palatino Linotype"/>
          <w:i/>
          <w:sz w:val="22"/>
        </w:rPr>
        <w:t xml:space="preserve">. Conservar y procurar el incremento en número y calidad de los servicios turísticos y de información. </w:t>
      </w:r>
    </w:p>
    <w:p w14:paraId="028AD4D5" w14:textId="77777777" w:rsidR="0091469E" w:rsidRPr="00BC0F7B" w:rsidRDefault="0091469E" w:rsidP="0091469E">
      <w:pPr>
        <w:spacing w:before="120" w:after="120"/>
        <w:ind w:left="1134" w:right="902"/>
        <w:jc w:val="both"/>
        <w:rPr>
          <w:rFonts w:ascii="Palatino Linotype" w:hAnsi="Palatino Linotype"/>
          <w:i/>
          <w:sz w:val="22"/>
        </w:rPr>
      </w:pPr>
      <w:r w:rsidRPr="00BC0F7B">
        <w:rPr>
          <w:rFonts w:ascii="Palatino Linotype" w:hAnsi="Palatino Linotype"/>
          <w:b/>
          <w:i/>
          <w:sz w:val="22"/>
        </w:rPr>
        <w:t xml:space="preserve">V. </w:t>
      </w:r>
      <w:r w:rsidRPr="00BC0F7B">
        <w:rPr>
          <w:rFonts w:ascii="Palatino Linotype" w:hAnsi="Palatino Linotype"/>
          <w:i/>
          <w:sz w:val="22"/>
        </w:rPr>
        <w:t xml:space="preserve">Mantener dentro de sus políticas gubernamentales, el fomento de la competitividad y capacitación turística. </w:t>
      </w:r>
    </w:p>
    <w:p w14:paraId="2313B07E" w14:textId="77777777" w:rsidR="0091469E" w:rsidRPr="00BC0F7B" w:rsidRDefault="0091469E" w:rsidP="0091469E">
      <w:pPr>
        <w:spacing w:before="120" w:after="120"/>
        <w:ind w:left="1134" w:right="902"/>
        <w:jc w:val="both"/>
        <w:rPr>
          <w:rFonts w:ascii="Palatino Linotype" w:hAnsi="Palatino Linotype"/>
          <w:i/>
          <w:sz w:val="22"/>
        </w:rPr>
      </w:pPr>
      <w:r w:rsidRPr="00BC0F7B">
        <w:rPr>
          <w:rFonts w:ascii="Palatino Linotype" w:hAnsi="Palatino Linotype"/>
          <w:b/>
          <w:i/>
          <w:sz w:val="22"/>
        </w:rPr>
        <w:t>VI.</w:t>
      </w:r>
      <w:r w:rsidRPr="00BC0F7B">
        <w:rPr>
          <w:rFonts w:ascii="Palatino Linotype" w:hAnsi="Palatino Linotype"/>
          <w:i/>
          <w:sz w:val="22"/>
        </w:rPr>
        <w:t xml:space="preserve"> Procurar el incremento y diversificación de los productos turísticos.</w:t>
      </w:r>
    </w:p>
    <w:p w14:paraId="4566A5B2" w14:textId="77777777" w:rsidR="0091469E" w:rsidRPr="00BC0F7B" w:rsidRDefault="0091469E" w:rsidP="0091469E">
      <w:pPr>
        <w:spacing w:before="120" w:after="120"/>
        <w:ind w:left="1134" w:right="902"/>
        <w:jc w:val="both"/>
        <w:rPr>
          <w:rFonts w:ascii="Palatino Linotype" w:hAnsi="Palatino Linotype"/>
          <w:i/>
          <w:sz w:val="22"/>
        </w:rPr>
      </w:pPr>
      <w:r w:rsidRPr="00BC0F7B">
        <w:rPr>
          <w:rFonts w:ascii="Palatino Linotype" w:hAnsi="Palatino Linotype"/>
          <w:b/>
          <w:i/>
          <w:sz w:val="22"/>
        </w:rPr>
        <w:t>VII.</w:t>
      </w:r>
      <w:r w:rsidRPr="00BC0F7B">
        <w:rPr>
          <w:rFonts w:ascii="Palatino Linotype" w:hAnsi="Palatino Linotype"/>
          <w:i/>
          <w:sz w:val="22"/>
        </w:rPr>
        <w:t xml:space="preserve"> Generar de manera constante acciones de fomento turístico reflejado en inversión pública, desarrollos turísticos, nuevas empresas del rubro, generación de empleos en el sector turístico y programas de capacitación y certificación turística. </w:t>
      </w:r>
    </w:p>
    <w:p w14:paraId="0DEF78EE" w14:textId="77777777" w:rsidR="0091469E" w:rsidRPr="00BC0F7B" w:rsidRDefault="0091469E" w:rsidP="0091469E">
      <w:pPr>
        <w:spacing w:before="120" w:after="120"/>
        <w:ind w:left="1134" w:right="902"/>
        <w:jc w:val="both"/>
        <w:rPr>
          <w:rFonts w:ascii="Palatino Linotype" w:hAnsi="Palatino Linotype"/>
          <w:i/>
          <w:sz w:val="22"/>
        </w:rPr>
      </w:pPr>
      <w:r w:rsidRPr="00BC0F7B">
        <w:rPr>
          <w:rFonts w:ascii="Palatino Linotype" w:hAnsi="Palatino Linotype"/>
          <w:b/>
          <w:i/>
          <w:sz w:val="22"/>
        </w:rPr>
        <w:t>VIII</w:t>
      </w:r>
      <w:r w:rsidRPr="00BC0F7B">
        <w:rPr>
          <w:rFonts w:ascii="Palatino Linotype" w:hAnsi="Palatino Linotype"/>
          <w:i/>
          <w:sz w:val="22"/>
        </w:rPr>
        <w:t xml:space="preserve">. Conservar dentro de su estructura el área especializada en materia turística. </w:t>
      </w:r>
    </w:p>
    <w:p w14:paraId="36FEFF14" w14:textId="77777777" w:rsidR="0091469E" w:rsidRPr="00BC0F7B" w:rsidRDefault="0091469E" w:rsidP="0091469E">
      <w:pPr>
        <w:spacing w:before="120" w:after="120"/>
        <w:ind w:left="1134" w:right="902"/>
        <w:jc w:val="both"/>
        <w:rPr>
          <w:rFonts w:ascii="Palatino Linotype" w:hAnsi="Palatino Linotype"/>
          <w:i/>
          <w:sz w:val="22"/>
        </w:rPr>
      </w:pPr>
      <w:r w:rsidRPr="00BC0F7B">
        <w:rPr>
          <w:rFonts w:ascii="Palatino Linotype" w:hAnsi="Palatino Linotype"/>
          <w:b/>
          <w:i/>
          <w:sz w:val="22"/>
        </w:rPr>
        <w:t>IX</w:t>
      </w:r>
      <w:r w:rsidRPr="00BC0F7B">
        <w:rPr>
          <w:rFonts w:ascii="Palatino Linotype" w:hAnsi="Palatino Linotype"/>
          <w:i/>
          <w:sz w:val="22"/>
        </w:rPr>
        <w:t xml:space="preserve">. </w:t>
      </w:r>
      <w:r w:rsidRPr="00BC0F7B">
        <w:rPr>
          <w:rFonts w:ascii="Palatino Linotype" w:hAnsi="Palatino Linotype"/>
          <w:b/>
          <w:i/>
          <w:sz w:val="22"/>
        </w:rPr>
        <w:t>Realizar de manera anual, inversión pública municipal</w:t>
      </w:r>
      <w:r w:rsidRPr="00BC0F7B">
        <w:rPr>
          <w:rFonts w:ascii="Palatino Linotype" w:hAnsi="Palatino Linotype"/>
          <w:i/>
          <w:sz w:val="22"/>
        </w:rPr>
        <w:t>.</w:t>
      </w:r>
    </w:p>
    <w:p w14:paraId="3D0A2A1D" w14:textId="60ED4791" w:rsidR="00DB7454" w:rsidRPr="00BC0F7B" w:rsidRDefault="00DB7454" w:rsidP="0091469E">
      <w:pPr>
        <w:spacing w:before="240" w:after="240" w:line="360" w:lineRule="auto"/>
        <w:jc w:val="both"/>
        <w:rPr>
          <w:rFonts w:ascii="Palatino Linotype" w:hAnsi="Palatino Linotype"/>
        </w:rPr>
      </w:pPr>
      <w:r w:rsidRPr="00BC0F7B">
        <w:rPr>
          <w:rFonts w:ascii="Palatino Linotype" w:hAnsi="Palatino Linotype"/>
        </w:rPr>
        <w:t xml:space="preserve">Por otro lado, </w:t>
      </w:r>
      <w:r w:rsidR="00F92249" w:rsidRPr="00BC0F7B">
        <w:rPr>
          <w:rFonts w:ascii="Palatino Linotype" w:hAnsi="Palatino Linotype"/>
        </w:rPr>
        <w:t xml:space="preserve">en fecha veintisiete de abril de dos mil veintidós se publicaron </w:t>
      </w:r>
      <w:r w:rsidR="00826502" w:rsidRPr="00BC0F7B">
        <w:rPr>
          <w:rFonts w:ascii="Palatino Linotype" w:hAnsi="Palatino Linotype"/>
        </w:rPr>
        <w:t xml:space="preserve">en el Periódico Oficial “Gaceta del Gobierno” del Estado de México, </w:t>
      </w:r>
      <w:r w:rsidR="00F92249" w:rsidRPr="00BC0F7B">
        <w:rPr>
          <w:rFonts w:ascii="Palatino Linotype" w:hAnsi="Palatino Linotype"/>
        </w:rPr>
        <w:t>los Lineamientos para declarar “Pueblos con Encanto”</w:t>
      </w:r>
      <w:r w:rsidR="00826502" w:rsidRPr="00BC0F7B">
        <w:rPr>
          <w:rFonts w:ascii="Palatino Linotype" w:hAnsi="Palatino Linotype"/>
        </w:rPr>
        <w:t>, los cuales contemplan las siguientes obligaciones:</w:t>
      </w:r>
    </w:p>
    <w:p w14:paraId="5BE22C7A" w14:textId="77777777" w:rsidR="00826502" w:rsidRPr="00BC0F7B" w:rsidRDefault="00826502" w:rsidP="006C0E90">
      <w:pPr>
        <w:spacing w:before="120" w:after="120"/>
        <w:ind w:left="851" w:right="900"/>
        <w:jc w:val="both"/>
        <w:rPr>
          <w:rFonts w:ascii="Palatino Linotype" w:hAnsi="Palatino Linotype"/>
          <w:i/>
          <w:iCs/>
          <w:sz w:val="22"/>
          <w:szCs w:val="22"/>
        </w:rPr>
      </w:pPr>
      <w:r w:rsidRPr="00BC0F7B">
        <w:rPr>
          <w:rFonts w:ascii="Palatino Linotype" w:hAnsi="Palatino Linotype"/>
          <w:i/>
          <w:iCs/>
          <w:sz w:val="22"/>
          <w:szCs w:val="22"/>
        </w:rPr>
        <w:t>“</w:t>
      </w:r>
      <w:r w:rsidRPr="00BC0F7B">
        <w:rPr>
          <w:rFonts w:ascii="Palatino Linotype" w:hAnsi="Palatino Linotype"/>
          <w:b/>
          <w:bCs/>
          <w:i/>
          <w:iCs/>
          <w:sz w:val="22"/>
          <w:szCs w:val="22"/>
        </w:rPr>
        <w:t>Artículo 30</w:t>
      </w:r>
      <w:r w:rsidRPr="00BC0F7B">
        <w:rPr>
          <w:rFonts w:ascii="Palatino Linotype" w:hAnsi="Palatino Linotype"/>
          <w:i/>
          <w:iCs/>
          <w:sz w:val="22"/>
          <w:szCs w:val="22"/>
        </w:rPr>
        <w:t xml:space="preserve">. Para mantener la Declaratoria de "Pueblos con Encanto", los municipios deberán cumplir con las obligaciones siguientes: </w:t>
      </w:r>
    </w:p>
    <w:p w14:paraId="08ACAEFE" w14:textId="77777777" w:rsidR="00826502" w:rsidRPr="00BC0F7B" w:rsidRDefault="00826502" w:rsidP="006C0E90">
      <w:pPr>
        <w:spacing w:before="120" w:after="120"/>
        <w:ind w:left="1134" w:right="900"/>
        <w:jc w:val="both"/>
        <w:rPr>
          <w:rFonts w:ascii="Palatino Linotype" w:hAnsi="Palatino Linotype"/>
          <w:i/>
          <w:iCs/>
          <w:sz w:val="22"/>
          <w:szCs w:val="22"/>
        </w:rPr>
      </w:pPr>
      <w:r w:rsidRPr="00BC0F7B">
        <w:rPr>
          <w:rFonts w:ascii="Palatino Linotype" w:hAnsi="Palatino Linotype"/>
          <w:b/>
          <w:bCs/>
          <w:i/>
          <w:iCs/>
          <w:sz w:val="22"/>
          <w:szCs w:val="22"/>
        </w:rPr>
        <w:lastRenderedPageBreak/>
        <w:t>I</w:t>
      </w:r>
      <w:r w:rsidRPr="00BC0F7B">
        <w:rPr>
          <w:rFonts w:ascii="Palatino Linotype" w:hAnsi="Palatino Linotype"/>
          <w:i/>
          <w:iCs/>
          <w:sz w:val="22"/>
          <w:szCs w:val="22"/>
        </w:rPr>
        <w:t xml:space="preserve">. Reportar a la Subsecretaría la afluencia turística y ocupación hotelera de manera trimestral, y cada vez que se le solicite. </w:t>
      </w:r>
    </w:p>
    <w:p w14:paraId="1EB8818F" w14:textId="77777777" w:rsidR="00826502" w:rsidRPr="00BC0F7B" w:rsidRDefault="00826502" w:rsidP="006C0E90">
      <w:pPr>
        <w:spacing w:before="120" w:after="120"/>
        <w:ind w:left="1134" w:right="900"/>
        <w:jc w:val="both"/>
        <w:rPr>
          <w:rFonts w:ascii="Palatino Linotype" w:hAnsi="Palatino Linotype"/>
          <w:i/>
          <w:iCs/>
          <w:sz w:val="22"/>
          <w:szCs w:val="22"/>
        </w:rPr>
      </w:pPr>
      <w:r w:rsidRPr="00BC0F7B">
        <w:rPr>
          <w:rFonts w:ascii="Palatino Linotype" w:hAnsi="Palatino Linotype"/>
          <w:b/>
          <w:bCs/>
          <w:i/>
          <w:iCs/>
          <w:sz w:val="22"/>
          <w:szCs w:val="22"/>
        </w:rPr>
        <w:t>II</w:t>
      </w:r>
      <w:r w:rsidRPr="00BC0F7B">
        <w:rPr>
          <w:rFonts w:ascii="Palatino Linotype" w:hAnsi="Palatino Linotype"/>
          <w:i/>
          <w:iCs/>
          <w:sz w:val="22"/>
          <w:szCs w:val="22"/>
        </w:rPr>
        <w:t xml:space="preserve">. </w:t>
      </w:r>
      <w:r w:rsidRPr="00BC0F7B">
        <w:rPr>
          <w:rFonts w:ascii="Palatino Linotype" w:hAnsi="Palatino Linotype"/>
          <w:b/>
          <w:bCs/>
          <w:i/>
          <w:iCs/>
          <w:sz w:val="22"/>
          <w:szCs w:val="22"/>
        </w:rPr>
        <w:t xml:space="preserve">Entregar a la Subsecretaría un informe trimestral </w:t>
      </w:r>
      <w:r w:rsidRPr="00BC0F7B">
        <w:rPr>
          <w:rFonts w:ascii="Palatino Linotype" w:hAnsi="Palatino Linotype"/>
          <w:i/>
          <w:iCs/>
          <w:sz w:val="22"/>
          <w:szCs w:val="22"/>
        </w:rPr>
        <w:t xml:space="preserve">de avances en su Plan de Trabajo. </w:t>
      </w:r>
    </w:p>
    <w:p w14:paraId="20745FE1" w14:textId="77777777" w:rsidR="00826502" w:rsidRPr="00BC0F7B" w:rsidRDefault="00826502" w:rsidP="006C0E90">
      <w:pPr>
        <w:spacing w:before="120" w:after="120"/>
        <w:ind w:left="1134" w:right="900"/>
        <w:jc w:val="both"/>
        <w:rPr>
          <w:rFonts w:ascii="Palatino Linotype" w:hAnsi="Palatino Linotype"/>
          <w:i/>
          <w:iCs/>
          <w:sz w:val="22"/>
          <w:szCs w:val="22"/>
        </w:rPr>
      </w:pPr>
      <w:r w:rsidRPr="00BC0F7B">
        <w:rPr>
          <w:rFonts w:ascii="Palatino Linotype" w:hAnsi="Palatino Linotype"/>
          <w:b/>
          <w:bCs/>
          <w:i/>
          <w:iCs/>
          <w:sz w:val="22"/>
          <w:szCs w:val="22"/>
        </w:rPr>
        <w:t>III</w:t>
      </w:r>
      <w:r w:rsidRPr="00BC0F7B">
        <w:rPr>
          <w:rFonts w:ascii="Palatino Linotype" w:hAnsi="Palatino Linotype"/>
          <w:i/>
          <w:iCs/>
          <w:sz w:val="22"/>
          <w:szCs w:val="22"/>
        </w:rPr>
        <w:t xml:space="preserve">. </w:t>
      </w:r>
      <w:r w:rsidRPr="00BC0F7B">
        <w:rPr>
          <w:rFonts w:ascii="Palatino Linotype" w:hAnsi="Palatino Linotype"/>
          <w:b/>
          <w:bCs/>
          <w:i/>
          <w:iCs/>
          <w:sz w:val="22"/>
          <w:szCs w:val="22"/>
        </w:rPr>
        <w:t>Realizar acciones de conservación o mejora del atractivo turístico</w:t>
      </w:r>
      <w:r w:rsidRPr="00BC0F7B">
        <w:rPr>
          <w:rFonts w:ascii="Palatino Linotype" w:hAnsi="Palatino Linotype"/>
          <w:i/>
          <w:iCs/>
          <w:sz w:val="22"/>
          <w:szCs w:val="22"/>
        </w:rPr>
        <w:t xml:space="preserve">. </w:t>
      </w:r>
    </w:p>
    <w:p w14:paraId="26F652E7" w14:textId="77777777" w:rsidR="00826502" w:rsidRPr="00BC0F7B" w:rsidRDefault="00826502" w:rsidP="006C0E90">
      <w:pPr>
        <w:spacing w:before="120" w:after="120"/>
        <w:ind w:left="1134" w:right="900"/>
        <w:jc w:val="both"/>
        <w:rPr>
          <w:rFonts w:ascii="Palatino Linotype" w:hAnsi="Palatino Linotype"/>
          <w:i/>
          <w:iCs/>
          <w:sz w:val="22"/>
          <w:szCs w:val="22"/>
        </w:rPr>
      </w:pPr>
      <w:r w:rsidRPr="00BC0F7B">
        <w:rPr>
          <w:rFonts w:ascii="Palatino Linotype" w:hAnsi="Palatino Linotype"/>
          <w:b/>
          <w:bCs/>
          <w:i/>
          <w:iCs/>
          <w:sz w:val="22"/>
          <w:szCs w:val="22"/>
        </w:rPr>
        <w:t>IV</w:t>
      </w:r>
      <w:r w:rsidRPr="00BC0F7B">
        <w:rPr>
          <w:rFonts w:ascii="Palatino Linotype" w:hAnsi="Palatino Linotype"/>
          <w:i/>
          <w:iCs/>
          <w:sz w:val="22"/>
          <w:szCs w:val="22"/>
        </w:rPr>
        <w:t xml:space="preserve">. Conservar y procurar el incremento en número y calidad de los servicios turísticos y de información. </w:t>
      </w:r>
    </w:p>
    <w:p w14:paraId="23A14814" w14:textId="77777777" w:rsidR="00826502" w:rsidRPr="00BC0F7B" w:rsidRDefault="00826502" w:rsidP="006C0E90">
      <w:pPr>
        <w:spacing w:before="120" w:after="120"/>
        <w:ind w:left="1134" w:right="900"/>
        <w:jc w:val="both"/>
        <w:rPr>
          <w:rFonts w:ascii="Palatino Linotype" w:hAnsi="Palatino Linotype"/>
          <w:i/>
          <w:iCs/>
          <w:sz w:val="22"/>
          <w:szCs w:val="22"/>
        </w:rPr>
      </w:pPr>
      <w:r w:rsidRPr="00BC0F7B">
        <w:rPr>
          <w:rFonts w:ascii="Palatino Linotype" w:hAnsi="Palatino Linotype"/>
          <w:b/>
          <w:bCs/>
          <w:i/>
          <w:iCs/>
          <w:sz w:val="22"/>
          <w:szCs w:val="22"/>
        </w:rPr>
        <w:t>V.</w:t>
      </w:r>
      <w:r w:rsidRPr="00BC0F7B">
        <w:rPr>
          <w:rFonts w:ascii="Palatino Linotype" w:hAnsi="Palatino Linotype"/>
          <w:i/>
          <w:iCs/>
          <w:sz w:val="22"/>
          <w:szCs w:val="22"/>
        </w:rPr>
        <w:t xml:space="preserve"> Mantener dentro de sus políticas gubernamentales el fomento de la participación y difusión con las y los prestadores de servicios turísticos en los programas de capacitación llevados a cabo por la Subsecretaría. </w:t>
      </w:r>
    </w:p>
    <w:p w14:paraId="09ECC75C" w14:textId="77777777" w:rsidR="00826502" w:rsidRPr="00BC0F7B" w:rsidRDefault="00826502" w:rsidP="006C0E90">
      <w:pPr>
        <w:spacing w:before="120" w:after="120"/>
        <w:ind w:left="1134" w:right="900"/>
        <w:jc w:val="both"/>
        <w:rPr>
          <w:rFonts w:ascii="Palatino Linotype" w:hAnsi="Palatino Linotype"/>
          <w:i/>
          <w:iCs/>
          <w:sz w:val="22"/>
          <w:szCs w:val="22"/>
        </w:rPr>
      </w:pPr>
      <w:r w:rsidRPr="00BC0F7B">
        <w:rPr>
          <w:rFonts w:ascii="Palatino Linotype" w:hAnsi="Palatino Linotype"/>
          <w:b/>
          <w:bCs/>
          <w:i/>
          <w:iCs/>
          <w:sz w:val="22"/>
          <w:szCs w:val="22"/>
        </w:rPr>
        <w:t>VI</w:t>
      </w:r>
      <w:r w:rsidRPr="00BC0F7B">
        <w:rPr>
          <w:rFonts w:ascii="Palatino Linotype" w:hAnsi="Palatino Linotype"/>
          <w:i/>
          <w:iCs/>
          <w:sz w:val="22"/>
          <w:szCs w:val="22"/>
        </w:rPr>
        <w:t xml:space="preserve">. Procurar el incremento y diversificación de los productos culturales, turísticos, deportivos y artesanales. </w:t>
      </w:r>
    </w:p>
    <w:p w14:paraId="769082A3" w14:textId="77777777" w:rsidR="00826502" w:rsidRPr="00BC0F7B" w:rsidRDefault="00826502" w:rsidP="006C0E90">
      <w:pPr>
        <w:spacing w:before="120" w:after="120"/>
        <w:ind w:left="1134" w:right="900"/>
        <w:jc w:val="both"/>
        <w:rPr>
          <w:rFonts w:ascii="Palatino Linotype" w:hAnsi="Palatino Linotype"/>
          <w:i/>
          <w:iCs/>
          <w:sz w:val="22"/>
          <w:szCs w:val="22"/>
        </w:rPr>
      </w:pPr>
      <w:r w:rsidRPr="00BC0F7B">
        <w:rPr>
          <w:rFonts w:ascii="Palatino Linotype" w:hAnsi="Palatino Linotype"/>
          <w:b/>
          <w:bCs/>
          <w:i/>
          <w:iCs/>
          <w:sz w:val="22"/>
          <w:szCs w:val="22"/>
        </w:rPr>
        <w:t>VII</w:t>
      </w:r>
      <w:r w:rsidRPr="00BC0F7B">
        <w:rPr>
          <w:rFonts w:ascii="Palatino Linotype" w:hAnsi="Palatino Linotype"/>
          <w:i/>
          <w:iCs/>
          <w:sz w:val="22"/>
          <w:szCs w:val="22"/>
        </w:rPr>
        <w:t xml:space="preserve">. Generar de manera constante acciones de fomento turístico reflejado en inversión pública, desarrollos turísticos, nuevas empresas del rubro cultural, deportivo y turístico, generación de empleos en el sector turístico y programas de capacitación y certificación turística y artesanal. </w:t>
      </w:r>
    </w:p>
    <w:p w14:paraId="5D20316E" w14:textId="62C25586" w:rsidR="00826502" w:rsidRPr="00BC0F7B" w:rsidRDefault="00826502" w:rsidP="006C0E90">
      <w:pPr>
        <w:spacing w:before="120" w:after="120"/>
        <w:ind w:left="1134" w:right="900"/>
        <w:jc w:val="both"/>
        <w:rPr>
          <w:rFonts w:ascii="Palatino Linotype" w:hAnsi="Palatino Linotype"/>
          <w:i/>
          <w:iCs/>
          <w:sz w:val="22"/>
          <w:szCs w:val="22"/>
        </w:rPr>
      </w:pPr>
      <w:r w:rsidRPr="00BC0F7B">
        <w:rPr>
          <w:rFonts w:ascii="Palatino Linotype" w:hAnsi="Palatino Linotype"/>
          <w:b/>
          <w:bCs/>
          <w:i/>
          <w:iCs/>
          <w:sz w:val="22"/>
          <w:szCs w:val="22"/>
        </w:rPr>
        <w:t>VIII.</w:t>
      </w:r>
      <w:r w:rsidRPr="00BC0F7B">
        <w:rPr>
          <w:rFonts w:ascii="Palatino Linotype" w:hAnsi="Palatino Linotype"/>
          <w:i/>
          <w:iCs/>
          <w:sz w:val="22"/>
          <w:szCs w:val="22"/>
        </w:rPr>
        <w:t xml:space="preserve"> Conservar dentro de su estructura el área especializada en materia turística.”</w:t>
      </w:r>
    </w:p>
    <w:p w14:paraId="6F8C7A14" w14:textId="29D653A9" w:rsidR="0023676A" w:rsidRPr="00BC0F7B" w:rsidRDefault="0023676A" w:rsidP="0091469E">
      <w:pPr>
        <w:spacing w:before="240" w:after="240" w:line="360" w:lineRule="auto"/>
        <w:jc w:val="both"/>
        <w:rPr>
          <w:rFonts w:ascii="Palatino Linotype" w:hAnsi="Palatino Linotype"/>
        </w:rPr>
      </w:pPr>
      <w:r w:rsidRPr="00BC0F7B">
        <w:rPr>
          <w:rFonts w:ascii="Palatino Linotype" w:hAnsi="Palatino Linotype"/>
        </w:rPr>
        <w:t xml:space="preserve">Como se advierte, como parte de las obligaciones con las que cuenta </w:t>
      </w:r>
      <w:r w:rsidR="00F14BB4" w:rsidRPr="00BC0F7B">
        <w:rPr>
          <w:rFonts w:ascii="Palatino Linotype" w:hAnsi="Palatino Linotype"/>
        </w:rPr>
        <w:t xml:space="preserve">un </w:t>
      </w:r>
      <w:r w:rsidRPr="00BC0F7B">
        <w:rPr>
          <w:rFonts w:ascii="Palatino Linotype" w:hAnsi="Palatino Linotype"/>
        </w:rPr>
        <w:t xml:space="preserve">municipio </w:t>
      </w:r>
      <w:r w:rsidR="00272E95" w:rsidRPr="00BC0F7B">
        <w:rPr>
          <w:rFonts w:ascii="Palatino Linotype" w:hAnsi="Palatino Linotype"/>
        </w:rPr>
        <w:t xml:space="preserve">nombrado “Pueblo con Encanto”, se encuentran las de </w:t>
      </w:r>
      <w:r w:rsidR="00F14BB4" w:rsidRPr="00BC0F7B">
        <w:rPr>
          <w:rFonts w:ascii="Palatino Linotype" w:hAnsi="Palatino Linotype"/>
        </w:rPr>
        <w:t xml:space="preserve">presentar </w:t>
      </w:r>
      <w:r w:rsidR="00272E95" w:rsidRPr="00BC0F7B">
        <w:rPr>
          <w:rFonts w:ascii="Palatino Linotype" w:hAnsi="Palatino Linotype"/>
        </w:rPr>
        <w:t>report</w:t>
      </w:r>
      <w:r w:rsidR="00F14BB4" w:rsidRPr="00BC0F7B">
        <w:rPr>
          <w:rFonts w:ascii="Palatino Linotype" w:hAnsi="Palatino Linotype"/>
        </w:rPr>
        <w:t>es d</w:t>
      </w:r>
      <w:r w:rsidR="00272E95" w:rsidRPr="00BC0F7B">
        <w:rPr>
          <w:rFonts w:ascii="Palatino Linotype" w:hAnsi="Palatino Linotype"/>
        </w:rPr>
        <w:t xml:space="preserve">e manera trimestral a la </w:t>
      </w:r>
      <w:r w:rsidR="00F14BB4" w:rsidRPr="00BC0F7B">
        <w:rPr>
          <w:rFonts w:ascii="Palatino Linotype" w:hAnsi="Palatino Linotype"/>
        </w:rPr>
        <w:t>Secretaría</w:t>
      </w:r>
      <w:r w:rsidR="00272E95" w:rsidRPr="00BC0F7B">
        <w:rPr>
          <w:rFonts w:ascii="Palatino Linotype" w:hAnsi="Palatino Linotype"/>
        </w:rPr>
        <w:t xml:space="preserve"> de </w:t>
      </w:r>
      <w:r w:rsidR="00567714" w:rsidRPr="00BC0F7B">
        <w:rPr>
          <w:rFonts w:ascii="Palatino Linotype" w:hAnsi="Palatino Linotype"/>
        </w:rPr>
        <w:t xml:space="preserve">Cultura y </w:t>
      </w:r>
      <w:r w:rsidR="00272E95" w:rsidRPr="00BC0F7B">
        <w:rPr>
          <w:rFonts w:ascii="Palatino Linotype" w:hAnsi="Palatino Linotype"/>
        </w:rPr>
        <w:t>Turismo</w:t>
      </w:r>
      <w:r w:rsidR="00F14BB4" w:rsidRPr="00BC0F7B">
        <w:rPr>
          <w:rFonts w:ascii="Palatino Linotype" w:hAnsi="Palatino Linotype"/>
        </w:rPr>
        <w:t xml:space="preserve"> a través de la dependencia competente</w:t>
      </w:r>
      <w:r w:rsidR="00272E95" w:rsidRPr="00BC0F7B">
        <w:rPr>
          <w:rFonts w:ascii="Palatino Linotype" w:hAnsi="Palatino Linotype"/>
        </w:rPr>
        <w:t xml:space="preserve">, </w:t>
      </w:r>
      <w:r w:rsidR="00F14BB4" w:rsidRPr="00BC0F7B">
        <w:rPr>
          <w:rFonts w:ascii="Palatino Linotype" w:hAnsi="Palatino Linotype"/>
        </w:rPr>
        <w:t>así como</w:t>
      </w:r>
      <w:r w:rsidR="00272E95" w:rsidRPr="00BC0F7B">
        <w:rPr>
          <w:rFonts w:ascii="Palatino Linotype" w:hAnsi="Palatino Linotype"/>
        </w:rPr>
        <w:t xml:space="preserve"> realizar acciones de conservación o mejora del atractivo turístico</w:t>
      </w:r>
      <w:r w:rsidR="00F14BB4" w:rsidRPr="00BC0F7B">
        <w:rPr>
          <w:rFonts w:ascii="Palatino Linotype" w:hAnsi="Palatino Linotype"/>
        </w:rPr>
        <w:t>.</w:t>
      </w:r>
    </w:p>
    <w:p w14:paraId="7B344CF8" w14:textId="7A6F690E" w:rsidR="0091469E" w:rsidRPr="00BC0F7B" w:rsidRDefault="00AA7727" w:rsidP="0091469E">
      <w:pPr>
        <w:spacing w:before="240" w:after="240" w:line="360" w:lineRule="auto"/>
        <w:jc w:val="both"/>
        <w:rPr>
          <w:rFonts w:ascii="Palatino Linotype" w:hAnsi="Palatino Linotype"/>
        </w:rPr>
      </w:pPr>
      <w:r w:rsidRPr="00BC0F7B">
        <w:rPr>
          <w:rFonts w:ascii="Palatino Linotype" w:hAnsi="Palatino Linotype"/>
        </w:rPr>
        <w:t>Por otro lado, los artículos 29, 30 y 31 de los Lineamientos</w:t>
      </w:r>
      <w:r w:rsidR="003A5A9F" w:rsidRPr="00BC0F7B">
        <w:rPr>
          <w:rFonts w:ascii="Palatino Linotype" w:hAnsi="Palatino Linotype"/>
        </w:rPr>
        <w:t xml:space="preserve"> </w:t>
      </w:r>
      <w:r w:rsidR="00C70793" w:rsidRPr="00BC0F7B">
        <w:rPr>
          <w:rFonts w:ascii="Palatino Linotype" w:hAnsi="Palatino Linotype"/>
        </w:rPr>
        <w:t>para declarar “Pueblos con Encanto”</w:t>
      </w:r>
      <w:r w:rsidR="003A5A9F" w:rsidRPr="00BC0F7B">
        <w:rPr>
          <w:rFonts w:ascii="Palatino Linotype" w:hAnsi="Palatino Linotype"/>
        </w:rPr>
        <w:t xml:space="preserve"> </w:t>
      </w:r>
      <w:r w:rsidRPr="00BC0F7B">
        <w:rPr>
          <w:rFonts w:ascii="Palatino Linotype" w:hAnsi="Palatino Linotype"/>
        </w:rPr>
        <w:t xml:space="preserve"> </w:t>
      </w:r>
      <w:r w:rsidR="00CF035C" w:rsidRPr="00BC0F7B">
        <w:rPr>
          <w:rFonts w:ascii="Palatino Linotype" w:hAnsi="Palatino Linotype"/>
        </w:rPr>
        <w:t xml:space="preserve">publicados el siete de octubre de dos mil catorce, </w:t>
      </w:r>
      <w:r w:rsidRPr="00BC0F7B">
        <w:rPr>
          <w:rFonts w:ascii="Palatino Linotype" w:hAnsi="Palatino Linotype"/>
        </w:rPr>
        <w:t>establecen lo siguiente:</w:t>
      </w:r>
    </w:p>
    <w:p w14:paraId="2079C21A" w14:textId="77777777" w:rsidR="00AA7727" w:rsidRPr="00BC0F7B" w:rsidRDefault="00AA7727" w:rsidP="00AA7727">
      <w:pPr>
        <w:spacing w:before="120" w:after="120"/>
        <w:ind w:left="851" w:right="1043"/>
        <w:jc w:val="both"/>
        <w:rPr>
          <w:rFonts w:ascii="Palatino Linotype" w:hAnsi="Palatino Linotype"/>
          <w:i/>
          <w:sz w:val="22"/>
        </w:rPr>
      </w:pPr>
      <w:r w:rsidRPr="00BC0F7B">
        <w:rPr>
          <w:rFonts w:ascii="Palatino Linotype" w:hAnsi="Palatino Linotype"/>
          <w:i/>
          <w:sz w:val="22"/>
        </w:rPr>
        <w:t>“</w:t>
      </w:r>
      <w:r w:rsidRPr="00BC0F7B">
        <w:rPr>
          <w:rFonts w:ascii="Palatino Linotype" w:hAnsi="Palatino Linotype"/>
          <w:b/>
          <w:i/>
          <w:sz w:val="22"/>
        </w:rPr>
        <w:t>Artículo 29.</w:t>
      </w:r>
      <w:r w:rsidRPr="00BC0F7B">
        <w:rPr>
          <w:rFonts w:ascii="Palatino Linotype" w:hAnsi="Palatino Linotype"/>
          <w:i/>
          <w:sz w:val="22"/>
        </w:rPr>
        <w:t xml:space="preserve"> Los municipios declarados "Pueblos con Encanto" </w:t>
      </w:r>
      <w:r w:rsidRPr="00BC0F7B">
        <w:rPr>
          <w:rFonts w:ascii="Palatino Linotype" w:hAnsi="Palatino Linotype"/>
          <w:b/>
          <w:i/>
          <w:sz w:val="22"/>
        </w:rPr>
        <w:t>serán evaluados anualmente</w:t>
      </w:r>
      <w:r w:rsidRPr="00BC0F7B">
        <w:rPr>
          <w:rFonts w:ascii="Palatino Linotype" w:hAnsi="Palatino Linotype"/>
          <w:i/>
          <w:sz w:val="22"/>
        </w:rPr>
        <w:t xml:space="preserve"> por la Secretaría en el cumplimiento de los presentes lineamientos.</w:t>
      </w:r>
    </w:p>
    <w:p w14:paraId="7A182A98" w14:textId="77777777" w:rsidR="00AA7727" w:rsidRPr="00BC0F7B" w:rsidRDefault="00AA7727" w:rsidP="00AA7727">
      <w:pPr>
        <w:spacing w:before="120" w:after="120"/>
        <w:ind w:left="851" w:right="1043"/>
        <w:jc w:val="both"/>
        <w:rPr>
          <w:rFonts w:ascii="Palatino Linotype" w:hAnsi="Palatino Linotype"/>
          <w:i/>
          <w:sz w:val="22"/>
        </w:rPr>
      </w:pPr>
      <w:r w:rsidRPr="00BC0F7B">
        <w:rPr>
          <w:rFonts w:ascii="Palatino Linotype" w:hAnsi="Palatino Linotype"/>
          <w:b/>
          <w:i/>
          <w:sz w:val="22"/>
        </w:rPr>
        <w:lastRenderedPageBreak/>
        <w:t>Artículo 30.</w:t>
      </w:r>
      <w:r w:rsidRPr="00BC0F7B">
        <w:rPr>
          <w:rFonts w:ascii="Palatino Linotype" w:hAnsi="Palatino Linotype"/>
          <w:i/>
          <w:sz w:val="22"/>
        </w:rPr>
        <w:t xml:space="preserve"> </w:t>
      </w:r>
      <w:r w:rsidRPr="00BC0F7B">
        <w:rPr>
          <w:rFonts w:ascii="Palatino Linotype" w:hAnsi="Palatino Linotype"/>
          <w:b/>
          <w:i/>
          <w:sz w:val="22"/>
          <w:u w:val="single"/>
        </w:rPr>
        <w:t>Los municipios que dejen de cumplir con las obligaciones señaladas se harán acreedores a una amonestación por parte de la Secretaría</w:t>
      </w:r>
      <w:r w:rsidRPr="00BC0F7B">
        <w:rPr>
          <w:rFonts w:ascii="Palatino Linotype" w:hAnsi="Palatino Linotype"/>
          <w:i/>
          <w:sz w:val="22"/>
        </w:rPr>
        <w:t xml:space="preserve"> y, en caso de no corregir la omisión objeto de la sanción, </w:t>
      </w:r>
      <w:r w:rsidRPr="00BC0F7B">
        <w:rPr>
          <w:rFonts w:ascii="Palatino Linotype" w:hAnsi="Palatino Linotype"/>
          <w:b/>
          <w:i/>
          <w:sz w:val="22"/>
          <w:u w:val="single"/>
        </w:rPr>
        <w:t>les será retirada la Declaratoria de "Pueblo con Encanto",</w:t>
      </w:r>
      <w:r w:rsidRPr="00BC0F7B">
        <w:rPr>
          <w:rFonts w:ascii="Palatino Linotype" w:hAnsi="Palatino Linotype"/>
          <w:i/>
          <w:sz w:val="22"/>
        </w:rPr>
        <w:t xml:space="preserve"> a través del procedimiento administrativo común, previsto en el Título Segundo del Código de Procedimientos Administrativos del Estado de México.”</w:t>
      </w:r>
    </w:p>
    <w:p w14:paraId="0C27108B" w14:textId="77777777" w:rsidR="00AA7727" w:rsidRPr="00BC0F7B" w:rsidRDefault="00AA7727" w:rsidP="00AA7727">
      <w:pPr>
        <w:spacing w:before="120" w:after="120"/>
        <w:ind w:left="851" w:right="902"/>
        <w:jc w:val="both"/>
        <w:rPr>
          <w:rFonts w:ascii="Palatino Linotype" w:hAnsi="Palatino Linotype"/>
        </w:rPr>
      </w:pPr>
      <w:r w:rsidRPr="00BC0F7B">
        <w:rPr>
          <w:rFonts w:ascii="Palatino Linotype" w:hAnsi="Palatino Linotype"/>
          <w:b/>
          <w:i/>
          <w:sz w:val="22"/>
        </w:rPr>
        <w:t>Artículo 31</w:t>
      </w:r>
      <w:r w:rsidRPr="00BC0F7B">
        <w:rPr>
          <w:rFonts w:ascii="Palatino Linotype" w:hAnsi="Palatino Linotype"/>
          <w:i/>
          <w:sz w:val="22"/>
        </w:rPr>
        <w:t xml:space="preserve">. Los </w:t>
      </w:r>
      <w:r w:rsidRPr="00BC0F7B">
        <w:rPr>
          <w:rFonts w:ascii="Palatino Linotype" w:hAnsi="Palatino Linotype"/>
          <w:b/>
          <w:i/>
          <w:sz w:val="22"/>
        </w:rPr>
        <w:t>municipios beneficiados</w:t>
      </w:r>
      <w:r w:rsidRPr="00BC0F7B">
        <w:rPr>
          <w:rFonts w:ascii="Palatino Linotype" w:hAnsi="Palatino Linotype"/>
          <w:i/>
          <w:sz w:val="22"/>
        </w:rPr>
        <w:t xml:space="preserve"> </w:t>
      </w:r>
      <w:r w:rsidRPr="00BC0F7B">
        <w:rPr>
          <w:rFonts w:ascii="Palatino Linotype" w:hAnsi="Palatino Linotype"/>
          <w:b/>
          <w:i/>
          <w:sz w:val="22"/>
          <w:u w:val="single"/>
        </w:rPr>
        <w:t>están obligados a entregar a la Secretaría las comprobaciones financieras y técnicas de obra</w:t>
      </w:r>
      <w:r w:rsidRPr="00BC0F7B">
        <w:rPr>
          <w:rFonts w:ascii="Palatino Linotype" w:hAnsi="Palatino Linotype"/>
          <w:i/>
          <w:sz w:val="22"/>
        </w:rPr>
        <w:t>, además la documentación que acredite su culminación y entrega</w:t>
      </w:r>
      <w:r w:rsidRPr="00BC0F7B">
        <w:rPr>
          <w:rFonts w:ascii="Palatino Linotype" w:hAnsi="Palatino Linotype"/>
        </w:rPr>
        <w:t>.”</w:t>
      </w:r>
    </w:p>
    <w:p w14:paraId="0D4C32A2" w14:textId="4C6CBE2D" w:rsidR="00CF035C" w:rsidRPr="00BC0F7B" w:rsidRDefault="00CF035C" w:rsidP="00DC37FE">
      <w:pPr>
        <w:spacing w:before="240" w:after="240" w:line="360" w:lineRule="auto"/>
        <w:jc w:val="both"/>
        <w:rPr>
          <w:rFonts w:ascii="Palatino Linotype" w:hAnsi="Palatino Linotype"/>
        </w:rPr>
      </w:pPr>
      <w:r w:rsidRPr="00BC0F7B">
        <w:rPr>
          <w:rFonts w:ascii="Palatino Linotype" w:hAnsi="Palatino Linotype"/>
        </w:rPr>
        <w:t xml:space="preserve">Mientras que los artículos 31 y 32 de los Lineamientos </w:t>
      </w:r>
      <w:r w:rsidR="00C70793" w:rsidRPr="00BC0F7B">
        <w:rPr>
          <w:rFonts w:ascii="Palatino Linotype" w:hAnsi="Palatino Linotype"/>
        </w:rPr>
        <w:t xml:space="preserve">para declarar “Pueblos con Encanto” </w:t>
      </w:r>
      <w:r w:rsidRPr="00BC0F7B">
        <w:rPr>
          <w:rFonts w:ascii="Palatino Linotype" w:hAnsi="Palatino Linotype"/>
        </w:rPr>
        <w:t>publicados el veintisiete de abril de dos mil veintidós, establecen lo siguiente:</w:t>
      </w:r>
    </w:p>
    <w:p w14:paraId="3B25D246" w14:textId="77777777" w:rsidR="00CF035C" w:rsidRPr="00BC0F7B" w:rsidRDefault="00CF035C" w:rsidP="00CF035C">
      <w:pPr>
        <w:spacing w:before="120" w:after="120"/>
        <w:ind w:left="851" w:right="902"/>
        <w:jc w:val="both"/>
        <w:rPr>
          <w:rFonts w:ascii="Palatino Linotype" w:hAnsi="Palatino Linotype"/>
          <w:i/>
          <w:iCs/>
          <w:sz w:val="22"/>
          <w:szCs w:val="22"/>
        </w:rPr>
      </w:pPr>
      <w:r w:rsidRPr="00BC0F7B">
        <w:rPr>
          <w:rFonts w:ascii="Palatino Linotype" w:hAnsi="Palatino Linotype"/>
          <w:i/>
          <w:iCs/>
          <w:sz w:val="22"/>
          <w:szCs w:val="22"/>
        </w:rPr>
        <w:t>“</w:t>
      </w:r>
      <w:r w:rsidRPr="00BC0F7B">
        <w:rPr>
          <w:rFonts w:ascii="Palatino Linotype" w:hAnsi="Palatino Linotype"/>
          <w:b/>
          <w:bCs/>
          <w:i/>
          <w:iCs/>
          <w:sz w:val="22"/>
          <w:szCs w:val="22"/>
        </w:rPr>
        <w:t>Artículo 31.</w:t>
      </w:r>
      <w:r w:rsidRPr="00BC0F7B">
        <w:rPr>
          <w:rFonts w:ascii="Palatino Linotype" w:hAnsi="Palatino Linotype"/>
          <w:i/>
          <w:iCs/>
          <w:sz w:val="22"/>
          <w:szCs w:val="22"/>
        </w:rPr>
        <w:t xml:space="preserve"> </w:t>
      </w:r>
      <w:r w:rsidRPr="00BC0F7B">
        <w:rPr>
          <w:rFonts w:ascii="Palatino Linotype" w:hAnsi="Palatino Linotype"/>
          <w:b/>
          <w:bCs/>
          <w:i/>
          <w:iCs/>
          <w:sz w:val="22"/>
          <w:szCs w:val="22"/>
        </w:rPr>
        <w:t xml:space="preserve">Los municipios que cuenten con la Declaratoria de “Pueblos con Encanto” que no cumplan con las obligaciones </w:t>
      </w:r>
      <w:r w:rsidRPr="00BC0F7B">
        <w:rPr>
          <w:rFonts w:ascii="Palatino Linotype" w:hAnsi="Palatino Linotype"/>
          <w:i/>
          <w:iCs/>
          <w:sz w:val="22"/>
          <w:szCs w:val="22"/>
        </w:rPr>
        <w:t xml:space="preserve">que anteceden, </w:t>
      </w:r>
      <w:r w:rsidRPr="00BC0F7B">
        <w:rPr>
          <w:rFonts w:ascii="Palatino Linotype" w:hAnsi="Palatino Linotype"/>
          <w:b/>
          <w:bCs/>
          <w:i/>
          <w:iCs/>
          <w:sz w:val="22"/>
          <w:szCs w:val="22"/>
        </w:rPr>
        <w:t>les será retirada la Declaratoria,</w:t>
      </w:r>
      <w:r w:rsidRPr="00BC0F7B">
        <w:rPr>
          <w:rFonts w:ascii="Palatino Linotype" w:hAnsi="Palatino Linotype"/>
          <w:i/>
          <w:iCs/>
          <w:sz w:val="22"/>
          <w:szCs w:val="22"/>
        </w:rPr>
        <w:t xml:space="preserve"> a través del procedimiento administrativo común, previsto en el Título Segundo del Código de Procedimientos Administrativos del Estado de México. </w:t>
      </w:r>
    </w:p>
    <w:p w14:paraId="20D4148A" w14:textId="7B28597C" w:rsidR="00CF035C" w:rsidRPr="00BC0F7B" w:rsidRDefault="00CF035C" w:rsidP="00CF035C">
      <w:pPr>
        <w:spacing w:before="120" w:after="120"/>
        <w:ind w:left="851" w:right="902"/>
        <w:jc w:val="both"/>
        <w:rPr>
          <w:rFonts w:ascii="Palatino Linotype" w:hAnsi="Palatino Linotype"/>
          <w:i/>
          <w:iCs/>
          <w:sz w:val="22"/>
          <w:szCs w:val="22"/>
        </w:rPr>
      </w:pPr>
      <w:r w:rsidRPr="00BC0F7B">
        <w:rPr>
          <w:rFonts w:ascii="Palatino Linotype" w:hAnsi="Palatino Linotype"/>
          <w:b/>
          <w:bCs/>
          <w:i/>
          <w:iCs/>
          <w:sz w:val="22"/>
          <w:szCs w:val="22"/>
        </w:rPr>
        <w:t>Artículo 32</w:t>
      </w:r>
      <w:r w:rsidRPr="00BC0F7B">
        <w:rPr>
          <w:rFonts w:ascii="Palatino Linotype" w:hAnsi="Palatino Linotype"/>
          <w:i/>
          <w:iCs/>
          <w:sz w:val="22"/>
          <w:szCs w:val="22"/>
        </w:rPr>
        <w:t xml:space="preserve">. Los municipios que cuenten con la Declaratoria de "Pueblos con Encanto" </w:t>
      </w:r>
      <w:r w:rsidRPr="00BC0F7B">
        <w:rPr>
          <w:rFonts w:ascii="Palatino Linotype" w:hAnsi="Palatino Linotype"/>
          <w:b/>
          <w:bCs/>
          <w:i/>
          <w:iCs/>
          <w:sz w:val="22"/>
          <w:szCs w:val="22"/>
        </w:rPr>
        <w:t>serán evaluados anualmente por la Secretaría a través de la Subsecretaría,</w:t>
      </w:r>
      <w:r w:rsidRPr="00BC0F7B">
        <w:rPr>
          <w:rFonts w:ascii="Palatino Linotype" w:hAnsi="Palatino Linotype"/>
          <w:i/>
          <w:iCs/>
          <w:sz w:val="22"/>
          <w:szCs w:val="22"/>
        </w:rPr>
        <w:t xml:space="preserve"> en el cumplimiento de los presentes Lineamientos, </w:t>
      </w:r>
      <w:r w:rsidRPr="00BC0F7B">
        <w:rPr>
          <w:rFonts w:ascii="Palatino Linotype" w:hAnsi="Palatino Linotype"/>
          <w:b/>
          <w:bCs/>
          <w:i/>
          <w:iCs/>
          <w:sz w:val="22"/>
          <w:szCs w:val="22"/>
        </w:rPr>
        <w:t>durante el cuarto trimestre del año</w:t>
      </w:r>
      <w:r w:rsidRPr="00BC0F7B">
        <w:rPr>
          <w:rFonts w:ascii="Palatino Linotype" w:hAnsi="Palatino Linotype"/>
          <w:i/>
          <w:iCs/>
          <w:sz w:val="22"/>
          <w:szCs w:val="22"/>
        </w:rPr>
        <w:t xml:space="preserve"> y serán notificados del resultado mediante oficio donde se harán las recomendaciones necesarias para mantener la permanencia de la Declaratoria.”</w:t>
      </w:r>
    </w:p>
    <w:p w14:paraId="51B259C5" w14:textId="12240614" w:rsidR="00E83CF2" w:rsidRPr="00BC0F7B" w:rsidRDefault="00467C15" w:rsidP="00DC37FE">
      <w:pPr>
        <w:spacing w:before="240" w:after="240" w:line="360" w:lineRule="auto"/>
        <w:jc w:val="both"/>
        <w:rPr>
          <w:rFonts w:ascii="Palatino Linotype" w:hAnsi="Palatino Linotype"/>
        </w:rPr>
      </w:pPr>
      <w:r w:rsidRPr="00BC0F7B">
        <w:rPr>
          <w:rFonts w:ascii="Palatino Linotype" w:hAnsi="Palatino Linotype"/>
        </w:rPr>
        <w:t>De los preceptos citados se colige que los municipios declarados “Pueblos con Encanto” son evaluados anualmente, asimismo, que el hecho de incumplir con las obligaciones que la normativa señala implica que les sea retirada la Declaratoria</w:t>
      </w:r>
      <w:r w:rsidR="00CF035C" w:rsidRPr="00BC0F7B">
        <w:rPr>
          <w:rFonts w:ascii="Palatino Linotype" w:hAnsi="Palatino Linotype"/>
        </w:rPr>
        <w:t>.</w:t>
      </w:r>
    </w:p>
    <w:p w14:paraId="422ABA06" w14:textId="248544E1" w:rsidR="00467C15" w:rsidRPr="00BC0F7B" w:rsidRDefault="007553FD" w:rsidP="00467C15">
      <w:pPr>
        <w:spacing w:before="240" w:after="240" w:line="360" w:lineRule="auto"/>
        <w:jc w:val="both"/>
        <w:rPr>
          <w:rFonts w:ascii="Palatino Linotype" w:hAnsi="Palatino Linotype"/>
        </w:rPr>
      </w:pPr>
      <w:r w:rsidRPr="00BC0F7B">
        <w:rPr>
          <w:rFonts w:ascii="Palatino Linotype" w:hAnsi="Palatino Linotype"/>
        </w:rPr>
        <w:lastRenderedPageBreak/>
        <w:t xml:space="preserve">Ahora bien, en el caso que nos ocupa, se advierte que </w:t>
      </w:r>
      <w:r w:rsidR="003D7517" w:rsidRPr="00BC0F7B">
        <w:rPr>
          <w:rFonts w:ascii="Palatino Linotype" w:eastAsia="Palatino Linotype" w:hAnsi="Palatino Linotype" w:cs="Palatino Linotype"/>
        </w:rPr>
        <w:t>la Unidad de Transparencia</w:t>
      </w:r>
      <w:r w:rsidR="003D7517" w:rsidRPr="00BC0F7B">
        <w:rPr>
          <w:rFonts w:ascii="Palatino Linotype" w:hAnsi="Palatino Linotype"/>
        </w:rPr>
        <w:t xml:space="preserve">, </w:t>
      </w:r>
      <w:r w:rsidR="00467C15" w:rsidRPr="00BC0F7B">
        <w:rPr>
          <w:rFonts w:ascii="Palatino Linotype" w:eastAsia="Palatino Linotype" w:hAnsi="Palatino Linotype" w:cs="Palatino Linotype"/>
        </w:rPr>
        <w:t>en observancia de lo previsto en los artículos 53</w:t>
      </w:r>
      <w:r w:rsidR="00467C15" w:rsidRPr="00BC0F7B">
        <w:rPr>
          <w:rFonts w:ascii="Palatino Linotype" w:eastAsia="Palatino Linotype" w:hAnsi="Palatino Linotype" w:cs="Palatino Linotype"/>
          <w:vertAlign w:val="superscript"/>
        </w:rPr>
        <w:footnoteReference w:id="2"/>
      </w:r>
      <w:r w:rsidR="00467C15" w:rsidRPr="00BC0F7B">
        <w:rPr>
          <w:rFonts w:ascii="Palatino Linotype" w:eastAsia="Palatino Linotype" w:hAnsi="Palatino Linotype" w:cs="Palatino Linotype"/>
        </w:rPr>
        <w:t xml:space="preserve"> fracciones II y IV y  162</w:t>
      </w:r>
      <w:r w:rsidR="00467C15" w:rsidRPr="00BC0F7B">
        <w:rPr>
          <w:rFonts w:ascii="Palatino Linotype" w:eastAsia="Palatino Linotype" w:hAnsi="Palatino Linotype" w:cs="Palatino Linotype"/>
          <w:vertAlign w:val="superscript"/>
        </w:rPr>
        <w:footnoteReference w:id="3"/>
      </w:r>
      <w:r w:rsidR="00467C15" w:rsidRPr="00BC0F7B">
        <w:rPr>
          <w:rFonts w:ascii="Palatino Linotype" w:eastAsia="Palatino Linotype" w:hAnsi="Palatino Linotype" w:cs="Palatino Linotype"/>
        </w:rPr>
        <w:t xml:space="preserve"> de la Ley de la Materia, turnó la solicitud de información al área que de acuerdo con sus facultades, competencias y funciones, pudiera contar con la información materia de la solicitud, esto es a la Coordinación de Turismo, como la unidad administrativa adscrita a la Dirección de Desarrollo Económico, responsable de establecer los lineamientos y rutas de acción encaminadas en la correcta planeación y desarrollo de la actividad turística en el municipio, para lo cual artículo 203 del Bando Municipal de </w:t>
      </w:r>
      <w:proofErr w:type="spellStart"/>
      <w:r w:rsidR="00467C15" w:rsidRPr="00BC0F7B">
        <w:rPr>
          <w:rFonts w:ascii="Palatino Linotype" w:eastAsia="Palatino Linotype" w:hAnsi="Palatino Linotype" w:cs="Palatino Linotype"/>
        </w:rPr>
        <w:t>Ozumba</w:t>
      </w:r>
      <w:proofErr w:type="spellEnd"/>
      <w:r w:rsidR="00467C15" w:rsidRPr="00BC0F7B">
        <w:rPr>
          <w:rFonts w:ascii="Palatino Linotype" w:eastAsia="Palatino Linotype" w:hAnsi="Palatino Linotype" w:cs="Palatino Linotype"/>
        </w:rPr>
        <w:t>, le confiere a su titular las siguientes atribuciones:</w:t>
      </w:r>
    </w:p>
    <w:p w14:paraId="7C2F61C0" w14:textId="77777777" w:rsidR="00467C15" w:rsidRPr="00BC0F7B" w:rsidRDefault="00467C15" w:rsidP="00467C15">
      <w:pPr>
        <w:spacing w:before="120" w:after="120"/>
        <w:ind w:left="851" w:right="902"/>
        <w:jc w:val="both"/>
        <w:rPr>
          <w:rFonts w:ascii="Palatino Linotype" w:eastAsia="Palatino Linotype" w:hAnsi="Palatino Linotype" w:cs="Palatino Linotype"/>
          <w:i/>
          <w:sz w:val="22"/>
        </w:rPr>
      </w:pPr>
      <w:r w:rsidRPr="00BC0F7B">
        <w:rPr>
          <w:rFonts w:ascii="Palatino Linotype" w:eastAsia="Palatino Linotype" w:hAnsi="Palatino Linotype" w:cs="Palatino Linotype"/>
          <w:i/>
          <w:sz w:val="22"/>
        </w:rPr>
        <w:t>“</w:t>
      </w:r>
      <w:r w:rsidRPr="00BC0F7B">
        <w:rPr>
          <w:rFonts w:ascii="Palatino Linotype" w:hAnsi="Palatino Linotype"/>
          <w:b/>
          <w:i/>
          <w:sz w:val="22"/>
        </w:rPr>
        <w:t>Articulo 203</w:t>
      </w:r>
      <w:r w:rsidRPr="00BC0F7B">
        <w:rPr>
          <w:rFonts w:ascii="Palatino Linotype" w:hAnsi="Palatino Linotype"/>
          <w:i/>
          <w:sz w:val="22"/>
        </w:rPr>
        <w:t xml:space="preserve">.- La Dirección der Desarrollo Económico, por medio de la Coordinación de Turismo, es la responsable de establecer los lineamientos y rutas de acción encaminadas en la correcta planeación y desarrollo de la actividad turística en el municipio, para ello el titular de la Coordinación de Turismo tendrá las siguientes atribuciones: </w:t>
      </w:r>
      <w:r w:rsidRPr="00BC0F7B">
        <w:rPr>
          <w:rFonts w:ascii="Palatino Linotype" w:eastAsia="Palatino Linotype" w:hAnsi="Palatino Linotype" w:cs="Palatino Linotype"/>
          <w:i/>
          <w:sz w:val="22"/>
        </w:rPr>
        <w:t xml:space="preserve"> </w:t>
      </w:r>
    </w:p>
    <w:p w14:paraId="40C60055" w14:textId="77777777" w:rsidR="00467C15" w:rsidRPr="00BC0F7B" w:rsidRDefault="00467C15" w:rsidP="00467C15">
      <w:pPr>
        <w:spacing w:before="120" w:after="120"/>
        <w:ind w:left="1134" w:right="902"/>
        <w:jc w:val="both"/>
        <w:rPr>
          <w:rFonts w:ascii="Palatino Linotype" w:hAnsi="Palatino Linotype"/>
          <w:i/>
          <w:sz w:val="22"/>
        </w:rPr>
      </w:pPr>
      <w:r w:rsidRPr="00BC0F7B">
        <w:rPr>
          <w:rFonts w:ascii="Palatino Linotype" w:hAnsi="Palatino Linotype"/>
          <w:b/>
          <w:i/>
          <w:sz w:val="22"/>
        </w:rPr>
        <w:t>I.</w:t>
      </w:r>
      <w:r w:rsidRPr="00BC0F7B">
        <w:rPr>
          <w:rFonts w:ascii="Palatino Linotype" w:hAnsi="Palatino Linotype"/>
          <w:i/>
          <w:sz w:val="22"/>
        </w:rPr>
        <w:t xml:space="preserve"> Promover los atractivos y la oferta comercial del Municipio; </w:t>
      </w:r>
    </w:p>
    <w:p w14:paraId="070780D8" w14:textId="77777777" w:rsidR="00467C15" w:rsidRPr="00BC0F7B" w:rsidRDefault="00467C15" w:rsidP="00467C15">
      <w:pPr>
        <w:spacing w:before="120" w:after="120"/>
        <w:ind w:left="1134" w:right="902"/>
        <w:jc w:val="both"/>
        <w:rPr>
          <w:rFonts w:ascii="Palatino Linotype" w:hAnsi="Palatino Linotype"/>
          <w:i/>
          <w:sz w:val="22"/>
        </w:rPr>
      </w:pPr>
      <w:r w:rsidRPr="00BC0F7B">
        <w:rPr>
          <w:rFonts w:ascii="Palatino Linotype" w:hAnsi="Palatino Linotype"/>
          <w:b/>
          <w:i/>
          <w:sz w:val="22"/>
        </w:rPr>
        <w:t>II.</w:t>
      </w:r>
      <w:r w:rsidRPr="00BC0F7B">
        <w:rPr>
          <w:rFonts w:ascii="Palatino Linotype" w:hAnsi="Palatino Linotype"/>
          <w:i/>
          <w:sz w:val="22"/>
        </w:rPr>
        <w:t xml:space="preserve"> Promover e implementar los programas federales y estatales en materia turística en el Municipio; </w:t>
      </w:r>
    </w:p>
    <w:p w14:paraId="45E68847" w14:textId="77777777" w:rsidR="00467C15" w:rsidRPr="00BC0F7B" w:rsidRDefault="00467C15" w:rsidP="00467C15">
      <w:pPr>
        <w:spacing w:before="120" w:after="120"/>
        <w:ind w:left="1134" w:right="902"/>
        <w:jc w:val="both"/>
        <w:rPr>
          <w:rFonts w:ascii="Palatino Linotype" w:hAnsi="Palatino Linotype"/>
          <w:i/>
          <w:sz w:val="22"/>
        </w:rPr>
      </w:pPr>
      <w:r w:rsidRPr="00BC0F7B">
        <w:rPr>
          <w:rFonts w:ascii="Palatino Linotype" w:hAnsi="Palatino Linotype"/>
          <w:b/>
          <w:i/>
          <w:sz w:val="22"/>
        </w:rPr>
        <w:t>III</w:t>
      </w:r>
      <w:r w:rsidRPr="00BC0F7B">
        <w:rPr>
          <w:rFonts w:ascii="Palatino Linotype" w:hAnsi="Palatino Linotype"/>
          <w:i/>
          <w:sz w:val="22"/>
        </w:rPr>
        <w:t xml:space="preserve">. Elaborar y mantener actualizado un registro municipal de turismo sustentable, de Artesanos y el Catalogo Artesanal Municipal; </w:t>
      </w:r>
    </w:p>
    <w:p w14:paraId="3806F345" w14:textId="77777777" w:rsidR="00467C15" w:rsidRPr="00BC0F7B" w:rsidRDefault="00467C15" w:rsidP="00467C15">
      <w:pPr>
        <w:spacing w:before="120" w:after="120"/>
        <w:ind w:left="1134" w:right="902"/>
        <w:jc w:val="both"/>
        <w:rPr>
          <w:rFonts w:ascii="Palatino Linotype" w:hAnsi="Palatino Linotype"/>
          <w:i/>
          <w:sz w:val="22"/>
        </w:rPr>
      </w:pPr>
      <w:r w:rsidRPr="00BC0F7B">
        <w:rPr>
          <w:rFonts w:ascii="Palatino Linotype" w:hAnsi="Palatino Linotype"/>
          <w:b/>
          <w:i/>
          <w:sz w:val="22"/>
        </w:rPr>
        <w:t>IV</w:t>
      </w:r>
      <w:r w:rsidRPr="00BC0F7B">
        <w:rPr>
          <w:rFonts w:ascii="Palatino Linotype" w:hAnsi="Palatino Linotype"/>
          <w:i/>
          <w:sz w:val="22"/>
        </w:rPr>
        <w:t xml:space="preserve">. Fomentar y preservar los usos y costumbres de los pueblos originarios en el ámbito turístico y artesanal que se encuentran dentro del municipio; </w:t>
      </w:r>
    </w:p>
    <w:p w14:paraId="7DAF71FC" w14:textId="77777777" w:rsidR="00467C15" w:rsidRPr="00BC0F7B" w:rsidRDefault="00467C15" w:rsidP="00467C15">
      <w:pPr>
        <w:spacing w:before="120" w:after="120"/>
        <w:ind w:left="1134" w:right="902"/>
        <w:jc w:val="both"/>
        <w:rPr>
          <w:rFonts w:ascii="Palatino Linotype" w:hAnsi="Palatino Linotype"/>
          <w:i/>
          <w:sz w:val="22"/>
        </w:rPr>
      </w:pPr>
      <w:r w:rsidRPr="00BC0F7B">
        <w:rPr>
          <w:rFonts w:ascii="Palatino Linotype" w:hAnsi="Palatino Linotype"/>
          <w:b/>
          <w:i/>
          <w:sz w:val="22"/>
        </w:rPr>
        <w:t>V</w:t>
      </w:r>
      <w:r w:rsidRPr="00BC0F7B">
        <w:rPr>
          <w:rFonts w:ascii="Palatino Linotype" w:hAnsi="Palatino Linotype"/>
          <w:i/>
          <w:sz w:val="22"/>
        </w:rPr>
        <w:t xml:space="preserve">. Celebrar acuerdos o convenios de coordinación, concertación y participación con instituciones y organismos públicos o privados, con representantes extranjeros en materia de fomento al turismo y desarrollo artesanal, con apego a la normatividad vigente en materia de turismo; </w:t>
      </w:r>
    </w:p>
    <w:p w14:paraId="4EB4BB2B" w14:textId="77777777" w:rsidR="00467C15" w:rsidRPr="00BC0F7B" w:rsidRDefault="00467C15" w:rsidP="00467C15">
      <w:pPr>
        <w:spacing w:before="120" w:after="120"/>
        <w:ind w:left="1134" w:right="902"/>
        <w:jc w:val="both"/>
        <w:rPr>
          <w:rFonts w:ascii="Palatino Linotype" w:hAnsi="Palatino Linotype"/>
          <w:i/>
          <w:sz w:val="22"/>
        </w:rPr>
      </w:pPr>
      <w:r w:rsidRPr="00BC0F7B">
        <w:rPr>
          <w:rFonts w:ascii="Palatino Linotype" w:hAnsi="Palatino Linotype"/>
          <w:b/>
          <w:i/>
          <w:sz w:val="22"/>
        </w:rPr>
        <w:lastRenderedPageBreak/>
        <w:t>VI.</w:t>
      </w:r>
      <w:r w:rsidRPr="00BC0F7B">
        <w:rPr>
          <w:rFonts w:ascii="Palatino Linotype" w:hAnsi="Palatino Linotype"/>
          <w:i/>
          <w:sz w:val="22"/>
        </w:rPr>
        <w:t xml:space="preserve"> </w:t>
      </w:r>
      <w:r w:rsidRPr="00BC0F7B">
        <w:rPr>
          <w:rFonts w:ascii="Palatino Linotype" w:hAnsi="Palatino Linotype"/>
          <w:b/>
          <w:i/>
          <w:sz w:val="22"/>
        </w:rPr>
        <w:t>Elaborar y Ejecutar el Programa de Turismo Sostenible y Desarrollo Artesanal</w:t>
      </w:r>
      <w:r w:rsidRPr="00BC0F7B">
        <w:rPr>
          <w:rFonts w:ascii="Palatino Linotype" w:hAnsi="Palatino Linotype"/>
          <w:i/>
          <w:sz w:val="22"/>
        </w:rPr>
        <w:t xml:space="preserve">, en congruencia con el Plan Estatal de Desarrollo, con el Plan Nacional de Desarrollo; con las políticas y los convenios internacionales firmados y ratificados por el Gobierno Federal en materia turística y artesanal; y demás disposiciones legales aplicables; </w:t>
      </w:r>
    </w:p>
    <w:p w14:paraId="067D4CBF" w14:textId="77777777" w:rsidR="00467C15" w:rsidRPr="00BC0F7B" w:rsidRDefault="00467C15" w:rsidP="00467C15">
      <w:pPr>
        <w:spacing w:before="120" w:after="120"/>
        <w:ind w:left="1134" w:right="902"/>
        <w:jc w:val="both"/>
        <w:rPr>
          <w:rFonts w:ascii="Palatino Linotype" w:hAnsi="Palatino Linotype"/>
          <w:i/>
          <w:sz w:val="22"/>
        </w:rPr>
      </w:pPr>
      <w:r w:rsidRPr="00BC0F7B">
        <w:rPr>
          <w:rFonts w:ascii="Palatino Linotype" w:hAnsi="Palatino Linotype"/>
          <w:b/>
          <w:i/>
          <w:sz w:val="22"/>
        </w:rPr>
        <w:t>VII</w:t>
      </w:r>
      <w:r w:rsidRPr="00BC0F7B">
        <w:rPr>
          <w:rFonts w:ascii="Palatino Linotype" w:hAnsi="Palatino Linotype"/>
          <w:i/>
          <w:sz w:val="22"/>
        </w:rPr>
        <w:t xml:space="preserve">. Instalar el </w:t>
      </w:r>
      <w:r w:rsidRPr="00BC0F7B">
        <w:rPr>
          <w:rFonts w:ascii="Palatino Linotype" w:hAnsi="Palatino Linotype"/>
          <w:b/>
          <w:i/>
          <w:sz w:val="22"/>
        </w:rPr>
        <w:t>Consejo Consultivo Municipal de Turismo Sostenible y de Desarrollo Artesanal;</w:t>
      </w:r>
      <w:r w:rsidRPr="00BC0F7B">
        <w:rPr>
          <w:rFonts w:ascii="Palatino Linotype" w:hAnsi="Palatino Linotype"/>
          <w:i/>
          <w:sz w:val="22"/>
        </w:rPr>
        <w:t xml:space="preserve"> </w:t>
      </w:r>
    </w:p>
    <w:p w14:paraId="0FF5F2FD" w14:textId="77777777" w:rsidR="00467C15" w:rsidRPr="00BC0F7B" w:rsidRDefault="00467C15" w:rsidP="00467C15">
      <w:pPr>
        <w:spacing w:before="120" w:after="120"/>
        <w:ind w:left="1134" w:right="902"/>
        <w:jc w:val="both"/>
        <w:rPr>
          <w:rFonts w:ascii="Palatino Linotype" w:hAnsi="Palatino Linotype"/>
          <w:i/>
          <w:sz w:val="22"/>
        </w:rPr>
      </w:pPr>
      <w:r w:rsidRPr="00BC0F7B">
        <w:rPr>
          <w:rFonts w:ascii="Palatino Linotype" w:hAnsi="Palatino Linotype"/>
          <w:b/>
          <w:i/>
          <w:sz w:val="22"/>
        </w:rPr>
        <w:t>VIII.</w:t>
      </w:r>
      <w:r w:rsidRPr="00BC0F7B">
        <w:rPr>
          <w:rFonts w:ascii="Palatino Linotype" w:hAnsi="Palatino Linotype"/>
          <w:i/>
          <w:sz w:val="22"/>
        </w:rPr>
        <w:t xml:space="preserve"> Difundir la actividad artesanal a través de la organización del sector, capacitación de sus integrantes y su participación en ferias y foros que incentiven la comercialización de productos y servicios; </w:t>
      </w:r>
    </w:p>
    <w:p w14:paraId="69777ED8" w14:textId="77777777" w:rsidR="00467C15" w:rsidRPr="00BC0F7B" w:rsidRDefault="00467C15" w:rsidP="00467C15">
      <w:pPr>
        <w:spacing w:before="120" w:after="120"/>
        <w:ind w:left="1134" w:right="902"/>
        <w:jc w:val="both"/>
        <w:rPr>
          <w:rFonts w:ascii="Palatino Linotype" w:eastAsia="Palatino Linotype" w:hAnsi="Palatino Linotype" w:cs="Palatino Linotype"/>
          <w:i/>
          <w:sz w:val="22"/>
        </w:rPr>
      </w:pPr>
      <w:r w:rsidRPr="00BC0F7B">
        <w:rPr>
          <w:rFonts w:ascii="Palatino Linotype" w:hAnsi="Palatino Linotype"/>
          <w:b/>
          <w:i/>
          <w:sz w:val="22"/>
        </w:rPr>
        <w:t>IX.</w:t>
      </w:r>
      <w:r w:rsidRPr="00BC0F7B">
        <w:rPr>
          <w:rFonts w:ascii="Palatino Linotype" w:hAnsi="Palatino Linotype"/>
          <w:i/>
          <w:sz w:val="22"/>
        </w:rPr>
        <w:t xml:space="preserve"> Las demás que sean conferidas en su caso en el Artículo 96 de la Ley Orgánica Municipal del Estado de México, lo contenido en la Ley de Turismo Sostenible y Desarrollo Artesanal del Estado de México; </w:t>
      </w:r>
      <w:r w:rsidRPr="00BC0F7B">
        <w:rPr>
          <w:rFonts w:ascii="Palatino Linotype" w:hAnsi="Palatino Linotype"/>
          <w:b/>
          <w:i/>
          <w:sz w:val="22"/>
          <w:u w:val="single"/>
        </w:rPr>
        <w:t>lo previsto en este mismo Bando Municipal de Policía y Buen Gobierno respecto de</w:t>
      </w:r>
      <w:r w:rsidRPr="00BC0F7B">
        <w:rPr>
          <w:rFonts w:ascii="Palatino Linotype" w:hAnsi="Palatino Linotype"/>
          <w:i/>
          <w:sz w:val="22"/>
        </w:rPr>
        <w:t xml:space="preserve"> la Ruta Sor Juana y </w:t>
      </w:r>
      <w:r w:rsidRPr="00BC0F7B">
        <w:rPr>
          <w:rFonts w:ascii="Palatino Linotype" w:hAnsi="Palatino Linotype"/>
          <w:b/>
          <w:i/>
          <w:sz w:val="22"/>
          <w:u w:val="single"/>
        </w:rPr>
        <w:t>Pueblos con Encanto</w:t>
      </w:r>
      <w:r w:rsidRPr="00BC0F7B">
        <w:rPr>
          <w:rFonts w:ascii="Palatino Linotype" w:hAnsi="Palatino Linotype"/>
          <w:i/>
          <w:sz w:val="22"/>
        </w:rPr>
        <w:t>, el Consejo Consultivo Municipal de Turismo Sostenible y Desarrollo Artesanal y demás normativa aplicable.”</w:t>
      </w:r>
    </w:p>
    <w:p w14:paraId="284A0162" w14:textId="77777777" w:rsidR="00467C15" w:rsidRPr="00BC0F7B" w:rsidRDefault="00467C15" w:rsidP="00467C15">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Como se advierte, el Titular de la Coordinación de Turismo, entre otras atribuciones, tiene a su cargo las atribuciones relacionas con los “Pueblos con Encanto”, previstas en el Bando y de más normatividad aplicable, razón por la cual se colige que la solicitud fue atendida por el área competente para generar, administrar o poseer la información relacionada con la Declaratoria de “Pueblo con Encanto” del municipio de </w:t>
      </w:r>
      <w:proofErr w:type="spellStart"/>
      <w:r w:rsidRPr="00BC0F7B">
        <w:rPr>
          <w:rFonts w:ascii="Palatino Linotype" w:eastAsia="Palatino Linotype" w:hAnsi="Palatino Linotype" w:cs="Palatino Linotype"/>
        </w:rPr>
        <w:t>Ozumba</w:t>
      </w:r>
      <w:proofErr w:type="spellEnd"/>
      <w:r w:rsidRPr="00BC0F7B">
        <w:rPr>
          <w:rFonts w:ascii="Palatino Linotype" w:eastAsia="Palatino Linotype" w:hAnsi="Palatino Linotype" w:cs="Palatino Linotype"/>
        </w:rPr>
        <w:t>.</w:t>
      </w:r>
    </w:p>
    <w:p w14:paraId="3A23C912" w14:textId="77777777" w:rsidR="00467C15" w:rsidRPr="00BC0F7B" w:rsidRDefault="00630169" w:rsidP="00467C15">
      <w:pPr>
        <w:spacing w:before="240" w:after="240" w:line="360" w:lineRule="auto"/>
        <w:jc w:val="both"/>
        <w:rPr>
          <w:rFonts w:ascii="Palatino Linotype" w:hAnsi="Palatino Linotype"/>
        </w:rPr>
      </w:pPr>
      <w:r w:rsidRPr="00BC0F7B">
        <w:rPr>
          <w:rFonts w:ascii="Palatino Linotype" w:eastAsia="Palatino Linotype" w:hAnsi="Palatino Linotype" w:cs="Palatino Linotype"/>
        </w:rPr>
        <w:t>Argumento que se robustece mediante</w:t>
      </w:r>
      <w:r w:rsidR="00467C15" w:rsidRPr="00BC0F7B">
        <w:rPr>
          <w:rFonts w:ascii="Palatino Linotype" w:eastAsia="Palatino Linotype" w:hAnsi="Palatino Linotype" w:cs="Palatino Linotype"/>
        </w:rPr>
        <w:t xml:space="preserve"> el artículo 17 del Bando Municipal, </w:t>
      </w:r>
      <w:r w:rsidRPr="00BC0F7B">
        <w:rPr>
          <w:rFonts w:ascii="Palatino Linotype" w:eastAsia="Palatino Linotype" w:hAnsi="Palatino Linotype" w:cs="Palatino Linotype"/>
        </w:rPr>
        <w:t xml:space="preserve">mismo que </w:t>
      </w:r>
      <w:r w:rsidR="00467C15" w:rsidRPr="00BC0F7B">
        <w:rPr>
          <w:rFonts w:ascii="Palatino Linotype" w:eastAsia="Palatino Linotype" w:hAnsi="Palatino Linotype" w:cs="Palatino Linotype"/>
        </w:rPr>
        <w:t xml:space="preserve">dispone que el ayuntamiento cuenta con el deber de promover el cuidado y vigilar el cumplimiento de las </w:t>
      </w:r>
      <w:r w:rsidR="00467C15" w:rsidRPr="00BC0F7B">
        <w:rPr>
          <w:rFonts w:ascii="Palatino Linotype" w:eastAsia="Palatino Linotype" w:hAnsi="Palatino Linotype" w:cs="Palatino Linotype"/>
          <w:b/>
        </w:rPr>
        <w:t xml:space="preserve">reglas de operación </w:t>
      </w:r>
      <w:r w:rsidR="00467C15" w:rsidRPr="00BC0F7B">
        <w:rPr>
          <w:rFonts w:ascii="Palatino Linotype" w:hAnsi="Palatino Linotype"/>
          <w:b/>
        </w:rPr>
        <w:t>del programa de “Pueblos con Encanto” establecidas en el Periódico Oficial “Gaceta del Gobierno“ del día siete de octubre de dos mil catorce</w:t>
      </w:r>
      <w:r w:rsidR="00467C15" w:rsidRPr="00BC0F7B">
        <w:rPr>
          <w:rFonts w:ascii="Palatino Linotype" w:hAnsi="Palatino Linotype"/>
        </w:rPr>
        <w:t xml:space="preserve">, o sus análogos, a través de un Comité presidido por el Presidente Municipal, la Regidora o Regidor asignado a través de una comisión y el </w:t>
      </w:r>
      <w:r w:rsidR="00467C15" w:rsidRPr="00BC0F7B">
        <w:rPr>
          <w:rFonts w:ascii="Palatino Linotype" w:hAnsi="Palatino Linotype"/>
          <w:b/>
        </w:rPr>
        <w:t>titular de Coordinación de Turismo</w:t>
      </w:r>
      <w:r w:rsidR="00467C15" w:rsidRPr="00BC0F7B">
        <w:rPr>
          <w:rFonts w:ascii="Palatino Linotype" w:hAnsi="Palatino Linotype"/>
        </w:rPr>
        <w:t xml:space="preserve">, asimismo, dicho Comité estará integrado, </w:t>
      </w:r>
      <w:r w:rsidR="00467C15" w:rsidRPr="00BC0F7B">
        <w:rPr>
          <w:rFonts w:ascii="Palatino Linotype" w:hAnsi="Palatino Linotype"/>
        </w:rPr>
        <w:lastRenderedPageBreak/>
        <w:t xml:space="preserve">además por los titulares de Desarrollo Urbano, Ecología, Servicios Públicos, Vialidad, Comercio, Jurídico y las áreas que sean necesarias </w:t>
      </w:r>
      <w:r w:rsidR="00467C15" w:rsidRPr="00BC0F7B">
        <w:rPr>
          <w:rFonts w:ascii="Palatino Linotype" w:hAnsi="Palatino Linotype"/>
          <w:b/>
        </w:rPr>
        <w:t>para establecer acciones que promuevan el arraigo y fortalezcan el desarrollo turístico municipal</w:t>
      </w:r>
      <w:r w:rsidR="00467C15" w:rsidRPr="00BC0F7B">
        <w:rPr>
          <w:rFonts w:ascii="Palatino Linotype" w:hAnsi="Palatino Linotype"/>
        </w:rPr>
        <w:t xml:space="preserve">; y que deberán establecerse dentro de los primeros 100 días de Gobierno posterior a la presentación del </w:t>
      </w:r>
      <w:r w:rsidR="00467C15" w:rsidRPr="00BC0F7B">
        <w:rPr>
          <w:rFonts w:ascii="Palatino Linotype" w:hAnsi="Palatino Linotype"/>
          <w:b/>
        </w:rPr>
        <w:t>Programa Municipal de Turismo Sostenible y Desarrollo Artesanal</w:t>
      </w:r>
      <w:r w:rsidR="00467C15" w:rsidRPr="00BC0F7B">
        <w:rPr>
          <w:rFonts w:ascii="Palatino Linotype" w:hAnsi="Palatino Linotype"/>
        </w:rPr>
        <w:t>, según lo estipulado en el artículo transitorio Quinto de la Ley de Turismo Sostenible y Desarrollo Artesanal del Estado de México.</w:t>
      </w:r>
    </w:p>
    <w:p w14:paraId="1A910994" w14:textId="201CA0B4" w:rsidR="00D93256" w:rsidRPr="00BC0F7B" w:rsidRDefault="00A2348D" w:rsidP="00D93256">
      <w:pPr>
        <w:spacing w:before="240" w:after="240" w:line="360" w:lineRule="auto"/>
        <w:jc w:val="both"/>
        <w:rPr>
          <w:rFonts w:ascii="Palatino Linotype" w:eastAsia="Palatino Linotype" w:hAnsi="Palatino Linotype" w:cs="Palatino Linotype"/>
          <w:b/>
          <w:bCs/>
        </w:rPr>
      </w:pPr>
      <w:r w:rsidRPr="00BC0F7B">
        <w:rPr>
          <w:rFonts w:ascii="Palatino Linotype" w:hAnsi="Palatino Linotype"/>
        </w:rPr>
        <w:t xml:space="preserve">En este sentido, recordemos que el </w:t>
      </w:r>
      <w:r w:rsidR="00F05BFA" w:rsidRPr="00BC0F7B">
        <w:rPr>
          <w:rFonts w:ascii="Palatino Linotype" w:eastAsia="Palatino Linotype" w:hAnsi="Palatino Linotype" w:cs="Palatino Linotype"/>
        </w:rPr>
        <w:t>servidor público habilitado</w:t>
      </w:r>
      <w:r w:rsidR="00D9137F" w:rsidRPr="00BC0F7B">
        <w:rPr>
          <w:rFonts w:ascii="Palatino Linotype" w:eastAsia="Palatino Linotype" w:hAnsi="Palatino Linotype" w:cs="Palatino Linotype"/>
        </w:rPr>
        <w:t xml:space="preserve"> de la Coordinación de Turismo</w:t>
      </w:r>
      <w:r w:rsidR="00D93256" w:rsidRPr="00BC0F7B">
        <w:rPr>
          <w:rFonts w:ascii="Palatino Linotype" w:eastAsia="Palatino Linotype" w:hAnsi="Palatino Linotype" w:cs="Palatino Linotype"/>
        </w:rPr>
        <w:t xml:space="preserve">, </w:t>
      </w:r>
      <w:r w:rsidR="00D9137F" w:rsidRPr="00BC0F7B">
        <w:rPr>
          <w:rFonts w:ascii="Palatino Linotype" w:eastAsia="Palatino Linotype" w:hAnsi="Palatino Linotype" w:cs="Palatino Linotype"/>
        </w:rPr>
        <w:t>en el ámbito de sus competencias</w:t>
      </w:r>
      <w:r w:rsidR="00D93256" w:rsidRPr="00BC0F7B">
        <w:rPr>
          <w:rFonts w:ascii="Palatino Linotype" w:eastAsia="Palatino Linotype" w:hAnsi="Palatino Linotype" w:cs="Palatino Linotype"/>
        </w:rPr>
        <w:t>,</w:t>
      </w:r>
      <w:r w:rsidR="00D9137F" w:rsidRPr="00BC0F7B">
        <w:rPr>
          <w:rFonts w:ascii="Palatino Linotype" w:eastAsia="Palatino Linotype" w:hAnsi="Palatino Linotype" w:cs="Palatino Linotype"/>
        </w:rPr>
        <w:t xml:space="preserve"> solicitó a la Secretaría del Ayuntamiento la búsqueda exhaustiva dentro del archivo municipal</w:t>
      </w:r>
      <w:r w:rsidR="00D93256" w:rsidRPr="00BC0F7B">
        <w:rPr>
          <w:rFonts w:ascii="Palatino Linotype" w:eastAsia="Palatino Linotype" w:hAnsi="Palatino Linotype" w:cs="Palatino Linotype"/>
        </w:rPr>
        <w:t xml:space="preserve"> </w:t>
      </w:r>
      <w:r w:rsidR="00D9137F" w:rsidRPr="00BC0F7B">
        <w:rPr>
          <w:rFonts w:ascii="Palatino Linotype" w:eastAsia="Palatino Linotype" w:hAnsi="Palatino Linotype" w:cs="Palatino Linotype"/>
        </w:rPr>
        <w:t xml:space="preserve">del expediente correspondiente al tema </w:t>
      </w:r>
      <w:r w:rsidR="008730D8" w:rsidRPr="00BC0F7B">
        <w:rPr>
          <w:rFonts w:ascii="Palatino Linotype" w:eastAsia="Palatino Linotype" w:hAnsi="Palatino Linotype" w:cs="Palatino Linotype"/>
        </w:rPr>
        <w:t xml:space="preserve">“Pueblo con Encanto” </w:t>
      </w:r>
      <w:r w:rsidR="00D9137F" w:rsidRPr="00BC0F7B">
        <w:rPr>
          <w:rFonts w:ascii="Palatino Linotype" w:eastAsia="Palatino Linotype" w:hAnsi="Palatino Linotype" w:cs="Palatino Linotype"/>
        </w:rPr>
        <w:t xml:space="preserve">en el periodo comprendido de 2019 a 2023, cuyo titular informó que </w:t>
      </w:r>
      <w:r w:rsidR="00D9137F" w:rsidRPr="00BC0F7B">
        <w:rPr>
          <w:rFonts w:ascii="Palatino Linotype" w:eastAsia="Palatino Linotype" w:hAnsi="Palatino Linotype" w:cs="Palatino Linotype"/>
          <w:b/>
          <w:bCs/>
          <w:u w:val="single"/>
        </w:rPr>
        <w:t>no se encontró información al respecto</w:t>
      </w:r>
      <w:r w:rsidR="00D9137F" w:rsidRPr="00BC0F7B">
        <w:rPr>
          <w:rFonts w:ascii="Palatino Linotype" w:eastAsia="Palatino Linotype" w:hAnsi="Palatino Linotype" w:cs="Palatino Linotype"/>
        </w:rPr>
        <w:t>.</w:t>
      </w:r>
      <w:r w:rsidR="00D93256" w:rsidRPr="00BC0F7B">
        <w:rPr>
          <w:rFonts w:ascii="Palatino Linotype" w:eastAsia="Palatino Linotype" w:hAnsi="Palatino Linotype" w:cs="Palatino Linotype"/>
        </w:rPr>
        <w:t xml:space="preserve"> Cabe señalar que de conformidad con el artículo 91, fracción VI, de la Ley Orgánica Municipal del Estado de México, dicha dependencia tiene a su cargo el </w:t>
      </w:r>
      <w:r w:rsidR="00D93256" w:rsidRPr="00BC0F7B">
        <w:rPr>
          <w:rFonts w:ascii="Palatino Linotype" w:eastAsia="Palatino Linotype" w:hAnsi="Palatino Linotype" w:cs="Palatino Linotype"/>
          <w:b/>
          <w:bCs/>
        </w:rPr>
        <w:t>archivo general del ayuntamiento.</w:t>
      </w:r>
    </w:p>
    <w:p w14:paraId="09E5816C" w14:textId="51EDD009" w:rsidR="00F614A1" w:rsidRPr="00BC0F7B" w:rsidRDefault="00634094">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Asimismo, que el </w:t>
      </w:r>
      <w:r w:rsidR="008730D8" w:rsidRPr="00BC0F7B">
        <w:rPr>
          <w:rFonts w:ascii="Palatino Linotype" w:eastAsia="Palatino Linotype" w:hAnsi="Palatino Linotype" w:cs="Palatino Linotype"/>
        </w:rPr>
        <w:t xml:space="preserve">Coordinador </w:t>
      </w:r>
      <w:r w:rsidRPr="00BC0F7B">
        <w:rPr>
          <w:rFonts w:ascii="Palatino Linotype" w:eastAsia="Palatino Linotype" w:hAnsi="Palatino Linotype" w:cs="Palatino Linotype"/>
        </w:rPr>
        <w:t xml:space="preserve">de Turismo </w:t>
      </w:r>
      <w:r w:rsidR="00D63A83" w:rsidRPr="00BC0F7B">
        <w:rPr>
          <w:rFonts w:ascii="Palatino Linotype" w:eastAsia="Palatino Linotype" w:hAnsi="Palatino Linotype" w:cs="Palatino Linotype"/>
        </w:rPr>
        <w:t>manifestó que en el área a su cargo contaba con la información de seguimiento de la declaratoria para evaluación de “Pueblos con Encanto”, de los años 2021 y 2022,</w:t>
      </w:r>
      <w:r w:rsidR="00F614A1" w:rsidRPr="00BC0F7B">
        <w:rPr>
          <w:rFonts w:ascii="Palatino Linotype" w:eastAsia="Palatino Linotype" w:hAnsi="Palatino Linotype" w:cs="Palatino Linotype"/>
        </w:rPr>
        <w:t xml:space="preserve"> documentos que anexo a la respuesta.</w:t>
      </w:r>
    </w:p>
    <w:p w14:paraId="3E4D4F49" w14:textId="77777777" w:rsidR="003D2408" w:rsidRPr="00BC0F7B" w:rsidRDefault="00685E27" w:rsidP="00D913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En este sentido, </w:t>
      </w:r>
      <w:r w:rsidR="00582D2C" w:rsidRPr="00BC0F7B">
        <w:rPr>
          <w:rFonts w:ascii="Palatino Linotype" w:eastAsia="Palatino Linotype" w:hAnsi="Palatino Linotype" w:cs="Palatino Linotype"/>
        </w:rPr>
        <w:t xml:space="preserve">derivado del análisis efectuado por este Organismo Garante </w:t>
      </w:r>
      <w:r w:rsidR="00FE66F5" w:rsidRPr="00BC0F7B">
        <w:rPr>
          <w:rFonts w:ascii="Palatino Linotype" w:eastAsia="Palatino Linotype" w:hAnsi="Palatino Linotype" w:cs="Palatino Linotype"/>
        </w:rPr>
        <w:t>se concluyó que los documentos remitidos colman de manera parcial el requerimiento de información planteado por la persona solicitante</w:t>
      </w:r>
      <w:r w:rsidR="003D7517" w:rsidRPr="00BC0F7B">
        <w:rPr>
          <w:rFonts w:ascii="Palatino Linotype" w:eastAsia="Palatino Linotype" w:hAnsi="Palatino Linotype" w:cs="Palatino Linotype"/>
        </w:rPr>
        <w:t xml:space="preserve">, en virtud de que los documentos que contienen el seguimiento de la Declaratoria de “Pueblos con </w:t>
      </w:r>
      <w:r w:rsidR="003D7517" w:rsidRPr="00BC0F7B">
        <w:rPr>
          <w:rFonts w:ascii="Palatino Linotype" w:eastAsia="Palatino Linotype" w:hAnsi="Palatino Linotype" w:cs="Palatino Linotype"/>
        </w:rPr>
        <w:lastRenderedPageBreak/>
        <w:t>Encanto”</w:t>
      </w:r>
      <w:r w:rsidR="008247D2" w:rsidRPr="00BC0F7B">
        <w:rPr>
          <w:rFonts w:ascii="Palatino Linotype" w:eastAsia="Palatino Linotype" w:hAnsi="Palatino Linotype" w:cs="Palatino Linotype"/>
        </w:rPr>
        <w:t xml:space="preserve"> de los ejercicios 2021 y 2022</w:t>
      </w:r>
      <w:r w:rsidR="003D7517" w:rsidRPr="00BC0F7B">
        <w:rPr>
          <w:rFonts w:ascii="Palatino Linotype" w:eastAsia="Palatino Linotype" w:hAnsi="Palatino Linotype" w:cs="Palatino Linotype"/>
        </w:rPr>
        <w:t xml:space="preserve">, </w:t>
      </w:r>
      <w:r w:rsidR="00473D10" w:rsidRPr="00BC0F7B">
        <w:rPr>
          <w:rFonts w:ascii="Palatino Linotype" w:eastAsia="Palatino Linotype" w:hAnsi="Palatino Linotype" w:cs="Palatino Linotype"/>
        </w:rPr>
        <w:t xml:space="preserve">corresponden con el mes de octubre, mientras que la temporalidad </w:t>
      </w:r>
      <w:r w:rsidR="008247D2" w:rsidRPr="00BC0F7B">
        <w:rPr>
          <w:rFonts w:ascii="Palatino Linotype" w:eastAsia="Palatino Linotype" w:hAnsi="Palatino Linotype" w:cs="Palatino Linotype"/>
        </w:rPr>
        <w:t>que los Lineamientos establecen para la presentación de los reportes ante la Secretaría de Cultura y Turismo, es trimestral</w:t>
      </w:r>
      <w:r w:rsidR="003D2408" w:rsidRPr="00BC0F7B">
        <w:rPr>
          <w:rFonts w:ascii="Palatino Linotype" w:eastAsia="Palatino Linotype" w:hAnsi="Palatino Linotype" w:cs="Palatino Linotype"/>
        </w:rPr>
        <w:t>, asimismo, si bien dichos documentos contienen información respecto de las acciones de conservación y mejora del atractivo turístico, no dan cuenta del presupuesto autorizado y ejercido para dichas mejoras.</w:t>
      </w:r>
    </w:p>
    <w:p w14:paraId="686FBBBF" w14:textId="6D21536C" w:rsidR="005C5A9D" w:rsidRPr="00BC0F7B" w:rsidRDefault="003D2408" w:rsidP="005C5A9D">
      <w:pPr>
        <w:spacing w:before="240" w:after="240" w:line="360" w:lineRule="auto"/>
        <w:jc w:val="both"/>
        <w:rPr>
          <w:rFonts w:ascii="Palatino Linotype" w:hAnsi="Palatino Linotype" w:cs="Arial"/>
          <w:szCs w:val="22"/>
        </w:rPr>
      </w:pPr>
      <w:r w:rsidRPr="00BC0F7B">
        <w:rPr>
          <w:rFonts w:ascii="Palatino Linotype" w:eastAsia="Palatino Linotype" w:hAnsi="Palatino Linotype" w:cs="Palatino Linotype"/>
        </w:rPr>
        <w:t xml:space="preserve">Por otro lado, respecto </w:t>
      </w:r>
      <w:r w:rsidR="005C5A9D" w:rsidRPr="00BC0F7B">
        <w:rPr>
          <w:rFonts w:ascii="Palatino Linotype" w:eastAsia="Palatino Linotype" w:hAnsi="Palatino Linotype" w:cs="Palatino Linotype"/>
        </w:rPr>
        <w:t>del</w:t>
      </w:r>
      <w:r w:rsidRPr="00BC0F7B">
        <w:rPr>
          <w:rFonts w:ascii="Palatino Linotype" w:eastAsia="Palatino Linotype" w:hAnsi="Palatino Linotype" w:cs="Palatino Linotype"/>
        </w:rPr>
        <w:t xml:space="preserve"> ejercicio 2023 no hubo pronunciamiento </w:t>
      </w:r>
      <w:r w:rsidR="005C5A9D" w:rsidRPr="00BC0F7B">
        <w:rPr>
          <w:rFonts w:ascii="Palatino Linotype" w:eastAsia="Palatino Linotype" w:hAnsi="Palatino Linotype" w:cs="Palatino Linotype"/>
        </w:rPr>
        <w:t xml:space="preserve">por parte del servidor público habilitado, es decir, su respuesta </w:t>
      </w:r>
      <w:r w:rsidR="005C5A9D" w:rsidRPr="00BC0F7B">
        <w:rPr>
          <w:rFonts w:ascii="Palatino Linotype" w:hAnsi="Palatino Linotype" w:cs="Arial"/>
          <w:szCs w:val="22"/>
        </w:rPr>
        <w:t xml:space="preserve">no agotó los principios de </w:t>
      </w:r>
      <w:r w:rsidR="005C5A9D" w:rsidRPr="00BC0F7B">
        <w:rPr>
          <w:rFonts w:ascii="Palatino Linotype" w:hAnsi="Palatino Linotype"/>
        </w:rPr>
        <w:t>congruencia y exhaustividad, ya que no se pronunció de manera particular sobre la existencia o inexistencia de información de este periodo, resultando aplicable el Criterio 02/17 emitido por el Peno del Instituto Nacional de Transparencia y Acceso a la Información y Protección de Datos Personales, de título y texto siguientes:</w:t>
      </w:r>
    </w:p>
    <w:p w14:paraId="218286CC" w14:textId="77777777" w:rsidR="005C5A9D" w:rsidRPr="00BC0F7B" w:rsidRDefault="005C5A9D" w:rsidP="005C5A9D">
      <w:pPr>
        <w:pStyle w:val="Prrafodelista"/>
        <w:ind w:left="851" w:right="851"/>
        <w:jc w:val="both"/>
        <w:rPr>
          <w:rFonts w:ascii="Palatino Linotype" w:hAnsi="Palatino Linotype" w:cs="Arial"/>
          <w:i/>
          <w:sz w:val="22"/>
          <w:lang w:eastAsia="es-ES"/>
        </w:rPr>
      </w:pPr>
      <w:r w:rsidRPr="00BC0F7B">
        <w:rPr>
          <w:rFonts w:ascii="Palatino Linotype" w:hAnsi="Palatino Linotype" w:cs="Arial"/>
          <w:b/>
          <w:i/>
          <w:sz w:val="22"/>
        </w:rPr>
        <w:t xml:space="preserve">“Congruencia y exhaustividad. Sus alcances para garantizar el derecho de acceso a la información. </w:t>
      </w:r>
      <w:r w:rsidRPr="00BC0F7B">
        <w:rPr>
          <w:rFonts w:ascii="Palatino Linotype" w:hAnsi="Palatino Linotype" w:cs="Arial"/>
          <w:i/>
          <w:sz w:val="22"/>
        </w:rPr>
        <w:t xml:space="preserve">De conformidad con el artículo </w:t>
      </w:r>
      <w:r w:rsidRPr="00BC0F7B">
        <w:rPr>
          <w:rFonts w:ascii="Palatino Linotype" w:hAnsi="Palatino Linotype"/>
          <w:i/>
          <w:sz w:val="22"/>
          <w:lang w:val="es-ES_tradnl"/>
        </w:rPr>
        <w:t>3 de la Ley Federal de Procedimiento Administrativo</w:t>
      </w:r>
      <w:r w:rsidRPr="00BC0F7B">
        <w:rPr>
          <w:rFonts w:ascii="Palatino Linotype" w:hAnsi="Palatino Linotype" w:cs="Arial"/>
          <w:i/>
          <w:sz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C0F7B">
        <w:rPr>
          <w:rFonts w:ascii="Palatino Linotype" w:hAnsi="Palatino Linotype" w:cs="Arial"/>
          <w:b/>
          <w:i/>
          <w:sz w:val="22"/>
        </w:rPr>
        <w:t>la congruencia implica que exista concordancia entre el requerimiento formulado por el particular y la respuesta proporcionada por el sujeto obligado</w:t>
      </w:r>
      <w:r w:rsidRPr="00BC0F7B">
        <w:rPr>
          <w:rFonts w:ascii="Palatino Linotype" w:hAnsi="Palatino Linotype" w:cs="Arial"/>
          <w:i/>
          <w:sz w:val="22"/>
        </w:rPr>
        <w:t xml:space="preserve">; mientras que </w:t>
      </w:r>
      <w:r w:rsidRPr="00BC0F7B">
        <w:rPr>
          <w:rFonts w:ascii="Palatino Linotype" w:hAnsi="Palatino Linotype" w:cs="Arial"/>
          <w:b/>
          <w:i/>
          <w:sz w:val="22"/>
        </w:rPr>
        <w:t>la exhaustividad significa que dicha respuesta se refiera expresamente a cada uno de los puntos solicitados</w:t>
      </w:r>
      <w:r w:rsidRPr="00BC0F7B">
        <w:rPr>
          <w:rFonts w:ascii="Palatino Linotype" w:hAnsi="Palatino Linotype" w:cs="Arial"/>
          <w:i/>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B1B125E" w14:textId="5D9D7A5B" w:rsidR="005C5A9D" w:rsidRPr="00BC0F7B" w:rsidRDefault="005C5A9D" w:rsidP="005C5A9D">
      <w:pPr>
        <w:spacing w:before="240" w:after="240" w:line="360" w:lineRule="auto"/>
        <w:jc w:val="both"/>
        <w:rPr>
          <w:rFonts w:ascii="Palatino Linotype" w:hAnsi="Palatino Linotype"/>
        </w:rPr>
      </w:pPr>
      <w:r w:rsidRPr="00BC0F7B">
        <w:rPr>
          <w:rFonts w:ascii="Palatino Linotype" w:hAnsi="Palatino Linotype"/>
        </w:rPr>
        <w:t xml:space="preserve">Y, finalmente, respecto de los ejercicios 2019 y 2020, argumentó que no se contaba con información, derivado de la búsqueda en los archivos de la Coordinación de </w:t>
      </w:r>
      <w:r w:rsidRPr="00BC0F7B">
        <w:rPr>
          <w:rFonts w:ascii="Palatino Linotype" w:hAnsi="Palatino Linotype"/>
        </w:rPr>
        <w:lastRenderedPageBreak/>
        <w:t>Turismo y la Secretaría del Ayuntamiento, es decir, declaró la inexistencia, sin embargo, no acreditó la búsqueda exhaustiva y razonable en todas las áreas que pudieran ser competentes para contar con la información solicitada</w:t>
      </w:r>
      <w:r w:rsidR="00AB05A0" w:rsidRPr="00BC0F7B">
        <w:rPr>
          <w:rFonts w:ascii="Palatino Linotype" w:hAnsi="Palatino Linotype"/>
        </w:rPr>
        <w:t>, como pudiera ser la Tesorería Municipal respecto del presupuesto, o bien el Consejo Ciudadano.</w:t>
      </w:r>
    </w:p>
    <w:p w14:paraId="73A5A7FD" w14:textId="5739C597" w:rsidR="00C609EE" w:rsidRPr="00BC0F7B" w:rsidRDefault="005C5A9D" w:rsidP="005C5A9D">
      <w:pPr>
        <w:spacing w:before="240" w:after="240" w:line="360" w:lineRule="auto"/>
        <w:jc w:val="both"/>
        <w:rPr>
          <w:rFonts w:ascii="Palatino Linotype" w:hAnsi="Palatino Linotype"/>
        </w:rPr>
      </w:pPr>
      <w:r w:rsidRPr="00BC0F7B">
        <w:rPr>
          <w:rFonts w:ascii="Palatino Linotype" w:hAnsi="Palatino Linotype"/>
        </w:rPr>
        <w:t xml:space="preserve">En este orden de ideas, para tener por colmada la solicitud de información se estima dable ordenar al </w:t>
      </w:r>
      <w:r w:rsidRPr="00BC0F7B">
        <w:rPr>
          <w:rFonts w:ascii="Palatino Linotype" w:hAnsi="Palatino Linotype"/>
          <w:b/>
          <w:bCs/>
        </w:rPr>
        <w:t xml:space="preserve">Sujeto Obligado, </w:t>
      </w:r>
      <w:r w:rsidRPr="00BC0F7B">
        <w:rPr>
          <w:rFonts w:ascii="Palatino Linotype" w:hAnsi="Palatino Linotype"/>
        </w:rPr>
        <w:t>efectúe la búsqueda exhaustiva y razonable de la información en las áreas competentes</w:t>
      </w:r>
      <w:r w:rsidR="00B43DD0" w:rsidRPr="00BC0F7B">
        <w:rPr>
          <w:rFonts w:ascii="Palatino Linotype" w:hAnsi="Palatino Linotype"/>
        </w:rPr>
        <w:t xml:space="preserve"> y </w:t>
      </w:r>
      <w:r w:rsidRPr="00BC0F7B">
        <w:rPr>
          <w:rFonts w:ascii="Palatino Linotype" w:eastAsia="Palatino Linotype" w:hAnsi="Palatino Linotype" w:cs="Palatino Linotype"/>
        </w:rPr>
        <w:t xml:space="preserve">haga entrega </w:t>
      </w:r>
      <w:r w:rsidRPr="00BC0F7B">
        <w:rPr>
          <w:rFonts w:ascii="Palatino Linotype" w:hAnsi="Palatino Linotype"/>
        </w:rPr>
        <w:t>en versión pública,</w:t>
      </w:r>
      <w:r w:rsidR="00B43DD0" w:rsidRPr="00BC0F7B">
        <w:rPr>
          <w:rFonts w:ascii="Palatino Linotype" w:hAnsi="Palatino Linotype"/>
        </w:rPr>
        <w:t xml:space="preserve"> de ser necesario, del </w:t>
      </w:r>
      <w:r w:rsidRPr="00BC0F7B">
        <w:rPr>
          <w:rFonts w:ascii="Palatino Linotype" w:hAnsi="Palatino Linotype"/>
        </w:rPr>
        <w:t xml:space="preserve">soporte documental </w:t>
      </w:r>
      <w:r w:rsidR="00C609EE" w:rsidRPr="00BC0F7B">
        <w:rPr>
          <w:rFonts w:ascii="Palatino Linotype" w:hAnsi="Palatino Linotype"/>
        </w:rPr>
        <w:t xml:space="preserve">que </w:t>
      </w:r>
      <w:r w:rsidR="00AE5FEE" w:rsidRPr="00BC0F7B">
        <w:rPr>
          <w:rFonts w:ascii="Palatino Linotype" w:hAnsi="Palatino Linotype"/>
        </w:rPr>
        <w:t>dé</w:t>
      </w:r>
      <w:r w:rsidR="00C609EE" w:rsidRPr="00BC0F7B">
        <w:rPr>
          <w:rFonts w:ascii="Palatino Linotype" w:hAnsi="Palatino Linotype"/>
        </w:rPr>
        <w:t xml:space="preserve"> cuenta de las acciones implementadas de mejora de los ejercicios 2019, 2020 y </w:t>
      </w:r>
      <w:r w:rsidR="008F4B4B" w:rsidRPr="00BC0F7B">
        <w:rPr>
          <w:rFonts w:ascii="Palatino Linotype" w:hAnsi="Palatino Linotype"/>
        </w:rPr>
        <w:t xml:space="preserve">del uno de enero al catorce de marzo de </w:t>
      </w:r>
      <w:r w:rsidR="00C609EE" w:rsidRPr="00BC0F7B">
        <w:rPr>
          <w:rFonts w:ascii="Palatino Linotype" w:hAnsi="Palatino Linotype"/>
        </w:rPr>
        <w:t xml:space="preserve">2023, así como las faltantes de los ejercicios </w:t>
      </w:r>
      <w:r w:rsidR="00412CDF" w:rsidRPr="00BC0F7B">
        <w:rPr>
          <w:rFonts w:ascii="Palatino Linotype" w:hAnsi="Palatino Linotype"/>
        </w:rPr>
        <w:t>2021 y 2022</w:t>
      </w:r>
      <w:r w:rsidR="007048D7" w:rsidRPr="00BC0F7B">
        <w:rPr>
          <w:rFonts w:ascii="Palatino Linotype" w:hAnsi="Palatino Linotype"/>
        </w:rPr>
        <w:t>, y</w:t>
      </w:r>
      <w:r w:rsidR="00F77DD3" w:rsidRPr="00BC0F7B">
        <w:rPr>
          <w:rFonts w:ascii="Palatino Linotype" w:hAnsi="Palatino Linotype"/>
        </w:rPr>
        <w:t xml:space="preserve">, finalmente, </w:t>
      </w:r>
      <w:r w:rsidR="007048D7" w:rsidRPr="00BC0F7B">
        <w:rPr>
          <w:rFonts w:ascii="Palatino Linotype" w:hAnsi="Palatino Linotype"/>
        </w:rPr>
        <w:t>el presupuesto aprobado y ejercido para la implementación de las acciones de mejora desde el ejercicio 2019 al catorce de marzo de 2023.</w:t>
      </w:r>
    </w:p>
    <w:p w14:paraId="4C63E650" w14:textId="0D0EB910" w:rsidR="00297FF2" w:rsidRPr="00BC0F7B" w:rsidRDefault="007048D7" w:rsidP="005C5A9D">
      <w:pPr>
        <w:spacing w:before="240" w:after="240" w:line="360" w:lineRule="auto"/>
        <w:jc w:val="both"/>
        <w:rPr>
          <w:rFonts w:ascii="Palatino Linotype" w:eastAsia="Palatino Linotype" w:hAnsi="Palatino Linotype" w:cs="Palatino Linotype"/>
        </w:rPr>
      </w:pPr>
      <w:r w:rsidRPr="00BC0F7B">
        <w:rPr>
          <w:rFonts w:ascii="Palatino Linotype" w:hAnsi="Palatino Linotype"/>
        </w:rPr>
        <w:t xml:space="preserve">Para efectos de lo anterior, no obsta mencionar que </w:t>
      </w:r>
      <w:r w:rsidR="00297FF2" w:rsidRPr="00BC0F7B">
        <w:rPr>
          <w:rFonts w:ascii="Palatino Linotype" w:hAnsi="Palatino Linotype"/>
        </w:rPr>
        <w:t xml:space="preserve">la </w:t>
      </w:r>
      <w:r w:rsidR="00297FF2" w:rsidRPr="00BC0F7B">
        <w:rPr>
          <w:rFonts w:ascii="Palatino Linotype" w:eastAsia="Palatino Linotype" w:hAnsi="Palatino Linotype" w:cs="Palatino Linotype"/>
        </w:rPr>
        <w:t xml:space="preserve">Tesorería Municipal, que de conformidad con los artículos artículo 93 y 95, fracciones I y IV de la Ley Orgánica Municipal del Estado de México, es el órgano de la administración pública municipal autorizado para la recaudación de los impuestos, derechos municipales y demás contribuciones de los particulares, así mismo es </w:t>
      </w:r>
      <w:r w:rsidR="00297FF2" w:rsidRPr="00BC0F7B">
        <w:rPr>
          <w:rFonts w:ascii="Palatino Linotype" w:eastAsia="Palatino Linotype" w:hAnsi="Palatino Linotype" w:cs="Palatino Linotype"/>
          <w:b/>
        </w:rPr>
        <w:t>responsable de efectuar las erogaciones</w:t>
      </w:r>
      <w:r w:rsidR="00297FF2" w:rsidRPr="00BC0F7B">
        <w:rPr>
          <w:rFonts w:ascii="Palatino Linotype" w:eastAsia="Palatino Linotype" w:hAnsi="Palatino Linotype" w:cs="Palatino Linotype"/>
        </w:rPr>
        <w:t xml:space="preserve"> que realice con cargo al presupuesto aprobado por el Ayuntamiento</w:t>
      </w:r>
      <w:r w:rsidR="005A128A" w:rsidRPr="00BC0F7B">
        <w:rPr>
          <w:rFonts w:ascii="Palatino Linotype" w:eastAsia="Palatino Linotype" w:hAnsi="Palatino Linotype" w:cs="Palatino Linotype"/>
        </w:rPr>
        <w:t>, a saber:</w:t>
      </w:r>
    </w:p>
    <w:p w14:paraId="02AEEDDA" w14:textId="77777777" w:rsidR="005A128A" w:rsidRPr="00BC0F7B" w:rsidRDefault="005A128A" w:rsidP="005A128A">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b/>
          <w:i/>
          <w:sz w:val="22"/>
          <w:szCs w:val="22"/>
        </w:rPr>
        <w:t>Artículo 93.-</w:t>
      </w:r>
      <w:r w:rsidRPr="00BC0F7B">
        <w:rPr>
          <w:rFonts w:ascii="Palatino Linotype" w:eastAsia="Palatino Linotype" w:hAnsi="Palatino Linotype" w:cs="Palatino Linotype"/>
          <w:i/>
          <w:sz w:val="22"/>
          <w:szCs w:val="22"/>
        </w:rPr>
        <w:t xml:space="preserve"> La tesorería municipal es el órgano encargado de la recaudación de los ingresos municipales y responsable de realizar las erogaciones que haga el ayuntamiento.</w:t>
      </w:r>
    </w:p>
    <w:p w14:paraId="0BE76B03" w14:textId="77777777" w:rsidR="005A128A" w:rsidRPr="00BC0F7B" w:rsidRDefault="005A128A" w:rsidP="005A128A">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p>
    <w:p w14:paraId="48010904" w14:textId="77777777" w:rsidR="005A128A" w:rsidRPr="00BC0F7B" w:rsidRDefault="005A128A" w:rsidP="005A128A">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Artículo 95</w:t>
      </w:r>
      <w:r w:rsidRPr="00BC0F7B">
        <w:rPr>
          <w:rFonts w:ascii="Palatino Linotype" w:eastAsia="Palatino Linotype" w:hAnsi="Palatino Linotype" w:cs="Palatino Linotype"/>
          <w:i/>
          <w:sz w:val="22"/>
          <w:szCs w:val="22"/>
        </w:rPr>
        <w:t xml:space="preserve">.- Son atribuciones del tesorero municipal: </w:t>
      </w:r>
    </w:p>
    <w:p w14:paraId="6AC3AE64" w14:textId="77777777" w:rsidR="005A128A" w:rsidRPr="00BC0F7B" w:rsidRDefault="005A128A" w:rsidP="005A128A">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lastRenderedPageBreak/>
        <w:t>I.</w:t>
      </w:r>
      <w:r w:rsidRPr="00BC0F7B">
        <w:rPr>
          <w:rFonts w:ascii="Palatino Linotype" w:eastAsia="Palatino Linotype" w:hAnsi="Palatino Linotype" w:cs="Palatino Linotype"/>
          <w:i/>
          <w:sz w:val="22"/>
          <w:szCs w:val="22"/>
        </w:rPr>
        <w:t xml:space="preserve"> Administrar la hacienda pública municipal, de conformidad con las disposiciones legales aplicables;</w:t>
      </w:r>
    </w:p>
    <w:p w14:paraId="70061BF9" w14:textId="77777777" w:rsidR="005A128A" w:rsidRPr="00BC0F7B" w:rsidRDefault="005A128A" w:rsidP="005A128A">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p>
    <w:p w14:paraId="356C2402" w14:textId="77777777" w:rsidR="005A128A" w:rsidRPr="00BC0F7B" w:rsidRDefault="005A128A" w:rsidP="005A128A">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IV</w:t>
      </w:r>
      <w:r w:rsidRPr="00BC0F7B">
        <w:rPr>
          <w:rFonts w:ascii="Palatino Linotype" w:eastAsia="Palatino Linotype" w:hAnsi="Palatino Linotype" w:cs="Palatino Linotype"/>
          <w:i/>
          <w:sz w:val="22"/>
          <w:szCs w:val="22"/>
        </w:rPr>
        <w:t>. Llevar los registros contables, financieros y administrativos de los ingresos, egresos, e inventarios;”</w:t>
      </w:r>
    </w:p>
    <w:p w14:paraId="682A8A02" w14:textId="636BC649" w:rsidR="00963F80" w:rsidRPr="00BC0F7B" w:rsidRDefault="00297FF2" w:rsidP="005C5A9D">
      <w:pPr>
        <w:spacing w:before="240" w:after="240" w:line="360" w:lineRule="auto"/>
        <w:jc w:val="both"/>
        <w:rPr>
          <w:rFonts w:ascii="Palatino Linotype" w:hAnsi="Palatino Linotype"/>
        </w:rPr>
      </w:pPr>
      <w:r w:rsidRPr="00BC0F7B">
        <w:rPr>
          <w:rFonts w:ascii="Palatino Linotype" w:eastAsia="Palatino Linotype" w:hAnsi="Palatino Linotype" w:cs="Palatino Linotype"/>
        </w:rPr>
        <w:t xml:space="preserve">Por otro lado, el Consejo Ciudadano </w:t>
      </w:r>
      <w:r w:rsidR="00963F80" w:rsidRPr="00BC0F7B">
        <w:rPr>
          <w:rFonts w:ascii="Palatino Linotype" w:eastAsia="Palatino Linotype" w:hAnsi="Palatino Linotype" w:cs="Palatino Linotype"/>
        </w:rPr>
        <w:t xml:space="preserve">de conformidad con los Lineamientos para declarar “Pueblos con Encanto”, está conformado por diversos integrantes, esto es, un presidente, que será </w:t>
      </w:r>
      <w:r w:rsidR="00963F80" w:rsidRPr="00BC0F7B">
        <w:rPr>
          <w:rFonts w:ascii="Palatino Linotype" w:hAnsi="Palatino Linotype"/>
        </w:rPr>
        <w:t xml:space="preserve">elegido de entre las y los representantes sociales del ámbito turístico; un secretario, que será la persona titular del Ejecutivo </w:t>
      </w:r>
      <w:r w:rsidR="00C70793" w:rsidRPr="00BC0F7B">
        <w:rPr>
          <w:rFonts w:ascii="Palatino Linotype" w:hAnsi="Palatino Linotype"/>
        </w:rPr>
        <w:t>municipal</w:t>
      </w:r>
      <w:r w:rsidR="00963F80" w:rsidRPr="00BC0F7B">
        <w:rPr>
          <w:rFonts w:ascii="Palatino Linotype" w:hAnsi="Palatino Linotype"/>
        </w:rPr>
        <w:t xml:space="preserve"> o su representante, personas integrantes del sector turístico,</w:t>
      </w:r>
      <w:r w:rsidR="00495334" w:rsidRPr="00BC0F7B">
        <w:rPr>
          <w:rFonts w:ascii="Palatino Linotype" w:hAnsi="Palatino Linotype"/>
        </w:rPr>
        <w:t xml:space="preserve"> cultural, deportivo, artesanal; y un representante de la Secretaría de Turismo.</w:t>
      </w:r>
    </w:p>
    <w:p w14:paraId="3FE3379F" w14:textId="35D8C441" w:rsidR="00194754" w:rsidRPr="00BC0F7B" w:rsidRDefault="00194754" w:rsidP="005C5A9D">
      <w:pPr>
        <w:spacing w:before="240" w:after="240" w:line="360" w:lineRule="auto"/>
        <w:jc w:val="both"/>
        <w:rPr>
          <w:rFonts w:ascii="Palatino Linotype" w:hAnsi="Palatino Linotype"/>
        </w:rPr>
      </w:pPr>
      <w:r w:rsidRPr="00BC0F7B">
        <w:rPr>
          <w:rFonts w:ascii="Palatino Linotype" w:hAnsi="Palatino Linotype"/>
        </w:rPr>
        <w:t>Dicho Consejo cuenta con las siguientes atribuciones en su parte conducente:</w:t>
      </w:r>
    </w:p>
    <w:p w14:paraId="63211F08" w14:textId="77777777" w:rsidR="00194754" w:rsidRPr="00BC0F7B" w:rsidRDefault="00194754" w:rsidP="00194754">
      <w:pPr>
        <w:spacing w:before="240" w:after="240" w:line="360" w:lineRule="auto"/>
        <w:ind w:left="426"/>
        <w:jc w:val="both"/>
        <w:rPr>
          <w:rFonts w:ascii="Palatino Linotype" w:hAnsi="Palatino Linotype"/>
        </w:rPr>
      </w:pPr>
      <w:r w:rsidRPr="00BC0F7B">
        <w:rPr>
          <w:rFonts w:ascii="Palatino Linotype" w:hAnsi="Palatino Linotype"/>
          <w:b/>
          <w:bCs/>
        </w:rPr>
        <w:t>I</w:t>
      </w:r>
      <w:r w:rsidRPr="00BC0F7B">
        <w:rPr>
          <w:rFonts w:ascii="Palatino Linotype" w:hAnsi="Palatino Linotype"/>
        </w:rPr>
        <w:t xml:space="preserve">. Dar seguimiento constante al fomento turístico y artesanal del municipio, a través de sesiones periódicas de trabajo. </w:t>
      </w:r>
    </w:p>
    <w:p w14:paraId="265DFF0F" w14:textId="77777777" w:rsidR="00194754" w:rsidRPr="00BC0F7B" w:rsidRDefault="00194754" w:rsidP="00194754">
      <w:pPr>
        <w:spacing w:before="240" w:after="240" w:line="360" w:lineRule="auto"/>
        <w:ind w:left="426"/>
        <w:jc w:val="both"/>
        <w:rPr>
          <w:rFonts w:ascii="Palatino Linotype" w:hAnsi="Palatino Linotype"/>
        </w:rPr>
      </w:pPr>
      <w:r w:rsidRPr="00BC0F7B">
        <w:rPr>
          <w:rFonts w:ascii="Palatino Linotype" w:hAnsi="Palatino Linotype"/>
          <w:b/>
          <w:bCs/>
        </w:rPr>
        <w:t>II</w:t>
      </w:r>
      <w:r w:rsidRPr="00BC0F7B">
        <w:rPr>
          <w:rFonts w:ascii="Palatino Linotype" w:hAnsi="Palatino Linotype"/>
        </w:rPr>
        <w:t>. Establecer un calendario de las sesiones, con un mínimo de tres al año, remitiendo el Acta correspondiente a la Secretaría.</w:t>
      </w:r>
    </w:p>
    <w:p w14:paraId="00ED1446" w14:textId="77777777" w:rsidR="00194754" w:rsidRPr="00BC0F7B" w:rsidRDefault="00194754" w:rsidP="00194754">
      <w:pPr>
        <w:spacing w:before="240" w:after="240" w:line="360" w:lineRule="auto"/>
        <w:ind w:left="426"/>
        <w:jc w:val="both"/>
        <w:rPr>
          <w:rFonts w:ascii="Palatino Linotype" w:hAnsi="Palatino Linotype"/>
        </w:rPr>
      </w:pPr>
      <w:r w:rsidRPr="00BC0F7B">
        <w:rPr>
          <w:rFonts w:ascii="Palatino Linotype" w:hAnsi="Palatino Linotype"/>
          <w:b/>
          <w:bCs/>
        </w:rPr>
        <w:t>III</w:t>
      </w:r>
      <w:r w:rsidRPr="00BC0F7B">
        <w:rPr>
          <w:rFonts w:ascii="Palatino Linotype" w:hAnsi="Palatino Linotype"/>
        </w:rPr>
        <w:t xml:space="preserve">. Elaborar un </w:t>
      </w:r>
      <w:r w:rsidRPr="00BC0F7B">
        <w:rPr>
          <w:rFonts w:ascii="Palatino Linotype" w:hAnsi="Palatino Linotype"/>
          <w:b/>
          <w:bCs/>
        </w:rPr>
        <w:t>Plan de Trabajo anual</w:t>
      </w:r>
      <w:r w:rsidRPr="00BC0F7B">
        <w:rPr>
          <w:rFonts w:ascii="Palatino Linotype" w:hAnsi="Palatino Linotype"/>
        </w:rPr>
        <w:t xml:space="preserve"> que se discutirá y aprobará en la primera Sesión de cada año. </w:t>
      </w:r>
    </w:p>
    <w:p w14:paraId="28CF6C78" w14:textId="079B51C8" w:rsidR="005A128A" w:rsidRPr="00BC0F7B" w:rsidRDefault="005A128A" w:rsidP="005A128A">
      <w:pPr>
        <w:spacing w:before="240" w:after="240" w:line="360" w:lineRule="auto"/>
        <w:ind w:right="51"/>
        <w:jc w:val="both"/>
        <w:rPr>
          <w:rFonts w:ascii="Palatino Linotype" w:eastAsia="Palatino Linotype" w:hAnsi="Palatino Linotype" w:cs="Palatino Linotype"/>
        </w:rPr>
      </w:pPr>
      <w:r w:rsidRPr="00BC0F7B">
        <w:rPr>
          <w:rFonts w:ascii="Palatino Linotype" w:eastAsia="Palatino Linotype" w:hAnsi="Palatino Linotype" w:cs="Palatino Linotype"/>
        </w:rPr>
        <w:t>Asimismo, respecto al presupuesto aprobado y ejercido, es preciso mencionar que en términos del artículo 134 de la Constitución Política de los Estados Unidos Mexicanos, se encomienda a los Municipios administrar con eficiencia, eficacia, economía, transparencia y honradez los recursos económicos a fin de satisfacer los objetivos a que estén destinados.</w:t>
      </w:r>
    </w:p>
    <w:p w14:paraId="3881030C" w14:textId="77777777" w:rsidR="005A128A" w:rsidRPr="00BC0F7B" w:rsidRDefault="005A128A" w:rsidP="005A128A">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lastRenderedPageBreak/>
        <w:t>Por ello, el artículo 61, fracción II de la Ley General de Contabilidad Gubernamental establece las bases del presupuesto de egresos, conforme a lo siguiente:</w:t>
      </w:r>
    </w:p>
    <w:p w14:paraId="485EB9D4" w14:textId="77777777" w:rsidR="005A128A" w:rsidRPr="00BC0F7B" w:rsidRDefault="005A128A" w:rsidP="005A128A">
      <w:pPr>
        <w:pBdr>
          <w:top w:val="nil"/>
          <w:left w:val="nil"/>
          <w:bottom w:val="nil"/>
          <w:right w:val="nil"/>
          <w:between w:val="nil"/>
        </w:pBdr>
        <w:spacing w:before="240" w:after="24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“Artículo 61.-</w:t>
      </w:r>
      <w:r w:rsidRPr="00BC0F7B">
        <w:rPr>
          <w:rFonts w:ascii="Palatino Linotype" w:eastAsia="Palatino Linotype" w:hAnsi="Palatino Linotype" w:cs="Palatino Linotype"/>
          <w:i/>
          <w:sz w:val="22"/>
          <w:szCs w:val="22"/>
        </w:rPr>
        <w:t xml:space="preserve"> Además de la información prevista en las respectivas leyes en materia financiera, fiscal y presupuestaria y la información señalada en los artículos 46 a 48 de esta Ley, la Federación, las entidades federativas, los municipios, y en su caso, las demarcaciones territoriales del Distrito Federal, incluirán en sus respectivas leyes de ingresos y presupuestos de egresos u ordenamientos equivalentes, apartados específicos con la información siguiente:</w:t>
      </w:r>
    </w:p>
    <w:p w14:paraId="750BC504" w14:textId="77777777" w:rsidR="005A128A" w:rsidRPr="00BC0F7B" w:rsidRDefault="005A128A" w:rsidP="005A128A">
      <w:pPr>
        <w:spacing w:before="240" w:after="24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p>
    <w:p w14:paraId="5F9223D6" w14:textId="77777777" w:rsidR="005A128A" w:rsidRPr="00BC0F7B" w:rsidRDefault="005A128A" w:rsidP="005A128A">
      <w:pPr>
        <w:spacing w:before="240" w:after="240"/>
        <w:ind w:left="1134" w:right="902"/>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b/>
          <w:i/>
          <w:sz w:val="22"/>
          <w:szCs w:val="22"/>
        </w:rPr>
        <w:t xml:space="preserve">II. Presupuestos de Egresos: </w:t>
      </w:r>
    </w:p>
    <w:p w14:paraId="0475AC7A" w14:textId="77777777" w:rsidR="005A128A" w:rsidRPr="00BC0F7B" w:rsidRDefault="005A128A" w:rsidP="005A128A">
      <w:pPr>
        <w:spacing w:before="240" w:after="240"/>
        <w:ind w:left="1418"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a)</w:t>
      </w:r>
      <w:r w:rsidRPr="00BC0F7B">
        <w:rPr>
          <w:rFonts w:ascii="Palatino Linotype" w:eastAsia="Palatino Linotype" w:hAnsi="Palatino Linotype" w:cs="Palatino Linotype"/>
          <w:i/>
          <w:sz w:val="22"/>
          <w:szCs w:val="22"/>
        </w:rPr>
        <w:t xml:space="preserve"> Las prioridades de gasto, los programas y proyectos, así como la distribución del presupuesto, detallando el gasto en servicios personales, incluyendo el analítico de plazas y desglosando todas las remuneraciones; las contrataciones de servicios por honorarios y, en su caso, previsiones para personal eventual; pensiones; gastos de operación, incluyendo gasto en comunicación social; gasto de inversión; así como gasto correspondiente a compromisos plurianuales, proyectos de asociaciones público privadas y proyectos de prestación de servicios, entre otros; </w:t>
      </w:r>
    </w:p>
    <w:p w14:paraId="31666EBB" w14:textId="77777777" w:rsidR="005A128A" w:rsidRPr="00BC0F7B" w:rsidRDefault="005A128A" w:rsidP="005A128A">
      <w:pPr>
        <w:spacing w:before="240" w:after="240"/>
        <w:ind w:left="1418"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b)</w:t>
      </w:r>
      <w:r w:rsidRPr="00BC0F7B">
        <w:rPr>
          <w:rFonts w:ascii="Palatino Linotype" w:eastAsia="Palatino Linotype" w:hAnsi="Palatino Linotype" w:cs="Palatino Linotype"/>
          <w:i/>
          <w:sz w:val="22"/>
          <w:szCs w:val="22"/>
        </w:rPr>
        <w:t xml:space="preserve"> El listado de programas así como sus indicadores estratégicos y de gestión aprobados, y </w:t>
      </w:r>
    </w:p>
    <w:p w14:paraId="41B2CE6E" w14:textId="77777777" w:rsidR="005A128A" w:rsidRPr="00BC0F7B" w:rsidRDefault="005A128A" w:rsidP="005A128A">
      <w:pPr>
        <w:spacing w:before="240" w:after="240"/>
        <w:ind w:left="1418"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c)</w:t>
      </w:r>
      <w:r w:rsidRPr="00BC0F7B">
        <w:rPr>
          <w:rFonts w:ascii="Palatino Linotype" w:eastAsia="Palatino Linotype" w:hAnsi="Palatino Linotype" w:cs="Palatino Linotype"/>
          <w:i/>
          <w:sz w:val="22"/>
          <w:szCs w:val="22"/>
        </w:rPr>
        <w:t xml:space="preserve"> La aplicación de los recursos conforme a las clasificaciones administrativa, funcional, programática, económica y, en su caso, geográfica y sus interrelaciones que faciliten el análisis para valorar la eficiencia y eficacia en el uso y destino de los recursos y sus resultados…”</w:t>
      </w:r>
    </w:p>
    <w:p w14:paraId="03A62B48" w14:textId="77777777" w:rsidR="005A128A" w:rsidRPr="00BC0F7B" w:rsidRDefault="005A128A" w:rsidP="005A128A">
      <w:pPr>
        <w:spacing w:before="240" w:after="240" w:line="360" w:lineRule="auto"/>
        <w:ind w:right="-91"/>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En términos del artículo en cita, los ayuntamientos y a las entidades públicas municipales, aplicaran los recursos públicos con un enfoque de resultados de conformidad con lo establecido en la Constitución Local, la Ley Orgánica Municipal del Estado de México y el Código Financiero del Estado de México y Municipios, que permita integrar u operar el presupuesto que ejercerán las Dependencias Generales, Auxiliares y los Organismos Municipales en congruencia con lo establecido en el Plan </w:t>
      </w:r>
      <w:r w:rsidRPr="00BC0F7B">
        <w:rPr>
          <w:rFonts w:ascii="Palatino Linotype" w:eastAsia="Palatino Linotype" w:hAnsi="Palatino Linotype" w:cs="Palatino Linotype"/>
        </w:rPr>
        <w:lastRenderedPageBreak/>
        <w:t>de Desarrollo Municipal, y para ello el presupuesto de egresos se integra con los recursos destinados a los Ayuntamientos y sus Organismos Municipales, conforme al gasto programable y no programable, de acuerdo con la siguiente distribución:</w:t>
      </w:r>
    </w:p>
    <w:p w14:paraId="18D70A0D" w14:textId="77777777" w:rsidR="005A128A" w:rsidRPr="00BC0F7B" w:rsidRDefault="005A128A" w:rsidP="005A128A">
      <w:pPr>
        <w:spacing w:after="120"/>
        <w:ind w:left="851" w:right="900"/>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b/>
          <w:i/>
          <w:sz w:val="22"/>
          <w:szCs w:val="22"/>
        </w:rPr>
        <w:t>Código Financiero del Estado de México y Municipios</w:t>
      </w:r>
    </w:p>
    <w:p w14:paraId="0CA9649A" w14:textId="77777777" w:rsidR="005A128A" w:rsidRPr="00BC0F7B" w:rsidRDefault="005A128A" w:rsidP="005A128A">
      <w:pPr>
        <w:spacing w:after="120"/>
        <w:ind w:left="851" w:right="900"/>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“Artículo 292</w:t>
      </w:r>
      <w:r w:rsidRPr="00BC0F7B">
        <w:rPr>
          <w:rFonts w:ascii="Palatino Linotype" w:eastAsia="Palatino Linotype" w:hAnsi="Palatino Linotype" w:cs="Palatino Linotype"/>
          <w:i/>
          <w:sz w:val="22"/>
          <w:szCs w:val="22"/>
        </w:rPr>
        <w:t xml:space="preserve">.- El Proyecto de Presupuesto de Egresos del Gobierno del Estado de México deberá contribuir a un balance presupuestario sostenible en términos de la legislación en la materia,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 </w:t>
      </w:r>
    </w:p>
    <w:p w14:paraId="59850D2F" w14:textId="77777777" w:rsidR="005A128A" w:rsidRPr="00BC0F7B" w:rsidRDefault="005A128A" w:rsidP="005A128A">
      <w:pPr>
        <w:spacing w:after="120"/>
        <w:ind w:left="851" w:right="900"/>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b/>
          <w:i/>
          <w:sz w:val="22"/>
          <w:szCs w:val="22"/>
        </w:rPr>
        <w:t xml:space="preserve">Para el caso de los Municipios, el Proyecto de Presupuesto se integrará con los recursos que se destinen al Ayuntamiento y a los organismos municipales. </w:t>
      </w:r>
    </w:p>
    <w:p w14:paraId="6057A87A" w14:textId="77777777" w:rsidR="005A128A" w:rsidRPr="00BC0F7B" w:rsidRDefault="005A128A" w:rsidP="005A128A">
      <w:pPr>
        <w:spacing w:after="120"/>
        <w:ind w:left="851" w:right="900"/>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i/>
          <w:sz w:val="22"/>
          <w:szCs w:val="22"/>
        </w:rPr>
        <w:t>La distribución será conforme a lo siguiente:</w:t>
      </w:r>
    </w:p>
    <w:p w14:paraId="1DE73972" w14:textId="77777777" w:rsidR="005A128A" w:rsidRPr="00BC0F7B" w:rsidRDefault="005A128A" w:rsidP="005A128A">
      <w:pPr>
        <w:spacing w:after="120"/>
        <w:ind w:left="1134" w:right="900"/>
        <w:jc w:val="both"/>
        <w:rPr>
          <w:rFonts w:ascii="Palatino Linotype" w:eastAsia="Palatino Linotype" w:hAnsi="Palatino Linotype" w:cs="Palatino Linotype"/>
        </w:rPr>
      </w:pPr>
      <w:r w:rsidRPr="00BC0F7B">
        <w:rPr>
          <w:rFonts w:ascii="Palatino Linotype" w:eastAsia="Palatino Linotype" w:hAnsi="Palatino Linotype" w:cs="Palatino Linotype"/>
          <w:b/>
        </w:rPr>
        <w:t>I.</w:t>
      </w:r>
      <w:r w:rsidRPr="00BC0F7B">
        <w:rPr>
          <w:rFonts w:ascii="Palatino Linotype" w:eastAsia="Palatino Linotype" w:hAnsi="Palatino Linotype" w:cs="Palatino Linotype"/>
        </w:rPr>
        <w:t xml:space="preserve"> El gasto programable comprende los siguientes capítulos: </w:t>
      </w:r>
    </w:p>
    <w:p w14:paraId="4A939E2F" w14:textId="77777777" w:rsidR="005A128A" w:rsidRPr="00BC0F7B" w:rsidRDefault="005A128A" w:rsidP="005A128A">
      <w:pPr>
        <w:spacing w:after="120"/>
        <w:ind w:left="1418" w:right="900"/>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a). 1000 Servicios Personales. </w:t>
      </w:r>
    </w:p>
    <w:p w14:paraId="1C284DC3" w14:textId="77777777" w:rsidR="005A128A" w:rsidRPr="00BC0F7B" w:rsidRDefault="005A128A" w:rsidP="005A128A">
      <w:pPr>
        <w:spacing w:after="120"/>
        <w:ind w:left="1418" w:right="900"/>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b). 2000 Materiales y Suministros. </w:t>
      </w:r>
    </w:p>
    <w:p w14:paraId="513BFFC4" w14:textId="77777777" w:rsidR="005A128A" w:rsidRPr="00BC0F7B" w:rsidRDefault="005A128A" w:rsidP="005A128A">
      <w:pPr>
        <w:spacing w:after="120"/>
        <w:ind w:left="1418" w:right="900"/>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c). 3000 Servicios Generales. </w:t>
      </w:r>
    </w:p>
    <w:p w14:paraId="05CFD873" w14:textId="77777777" w:rsidR="005A128A" w:rsidRPr="00BC0F7B" w:rsidRDefault="005A128A" w:rsidP="005A128A">
      <w:pPr>
        <w:spacing w:after="120"/>
        <w:ind w:left="1418" w:right="900"/>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d).4000 Transferencias, Asignaciones, Subsidios y otras ayudas. </w:t>
      </w:r>
    </w:p>
    <w:p w14:paraId="11AF69E1" w14:textId="77777777" w:rsidR="005A128A" w:rsidRPr="00BC0F7B" w:rsidRDefault="005A128A" w:rsidP="005A128A">
      <w:pPr>
        <w:spacing w:after="120"/>
        <w:ind w:left="1418" w:right="900"/>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e). 5000 Bienes Muebles, Inmuebles e Intangibles. </w:t>
      </w:r>
    </w:p>
    <w:p w14:paraId="117D95C3" w14:textId="77777777" w:rsidR="005A128A" w:rsidRPr="00BC0F7B" w:rsidRDefault="005A128A" w:rsidP="005A128A">
      <w:pPr>
        <w:spacing w:after="120"/>
        <w:ind w:left="1418" w:right="900"/>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f). 6000 Inversión Pública. </w:t>
      </w:r>
    </w:p>
    <w:p w14:paraId="19E71616" w14:textId="77777777" w:rsidR="005A128A" w:rsidRPr="00BC0F7B" w:rsidRDefault="005A128A" w:rsidP="005A128A">
      <w:pPr>
        <w:spacing w:after="120"/>
        <w:ind w:left="1418" w:right="900"/>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g). 7000 Inversiones Financieras y otras provisiones. </w:t>
      </w:r>
    </w:p>
    <w:p w14:paraId="5146FEF7" w14:textId="77777777" w:rsidR="005A128A" w:rsidRPr="00BC0F7B" w:rsidRDefault="005A128A" w:rsidP="005A128A">
      <w:pPr>
        <w:spacing w:after="120"/>
        <w:ind w:left="1134" w:right="900"/>
        <w:jc w:val="both"/>
        <w:rPr>
          <w:rFonts w:ascii="Palatino Linotype" w:eastAsia="Palatino Linotype" w:hAnsi="Palatino Linotype" w:cs="Palatino Linotype"/>
        </w:rPr>
      </w:pPr>
      <w:r w:rsidRPr="00BC0F7B">
        <w:rPr>
          <w:rFonts w:ascii="Palatino Linotype" w:eastAsia="Palatino Linotype" w:hAnsi="Palatino Linotype" w:cs="Palatino Linotype"/>
          <w:b/>
        </w:rPr>
        <w:t>II</w:t>
      </w:r>
      <w:r w:rsidRPr="00BC0F7B">
        <w:rPr>
          <w:rFonts w:ascii="Palatino Linotype" w:eastAsia="Palatino Linotype" w:hAnsi="Palatino Linotype" w:cs="Palatino Linotype"/>
        </w:rPr>
        <w:t xml:space="preserve">. El gasto no programable comprende los siguientes capítulos: </w:t>
      </w:r>
    </w:p>
    <w:p w14:paraId="2BB033AE" w14:textId="77777777" w:rsidR="005A128A" w:rsidRPr="00BC0F7B" w:rsidRDefault="005A128A" w:rsidP="005A128A">
      <w:pPr>
        <w:spacing w:after="120"/>
        <w:ind w:left="1418" w:right="900"/>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a). 8000 Participaciones y Aportaciones. </w:t>
      </w:r>
    </w:p>
    <w:p w14:paraId="21BB6DE8" w14:textId="77777777" w:rsidR="005A128A" w:rsidRPr="00BC0F7B" w:rsidRDefault="005A128A" w:rsidP="005A128A">
      <w:pPr>
        <w:pBdr>
          <w:top w:val="nil"/>
          <w:left w:val="nil"/>
          <w:bottom w:val="nil"/>
          <w:right w:val="nil"/>
          <w:between w:val="nil"/>
        </w:pBdr>
        <w:spacing w:after="120"/>
        <w:ind w:left="1418" w:right="900"/>
        <w:jc w:val="both"/>
        <w:rPr>
          <w:rFonts w:ascii="Palatino Linotype" w:eastAsia="Palatino Linotype" w:hAnsi="Palatino Linotype" w:cs="Palatino Linotype"/>
        </w:rPr>
      </w:pPr>
      <w:r w:rsidRPr="00BC0F7B">
        <w:rPr>
          <w:rFonts w:ascii="Palatino Linotype" w:eastAsia="Palatino Linotype" w:hAnsi="Palatino Linotype" w:cs="Palatino Linotype"/>
        </w:rPr>
        <w:t>b). 9000 Deuda Pública.</w:t>
      </w:r>
    </w:p>
    <w:p w14:paraId="2E743300" w14:textId="627AF7C8" w:rsidR="005A128A" w:rsidRPr="00BC0F7B" w:rsidRDefault="005A128A" w:rsidP="005A128A">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lastRenderedPageBreak/>
        <w:t xml:space="preserve">En este mismo sentido, el Manual para la Planeación, Programación y </w:t>
      </w:r>
      <w:proofErr w:type="spellStart"/>
      <w:r w:rsidRPr="00BC0F7B">
        <w:rPr>
          <w:rFonts w:ascii="Palatino Linotype" w:eastAsia="Palatino Linotype" w:hAnsi="Palatino Linotype" w:cs="Palatino Linotype"/>
        </w:rPr>
        <w:t>Presupuestación</w:t>
      </w:r>
      <w:proofErr w:type="spellEnd"/>
      <w:r w:rsidRPr="00BC0F7B">
        <w:rPr>
          <w:rFonts w:ascii="Palatino Linotype" w:eastAsia="Palatino Linotype" w:hAnsi="Palatino Linotype" w:cs="Palatino Linotype"/>
        </w:rPr>
        <w:t xml:space="preserve"> Municipal vigente, en el marco conceptual, numeral 1.2, define al presupuesto como:</w:t>
      </w:r>
    </w:p>
    <w:p w14:paraId="3AD5590C" w14:textId="77777777" w:rsidR="005A128A" w:rsidRPr="00BC0F7B" w:rsidRDefault="005A128A" w:rsidP="005A128A">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 </w:t>
      </w:r>
    </w:p>
    <w:p w14:paraId="25C5F73B" w14:textId="77777777" w:rsidR="005A128A" w:rsidRPr="00BC0F7B" w:rsidRDefault="005A128A" w:rsidP="005A128A">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36AA4C0E" w14:textId="77777777" w:rsidR="005A128A" w:rsidRPr="00BC0F7B" w:rsidRDefault="005A128A" w:rsidP="005A128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BC0F7B">
        <w:rPr>
          <w:rFonts w:ascii="Palatino Linotype" w:eastAsia="Palatino Linotype" w:hAnsi="Palatino Linotype" w:cs="Palatino Linotype"/>
        </w:rPr>
        <w:t>Por su parte, el Código Financiero del Estado de México, señala que el presupuesto de egresos de los municipios constituye el instrumento jurídico, de política económica y de política de gasto, que aprueba el Ayuntamiento en el cual se establece el ejercicio, control y evaluación del gasto público, divido en concepto, partida genérica y partida específica, que representan las autorizaciones específicas del presupuesto.</w:t>
      </w:r>
    </w:p>
    <w:p w14:paraId="3E3482B6" w14:textId="368B2FB0" w:rsidR="005A128A" w:rsidRPr="00BC0F7B" w:rsidRDefault="005A128A" w:rsidP="005A128A">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Así que, este Instituto precisa que, para el cumplimiento de las obligaciones constitucionales, legales y administrativas, el </w:t>
      </w:r>
      <w:r w:rsidRPr="00BC0F7B">
        <w:rPr>
          <w:rFonts w:ascii="Palatino Linotype" w:eastAsia="Palatino Linotype" w:hAnsi="Palatino Linotype" w:cs="Palatino Linotype"/>
          <w:b/>
        </w:rPr>
        <w:t xml:space="preserve">Sujeto Obligado </w:t>
      </w:r>
      <w:r w:rsidRPr="00BC0F7B">
        <w:rPr>
          <w:rFonts w:ascii="Palatino Linotype" w:eastAsia="Palatino Linotype" w:hAnsi="Palatino Linotype" w:cs="Palatino Linotype"/>
        </w:rPr>
        <w:t xml:space="preserve">debe contar con documentos que contengan la información precisa sobre el uso de recursos públicos, </w:t>
      </w:r>
      <w:r w:rsidRPr="00BC0F7B">
        <w:rPr>
          <w:rFonts w:ascii="Palatino Linotype" w:eastAsia="Palatino Linotype" w:hAnsi="Palatino Linotype" w:cs="Palatino Linotype"/>
        </w:rPr>
        <w:lastRenderedPageBreak/>
        <w:t xml:space="preserve">tal es el caso del </w:t>
      </w:r>
      <w:r w:rsidRPr="00BC0F7B">
        <w:rPr>
          <w:rFonts w:ascii="Palatino Linotype" w:eastAsia="Palatino Linotype" w:hAnsi="Palatino Linotype" w:cs="Palatino Linotype"/>
          <w:b/>
          <w:u w:val="single"/>
        </w:rPr>
        <w:t>presupuesto asignado y ejercido</w:t>
      </w:r>
      <w:r w:rsidRPr="00BC0F7B">
        <w:rPr>
          <w:rFonts w:ascii="Palatino Linotype" w:eastAsia="Palatino Linotype" w:hAnsi="Palatino Linotype" w:cs="Palatino Linotype"/>
        </w:rPr>
        <w:t xml:space="preserve"> para las acciones de mejora </w:t>
      </w:r>
      <w:r w:rsidR="003F6714" w:rsidRPr="00BC0F7B">
        <w:rPr>
          <w:rFonts w:ascii="Palatino Linotype" w:eastAsia="Palatino Linotype" w:hAnsi="Palatino Linotype" w:cs="Palatino Linotype"/>
        </w:rPr>
        <w:t xml:space="preserve">del atractivo turístico implementadas </w:t>
      </w:r>
      <w:r w:rsidR="00EC1DA7" w:rsidRPr="00BC0F7B">
        <w:rPr>
          <w:rFonts w:ascii="Palatino Linotype" w:eastAsia="Palatino Linotype" w:hAnsi="Palatino Linotype" w:cs="Palatino Linotype"/>
        </w:rPr>
        <w:t xml:space="preserve">a </w:t>
      </w:r>
      <w:r w:rsidRPr="00BC0F7B">
        <w:rPr>
          <w:rFonts w:ascii="Palatino Linotype" w:eastAsia="Palatino Linotype" w:hAnsi="Palatino Linotype" w:cs="Palatino Linotype"/>
        </w:rPr>
        <w:t>que hace alusión la persona solicitante.</w:t>
      </w:r>
    </w:p>
    <w:p w14:paraId="52AD1EEB" w14:textId="2CD9E109" w:rsidR="000C1C0D" w:rsidRPr="00BC0F7B" w:rsidRDefault="000C1C0D" w:rsidP="000C1C0D">
      <w:pPr>
        <w:spacing w:before="240" w:after="240" w:line="360" w:lineRule="auto"/>
        <w:ind w:right="51"/>
        <w:jc w:val="both"/>
        <w:rPr>
          <w:rFonts w:ascii="Palatino Linotype" w:eastAsia="Palatino Linotype" w:hAnsi="Palatino Linotype" w:cs="Palatino Linotype"/>
        </w:rPr>
      </w:pPr>
      <w:r w:rsidRPr="00BC0F7B">
        <w:rPr>
          <w:rFonts w:ascii="Palatino Linotype" w:eastAsia="Palatino Linotype" w:hAnsi="Palatino Linotype" w:cs="Palatino Linotype"/>
        </w:rPr>
        <w:t>No obstante, si derivado de la búsqueda que se ordena no</w:t>
      </w:r>
      <w:r w:rsidR="00BA412C" w:rsidRPr="00BC0F7B">
        <w:rPr>
          <w:rFonts w:ascii="Palatino Linotype" w:eastAsia="Palatino Linotype" w:hAnsi="Palatino Linotype" w:cs="Palatino Linotype"/>
        </w:rPr>
        <w:t xml:space="preserve"> se</w:t>
      </w:r>
      <w:r w:rsidRPr="00BC0F7B">
        <w:rPr>
          <w:rFonts w:ascii="Palatino Linotype" w:eastAsia="Palatino Linotype" w:hAnsi="Palatino Linotype" w:cs="Palatino Linotype"/>
        </w:rPr>
        <w:t xml:space="preserve"> llegara a localizar la información que se ordena, respecto de los ejercicios 2019 a 2022, el </w:t>
      </w:r>
      <w:r w:rsidRPr="00BC0F7B">
        <w:rPr>
          <w:rFonts w:ascii="Palatino Linotype" w:eastAsia="Palatino Linotype" w:hAnsi="Palatino Linotype" w:cs="Palatino Linotype"/>
          <w:b/>
        </w:rPr>
        <w:t xml:space="preserve">Sujeto Obligado </w:t>
      </w:r>
      <w:r w:rsidRPr="00BC0F7B">
        <w:rPr>
          <w:rFonts w:ascii="Palatino Linotype" w:eastAsia="Palatino Linotype" w:hAnsi="Palatino Linotype" w:cs="Palatino Linotype"/>
        </w:rPr>
        <w:t>deberá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5687FC9B" w14:textId="77777777" w:rsidR="000C1C0D" w:rsidRPr="00BC0F7B" w:rsidRDefault="000C1C0D" w:rsidP="000C1C0D">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b/>
          <w:i/>
          <w:sz w:val="22"/>
          <w:szCs w:val="22"/>
        </w:rPr>
        <w:t>Artículo 19.</w:t>
      </w:r>
      <w:r w:rsidRPr="00BC0F7B">
        <w:rPr>
          <w:rFonts w:ascii="Palatino Linotype" w:eastAsia="Palatino Linotype" w:hAnsi="Palatino Linotype" w:cs="Palatino Linotype"/>
          <w:i/>
          <w:sz w:val="22"/>
          <w:szCs w:val="22"/>
        </w:rPr>
        <w:t xml:space="preserve"> (…)</w:t>
      </w:r>
    </w:p>
    <w:p w14:paraId="39F29AFA" w14:textId="77777777" w:rsidR="000C1C0D" w:rsidRPr="00BC0F7B" w:rsidRDefault="000C1C0D" w:rsidP="000C1C0D">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BC0F7B">
        <w:rPr>
          <w:rFonts w:ascii="Palatino Linotype" w:eastAsia="Palatino Linotype" w:hAnsi="Palatino Linotype" w:cs="Palatino Linotype"/>
          <w:i/>
          <w:sz w:val="22"/>
          <w:szCs w:val="22"/>
        </w:rPr>
        <w:t>, debidamente fundado y motivado, en el que detalle las razones del por qué no obra en sus archivos.”</w:t>
      </w:r>
    </w:p>
    <w:p w14:paraId="2B304C67" w14:textId="77777777" w:rsidR="000C1C0D" w:rsidRPr="00BC0F7B" w:rsidRDefault="000C1C0D" w:rsidP="000C1C0D">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b/>
          <w:i/>
          <w:sz w:val="22"/>
          <w:szCs w:val="22"/>
        </w:rPr>
        <w:t>Artículo 49.</w:t>
      </w:r>
      <w:r w:rsidRPr="00BC0F7B">
        <w:rPr>
          <w:rFonts w:ascii="Palatino Linotype" w:eastAsia="Palatino Linotype" w:hAnsi="Palatino Linotype" w:cs="Palatino Linotype"/>
          <w:i/>
          <w:sz w:val="22"/>
          <w:szCs w:val="22"/>
        </w:rPr>
        <w:t xml:space="preserve"> </w:t>
      </w:r>
      <w:r w:rsidRPr="00BC0F7B">
        <w:rPr>
          <w:rFonts w:ascii="Palatino Linotype" w:eastAsia="Palatino Linotype" w:hAnsi="Palatino Linotype" w:cs="Palatino Linotype"/>
          <w:b/>
          <w:i/>
          <w:sz w:val="22"/>
          <w:szCs w:val="22"/>
        </w:rPr>
        <w:t>Los Comités de Transparencia</w:t>
      </w:r>
      <w:r w:rsidRPr="00BC0F7B">
        <w:rPr>
          <w:rFonts w:ascii="Palatino Linotype" w:eastAsia="Palatino Linotype" w:hAnsi="Palatino Linotype" w:cs="Palatino Linotype"/>
          <w:i/>
          <w:sz w:val="22"/>
          <w:szCs w:val="22"/>
        </w:rPr>
        <w:t xml:space="preserve"> tendrán las siguientes </w:t>
      </w:r>
      <w:r w:rsidRPr="00BC0F7B">
        <w:rPr>
          <w:rFonts w:ascii="Palatino Linotype" w:eastAsia="Palatino Linotype" w:hAnsi="Palatino Linotype" w:cs="Palatino Linotype"/>
          <w:b/>
          <w:i/>
          <w:sz w:val="22"/>
          <w:szCs w:val="22"/>
        </w:rPr>
        <w:t>atribuciones</w:t>
      </w:r>
      <w:r w:rsidRPr="00BC0F7B">
        <w:rPr>
          <w:rFonts w:ascii="Palatino Linotype" w:eastAsia="Palatino Linotype" w:hAnsi="Palatino Linotype" w:cs="Palatino Linotype"/>
          <w:i/>
          <w:sz w:val="22"/>
          <w:szCs w:val="22"/>
        </w:rPr>
        <w:t>:</w:t>
      </w:r>
    </w:p>
    <w:p w14:paraId="76EFCE40" w14:textId="77777777" w:rsidR="000C1C0D" w:rsidRPr="00BC0F7B" w:rsidRDefault="000C1C0D" w:rsidP="000C1C0D">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w:t>
      </w:r>
      <w:r w:rsidRPr="00BC0F7B">
        <w:rPr>
          <w:rFonts w:ascii="Palatino Linotype" w:eastAsia="Palatino Linotype" w:hAnsi="Palatino Linotype" w:cs="Palatino Linotype"/>
          <w:i/>
          <w:sz w:val="22"/>
          <w:szCs w:val="22"/>
        </w:rPr>
        <w:t xml:space="preserve"> </w:t>
      </w:r>
      <w:r w:rsidRPr="00BC0F7B">
        <w:rPr>
          <w:rFonts w:ascii="Palatino Linotype" w:eastAsia="Palatino Linotype" w:hAnsi="Palatino Linotype" w:cs="Palatino Linotype"/>
          <w:b/>
          <w:i/>
          <w:sz w:val="22"/>
          <w:szCs w:val="22"/>
        </w:rPr>
        <w:t>Confirmar, modificar o revocar las determinaciones que en materia de</w:t>
      </w:r>
      <w:r w:rsidRPr="00BC0F7B">
        <w:rPr>
          <w:rFonts w:ascii="Palatino Linotype" w:eastAsia="Palatino Linotype" w:hAnsi="Palatino Linotype" w:cs="Palatino Linotype"/>
          <w:i/>
          <w:sz w:val="22"/>
          <w:szCs w:val="22"/>
        </w:rPr>
        <w:t xml:space="preserve"> ampliación del plazo de respuesta, clasificación de la información y </w:t>
      </w:r>
      <w:r w:rsidRPr="00BC0F7B">
        <w:rPr>
          <w:rFonts w:ascii="Palatino Linotype" w:eastAsia="Palatino Linotype" w:hAnsi="Palatino Linotype" w:cs="Palatino Linotype"/>
          <w:b/>
          <w:i/>
          <w:sz w:val="22"/>
          <w:szCs w:val="22"/>
        </w:rPr>
        <w:t>declaración de inexistencia</w:t>
      </w:r>
      <w:r w:rsidRPr="00BC0F7B">
        <w:rPr>
          <w:rFonts w:ascii="Palatino Linotype" w:eastAsia="Palatino Linotype" w:hAnsi="Palatino Linotype" w:cs="Palatino Linotype"/>
          <w:i/>
          <w:sz w:val="22"/>
          <w:szCs w:val="22"/>
        </w:rPr>
        <w:t xml:space="preserve"> o de incompetencia realicen los titulares de las áreas de los sujetos obligados;</w:t>
      </w:r>
    </w:p>
    <w:p w14:paraId="68C86E59" w14:textId="77777777" w:rsidR="000C1C0D" w:rsidRPr="00BC0F7B" w:rsidRDefault="000C1C0D" w:rsidP="000C1C0D">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XIII.</w:t>
      </w:r>
      <w:r w:rsidRPr="00BC0F7B">
        <w:rPr>
          <w:rFonts w:ascii="Palatino Linotype" w:eastAsia="Palatino Linotype" w:hAnsi="Palatino Linotype" w:cs="Palatino Linotype"/>
          <w:i/>
          <w:sz w:val="22"/>
          <w:szCs w:val="22"/>
        </w:rPr>
        <w:t xml:space="preserve"> </w:t>
      </w:r>
      <w:r w:rsidRPr="00BC0F7B">
        <w:rPr>
          <w:rFonts w:ascii="Palatino Linotype" w:eastAsia="Palatino Linotype" w:hAnsi="Palatino Linotype" w:cs="Palatino Linotype"/>
          <w:b/>
          <w:i/>
          <w:sz w:val="22"/>
          <w:szCs w:val="22"/>
        </w:rPr>
        <w:t>Dictaminar las declaratorias de inexistencia de la información</w:t>
      </w:r>
      <w:r w:rsidRPr="00BC0F7B">
        <w:rPr>
          <w:rFonts w:ascii="Palatino Linotype" w:eastAsia="Palatino Linotype" w:hAnsi="Palatino Linotype" w:cs="Palatino Linotype"/>
          <w:i/>
          <w:sz w:val="22"/>
          <w:szCs w:val="22"/>
        </w:rPr>
        <w:t xml:space="preserve"> que les remitan las unidades administrativas y resolver en consecuencia…”</w:t>
      </w:r>
    </w:p>
    <w:p w14:paraId="6C3E4B55" w14:textId="77777777" w:rsidR="000C1C0D" w:rsidRPr="00BC0F7B" w:rsidRDefault="000C1C0D" w:rsidP="000C1C0D">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b/>
          <w:i/>
          <w:sz w:val="22"/>
          <w:szCs w:val="22"/>
        </w:rPr>
        <w:t>Artículo 169</w:t>
      </w:r>
      <w:r w:rsidRPr="00BC0F7B">
        <w:rPr>
          <w:rFonts w:ascii="Palatino Linotype" w:eastAsia="Palatino Linotype" w:hAnsi="Palatino Linotype" w:cs="Palatino Linotype"/>
          <w:i/>
          <w:sz w:val="22"/>
          <w:szCs w:val="22"/>
        </w:rPr>
        <w:t xml:space="preserve">. </w:t>
      </w:r>
      <w:r w:rsidRPr="00BC0F7B">
        <w:rPr>
          <w:rFonts w:ascii="Palatino Linotype" w:eastAsia="Palatino Linotype" w:hAnsi="Palatino Linotype" w:cs="Palatino Linotype"/>
          <w:b/>
          <w:i/>
          <w:sz w:val="22"/>
          <w:szCs w:val="22"/>
        </w:rPr>
        <w:t>Cuando la información no se encuentre en los archivos del sujeto obligado, el Comité de Transparencia</w:t>
      </w:r>
      <w:r w:rsidRPr="00BC0F7B">
        <w:rPr>
          <w:rFonts w:ascii="Palatino Linotype" w:eastAsia="Palatino Linotype" w:hAnsi="Palatino Linotype" w:cs="Palatino Linotype"/>
          <w:i/>
          <w:sz w:val="22"/>
          <w:szCs w:val="22"/>
        </w:rPr>
        <w:t xml:space="preserve">: </w:t>
      </w:r>
    </w:p>
    <w:p w14:paraId="2CDCF783" w14:textId="77777777" w:rsidR="000C1C0D" w:rsidRPr="00BC0F7B" w:rsidRDefault="000C1C0D" w:rsidP="000C1C0D">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w:t>
      </w:r>
      <w:r w:rsidRPr="00BC0F7B">
        <w:rPr>
          <w:rFonts w:ascii="Palatino Linotype" w:eastAsia="Palatino Linotype" w:hAnsi="Palatino Linotype" w:cs="Palatino Linotype"/>
          <w:i/>
          <w:sz w:val="22"/>
          <w:szCs w:val="22"/>
        </w:rPr>
        <w:t xml:space="preserve"> Analizará el caso y tomará las medidas necesarias para localizar la información; </w:t>
      </w:r>
    </w:p>
    <w:p w14:paraId="34102B57" w14:textId="77777777" w:rsidR="000C1C0D" w:rsidRPr="00BC0F7B" w:rsidRDefault="000C1C0D" w:rsidP="000C1C0D">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w:t>
      </w:r>
      <w:r w:rsidRPr="00BC0F7B">
        <w:rPr>
          <w:rFonts w:ascii="Palatino Linotype" w:eastAsia="Palatino Linotype" w:hAnsi="Palatino Linotype" w:cs="Palatino Linotype"/>
          <w:i/>
          <w:sz w:val="22"/>
          <w:szCs w:val="22"/>
        </w:rPr>
        <w:t xml:space="preserve"> </w:t>
      </w:r>
      <w:r w:rsidRPr="00BC0F7B">
        <w:rPr>
          <w:rFonts w:ascii="Palatino Linotype" w:eastAsia="Palatino Linotype" w:hAnsi="Palatino Linotype" w:cs="Palatino Linotype"/>
          <w:b/>
          <w:i/>
          <w:sz w:val="22"/>
          <w:szCs w:val="22"/>
        </w:rPr>
        <w:t>Expedirá una resolución que confirme la inexistencia del documento</w:t>
      </w:r>
      <w:r w:rsidRPr="00BC0F7B">
        <w:rPr>
          <w:rFonts w:ascii="Palatino Linotype" w:eastAsia="Palatino Linotype" w:hAnsi="Palatino Linotype" w:cs="Palatino Linotype"/>
          <w:i/>
          <w:sz w:val="22"/>
          <w:szCs w:val="22"/>
        </w:rPr>
        <w:t xml:space="preserve">; </w:t>
      </w:r>
    </w:p>
    <w:p w14:paraId="6B5B7EC5" w14:textId="77777777" w:rsidR="000C1C0D" w:rsidRPr="00BC0F7B" w:rsidRDefault="000C1C0D" w:rsidP="000C1C0D">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III</w:t>
      </w:r>
      <w:r w:rsidRPr="00BC0F7B">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w:t>
      </w:r>
      <w:r w:rsidRPr="00BC0F7B">
        <w:rPr>
          <w:rFonts w:ascii="Palatino Linotype" w:eastAsia="Palatino Linotype" w:hAnsi="Palatino Linotype" w:cs="Palatino Linotype"/>
          <w:i/>
          <w:sz w:val="22"/>
          <w:szCs w:val="22"/>
        </w:rPr>
        <w:lastRenderedPageBreak/>
        <w:t xml:space="preserve">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01B476D" w14:textId="77777777" w:rsidR="000C1C0D" w:rsidRPr="00BC0F7B" w:rsidRDefault="000C1C0D" w:rsidP="000C1C0D">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 xml:space="preserve">IV. </w:t>
      </w:r>
      <w:r w:rsidRPr="00BC0F7B">
        <w:rPr>
          <w:rFonts w:ascii="Palatino Linotype" w:eastAsia="Palatino Linotype" w:hAnsi="Palatino Linotype" w:cs="Palatino Linotype"/>
          <w:i/>
          <w:sz w:val="22"/>
          <w:szCs w:val="22"/>
        </w:rPr>
        <w:t xml:space="preserve">Notificará al órgano interno de control o equivalente del sujeto obligado quien, en su caso, deberá iniciar el procedimiento de responsabilidad administrativa que corresponda. </w:t>
      </w:r>
    </w:p>
    <w:p w14:paraId="218FDDD1" w14:textId="77777777" w:rsidR="000C1C0D" w:rsidRPr="00BC0F7B" w:rsidRDefault="000C1C0D" w:rsidP="000C1C0D">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273D5DC3" w14:textId="77777777" w:rsidR="000C1C0D" w:rsidRPr="00BC0F7B" w:rsidRDefault="000C1C0D" w:rsidP="000C1C0D">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7842DC93" w14:textId="77777777" w:rsidR="000C1C0D" w:rsidRPr="00BC0F7B" w:rsidRDefault="000C1C0D" w:rsidP="000C1C0D">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b/>
          <w:i/>
          <w:sz w:val="22"/>
          <w:szCs w:val="22"/>
        </w:rPr>
        <w:t>Artículo 170.</w:t>
      </w:r>
      <w:r w:rsidRPr="00BC0F7B">
        <w:rPr>
          <w:rFonts w:ascii="Palatino Linotype" w:eastAsia="Palatino Linotype" w:hAnsi="Palatino Linotype" w:cs="Palatino Linotype"/>
          <w:i/>
          <w:sz w:val="22"/>
          <w:szCs w:val="22"/>
        </w:rPr>
        <w:t xml:space="preserve"> </w:t>
      </w:r>
      <w:r w:rsidRPr="00BC0F7B">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BC0F7B">
        <w:rPr>
          <w:rFonts w:ascii="Palatino Linotype" w:eastAsia="Palatino Linotype" w:hAnsi="Palatino Linotype" w:cs="Palatino Linotype"/>
          <w:i/>
          <w:sz w:val="22"/>
          <w:szCs w:val="22"/>
        </w:rPr>
        <w:t xml:space="preserve"> </w:t>
      </w:r>
      <w:r w:rsidRPr="00BC0F7B">
        <w:rPr>
          <w:rFonts w:ascii="Palatino Linotype" w:eastAsia="Palatino Linotype" w:hAnsi="Palatino Linotype" w:cs="Palatino Linotype"/>
          <w:b/>
          <w:i/>
          <w:sz w:val="22"/>
          <w:szCs w:val="22"/>
        </w:rPr>
        <w:t>que permitan al solicitante tener la certeza de que se utilizó un criterio de búsqueda exhaustivo</w:t>
      </w:r>
      <w:r w:rsidRPr="00BC0F7B">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3814F255" w14:textId="77777777" w:rsidR="000C1C0D" w:rsidRPr="00BC0F7B" w:rsidRDefault="000C1C0D" w:rsidP="000C1C0D">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BC0F7B">
        <w:rPr>
          <w:rFonts w:ascii="Palatino Linotype" w:eastAsia="Palatino Linotype" w:hAnsi="Palatino Linotype" w:cs="Palatino Linotype"/>
          <w:b/>
        </w:rPr>
        <w:t>Sujeto Obligado</w:t>
      </w:r>
      <w:r w:rsidRPr="00BC0F7B">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BC0F7B">
        <w:rPr>
          <w:rFonts w:ascii="Palatino Linotype" w:eastAsia="Palatino Linotype" w:hAnsi="Palatino Linotype" w:cs="Palatino Linotype"/>
          <w:b/>
        </w:rPr>
        <w:t>Recurrente</w:t>
      </w:r>
      <w:r w:rsidRPr="00BC0F7B">
        <w:rPr>
          <w:rFonts w:ascii="Palatino Linotype" w:eastAsia="Palatino Linotype" w:hAnsi="Palatino Linotype" w:cs="Palatino Linotype"/>
        </w:rPr>
        <w:t xml:space="preserve"> y comprobar la inexistencia de la información.</w:t>
      </w:r>
    </w:p>
    <w:p w14:paraId="51AC3FA3" w14:textId="77777777" w:rsidR="00497484" w:rsidRPr="00BC0F7B" w:rsidRDefault="00497484" w:rsidP="00497484">
      <w:pPr>
        <w:spacing w:before="240" w:after="240" w:line="360" w:lineRule="auto"/>
        <w:jc w:val="both"/>
        <w:rPr>
          <w:rFonts w:ascii="Palatino Linotype" w:hAnsi="Palatino Linotype"/>
        </w:rPr>
      </w:pPr>
      <w:r w:rsidRPr="00BC0F7B">
        <w:rPr>
          <w:rFonts w:ascii="Palatino Linotype" w:hAnsi="Palatino Linotype"/>
        </w:rPr>
        <w:t>Asimismo, resulta aplicable el Criterio reiterado número 08/19 emitido por Acuerdo del Pleno del Instituto de Transparencia y Acceso a la Información Pública del Estado de México y Municipios, que precisa:</w:t>
      </w:r>
    </w:p>
    <w:p w14:paraId="5812324B" w14:textId="77777777" w:rsidR="00497484" w:rsidRPr="00BC0F7B" w:rsidRDefault="00497484" w:rsidP="00497484">
      <w:pPr>
        <w:spacing w:before="120" w:after="120"/>
        <w:ind w:left="851" w:right="902"/>
        <w:jc w:val="both"/>
        <w:rPr>
          <w:rFonts w:ascii="Palatino Linotype" w:hAnsi="Palatino Linotype"/>
          <w:i/>
          <w:sz w:val="22"/>
        </w:rPr>
      </w:pPr>
      <w:r w:rsidRPr="00BC0F7B">
        <w:rPr>
          <w:rFonts w:ascii="Palatino Linotype" w:hAnsi="Palatino Linotype"/>
          <w:i/>
          <w:sz w:val="22"/>
        </w:rPr>
        <w:lastRenderedPageBreak/>
        <w:t>“</w:t>
      </w:r>
      <w:r w:rsidRPr="00BC0F7B">
        <w:rPr>
          <w:rFonts w:ascii="Palatino Linotype" w:hAnsi="Palatino Linotype"/>
          <w:b/>
          <w:i/>
          <w:sz w:val="22"/>
        </w:rPr>
        <w:t>INEXISTENCIA DE LA INFORMACIÓN. SUPUESTOS PARA EMITIR LA RESOLUCIÓN DE LA</w:t>
      </w:r>
      <w:r w:rsidRPr="00BC0F7B">
        <w:rPr>
          <w:rFonts w:ascii="Palatino Linotype" w:hAnsi="Palatino Linotype"/>
          <w:i/>
          <w:sz w:val="22"/>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D205E88" w14:textId="77777777" w:rsidR="00497484" w:rsidRPr="00BC0F7B" w:rsidRDefault="00497484" w:rsidP="00497484">
      <w:pPr>
        <w:spacing w:before="240" w:after="240" w:line="360" w:lineRule="auto"/>
        <w:jc w:val="both"/>
      </w:pPr>
      <w:r w:rsidRPr="00BC0F7B">
        <w:rPr>
          <w:rFonts w:ascii="Palatino Linotype" w:hAnsi="Palatino Linotype"/>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1B14DEB9" w14:textId="6F57E521" w:rsidR="00403AD6" w:rsidRPr="00BC0F7B" w:rsidRDefault="001C057F">
      <w:pPr>
        <w:spacing w:before="240" w:after="240" w:line="360" w:lineRule="auto"/>
        <w:ind w:right="51"/>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De lo hasta aquí expuesto, se concluye que los motivos de inconformidad de la parte </w:t>
      </w:r>
      <w:r w:rsidRPr="00BC0F7B">
        <w:rPr>
          <w:rFonts w:ascii="Palatino Linotype" w:eastAsia="Palatino Linotype" w:hAnsi="Palatino Linotype" w:cs="Palatino Linotype"/>
          <w:b/>
        </w:rPr>
        <w:t xml:space="preserve">Recurrente </w:t>
      </w:r>
      <w:r w:rsidRPr="00BC0F7B">
        <w:rPr>
          <w:rFonts w:ascii="Palatino Linotype" w:eastAsia="Palatino Linotype" w:hAnsi="Palatino Linotype" w:cs="Palatino Linotype"/>
        </w:rPr>
        <w:t xml:space="preserve">devienen parcialmente fundados, siendo procedente </w:t>
      </w:r>
      <w:r w:rsidRPr="00BC0F7B">
        <w:rPr>
          <w:rFonts w:ascii="Palatino Linotype" w:eastAsia="Palatino Linotype" w:hAnsi="Palatino Linotype" w:cs="Palatino Linotype"/>
          <w:i/>
        </w:rPr>
        <w:t xml:space="preserve">Modificar </w:t>
      </w:r>
      <w:r w:rsidRPr="00BC0F7B">
        <w:rPr>
          <w:rFonts w:ascii="Palatino Linotype" w:eastAsia="Palatino Linotype" w:hAnsi="Palatino Linotype" w:cs="Palatino Linotype"/>
        </w:rPr>
        <w:t xml:space="preserve">la respuesta proporcionada por el </w:t>
      </w:r>
      <w:r w:rsidRPr="00BC0F7B">
        <w:rPr>
          <w:rFonts w:ascii="Palatino Linotype" w:eastAsia="Palatino Linotype" w:hAnsi="Palatino Linotype" w:cs="Palatino Linotype"/>
          <w:b/>
        </w:rPr>
        <w:t xml:space="preserve">Sujeto Obligado </w:t>
      </w:r>
      <w:r w:rsidRPr="00BC0F7B">
        <w:rPr>
          <w:rFonts w:ascii="Palatino Linotype" w:eastAsia="Palatino Linotype" w:hAnsi="Palatino Linotype" w:cs="Palatino Linotype"/>
        </w:rPr>
        <w:t xml:space="preserve">en términos del artículo 186 </w:t>
      </w:r>
      <w:r w:rsidRPr="00BC0F7B">
        <w:rPr>
          <w:rFonts w:ascii="Palatino Linotype" w:eastAsia="Palatino Linotype" w:hAnsi="Palatino Linotype" w:cs="Palatino Linotype"/>
        </w:rPr>
        <w:lastRenderedPageBreak/>
        <w:t>fracción III de la Ley de Transparencia y Acceso a la Información Pública del Estado de México y Municipios.</w:t>
      </w:r>
    </w:p>
    <w:p w14:paraId="0AB12FAF"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b/>
        </w:rPr>
        <w:t>Quinto. Versión Pública.</w:t>
      </w:r>
      <w:r w:rsidRPr="00BC0F7B">
        <w:rPr>
          <w:rFonts w:ascii="Palatino Linotype" w:eastAsia="Palatino Linotype" w:hAnsi="Palatino Linotype" w:cs="Palatino Linotype"/>
          <w:sz w:val="28"/>
          <w:szCs w:val="28"/>
        </w:rPr>
        <w:t xml:space="preserve"> </w:t>
      </w:r>
      <w:r w:rsidRPr="00BC0F7B">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BC0F7B">
        <w:rPr>
          <w:rFonts w:ascii="Palatino Linotype" w:eastAsia="Palatino Linotype" w:hAnsi="Palatino Linotype" w:cs="Palatino Linotype"/>
          <w:b/>
        </w:rPr>
        <w:t>Sujeto Obligado</w:t>
      </w:r>
      <w:r w:rsidRPr="00BC0F7B">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BC0F7B">
        <w:rPr>
          <w:rFonts w:ascii="Palatino Linotype" w:eastAsia="Palatino Linotype" w:hAnsi="Palatino Linotype" w:cs="Palatino Linotype"/>
          <w:b/>
        </w:rPr>
        <w:t>Recurrente</w:t>
      </w:r>
      <w:r w:rsidRPr="00BC0F7B">
        <w:rPr>
          <w:rFonts w:ascii="Palatino Linotype" w:eastAsia="Palatino Linotype" w:hAnsi="Palatino Linotype" w:cs="Palatino Linotype"/>
        </w:rPr>
        <w:t xml:space="preserve"> sin menoscabo al derecho a la protección de los datos personales de terceros.</w:t>
      </w:r>
    </w:p>
    <w:p w14:paraId="4A7F0332"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BC0F7B">
        <w:rPr>
          <w:rFonts w:ascii="Palatino Linotype" w:eastAsia="Palatino Linotype" w:hAnsi="Palatino Linotype" w:cs="Palatino Linotype"/>
        </w:rPr>
        <w:t>fracción</w:t>
      </w:r>
      <w:proofErr w:type="gramEnd"/>
      <w:r w:rsidRPr="00BC0F7B">
        <w:rPr>
          <w:rFonts w:ascii="Palatino Linotype" w:eastAsia="Palatino Linotype" w:hAnsi="Palatino Linotype" w:cs="Palatino Linotype"/>
        </w:rPr>
        <w:t xml:space="preserve"> I de la Ley de Transparencia y Acceso a la Información Pública del Estado de México y Municipios que establecen:</w:t>
      </w:r>
    </w:p>
    <w:p w14:paraId="05AA7EF7"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b/>
          <w:i/>
          <w:sz w:val="22"/>
          <w:szCs w:val="22"/>
        </w:rPr>
        <w:t>Artículo 3</w:t>
      </w:r>
      <w:r w:rsidRPr="00BC0F7B">
        <w:rPr>
          <w:rFonts w:ascii="Palatino Linotype" w:eastAsia="Palatino Linotype" w:hAnsi="Palatino Linotype" w:cs="Palatino Linotype"/>
          <w:i/>
          <w:sz w:val="22"/>
          <w:szCs w:val="22"/>
        </w:rPr>
        <w:t>. Para los efectos de la presente Ley se entenderá por:</w:t>
      </w:r>
    </w:p>
    <w:p w14:paraId="78D58F7C"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p>
    <w:p w14:paraId="33EE8C5F"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IX. Datos personales</w:t>
      </w:r>
      <w:r w:rsidRPr="00BC0F7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18BE9F5"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XX. Información clasificada</w:t>
      </w:r>
      <w:r w:rsidRPr="00BC0F7B">
        <w:rPr>
          <w:rFonts w:ascii="Palatino Linotype" w:eastAsia="Palatino Linotype" w:hAnsi="Palatino Linotype" w:cs="Palatino Linotype"/>
          <w:i/>
          <w:sz w:val="22"/>
          <w:szCs w:val="22"/>
        </w:rPr>
        <w:t>: Aquella considerada por la presente Ley como reservada o confidencial;</w:t>
      </w:r>
    </w:p>
    <w:p w14:paraId="4F9B46DA"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 xml:space="preserve">XXI. Información confidencial: </w:t>
      </w:r>
      <w:r w:rsidRPr="00BC0F7B">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2F9F3C9"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XLV. Versión pública:</w:t>
      </w:r>
      <w:r w:rsidRPr="00BC0F7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A0A30A7"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p>
    <w:p w14:paraId="13F926DA"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lastRenderedPageBreak/>
        <w:t>Artículo 91.</w:t>
      </w:r>
      <w:r w:rsidRPr="00BC0F7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85424CD"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Artículo 132.</w:t>
      </w:r>
      <w:r w:rsidRPr="00BC0F7B">
        <w:rPr>
          <w:rFonts w:ascii="Palatino Linotype" w:eastAsia="Palatino Linotype" w:hAnsi="Palatino Linotype" w:cs="Palatino Linotype"/>
          <w:i/>
          <w:sz w:val="22"/>
          <w:szCs w:val="22"/>
        </w:rPr>
        <w:t xml:space="preserve"> La clasificación de la información se llevará a cabo en el momento en que:</w:t>
      </w:r>
    </w:p>
    <w:p w14:paraId="2F14C1BD"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w:t>
      </w:r>
      <w:r w:rsidRPr="00BC0F7B">
        <w:rPr>
          <w:rFonts w:ascii="Palatino Linotype" w:eastAsia="Palatino Linotype" w:hAnsi="Palatino Linotype" w:cs="Palatino Linotype"/>
          <w:i/>
          <w:sz w:val="22"/>
          <w:szCs w:val="22"/>
        </w:rPr>
        <w:t>. Se reciba una solicitud de acceso a la información;</w:t>
      </w:r>
    </w:p>
    <w:p w14:paraId="4A592D67"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w:t>
      </w:r>
      <w:r w:rsidRPr="00BC0F7B">
        <w:rPr>
          <w:rFonts w:ascii="Palatino Linotype" w:eastAsia="Palatino Linotype" w:hAnsi="Palatino Linotype" w:cs="Palatino Linotype"/>
          <w:i/>
          <w:sz w:val="22"/>
          <w:szCs w:val="22"/>
        </w:rPr>
        <w:t xml:space="preserve"> Se determine mediante resolución de autoridad competente; o</w:t>
      </w:r>
    </w:p>
    <w:p w14:paraId="5A2F95AB"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III.</w:t>
      </w:r>
      <w:r w:rsidRPr="00BC0F7B">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E8DA55F"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p>
    <w:p w14:paraId="4B0E2F10"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Artículo 143</w:t>
      </w:r>
      <w:r w:rsidRPr="00BC0F7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A3054E5"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w:t>
      </w:r>
      <w:r w:rsidRPr="00BC0F7B">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BC0F7B">
        <w:rPr>
          <w:rFonts w:ascii="Palatino Linotype" w:eastAsia="Palatino Linotype" w:hAnsi="Palatino Linotype" w:cs="Palatino Linotype"/>
          <w:i/>
          <w:sz w:val="22"/>
          <w:szCs w:val="22"/>
        </w:rPr>
        <w:t>jurídico</w:t>
      </w:r>
      <w:proofErr w:type="gramEnd"/>
      <w:r w:rsidRPr="00BC0F7B">
        <w:rPr>
          <w:rFonts w:ascii="Palatino Linotype" w:eastAsia="Palatino Linotype" w:hAnsi="Palatino Linotype" w:cs="Palatino Linotype"/>
          <w:i/>
          <w:sz w:val="22"/>
          <w:szCs w:val="22"/>
        </w:rPr>
        <w:t xml:space="preserve"> colectiva identificada o identificable;</w:t>
      </w:r>
    </w:p>
    <w:p w14:paraId="2B35DE76"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w:t>
      </w:r>
      <w:r w:rsidRPr="00BC0F7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CA425B7"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III.</w:t>
      </w:r>
      <w:r w:rsidRPr="00BC0F7B">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047B6F2"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A42371B"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948F4CF"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w:t>
      </w:r>
      <w:r w:rsidRPr="00BC0F7B">
        <w:rPr>
          <w:rFonts w:ascii="Palatino Linotype" w:eastAsia="Palatino Linotype" w:hAnsi="Palatino Linotype" w:cs="Palatino Linotype"/>
        </w:rPr>
        <w:lastRenderedPageBreak/>
        <w:t>desclasificarán y generarán, en su caso, versiones públicas de expedientes o documentos que contengan partes o secciones clasificadas.</w:t>
      </w:r>
    </w:p>
    <w:p w14:paraId="4EE44F30" w14:textId="77777777" w:rsidR="00403AD6" w:rsidRPr="00BC0F7B" w:rsidRDefault="001C057F">
      <w:pPr>
        <w:spacing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BC0F7B">
        <w:rPr>
          <w:rFonts w:ascii="Palatino Linotype" w:eastAsia="Palatino Linotype" w:hAnsi="Palatino Linotype" w:cs="Palatino Linotype"/>
          <w:b/>
        </w:rPr>
        <w:t>Sujeto Obligado</w:t>
      </w:r>
      <w:r w:rsidRPr="00BC0F7B">
        <w:rPr>
          <w:rFonts w:ascii="Palatino Linotype" w:eastAsia="Palatino Linotype" w:hAnsi="Palatino Linotype" w:cs="Palatino Linotype"/>
        </w:rPr>
        <w:t>, siendo estas las siguientes:</w:t>
      </w:r>
    </w:p>
    <w:p w14:paraId="27BEC1CD"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 xml:space="preserve"> “Quincuagésimo. </w:t>
      </w:r>
      <w:r w:rsidRPr="00BC0F7B">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C1D9563" w14:textId="77777777" w:rsidR="00403AD6" w:rsidRPr="00BC0F7B" w:rsidRDefault="001C057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 xml:space="preserve">Quincuagésimo primero. </w:t>
      </w:r>
      <w:r w:rsidRPr="00BC0F7B">
        <w:rPr>
          <w:rFonts w:ascii="Palatino Linotype" w:eastAsia="Palatino Linotype" w:hAnsi="Palatino Linotype" w:cs="Palatino Linotype"/>
          <w:i/>
          <w:sz w:val="22"/>
          <w:szCs w:val="22"/>
        </w:rPr>
        <w:t xml:space="preserve">Toda acta del Comité de Transparencia deberá contener: </w:t>
      </w:r>
    </w:p>
    <w:p w14:paraId="75F8CE7A" w14:textId="77777777" w:rsidR="00403AD6" w:rsidRPr="00BC0F7B" w:rsidRDefault="001C057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w:t>
      </w:r>
      <w:r w:rsidRPr="00BC0F7B">
        <w:rPr>
          <w:rFonts w:ascii="Palatino Linotype" w:eastAsia="Palatino Linotype" w:hAnsi="Palatino Linotype" w:cs="Palatino Linotype"/>
          <w:i/>
          <w:sz w:val="22"/>
          <w:szCs w:val="22"/>
        </w:rPr>
        <w:t xml:space="preserve"> El número de sesión y fecha; </w:t>
      </w:r>
    </w:p>
    <w:p w14:paraId="65162484" w14:textId="77777777" w:rsidR="00403AD6" w:rsidRPr="00BC0F7B" w:rsidRDefault="001C057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w:t>
      </w:r>
      <w:r w:rsidRPr="00BC0F7B">
        <w:rPr>
          <w:rFonts w:ascii="Palatino Linotype" w:eastAsia="Palatino Linotype" w:hAnsi="Palatino Linotype" w:cs="Palatino Linotype"/>
          <w:i/>
          <w:sz w:val="22"/>
          <w:szCs w:val="22"/>
        </w:rPr>
        <w:t xml:space="preserve">. El nombre del área que solicitó la clasificación de información; </w:t>
      </w:r>
    </w:p>
    <w:p w14:paraId="1D83C215" w14:textId="77777777" w:rsidR="00403AD6" w:rsidRPr="00BC0F7B" w:rsidRDefault="001C057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III</w:t>
      </w:r>
      <w:r w:rsidRPr="00BC0F7B">
        <w:rPr>
          <w:rFonts w:ascii="Palatino Linotype" w:eastAsia="Palatino Linotype" w:hAnsi="Palatino Linotype" w:cs="Palatino Linotype"/>
          <w:i/>
          <w:sz w:val="22"/>
          <w:szCs w:val="22"/>
        </w:rPr>
        <w:t xml:space="preserve">. La fundamentación legal y motivación correspondiente; </w:t>
      </w:r>
    </w:p>
    <w:p w14:paraId="62B96935" w14:textId="77777777" w:rsidR="00403AD6" w:rsidRPr="00BC0F7B" w:rsidRDefault="001C057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IV</w:t>
      </w:r>
      <w:r w:rsidRPr="00BC0F7B">
        <w:rPr>
          <w:rFonts w:ascii="Palatino Linotype" w:eastAsia="Palatino Linotype" w:hAnsi="Palatino Linotype" w:cs="Palatino Linotype"/>
          <w:i/>
          <w:sz w:val="22"/>
          <w:szCs w:val="22"/>
        </w:rPr>
        <w:t xml:space="preserve">. La resolución o resoluciones aprobadas; y </w:t>
      </w:r>
    </w:p>
    <w:p w14:paraId="7E05FE53" w14:textId="77777777" w:rsidR="00403AD6" w:rsidRPr="00BC0F7B" w:rsidRDefault="001C057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V</w:t>
      </w:r>
      <w:r w:rsidRPr="00BC0F7B">
        <w:rPr>
          <w:rFonts w:ascii="Palatino Linotype" w:eastAsia="Palatino Linotype" w:hAnsi="Palatino Linotype" w:cs="Palatino Linotype"/>
          <w:i/>
          <w:sz w:val="22"/>
          <w:szCs w:val="22"/>
        </w:rPr>
        <w:t xml:space="preserve">. La rúbrica o firma digital de cada integrante del Comité de Transparencia. </w:t>
      </w:r>
    </w:p>
    <w:p w14:paraId="46FAC1D2" w14:textId="77777777" w:rsidR="00403AD6" w:rsidRPr="00BC0F7B" w:rsidRDefault="001C057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CEA5EF2" w14:textId="77777777" w:rsidR="00403AD6" w:rsidRPr="00BC0F7B" w:rsidRDefault="001C057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w:t>
      </w:r>
      <w:r w:rsidRPr="00BC0F7B">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6493298" w14:textId="77777777" w:rsidR="00403AD6" w:rsidRPr="00BC0F7B" w:rsidRDefault="001C057F">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b/>
          <w:i/>
          <w:sz w:val="22"/>
          <w:szCs w:val="22"/>
        </w:rPr>
        <w:t>II</w:t>
      </w:r>
      <w:r w:rsidRPr="00BC0F7B">
        <w:rPr>
          <w:rFonts w:ascii="Palatino Linotype" w:eastAsia="Palatino Linotype" w:hAnsi="Palatino Linotype" w:cs="Palatino Linotype"/>
          <w:i/>
          <w:sz w:val="22"/>
          <w:szCs w:val="22"/>
        </w:rPr>
        <w:t>. Descripción de las partes o secciones reservadas, en caso de clasificación parcial</w:t>
      </w:r>
      <w:r w:rsidRPr="00BC0F7B">
        <w:rPr>
          <w:rFonts w:ascii="Palatino Linotype" w:eastAsia="Palatino Linotype" w:hAnsi="Palatino Linotype" w:cs="Palatino Linotype"/>
          <w:b/>
          <w:i/>
          <w:sz w:val="22"/>
          <w:szCs w:val="22"/>
        </w:rPr>
        <w:t xml:space="preserve">; </w:t>
      </w:r>
    </w:p>
    <w:p w14:paraId="2126D267" w14:textId="77777777" w:rsidR="00403AD6" w:rsidRPr="00BC0F7B" w:rsidRDefault="001C057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III.</w:t>
      </w:r>
      <w:r w:rsidRPr="00BC0F7B">
        <w:rPr>
          <w:rFonts w:ascii="Palatino Linotype" w:eastAsia="Palatino Linotype" w:hAnsi="Palatino Linotype" w:cs="Palatino Linotype"/>
          <w:i/>
          <w:sz w:val="22"/>
          <w:szCs w:val="22"/>
        </w:rPr>
        <w:t xml:space="preserve"> El periodo por el que mantendrá su clasificación y fecha de expiración; y </w:t>
      </w:r>
    </w:p>
    <w:p w14:paraId="69628372" w14:textId="77777777" w:rsidR="00403AD6" w:rsidRPr="00BC0F7B" w:rsidRDefault="001C057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IV.</w:t>
      </w:r>
      <w:r w:rsidRPr="00BC0F7B">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35997F1" w14:textId="77777777" w:rsidR="00403AD6" w:rsidRPr="00BC0F7B" w:rsidRDefault="001C057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lastRenderedPageBreak/>
        <w:t xml:space="preserve">En los casos en que se clasifique la información como reservada siempre se entregará o anexará la prueba de daño con la respuesta al solicitante. </w:t>
      </w:r>
    </w:p>
    <w:p w14:paraId="1F269EC4" w14:textId="77777777" w:rsidR="00403AD6" w:rsidRPr="00BC0F7B" w:rsidRDefault="001C057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7A5911B" w14:textId="77777777" w:rsidR="00403AD6" w:rsidRPr="00BC0F7B" w:rsidRDefault="001C057F">
      <w:pPr>
        <w:spacing w:before="120" w:after="120"/>
        <w:ind w:left="851" w:right="900"/>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Quincuagésimo segundo</w:t>
      </w:r>
      <w:r w:rsidRPr="00BC0F7B">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BC0F7B">
        <w:rPr>
          <w:rFonts w:ascii="Palatino Linotype" w:eastAsia="Palatino Linotype" w:hAnsi="Palatino Linotype" w:cs="Palatino Linotype"/>
          <w:i/>
          <w:sz w:val="22"/>
          <w:szCs w:val="22"/>
        </w:rPr>
        <w:t>sobreposición</w:t>
      </w:r>
      <w:proofErr w:type="spellEnd"/>
      <w:r w:rsidRPr="00BC0F7B">
        <w:rPr>
          <w:rFonts w:ascii="Palatino Linotype" w:eastAsia="Palatino Linotype" w:hAnsi="Palatino Linotype" w:cs="Palatino Linotype"/>
          <w:i/>
          <w:sz w:val="22"/>
          <w:szCs w:val="22"/>
        </w:rPr>
        <w:t xml:space="preserve"> de contenido distinto al autorizado por el Comité.</w:t>
      </w:r>
    </w:p>
    <w:p w14:paraId="15BC92BA" w14:textId="77777777" w:rsidR="00403AD6" w:rsidRPr="00BC0F7B" w:rsidRDefault="001C057F">
      <w:pPr>
        <w:spacing w:before="120" w:after="120"/>
        <w:ind w:left="851" w:right="900"/>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 xml:space="preserve">En el caso </w:t>
      </w:r>
      <w:proofErr w:type="spellStart"/>
      <w:r w:rsidRPr="00BC0F7B">
        <w:rPr>
          <w:rFonts w:ascii="Palatino Linotype" w:eastAsia="Palatino Linotype" w:hAnsi="Palatino Linotype" w:cs="Palatino Linotype"/>
          <w:i/>
          <w:sz w:val="22"/>
          <w:szCs w:val="22"/>
        </w:rPr>
        <w:t>especifico</w:t>
      </w:r>
      <w:proofErr w:type="spellEnd"/>
      <w:r w:rsidRPr="00BC0F7B">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7E559BD8" w14:textId="77777777" w:rsidR="00403AD6" w:rsidRPr="00BC0F7B" w:rsidRDefault="001C057F">
      <w:pPr>
        <w:spacing w:before="120" w:after="120"/>
        <w:ind w:left="1134" w:right="900"/>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w:t>
      </w:r>
      <w:r w:rsidRPr="00BC0F7B">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548A91A" w14:textId="77777777" w:rsidR="00403AD6" w:rsidRPr="00BC0F7B" w:rsidRDefault="001C057F">
      <w:pPr>
        <w:spacing w:before="120" w:after="120"/>
        <w:ind w:left="1134" w:right="900"/>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w:t>
      </w:r>
      <w:r w:rsidRPr="00BC0F7B">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F8C1932" w14:textId="77777777" w:rsidR="00403AD6" w:rsidRPr="00BC0F7B" w:rsidRDefault="001C057F">
      <w:pPr>
        <w:spacing w:before="120" w:after="120"/>
        <w:ind w:left="1134" w:right="900"/>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III.</w:t>
      </w:r>
      <w:r w:rsidRPr="00BC0F7B">
        <w:rPr>
          <w:rFonts w:ascii="Palatino Linotype" w:eastAsia="Palatino Linotype" w:hAnsi="Palatino Linotype" w:cs="Palatino Linotype"/>
          <w:i/>
          <w:sz w:val="22"/>
          <w:szCs w:val="22"/>
        </w:rPr>
        <w:t xml:space="preserve"> Señalar las personas o instancias autorizadas a acceder a la información clasificada.</w:t>
      </w:r>
    </w:p>
    <w:p w14:paraId="7CAF6954" w14:textId="77777777" w:rsidR="00403AD6" w:rsidRPr="00BC0F7B" w:rsidRDefault="001C057F">
      <w:pPr>
        <w:spacing w:before="120" w:after="120"/>
        <w:ind w:left="851" w:right="900"/>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068B75F" w14:textId="77777777" w:rsidR="00403AD6" w:rsidRPr="00BC0F7B" w:rsidRDefault="001C057F">
      <w:pPr>
        <w:spacing w:before="240" w:after="240" w:line="360" w:lineRule="auto"/>
        <w:ind w:right="50"/>
        <w:jc w:val="both"/>
        <w:rPr>
          <w:rFonts w:ascii="Palatino Linotype" w:eastAsia="Palatino Linotype" w:hAnsi="Palatino Linotype" w:cs="Palatino Linotype"/>
          <w:sz w:val="22"/>
          <w:szCs w:val="22"/>
        </w:rPr>
      </w:pPr>
      <w:r w:rsidRPr="00BC0F7B">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BC0F7B">
        <w:rPr>
          <w:rFonts w:ascii="Palatino Linotype" w:eastAsia="Palatino Linotype" w:hAnsi="Palatino Linotype" w:cs="Palatino Linotype"/>
        </w:rPr>
        <w:t>supraindicados</w:t>
      </w:r>
      <w:proofErr w:type="spellEnd"/>
      <w:r w:rsidRPr="00BC0F7B">
        <w:rPr>
          <w:rFonts w:ascii="Palatino Linotype" w:eastAsia="Palatino Linotype" w:hAnsi="Palatino Linotype" w:cs="Palatino Linotype"/>
        </w:rPr>
        <w:t xml:space="preserve">, que establece los formatos para la clasificación de los documentos, conforme a lo siguiente: </w:t>
      </w:r>
    </w:p>
    <w:p w14:paraId="7C4F9B17" w14:textId="77777777" w:rsidR="00403AD6" w:rsidRPr="00BC0F7B" w:rsidRDefault="001C057F">
      <w:pPr>
        <w:ind w:left="851" w:right="900"/>
        <w:jc w:val="center"/>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b/>
          <w:i/>
          <w:sz w:val="22"/>
          <w:szCs w:val="22"/>
        </w:rPr>
        <w:t>CAPÍTULO VIII</w:t>
      </w:r>
    </w:p>
    <w:p w14:paraId="14FDAAA2" w14:textId="77777777" w:rsidR="00403AD6" w:rsidRPr="00BC0F7B" w:rsidRDefault="001C057F">
      <w:pPr>
        <w:ind w:left="851" w:right="900"/>
        <w:jc w:val="center"/>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b/>
          <w:i/>
          <w:sz w:val="22"/>
          <w:szCs w:val="22"/>
        </w:rPr>
        <w:t xml:space="preserve">DE LOS ELEMENTOS PARA LA CLASIFICACIÓN </w:t>
      </w:r>
    </w:p>
    <w:p w14:paraId="6287C445" w14:textId="77777777" w:rsidR="00403AD6" w:rsidRPr="00BC0F7B" w:rsidRDefault="001C057F">
      <w:pPr>
        <w:ind w:left="851" w:right="900"/>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w:t>
      </w:r>
    </w:p>
    <w:p w14:paraId="0D81667B"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lastRenderedPageBreak/>
        <w:t xml:space="preserve">Quincuagésimo tercero. </w:t>
      </w:r>
      <w:r w:rsidRPr="00BC0F7B">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BC0F7B">
        <w:rPr>
          <w:rFonts w:ascii="Palatino Linotype" w:eastAsia="Palatino Linotype" w:hAnsi="Palatino Linotype" w:cs="Palatino Linotype"/>
          <w:b/>
          <w:i/>
          <w:sz w:val="22"/>
          <w:szCs w:val="22"/>
        </w:rPr>
        <w:t xml:space="preserve">, </w:t>
      </w:r>
      <w:r w:rsidRPr="00BC0F7B">
        <w:rPr>
          <w:rFonts w:ascii="Palatino Linotype" w:eastAsia="Palatino Linotype" w:hAnsi="Palatino Linotype" w:cs="Palatino Linotype"/>
          <w:i/>
          <w:sz w:val="22"/>
          <w:szCs w:val="22"/>
        </w:rPr>
        <w:t xml:space="preserve">es el siguiente: </w:t>
      </w:r>
    </w:p>
    <w:p w14:paraId="3845473D" w14:textId="77777777" w:rsidR="00403AD6" w:rsidRPr="00BC0F7B" w:rsidRDefault="001C057F">
      <w:pPr>
        <w:spacing w:before="120" w:after="120"/>
        <w:ind w:left="851" w:right="902"/>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b/>
          <w:i/>
          <w:noProof/>
          <w:sz w:val="22"/>
          <w:szCs w:val="22"/>
        </w:rPr>
        <w:drawing>
          <wp:inline distT="0" distB="0" distL="0" distR="0" wp14:anchorId="3B2BDE71" wp14:editId="1D01690C">
            <wp:extent cx="4295775" cy="295275"/>
            <wp:effectExtent l="0" t="0" r="0" b="0"/>
            <wp:docPr id="11322239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b="95731"/>
                    <a:stretch>
                      <a:fillRect/>
                    </a:stretch>
                  </pic:blipFill>
                  <pic:spPr>
                    <a:xfrm>
                      <a:off x="0" y="0"/>
                      <a:ext cx="4295775" cy="295275"/>
                    </a:xfrm>
                    <a:prstGeom prst="rect">
                      <a:avLst/>
                    </a:prstGeom>
                    <a:ln/>
                  </pic:spPr>
                </pic:pic>
              </a:graphicData>
            </a:graphic>
          </wp:inline>
        </w:drawing>
      </w:r>
    </w:p>
    <w:p w14:paraId="54CABEBC" w14:textId="77777777" w:rsidR="00403AD6" w:rsidRPr="00BC0F7B" w:rsidRDefault="001C057F">
      <w:pPr>
        <w:spacing w:before="120" w:after="120"/>
        <w:ind w:left="851" w:right="902"/>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b/>
          <w:i/>
          <w:noProof/>
          <w:sz w:val="22"/>
          <w:szCs w:val="22"/>
        </w:rPr>
        <w:drawing>
          <wp:inline distT="0" distB="0" distL="0" distR="0" wp14:anchorId="5A27BC96" wp14:editId="375CAAE9">
            <wp:extent cx="4333875" cy="4724400"/>
            <wp:effectExtent l="0" t="0" r="9525" b="0"/>
            <wp:docPr id="11322239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0"/>
                    <a:srcRect t="30908" b="689"/>
                    <a:stretch/>
                  </pic:blipFill>
                  <pic:spPr bwMode="auto">
                    <a:xfrm>
                      <a:off x="0" y="0"/>
                      <a:ext cx="4333875" cy="4724400"/>
                    </a:xfrm>
                    <a:prstGeom prst="rect">
                      <a:avLst/>
                    </a:prstGeom>
                    <a:ln>
                      <a:noFill/>
                    </a:ln>
                    <a:extLst>
                      <a:ext uri="{53640926-AAD7-44D8-BBD7-CCE9431645EC}">
                        <a14:shadowObscured xmlns:a14="http://schemas.microsoft.com/office/drawing/2010/main"/>
                      </a:ext>
                    </a:extLst>
                  </pic:spPr>
                </pic:pic>
              </a:graphicData>
            </a:graphic>
          </wp:inline>
        </w:drawing>
      </w:r>
    </w:p>
    <w:p w14:paraId="52543CD2"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Los documentos que integren un expediente reservado en su totalidad no deberán marcarse en lo individual.</w:t>
      </w:r>
    </w:p>
    <w:p w14:paraId="04AE31A7"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29B377EF"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lastRenderedPageBreak/>
        <w:t>Asimismo, deberá observar los Lineamientos Quincuagésimo cuarto, Quincuagésimo quinto, Quincuagésimo sexto, Quincuagésimo séptimo y Quincuagésimo octavo, establecen lo siguiente:</w:t>
      </w:r>
    </w:p>
    <w:p w14:paraId="650CE25D" w14:textId="77777777" w:rsidR="00403AD6" w:rsidRPr="00BC0F7B" w:rsidRDefault="001C057F">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i/>
          <w:sz w:val="22"/>
          <w:szCs w:val="22"/>
        </w:rPr>
        <w:t>“</w:t>
      </w:r>
      <w:r w:rsidRPr="00BC0F7B">
        <w:rPr>
          <w:rFonts w:ascii="Palatino Linotype" w:eastAsia="Palatino Linotype" w:hAnsi="Palatino Linotype" w:cs="Palatino Linotype"/>
          <w:b/>
          <w:i/>
          <w:sz w:val="22"/>
          <w:szCs w:val="22"/>
        </w:rPr>
        <w:t xml:space="preserve">Quincuagésimo cuarto. </w:t>
      </w:r>
      <w:r w:rsidRPr="00BC0F7B">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C0F7B">
        <w:rPr>
          <w:rFonts w:ascii="Palatino Linotype" w:eastAsia="Palatino Linotype" w:hAnsi="Palatino Linotype" w:cs="Palatino Linotype"/>
          <w:b/>
          <w:i/>
          <w:sz w:val="22"/>
          <w:szCs w:val="22"/>
        </w:rPr>
        <w:t xml:space="preserve"> </w:t>
      </w:r>
    </w:p>
    <w:p w14:paraId="3A55021F"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 xml:space="preserve">Quincuagésimo quinto. </w:t>
      </w:r>
      <w:r w:rsidRPr="00BC0F7B">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BC0F7B">
        <w:rPr>
          <w:rFonts w:ascii="Palatino Linotype" w:eastAsia="Palatino Linotype" w:hAnsi="Palatino Linotype" w:cs="Palatino Linotype"/>
          <w:i/>
          <w:sz w:val="22"/>
          <w:szCs w:val="22"/>
        </w:rPr>
        <w:t>testado</w:t>
      </w:r>
      <w:proofErr w:type="spellEnd"/>
      <w:r w:rsidRPr="00BC0F7B">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A3F2E29" w14:textId="77777777" w:rsidR="00403AD6" w:rsidRPr="00BC0F7B" w:rsidRDefault="001C057F">
      <w:pPr>
        <w:spacing w:before="120" w:after="120"/>
        <w:ind w:left="851" w:right="902"/>
        <w:jc w:val="both"/>
        <w:rPr>
          <w:rFonts w:ascii="Palatino Linotype" w:eastAsia="Palatino Linotype" w:hAnsi="Palatino Linotype" w:cs="Palatino Linotype"/>
          <w:b/>
          <w:i/>
          <w:sz w:val="22"/>
          <w:szCs w:val="22"/>
        </w:rPr>
      </w:pPr>
      <w:r w:rsidRPr="00BC0F7B">
        <w:rPr>
          <w:rFonts w:ascii="Palatino Linotype" w:eastAsia="Palatino Linotype" w:hAnsi="Palatino Linotype" w:cs="Palatino Linotype"/>
          <w:b/>
          <w:i/>
          <w:sz w:val="22"/>
          <w:szCs w:val="22"/>
        </w:rPr>
        <w:t>...</w:t>
      </w:r>
    </w:p>
    <w:p w14:paraId="14DABF00"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Quincuagésimo séptimo</w:t>
      </w:r>
      <w:r w:rsidRPr="00BC0F7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6DE3041"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w:t>
      </w:r>
      <w:r w:rsidRPr="00BC0F7B">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4EDEB81"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w:t>
      </w:r>
      <w:r w:rsidRPr="00BC0F7B">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6708F0E" w14:textId="77777777" w:rsidR="00403AD6" w:rsidRPr="00BC0F7B" w:rsidRDefault="001C057F">
      <w:pPr>
        <w:spacing w:before="120" w:after="120"/>
        <w:ind w:left="1134"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III</w:t>
      </w:r>
      <w:r w:rsidRPr="00BC0F7B">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72CC1BC"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B11253D" w14:textId="77777777" w:rsidR="00403AD6" w:rsidRPr="00BC0F7B" w:rsidRDefault="001C057F">
      <w:pPr>
        <w:spacing w:before="120" w:after="120"/>
        <w:ind w:left="851" w:right="902"/>
        <w:jc w:val="both"/>
        <w:rPr>
          <w:rFonts w:ascii="Palatino Linotype" w:eastAsia="Palatino Linotype" w:hAnsi="Palatino Linotype" w:cs="Palatino Linotype"/>
          <w:i/>
          <w:sz w:val="22"/>
          <w:szCs w:val="22"/>
        </w:rPr>
      </w:pPr>
      <w:r w:rsidRPr="00BC0F7B">
        <w:rPr>
          <w:rFonts w:ascii="Palatino Linotype" w:eastAsia="Palatino Linotype" w:hAnsi="Palatino Linotype" w:cs="Palatino Linotype"/>
          <w:b/>
          <w:i/>
          <w:sz w:val="22"/>
          <w:szCs w:val="22"/>
        </w:rPr>
        <w:t>Quincuagésimo octavo</w:t>
      </w:r>
      <w:r w:rsidRPr="00BC0F7B">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BCE43C3"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C0F7B">
        <w:rPr>
          <w:rFonts w:ascii="Palatino Linotype" w:eastAsia="Palatino Linotype" w:hAnsi="Palatino Linotype" w:cs="Palatino Linotype"/>
          <w:b/>
        </w:rPr>
        <w:t>Sujeto Obligado</w:t>
      </w:r>
      <w:r w:rsidRPr="00BC0F7B">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30A8F4B"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37280909" w14:textId="77777777" w:rsidR="00403AD6" w:rsidRPr="00BC0F7B" w:rsidRDefault="001C057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C0F7B">
        <w:rPr>
          <w:rFonts w:ascii="Palatino Linotype" w:eastAsia="Palatino Linotype" w:hAnsi="Palatino Linotype" w:cs="Palatino Linotype"/>
          <w:b/>
        </w:rPr>
        <w:t>III. R E S U E L V E</w:t>
      </w:r>
    </w:p>
    <w:p w14:paraId="15EF817A" w14:textId="599D15B4" w:rsidR="00403AD6" w:rsidRPr="00BC0F7B" w:rsidRDefault="001C057F">
      <w:pPr>
        <w:spacing w:before="240" w:after="240" w:line="360" w:lineRule="auto"/>
        <w:jc w:val="both"/>
        <w:rPr>
          <w:rFonts w:ascii="Palatino Linotype" w:eastAsia="Palatino Linotype" w:hAnsi="Palatino Linotype" w:cs="Palatino Linotype"/>
          <w:b/>
        </w:rPr>
      </w:pPr>
      <w:bookmarkStart w:id="8" w:name="_heading=h.lnxbz9" w:colFirst="0" w:colLast="0"/>
      <w:bookmarkEnd w:id="8"/>
      <w:r w:rsidRPr="00BC0F7B">
        <w:rPr>
          <w:rFonts w:ascii="Palatino Linotype" w:eastAsia="Palatino Linotype" w:hAnsi="Palatino Linotype" w:cs="Palatino Linotype"/>
          <w:b/>
        </w:rPr>
        <w:t xml:space="preserve">Primero. </w:t>
      </w:r>
      <w:r w:rsidRPr="00BC0F7B">
        <w:rPr>
          <w:rFonts w:ascii="Palatino Linotype" w:eastAsia="Palatino Linotype" w:hAnsi="Palatino Linotype" w:cs="Palatino Linotype"/>
        </w:rPr>
        <w:t>Resultan</w:t>
      </w:r>
      <w:r w:rsidRPr="00BC0F7B">
        <w:rPr>
          <w:rFonts w:ascii="Palatino Linotype" w:eastAsia="Palatino Linotype" w:hAnsi="Palatino Linotype" w:cs="Palatino Linotype"/>
          <w:b/>
        </w:rPr>
        <w:t xml:space="preserve">  parcialmente fundados</w:t>
      </w:r>
      <w:r w:rsidRPr="00BC0F7B">
        <w:rPr>
          <w:rFonts w:ascii="Palatino Linotype" w:eastAsia="Palatino Linotype" w:hAnsi="Palatino Linotype" w:cs="Palatino Linotype"/>
        </w:rPr>
        <w:t xml:space="preserve"> los motivos de inconformidad hechos valer por la parte </w:t>
      </w:r>
      <w:r w:rsidRPr="00BC0F7B">
        <w:rPr>
          <w:rFonts w:ascii="Palatino Linotype" w:eastAsia="Palatino Linotype" w:hAnsi="Palatino Linotype" w:cs="Palatino Linotype"/>
          <w:b/>
        </w:rPr>
        <w:t xml:space="preserve">Recurrente </w:t>
      </w:r>
      <w:r w:rsidRPr="00BC0F7B">
        <w:rPr>
          <w:rFonts w:ascii="Palatino Linotype" w:eastAsia="Palatino Linotype" w:hAnsi="Palatino Linotype" w:cs="Palatino Linotype"/>
        </w:rPr>
        <w:t xml:space="preserve">en el recurso de revisión </w:t>
      </w:r>
      <w:r w:rsidRPr="00BC0F7B">
        <w:rPr>
          <w:rFonts w:ascii="Palatino Linotype" w:eastAsia="Palatino Linotype" w:hAnsi="Palatino Linotype" w:cs="Palatino Linotype"/>
          <w:b/>
        </w:rPr>
        <w:t>0</w:t>
      </w:r>
      <w:r w:rsidR="00AE5FEE" w:rsidRPr="00BC0F7B">
        <w:rPr>
          <w:rFonts w:ascii="Palatino Linotype" w:eastAsia="Palatino Linotype" w:hAnsi="Palatino Linotype" w:cs="Palatino Linotype"/>
          <w:b/>
        </w:rPr>
        <w:t>1769</w:t>
      </w:r>
      <w:r w:rsidRPr="00BC0F7B">
        <w:rPr>
          <w:rFonts w:ascii="Palatino Linotype" w:eastAsia="Palatino Linotype" w:hAnsi="Palatino Linotype" w:cs="Palatino Linotype"/>
          <w:b/>
        </w:rPr>
        <w:t xml:space="preserve">/INFOEM/IP/RR/2023, </w:t>
      </w:r>
      <w:r w:rsidRPr="00BC0F7B">
        <w:rPr>
          <w:rFonts w:ascii="Palatino Linotype" w:eastAsia="Palatino Linotype" w:hAnsi="Palatino Linotype" w:cs="Palatino Linotype"/>
        </w:rPr>
        <w:t xml:space="preserve">por lo que, en términos del Considerando </w:t>
      </w:r>
      <w:r w:rsidRPr="00BC0F7B">
        <w:rPr>
          <w:rFonts w:ascii="Palatino Linotype" w:eastAsia="Palatino Linotype" w:hAnsi="Palatino Linotype" w:cs="Palatino Linotype"/>
          <w:b/>
        </w:rPr>
        <w:t>Cuarto</w:t>
      </w:r>
      <w:r w:rsidRPr="00BC0F7B">
        <w:rPr>
          <w:rFonts w:ascii="Palatino Linotype" w:eastAsia="Palatino Linotype" w:hAnsi="Palatino Linotype" w:cs="Palatino Linotype"/>
        </w:rPr>
        <w:t xml:space="preserve"> de la presente resolución, se</w:t>
      </w:r>
      <w:r w:rsidRPr="00BC0F7B">
        <w:rPr>
          <w:rFonts w:ascii="Palatino Linotype" w:eastAsia="Palatino Linotype" w:hAnsi="Palatino Linotype" w:cs="Palatino Linotype"/>
          <w:b/>
        </w:rPr>
        <w:t xml:space="preserve"> Modifica </w:t>
      </w:r>
      <w:r w:rsidRPr="00BC0F7B">
        <w:rPr>
          <w:rFonts w:ascii="Palatino Linotype" w:eastAsia="Palatino Linotype" w:hAnsi="Palatino Linotype" w:cs="Palatino Linotype"/>
        </w:rPr>
        <w:t>la respuesta</w:t>
      </w:r>
      <w:r w:rsidRPr="00BC0F7B">
        <w:rPr>
          <w:rFonts w:ascii="Palatino Linotype" w:eastAsia="Palatino Linotype" w:hAnsi="Palatino Linotype" w:cs="Palatino Linotype"/>
          <w:b/>
        </w:rPr>
        <w:t xml:space="preserve"> </w:t>
      </w:r>
      <w:r w:rsidRPr="00BC0F7B">
        <w:rPr>
          <w:rFonts w:ascii="Palatino Linotype" w:eastAsia="Palatino Linotype" w:hAnsi="Palatino Linotype" w:cs="Palatino Linotype"/>
        </w:rPr>
        <w:t xml:space="preserve">del </w:t>
      </w:r>
      <w:r w:rsidRPr="00BC0F7B">
        <w:rPr>
          <w:rFonts w:ascii="Palatino Linotype" w:eastAsia="Palatino Linotype" w:hAnsi="Palatino Linotype" w:cs="Palatino Linotype"/>
          <w:b/>
        </w:rPr>
        <w:t>Sujeto Obligado.</w:t>
      </w:r>
    </w:p>
    <w:p w14:paraId="2046EBAE" w14:textId="747D42EF" w:rsidR="00403AD6" w:rsidRPr="00BC0F7B" w:rsidRDefault="001C057F">
      <w:pPr>
        <w:spacing w:before="240" w:after="240" w:line="360" w:lineRule="auto"/>
        <w:jc w:val="both"/>
        <w:rPr>
          <w:rFonts w:ascii="Palatino Linotype" w:eastAsia="Palatino Linotype" w:hAnsi="Palatino Linotype" w:cs="Palatino Linotype"/>
        </w:rPr>
      </w:pPr>
      <w:bookmarkStart w:id="9" w:name="_heading=h.44sinio" w:colFirst="0" w:colLast="0"/>
      <w:bookmarkEnd w:id="9"/>
      <w:r w:rsidRPr="00BC0F7B">
        <w:rPr>
          <w:rFonts w:ascii="Palatino Linotype" w:eastAsia="Palatino Linotype" w:hAnsi="Palatino Linotype" w:cs="Palatino Linotype"/>
          <w:b/>
        </w:rPr>
        <w:t xml:space="preserve">Segundo. </w:t>
      </w:r>
      <w:r w:rsidRPr="00BC0F7B">
        <w:rPr>
          <w:rFonts w:ascii="Palatino Linotype" w:eastAsia="Palatino Linotype" w:hAnsi="Palatino Linotype" w:cs="Palatino Linotype"/>
        </w:rPr>
        <w:t xml:space="preserve">Se </w:t>
      </w:r>
      <w:r w:rsidRPr="00BC0F7B">
        <w:rPr>
          <w:rFonts w:ascii="Palatino Linotype" w:eastAsia="Palatino Linotype" w:hAnsi="Palatino Linotype" w:cs="Palatino Linotype"/>
          <w:b/>
        </w:rPr>
        <w:t>Ordena</w:t>
      </w:r>
      <w:r w:rsidRPr="00BC0F7B">
        <w:rPr>
          <w:rFonts w:ascii="Palatino Linotype" w:eastAsia="Palatino Linotype" w:hAnsi="Palatino Linotype" w:cs="Palatino Linotype"/>
        </w:rPr>
        <w:t xml:space="preserve"> al </w:t>
      </w:r>
      <w:r w:rsidRPr="00BC0F7B">
        <w:rPr>
          <w:rFonts w:ascii="Palatino Linotype" w:eastAsia="Palatino Linotype" w:hAnsi="Palatino Linotype" w:cs="Palatino Linotype"/>
          <w:b/>
        </w:rPr>
        <w:t>Sujeto Obligado</w:t>
      </w:r>
      <w:r w:rsidRPr="00BC0F7B">
        <w:rPr>
          <w:rFonts w:ascii="Palatino Linotype" w:eastAsia="Palatino Linotype" w:hAnsi="Palatino Linotype" w:cs="Palatino Linotype"/>
        </w:rPr>
        <w:t xml:space="preserve">, en términos de los Considerandos </w:t>
      </w:r>
      <w:r w:rsidRPr="00BC0F7B">
        <w:rPr>
          <w:rFonts w:ascii="Palatino Linotype" w:eastAsia="Palatino Linotype" w:hAnsi="Palatino Linotype" w:cs="Palatino Linotype"/>
          <w:b/>
        </w:rPr>
        <w:t xml:space="preserve">Cuarto </w:t>
      </w:r>
      <w:r w:rsidRPr="00BC0F7B">
        <w:rPr>
          <w:rFonts w:ascii="Palatino Linotype" w:eastAsia="Palatino Linotype" w:hAnsi="Palatino Linotype" w:cs="Palatino Linotype"/>
        </w:rPr>
        <w:t>y</w:t>
      </w:r>
      <w:r w:rsidRPr="00BC0F7B">
        <w:rPr>
          <w:rFonts w:ascii="Palatino Linotype" w:eastAsia="Palatino Linotype" w:hAnsi="Palatino Linotype" w:cs="Palatino Linotype"/>
          <w:b/>
        </w:rPr>
        <w:t xml:space="preserve"> Quinto </w:t>
      </w:r>
      <w:r w:rsidRPr="00BC0F7B">
        <w:rPr>
          <w:rFonts w:ascii="Palatino Linotype" w:eastAsia="Palatino Linotype" w:hAnsi="Palatino Linotype" w:cs="Palatino Linotype"/>
        </w:rPr>
        <w:t>de esta resolución, haga entrega, previa búsqueda exhaustiva y razonable y vía SAIMEX, en versión pública</w:t>
      </w:r>
      <w:r w:rsidR="008F4B4B" w:rsidRPr="00BC0F7B">
        <w:rPr>
          <w:rFonts w:ascii="Palatino Linotype" w:eastAsia="Palatino Linotype" w:hAnsi="Palatino Linotype" w:cs="Palatino Linotype"/>
        </w:rPr>
        <w:t xml:space="preserve"> de ser procedente,</w:t>
      </w:r>
      <w:r w:rsidRPr="00BC0F7B">
        <w:rPr>
          <w:rFonts w:ascii="Palatino Linotype" w:eastAsia="Palatino Linotype" w:hAnsi="Palatino Linotype" w:cs="Palatino Linotype"/>
        </w:rPr>
        <w:t xml:space="preserve"> de lo siguiente:</w:t>
      </w:r>
    </w:p>
    <w:p w14:paraId="468E5EC4" w14:textId="5B25FA33" w:rsidR="008F4B4B" w:rsidRPr="00BC0F7B" w:rsidRDefault="008F4B4B" w:rsidP="008F4B4B">
      <w:pPr>
        <w:spacing w:before="240" w:after="240" w:line="360" w:lineRule="auto"/>
        <w:ind w:left="426"/>
        <w:jc w:val="both"/>
        <w:rPr>
          <w:rFonts w:ascii="Palatino Linotype" w:hAnsi="Palatino Linotype"/>
        </w:rPr>
      </w:pPr>
      <w:r w:rsidRPr="00BC0F7B">
        <w:rPr>
          <w:rFonts w:ascii="Palatino Linotype" w:hAnsi="Palatino Linotype"/>
        </w:rPr>
        <w:lastRenderedPageBreak/>
        <w:t xml:space="preserve">1. </w:t>
      </w:r>
      <w:r w:rsidR="00B306EF" w:rsidRPr="00BC0F7B">
        <w:rPr>
          <w:rFonts w:ascii="Palatino Linotype" w:hAnsi="Palatino Linotype"/>
        </w:rPr>
        <w:t>Documentos donde</w:t>
      </w:r>
      <w:r w:rsidRPr="00BC0F7B">
        <w:rPr>
          <w:rFonts w:ascii="Palatino Linotype" w:hAnsi="Palatino Linotype"/>
        </w:rPr>
        <w:t xml:space="preserve"> consten las acciones de mejora </w:t>
      </w:r>
      <w:r w:rsidR="005A128A" w:rsidRPr="00BC0F7B">
        <w:rPr>
          <w:rFonts w:ascii="Palatino Linotype" w:eastAsia="Palatino Linotype" w:hAnsi="Palatino Linotype" w:cs="Palatino Linotype"/>
        </w:rPr>
        <w:t>del atractivo turístico</w:t>
      </w:r>
      <w:r w:rsidR="00F90D18" w:rsidRPr="00BC0F7B">
        <w:rPr>
          <w:rFonts w:ascii="Palatino Linotype" w:eastAsia="Palatino Linotype" w:hAnsi="Palatino Linotype" w:cs="Palatino Linotype"/>
        </w:rPr>
        <w:t xml:space="preserve"> implementadas en </w:t>
      </w:r>
      <w:r w:rsidRPr="00BC0F7B">
        <w:rPr>
          <w:rFonts w:ascii="Palatino Linotype" w:hAnsi="Palatino Linotype"/>
        </w:rPr>
        <w:t>los ejercicios 2019, 2020 y del uno de enero al catorce de marzo de 2023, así como las faltantes</w:t>
      </w:r>
      <w:r w:rsidR="00986851" w:rsidRPr="00BC0F7B">
        <w:rPr>
          <w:rFonts w:ascii="Palatino Linotype" w:hAnsi="Palatino Linotype"/>
        </w:rPr>
        <w:t xml:space="preserve"> de los ejercicios 2021 y 2022.</w:t>
      </w:r>
    </w:p>
    <w:p w14:paraId="2BDF9CF1" w14:textId="55D8AC72" w:rsidR="008F4B4B" w:rsidRPr="00BC0F7B" w:rsidRDefault="008F4B4B" w:rsidP="008F4B4B">
      <w:pPr>
        <w:spacing w:before="240" w:after="240" w:line="360" w:lineRule="auto"/>
        <w:ind w:left="426"/>
        <w:jc w:val="both"/>
        <w:rPr>
          <w:rFonts w:ascii="Palatino Linotype" w:hAnsi="Palatino Linotype"/>
        </w:rPr>
      </w:pPr>
      <w:r w:rsidRPr="00BC0F7B">
        <w:rPr>
          <w:rFonts w:ascii="Palatino Linotype" w:hAnsi="Palatino Linotype"/>
        </w:rPr>
        <w:t xml:space="preserve">2. Presupuesto aprobado y ejercido para la implementación de las acciones de mejora </w:t>
      </w:r>
      <w:r w:rsidR="005A128A" w:rsidRPr="00BC0F7B">
        <w:rPr>
          <w:rFonts w:ascii="Palatino Linotype" w:eastAsia="Palatino Linotype" w:hAnsi="Palatino Linotype" w:cs="Palatino Linotype"/>
        </w:rPr>
        <w:t>del atractivo turístico</w:t>
      </w:r>
      <w:r w:rsidR="005A128A" w:rsidRPr="00BC0F7B">
        <w:rPr>
          <w:rFonts w:ascii="Palatino Linotype" w:hAnsi="Palatino Linotype"/>
        </w:rPr>
        <w:t xml:space="preserve"> </w:t>
      </w:r>
      <w:r w:rsidRPr="00BC0F7B">
        <w:rPr>
          <w:rFonts w:ascii="Palatino Linotype" w:hAnsi="Palatino Linotype"/>
        </w:rPr>
        <w:t>desde el ejercicio 2019 al catorce de marzo de 2023.</w:t>
      </w:r>
    </w:p>
    <w:p w14:paraId="7159D800" w14:textId="77777777" w:rsidR="008F4B4B" w:rsidRPr="00BC0F7B" w:rsidRDefault="001C057F" w:rsidP="008F4B4B">
      <w:pPr>
        <w:spacing w:before="240" w:after="240"/>
        <w:ind w:left="284"/>
        <w:jc w:val="both"/>
        <w:rPr>
          <w:rFonts w:ascii="Palatino Linotype" w:eastAsia="Palatino Linotype" w:hAnsi="Palatino Linotype" w:cs="Palatino Linotype"/>
          <w:i/>
          <w:sz w:val="20"/>
          <w:szCs w:val="20"/>
        </w:rPr>
      </w:pPr>
      <w:r w:rsidRPr="00BC0F7B">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que se deberá poner a disposición de la parte </w:t>
      </w:r>
      <w:r w:rsidRPr="00BC0F7B">
        <w:rPr>
          <w:rFonts w:ascii="Palatino Linotype" w:eastAsia="Palatino Linotype" w:hAnsi="Palatino Linotype" w:cs="Palatino Linotype"/>
          <w:b/>
          <w:i/>
          <w:sz w:val="20"/>
          <w:szCs w:val="20"/>
        </w:rPr>
        <w:t>Recurrente</w:t>
      </w:r>
      <w:r w:rsidRPr="00BC0F7B">
        <w:rPr>
          <w:rFonts w:ascii="Palatino Linotype" w:eastAsia="Palatino Linotype" w:hAnsi="Palatino Linotype" w:cs="Palatino Linotype"/>
          <w:i/>
          <w:sz w:val="20"/>
          <w:szCs w:val="20"/>
        </w:rPr>
        <w:t>.</w:t>
      </w:r>
    </w:p>
    <w:p w14:paraId="682A6FFF" w14:textId="79157925" w:rsidR="008F4B4B" w:rsidRPr="00BC0F7B" w:rsidRDefault="008F4B4B" w:rsidP="008F4B4B">
      <w:pPr>
        <w:spacing w:before="240" w:after="240"/>
        <w:ind w:left="284"/>
        <w:jc w:val="both"/>
        <w:rPr>
          <w:rFonts w:ascii="Palatino Linotype" w:eastAsia="Palatino Linotype" w:hAnsi="Palatino Linotype" w:cs="Palatino Linotype"/>
          <w:i/>
          <w:sz w:val="20"/>
          <w:szCs w:val="20"/>
        </w:rPr>
      </w:pPr>
      <w:r w:rsidRPr="00BC0F7B">
        <w:rPr>
          <w:rFonts w:ascii="Palatino Linotype" w:hAnsi="Palatino Linotype"/>
          <w:i/>
          <w:sz w:val="20"/>
          <w:szCs w:val="20"/>
        </w:rPr>
        <w:t>De ser el caso que, no se localizará la información que se ordena respecto de los ejercicios 2019 al 2022, se deberá emitir el Acuerdo de Inexistencia del Comité de Transparencia, en términos de los artículos 19, último párrafo, 49 fracciones II y XIII, 169 y 170 de Ley de Transparencia y Acceso a la Información Pública del Estado de México y Municipios, en el que se funden y motiven las razones por las cuales no se generó, posee y/o administra la información.</w:t>
      </w:r>
      <w:r w:rsidR="00BE7835" w:rsidRPr="00BC0F7B">
        <w:rPr>
          <w:rFonts w:ascii="Palatino Linotype" w:hAnsi="Palatino Linotype"/>
          <w:i/>
          <w:sz w:val="20"/>
          <w:szCs w:val="20"/>
        </w:rPr>
        <w:t xml:space="preserve"> </w:t>
      </w:r>
    </w:p>
    <w:p w14:paraId="3D4D1B17" w14:textId="77777777" w:rsidR="00403AD6" w:rsidRPr="00BC0F7B" w:rsidRDefault="001C057F">
      <w:pPr>
        <w:spacing w:before="240" w:after="240" w:line="360" w:lineRule="auto"/>
        <w:jc w:val="both"/>
        <w:rPr>
          <w:rFonts w:ascii="Palatino Linotype" w:eastAsia="Palatino Linotype" w:hAnsi="Palatino Linotype" w:cs="Palatino Linotype"/>
          <w:b/>
        </w:rPr>
      </w:pPr>
      <w:r w:rsidRPr="00BC0F7B">
        <w:rPr>
          <w:rFonts w:ascii="Palatino Linotype" w:eastAsia="Palatino Linotype" w:hAnsi="Palatino Linotype" w:cs="Palatino Linotype"/>
          <w:b/>
        </w:rPr>
        <w:t xml:space="preserve">Tercero. Notifíquese, </w:t>
      </w:r>
      <w:r w:rsidRPr="00BC0F7B">
        <w:rPr>
          <w:rFonts w:ascii="Palatino Linotype" w:eastAsia="Palatino Linotype" w:hAnsi="Palatino Linotype" w:cs="Palatino Linotype"/>
        </w:rPr>
        <w:t xml:space="preserve">vía </w:t>
      </w:r>
      <w:r w:rsidRPr="00BC0F7B">
        <w:rPr>
          <w:rFonts w:ascii="Palatino Linotype" w:eastAsia="Palatino Linotype" w:hAnsi="Palatino Linotype" w:cs="Palatino Linotype"/>
          <w:b/>
        </w:rPr>
        <w:t>SAIMEX</w:t>
      </w:r>
      <w:r w:rsidRPr="00BC0F7B">
        <w:rPr>
          <w:rFonts w:ascii="Palatino Linotype" w:eastAsia="Palatino Linotype" w:hAnsi="Palatino Linotype" w:cs="Palatino Linotype"/>
        </w:rPr>
        <w:t xml:space="preserve">, al Titular de la Unidad de Transparencia del </w:t>
      </w:r>
      <w:r w:rsidRPr="00BC0F7B">
        <w:rPr>
          <w:rFonts w:ascii="Palatino Linotype" w:eastAsia="Palatino Linotype" w:hAnsi="Palatino Linotype" w:cs="Palatino Linotype"/>
          <w:b/>
        </w:rPr>
        <w:t>Sujeto Obligado,</w:t>
      </w:r>
      <w:r w:rsidRPr="00BC0F7B">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1522C3" w14:textId="77777777" w:rsidR="00403AD6" w:rsidRPr="00BC0F7B" w:rsidRDefault="001C057F">
      <w:pPr>
        <w:spacing w:before="240" w:after="240" w:line="360" w:lineRule="auto"/>
        <w:jc w:val="both"/>
        <w:rPr>
          <w:rFonts w:ascii="Palatino Linotype" w:eastAsia="Palatino Linotype" w:hAnsi="Palatino Linotype" w:cs="Palatino Linotype"/>
        </w:rPr>
      </w:pPr>
      <w:bookmarkStart w:id="10" w:name="_heading=h.17dp8vu" w:colFirst="0" w:colLast="0"/>
      <w:bookmarkEnd w:id="10"/>
      <w:r w:rsidRPr="00BC0F7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BC0F7B">
        <w:rPr>
          <w:rFonts w:ascii="Palatino Linotype" w:eastAsia="Palatino Linotype" w:hAnsi="Palatino Linotype" w:cs="Palatino Linotype"/>
        </w:rPr>
        <w:lastRenderedPageBreak/>
        <w:t xml:space="preserve">procedente, el </w:t>
      </w:r>
      <w:r w:rsidRPr="00BC0F7B">
        <w:rPr>
          <w:rFonts w:ascii="Palatino Linotype" w:eastAsia="Palatino Linotype" w:hAnsi="Palatino Linotype" w:cs="Palatino Linotype"/>
          <w:b/>
        </w:rPr>
        <w:t>Sujeto Obligado</w:t>
      </w:r>
      <w:r w:rsidRPr="00BC0F7B">
        <w:rPr>
          <w:rFonts w:ascii="Palatino Linotype" w:eastAsia="Palatino Linotype" w:hAnsi="Palatino Linotype" w:cs="Palatino Linotype"/>
        </w:rPr>
        <w:t xml:space="preserve"> de manera fundada y motivada, podrá solicitar una ampliación de plazo para el cumplimiento de la presente resolución.</w:t>
      </w:r>
    </w:p>
    <w:p w14:paraId="0FE371C7" w14:textId="77777777" w:rsidR="00403AD6" w:rsidRPr="00BC0F7B" w:rsidRDefault="001C057F">
      <w:pPr>
        <w:spacing w:before="240" w:after="240" w:line="360" w:lineRule="auto"/>
        <w:jc w:val="both"/>
        <w:rPr>
          <w:rFonts w:ascii="Palatino Linotype" w:eastAsia="Palatino Linotype" w:hAnsi="Palatino Linotype" w:cs="Palatino Linotype"/>
        </w:rPr>
      </w:pPr>
      <w:r w:rsidRPr="00BC0F7B">
        <w:rPr>
          <w:rFonts w:ascii="Palatino Linotype" w:eastAsia="Palatino Linotype" w:hAnsi="Palatino Linotype" w:cs="Palatino Linotype"/>
          <w:b/>
        </w:rPr>
        <w:t xml:space="preserve">Cuarto.  Notifíquese, </w:t>
      </w:r>
      <w:r w:rsidRPr="00BC0F7B">
        <w:rPr>
          <w:rFonts w:ascii="Palatino Linotype" w:eastAsia="Palatino Linotype" w:hAnsi="Palatino Linotype" w:cs="Palatino Linotype"/>
        </w:rPr>
        <w:t xml:space="preserve">vía </w:t>
      </w:r>
      <w:r w:rsidRPr="00BC0F7B">
        <w:rPr>
          <w:rFonts w:ascii="Palatino Linotype" w:eastAsia="Palatino Linotype" w:hAnsi="Palatino Linotype" w:cs="Palatino Linotype"/>
          <w:b/>
        </w:rPr>
        <w:t>SAIMEX</w:t>
      </w:r>
      <w:r w:rsidRPr="00BC0F7B">
        <w:rPr>
          <w:rFonts w:ascii="Palatino Linotype" w:eastAsia="Palatino Linotype" w:hAnsi="Palatino Linotype" w:cs="Palatino Linotype"/>
        </w:rPr>
        <w:t xml:space="preserve">, a la parte </w:t>
      </w:r>
      <w:r w:rsidRPr="00BC0F7B">
        <w:rPr>
          <w:rFonts w:ascii="Palatino Linotype" w:eastAsia="Palatino Linotype" w:hAnsi="Palatino Linotype" w:cs="Palatino Linotype"/>
          <w:b/>
        </w:rPr>
        <w:t>Recurrente</w:t>
      </w:r>
      <w:r w:rsidRPr="00BC0F7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3909817" w14:textId="47E41792" w:rsidR="00403AD6" w:rsidRPr="00BC0F7B" w:rsidRDefault="001C057F">
      <w:pPr>
        <w:spacing w:line="360" w:lineRule="auto"/>
        <w:jc w:val="both"/>
        <w:rPr>
          <w:rFonts w:ascii="Palatino Linotype" w:eastAsia="Palatino Linotype" w:hAnsi="Palatino Linotype" w:cs="Palatino Linotype"/>
        </w:rPr>
      </w:pPr>
      <w:bookmarkStart w:id="11" w:name="_heading=h.26in1rg" w:colFirst="0" w:colLast="0"/>
      <w:bookmarkEnd w:id="11"/>
      <w:r w:rsidRPr="00BC0F7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E7835" w:rsidRPr="00BC0F7B">
        <w:rPr>
          <w:rFonts w:ascii="Palatino Linotype" w:eastAsia="Palatino Linotype" w:hAnsi="Palatino Linotype" w:cs="Palatino Linotype"/>
        </w:rPr>
        <w:t>CUADRAGÉSIMA</w:t>
      </w:r>
      <w:r w:rsidR="00EC1DA7" w:rsidRPr="00BC0F7B">
        <w:rPr>
          <w:rFonts w:ascii="Palatino Linotype" w:eastAsia="Palatino Linotype" w:hAnsi="Palatino Linotype" w:cs="Palatino Linotype"/>
        </w:rPr>
        <w:t xml:space="preserve"> SEGUNDA</w:t>
      </w:r>
      <w:r w:rsidRPr="00BC0F7B">
        <w:rPr>
          <w:rFonts w:ascii="Palatino Linotype" w:eastAsia="Palatino Linotype" w:hAnsi="Palatino Linotype" w:cs="Palatino Linotype"/>
        </w:rPr>
        <w:t xml:space="preserve"> SESIÓN ORDINARIA CELEBRADA EL </w:t>
      </w:r>
      <w:r w:rsidR="004D7078" w:rsidRPr="00BC0F7B">
        <w:rPr>
          <w:rFonts w:ascii="Palatino Linotype" w:eastAsia="Palatino Linotype" w:hAnsi="Palatino Linotype" w:cs="Palatino Linotype"/>
        </w:rPr>
        <w:t>VEINTITRÉS DE</w:t>
      </w:r>
      <w:r w:rsidRPr="00BC0F7B">
        <w:rPr>
          <w:rFonts w:ascii="Palatino Linotype" w:eastAsia="Palatino Linotype" w:hAnsi="Palatino Linotype" w:cs="Palatino Linotype"/>
        </w:rPr>
        <w:t xml:space="preserve"> NOVIEMBRE DE DOS MIL VEINTITRÉS, ANTE EL SECRETARIO TÉCNICO DEL PLENO ALEXIS TAPIA RAMÍREZ.</w:t>
      </w:r>
    </w:p>
    <w:p w14:paraId="7D27780D" w14:textId="77777777" w:rsidR="00403AD6" w:rsidRPr="00BC0F7B" w:rsidRDefault="00403AD6">
      <w:pPr>
        <w:spacing w:line="360" w:lineRule="auto"/>
        <w:jc w:val="both"/>
        <w:rPr>
          <w:rFonts w:ascii="Palatino Linotype" w:eastAsia="Palatino Linotype" w:hAnsi="Palatino Linotype" w:cs="Palatino Linotype"/>
        </w:rPr>
      </w:pPr>
    </w:p>
    <w:p w14:paraId="6E3598C9" w14:textId="77777777" w:rsidR="00403AD6" w:rsidRPr="00BC0F7B" w:rsidRDefault="00403AD6">
      <w:pPr>
        <w:rPr>
          <w:rFonts w:ascii="Palatino Linotype" w:eastAsia="Palatino Linotype" w:hAnsi="Palatino Linotype" w:cs="Palatino Linotype"/>
        </w:rPr>
      </w:pPr>
    </w:p>
    <w:p w14:paraId="19333FD9" w14:textId="77777777" w:rsidR="00403AD6" w:rsidRPr="00BC0F7B" w:rsidRDefault="00403AD6">
      <w:pPr>
        <w:rPr>
          <w:rFonts w:ascii="Palatino Linotype" w:eastAsia="Palatino Linotype" w:hAnsi="Palatino Linotype" w:cs="Palatino Linotype"/>
        </w:rPr>
      </w:pPr>
    </w:p>
    <w:p w14:paraId="5E251FCD" w14:textId="77777777" w:rsidR="00403AD6" w:rsidRPr="00BC0F7B" w:rsidRDefault="00403AD6">
      <w:pPr>
        <w:rPr>
          <w:rFonts w:ascii="Palatino Linotype" w:eastAsia="Palatino Linotype" w:hAnsi="Palatino Linotype" w:cs="Palatino Linotype"/>
        </w:rPr>
      </w:pPr>
    </w:p>
    <w:p w14:paraId="5141EF9C" w14:textId="77777777" w:rsidR="00403AD6" w:rsidRPr="00BC0F7B" w:rsidRDefault="00403AD6">
      <w:pPr>
        <w:rPr>
          <w:rFonts w:ascii="Palatino Linotype" w:eastAsia="Palatino Linotype" w:hAnsi="Palatino Linotype" w:cs="Palatino Linotype"/>
        </w:rPr>
      </w:pPr>
    </w:p>
    <w:p w14:paraId="69922257" w14:textId="77777777" w:rsidR="00403AD6" w:rsidRPr="00BC0F7B" w:rsidRDefault="00403AD6">
      <w:pPr>
        <w:rPr>
          <w:rFonts w:ascii="Palatino Linotype" w:eastAsia="Palatino Linotype" w:hAnsi="Palatino Linotype" w:cs="Palatino Linotype"/>
        </w:rPr>
      </w:pPr>
    </w:p>
    <w:p w14:paraId="263C4850" w14:textId="77777777" w:rsidR="00403AD6" w:rsidRPr="00BC0F7B" w:rsidRDefault="00403AD6">
      <w:pPr>
        <w:rPr>
          <w:rFonts w:ascii="Palatino Linotype" w:eastAsia="Palatino Linotype" w:hAnsi="Palatino Linotype" w:cs="Palatino Linotype"/>
        </w:rPr>
      </w:pPr>
    </w:p>
    <w:p w14:paraId="71AEDD55" w14:textId="77777777" w:rsidR="00403AD6" w:rsidRPr="00BC0F7B" w:rsidRDefault="00403AD6">
      <w:pPr>
        <w:rPr>
          <w:rFonts w:ascii="Palatino Linotype" w:eastAsia="Palatino Linotype" w:hAnsi="Palatino Linotype" w:cs="Palatino Linotype"/>
        </w:rPr>
      </w:pPr>
    </w:p>
    <w:p w14:paraId="5C6DEF87" w14:textId="77777777" w:rsidR="00403AD6" w:rsidRPr="00BC0F7B" w:rsidRDefault="00403AD6">
      <w:pPr>
        <w:rPr>
          <w:rFonts w:ascii="Palatino Linotype" w:eastAsia="Palatino Linotype" w:hAnsi="Palatino Linotype" w:cs="Palatino Linotype"/>
        </w:rPr>
      </w:pPr>
    </w:p>
    <w:p w14:paraId="008AEC62" w14:textId="77777777" w:rsidR="00403AD6" w:rsidRPr="00BC0F7B" w:rsidRDefault="00403AD6">
      <w:pPr>
        <w:rPr>
          <w:rFonts w:ascii="Palatino Linotype" w:eastAsia="Palatino Linotype" w:hAnsi="Palatino Linotype" w:cs="Palatino Linotype"/>
        </w:rPr>
      </w:pPr>
    </w:p>
    <w:p w14:paraId="6C9B1303" w14:textId="77777777" w:rsidR="00403AD6" w:rsidRPr="00BC0F7B" w:rsidRDefault="00403AD6">
      <w:pPr>
        <w:spacing w:line="360" w:lineRule="auto"/>
        <w:jc w:val="both"/>
        <w:rPr>
          <w:rFonts w:ascii="Palatino Linotype" w:eastAsia="Palatino Linotype" w:hAnsi="Palatino Linotype" w:cs="Palatino Linotype"/>
        </w:rPr>
      </w:pPr>
      <w:bookmarkStart w:id="12" w:name="_heading=h.3rdcrjn" w:colFirst="0" w:colLast="0"/>
      <w:bookmarkEnd w:id="12"/>
    </w:p>
    <w:p w14:paraId="143548C3" w14:textId="77777777" w:rsidR="00403AD6" w:rsidRPr="00BC0F7B" w:rsidRDefault="00403AD6">
      <w:pPr>
        <w:spacing w:line="360" w:lineRule="auto"/>
        <w:jc w:val="both"/>
        <w:rPr>
          <w:rFonts w:ascii="Palatino Linotype" w:eastAsia="Palatino Linotype" w:hAnsi="Palatino Linotype" w:cs="Palatino Linotype"/>
        </w:rPr>
      </w:pPr>
    </w:p>
    <w:p w14:paraId="5B352ACB" w14:textId="77777777" w:rsidR="00403AD6" w:rsidRPr="00BC0F7B" w:rsidRDefault="00403AD6">
      <w:pPr>
        <w:spacing w:line="360" w:lineRule="auto"/>
        <w:jc w:val="both"/>
        <w:rPr>
          <w:rFonts w:ascii="Palatino Linotype" w:eastAsia="Palatino Linotype" w:hAnsi="Palatino Linotype" w:cs="Palatino Linotype"/>
        </w:rPr>
      </w:pPr>
    </w:p>
    <w:p w14:paraId="21B7924D" w14:textId="77777777" w:rsidR="00403AD6" w:rsidRPr="00BC0F7B" w:rsidRDefault="00403AD6">
      <w:pPr>
        <w:spacing w:line="360" w:lineRule="auto"/>
        <w:jc w:val="both"/>
        <w:rPr>
          <w:rFonts w:ascii="Palatino Linotype" w:eastAsia="Palatino Linotype" w:hAnsi="Palatino Linotype" w:cs="Palatino Linotype"/>
        </w:rPr>
      </w:pPr>
      <w:bookmarkStart w:id="13" w:name="_heading=h.1t3h5sf" w:colFirst="0" w:colLast="0"/>
      <w:bookmarkEnd w:id="13"/>
    </w:p>
    <w:p w14:paraId="1A7464AC" w14:textId="77777777" w:rsidR="00403AD6" w:rsidRPr="00BC0F7B" w:rsidRDefault="00403AD6">
      <w:pPr>
        <w:spacing w:line="360" w:lineRule="auto"/>
        <w:jc w:val="both"/>
        <w:rPr>
          <w:rFonts w:ascii="Palatino Linotype" w:eastAsia="Palatino Linotype" w:hAnsi="Palatino Linotype" w:cs="Palatino Linotype"/>
        </w:rPr>
      </w:pPr>
    </w:p>
    <w:p w14:paraId="7E46E602" w14:textId="77777777" w:rsidR="00403AD6" w:rsidRPr="00BC0F7B" w:rsidRDefault="00403AD6">
      <w:pPr>
        <w:spacing w:line="360" w:lineRule="auto"/>
        <w:jc w:val="both"/>
        <w:rPr>
          <w:rFonts w:ascii="Palatino Linotype" w:eastAsia="Palatino Linotype" w:hAnsi="Palatino Linotype" w:cs="Palatino Linotype"/>
        </w:rPr>
      </w:pPr>
    </w:p>
    <w:p w14:paraId="00F2DE88" w14:textId="77777777" w:rsidR="00403AD6" w:rsidRPr="00BC0F7B" w:rsidRDefault="00403AD6">
      <w:pPr>
        <w:spacing w:line="360" w:lineRule="auto"/>
        <w:jc w:val="both"/>
        <w:rPr>
          <w:rFonts w:ascii="Palatino Linotype" w:eastAsia="Palatino Linotype" w:hAnsi="Palatino Linotype" w:cs="Palatino Linotype"/>
        </w:rPr>
      </w:pPr>
    </w:p>
    <w:p w14:paraId="004FA801" w14:textId="77777777" w:rsidR="00403AD6" w:rsidRPr="00BC0F7B" w:rsidRDefault="00403AD6">
      <w:pPr>
        <w:spacing w:line="360" w:lineRule="auto"/>
        <w:jc w:val="both"/>
        <w:rPr>
          <w:rFonts w:ascii="Palatino Linotype" w:eastAsia="Palatino Linotype" w:hAnsi="Palatino Linotype" w:cs="Palatino Linotype"/>
        </w:rPr>
      </w:pPr>
    </w:p>
    <w:p w14:paraId="0AECE25E" w14:textId="77777777" w:rsidR="00403AD6" w:rsidRPr="00BC0F7B" w:rsidRDefault="00403AD6">
      <w:pPr>
        <w:spacing w:line="360" w:lineRule="auto"/>
        <w:jc w:val="both"/>
        <w:rPr>
          <w:rFonts w:ascii="Palatino Linotype" w:eastAsia="Palatino Linotype" w:hAnsi="Palatino Linotype" w:cs="Palatino Linotype"/>
        </w:rPr>
      </w:pPr>
    </w:p>
    <w:p w14:paraId="3CB4F15F" w14:textId="77777777" w:rsidR="00403AD6" w:rsidRPr="00BC0F7B" w:rsidRDefault="00403AD6">
      <w:pPr>
        <w:spacing w:line="360" w:lineRule="auto"/>
        <w:jc w:val="both"/>
        <w:rPr>
          <w:rFonts w:ascii="Palatino Linotype" w:eastAsia="Palatino Linotype" w:hAnsi="Palatino Linotype" w:cs="Palatino Linotype"/>
        </w:rPr>
      </w:pPr>
    </w:p>
    <w:p w14:paraId="049CA6F4" w14:textId="77777777" w:rsidR="00403AD6" w:rsidRPr="00BC0F7B" w:rsidRDefault="00403AD6">
      <w:pPr>
        <w:spacing w:line="360" w:lineRule="auto"/>
        <w:jc w:val="both"/>
        <w:rPr>
          <w:rFonts w:ascii="Palatino Linotype" w:eastAsia="Palatino Linotype" w:hAnsi="Palatino Linotype" w:cs="Palatino Linotype"/>
        </w:rPr>
      </w:pPr>
    </w:p>
    <w:p w14:paraId="08BD7F2A" w14:textId="77777777" w:rsidR="00403AD6" w:rsidRPr="00BC0F7B" w:rsidRDefault="00403AD6">
      <w:pPr>
        <w:spacing w:line="360" w:lineRule="auto"/>
        <w:jc w:val="both"/>
        <w:rPr>
          <w:rFonts w:ascii="Palatino Linotype" w:eastAsia="Palatino Linotype" w:hAnsi="Palatino Linotype" w:cs="Palatino Linotype"/>
        </w:rPr>
      </w:pPr>
    </w:p>
    <w:p w14:paraId="68C41B4A" w14:textId="77777777" w:rsidR="00403AD6" w:rsidRPr="00BC0F7B" w:rsidRDefault="00403AD6">
      <w:pPr>
        <w:spacing w:line="360" w:lineRule="auto"/>
        <w:jc w:val="both"/>
        <w:rPr>
          <w:rFonts w:ascii="Palatino Linotype" w:eastAsia="Palatino Linotype" w:hAnsi="Palatino Linotype" w:cs="Palatino Linotype"/>
        </w:rPr>
      </w:pPr>
    </w:p>
    <w:p w14:paraId="4657C617" w14:textId="77777777" w:rsidR="00403AD6" w:rsidRPr="00BC0F7B" w:rsidRDefault="00403AD6">
      <w:pPr>
        <w:spacing w:line="360" w:lineRule="auto"/>
        <w:jc w:val="both"/>
        <w:rPr>
          <w:rFonts w:ascii="Palatino Linotype" w:eastAsia="Palatino Linotype" w:hAnsi="Palatino Linotype" w:cs="Palatino Linotype"/>
        </w:rPr>
      </w:pPr>
    </w:p>
    <w:p w14:paraId="305742E3" w14:textId="77777777" w:rsidR="00403AD6" w:rsidRPr="00BC0F7B" w:rsidRDefault="00403AD6">
      <w:pPr>
        <w:spacing w:line="360" w:lineRule="auto"/>
        <w:jc w:val="both"/>
        <w:rPr>
          <w:rFonts w:ascii="Palatino Linotype" w:eastAsia="Palatino Linotype" w:hAnsi="Palatino Linotype" w:cs="Palatino Linotype"/>
        </w:rPr>
      </w:pPr>
    </w:p>
    <w:p w14:paraId="034E1420" w14:textId="77777777" w:rsidR="00FF6A73" w:rsidRPr="00BC0F7B" w:rsidRDefault="00FF6A73">
      <w:pPr>
        <w:spacing w:line="360" w:lineRule="auto"/>
        <w:jc w:val="both"/>
        <w:rPr>
          <w:rFonts w:ascii="Palatino Linotype" w:eastAsia="Palatino Linotype" w:hAnsi="Palatino Linotype" w:cs="Palatino Linotype"/>
        </w:rPr>
      </w:pPr>
    </w:p>
    <w:sectPr w:rsidR="00FF6A73" w:rsidRPr="00BC0F7B">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F3795" w14:textId="77777777" w:rsidR="009A51AE" w:rsidRDefault="009A51AE">
      <w:r>
        <w:separator/>
      </w:r>
    </w:p>
  </w:endnote>
  <w:endnote w:type="continuationSeparator" w:id="0">
    <w:p w14:paraId="3B1B021A" w14:textId="77777777" w:rsidR="009A51AE" w:rsidRDefault="009A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7BCAE" w14:textId="77777777" w:rsidR="00AF54AD" w:rsidRDefault="00AF54A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699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6991">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681E4A5B" w14:textId="77777777" w:rsidR="00AF54AD" w:rsidRDefault="00AF54A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CEDD3" w14:textId="77777777" w:rsidR="00AF54AD" w:rsidRDefault="00AF54A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699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6991">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238C9D7B" w14:textId="77777777" w:rsidR="00AF54AD" w:rsidRDefault="00AF54A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5A8A9" w14:textId="77777777" w:rsidR="009A51AE" w:rsidRDefault="009A51AE">
      <w:r>
        <w:separator/>
      </w:r>
    </w:p>
  </w:footnote>
  <w:footnote w:type="continuationSeparator" w:id="0">
    <w:p w14:paraId="0CA1D986" w14:textId="77777777" w:rsidR="009A51AE" w:rsidRDefault="009A51AE">
      <w:r>
        <w:continuationSeparator/>
      </w:r>
    </w:p>
  </w:footnote>
  <w:footnote w:id="1">
    <w:p w14:paraId="7A8B22CB" w14:textId="77777777" w:rsidR="00AF54AD" w:rsidRPr="00B66467" w:rsidRDefault="00AF54A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B66467">
        <w:rPr>
          <w:rFonts w:ascii="Palatino Linotype" w:hAnsi="Palatino Linotype"/>
          <w:sz w:val="16"/>
          <w:szCs w:val="16"/>
          <w:vertAlign w:val="superscript"/>
        </w:rPr>
        <w:footnoteRef/>
      </w:r>
      <w:r w:rsidRPr="00B66467">
        <w:rPr>
          <w:rFonts w:ascii="Palatino Linotype" w:eastAsia="Palatino Linotype" w:hAnsi="Palatino Linotype" w:cs="Palatino Linotype"/>
          <w:color w:val="000000"/>
          <w:sz w:val="16"/>
          <w:szCs w:val="16"/>
        </w:rPr>
        <w:t xml:space="preserve"> “</w:t>
      </w:r>
      <w:r w:rsidRPr="00B66467">
        <w:rPr>
          <w:rFonts w:ascii="Palatino Linotype" w:eastAsia="Palatino Linotype" w:hAnsi="Palatino Linotype" w:cs="Palatino Linotype"/>
          <w:b/>
          <w:color w:val="000000"/>
          <w:sz w:val="16"/>
          <w:szCs w:val="16"/>
        </w:rPr>
        <w:t>Artículo 185.</w:t>
      </w:r>
      <w:r w:rsidRPr="00B66467">
        <w:rPr>
          <w:rFonts w:ascii="Palatino Linotype" w:eastAsia="Palatino Linotype" w:hAnsi="Palatino Linotype" w:cs="Palatino Linotype"/>
          <w:color w:val="000000"/>
          <w:sz w:val="16"/>
          <w:szCs w:val="16"/>
        </w:rPr>
        <w:t xml:space="preserve"> El Instituto resolverá el recurso de revisión conforme a lo siguiente: (…)</w:t>
      </w:r>
    </w:p>
    <w:p w14:paraId="46C2B8C3" w14:textId="77777777" w:rsidR="00AF54AD" w:rsidRPr="00B66467" w:rsidRDefault="00AF54A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B66467">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736E3C9" w14:textId="77777777" w:rsidR="00AF54AD" w:rsidRPr="00B66467" w:rsidRDefault="00AF54AD" w:rsidP="00467C1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B66467">
        <w:rPr>
          <w:rFonts w:ascii="Palatino Linotype" w:hAnsi="Palatino Linotype"/>
          <w:sz w:val="16"/>
          <w:szCs w:val="16"/>
          <w:vertAlign w:val="superscript"/>
        </w:rPr>
        <w:footnoteRef/>
      </w:r>
      <w:r w:rsidRPr="00B66467">
        <w:rPr>
          <w:rFonts w:ascii="Palatino Linotype" w:eastAsia="Palatino Linotype" w:hAnsi="Palatino Linotype" w:cs="Palatino Linotype"/>
          <w:color w:val="000000"/>
          <w:sz w:val="16"/>
          <w:szCs w:val="16"/>
        </w:rPr>
        <w:t xml:space="preserve"> Artículo 53. Las Unidades de Transparencia tendrán las siguientes funciones:</w:t>
      </w:r>
    </w:p>
    <w:p w14:paraId="4FCD72C8" w14:textId="77777777" w:rsidR="00AF54AD" w:rsidRPr="00B66467" w:rsidRDefault="00AF54AD" w:rsidP="00467C1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B66467">
        <w:rPr>
          <w:rFonts w:ascii="Palatino Linotype" w:eastAsia="Palatino Linotype" w:hAnsi="Palatino Linotype" w:cs="Palatino Linotype"/>
          <w:color w:val="000000"/>
          <w:sz w:val="16"/>
          <w:szCs w:val="16"/>
        </w:rPr>
        <w:t>II. Recibir, tramitar y dar respuesta a las solicitudes de acceso a la información;</w:t>
      </w:r>
    </w:p>
    <w:p w14:paraId="17B9378E" w14:textId="77777777" w:rsidR="00AF54AD" w:rsidRPr="00B66467" w:rsidRDefault="00AF54AD" w:rsidP="00467C1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B66467">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3794EE58" w14:textId="77777777" w:rsidR="00AF54AD" w:rsidRPr="00B66467" w:rsidRDefault="00AF54AD" w:rsidP="00467C1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B66467">
        <w:rPr>
          <w:rFonts w:ascii="Palatino Linotype" w:hAnsi="Palatino Linotype"/>
          <w:sz w:val="16"/>
          <w:szCs w:val="16"/>
          <w:vertAlign w:val="superscript"/>
        </w:rPr>
        <w:footnoteRef/>
      </w:r>
      <w:r w:rsidRPr="00B66467">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0B958" w14:textId="77777777" w:rsidR="00AF54AD" w:rsidRDefault="00AF54AD">
    <w:pPr>
      <w:rPr>
        <w:rFonts w:ascii="Cambria" w:eastAsia="Cambria" w:hAnsi="Cambria" w:cs="Cambria"/>
        <w:color w:val="000000"/>
      </w:rPr>
    </w:pPr>
    <w:r>
      <w:rPr>
        <w:noProof/>
      </w:rPr>
      <w:drawing>
        <wp:anchor distT="0" distB="0" distL="0" distR="0" simplePos="0" relativeHeight="251658240" behindDoc="1" locked="0" layoutInCell="1" hidden="0" allowOverlap="1" wp14:anchorId="2A690D65" wp14:editId="1B33B3E2">
          <wp:simplePos x="0" y="0"/>
          <wp:positionH relativeFrom="column">
            <wp:posOffset>-1080111</wp:posOffset>
          </wp:positionH>
          <wp:positionV relativeFrom="paragraph">
            <wp:posOffset>-488286</wp:posOffset>
          </wp:positionV>
          <wp:extent cx="7809865" cy="10165715"/>
          <wp:effectExtent l="0" t="0" r="0" b="0"/>
          <wp:wrapNone/>
          <wp:docPr id="11322239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2"/>
      <w:tblW w:w="5953" w:type="dxa"/>
      <w:tblInd w:w="3261" w:type="dxa"/>
      <w:tblLayout w:type="fixed"/>
      <w:tblLook w:val="0400" w:firstRow="0" w:lastRow="0" w:firstColumn="0" w:lastColumn="0" w:noHBand="0" w:noVBand="1"/>
    </w:tblPr>
    <w:tblGrid>
      <w:gridCol w:w="2489"/>
      <w:gridCol w:w="3464"/>
    </w:tblGrid>
    <w:tr w:rsidR="00AF54AD" w14:paraId="6906147D" w14:textId="77777777">
      <w:tc>
        <w:tcPr>
          <w:tcW w:w="2489" w:type="dxa"/>
          <w:shd w:val="clear" w:color="auto" w:fill="auto"/>
        </w:tcPr>
        <w:p w14:paraId="5AB33943" w14:textId="77777777" w:rsidR="00AF54AD" w:rsidRDefault="00AF54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8A8A671" w14:textId="77777777" w:rsidR="00AF54AD" w:rsidRDefault="00AF54AD" w:rsidP="008A6D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01769/INFOEM/IP/RR/2023</w:t>
          </w:r>
        </w:p>
      </w:tc>
    </w:tr>
    <w:tr w:rsidR="00AF54AD" w14:paraId="498FC791" w14:textId="77777777">
      <w:trPr>
        <w:trHeight w:val="228"/>
      </w:trPr>
      <w:tc>
        <w:tcPr>
          <w:tcW w:w="2489" w:type="dxa"/>
          <w:shd w:val="clear" w:color="auto" w:fill="auto"/>
          <w:vAlign w:val="center"/>
        </w:tcPr>
        <w:p w14:paraId="294CFEA4" w14:textId="77777777" w:rsidR="00AF54AD" w:rsidRDefault="00AF54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9D19D64" w14:textId="77777777" w:rsidR="00AF54AD" w:rsidRDefault="00AF54AD">
          <w:pPr>
            <w:ind w:left="-45" w:right="176"/>
            <w:jc w:val="both"/>
            <w:rPr>
              <w:rFonts w:ascii="Palatino Linotype" w:eastAsia="Palatino Linotype" w:hAnsi="Palatino Linotype" w:cs="Palatino Linotype"/>
              <w:b/>
              <w:sz w:val="22"/>
              <w:szCs w:val="22"/>
            </w:rPr>
          </w:pPr>
          <w:r w:rsidRPr="008A6D11">
            <w:rPr>
              <w:rFonts w:ascii="Palatino Linotype" w:eastAsia="Palatino Linotype" w:hAnsi="Palatino Linotype" w:cs="Palatino Linotype"/>
              <w:b/>
              <w:sz w:val="22"/>
              <w:szCs w:val="22"/>
            </w:rPr>
            <w:t xml:space="preserve">Ayuntamiento de </w:t>
          </w:r>
          <w:proofErr w:type="spellStart"/>
          <w:r w:rsidRPr="008A6D11">
            <w:rPr>
              <w:rFonts w:ascii="Palatino Linotype" w:eastAsia="Palatino Linotype" w:hAnsi="Palatino Linotype" w:cs="Palatino Linotype"/>
              <w:b/>
              <w:sz w:val="22"/>
              <w:szCs w:val="22"/>
            </w:rPr>
            <w:t>Ozumba</w:t>
          </w:r>
          <w:proofErr w:type="spellEnd"/>
        </w:p>
      </w:tc>
    </w:tr>
    <w:tr w:rsidR="00AF54AD" w14:paraId="11E07F92" w14:textId="77777777">
      <w:tc>
        <w:tcPr>
          <w:tcW w:w="2489" w:type="dxa"/>
          <w:shd w:val="clear" w:color="auto" w:fill="auto"/>
          <w:vAlign w:val="center"/>
        </w:tcPr>
        <w:p w14:paraId="2BE7CF08" w14:textId="77777777" w:rsidR="00AF54AD" w:rsidRDefault="00AF54A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6FE3913" w14:textId="77777777" w:rsidR="00AF54AD" w:rsidRDefault="00AF54A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8ACCA4" w14:textId="77777777" w:rsidR="00AF54AD" w:rsidRDefault="00AF54A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3D91" w14:textId="77777777" w:rsidR="00AF54AD" w:rsidRDefault="00AF54A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988B6ED" wp14:editId="7CDE630F">
          <wp:simplePos x="0" y="0"/>
          <wp:positionH relativeFrom="column">
            <wp:posOffset>-1080117</wp:posOffset>
          </wp:positionH>
          <wp:positionV relativeFrom="paragraph">
            <wp:posOffset>-262860</wp:posOffset>
          </wp:positionV>
          <wp:extent cx="7809865" cy="10165715"/>
          <wp:effectExtent l="0" t="0" r="0" b="0"/>
          <wp:wrapNone/>
          <wp:docPr id="11322239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1"/>
      <w:tblW w:w="5670" w:type="dxa"/>
      <w:tblInd w:w="3261" w:type="dxa"/>
      <w:tblLayout w:type="fixed"/>
      <w:tblLook w:val="0400" w:firstRow="0" w:lastRow="0" w:firstColumn="0" w:lastColumn="0" w:noHBand="0" w:noVBand="1"/>
    </w:tblPr>
    <w:tblGrid>
      <w:gridCol w:w="2551"/>
      <w:gridCol w:w="3119"/>
    </w:tblGrid>
    <w:tr w:rsidR="00AF54AD" w14:paraId="45273419" w14:textId="77777777">
      <w:tc>
        <w:tcPr>
          <w:tcW w:w="2551" w:type="dxa"/>
          <w:shd w:val="clear" w:color="auto" w:fill="auto"/>
          <w:vAlign w:val="center"/>
        </w:tcPr>
        <w:p w14:paraId="7376B39F" w14:textId="77777777" w:rsidR="00AF54AD" w:rsidRDefault="00AF54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BD5D3B3" w14:textId="77777777" w:rsidR="00AF54AD" w:rsidRDefault="00AF54AD" w:rsidP="008A6D1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01769/INFOEM/IP/RR/2023</w:t>
          </w:r>
        </w:p>
      </w:tc>
    </w:tr>
    <w:tr w:rsidR="00AF54AD" w14:paraId="7B0C78F6" w14:textId="77777777">
      <w:trPr>
        <w:trHeight w:val="130"/>
      </w:trPr>
      <w:tc>
        <w:tcPr>
          <w:tcW w:w="2551" w:type="dxa"/>
          <w:shd w:val="clear" w:color="auto" w:fill="auto"/>
          <w:vAlign w:val="center"/>
        </w:tcPr>
        <w:p w14:paraId="0C067428" w14:textId="77777777" w:rsidR="00AF54AD" w:rsidRDefault="00AF54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EA2EA89" w14:textId="2DD55239" w:rsidR="00AF54AD" w:rsidRDefault="00866991" w:rsidP="0086699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XXXXXXX</w:t>
          </w:r>
        </w:p>
      </w:tc>
    </w:tr>
    <w:tr w:rsidR="00AF54AD" w14:paraId="00C9374F" w14:textId="77777777">
      <w:trPr>
        <w:trHeight w:val="228"/>
      </w:trPr>
      <w:tc>
        <w:tcPr>
          <w:tcW w:w="2551" w:type="dxa"/>
          <w:shd w:val="clear" w:color="auto" w:fill="auto"/>
          <w:vAlign w:val="center"/>
        </w:tcPr>
        <w:p w14:paraId="2889647D" w14:textId="77777777" w:rsidR="00AF54AD" w:rsidRDefault="00AF54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E0D146" w14:textId="77777777" w:rsidR="00AF54AD" w:rsidRDefault="00AF54AD">
          <w:pPr>
            <w:ind w:left="-45" w:right="176"/>
            <w:jc w:val="both"/>
            <w:rPr>
              <w:rFonts w:ascii="Palatino Linotype" w:eastAsia="Palatino Linotype" w:hAnsi="Palatino Linotype" w:cs="Palatino Linotype"/>
              <w:b/>
              <w:sz w:val="22"/>
              <w:szCs w:val="22"/>
            </w:rPr>
          </w:pPr>
          <w:r w:rsidRPr="008A6D11">
            <w:rPr>
              <w:rFonts w:ascii="Palatino Linotype" w:eastAsia="Palatino Linotype" w:hAnsi="Palatino Linotype" w:cs="Palatino Linotype"/>
              <w:b/>
              <w:sz w:val="22"/>
              <w:szCs w:val="22"/>
            </w:rPr>
            <w:t xml:space="preserve">Ayuntamiento de </w:t>
          </w:r>
          <w:proofErr w:type="spellStart"/>
          <w:r w:rsidRPr="008A6D11">
            <w:rPr>
              <w:rFonts w:ascii="Palatino Linotype" w:eastAsia="Palatino Linotype" w:hAnsi="Palatino Linotype" w:cs="Palatino Linotype"/>
              <w:b/>
              <w:sz w:val="22"/>
              <w:szCs w:val="22"/>
            </w:rPr>
            <w:t>Ozumba</w:t>
          </w:r>
          <w:proofErr w:type="spellEnd"/>
        </w:p>
      </w:tc>
    </w:tr>
    <w:tr w:rsidR="00AF54AD" w14:paraId="5DBE5155" w14:textId="77777777">
      <w:tc>
        <w:tcPr>
          <w:tcW w:w="2551" w:type="dxa"/>
          <w:shd w:val="clear" w:color="auto" w:fill="auto"/>
          <w:vAlign w:val="center"/>
        </w:tcPr>
        <w:p w14:paraId="425B931D" w14:textId="77777777" w:rsidR="00AF54AD" w:rsidRDefault="00AF54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E2788F7" w14:textId="77777777" w:rsidR="00AF54AD" w:rsidRDefault="00AF54A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9430F68" w14:textId="77777777" w:rsidR="00AF54AD" w:rsidRDefault="00AF54AD">
    <w:pPr>
      <w:pBdr>
        <w:top w:val="nil"/>
        <w:left w:val="nil"/>
        <w:bottom w:val="nil"/>
        <w:right w:val="nil"/>
        <w:between w:val="nil"/>
      </w:pBdr>
      <w:tabs>
        <w:tab w:val="center" w:pos="4252"/>
        <w:tab w:val="right" w:pos="8504"/>
      </w:tabs>
      <w:rPr>
        <w:rFonts w:ascii="Cambria" w:eastAsia="Cambria" w:hAnsi="Cambria" w:cs="Cambria"/>
        <w:color w:val="000000"/>
      </w:rPr>
    </w:pPr>
  </w:p>
  <w:p w14:paraId="4CB2E757" w14:textId="77777777" w:rsidR="00AF54AD" w:rsidRDefault="00AF54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94A91"/>
    <w:multiLevelType w:val="multilevel"/>
    <w:tmpl w:val="BE0EC8E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F776951"/>
    <w:multiLevelType w:val="multilevel"/>
    <w:tmpl w:val="51A0B69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19E82064"/>
    <w:multiLevelType w:val="multilevel"/>
    <w:tmpl w:val="C35AE6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00D567F"/>
    <w:multiLevelType w:val="multilevel"/>
    <w:tmpl w:val="1DD61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D6"/>
    <w:rsid w:val="000626FD"/>
    <w:rsid w:val="000968E3"/>
    <w:rsid w:val="000C1C0D"/>
    <w:rsid w:val="000F79A7"/>
    <w:rsid w:val="00106875"/>
    <w:rsid w:val="0018345C"/>
    <w:rsid w:val="00194754"/>
    <w:rsid w:val="001A6133"/>
    <w:rsid w:val="001C057F"/>
    <w:rsid w:val="001C7303"/>
    <w:rsid w:val="00213918"/>
    <w:rsid w:val="00217C19"/>
    <w:rsid w:val="00224993"/>
    <w:rsid w:val="0023676A"/>
    <w:rsid w:val="00254BCB"/>
    <w:rsid w:val="00272E95"/>
    <w:rsid w:val="00294EE3"/>
    <w:rsid w:val="00297FF2"/>
    <w:rsid w:val="002B3B1C"/>
    <w:rsid w:val="002D0240"/>
    <w:rsid w:val="002D06E0"/>
    <w:rsid w:val="00305CE6"/>
    <w:rsid w:val="003230A2"/>
    <w:rsid w:val="0033441F"/>
    <w:rsid w:val="00346721"/>
    <w:rsid w:val="003900C9"/>
    <w:rsid w:val="003A41C1"/>
    <w:rsid w:val="003A5A9F"/>
    <w:rsid w:val="003C7034"/>
    <w:rsid w:val="003D2408"/>
    <w:rsid w:val="003D7517"/>
    <w:rsid w:val="003E090A"/>
    <w:rsid w:val="003F6714"/>
    <w:rsid w:val="00403AD6"/>
    <w:rsid w:val="00412CDF"/>
    <w:rsid w:val="0046793E"/>
    <w:rsid w:val="00467C15"/>
    <w:rsid w:val="00473D10"/>
    <w:rsid w:val="00480238"/>
    <w:rsid w:val="0048065B"/>
    <w:rsid w:val="00495334"/>
    <w:rsid w:val="00497484"/>
    <w:rsid w:val="004D7078"/>
    <w:rsid w:val="004E40C9"/>
    <w:rsid w:val="00504BFF"/>
    <w:rsid w:val="00505EB0"/>
    <w:rsid w:val="00507CCB"/>
    <w:rsid w:val="0051703E"/>
    <w:rsid w:val="00530267"/>
    <w:rsid w:val="00560017"/>
    <w:rsid w:val="00567714"/>
    <w:rsid w:val="0057620A"/>
    <w:rsid w:val="00582D2C"/>
    <w:rsid w:val="005A128A"/>
    <w:rsid w:val="005C5A9D"/>
    <w:rsid w:val="005C6DCC"/>
    <w:rsid w:val="005E0D9C"/>
    <w:rsid w:val="005E3F62"/>
    <w:rsid w:val="00606DCA"/>
    <w:rsid w:val="00625B35"/>
    <w:rsid w:val="00630169"/>
    <w:rsid w:val="00634094"/>
    <w:rsid w:val="00637DAF"/>
    <w:rsid w:val="00645331"/>
    <w:rsid w:val="00645DAB"/>
    <w:rsid w:val="00650535"/>
    <w:rsid w:val="00663307"/>
    <w:rsid w:val="00685E27"/>
    <w:rsid w:val="006A199D"/>
    <w:rsid w:val="006B4573"/>
    <w:rsid w:val="006C0E90"/>
    <w:rsid w:val="006C3161"/>
    <w:rsid w:val="007048D7"/>
    <w:rsid w:val="007159D2"/>
    <w:rsid w:val="00740E90"/>
    <w:rsid w:val="007518BB"/>
    <w:rsid w:val="007536D3"/>
    <w:rsid w:val="007553FD"/>
    <w:rsid w:val="00762390"/>
    <w:rsid w:val="00777B91"/>
    <w:rsid w:val="007914B1"/>
    <w:rsid w:val="007A43DC"/>
    <w:rsid w:val="007B476C"/>
    <w:rsid w:val="007F7FEC"/>
    <w:rsid w:val="0080782F"/>
    <w:rsid w:val="008247D2"/>
    <w:rsid w:val="00826502"/>
    <w:rsid w:val="008479D0"/>
    <w:rsid w:val="00866991"/>
    <w:rsid w:val="008730D8"/>
    <w:rsid w:val="00885B16"/>
    <w:rsid w:val="008A6D11"/>
    <w:rsid w:val="008C3BEB"/>
    <w:rsid w:val="008D7CA6"/>
    <w:rsid w:val="008F10D8"/>
    <w:rsid w:val="008F4B4B"/>
    <w:rsid w:val="009058D9"/>
    <w:rsid w:val="0091469E"/>
    <w:rsid w:val="009215F7"/>
    <w:rsid w:val="00922D07"/>
    <w:rsid w:val="00963F80"/>
    <w:rsid w:val="00975D26"/>
    <w:rsid w:val="00982E2B"/>
    <w:rsid w:val="00986851"/>
    <w:rsid w:val="0099530F"/>
    <w:rsid w:val="009A51AE"/>
    <w:rsid w:val="009C6E2F"/>
    <w:rsid w:val="00A14B25"/>
    <w:rsid w:val="00A2348D"/>
    <w:rsid w:val="00A325E1"/>
    <w:rsid w:val="00A432F9"/>
    <w:rsid w:val="00A73414"/>
    <w:rsid w:val="00A7585A"/>
    <w:rsid w:val="00A93354"/>
    <w:rsid w:val="00AA0073"/>
    <w:rsid w:val="00AA6BAA"/>
    <w:rsid w:val="00AA7727"/>
    <w:rsid w:val="00AB05A0"/>
    <w:rsid w:val="00AB3801"/>
    <w:rsid w:val="00AB79D7"/>
    <w:rsid w:val="00AC4F24"/>
    <w:rsid w:val="00AD0AEE"/>
    <w:rsid w:val="00AE1C07"/>
    <w:rsid w:val="00AE5FEE"/>
    <w:rsid w:val="00AF54AD"/>
    <w:rsid w:val="00B135E5"/>
    <w:rsid w:val="00B306EF"/>
    <w:rsid w:val="00B43DD0"/>
    <w:rsid w:val="00B5113B"/>
    <w:rsid w:val="00B66467"/>
    <w:rsid w:val="00B73A09"/>
    <w:rsid w:val="00B73DAD"/>
    <w:rsid w:val="00B73E1E"/>
    <w:rsid w:val="00BA2A52"/>
    <w:rsid w:val="00BA412C"/>
    <w:rsid w:val="00BC0F7B"/>
    <w:rsid w:val="00BE2BD3"/>
    <w:rsid w:val="00BE5337"/>
    <w:rsid w:val="00BE7835"/>
    <w:rsid w:val="00BF1188"/>
    <w:rsid w:val="00C0006F"/>
    <w:rsid w:val="00C076F8"/>
    <w:rsid w:val="00C306FE"/>
    <w:rsid w:val="00C42239"/>
    <w:rsid w:val="00C609EE"/>
    <w:rsid w:val="00C70793"/>
    <w:rsid w:val="00C97635"/>
    <w:rsid w:val="00CC4249"/>
    <w:rsid w:val="00CC7EE2"/>
    <w:rsid w:val="00CF035C"/>
    <w:rsid w:val="00CF243C"/>
    <w:rsid w:val="00D63A83"/>
    <w:rsid w:val="00D7751F"/>
    <w:rsid w:val="00D83883"/>
    <w:rsid w:val="00D9137F"/>
    <w:rsid w:val="00D93256"/>
    <w:rsid w:val="00DB7454"/>
    <w:rsid w:val="00DC37FE"/>
    <w:rsid w:val="00E14EE3"/>
    <w:rsid w:val="00E5715F"/>
    <w:rsid w:val="00E83CF2"/>
    <w:rsid w:val="00EC1DA7"/>
    <w:rsid w:val="00EF0DAD"/>
    <w:rsid w:val="00EF19FB"/>
    <w:rsid w:val="00EF67D1"/>
    <w:rsid w:val="00F05BFA"/>
    <w:rsid w:val="00F14BB4"/>
    <w:rsid w:val="00F41DCA"/>
    <w:rsid w:val="00F614A1"/>
    <w:rsid w:val="00F77DD3"/>
    <w:rsid w:val="00F90D18"/>
    <w:rsid w:val="00F92249"/>
    <w:rsid w:val="00F9233B"/>
    <w:rsid w:val="00FA6926"/>
    <w:rsid w:val="00FE66F5"/>
    <w:rsid w:val="00FF6A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66AE"/>
  <w15:docId w15:val="{4DAF21A8-D841-4258-82A2-613B07ED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AED"/>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0"/>
    <w:tblPr>
      <w:tblStyleRowBandSize w:val="1"/>
      <w:tblStyleColBandSize w:val="1"/>
      <w:tblCellMar>
        <w:top w:w="0" w:type="dxa"/>
        <w:left w:w="115" w:type="dxa"/>
        <w:bottom w:w="0" w:type="dxa"/>
        <w:right w:w="115" w:type="dxa"/>
      </w:tblCellMar>
    </w:tblPr>
  </w:style>
  <w:style w:type="table" w:customStyle="1" w:styleId="17">
    <w:name w:val="17"/>
    <w:basedOn w:val="TableNormal50"/>
    <w:tblPr>
      <w:tblStyleRowBandSize w:val="1"/>
      <w:tblStyleColBandSize w:val="1"/>
      <w:tblCellMar>
        <w:top w:w="0" w:type="dxa"/>
        <w:left w:w="115" w:type="dxa"/>
        <w:bottom w:w="0" w:type="dxa"/>
        <w:right w:w="115" w:type="dxa"/>
      </w:tblCellMar>
    </w:tblPr>
  </w:style>
  <w:style w:type="table" w:customStyle="1" w:styleId="16">
    <w:name w:val="16"/>
    <w:basedOn w:val="TableNormal60"/>
    <w:tblPr>
      <w:tblStyleRowBandSize w:val="1"/>
      <w:tblStyleColBandSize w:val="1"/>
      <w:tblCellMar>
        <w:top w:w="0" w:type="dxa"/>
        <w:left w:w="115" w:type="dxa"/>
        <w:bottom w:w="0" w:type="dxa"/>
        <w:right w:w="115" w:type="dxa"/>
      </w:tblCellMar>
    </w:tblPr>
  </w:style>
  <w:style w:type="table" w:customStyle="1" w:styleId="15">
    <w:name w:val="15"/>
    <w:basedOn w:val="TableNormal60"/>
    <w:tblPr>
      <w:tblStyleRowBandSize w:val="1"/>
      <w:tblStyleColBandSize w:val="1"/>
      <w:tblCellMar>
        <w:top w:w="0" w:type="dxa"/>
        <w:left w:w="115" w:type="dxa"/>
        <w:bottom w:w="0" w:type="dxa"/>
        <w:right w:w="115" w:type="dxa"/>
      </w:tblCellMar>
    </w:tblPr>
  </w:style>
  <w:style w:type="table" w:customStyle="1" w:styleId="14">
    <w:name w:val="14"/>
    <w:basedOn w:val="TableNormal70"/>
    <w:tblPr>
      <w:tblStyleRowBandSize w:val="1"/>
      <w:tblStyleColBandSize w:val="1"/>
      <w:tblCellMar>
        <w:top w:w="0" w:type="dxa"/>
        <w:left w:w="115" w:type="dxa"/>
        <w:bottom w:w="0" w:type="dxa"/>
        <w:right w:w="115" w:type="dxa"/>
      </w:tblCellMar>
    </w:tblPr>
  </w:style>
  <w:style w:type="table" w:customStyle="1" w:styleId="13">
    <w:name w:val="13"/>
    <w:basedOn w:val="TableNormal70"/>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top w:w="0" w:type="dxa"/>
        <w:left w:w="115" w:type="dxa"/>
        <w:bottom w:w="0" w:type="dxa"/>
        <w:right w:w="115" w:type="dxa"/>
      </w:tblCellMar>
    </w:tblPr>
  </w:style>
  <w:style w:type="table" w:customStyle="1" w:styleId="10">
    <w:name w:val="10"/>
    <w:basedOn w:val="TableNormal80"/>
    <w:tblPr>
      <w:tblStyleRowBandSize w:val="1"/>
      <w:tblStyleColBandSize w:val="1"/>
      <w:tblCellMar>
        <w:top w:w="0" w:type="dxa"/>
        <w:left w:w="115" w:type="dxa"/>
        <w:bottom w:w="0" w:type="dxa"/>
        <w:right w:w="115" w:type="dxa"/>
      </w:tblCellMar>
    </w:tblPr>
  </w:style>
  <w:style w:type="table" w:customStyle="1" w:styleId="24">
    <w:name w:val="24"/>
    <w:basedOn w:val="TableNormal90"/>
    <w:tblPr>
      <w:tblStyleRowBandSize w:val="1"/>
      <w:tblStyleColBandSize w:val="1"/>
      <w:tblCellMar>
        <w:top w:w="0" w:type="dxa"/>
        <w:left w:w="115" w:type="dxa"/>
        <w:bottom w:w="0" w:type="dxa"/>
        <w:right w:w="115" w:type="dxa"/>
      </w:tblCellMar>
    </w:tblPr>
  </w:style>
  <w:style w:type="table" w:customStyle="1" w:styleId="23">
    <w:name w:val="23"/>
    <w:basedOn w:val="TableNormal9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top w:w="0" w:type="dxa"/>
        <w:left w:w="115" w:type="dxa"/>
        <w:bottom w:w="0" w:type="dxa"/>
        <w:right w:w="115" w:type="dxa"/>
      </w:tblCellMar>
    </w:tblPr>
  </w:style>
  <w:style w:type="table" w:customStyle="1" w:styleId="21">
    <w:name w:val="21"/>
    <w:basedOn w:val="TableNormal90"/>
    <w:tblPr>
      <w:tblStyleRowBandSize w:val="1"/>
      <w:tblStyleColBandSize w:val="1"/>
      <w:tblCellMar>
        <w:top w:w="0" w:type="dxa"/>
        <w:left w:w="115" w:type="dxa"/>
        <w:bottom w:w="0" w:type="dxa"/>
        <w:right w:w="115" w:type="dxa"/>
      </w:tblCellMar>
    </w:tblPr>
  </w:style>
  <w:style w:type="table" w:customStyle="1" w:styleId="a">
    <w:basedOn w:val="TableNormald"/>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d"/>
    <w:tblPr>
      <w:tblStyleRowBandSize w:val="1"/>
      <w:tblStyleColBandSize w:val="1"/>
      <w:tblCellMar>
        <w:top w:w="0" w:type="dxa"/>
        <w:left w:w="115" w:type="dxa"/>
        <w:bottom w:w="0" w:type="dxa"/>
        <w:right w:w="115" w:type="dxa"/>
      </w:tblCellMar>
    </w:tblPr>
  </w:style>
  <w:style w:type="table" w:customStyle="1" w:styleId="a2">
    <w:basedOn w:val="TableNormald"/>
    <w:tblPr>
      <w:tblStyleRowBandSize w:val="1"/>
      <w:tblStyleColBandSize w:val="1"/>
      <w:tblCellMar>
        <w:top w:w="0" w:type="dxa"/>
        <w:left w:w="115" w:type="dxa"/>
        <w:bottom w:w="0" w:type="dxa"/>
        <w:right w:w="115" w:type="dxa"/>
      </w:tblCellMar>
    </w:tblPr>
  </w:style>
  <w:style w:type="table" w:customStyle="1" w:styleId="a3">
    <w:basedOn w:val="TableNormalc"/>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c"/>
    <w:tblPr>
      <w:tblStyleRowBandSize w:val="1"/>
      <w:tblStyleColBandSize w:val="1"/>
      <w:tblCellMar>
        <w:top w:w="0" w:type="dxa"/>
        <w:left w:w="115" w:type="dxa"/>
        <w:bottom w:w="0" w:type="dxa"/>
        <w:right w:w="115" w:type="dxa"/>
      </w:tblCellMar>
    </w:tblPr>
  </w:style>
  <w:style w:type="table" w:customStyle="1" w:styleId="a5">
    <w:basedOn w:val="TableNormalc"/>
    <w:tblPr>
      <w:tblStyleRowBandSize w:val="1"/>
      <w:tblStyleColBandSize w:val="1"/>
      <w:tblCellMar>
        <w:top w:w="0" w:type="dxa"/>
        <w:left w:w="115" w:type="dxa"/>
        <w:bottom w:w="0" w:type="dxa"/>
        <w:right w:w="115" w:type="dxa"/>
      </w:tblCellMar>
    </w:tblPr>
  </w:style>
  <w:style w:type="table" w:customStyle="1" w:styleId="a6">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b"/>
    <w:tblPr>
      <w:tblStyleRowBandSize w:val="1"/>
      <w:tblStyleColBandSize w:val="1"/>
      <w:tblCellMar>
        <w:top w:w="0" w:type="dxa"/>
        <w:left w:w="115" w:type="dxa"/>
        <w:bottom w:w="0" w:type="dxa"/>
        <w:right w:w="115" w:type="dxa"/>
      </w:tblCellMar>
    </w:tblPr>
  </w:style>
  <w:style w:type="table" w:customStyle="1" w:styleId="a8">
    <w:basedOn w:val="TableNormalb"/>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a"/>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a"/>
    <w:tblPr>
      <w:tblStyleRowBandSize w:val="1"/>
      <w:tblStyleColBandSize w:val="1"/>
      <w:tblCellMar>
        <w:top w:w="0" w:type="dxa"/>
        <w:left w:w="115" w:type="dxa"/>
        <w:bottom w:w="0" w:type="dxa"/>
        <w:right w:w="115" w:type="dxa"/>
      </w:tblCellMar>
    </w:tblPr>
  </w:style>
  <w:style w:type="table" w:customStyle="1" w:styleId="ab">
    <w:basedOn w:val="TableNormala"/>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9"/>
    <w:tblPr>
      <w:tblStyleRowBandSize w:val="1"/>
      <w:tblStyleColBandSize w:val="1"/>
      <w:tblCellMar>
        <w:top w:w="0" w:type="dxa"/>
        <w:left w:w="108" w:type="dxa"/>
        <w:bottom w:w="0" w:type="dxa"/>
        <w:right w:w="108" w:type="dxa"/>
      </w:tblCellMar>
    </w:tblPr>
  </w:style>
  <w:style w:type="table" w:customStyle="1" w:styleId="ad">
    <w:basedOn w:val="TableNormal9"/>
    <w:tblPr>
      <w:tblStyleRowBandSize w:val="1"/>
      <w:tblStyleColBandSize w:val="1"/>
      <w:tblCellMar>
        <w:top w:w="0" w:type="dxa"/>
        <w:left w:w="108" w:type="dxa"/>
        <w:bottom w:w="0" w:type="dxa"/>
        <w:right w:w="108" w:type="dxa"/>
      </w:tblCellMar>
    </w:tblPr>
  </w:style>
  <w:style w:type="table" w:customStyle="1" w:styleId="ae">
    <w:basedOn w:val="TableNormal9"/>
    <w:tblPr>
      <w:tblStyleRowBandSize w:val="1"/>
      <w:tblStyleColBandSize w:val="1"/>
      <w:tblCellMar>
        <w:top w:w="0" w:type="dxa"/>
        <w:left w:w="108" w:type="dxa"/>
        <w:bottom w:w="0" w:type="dxa"/>
        <w:right w:w="108" w:type="dxa"/>
      </w:tblCellMar>
    </w:tblPr>
  </w:style>
  <w:style w:type="table" w:customStyle="1" w:styleId="af">
    <w:basedOn w:val="TableNormal9"/>
    <w:tblPr>
      <w:tblStyleRowBandSize w:val="1"/>
      <w:tblStyleColBandSize w:val="1"/>
      <w:tblCellMar>
        <w:top w:w="0" w:type="dxa"/>
        <w:left w:w="115" w:type="dxa"/>
        <w:bottom w:w="0" w:type="dxa"/>
        <w:right w:w="115" w:type="dxa"/>
      </w:tblCellMar>
    </w:tblPr>
  </w:style>
  <w:style w:type="table" w:customStyle="1" w:styleId="af0">
    <w:basedOn w:val="TableNormal9"/>
    <w:tblPr>
      <w:tblStyleRowBandSize w:val="1"/>
      <w:tblStyleColBandSize w:val="1"/>
      <w:tblCellMar>
        <w:top w:w="0" w:type="dxa"/>
        <w:left w:w="115" w:type="dxa"/>
        <w:bottom w:w="0" w:type="dxa"/>
        <w:right w:w="115" w:type="dxa"/>
      </w:tblCellMar>
    </w:tblPr>
  </w:style>
  <w:style w:type="table" w:customStyle="1" w:styleId="af1">
    <w:basedOn w:val="TableNormal8"/>
    <w:tblPr>
      <w:tblStyleRowBandSize w:val="1"/>
      <w:tblStyleColBandSize w:val="1"/>
      <w:tblCellMar>
        <w:top w:w="0" w:type="dxa"/>
        <w:left w:w="115" w:type="dxa"/>
        <w:bottom w:w="0" w:type="dxa"/>
        <w:right w:w="115" w:type="dxa"/>
      </w:tblCellMar>
    </w:tblPr>
  </w:style>
  <w:style w:type="table" w:customStyle="1" w:styleId="af2">
    <w:basedOn w:val="TableNormal8"/>
    <w:tblPr>
      <w:tblStyleRowBandSize w:val="1"/>
      <w:tblStyleColBandSize w:val="1"/>
      <w:tblCellMar>
        <w:top w:w="0" w:type="dxa"/>
        <w:left w:w="115" w:type="dxa"/>
        <w:bottom w:w="0" w:type="dxa"/>
        <w:right w:w="115" w:type="dxa"/>
      </w:tblCellMar>
    </w:tblPr>
  </w:style>
  <w:style w:type="table" w:customStyle="1" w:styleId="af3">
    <w:basedOn w:val="TableNormal7"/>
    <w:tblPr>
      <w:tblStyleRowBandSize w:val="1"/>
      <w:tblStyleColBandSize w:val="1"/>
      <w:tblCellMar>
        <w:top w:w="0" w:type="dxa"/>
        <w:left w:w="115" w:type="dxa"/>
        <w:bottom w:w="0" w:type="dxa"/>
        <w:right w:w="115" w:type="dxa"/>
      </w:tblCellMar>
    </w:tblPr>
  </w:style>
  <w:style w:type="table" w:customStyle="1" w:styleId="af4">
    <w:basedOn w:val="TableNormal7"/>
    <w:tblPr>
      <w:tblStyleRowBandSize w:val="1"/>
      <w:tblStyleColBandSize w:val="1"/>
      <w:tblCellMar>
        <w:top w:w="0" w:type="dxa"/>
        <w:left w:w="115" w:type="dxa"/>
        <w:bottom w:w="0"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6"/>
    <w:tblPr>
      <w:tblStyleRowBandSize w:val="1"/>
      <w:tblStyleColBandSize w:val="1"/>
      <w:tblCellMar>
        <w:top w:w="0" w:type="dxa"/>
        <w:left w:w="115" w:type="dxa"/>
        <w:bottom w:w="0" w:type="dxa"/>
        <w:right w:w="115" w:type="dxa"/>
      </w:tblCellMar>
    </w:tblPr>
  </w:style>
  <w:style w:type="table" w:customStyle="1" w:styleId="af6">
    <w:basedOn w:val="TableNormal6"/>
    <w:tblPr>
      <w:tblStyleRowBandSize w:val="1"/>
      <w:tblStyleColBandSize w:val="1"/>
      <w:tblCellMar>
        <w:top w:w="0" w:type="dxa"/>
        <w:left w:w="115" w:type="dxa"/>
        <w:bottom w:w="0" w:type="dxa"/>
        <w:right w:w="115" w:type="dxa"/>
      </w:tblCellMar>
    </w:tblPr>
  </w:style>
  <w:style w:type="table" w:customStyle="1" w:styleId="af7">
    <w:basedOn w:val="TableNormal5"/>
    <w:tblPr>
      <w:tblStyleRowBandSize w:val="1"/>
      <w:tblStyleColBandSize w:val="1"/>
      <w:tblCellMar>
        <w:top w:w="0" w:type="dxa"/>
        <w:left w:w="115" w:type="dxa"/>
        <w:bottom w:w="0" w:type="dxa"/>
        <w:right w:w="115" w:type="dxa"/>
      </w:tblCellMar>
    </w:tblPr>
  </w:style>
  <w:style w:type="table" w:customStyle="1" w:styleId="af8">
    <w:basedOn w:val="TableNormal5"/>
    <w:tblPr>
      <w:tblStyleRowBandSize w:val="1"/>
      <w:tblStyleColBandSize w:val="1"/>
      <w:tblCellMar>
        <w:top w:w="0" w:type="dxa"/>
        <w:left w:w="115" w:type="dxa"/>
        <w:bottom w:w="0" w:type="dxa"/>
        <w:right w:w="115" w:type="dxa"/>
      </w:tblCellMar>
    </w:tblPr>
  </w:style>
  <w:style w:type="paragraph" w:styleId="Lista4">
    <w:name w:val="List 4"/>
    <w:basedOn w:val="Normal"/>
    <w:uiPriority w:val="99"/>
    <w:unhideWhenUsed/>
    <w:rsid w:val="005E1F42"/>
    <w:pPr>
      <w:ind w:left="1132" w:hanging="283"/>
      <w:contextualSpacing/>
    </w:pPr>
  </w:style>
  <w:style w:type="table" w:customStyle="1" w:styleId="af9">
    <w:basedOn w:val="TableNormal4"/>
    <w:tblPr>
      <w:tblStyleRowBandSize w:val="1"/>
      <w:tblStyleColBandSize w:val="1"/>
      <w:tblCellMar>
        <w:top w:w="0" w:type="dxa"/>
        <w:left w:w="115" w:type="dxa"/>
        <w:bottom w:w="0" w:type="dxa"/>
        <w:right w:w="115" w:type="dxa"/>
      </w:tblCellMar>
    </w:tblPr>
  </w:style>
  <w:style w:type="table" w:customStyle="1" w:styleId="afa">
    <w:basedOn w:val="TableNormal4"/>
    <w:tblPr>
      <w:tblStyleRowBandSize w:val="1"/>
      <w:tblStyleColBandSize w:val="1"/>
      <w:tblCellMar>
        <w:top w:w="0" w:type="dxa"/>
        <w:left w:w="115" w:type="dxa"/>
        <w:bottom w:w="0" w:type="dxa"/>
        <w:right w:w="115" w:type="dxa"/>
      </w:tblCellMar>
    </w:tblPr>
  </w:style>
  <w:style w:type="table" w:customStyle="1" w:styleId="afb">
    <w:basedOn w:val="TableNormal3"/>
    <w:tblPr>
      <w:tblStyleRowBandSize w:val="1"/>
      <w:tblStyleColBandSize w:val="1"/>
      <w:tblCellMar>
        <w:top w:w="0" w:type="dxa"/>
        <w:left w:w="115" w:type="dxa"/>
        <w:bottom w:w="0" w:type="dxa"/>
        <w:right w:w="115" w:type="dxa"/>
      </w:tblCellMar>
    </w:tblPr>
  </w:style>
  <w:style w:type="table" w:customStyle="1" w:styleId="afc">
    <w:basedOn w:val="TableNormal3"/>
    <w:tblPr>
      <w:tblStyleRowBandSize w:val="1"/>
      <w:tblStyleColBandSize w:val="1"/>
      <w:tblCellMar>
        <w:top w:w="0" w:type="dxa"/>
        <w:left w:w="115" w:type="dxa"/>
        <w:bottom w:w="0" w:type="dxa"/>
        <w:right w:w="115" w:type="dxa"/>
      </w:tblCellMar>
    </w:tblPr>
  </w:style>
  <w:style w:type="table" w:customStyle="1" w:styleId="afd">
    <w:basedOn w:val="TableNormal2"/>
    <w:tblPr>
      <w:tblStyleRowBandSize w:val="1"/>
      <w:tblStyleColBandSize w:val="1"/>
      <w:tblCellMar>
        <w:top w:w="0" w:type="dxa"/>
        <w:left w:w="115" w:type="dxa"/>
        <w:bottom w:w="0" w:type="dxa"/>
        <w:right w:w="115" w:type="dxa"/>
      </w:tblCellMar>
    </w:tblPr>
  </w:style>
  <w:style w:type="table" w:customStyle="1" w:styleId="afe">
    <w:basedOn w:val="TableNormal2"/>
    <w:tblPr>
      <w:tblStyleRowBandSize w:val="1"/>
      <w:tblStyleColBandSize w:val="1"/>
      <w:tblCellMar>
        <w:top w:w="0" w:type="dxa"/>
        <w:left w:w="115" w:type="dxa"/>
        <w:bottom w:w="0" w:type="dxa"/>
        <w:right w:w="115" w:type="dxa"/>
      </w:tblCellMar>
    </w:tblPr>
  </w:style>
  <w:style w:type="table" w:customStyle="1" w:styleId="aff">
    <w:basedOn w:val="TableNormal1"/>
    <w:tblPr>
      <w:tblStyleRowBandSize w:val="1"/>
      <w:tblStyleColBandSize w:val="1"/>
      <w:tblCellMar>
        <w:top w:w="0" w:type="dxa"/>
        <w:left w:w="115" w:type="dxa"/>
        <w:bottom w:w="0" w:type="dxa"/>
        <w:right w:w="115" w:type="dxa"/>
      </w:tblCellMar>
    </w:tblPr>
  </w:style>
  <w:style w:type="table" w:customStyle="1" w:styleId="aff0">
    <w:basedOn w:val="TableNormal1"/>
    <w:tblPr>
      <w:tblStyleRowBandSize w:val="1"/>
      <w:tblStyleColBandSize w:val="1"/>
      <w:tblCellMar>
        <w:top w:w="0" w:type="dxa"/>
        <w:left w:w="115" w:type="dxa"/>
        <w:bottom w:w="0" w:type="dxa"/>
        <w:right w:w="115" w:type="dxa"/>
      </w:tblCellMar>
    </w:tblPr>
  </w:style>
  <w:style w:type="table" w:customStyle="1" w:styleId="aff1">
    <w:basedOn w:val="TableNormal1"/>
    <w:tblPr>
      <w:tblStyleRowBandSize w:val="1"/>
      <w:tblStyleColBandSize w:val="1"/>
      <w:tblCellMar>
        <w:top w:w="0" w:type="dxa"/>
        <w:left w:w="115" w:type="dxa"/>
        <w:bottom w:w="0" w:type="dxa"/>
        <w:right w:w="115" w:type="dxa"/>
      </w:tblCellMar>
    </w:tblPr>
  </w:style>
  <w:style w:type="table" w:customStyle="1" w:styleId="aff2">
    <w:basedOn w:val="TableNormal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108897">
      <w:bodyDiv w:val="1"/>
      <w:marLeft w:val="0"/>
      <w:marRight w:val="0"/>
      <w:marTop w:val="0"/>
      <w:marBottom w:val="0"/>
      <w:divBdr>
        <w:top w:val="none" w:sz="0" w:space="0" w:color="auto"/>
        <w:left w:val="none" w:sz="0" w:space="0" w:color="auto"/>
        <w:bottom w:val="none" w:sz="0" w:space="0" w:color="auto"/>
        <w:right w:val="none" w:sz="0" w:space="0" w:color="auto"/>
      </w:divBdr>
    </w:div>
    <w:div w:id="1225988594">
      <w:bodyDiv w:val="1"/>
      <w:marLeft w:val="0"/>
      <w:marRight w:val="0"/>
      <w:marTop w:val="0"/>
      <w:marBottom w:val="0"/>
      <w:divBdr>
        <w:top w:val="none" w:sz="0" w:space="0" w:color="auto"/>
        <w:left w:val="none" w:sz="0" w:space="0" w:color="auto"/>
        <w:bottom w:val="none" w:sz="0" w:space="0" w:color="auto"/>
        <w:right w:val="none" w:sz="0" w:space="0" w:color="auto"/>
      </w:divBdr>
    </w:div>
    <w:div w:id="1547257979">
      <w:bodyDiv w:val="1"/>
      <w:marLeft w:val="0"/>
      <w:marRight w:val="0"/>
      <w:marTop w:val="0"/>
      <w:marBottom w:val="0"/>
      <w:divBdr>
        <w:top w:val="none" w:sz="0" w:space="0" w:color="auto"/>
        <w:left w:val="none" w:sz="0" w:space="0" w:color="auto"/>
        <w:bottom w:val="none" w:sz="0" w:space="0" w:color="auto"/>
        <w:right w:val="none" w:sz="0" w:space="0" w:color="auto"/>
      </w:divBdr>
    </w:div>
    <w:div w:id="1922057139">
      <w:bodyDiv w:val="1"/>
      <w:marLeft w:val="0"/>
      <w:marRight w:val="0"/>
      <w:marTop w:val="0"/>
      <w:marBottom w:val="0"/>
      <w:divBdr>
        <w:top w:val="none" w:sz="0" w:space="0" w:color="auto"/>
        <w:left w:val="none" w:sz="0" w:space="0" w:color="auto"/>
        <w:bottom w:val="none" w:sz="0" w:space="0" w:color="auto"/>
        <w:right w:val="none" w:sz="0" w:space="0" w:color="auto"/>
      </w:divBdr>
    </w:div>
    <w:div w:id="1956595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06O4EAVTk0/PkY4vi/SZy9tJAA==">CgMxLjAyCGguZ2pkZ3hzMgloLjNkeTZ2a20yCWguMzBqMHpsbDIJaC4yczhleW8xMghoLnR5amN3dDIJaC4zem55c2g3MgloLjJldDkycDAyCGgubG54Yno5MgloLjQ0c2luaW8yCWguMTdkcDh2dTIJaC4yNmluMXJnMgloLjNyZGNyam4yCWguMXQzaDVzZjgAciExU19xaE84M2lnMkdiNUNROEdQZGRMZmRsaUhXblRSYTA=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10382</Words>
  <Characters>57103</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2023-11-27T17:04:00Z</cp:lastPrinted>
  <dcterms:created xsi:type="dcterms:W3CDTF">2023-12-05T19:55:00Z</dcterms:created>
  <dcterms:modified xsi:type="dcterms:W3CDTF">2023-12-05T19:55:00Z</dcterms:modified>
</cp:coreProperties>
</file>