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BF7917" w:rsidR="00A31D14" w:rsidP="00A31D14" w:rsidRDefault="00A31D14" w14:paraId="0FFD3948" w14:textId="247AD485">
      <w:pPr>
        <w:spacing w:line="360" w:lineRule="auto"/>
        <w:jc w:val="both"/>
        <w:rPr>
          <w:rFonts w:ascii="Palatino Linotype" w:hAnsi="Palatino Linotype" w:cs="Tahoma"/>
          <w:bCs/>
          <w:sz w:val="22"/>
          <w:szCs w:val="22"/>
        </w:rPr>
      </w:pPr>
      <w:r w:rsidRPr="00BF7917">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 cuatro de mayo de dos mil veintitrés.</w:t>
      </w:r>
    </w:p>
    <w:p w:rsidRPr="00BF7917" w:rsidR="0046296F" w:rsidP="00A31D14" w:rsidRDefault="0046296F" w14:paraId="1D96E763" w14:textId="77777777">
      <w:pPr>
        <w:spacing w:line="360" w:lineRule="auto"/>
        <w:jc w:val="both"/>
        <w:rPr>
          <w:rFonts w:ascii="Palatino Linotype" w:hAnsi="Palatino Linotype" w:cs="Tahoma"/>
          <w:b/>
          <w:bCs/>
          <w:color w:val="0D0D0D"/>
          <w:sz w:val="22"/>
          <w:szCs w:val="22"/>
        </w:rPr>
      </w:pPr>
    </w:p>
    <w:p w:rsidRPr="00BF7917" w:rsidR="00A31D14" w:rsidP="7B847D74" w:rsidRDefault="00A31D14" w14:paraId="25BD6DCB" w14:textId="26D91B84">
      <w:pPr>
        <w:spacing w:line="360" w:lineRule="auto"/>
        <w:jc w:val="both"/>
        <w:rPr>
          <w:rFonts w:ascii="Palatino Linotype" w:hAnsi="Palatino Linotype" w:cs="Tahoma"/>
          <w:color w:val="0D0D0D"/>
          <w:sz w:val="22"/>
          <w:szCs w:val="22"/>
        </w:rPr>
      </w:pPr>
      <w:r w:rsidRPr="7B847D74" w:rsidR="7B847D74">
        <w:rPr>
          <w:rFonts w:ascii="Palatino Linotype" w:hAnsi="Palatino Linotype" w:cs="Tahoma"/>
          <w:b w:val="1"/>
          <w:bCs w:val="1"/>
          <w:color w:val="0D0D0D" w:themeColor="text1" w:themeTint="F2" w:themeShade="FF"/>
          <w:sz w:val="22"/>
          <w:szCs w:val="22"/>
        </w:rPr>
        <w:t xml:space="preserve">VISTO </w:t>
      </w:r>
      <w:r w:rsidRPr="7B847D74" w:rsidR="7B847D74">
        <w:rPr>
          <w:rFonts w:ascii="Palatino Linotype" w:hAnsi="Palatino Linotype" w:cs="Tahoma"/>
          <w:color w:val="0D0D0D" w:themeColor="text1" w:themeTint="F2" w:themeShade="FF"/>
          <w:sz w:val="22"/>
          <w:szCs w:val="22"/>
        </w:rPr>
        <w:t xml:space="preserve">el expediente conformado con motivo de los Recursos de Revisión 13126/INFOEM/IP/RR/2022 y 13127/INFOEM/IP/RR/2022, interpuestos por </w:t>
      </w:r>
      <w:r w:rsidRPr="7B847D74" w:rsidR="7B847D74">
        <w:rPr>
          <w:rFonts w:ascii="Palatino Linotype" w:hAnsi="Palatino Linotype" w:cs="Tahoma"/>
          <w:color w:val="0D0D0D" w:themeColor="text1" w:themeTint="F2" w:themeShade="FF"/>
          <w:sz w:val="22"/>
          <w:szCs w:val="22"/>
          <w:highlight w:val="black"/>
          <w:lang w:val="es-ES"/>
        </w:rPr>
        <w:t xml:space="preserve">XXXXXXXXXXX </w:t>
      </w:r>
      <w:r w:rsidRPr="7B847D74" w:rsidR="7B847D74">
        <w:rPr>
          <w:rFonts w:ascii="Palatino Linotype" w:hAnsi="Palatino Linotype" w:cs="Tahoma"/>
          <w:color w:val="0D0D0D" w:themeColor="text1" w:themeTint="F2" w:themeShade="FF"/>
          <w:sz w:val="22"/>
          <w:szCs w:val="22"/>
          <w:highlight w:val="black"/>
          <w:lang w:val="es-ES"/>
        </w:rPr>
        <w:t>XXXXXXXXXXX</w:t>
      </w:r>
      <w:r w:rsidRPr="7B847D74" w:rsidR="7B847D74">
        <w:rPr>
          <w:rFonts w:ascii="Palatino Linotype" w:hAnsi="Palatino Linotype" w:cs="Tahoma"/>
          <w:color w:val="0D0D0D" w:themeColor="text1" w:themeTint="F2" w:themeShade="FF"/>
          <w:sz w:val="22"/>
          <w:szCs w:val="22"/>
          <w:lang w:val="es-ES"/>
        </w:rPr>
        <w:t xml:space="preserve">, en lo sucesivo, </w:t>
      </w:r>
      <w:r w:rsidRPr="7B847D74" w:rsidR="7B847D74">
        <w:rPr>
          <w:rFonts w:ascii="Palatino Linotype" w:hAnsi="Palatino Linotype" w:cs="Tahoma"/>
          <w:color w:val="0D0D0D" w:themeColor="text1" w:themeTint="F2" w:themeShade="FF"/>
          <w:sz w:val="22"/>
          <w:szCs w:val="22"/>
        </w:rPr>
        <w:t>Recurrente o Particular,</w:t>
      </w:r>
      <w:r w:rsidRPr="7B847D74" w:rsidR="7B847D74">
        <w:rPr>
          <w:rFonts w:ascii="Palatino Linotype" w:hAnsi="Palatino Linotype" w:cs="Tahoma"/>
          <w:color w:val="0D0D0D" w:themeColor="text1" w:themeTint="F2" w:themeShade="FF"/>
          <w:sz w:val="22"/>
          <w:szCs w:val="22"/>
          <w:lang w:val="es-ES"/>
        </w:rPr>
        <w:t xml:space="preserve"> en contra de la respuesta del Sujeto Obligado</w:t>
      </w:r>
      <w:r w:rsidRPr="7B847D74" w:rsidR="7B847D74">
        <w:rPr>
          <w:rFonts w:ascii="Palatino Linotype" w:hAnsi="Palatino Linotype" w:cs="Tahoma"/>
          <w:color w:val="0D0D0D" w:themeColor="text1" w:themeTint="F2" w:themeShade="FF"/>
          <w:sz w:val="22"/>
          <w:szCs w:val="22"/>
        </w:rPr>
        <w:t>, el Ayuntamiento de Texcoco, a las solicitudes de información pública 00265/TEXCOCO/IP/2022 y 00266/TEXCOCO/IP/2022, se emite la presente Resolución, con base en los Antecedentes y C</w:t>
      </w:r>
      <w:r w:rsidRPr="7B847D74" w:rsidR="7B847D74">
        <w:rPr>
          <w:rFonts w:ascii="Palatino Linotype" w:hAnsi="Palatino Linotype" w:cs="Tahoma"/>
          <w:sz w:val="22"/>
          <w:szCs w:val="22"/>
        </w:rPr>
        <w:t>onsiderandos que a continuación se exponen:</w:t>
      </w:r>
    </w:p>
    <w:p w:rsidRPr="00BF7917" w:rsidR="00A31D14" w:rsidP="00A31D14" w:rsidRDefault="00A31D14" w14:paraId="6F29DCEF" w14:textId="77777777">
      <w:pPr>
        <w:spacing w:line="360" w:lineRule="auto"/>
        <w:rPr>
          <w:rFonts w:ascii="Palatino Linotype" w:hAnsi="Palatino Linotype" w:cs="Tahoma"/>
          <w:sz w:val="22"/>
          <w:szCs w:val="22"/>
        </w:rPr>
      </w:pPr>
    </w:p>
    <w:p w:rsidRPr="00BF7917" w:rsidR="00A31D14" w:rsidP="00A31D14" w:rsidRDefault="00A31D14" w14:paraId="340DB503" w14:textId="77777777">
      <w:pPr>
        <w:tabs>
          <w:tab w:val="center" w:pos="4522"/>
          <w:tab w:val="left" w:pos="7245"/>
        </w:tabs>
        <w:spacing w:line="360" w:lineRule="auto"/>
        <w:jc w:val="center"/>
        <w:rPr>
          <w:rFonts w:ascii="Palatino Linotype" w:hAnsi="Palatino Linotype" w:cs="Tahoma"/>
          <w:b/>
          <w:sz w:val="22"/>
          <w:szCs w:val="22"/>
        </w:rPr>
      </w:pPr>
      <w:r w:rsidRPr="00BF7917">
        <w:rPr>
          <w:rFonts w:ascii="Palatino Linotype" w:hAnsi="Palatino Linotype" w:cs="Tahoma"/>
          <w:b/>
          <w:sz w:val="22"/>
          <w:szCs w:val="22"/>
        </w:rPr>
        <w:t>A N T E C E D E N T E S:</w:t>
      </w:r>
    </w:p>
    <w:p w:rsidRPr="00BF7917" w:rsidR="00A31D14" w:rsidP="00A31D14" w:rsidRDefault="00A31D14" w14:paraId="0CE5F50E" w14:textId="77777777">
      <w:pPr>
        <w:pStyle w:val="Prrafodelista"/>
        <w:tabs>
          <w:tab w:val="left" w:pos="567"/>
        </w:tabs>
        <w:spacing w:line="360" w:lineRule="auto"/>
        <w:ind w:left="0"/>
        <w:contextualSpacing w:val="0"/>
        <w:jc w:val="both"/>
        <w:rPr>
          <w:rFonts w:ascii="Palatino Linotype" w:hAnsi="Palatino Linotype" w:cs="Tahoma"/>
          <w:b/>
          <w:szCs w:val="22"/>
        </w:rPr>
      </w:pPr>
    </w:p>
    <w:p w:rsidRPr="00BF7917" w:rsidR="00A31D14" w:rsidP="00A31D14" w:rsidRDefault="00A31D14" w14:paraId="6CF6E011" w14:textId="77777777">
      <w:pPr>
        <w:pStyle w:val="Prrafodelista"/>
        <w:tabs>
          <w:tab w:val="left" w:pos="567"/>
        </w:tabs>
        <w:spacing w:line="360" w:lineRule="auto"/>
        <w:ind w:left="0"/>
        <w:contextualSpacing w:val="0"/>
        <w:jc w:val="both"/>
        <w:rPr>
          <w:rFonts w:ascii="Palatino Linotype" w:hAnsi="Palatino Linotype" w:cs="Tahoma"/>
          <w:b/>
          <w:szCs w:val="22"/>
        </w:rPr>
      </w:pPr>
      <w:r w:rsidRPr="00BF7917">
        <w:rPr>
          <w:rFonts w:ascii="Palatino Linotype" w:hAnsi="Palatino Linotype" w:cs="Tahoma"/>
          <w:b/>
          <w:szCs w:val="22"/>
        </w:rPr>
        <w:t xml:space="preserve">I. Presentación de las solicitudes de información. </w:t>
      </w:r>
    </w:p>
    <w:p w:rsidRPr="00BF7917" w:rsidR="00A31D14" w:rsidP="00A31D14" w:rsidRDefault="00A31D14" w14:paraId="55FEDF0A" w14:textId="77777777">
      <w:pPr>
        <w:pStyle w:val="Prrafodelista"/>
        <w:tabs>
          <w:tab w:val="left" w:pos="567"/>
        </w:tabs>
        <w:spacing w:line="360" w:lineRule="auto"/>
        <w:ind w:left="0"/>
        <w:contextualSpacing w:val="0"/>
        <w:jc w:val="both"/>
        <w:rPr>
          <w:rFonts w:ascii="Palatino Linotype" w:hAnsi="Palatino Linotype" w:cs="Tahoma"/>
          <w:szCs w:val="22"/>
        </w:rPr>
      </w:pPr>
    </w:p>
    <w:p w:rsidRPr="00BF7917" w:rsidR="00A31D14" w:rsidP="00A31D14" w:rsidRDefault="00A31D14" w14:paraId="2DBF6E02" w14:textId="689BE03F">
      <w:pPr>
        <w:pStyle w:val="Prrafodelista"/>
        <w:tabs>
          <w:tab w:val="left" w:pos="567"/>
        </w:tabs>
        <w:spacing w:line="360" w:lineRule="auto"/>
        <w:ind w:left="0"/>
        <w:contextualSpacing w:val="0"/>
        <w:jc w:val="both"/>
        <w:rPr>
          <w:rFonts w:ascii="Palatino Linotype" w:hAnsi="Palatino Linotype" w:cs="Tahoma"/>
          <w:szCs w:val="22"/>
        </w:rPr>
      </w:pPr>
      <w:r w:rsidRPr="00BF7917">
        <w:rPr>
          <w:rFonts w:ascii="Palatino Linotype" w:hAnsi="Palatino Linotype" w:cs="Tahoma"/>
          <w:szCs w:val="22"/>
        </w:rPr>
        <w:t xml:space="preserve">Con fecha </w:t>
      </w:r>
      <w:r w:rsidRPr="00BF7917" w:rsidR="009359B2">
        <w:rPr>
          <w:rFonts w:ascii="Palatino Linotype" w:hAnsi="Palatino Linotype" w:cs="Tahoma"/>
          <w:szCs w:val="22"/>
        </w:rPr>
        <w:t>dos de junio</w:t>
      </w:r>
      <w:r w:rsidRPr="00BF7917">
        <w:rPr>
          <w:rFonts w:ascii="Palatino Linotype" w:hAnsi="Palatino Linotype" w:cs="Tahoma"/>
          <w:szCs w:val="22"/>
        </w:rPr>
        <w:t xml:space="preserve"> de dos mil veintidós, el Particular, presento dos solicitudes de acceso a la información, a través del Sistema de Acceso a la Información Mexiquense </w:t>
      </w:r>
      <w:r w:rsidRPr="00BF7917">
        <w:rPr>
          <w:rFonts w:ascii="Palatino Linotype" w:hAnsi="Palatino Linotype" w:cs="Tahoma"/>
          <w:szCs w:val="22"/>
          <w:lang w:val="es-ES"/>
        </w:rPr>
        <w:t>(SAIMEX)</w:t>
      </w:r>
      <w:r w:rsidRPr="00BF7917" w:rsidR="00D63401">
        <w:rPr>
          <w:rFonts w:ascii="Palatino Linotype" w:hAnsi="Palatino Linotype" w:cs="Tahoma"/>
          <w:szCs w:val="22"/>
        </w:rPr>
        <w:t>, ante el</w:t>
      </w:r>
      <w:r w:rsidRPr="00BF7917">
        <w:rPr>
          <w:rFonts w:ascii="Palatino Linotype" w:hAnsi="Palatino Linotype" w:cs="Tahoma"/>
          <w:szCs w:val="22"/>
        </w:rPr>
        <w:t xml:space="preserve"> </w:t>
      </w:r>
      <w:r w:rsidRPr="00BF7917" w:rsidR="005409D9">
        <w:rPr>
          <w:rFonts w:ascii="Palatino Linotype" w:hAnsi="Palatino Linotype" w:cs="Tahoma"/>
          <w:szCs w:val="22"/>
        </w:rPr>
        <w:t>Ayuntamiento de Texcoco</w:t>
      </w:r>
      <w:r w:rsidRPr="00BF7917">
        <w:rPr>
          <w:rFonts w:ascii="Palatino Linotype" w:hAnsi="Palatino Linotype" w:cs="Tahoma"/>
          <w:b/>
          <w:szCs w:val="22"/>
        </w:rPr>
        <w:t xml:space="preserve">, </w:t>
      </w:r>
      <w:r w:rsidRPr="00BF7917">
        <w:rPr>
          <w:rFonts w:ascii="Palatino Linotype" w:hAnsi="Palatino Linotype" w:cs="Tahoma"/>
          <w:szCs w:val="22"/>
        </w:rPr>
        <w:t>en los siguientes términos:</w:t>
      </w:r>
    </w:p>
    <w:p w:rsidRPr="00BF7917" w:rsidR="00A31D14" w:rsidP="00A31D14" w:rsidRDefault="00A31D14" w14:paraId="23EC015E" w14:textId="77777777">
      <w:pPr>
        <w:pStyle w:val="Prrafodelista"/>
        <w:tabs>
          <w:tab w:val="left" w:pos="567"/>
        </w:tabs>
        <w:spacing w:line="360" w:lineRule="auto"/>
        <w:ind w:left="0"/>
        <w:contextualSpacing w:val="0"/>
        <w:jc w:val="both"/>
        <w:rPr>
          <w:rFonts w:ascii="Palatino Linotype" w:hAnsi="Palatino Linotype" w:cs="Tahoma"/>
          <w:szCs w:val="22"/>
        </w:rPr>
      </w:pPr>
    </w:p>
    <w:p w:rsidRPr="00BF7917" w:rsidR="00A31D14" w:rsidP="00A31D14" w:rsidRDefault="00A31D14" w14:paraId="2FFD474B" w14:textId="7E3D2570">
      <w:pPr>
        <w:spacing w:line="360" w:lineRule="auto"/>
        <w:ind w:left="567" w:right="567"/>
        <w:contextualSpacing/>
        <w:rPr>
          <w:rFonts w:ascii="Palatino Linotype" w:hAnsi="Palatino Linotype" w:cs="Tahoma"/>
          <w:b/>
          <w:bCs/>
          <w:sz w:val="20"/>
          <w:szCs w:val="20"/>
        </w:rPr>
      </w:pPr>
      <w:r w:rsidRPr="00BF7917">
        <w:rPr>
          <w:rFonts w:ascii="Palatino Linotype" w:hAnsi="Palatino Linotype" w:cs="Tahoma"/>
          <w:b/>
          <w:bCs/>
          <w:sz w:val="20"/>
          <w:szCs w:val="20"/>
        </w:rPr>
        <w:t xml:space="preserve">Solicitud con número de folio </w:t>
      </w:r>
      <w:r w:rsidRPr="00BF7917" w:rsidR="005409D9">
        <w:rPr>
          <w:rFonts w:ascii="Palatino Linotype" w:hAnsi="Palatino Linotype" w:cs="Tahoma"/>
          <w:b/>
          <w:bCs/>
          <w:sz w:val="20"/>
          <w:szCs w:val="20"/>
        </w:rPr>
        <w:t>00266/TEXCOCO/IP/2022</w:t>
      </w:r>
    </w:p>
    <w:p w:rsidRPr="00BF7917" w:rsidR="00A31D14" w:rsidP="00A31D14" w:rsidRDefault="00A31D14" w14:paraId="22A4E16A" w14:textId="77777777">
      <w:pPr>
        <w:spacing w:line="360" w:lineRule="auto"/>
        <w:ind w:left="567" w:right="567"/>
        <w:contextualSpacing/>
        <w:rPr>
          <w:rFonts w:ascii="Palatino Linotype" w:hAnsi="Palatino Linotype" w:cs="Tahoma"/>
          <w:b/>
          <w:bCs/>
          <w:i/>
          <w:iCs/>
          <w:sz w:val="20"/>
          <w:szCs w:val="20"/>
        </w:rPr>
      </w:pPr>
      <w:r w:rsidRPr="00BF7917">
        <w:rPr>
          <w:rFonts w:ascii="Palatino Linotype" w:hAnsi="Palatino Linotype" w:cs="Tahoma"/>
          <w:b/>
          <w:bCs/>
          <w:i/>
          <w:iCs/>
          <w:sz w:val="20"/>
          <w:szCs w:val="20"/>
        </w:rPr>
        <w:t>“DESCRIPCIÓN CLARA Y PRECISA DE LA INFORMACIÓN SOLICITADA</w:t>
      </w:r>
    </w:p>
    <w:p w:rsidRPr="00BF7917" w:rsidR="00A31D14" w:rsidP="00A31D14" w:rsidRDefault="005409D9" w14:paraId="2A6858D4" w14:textId="5F7DEA24">
      <w:pPr>
        <w:spacing w:line="360" w:lineRule="auto"/>
        <w:ind w:left="567" w:right="567"/>
        <w:contextualSpacing/>
        <w:jc w:val="both"/>
        <w:rPr>
          <w:rFonts w:ascii="Palatino Linotype" w:hAnsi="Palatino Linotype"/>
          <w:i/>
          <w:sz w:val="20"/>
          <w:szCs w:val="20"/>
        </w:rPr>
      </w:pPr>
      <w:r w:rsidRPr="00BF7917">
        <w:rPr>
          <w:rFonts w:ascii="Palatino Linotype" w:hAnsi="Palatino Linotype"/>
          <w:i/>
          <w:sz w:val="20"/>
          <w:szCs w:val="20"/>
        </w:rPr>
        <w:t xml:space="preserve">COPIA CERTIFICADA DE LOS REGISTROS ELECTRONICOS, TECNOLOGIAS DE LA INFORMACIÓN ES DECIR DE LAS VIDEOGRABACIONES, DE LAS CAMARAS DE VIDEO QUE SE ENCUENTRAN EN LA OFICIALIA CONCILIADORA Y CALIFICADORA DEL MUNICIPIO DE TEXCOCO ESTADO DE MEXICO PARTICULARMENTE EL AREA DE ATENCIÓN A PÚBLICO ASÍ COMO TAMBIEN DEL AREA EN DONDE DE ENCUENTRAN UBICADOS LOS ESTRADOS EN LOS HORARIOS DESDE 13:30 HASTA </w:t>
      </w:r>
      <w:r w:rsidRPr="00BF7917">
        <w:rPr>
          <w:rFonts w:ascii="Palatino Linotype" w:hAnsi="Palatino Linotype"/>
          <w:i/>
          <w:sz w:val="20"/>
          <w:szCs w:val="20"/>
        </w:rPr>
        <w:lastRenderedPageBreak/>
        <w:t xml:space="preserve">LAS 15:30 HORAS, del </w:t>
      </w:r>
      <w:proofErr w:type="spellStart"/>
      <w:r w:rsidRPr="00BF7917">
        <w:rPr>
          <w:rFonts w:ascii="Palatino Linotype" w:hAnsi="Palatino Linotype"/>
          <w:i/>
          <w:sz w:val="20"/>
          <w:szCs w:val="20"/>
        </w:rPr>
        <w:t>dia</w:t>
      </w:r>
      <w:proofErr w:type="spellEnd"/>
      <w:r w:rsidRPr="00BF7917">
        <w:rPr>
          <w:rFonts w:ascii="Palatino Linotype" w:hAnsi="Palatino Linotype"/>
          <w:i/>
          <w:sz w:val="20"/>
          <w:szCs w:val="20"/>
        </w:rPr>
        <w:t xml:space="preserve"> 01 de junio 2022 MANIFIESTO LA CONFORMIDAD PARA CUBRIR COSTOS POR LA INFORMACIÓN EN CD ROM</w:t>
      </w:r>
      <w:r w:rsidRPr="00BF7917" w:rsidR="00A31D14">
        <w:rPr>
          <w:rFonts w:ascii="Palatino Linotype" w:hAnsi="Palatino Linotype"/>
          <w:i/>
          <w:sz w:val="20"/>
          <w:szCs w:val="20"/>
        </w:rPr>
        <w:t>.</w:t>
      </w:r>
    </w:p>
    <w:p w:rsidRPr="00BF7917" w:rsidR="005409D9" w:rsidP="00A31D14" w:rsidRDefault="005409D9" w14:paraId="284C9AAD" w14:textId="77777777">
      <w:pPr>
        <w:spacing w:line="360" w:lineRule="auto"/>
        <w:ind w:left="567" w:right="567"/>
        <w:contextualSpacing/>
        <w:jc w:val="both"/>
        <w:rPr>
          <w:rFonts w:ascii="Palatino Linotype" w:hAnsi="Palatino Linotype"/>
          <w:i/>
          <w:sz w:val="20"/>
          <w:szCs w:val="20"/>
        </w:rPr>
      </w:pPr>
    </w:p>
    <w:p w:rsidRPr="00BF7917" w:rsidR="00A31D14" w:rsidP="00A31D14" w:rsidRDefault="00A31D14" w14:paraId="00249523" w14:textId="260E96C9">
      <w:pPr>
        <w:spacing w:line="360" w:lineRule="auto"/>
        <w:ind w:left="567" w:right="567"/>
        <w:contextualSpacing/>
        <w:rPr>
          <w:rFonts w:ascii="Palatino Linotype" w:hAnsi="Palatino Linotype" w:cs="Tahoma"/>
          <w:b/>
          <w:bCs/>
          <w:sz w:val="20"/>
          <w:szCs w:val="20"/>
        </w:rPr>
      </w:pPr>
      <w:r w:rsidRPr="00BF7917">
        <w:rPr>
          <w:rFonts w:ascii="Palatino Linotype" w:hAnsi="Palatino Linotype" w:cs="Tahoma"/>
          <w:b/>
          <w:bCs/>
          <w:sz w:val="20"/>
          <w:szCs w:val="20"/>
        </w:rPr>
        <w:t xml:space="preserve">Solicitud con número de folio </w:t>
      </w:r>
      <w:r w:rsidRPr="00BF7917" w:rsidR="005409D9">
        <w:rPr>
          <w:rFonts w:ascii="Palatino Linotype" w:hAnsi="Palatino Linotype" w:cs="Tahoma"/>
          <w:b/>
          <w:bCs/>
          <w:sz w:val="20"/>
          <w:szCs w:val="20"/>
        </w:rPr>
        <w:t>00265/TEXCOCO/IP/2022</w:t>
      </w:r>
    </w:p>
    <w:p w:rsidRPr="00BF7917" w:rsidR="00A31D14" w:rsidP="00A31D14" w:rsidRDefault="00A31D14" w14:paraId="167A0435" w14:textId="77777777">
      <w:pPr>
        <w:spacing w:line="360" w:lineRule="auto"/>
        <w:ind w:left="567" w:right="567"/>
        <w:contextualSpacing/>
        <w:rPr>
          <w:rFonts w:ascii="Palatino Linotype" w:hAnsi="Palatino Linotype" w:cs="Tahoma"/>
          <w:b/>
          <w:bCs/>
          <w:i/>
          <w:iCs/>
          <w:sz w:val="20"/>
          <w:szCs w:val="20"/>
        </w:rPr>
      </w:pPr>
      <w:r w:rsidRPr="00BF7917">
        <w:rPr>
          <w:rFonts w:ascii="Palatino Linotype" w:hAnsi="Palatino Linotype" w:cs="Tahoma"/>
          <w:b/>
          <w:bCs/>
          <w:i/>
          <w:iCs/>
          <w:sz w:val="20"/>
          <w:szCs w:val="20"/>
        </w:rPr>
        <w:t>“DESCRIPCIÓN CLARA Y PRECISA DE LA INFORMACIÓN SOLICITADA</w:t>
      </w:r>
    </w:p>
    <w:p w:rsidRPr="00BF7917" w:rsidR="00A31D14" w:rsidP="005409D9" w:rsidRDefault="005409D9" w14:paraId="62002A56" w14:textId="159DCF0A">
      <w:pPr>
        <w:spacing w:line="360" w:lineRule="auto"/>
        <w:ind w:left="567" w:right="567"/>
        <w:contextualSpacing/>
        <w:jc w:val="both"/>
        <w:rPr>
          <w:rFonts w:ascii="Palatino Linotype" w:hAnsi="Palatino Linotype"/>
          <w:i/>
          <w:sz w:val="20"/>
          <w:szCs w:val="20"/>
        </w:rPr>
      </w:pPr>
      <w:r w:rsidRPr="00BF7917">
        <w:rPr>
          <w:rFonts w:ascii="Palatino Linotype" w:hAnsi="Palatino Linotype"/>
          <w:i/>
          <w:sz w:val="20"/>
          <w:szCs w:val="20"/>
        </w:rPr>
        <w:t>COPIA CERTIFICADA DE LOS REGISTROS ELECTRONICOS, TECNOLOGIAS DE LA INFORMACIÓN ES DECIR DE LAS VIDEOGRABACIONES, DE LAS CAMARAS DE VIDEO QUE SE ENCUENTRAN EN LA OFICIALIA CONCILIADORA Y CALIFICADORA DEL MUNICIPIO DE TEXCOCO ESTADO DE MEXICO PARTICULARMENTE EL AREA DE ATENCIÓN A PÚBLICO ASÍ COMO TAMBIEN DEL AREA EN DONDE DE ENCUENTRAN UBICADOS LOS ESTRADOS EN LOS HORARIOS DESDE 13:30 HASTA LAS 15:30 HORAS, MANIFIESTO LA CONFORMIDAD PARA CUBRIR COSTOS POR LA INFORMACIÓN EN CD ROM</w:t>
      </w:r>
      <w:r w:rsidRPr="00BF7917" w:rsidR="00A31D14">
        <w:rPr>
          <w:rFonts w:ascii="Palatino Linotype" w:hAnsi="Palatino Linotype"/>
          <w:i/>
          <w:sz w:val="20"/>
          <w:szCs w:val="20"/>
        </w:rPr>
        <w:t xml:space="preserve">.” (Sic) </w:t>
      </w:r>
    </w:p>
    <w:p w:rsidRPr="00BF7917" w:rsidR="00A31D14" w:rsidP="00A31D14" w:rsidRDefault="00A31D14" w14:paraId="3B651F95" w14:textId="77777777">
      <w:pPr>
        <w:spacing w:line="360" w:lineRule="auto"/>
        <w:ind w:left="567" w:right="567"/>
        <w:contextualSpacing/>
        <w:rPr>
          <w:rFonts w:ascii="Palatino Linotype" w:hAnsi="Palatino Linotype"/>
          <w:i/>
          <w:sz w:val="20"/>
          <w:szCs w:val="20"/>
        </w:rPr>
      </w:pPr>
    </w:p>
    <w:p w:rsidRPr="00BF7917" w:rsidR="00A31D14" w:rsidP="00A31D14" w:rsidRDefault="00A31D14" w14:paraId="404B4697" w14:textId="77B28F17">
      <w:pPr>
        <w:tabs>
          <w:tab w:val="left" w:pos="4667"/>
        </w:tabs>
        <w:spacing w:line="360" w:lineRule="auto"/>
        <w:jc w:val="both"/>
        <w:rPr>
          <w:rFonts w:ascii="Palatino Linotype" w:hAnsi="Palatino Linotype" w:cs="Tahoma"/>
          <w:bCs/>
          <w:iCs/>
          <w:sz w:val="22"/>
          <w:szCs w:val="22"/>
        </w:rPr>
      </w:pPr>
      <w:r w:rsidRPr="00BF7917">
        <w:rPr>
          <w:rFonts w:ascii="Palatino Linotype" w:hAnsi="Palatino Linotype" w:cs="Tahoma"/>
          <w:bCs/>
          <w:iCs/>
          <w:sz w:val="22"/>
          <w:szCs w:val="22"/>
        </w:rPr>
        <w:t xml:space="preserve">Es de señalar que en las cuatro solicitudes de acceso a la información la ahora Recurrente </w:t>
      </w:r>
      <w:r w:rsidRPr="00BF7917" w:rsidR="00BF6541">
        <w:rPr>
          <w:rFonts w:ascii="Palatino Linotype" w:hAnsi="Palatino Linotype" w:cs="Tahoma"/>
          <w:bCs/>
          <w:iCs/>
          <w:sz w:val="22"/>
          <w:szCs w:val="22"/>
        </w:rPr>
        <w:t>eligió</w:t>
      </w:r>
      <w:r w:rsidRPr="00BF7917">
        <w:rPr>
          <w:rFonts w:ascii="Palatino Linotype" w:hAnsi="Palatino Linotype" w:cs="Tahoma"/>
          <w:bCs/>
          <w:iCs/>
          <w:sz w:val="22"/>
          <w:szCs w:val="22"/>
        </w:rPr>
        <w:t xml:space="preserve"> </w:t>
      </w:r>
      <w:r w:rsidRPr="00BF7917" w:rsidR="00BF6541">
        <w:rPr>
          <w:rFonts w:ascii="Palatino Linotype" w:hAnsi="Palatino Linotype" w:cs="Tahoma"/>
          <w:bCs/>
          <w:iCs/>
          <w:sz w:val="22"/>
          <w:szCs w:val="22"/>
        </w:rPr>
        <w:t xml:space="preserve">como </w:t>
      </w:r>
      <w:r w:rsidRPr="00BF7917">
        <w:rPr>
          <w:rFonts w:ascii="Palatino Linotype" w:hAnsi="Palatino Linotype" w:cs="Tahoma"/>
          <w:bCs/>
          <w:iCs/>
          <w:sz w:val="22"/>
          <w:szCs w:val="22"/>
        </w:rPr>
        <w:t>modalidad de entrega de la información</w:t>
      </w:r>
      <w:r w:rsidRPr="00BF7917" w:rsidR="005409D9">
        <w:rPr>
          <w:rFonts w:ascii="Palatino Linotype" w:hAnsi="Palatino Linotype" w:cs="Tahoma"/>
          <w:bCs/>
          <w:iCs/>
          <w:sz w:val="22"/>
          <w:szCs w:val="22"/>
        </w:rPr>
        <w:t xml:space="preserve"> “</w:t>
      </w:r>
      <w:r w:rsidRPr="00BF7917" w:rsidR="005409D9">
        <w:rPr>
          <w:rFonts w:ascii="Palatino Linotype" w:hAnsi="Palatino Linotype" w:cs="Tahoma"/>
          <w:bCs/>
          <w:i/>
          <w:sz w:val="22"/>
          <w:szCs w:val="22"/>
        </w:rPr>
        <w:t>CD-ROM (con costo)</w:t>
      </w:r>
      <w:r w:rsidRPr="00BF7917">
        <w:rPr>
          <w:rFonts w:ascii="Palatino Linotype" w:hAnsi="Palatino Linotype" w:cs="Tahoma"/>
          <w:bCs/>
          <w:i/>
          <w:sz w:val="22"/>
          <w:szCs w:val="22"/>
        </w:rPr>
        <w:t>”.</w:t>
      </w:r>
    </w:p>
    <w:p w:rsidRPr="00BF7917" w:rsidR="00A31D14" w:rsidP="00A31D14" w:rsidRDefault="00A31D14" w14:paraId="48E5F8A4" w14:textId="77777777">
      <w:pPr>
        <w:pStyle w:val="Prrafodelista"/>
        <w:tabs>
          <w:tab w:val="left" w:pos="567"/>
        </w:tabs>
        <w:spacing w:line="360" w:lineRule="auto"/>
        <w:ind w:left="0"/>
        <w:contextualSpacing w:val="0"/>
        <w:jc w:val="both"/>
        <w:rPr>
          <w:rFonts w:ascii="Palatino Linotype" w:hAnsi="Palatino Linotype" w:cs="Tahoma"/>
          <w:szCs w:val="22"/>
        </w:rPr>
      </w:pPr>
    </w:p>
    <w:p w:rsidRPr="00BF7917" w:rsidR="00087A56" w:rsidP="00A31D14" w:rsidRDefault="00A31D14" w14:paraId="5FCDD904" w14:textId="09894AAC">
      <w:pPr>
        <w:pStyle w:val="Prrafodelista"/>
        <w:tabs>
          <w:tab w:val="left" w:pos="567"/>
        </w:tabs>
        <w:spacing w:line="360" w:lineRule="auto"/>
        <w:ind w:left="0"/>
        <w:contextualSpacing w:val="0"/>
        <w:jc w:val="both"/>
        <w:rPr>
          <w:rFonts w:ascii="Palatino Linotype" w:hAnsi="Palatino Linotype" w:cs="Tahoma"/>
          <w:b/>
          <w:szCs w:val="22"/>
        </w:rPr>
      </w:pPr>
      <w:r w:rsidRPr="00BF7917">
        <w:rPr>
          <w:rFonts w:ascii="Palatino Linotype" w:hAnsi="Palatino Linotype" w:cs="Tahoma"/>
          <w:b/>
          <w:szCs w:val="22"/>
        </w:rPr>
        <w:t xml:space="preserve">II. </w:t>
      </w:r>
      <w:r w:rsidRPr="00BF7917" w:rsidR="008666E9">
        <w:rPr>
          <w:rFonts w:ascii="Palatino Linotype" w:hAnsi="Palatino Linotype" w:cs="Tahoma"/>
          <w:b/>
          <w:szCs w:val="22"/>
        </w:rPr>
        <w:t>Prórroga para dar respuesta a las solicitudes de información.</w:t>
      </w:r>
    </w:p>
    <w:p w:rsidRPr="00BF7917" w:rsidR="008666E9" w:rsidP="00A31D14" w:rsidRDefault="008666E9" w14:paraId="3BCB46D5" w14:textId="77777777">
      <w:pPr>
        <w:pStyle w:val="Prrafodelista"/>
        <w:tabs>
          <w:tab w:val="left" w:pos="567"/>
        </w:tabs>
        <w:spacing w:line="360" w:lineRule="auto"/>
        <w:ind w:left="0"/>
        <w:contextualSpacing w:val="0"/>
        <w:jc w:val="both"/>
        <w:rPr>
          <w:rFonts w:ascii="Palatino Linotype" w:hAnsi="Palatino Linotype" w:cs="Tahoma"/>
          <w:bCs/>
          <w:szCs w:val="22"/>
        </w:rPr>
      </w:pPr>
    </w:p>
    <w:p w:rsidRPr="00BF7917" w:rsidR="008666E9" w:rsidP="00A31D14" w:rsidRDefault="00230487" w14:paraId="6093A95B" w14:textId="1BC367EC">
      <w:pPr>
        <w:pStyle w:val="Prrafodelista"/>
        <w:tabs>
          <w:tab w:val="left" w:pos="567"/>
        </w:tabs>
        <w:spacing w:line="360" w:lineRule="auto"/>
        <w:ind w:left="0"/>
        <w:contextualSpacing w:val="0"/>
        <w:jc w:val="both"/>
        <w:rPr>
          <w:rFonts w:ascii="Palatino Linotype" w:hAnsi="Palatino Linotype" w:cs="Tahoma"/>
          <w:bCs/>
          <w:szCs w:val="22"/>
        </w:rPr>
      </w:pPr>
      <w:r w:rsidRPr="00BF7917">
        <w:rPr>
          <w:rFonts w:ascii="Palatino Linotype" w:hAnsi="Palatino Linotype" w:cs="Tahoma"/>
          <w:bCs/>
          <w:szCs w:val="22"/>
        </w:rPr>
        <w:t>Con fecha</w:t>
      </w:r>
      <w:r w:rsidRPr="00BF7917" w:rsidR="00796134">
        <w:rPr>
          <w:rFonts w:ascii="Palatino Linotype" w:hAnsi="Palatino Linotype" w:cs="Tahoma"/>
          <w:bCs/>
          <w:szCs w:val="22"/>
        </w:rPr>
        <w:t xml:space="preserve"> veintitrés de ju</w:t>
      </w:r>
      <w:r w:rsidRPr="00BF7917" w:rsidR="009359B2">
        <w:rPr>
          <w:rFonts w:ascii="Palatino Linotype" w:hAnsi="Palatino Linotype" w:cs="Tahoma"/>
          <w:bCs/>
          <w:szCs w:val="22"/>
        </w:rPr>
        <w:t>n</w:t>
      </w:r>
      <w:r w:rsidRPr="00BF7917" w:rsidR="00796134">
        <w:rPr>
          <w:rFonts w:ascii="Palatino Linotype" w:hAnsi="Palatino Linotype" w:cs="Tahoma"/>
          <w:bCs/>
          <w:szCs w:val="22"/>
        </w:rPr>
        <w:t xml:space="preserve">io de dos mil veintidós, </w:t>
      </w:r>
      <w:r w:rsidRPr="00BF7917" w:rsidR="00F96A69">
        <w:rPr>
          <w:rFonts w:ascii="Palatino Linotype" w:hAnsi="Palatino Linotype" w:cs="Tahoma"/>
          <w:bCs/>
          <w:szCs w:val="22"/>
        </w:rPr>
        <w:t xml:space="preserve">el Titular de la Unidad de Transparencia, notificó mediante el </w:t>
      </w:r>
      <w:r w:rsidRPr="00BF7917" w:rsidR="00F96A69">
        <w:rPr>
          <w:rFonts w:ascii="Palatino Linotype" w:hAnsi="Palatino Linotype" w:cs="Tahoma"/>
          <w:szCs w:val="22"/>
        </w:rPr>
        <w:t xml:space="preserve">Sistema de Acceso a la Información Mexiquense </w:t>
      </w:r>
      <w:r w:rsidRPr="00BF7917" w:rsidR="00F96A69">
        <w:rPr>
          <w:rFonts w:ascii="Palatino Linotype" w:hAnsi="Palatino Linotype" w:cs="Tahoma"/>
          <w:szCs w:val="22"/>
          <w:lang w:val="es-ES"/>
        </w:rPr>
        <w:t>(SAIMEX)</w:t>
      </w:r>
      <w:r w:rsidRPr="00BF7917" w:rsidR="00F96A69">
        <w:rPr>
          <w:rFonts w:ascii="Palatino Linotype" w:hAnsi="Palatino Linotype" w:cs="Tahoma"/>
          <w:szCs w:val="22"/>
        </w:rPr>
        <w:t>,</w:t>
      </w:r>
      <w:r w:rsidRPr="00BF7917" w:rsidR="00CD7FB2">
        <w:rPr>
          <w:rFonts w:ascii="Palatino Linotype" w:hAnsi="Palatino Linotype" w:cs="Tahoma"/>
          <w:szCs w:val="22"/>
        </w:rPr>
        <w:t xml:space="preserve"> la prórroga para dar respuesta a las solicitudes de información en los términos siguientes:</w:t>
      </w:r>
    </w:p>
    <w:p w:rsidRPr="00BF7917" w:rsidR="00087A56" w:rsidP="00A31D14" w:rsidRDefault="00087A56" w14:paraId="091D3D30" w14:textId="77777777">
      <w:pPr>
        <w:pStyle w:val="Prrafodelista"/>
        <w:tabs>
          <w:tab w:val="left" w:pos="567"/>
        </w:tabs>
        <w:spacing w:line="360" w:lineRule="auto"/>
        <w:ind w:left="0"/>
        <w:contextualSpacing w:val="0"/>
        <w:jc w:val="both"/>
        <w:rPr>
          <w:rFonts w:ascii="Palatino Linotype" w:hAnsi="Palatino Linotype" w:cs="Tahoma"/>
          <w:bCs/>
          <w:szCs w:val="22"/>
        </w:rPr>
      </w:pPr>
    </w:p>
    <w:p w:rsidRPr="00BF7917" w:rsidR="00260709" w:rsidP="00260709" w:rsidRDefault="00260709" w14:paraId="2E2F53A6" w14:textId="0BABDA1D">
      <w:pPr>
        <w:pStyle w:val="Prrafodelista"/>
        <w:tabs>
          <w:tab w:val="left" w:pos="567"/>
        </w:tabs>
        <w:spacing w:line="360" w:lineRule="auto"/>
        <w:ind w:left="567" w:right="567"/>
        <w:contextualSpacing w:val="0"/>
        <w:jc w:val="both"/>
        <w:rPr>
          <w:rFonts w:ascii="Palatino Linotype" w:hAnsi="Palatino Linotype" w:cs="Tahoma"/>
          <w:bCs/>
          <w:i/>
          <w:iCs/>
          <w:sz w:val="20"/>
          <w:szCs w:val="20"/>
        </w:rPr>
      </w:pPr>
      <w:r w:rsidRPr="00BF7917">
        <w:rPr>
          <w:rFonts w:ascii="Palatino Linotype" w:hAnsi="Palatino Linotype" w:cs="Tahoma"/>
          <w:bCs/>
          <w:i/>
          <w:iCs/>
          <w:sz w:val="20"/>
          <w:szCs w:val="20"/>
        </w:rPr>
        <w:t>“…</w:t>
      </w:r>
    </w:p>
    <w:p w:rsidRPr="00BF7917" w:rsidR="00F96A69" w:rsidP="00260709" w:rsidRDefault="00F96A69" w14:paraId="6B6D9262" w14:textId="77777777">
      <w:pPr>
        <w:tabs>
          <w:tab w:val="left" w:pos="567"/>
        </w:tabs>
        <w:spacing w:line="360" w:lineRule="auto"/>
        <w:ind w:left="567" w:right="567"/>
        <w:jc w:val="both"/>
        <w:rPr>
          <w:rFonts w:ascii="Palatino Linotype" w:hAnsi="Palatino Linotype" w:cs="Tahoma"/>
          <w:bCs/>
          <w:i/>
          <w:iCs/>
          <w:sz w:val="20"/>
          <w:szCs w:val="20"/>
        </w:rPr>
      </w:pPr>
      <w:r w:rsidRPr="00BF7917">
        <w:rPr>
          <w:rFonts w:ascii="Palatino Linotype" w:hAnsi="Palatino Linotype" w:cs="Tahoma"/>
          <w:bCs/>
          <w:i/>
          <w:iCs/>
          <w:sz w:val="20"/>
          <w:szCs w:val="20"/>
        </w:rPr>
        <w:t>Con fundamento en el artículo 163 de la Ley de Transparencia y Acceso a la Información Pública del Estado de México y Municipios, se le hace de su conocimiento que el plazo de 15 días hábiles para atender su solicitud de información ha sido prorrogado por 5 días en virtud de las siguientes razones:</w:t>
      </w:r>
    </w:p>
    <w:p w:rsidRPr="00BF7917" w:rsidR="00230487" w:rsidP="00260709" w:rsidRDefault="00230487" w14:paraId="227A6C39" w14:textId="77777777">
      <w:pPr>
        <w:tabs>
          <w:tab w:val="left" w:pos="567"/>
        </w:tabs>
        <w:spacing w:line="360" w:lineRule="auto"/>
        <w:ind w:left="567" w:right="567"/>
        <w:jc w:val="both"/>
        <w:rPr>
          <w:rFonts w:ascii="Palatino Linotype" w:hAnsi="Palatino Linotype" w:cs="Tahoma"/>
          <w:bCs/>
          <w:i/>
          <w:iCs/>
          <w:sz w:val="20"/>
          <w:szCs w:val="20"/>
        </w:rPr>
      </w:pPr>
    </w:p>
    <w:p w:rsidRPr="00BF7917" w:rsidR="00F96A69" w:rsidP="00260709" w:rsidRDefault="00F96A69" w14:paraId="3A6EF360" w14:textId="65959CCE">
      <w:pPr>
        <w:pStyle w:val="Prrafodelista"/>
        <w:tabs>
          <w:tab w:val="left" w:pos="567"/>
        </w:tabs>
        <w:spacing w:line="360" w:lineRule="auto"/>
        <w:ind w:left="567" w:right="567"/>
        <w:contextualSpacing w:val="0"/>
        <w:jc w:val="both"/>
        <w:rPr>
          <w:rFonts w:ascii="Palatino Linotype" w:hAnsi="Palatino Linotype" w:cs="Tahoma"/>
          <w:bCs/>
          <w:i/>
          <w:iCs/>
          <w:sz w:val="20"/>
          <w:szCs w:val="20"/>
        </w:rPr>
      </w:pPr>
      <w:r w:rsidRPr="00BF7917">
        <w:rPr>
          <w:rFonts w:ascii="Palatino Linotype" w:hAnsi="Palatino Linotype" w:cs="Tahoma"/>
          <w:bCs/>
          <w:i/>
          <w:iCs/>
          <w:sz w:val="20"/>
          <w:szCs w:val="20"/>
        </w:rPr>
        <w:lastRenderedPageBreak/>
        <w:t>En espera de recibir la información</w:t>
      </w:r>
    </w:p>
    <w:p w:rsidRPr="00BF7917" w:rsidR="00F96A69" w:rsidP="00260709" w:rsidRDefault="00260709" w14:paraId="13FAB1DE" w14:textId="17A4D7E7">
      <w:pPr>
        <w:pStyle w:val="Prrafodelista"/>
        <w:tabs>
          <w:tab w:val="left" w:pos="567"/>
        </w:tabs>
        <w:spacing w:line="360" w:lineRule="auto"/>
        <w:ind w:left="567" w:right="567"/>
        <w:contextualSpacing w:val="0"/>
        <w:jc w:val="both"/>
        <w:rPr>
          <w:rFonts w:ascii="Palatino Linotype" w:hAnsi="Palatino Linotype" w:cs="Tahoma"/>
          <w:bCs/>
          <w:i/>
          <w:iCs/>
          <w:sz w:val="20"/>
          <w:szCs w:val="20"/>
        </w:rPr>
      </w:pPr>
      <w:r w:rsidRPr="00BF7917">
        <w:rPr>
          <w:rFonts w:ascii="Palatino Linotype" w:hAnsi="Palatino Linotype" w:cs="Tahoma"/>
          <w:bCs/>
          <w:i/>
          <w:iCs/>
          <w:sz w:val="20"/>
          <w:szCs w:val="20"/>
        </w:rPr>
        <w:t>…” (Sic)</w:t>
      </w:r>
    </w:p>
    <w:p w:rsidRPr="00BF7917" w:rsidR="00F96A69" w:rsidP="00A31D14" w:rsidRDefault="00F96A69" w14:paraId="2025392A" w14:textId="77777777">
      <w:pPr>
        <w:pStyle w:val="Prrafodelista"/>
        <w:tabs>
          <w:tab w:val="left" w:pos="567"/>
        </w:tabs>
        <w:spacing w:line="360" w:lineRule="auto"/>
        <w:ind w:left="0"/>
        <w:contextualSpacing w:val="0"/>
        <w:jc w:val="both"/>
        <w:rPr>
          <w:rFonts w:ascii="Palatino Linotype" w:hAnsi="Palatino Linotype" w:cs="Tahoma"/>
          <w:bCs/>
          <w:szCs w:val="22"/>
        </w:rPr>
      </w:pPr>
    </w:p>
    <w:p w:rsidRPr="00BF7917" w:rsidR="00A31D14" w:rsidP="00A31D14" w:rsidRDefault="00087A56" w14:paraId="398081F9" w14:textId="28CD1A62">
      <w:pPr>
        <w:pStyle w:val="Prrafodelista"/>
        <w:tabs>
          <w:tab w:val="left" w:pos="567"/>
        </w:tabs>
        <w:spacing w:line="360" w:lineRule="auto"/>
        <w:ind w:left="0"/>
        <w:contextualSpacing w:val="0"/>
        <w:jc w:val="both"/>
        <w:rPr>
          <w:rFonts w:ascii="Palatino Linotype" w:hAnsi="Palatino Linotype" w:cs="Tahoma"/>
          <w:b/>
          <w:szCs w:val="22"/>
        </w:rPr>
      </w:pPr>
      <w:r w:rsidRPr="00BF7917">
        <w:rPr>
          <w:rFonts w:ascii="Palatino Linotype" w:hAnsi="Palatino Linotype" w:cs="Tahoma"/>
          <w:b/>
          <w:szCs w:val="22"/>
        </w:rPr>
        <w:t xml:space="preserve">III. </w:t>
      </w:r>
      <w:r w:rsidRPr="00BF7917" w:rsidR="00A31D14">
        <w:rPr>
          <w:rFonts w:ascii="Palatino Linotype" w:hAnsi="Palatino Linotype" w:cs="Tahoma"/>
          <w:b/>
          <w:szCs w:val="22"/>
        </w:rPr>
        <w:t>Respuestas del Sujeto Obligado.</w:t>
      </w:r>
    </w:p>
    <w:p w:rsidRPr="00BF7917" w:rsidR="00A31D14" w:rsidP="00A31D14" w:rsidRDefault="00A31D14" w14:paraId="1206FCF6" w14:textId="77777777">
      <w:pPr>
        <w:pStyle w:val="Prrafodelista"/>
        <w:tabs>
          <w:tab w:val="left" w:pos="567"/>
        </w:tabs>
        <w:spacing w:line="360" w:lineRule="auto"/>
        <w:ind w:left="0"/>
        <w:contextualSpacing w:val="0"/>
        <w:jc w:val="both"/>
        <w:rPr>
          <w:rFonts w:ascii="Palatino Linotype" w:hAnsi="Palatino Linotype" w:eastAsia="Calibri" w:cs="Tahoma"/>
          <w:bCs/>
          <w:szCs w:val="22"/>
          <w:lang w:eastAsia="en-US"/>
        </w:rPr>
      </w:pPr>
    </w:p>
    <w:p w:rsidRPr="00BF7917" w:rsidR="00387356" w:rsidP="00A31D14" w:rsidRDefault="00230487" w14:paraId="672C1F7B" w14:textId="5584F07E">
      <w:pPr>
        <w:autoSpaceDE w:val="0"/>
        <w:autoSpaceDN w:val="0"/>
        <w:adjustRightInd w:val="0"/>
        <w:spacing w:line="360" w:lineRule="auto"/>
        <w:jc w:val="both"/>
        <w:rPr>
          <w:rFonts w:ascii="Palatino Linotype" w:hAnsi="Palatino Linotype" w:cs="Tahoma"/>
          <w:sz w:val="22"/>
          <w:szCs w:val="22"/>
        </w:rPr>
      </w:pPr>
      <w:r w:rsidRPr="00BF7917">
        <w:rPr>
          <w:rFonts w:ascii="Palatino Linotype" w:hAnsi="Palatino Linotype" w:cs="Tahoma"/>
          <w:sz w:val="22"/>
          <w:szCs w:val="22"/>
        </w:rPr>
        <w:t>Con fecha</w:t>
      </w:r>
      <w:r w:rsidRPr="00BF7917" w:rsidR="009C4AD2">
        <w:rPr>
          <w:rFonts w:ascii="Palatino Linotype" w:hAnsi="Palatino Linotype" w:cs="Tahoma"/>
          <w:sz w:val="22"/>
          <w:szCs w:val="22"/>
        </w:rPr>
        <w:t xml:space="preserve"> treinta de ju</w:t>
      </w:r>
      <w:r w:rsidRPr="00BF7917" w:rsidR="008045BE">
        <w:rPr>
          <w:rFonts w:ascii="Palatino Linotype" w:hAnsi="Palatino Linotype" w:cs="Tahoma"/>
          <w:sz w:val="22"/>
          <w:szCs w:val="22"/>
        </w:rPr>
        <w:t>n</w:t>
      </w:r>
      <w:r w:rsidRPr="00BF7917" w:rsidR="009C4AD2">
        <w:rPr>
          <w:rFonts w:ascii="Palatino Linotype" w:hAnsi="Palatino Linotype" w:cs="Tahoma"/>
          <w:sz w:val="22"/>
          <w:szCs w:val="22"/>
        </w:rPr>
        <w:t>io de dos mil veintidós,</w:t>
      </w:r>
      <w:r w:rsidRPr="00BF7917" w:rsidR="00A31D14">
        <w:rPr>
          <w:rFonts w:ascii="Palatino Linotype" w:hAnsi="Palatino Linotype" w:cs="Tahoma"/>
          <w:sz w:val="22"/>
          <w:szCs w:val="22"/>
        </w:rPr>
        <w:t xml:space="preserve"> el Titular de la Unidad de Transparencia del</w:t>
      </w:r>
      <w:r w:rsidRPr="00BF7917" w:rsidR="00A31D14">
        <w:rPr>
          <w:rFonts w:ascii="Palatino Linotype" w:hAnsi="Palatino Linotype" w:eastAsia="Calibri" w:cs="Tahoma"/>
          <w:sz w:val="22"/>
          <w:szCs w:val="22"/>
          <w:lang w:eastAsia="en-US"/>
        </w:rPr>
        <w:t xml:space="preserve"> </w:t>
      </w:r>
      <w:r w:rsidRPr="00BF7917" w:rsidR="005409D9">
        <w:rPr>
          <w:rFonts w:ascii="Palatino Linotype" w:hAnsi="Palatino Linotype" w:cs="Tahoma"/>
          <w:sz w:val="22"/>
          <w:szCs w:val="22"/>
        </w:rPr>
        <w:t>Ayuntamiento de Texcoco</w:t>
      </w:r>
      <w:r w:rsidRPr="00BF7917" w:rsidR="00A31D14">
        <w:rPr>
          <w:rFonts w:ascii="Palatino Linotype" w:hAnsi="Palatino Linotype" w:cs="Tahoma"/>
          <w:sz w:val="22"/>
          <w:szCs w:val="22"/>
        </w:rPr>
        <w:t>, notificó al Solicitante, las respuestas a sus solicitudes de información, mediante el Sistema de Acceso a la Información Mexiquense (SAIMEX), todas ellas a través d</w:t>
      </w:r>
      <w:r w:rsidRPr="00BF7917" w:rsidR="00387356">
        <w:rPr>
          <w:rFonts w:ascii="Palatino Linotype" w:hAnsi="Palatino Linotype" w:cs="Tahoma"/>
          <w:sz w:val="22"/>
          <w:szCs w:val="22"/>
        </w:rPr>
        <w:t xml:space="preserve">e dos oficios </w:t>
      </w:r>
      <w:r w:rsidRPr="00BF7917" w:rsidR="005A61CF">
        <w:rPr>
          <w:rFonts w:ascii="Palatino Linotype" w:hAnsi="Palatino Linotype" w:cs="Tahoma"/>
          <w:sz w:val="22"/>
          <w:szCs w:val="22"/>
        </w:rPr>
        <w:t xml:space="preserve">sin número de referencia, ambos fechados el treinta de julio de dos mi l veintidós, rubricados por el </w:t>
      </w:r>
      <w:r w:rsidRPr="00BF7917" w:rsidR="004155E0">
        <w:rPr>
          <w:rFonts w:ascii="Palatino Linotype" w:hAnsi="Palatino Linotype" w:cs="Tahoma"/>
          <w:sz w:val="22"/>
          <w:szCs w:val="22"/>
        </w:rPr>
        <w:t xml:space="preserve">Titular de la Unidad </w:t>
      </w:r>
      <w:r w:rsidRPr="00BF7917" w:rsidR="00FD570D">
        <w:rPr>
          <w:rFonts w:ascii="Palatino Linotype" w:hAnsi="Palatino Linotype" w:cs="Tahoma"/>
          <w:sz w:val="22"/>
          <w:szCs w:val="22"/>
        </w:rPr>
        <w:t xml:space="preserve">de Transparencia y es dirigido al Particular en los términos siguientes: </w:t>
      </w:r>
    </w:p>
    <w:p w:rsidRPr="00BF7917" w:rsidR="00FD570D" w:rsidP="00A31D14" w:rsidRDefault="00FD570D" w14:paraId="0604A5B4" w14:textId="77777777">
      <w:pPr>
        <w:autoSpaceDE w:val="0"/>
        <w:autoSpaceDN w:val="0"/>
        <w:adjustRightInd w:val="0"/>
        <w:spacing w:line="360" w:lineRule="auto"/>
        <w:jc w:val="both"/>
        <w:rPr>
          <w:rFonts w:ascii="Palatino Linotype" w:hAnsi="Palatino Linotype" w:cs="Tahoma"/>
          <w:sz w:val="22"/>
          <w:szCs w:val="22"/>
        </w:rPr>
      </w:pPr>
    </w:p>
    <w:p w:rsidRPr="00BF7917" w:rsidR="00FD570D" w:rsidP="000E6886" w:rsidRDefault="00FD570D" w14:paraId="1DB8C948" w14:textId="5BA56664">
      <w:pPr>
        <w:autoSpaceDE w:val="0"/>
        <w:autoSpaceDN w:val="0"/>
        <w:adjustRightInd w:val="0"/>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w:t>
      </w:r>
    </w:p>
    <w:p w:rsidRPr="00BF7917" w:rsidR="00FD570D" w:rsidP="000E6886" w:rsidRDefault="00E12E9C" w14:paraId="4147557C" w14:textId="652A390E">
      <w:pPr>
        <w:autoSpaceDE w:val="0"/>
        <w:autoSpaceDN w:val="0"/>
        <w:adjustRightInd w:val="0"/>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 xml:space="preserve">Una vez analizada su solicitud, esta se turnó a la Oficialía Mediadora, Conciliadora y Calificadora, de conformidad con el artículo </w:t>
      </w:r>
      <w:r w:rsidRPr="00BF7917" w:rsidR="00BF3EF9">
        <w:rPr>
          <w:rFonts w:ascii="Palatino Linotype" w:hAnsi="Palatino Linotype" w:cs="Tahoma"/>
          <w:i/>
          <w:iCs/>
          <w:sz w:val="20"/>
          <w:szCs w:val="20"/>
        </w:rPr>
        <w:t xml:space="preserve">162 de la Ley de Transparencia y Acceso a la Información Pública del Estado de México y Municipios, quien mediante oficio </w:t>
      </w:r>
      <w:r w:rsidRPr="00BF7917" w:rsidR="00DA6B72">
        <w:rPr>
          <w:rFonts w:ascii="Palatino Linotype" w:hAnsi="Palatino Linotype" w:cs="Tahoma"/>
          <w:i/>
          <w:iCs/>
          <w:sz w:val="20"/>
          <w:szCs w:val="20"/>
        </w:rPr>
        <w:t xml:space="preserve">con número 1.12.12/OMCC/102/2022, dieron </w:t>
      </w:r>
      <w:r w:rsidRPr="00BF7917" w:rsidR="00C41404">
        <w:rPr>
          <w:rFonts w:ascii="Palatino Linotype" w:hAnsi="Palatino Linotype" w:cs="Tahoma"/>
          <w:i/>
          <w:iCs/>
          <w:sz w:val="20"/>
          <w:szCs w:val="20"/>
        </w:rPr>
        <w:t>seguimiento</w:t>
      </w:r>
      <w:r w:rsidRPr="00BF7917" w:rsidR="009D2E05">
        <w:rPr>
          <w:rFonts w:ascii="Palatino Linotype" w:hAnsi="Palatino Linotype" w:cs="Tahoma"/>
          <w:i/>
          <w:iCs/>
          <w:sz w:val="20"/>
          <w:szCs w:val="20"/>
        </w:rPr>
        <w:t xml:space="preserve">, solicitando al Comité de Transparencia que la información que se requiere </w:t>
      </w:r>
      <w:r w:rsidRPr="00BF7917" w:rsidR="00A814B3">
        <w:rPr>
          <w:rFonts w:ascii="Palatino Linotype" w:hAnsi="Palatino Linotype" w:cs="Tahoma"/>
          <w:i/>
          <w:iCs/>
          <w:sz w:val="20"/>
          <w:szCs w:val="20"/>
        </w:rPr>
        <w:t xml:space="preserve">fuese reservada por un periodo de 5 años, en virtud de que dicho contenido vulnera a terceros, así lo manifestó y así se convocó al Comité </w:t>
      </w:r>
      <w:r w:rsidRPr="00BF7917" w:rsidR="00116888">
        <w:rPr>
          <w:rFonts w:ascii="Palatino Linotype" w:hAnsi="Palatino Linotype" w:cs="Tahoma"/>
          <w:i/>
          <w:iCs/>
          <w:sz w:val="20"/>
          <w:szCs w:val="20"/>
        </w:rPr>
        <w:t xml:space="preserve">para llevar a cabo la </w:t>
      </w:r>
      <w:r w:rsidRPr="00BF7917" w:rsidR="00946516">
        <w:rPr>
          <w:rFonts w:ascii="Palatino Linotype" w:hAnsi="Palatino Linotype" w:cs="Tahoma"/>
          <w:i/>
          <w:iCs/>
          <w:sz w:val="20"/>
          <w:szCs w:val="20"/>
        </w:rPr>
        <w:t>Décima</w:t>
      </w:r>
      <w:r w:rsidRPr="00BF7917" w:rsidR="00116888">
        <w:rPr>
          <w:rFonts w:ascii="Palatino Linotype" w:hAnsi="Palatino Linotype" w:cs="Tahoma"/>
          <w:i/>
          <w:iCs/>
          <w:sz w:val="20"/>
          <w:szCs w:val="20"/>
        </w:rPr>
        <w:t xml:space="preserve"> </w:t>
      </w:r>
      <w:r w:rsidRPr="00BF7917" w:rsidR="00946516">
        <w:rPr>
          <w:rFonts w:ascii="Palatino Linotype" w:hAnsi="Palatino Linotype" w:cs="Tahoma"/>
          <w:i/>
          <w:iCs/>
          <w:sz w:val="20"/>
          <w:szCs w:val="20"/>
        </w:rPr>
        <w:t xml:space="preserve">Cuarta Sesión Ordinaria del Comité de Transparencia del Municipio de Texcoco </w:t>
      </w:r>
      <w:r w:rsidRPr="00BF7917" w:rsidR="0097709F">
        <w:rPr>
          <w:rFonts w:ascii="Palatino Linotype" w:hAnsi="Palatino Linotype" w:cs="Tahoma"/>
          <w:i/>
          <w:iCs/>
          <w:sz w:val="20"/>
          <w:szCs w:val="20"/>
        </w:rPr>
        <w:t>donde se aprobó por unanimidad de votos hasta por un periodo de cinco años toda aquella información que guardan las cámaras de video de la Oficialía Mediadora, Conciliadora y Calificadora, acta que se adjunta en la respuesta</w:t>
      </w:r>
      <w:r w:rsidRPr="00BF7917" w:rsidR="000E6886">
        <w:rPr>
          <w:rFonts w:ascii="Palatino Linotype" w:hAnsi="Palatino Linotype" w:cs="Tahoma"/>
          <w:i/>
          <w:iCs/>
          <w:sz w:val="20"/>
          <w:szCs w:val="20"/>
        </w:rPr>
        <w:t xml:space="preserve"> en la respectiva solicitud</w:t>
      </w:r>
    </w:p>
    <w:p w:rsidRPr="00BF7917" w:rsidR="000E6886" w:rsidP="000E6886" w:rsidRDefault="000E6886" w14:paraId="4C49B84A" w14:textId="4F0A1141">
      <w:pPr>
        <w:autoSpaceDE w:val="0"/>
        <w:autoSpaceDN w:val="0"/>
        <w:adjustRightInd w:val="0"/>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 xml:space="preserve">…” (Sic) </w:t>
      </w:r>
    </w:p>
    <w:p w:rsidRPr="00BF7917" w:rsidR="00387356" w:rsidP="00A31D14" w:rsidRDefault="00387356" w14:paraId="50E8F783" w14:textId="77777777">
      <w:pPr>
        <w:autoSpaceDE w:val="0"/>
        <w:autoSpaceDN w:val="0"/>
        <w:adjustRightInd w:val="0"/>
        <w:spacing w:line="360" w:lineRule="auto"/>
        <w:jc w:val="both"/>
        <w:rPr>
          <w:rFonts w:ascii="Palatino Linotype" w:hAnsi="Palatino Linotype" w:cs="Tahoma"/>
          <w:sz w:val="22"/>
          <w:szCs w:val="22"/>
        </w:rPr>
      </w:pPr>
    </w:p>
    <w:p w:rsidRPr="00BF7917" w:rsidR="00387356" w:rsidP="00A31D14" w:rsidRDefault="001A511A" w14:paraId="19482AEB" w14:textId="2796EC21">
      <w:pPr>
        <w:autoSpaceDE w:val="0"/>
        <w:autoSpaceDN w:val="0"/>
        <w:adjustRightInd w:val="0"/>
        <w:spacing w:line="360" w:lineRule="auto"/>
        <w:jc w:val="both"/>
        <w:rPr>
          <w:rFonts w:ascii="Palatino Linotype" w:hAnsi="Palatino Linotype" w:cs="Tahoma"/>
          <w:sz w:val="22"/>
          <w:szCs w:val="22"/>
        </w:rPr>
      </w:pPr>
      <w:r w:rsidRPr="00BF7917">
        <w:rPr>
          <w:rFonts w:ascii="Palatino Linotype" w:hAnsi="Palatino Linotype" w:cs="Tahoma"/>
          <w:sz w:val="22"/>
          <w:szCs w:val="22"/>
        </w:rPr>
        <w:t xml:space="preserve">A sus oficios de respuesta, el Sujeto Obligado adjuntó </w:t>
      </w:r>
      <w:r w:rsidRPr="00BF7917" w:rsidR="00081D1D">
        <w:rPr>
          <w:rFonts w:ascii="Palatino Linotype" w:hAnsi="Palatino Linotype" w:cs="Tahoma"/>
          <w:sz w:val="22"/>
          <w:szCs w:val="22"/>
        </w:rPr>
        <w:t xml:space="preserve">el </w:t>
      </w:r>
      <w:r w:rsidRPr="00BF7917" w:rsidR="00BD4FE9">
        <w:rPr>
          <w:rFonts w:ascii="Palatino Linotype" w:hAnsi="Palatino Linotype" w:cs="Tahoma"/>
          <w:sz w:val="22"/>
          <w:szCs w:val="22"/>
        </w:rPr>
        <w:t xml:space="preserve">Acta de la Decimocuarta Sesión Ordinaria del Comité de Transparencia, </w:t>
      </w:r>
      <w:r w:rsidRPr="00BF7917" w:rsidR="00B7536D">
        <w:rPr>
          <w:rFonts w:ascii="Palatino Linotype" w:hAnsi="Palatino Linotype" w:cs="Tahoma"/>
          <w:sz w:val="22"/>
          <w:szCs w:val="22"/>
        </w:rPr>
        <w:t xml:space="preserve">a través de la cual el Comité de Transparencia del </w:t>
      </w:r>
      <w:r w:rsidRPr="00BF7917" w:rsidR="00B7536D">
        <w:rPr>
          <w:rFonts w:ascii="Palatino Linotype" w:hAnsi="Palatino Linotype" w:cs="Tahoma"/>
          <w:sz w:val="22"/>
          <w:szCs w:val="22"/>
        </w:rPr>
        <w:lastRenderedPageBreak/>
        <w:t>Ayuntamiento de Texcoco aprueba por unanimidad el A</w:t>
      </w:r>
      <w:r w:rsidRPr="00BF7917" w:rsidR="005C0685">
        <w:rPr>
          <w:rFonts w:ascii="Palatino Linotype" w:hAnsi="Palatino Linotype" w:cs="Tahoma"/>
          <w:sz w:val="22"/>
          <w:szCs w:val="22"/>
        </w:rPr>
        <w:t>cuerdo: ACUERDO/CT/TEX/14/DECIMOCUARTA/ORD/2022,</w:t>
      </w:r>
      <w:r w:rsidRPr="00BF7917" w:rsidR="000B404E">
        <w:rPr>
          <w:rFonts w:ascii="Palatino Linotype" w:hAnsi="Palatino Linotype" w:cs="Tahoma"/>
          <w:sz w:val="22"/>
          <w:szCs w:val="22"/>
        </w:rPr>
        <w:t xml:space="preserve"> conforme a lo siguiente: </w:t>
      </w:r>
    </w:p>
    <w:p w:rsidRPr="00BF7917" w:rsidR="000B404E" w:rsidP="00A31D14" w:rsidRDefault="000B404E" w14:paraId="29E568AC" w14:textId="77777777">
      <w:pPr>
        <w:autoSpaceDE w:val="0"/>
        <w:autoSpaceDN w:val="0"/>
        <w:adjustRightInd w:val="0"/>
        <w:spacing w:line="360" w:lineRule="auto"/>
        <w:jc w:val="both"/>
        <w:rPr>
          <w:rFonts w:ascii="Palatino Linotype" w:hAnsi="Palatino Linotype" w:cs="Tahoma"/>
          <w:sz w:val="22"/>
          <w:szCs w:val="22"/>
        </w:rPr>
      </w:pPr>
    </w:p>
    <w:p w:rsidRPr="00BF7917" w:rsidR="000B404E" w:rsidP="00092903" w:rsidRDefault="00BE4516" w14:paraId="0D9197CB" w14:textId="24663229">
      <w:pPr>
        <w:autoSpaceDE w:val="0"/>
        <w:autoSpaceDN w:val="0"/>
        <w:adjustRightInd w:val="0"/>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w:t>
      </w:r>
    </w:p>
    <w:p w:rsidRPr="00BF7917" w:rsidR="00081D1D" w:rsidP="00092903" w:rsidRDefault="008838AF" w14:paraId="7BADD53F" w14:textId="3B0FB57F">
      <w:pPr>
        <w:autoSpaceDE w:val="0"/>
        <w:autoSpaceDN w:val="0"/>
        <w:adjustRightInd w:val="0"/>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 xml:space="preserve">3.- Reserva de información de las solicitudes con número de folio </w:t>
      </w:r>
      <w:r w:rsidRPr="00BF7917" w:rsidR="000B1ECB">
        <w:rPr>
          <w:rFonts w:ascii="Palatino Linotype" w:hAnsi="Palatino Linotype" w:cs="Tahoma"/>
          <w:i/>
          <w:iCs/>
          <w:sz w:val="20"/>
          <w:szCs w:val="20"/>
        </w:rPr>
        <w:t>00265/TEXCOCO/IP/2022 y 00266/TEXCOCO/IP/2022</w:t>
      </w:r>
      <w:r w:rsidRPr="00BF7917" w:rsidR="00313EAC">
        <w:rPr>
          <w:rFonts w:ascii="Palatino Linotype" w:hAnsi="Palatino Linotype" w:cs="Tahoma"/>
          <w:i/>
          <w:iCs/>
          <w:sz w:val="20"/>
          <w:szCs w:val="20"/>
        </w:rPr>
        <w:t>.</w:t>
      </w:r>
    </w:p>
    <w:p w:rsidRPr="00BF7917" w:rsidR="00313EAC" w:rsidP="00092903" w:rsidRDefault="00313EAC" w14:paraId="1D077677" w14:textId="207A9D54">
      <w:pPr>
        <w:autoSpaceDE w:val="0"/>
        <w:autoSpaceDN w:val="0"/>
        <w:adjustRightInd w:val="0"/>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 xml:space="preserve">En uso de la palabra la presidente del Comité pide </w:t>
      </w:r>
      <w:r w:rsidRPr="00BF7917" w:rsidR="00D15970">
        <w:rPr>
          <w:rFonts w:ascii="Palatino Linotype" w:hAnsi="Palatino Linotype" w:cs="Tahoma"/>
          <w:i/>
          <w:iCs/>
          <w:sz w:val="20"/>
          <w:szCs w:val="20"/>
        </w:rPr>
        <w:t xml:space="preserve">al Titular de la Unidad de Transparencia informe </w:t>
      </w:r>
      <w:r w:rsidRPr="00BF7917" w:rsidR="00EF127E">
        <w:rPr>
          <w:rFonts w:ascii="Palatino Linotype" w:hAnsi="Palatino Linotype" w:cs="Tahoma"/>
          <w:i/>
          <w:iCs/>
          <w:sz w:val="20"/>
          <w:szCs w:val="20"/>
        </w:rPr>
        <w:t xml:space="preserve">lo </w:t>
      </w:r>
      <w:r w:rsidRPr="00BF7917" w:rsidR="00DE2D22">
        <w:rPr>
          <w:rFonts w:ascii="Palatino Linotype" w:hAnsi="Palatino Linotype" w:cs="Tahoma"/>
          <w:i/>
          <w:iCs/>
          <w:sz w:val="20"/>
          <w:szCs w:val="20"/>
        </w:rPr>
        <w:t xml:space="preserve">relacionado con este asunto y porque debe analizar la información. </w:t>
      </w:r>
    </w:p>
    <w:p w:rsidRPr="00BF7917" w:rsidR="00F16992" w:rsidP="00092903" w:rsidRDefault="00F16992" w14:paraId="6A2FDD91" w14:textId="77777777">
      <w:pPr>
        <w:autoSpaceDE w:val="0"/>
        <w:autoSpaceDN w:val="0"/>
        <w:adjustRightInd w:val="0"/>
        <w:spacing w:line="360" w:lineRule="auto"/>
        <w:ind w:left="567" w:right="567"/>
        <w:jc w:val="both"/>
        <w:rPr>
          <w:rFonts w:ascii="Palatino Linotype" w:hAnsi="Palatino Linotype" w:cs="Tahoma"/>
          <w:i/>
          <w:iCs/>
          <w:sz w:val="20"/>
          <w:szCs w:val="20"/>
        </w:rPr>
      </w:pPr>
    </w:p>
    <w:p w:rsidRPr="00BF7917" w:rsidR="00081D1D" w:rsidP="00092903" w:rsidRDefault="00F16992" w14:paraId="6F1F2C95" w14:textId="7C17B0A6">
      <w:pPr>
        <w:autoSpaceDE w:val="0"/>
        <w:autoSpaceDN w:val="0"/>
        <w:adjustRightInd w:val="0"/>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 xml:space="preserve">Enseguida, el Titular de la Unidad de la Unidad de Transparencia y Secretario del Comité </w:t>
      </w:r>
      <w:r w:rsidRPr="00BF7917" w:rsidR="000409BB">
        <w:rPr>
          <w:rFonts w:ascii="Palatino Linotype" w:hAnsi="Palatino Linotype" w:cs="Tahoma"/>
          <w:i/>
          <w:iCs/>
          <w:sz w:val="20"/>
          <w:szCs w:val="20"/>
        </w:rPr>
        <w:t xml:space="preserve">informa; el citado recurso deriva de la solicitud recibida vía SAIMEX con número de folio </w:t>
      </w:r>
      <w:r w:rsidRPr="00BF7917" w:rsidR="000B1ECB">
        <w:rPr>
          <w:rFonts w:ascii="Palatino Linotype" w:hAnsi="Palatino Linotype" w:cs="Tahoma"/>
          <w:i/>
          <w:iCs/>
          <w:sz w:val="20"/>
          <w:szCs w:val="20"/>
        </w:rPr>
        <w:t>00265/TEXCOCO/IP/2022 y 00266/TEXCOCO/IP/2022donde solicitan</w:t>
      </w:r>
      <w:r w:rsidRPr="00BF7917" w:rsidR="008A1E21">
        <w:rPr>
          <w:rFonts w:ascii="Palatino Linotype" w:hAnsi="Palatino Linotype" w:cs="Tahoma"/>
          <w:i/>
          <w:iCs/>
          <w:sz w:val="20"/>
          <w:szCs w:val="20"/>
        </w:rPr>
        <w:t>; COPIA CERTIFICADA DE LOS REGISTROS ELECTRONICOS, TECNOLOGIAS DE LA INFORMACIÓN ES DECIR DE LAS VIDEOGRABACIONES, DE LAS CAMARAS DE VIDEO QUE SE ENCUENTRAN EN LA OFICIALIA CONCILIADORA Y CALIFICADORA DEL MUNICIPIO DE TEXCOCO ESTADO DE MEXICO PARTICULARMENTE EL AREA DE ATENCIÓN A PÚBLICO ASÍ COMO TAMBIEN DEL AREA EN DONDE DE ENCUENTRAN UBICADOS LOS ESTRADOS EN LOS HORARIOS DESDE 13:30 HASTA LAS 15:30 HORAS, MANIFIESTO LA CONFORMIDAD PARA CUBRIR COSTOS POR LA INFORMACIÓN EN CD ROM, misma que fue turnada conforme a derecho a la Oficialía Mediadora, Conciliadora y Calificadora del H. Ayuntamiento de Texcoco</w:t>
      </w:r>
      <w:r w:rsidRPr="00BF7917" w:rsidR="001D6EB2">
        <w:rPr>
          <w:rFonts w:ascii="Palatino Linotype" w:hAnsi="Palatino Linotype" w:cs="Tahoma"/>
          <w:i/>
          <w:iCs/>
          <w:sz w:val="20"/>
          <w:szCs w:val="20"/>
        </w:rPr>
        <w:t xml:space="preserve">. </w:t>
      </w:r>
    </w:p>
    <w:p w:rsidRPr="00BF7917" w:rsidR="00B01E6D" w:rsidP="00092903" w:rsidRDefault="00B01E6D" w14:paraId="34ECD801" w14:textId="5AF68647">
      <w:pPr>
        <w:autoSpaceDE w:val="0"/>
        <w:autoSpaceDN w:val="0"/>
        <w:adjustRightInd w:val="0"/>
        <w:spacing w:line="360" w:lineRule="auto"/>
        <w:ind w:left="567" w:right="567"/>
        <w:jc w:val="center"/>
        <w:rPr>
          <w:rFonts w:ascii="Palatino Linotype" w:hAnsi="Palatino Linotype" w:cs="Tahoma"/>
          <w:i/>
          <w:iCs/>
          <w:sz w:val="20"/>
          <w:szCs w:val="20"/>
        </w:rPr>
      </w:pPr>
      <w:r w:rsidRPr="00BF7917">
        <w:rPr>
          <w:rFonts w:ascii="Palatino Linotype" w:hAnsi="Palatino Linotype" w:cs="Tahoma"/>
          <w:i/>
          <w:iCs/>
          <w:sz w:val="20"/>
          <w:szCs w:val="20"/>
        </w:rPr>
        <w:t>…</w:t>
      </w:r>
    </w:p>
    <w:p w:rsidRPr="00BF7917" w:rsidR="00B01E6D" w:rsidP="00092903" w:rsidRDefault="000279C7" w14:paraId="5556FBEB" w14:textId="2A2567C3">
      <w:pPr>
        <w:autoSpaceDE w:val="0"/>
        <w:autoSpaceDN w:val="0"/>
        <w:adjustRightInd w:val="0"/>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 xml:space="preserve">Así también, exponer grabaciones o imágenes, implica poner en riesgo la vida, la seguridad o la salud de cualquier persona, o causar un serio perjuicio a las actividades de verificación </w:t>
      </w:r>
      <w:r w:rsidRPr="00BF7917" w:rsidR="00A85596">
        <w:rPr>
          <w:rFonts w:ascii="Palatino Linotype" w:hAnsi="Palatino Linotype" w:cs="Tahoma"/>
          <w:i/>
          <w:iCs/>
          <w:sz w:val="20"/>
          <w:szCs w:val="20"/>
        </w:rPr>
        <w:t>del cumplimiento de las leyes, prevención o persecución de delitos, la impartición de la justicia incluso las actividades de dicha oficina.</w:t>
      </w:r>
    </w:p>
    <w:p w:rsidRPr="00BF7917" w:rsidR="00A85596" w:rsidP="00092903" w:rsidRDefault="00A85596" w14:paraId="41290010" w14:textId="77777777">
      <w:pPr>
        <w:autoSpaceDE w:val="0"/>
        <w:autoSpaceDN w:val="0"/>
        <w:adjustRightInd w:val="0"/>
        <w:spacing w:line="360" w:lineRule="auto"/>
        <w:ind w:left="567" w:right="567"/>
        <w:jc w:val="both"/>
        <w:rPr>
          <w:rFonts w:ascii="Palatino Linotype" w:hAnsi="Palatino Linotype" w:cs="Tahoma"/>
          <w:i/>
          <w:iCs/>
          <w:sz w:val="20"/>
          <w:szCs w:val="20"/>
        </w:rPr>
      </w:pPr>
    </w:p>
    <w:p w:rsidRPr="00BF7917" w:rsidR="009468E9" w:rsidP="00092903" w:rsidRDefault="00296A6F" w14:paraId="74B290B9" w14:textId="65F1257F">
      <w:pPr>
        <w:autoSpaceDE w:val="0"/>
        <w:autoSpaceDN w:val="0"/>
        <w:adjustRightInd w:val="0"/>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 xml:space="preserve">Principalmente si, existen averiguaciones previas, </w:t>
      </w:r>
      <w:r w:rsidRPr="00BF7917" w:rsidR="009468E9">
        <w:rPr>
          <w:rFonts w:ascii="Palatino Linotype" w:hAnsi="Palatino Linotype" w:cs="Tahoma"/>
          <w:i/>
          <w:iCs/>
          <w:sz w:val="20"/>
          <w:szCs w:val="20"/>
        </w:rPr>
        <w:t>expedientes judiciales</w:t>
      </w:r>
      <w:r w:rsidRPr="00BF7917">
        <w:rPr>
          <w:rFonts w:ascii="Palatino Linotype" w:hAnsi="Palatino Linotype" w:cs="Tahoma"/>
          <w:i/>
          <w:iCs/>
          <w:sz w:val="20"/>
          <w:szCs w:val="20"/>
        </w:rPr>
        <w:t xml:space="preserve"> o de los procedimientos administrativos</w:t>
      </w:r>
      <w:r w:rsidRPr="00BF7917" w:rsidR="00B94B77">
        <w:rPr>
          <w:rFonts w:ascii="Palatino Linotype" w:hAnsi="Palatino Linotype" w:cs="Tahoma"/>
          <w:i/>
          <w:iCs/>
          <w:sz w:val="20"/>
          <w:szCs w:val="20"/>
        </w:rPr>
        <w:t xml:space="preserve">, procedimiento de responsabilidad de los servidores públicos, o de los ahí </w:t>
      </w:r>
      <w:r w:rsidRPr="00BF7917" w:rsidR="00B94B77">
        <w:rPr>
          <w:rFonts w:ascii="Palatino Linotype" w:hAnsi="Palatino Linotype" w:cs="Tahoma"/>
          <w:i/>
          <w:iCs/>
          <w:sz w:val="20"/>
          <w:szCs w:val="20"/>
        </w:rPr>
        <w:lastRenderedPageBreak/>
        <w:t>identificados</w:t>
      </w:r>
      <w:r w:rsidRPr="00BF7917" w:rsidR="009468E9">
        <w:rPr>
          <w:rFonts w:ascii="Palatino Linotype" w:hAnsi="Palatino Linotype" w:cs="Tahoma"/>
          <w:i/>
          <w:iCs/>
          <w:sz w:val="20"/>
          <w:szCs w:val="20"/>
        </w:rPr>
        <w:t>, esta información no puede ser pública en tanto no exista un ordenamiento judicial el cual, no es de la competencia de esta Unidad.</w:t>
      </w:r>
    </w:p>
    <w:p w:rsidRPr="00BF7917" w:rsidR="009468E9" w:rsidP="00092903" w:rsidRDefault="009468E9" w14:paraId="27398A3D" w14:textId="77777777">
      <w:pPr>
        <w:autoSpaceDE w:val="0"/>
        <w:autoSpaceDN w:val="0"/>
        <w:adjustRightInd w:val="0"/>
        <w:spacing w:line="360" w:lineRule="auto"/>
        <w:ind w:left="567" w:right="567"/>
        <w:jc w:val="both"/>
        <w:rPr>
          <w:rFonts w:ascii="Palatino Linotype" w:hAnsi="Palatino Linotype" w:cs="Tahoma"/>
          <w:i/>
          <w:iCs/>
          <w:sz w:val="20"/>
          <w:szCs w:val="20"/>
        </w:rPr>
      </w:pPr>
    </w:p>
    <w:p w:rsidRPr="00BF7917" w:rsidR="009468E9" w:rsidP="00092903" w:rsidRDefault="009468E9" w14:paraId="6EABA143" w14:textId="39CCD6C4">
      <w:pPr>
        <w:autoSpaceDE w:val="0"/>
        <w:autoSpaceDN w:val="0"/>
        <w:adjustRightInd w:val="0"/>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 xml:space="preserve">La importancia se sustenta en el hecho de que jurídicamente se logre resolver los asuntos de interés del solicitante </w:t>
      </w:r>
      <w:r w:rsidRPr="00BF7917" w:rsidR="008A54FC">
        <w:rPr>
          <w:rFonts w:ascii="Palatino Linotype" w:hAnsi="Palatino Linotype" w:cs="Tahoma"/>
          <w:i/>
          <w:iCs/>
          <w:sz w:val="20"/>
          <w:szCs w:val="20"/>
        </w:rPr>
        <w:t xml:space="preserve">y aquellos de competencia de la Oficialía Mediadora, Conciliadora y Calificadora quien solicita dicha reserva </w:t>
      </w:r>
      <w:r w:rsidRPr="00BF7917" w:rsidR="008A5D3B">
        <w:rPr>
          <w:rFonts w:ascii="Palatino Linotype" w:hAnsi="Palatino Linotype" w:cs="Tahoma"/>
          <w:i/>
          <w:iCs/>
          <w:sz w:val="20"/>
          <w:szCs w:val="20"/>
        </w:rPr>
        <w:t xml:space="preserve">hace por cinco años, de tal suerte que, no se vean influidos por circunstancias que pueden vulnerar su objetividad, la que debe estar dirigida </w:t>
      </w:r>
      <w:r w:rsidRPr="00BF7917" w:rsidR="00114B9B">
        <w:rPr>
          <w:rFonts w:ascii="Palatino Linotype" w:hAnsi="Palatino Linotype" w:cs="Tahoma"/>
          <w:i/>
          <w:iCs/>
          <w:sz w:val="20"/>
          <w:szCs w:val="20"/>
        </w:rPr>
        <w:t xml:space="preserve">en todo momento a resolver sobre la naturaleza pública, reservada y exclusivamente a lo </w:t>
      </w:r>
      <w:r w:rsidRPr="00BF7917" w:rsidR="00F10911">
        <w:rPr>
          <w:rFonts w:ascii="Palatino Linotype" w:hAnsi="Palatino Linotype" w:cs="Tahoma"/>
          <w:i/>
          <w:iCs/>
          <w:sz w:val="20"/>
          <w:szCs w:val="20"/>
        </w:rPr>
        <w:t>establecido</w:t>
      </w:r>
      <w:r w:rsidRPr="00BF7917" w:rsidR="00114B9B">
        <w:rPr>
          <w:rFonts w:ascii="Palatino Linotype" w:hAnsi="Palatino Linotype" w:cs="Tahoma"/>
          <w:i/>
          <w:iCs/>
          <w:sz w:val="20"/>
          <w:szCs w:val="20"/>
        </w:rPr>
        <w:t xml:space="preserve"> </w:t>
      </w:r>
      <w:r w:rsidRPr="00BF7917" w:rsidR="00F10911">
        <w:rPr>
          <w:rFonts w:ascii="Palatino Linotype" w:hAnsi="Palatino Linotype" w:cs="Tahoma"/>
          <w:i/>
          <w:iCs/>
          <w:sz w:val="20"/>
          <w:szCs w:val="20"/>
        </w:rPr>
        <w:t>en el marco jurídico aplicable.</w:t>
      </w:r>
    </w:p>
    <w:p w:rsidRPr="00BF7917" w:rsidR="00F10911" w:rsidP="00092903" w:rsidRDefault="00F10911" w14:paraId="036835C7" w14:textId="77777777">
      <w:pPr>
        <w:autoSpaceDE w:val="0"/>
        <w:autoSpaceDN w:val="0"/>
        <w:adjustRightInd w:val="0"/>
        <w:spacing w:line="360" w:lineRule="auto"/>
        <w:ind w:left="567" w:right="567"/>
        <w:jc w:val="both"/>
        <w:rPr>
          <w:rFonts w:ascii="Palatino Linotype" w:hAnsi="Palatino Linotype" w:cs="Tahoma"/>
          <w:i/>
          <w:iCs/>
          <w:sz w:val="20"/>
          <w:szCs w:val="20"/>
        </w:rPr>
      </w:pPr>
    </w:p>
    <w:p w:rsidRPr="00BF7917" w:rsidR="00F10911" w:rsidP="00092903" w:rsidRDefault="00F10911" w14:paraId="6DCF38F1" w14:textId="53FCF108">
      <w:pPr>
        <w:autoSpaceDE w:val="0"/>
        <w:autoSpaceDN w:val="0"/>
        <w:adjustRightInd w:val="0"/>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POR UNANIMIDAD DE VOTOS DE DECLARA LA APROBACIÓN DE LA INFORMACIÓN COMO RESERVAD HASTA POR UN PERIODO DE CINCO AÑOS TODA AQUELLA INFORMACIÓN REFERENTE A LA INFORMACIÓN QUE GUARDAN LAS CÁMARAS DE VIDEO DE LA OFICIALÍA MEDIADORA, CONCILIADORA Y CALIFICADORA DEL AYUNTAMIENTO.</w:t>
      </w:r>
    </w:p>
    <w:p w:rsidRPr="00BF7917" w:rsidR="00F10911" w:rsidP="00092903" w:rsidRDefault="00F10911" w14:paraId="11901458" w14:textId="77777777">
      <w:pPr>
        <w:autoSpaceDE w:val="0"/>
        <w:autoSpaceDN w:val="0"/>
        <w:adjustRightInd w:val="0"/>
        <w:spacing w:line="360" w:lineRule="auto"/>
        <w:ind w:left="567" w:right="567"/>
        <w:jc w:val="both"/>
        <w:rPr>
          <w:rFonts w:ascii="Palatino Linotype" w:hAnsi="Palatino Linotype" w:cs="Tahoma"/>
          <w:i/>
          <w:iCs/>
          <w:sz w:val="20"/>
          <w:szCs w:val="20"/>
        </w:rPr>
      </w:pPr>
    </w:p>
    <w:p w:rsidRPr="00BF7917" w:rsidR="00F10911" w:rsidP="00AD6A5F" w:rsidRDefault="00F10911" w14:paraId="63F225DB" w14:textId="25FBC599">
      <w:pPr>
        <w:autoSpaceDE w:val="0"/>
        <w:autoSpaceDN w:val="0"/>
        <w:adjustRightInd w:val="0"/>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 xml:space="preserve">Derivado de lo anterior y conforme a los artículos 46, 47, 49 de la </w:t>
      </w:r>
      <w:r w:rsidRPr="00BF7917" w:rsidR="002C37F4">
        <w:rPr>
          <w:rFonts w:ascii="Palatino Linotype" w:hAnsi="Palatino Linotype" w:cs="Tahoma"/>
          <w:i/>
          <w:iCs/>
          <w:sz w:val="20"/>
          <w:szCs w:val="20"/>
        </w:rPr>
        <w:t xml:space="preserve">citada con antelación se establece en acuerdo número: </w:t>
      </w:r>
      <w:r w:rsidRPr="00BF7917" w:rsidR="002A7EA6">
        <w:rPr>
          <w:rFonts w:ascii="Palatino Linotype" w:hAnsi="Palatino Linotype" w:cs="Tahoma"/>
          <w:i/>
          <w:iCs/>
          <w:sz w:val="20"/>
          <w:szCs w:val="20"/>
        </w:rPr>
        <w:t>ACUERDO/CT/TEX/14/DECIMOCUARTA/ORD/2022.</w:t>
      </w:r>
    </w:p>
    <w:p w:rsidRPr="00BF7917" w:rsidR="00092903" w:rsidP="00AD6A5F" w:rsidRDefault="00092903" w14:paraId="7BEF4089" w14:textId="77777777">
      <w:pPr>
        <w:autoSpaceDE w:val="0"/>
        <w:autoSpaceDN w:val="0"/>
        <w:adjustRightInd w:val="0"/>
        <w:spacing w:line="360" w:lineRule="auto"/>
        <w:ind w:left="567" w:right="567"/>
        <w:jc w:val="both"/>
        <w:rPr>
          <w:rFonts w:ascii="Palatino Linotype" w:hAnsi="Palatino Linotype" w:cs="Tahoma"/>
          <w:i/>
          <w:iCs/>
          <w:sz w:val="20"/>
          <w:szCs w:val="20"/>
        </w:rPr>
      </w:pPr>
    </w:p>
    <w:p w:rsidRPr="00BF7917" w:rsidR="00092903" w:rsidP="00AD6A5F" w:rsidRDefault="00AD6A5F" w14:paraId="1E41D2B6" w14:textId="7DF9A01C">
      <w:pPr>
        <w:autoSpaceDE w:val="0"/>
        <w:autoSpaceDN w:val="0"/>
        <w:adjustRightInd w:val="0"/>
        <w:spacing w:line="360" w:lineRule="auto"/>
        <w:ind w:left="567" w:right="567"/>
        <w:jc w:val="center"/>
        <w:rPr>
          <w:rFonts w:ascii="Palatino Linotype" w:hAnsi="Palatino Linotype" w:cs="Tahoma"/>
          <w:i/>
          <w:iCs/>
          <w:sz w:val="20"/>
          <w:szCs w:val="20"/>
        </w:rPr>
      </w:pPr>
      <w:r w:rsidRPr="00BF7917">
        <w:rPr>
          <w:rFonts w:ascii="Palatino Linotype" w:hAnsi="Palatino Linotype" w:cs="Tahoma"/>
          <w:i/>
          <w:iCs/>
          <w:noProof/>
          <w:sz w:val="20"/>
          <w:szCs w:val="20"/>
          <w14:ligatures w14:val="standardContextual"/>
        </w:rPr>
        <w:drawing>
          <wp:inline distT="0" distB="0" distL="0" distR="0" wp14:anchorId="6C8047F5" wp14:editId="7629633E">
            <wp:extent cx="4178595" cy="21225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183945" cy="2125282"/>
                    </a:xfrm>
                    <a:prstGeom prst="rect">
                      <a:avLst/>
                    </a:prstGeom>
                  </pic:spPr>
                </pic:pic>
              </a:graphicData>
            </a:graphic>
          </wp:inline>
        </w:drawing>
      </w:r>
    </w:p>
    <w:p w:rsidRPr="00BF7917" w:rsidR="002A7EA6" w:rsidP="00AD6A5F" w:rsidRDefault="00AD6A5F" w14:paraId="7155607A" w14:textId="63FA33CD">
      <w:pPr>
        <w:autoSpaceDE w:val="0"/>
        <w:autoSpaceDN w:val="0"/>
        <w:adjustRightInd w:val="0"/>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 xml:space="preserve">…” (Sic) </w:t>
      </w:r>
    </w:p>
    <w:p w:rsidRPr="00BF7917" w:rsidR="002A7EA6" w:rsidP="00A31D14" w:rsidRDefault="002A7EA6" w14:paraId="3D4777BD" w14:textId="77777777">
      <w:pPr>
        <w:autoSpaceDE w:val="0"/>
        <w:autoSpaceDN w:val="0"/>
        <w:adjustRightInd w:val="0"/>
        <w:spacing w:line="360" w:lineRule="auto"/>
        <w:jc w:val="both"/>
        <w:rPr>
          <w:rFonts w:ascii="Palatino Linotype" w:hAnsi="Palatino Linotype" w:cs="Tahoma"/>
          <w:i/>
          <w:iCs/>
          <w:sz w:val="20"/>
          <w:szCs w:val="20"/>
        </w:rPr>
      </w:pPr>
    </w:p>
    <w:p w:rsidRPr="00BF7917" w:rsidR="00A31D14" w:rsidP="00A31D14" w:rsidRDefault="0019645E" w14:paraId="5082AFA9" w14:textId="14A74E85">
      <w:pPr>
        <w:autoSpaceDE w:val="0"/>
        <w:autoSpaceDN w:val="0"/>
        <w:adjustRightInd w:val="0"/>
        <w:spacing w:line="360" w:lineRule="auto"/>
        <w:jc w:val="both"/>
        <w:rPr>
          <w:rFonts w:ascii="Palatino Linotype" w:hAnsi="Palatino Linotype" w:cs="Tahoma"/>
          <w:b/>
          <w:sz w:val="22"/>
          <w:szCs w:val="22"/>
        </w:rPr>
      </w:pPr>
      <w:r w:rsidRPr="00BF7917">
        <w:rPr>
          <w:rFonts w:ascii="Palatino Linotype" w:hAnsi="Palatino Linotype" w:cs="Tahoma"/>
          <w:b/>
          <w:sz w:val="22"/>
        </w:rPr>
        <w:lastRenderedPageBreak/>
        <w:t>V</w:t>
      </w:r>
      <w:r w:rsidRPr="00BF7917" w:rsidR="00A31D14">
        <w:rPr>
          <w:rFonts w:ascii="Palatino Linotype" w:hAnsi="Palatino Linotype" w:cs="Tahoma"/>
          <w:b/>
          <w:sz w:val="22"/>
        </w:rPr>
        <w:t>I</w:t>
      </w:r>
      <w:r w:rsidRPr="00BF7917" w:rsidR="00A31D14">
        <w:rPr>
          <w:rFonts w:ascii="Palatino Linotype" w:hAnsi="Palatino Linotype" w:cs="Tahoma"/>
          <w:b/>
          <w:sz w:val="22"/>
          <w:szCs w:val="22"/>
        </w:rPr>
        <w:t xml:space="preserve">. Interposición de los Recursos de Revisión. </w:t>
      </w:r>
    </w:p>
    <w:p w:rsidRPr="00BF7917" w:rsidR="00A31D14" w:rsidP="00A31D14" w:rsidRDefault="00A31D14" w14:paraId="4099BCF0" w14:textId="77777777">
      <w:pPr>
        <w:autoSpaceDE w:val="0"/>
        <w:autoSpaceDN w:val="0"/>
        <w:adjustRightInd w:val="0"/>
        <w:spacing w:line="360" w:lineRule="auto"/>
        <w:jc w:val="both"/>
        <w:rPr>
          <w:rFonts w:ascii="Palatino Linotype" w:hAnsi="Palatino Linotype" w:cs="Tahoma"/>
          <w:b/>
          <w:sz w:val="22"/>
          <w:szCs w:val="22"/>
        </w:rPr>
      </w:pPr>
    </w:p>
    <w:p w:rsidRPr="00BF7917" w:rsidR="00A31D14" w:rsidP="00A31D14" w:rsidRDefault="00A31D14" w14:paraId="64F21528" w14:textId="1A61B54D">
      <w:pPr>
        <w:tabs>
          <w:tab w:val="left" w:pos="567"/>
        </w:tabs>
        <w:spacing w:line="360" w:lineRule="auto"/>
        <w:jc w:val="both"/>
        <w:rPr>
          <w:rFonts w:ascii="Palatino Linotype" w:hAnsi="Palatino Linotype" w:cs="Tahoma"/>
          <w:sz w:val="22"/>
          <w:szCs w:val="22"/>
          <w:lang w:eastAsia="es-ES"/>
        </w:rPr>
      </w:pPr>
      <w:r w:rsidRPr="00BF7917">
        <w:rPr>
          <w:rFonts w:ascii="Palatino Linotype" w:hAnsi="Palatino Linotype" w:cs="Tahoma"/>
          <w:sz w:val="22"/>
          <w:szCs w:val="22"/>
          <w:lang w:eastAsia="es-ES"/>
        </w:rPr>
        <w:t>Con fecha</w:t>
      </w:r>
      <w:r w:rsidRPr="00BF7917" w:rsidR="009E687F">
        <w:rPr>
          <w:rFonts w:ascii="Palatino Linotype" w:hAnsi="Palatino Linotype" w:cs="Tahoma"/>
          <w:sz w:val="22"/>
          <w:szCs w:val="22"/>
          <w:lang w:eastAsia="es-ES"/>
        </w:rPr>
        <w:t xml:space="preserve"> tres de agosto </w:t>
      </w:r>
      <w:r w:rsidRPr="00BF7917" w:rsidR="00BB3C79">
        <w:rPr>
          <w:rFonts w:ascii="Palatino Linotype" w:hAnsi="Palatino Linotype" w:cs="Tahoma"/>
          <w:sz w:val="22"/>
          <w:szCs w:val="22"/>
          <w:lang w:eastAsia="es-ES"/>
        </w:rPr>
        <w:t xml:space="preserve">de dos mil veintidós, </w:t>
      </w:r>
      <w:r w:rsidRPr="00BF7917">
        <w:rPr>
          <w:rFonts w:ascii="Palatino Linotype" w:hAnsi="Palatino Linotype" w:cs="Tahoma"/>
          <w:sz w:val="22"/>
          <w:szCs w:val="22"/>
          <w:lang w:eastAsia="es-ES"/>
        </w:rPr>
        <w:t xml:space="preserve">se presentaron a través del </w:t>
      </w:r>
      <w:r w:rsidRPr="00BF7917">
        <w:rPr>
          <w:rFonts w:ascii="Palatino Linotype" w:hAnsi="Palatino Linotype" w:cs="Tahoma"/>
          <w:sz w:val="22"/>
          <w:szCs w:val="22"/>
          <w:lang w:val="es-ES"/>
        </w:rPr>
        <w:t>Sistema de Acceso a la Información Mexiquense (SAIMEX),</w:t>
      </w:r>
      <w:r w:rsidRPr="00BF7917">
        <w:rPr>
          <w:rFonts w:ascii="Palatino Linotype" w:hAnsi="Palatino Linotype" w:cs="Tahoma"/>
          <w:sz w:val="22"/>
          <w:szCs w:val="22"/>
          <w:lang w:eastAsia="es-ES"/>
        </w:rPr>
        <w:t xml:space="preserve"> </w:t>
      </w:r>
      <w:r w:rsidRPr="00BF7917" w:rsidR="00BB3C79">
        <w:rPr>
          <w:rFonts w:ascii="Palatino Linotype" w:hAnsi="Palatino Linotype" w:cs="Tahoma"/>
          <w:sz w:val="22"/>
          <w:szCs w:val="22"/>
          <w:lang w:eastAsia="es-ES"/>
        </w:rPr>
        <w:t xml:space="preserve">dos </w:t>
      </w:r>
      <w:r w:rsidRPr="00BF7917">
        <w:rPr>
          <w:rFonts w:ascii="Palatino Linotype" w:hAnsi="Palatino Linotype" w:cs="Tahoma"/>
          <w:sz w:val="22"/>
          <w:szCs w:val="22"/>
          <w:lang w:eastAsia="es-ES"/>
        </w:rPr>
        <w:t xml:space="preserve">Recursos de Revisión interpuestos por la parte Recurrente en contra las respuestas dadas por el Sujeto Obligado, todos ellos en los siguientes términos: </w:t>
      </w:r>
    </w:p>
    <w:p w:rsidRPr="00BF7917" w:rsidR="00A31D14" w:rsidP="00A31D14" w:rsidRDefault="00A31D14" w14:paraId="362294CC" w14:textId="77777777">
      <w:pPr>
        <w:autoSpaceDE w:val="0"/>
        <w:autoSpaceDN w:val="0"/>
        <w:adjustRightInd w:val="0"/>
        <w:spacing w:line="360" w:lineRule="auto"/>
        <w:jc w:val="both"/>
        <w:rPr>
          <w:rFonts w:ascii="Palatino Linotype" w:hAnsi="Palatino Linotype" w:cs="Tahoma"/>
          <w:b/>
          <w:sz w:val="22"/>
          <w:szCs w:val="22"/>
        </w:rPr>
      </w:pPr>
    </w:p>
    <w:p w:rsidRPr="00BF7917" w:rsidR="00A31D14" w:rsidP="00A31D14" w:rsidRDefault="00A31D14" w14:paraId="67B313D9" w14:textId="77777777">
      <w:pPr>
        <w:tabs>
          <w:tab w:val="left" w:pos="4667"/>
        </w:tabs>
        <w:spacing w:line="360" w:lineRule="auto"/>
        <w:ind w:left="567" w:right="567"/>
        <w:jc w:val="both"/>
        <w:rPr>
          <w:rFonts w:ascii="Palatino Linotype" w:hAnsi="Palatino Linotype" w:cs="Tahoma"/>
          <w:b/>
          <w:bCs/>
          <w:i/>
          <w:sz w:val="20"/>
          <w:szCs w:val="20"/>
        </w:rPr>
      </w:pPr>
      <w:r w:rsidRPr="00BF7917">
        <w:rPr>
          <w:rFonts w:ascii="Palatino Linotype" w:hAnsi="Palatino Linotype" w:cs="Tahoma"/>
          <w:b/>
          <w:bCs/>
          <w:i/>
          <w:sz w:val="20"/>
          <w:szCs w:val="20"/>
        </w:rPr>
        <w:t>“ACTO IMPUGNADO</w:t>
      </w:r>
    </w:p>
    <w:p w:rsidRPr="00BF7917" w:rsidR="00A31D14" w:rsidP="00A31D14" w:rsidRDefault="0027200B" w14:paraId="5C0D5F72" w14:textId="615850E3">
      <w:pPr>
        <w:tabs>
          <w:tab w:val="left" w:pos="4667"/>
        </w:tabs>
        <w:spacing w:line="360" w:lineRule="auto"/>
        <w:ind w:left="567" w:right="567"/>
        <w:jc w:val="both"/>
        <w:rPr>
          <w:rFonts w:ascii="Palatino Linotype" w:hAnsi="Palatino Linotype" w:cs="Tahoma"/>
          <w:bCs/>
          <w:i/>
          <w:iCs/>
          <w:sz w:val="20"/>
          <w:szCs w:val="20"/>
        </w:rPr>
      </w:pPr>
      <w:r w:rsidRPr="00BF7917">
        <w:rPr>
          <w:rFonts w:ascii="Palatino Linotype" w:hAnsi="Palatino Linotype"/>
          <w:i/>
          <w:iCs/>
          <w:color w:val="000000"/>
          <w:sz w:val="20"/>
          <w:szCs w:val="20"/>
        </w:rPr>
        <w:t xml:space="preserve">RECURSO DE REVISIÓN A LA RESPUESTA 00266/TEXCOCO/IP/2022. INSTITUTO DE TRANSPARENCIA, ACCESO A LA INFORMACIÓN PÚBLICA Y PROTECCIÓN DE DATOS PERSONALES DEL ESTADO DE MÉXICO Y MUNICIPIOS. DOC.JOSE MARTINEZ VILCHIS COMISIONADO PRESIDENTE COMITÉ DE TRANSPARENCIA P R E S E N T E: </w:t>
      </w:r>
      <w:r w:rsidRPr="00BF7917" w:rsidR="00230487">
        <w:rPr>
          <w:rFonts w:ascii="Palatino Linotype" w:hAnsi="Palatino Linotype"/>
          <w:i/>
          <w:iCs/>
          <w:color w:val="000000"/>
          <w:sz w:val="20"/>
          <w:szCs w:val="20"/>
        </w:rPr>
        <w:t>[…]</w:t>
      </w:r>
      <w:r w:rsidRPr="00BF7917">
        <w:rPr>
          <w:rFonts w:ascii="Palatino Linotype" w:hAnsi="Palatino Linotype"/>
          <w:i/>
          <w:iCs/>
          <w:color w:val="000000"/>
          <w:sz w:val="20"/>
          <w:szCs w:val="20"/>
        </w:rPr>
        <w:t xml:space="preserve">, ciudadano mexicano por nacimiento por mí propio derecho y señalando como domicilio para oír y recibir notificaciones y documentos el ubicado en el señalado en el expediente de origen así como a través del sistema SAIMEX y con correo electrónico hcesar_vzlz@hotmail.com autorizando para tal efecto, como para imponerse de los autos, así como recoger a toda clase de documentos aún aquellos de carácter personal al Licenciado en Derecho, </w:t>
      </w:r>
      <w:r w:rsidRPr="00BF7917" w:rsidR="00230487">
        <w:rPr>
          <w:rFonts w:ascii="Palatino Linotype" w:hAnsi="Palatino Linotype"/>
          <w:i/>
          <w:iCs/>
          <w:color w:val="000000"/>
          <w:sz w:val="20"/>
          <w:szCs w:val="20"/>
        </w:rPr>
        <w:t>[…]</w:t>
      </w:r>
      <w:r w:rsidRPr="00BF7917">
        <w:rPr>
          <w:rFonts w:ascii="Palatino Linotype" w:hAnsi="Palatino Linotype"/>
          <w:i/>
          <w:iCs/>
          <w:color w:val="000000"/>
          <w:sz w:val="20"/>
          <w:szCs w:val="20"/>
        </w:rPr>
        <w:t xml:space="preserve">, respetuosamente comparezco ante Ustedes para exponer: En busca, con el ánimo, objeto la prosecución de mis derechos humanos, vulnerados, estos consagrados en la Constitución Política de los Estados Unidos Mexicanos vigente y en términos de los artículos 1, 2 fracción IV, 36 fracciones II, XXVIII, IX y XVI, 176,177, 178, 179, 180, 182, 184, 185, 190, 193, 195 de la Ley de Transparencia y Acceso a la Información Pública del Estado de México y Municipios por lo que VENGO A INTERPONER RECURSO DE REVISIÓN respecto de la NEGATIVA solicitud de acceso a la información pública de origen y a lo cual que detallo en el siguiente apartado de: HECHOS 1.- EN FECCHA 22 DE JUNI DEL 2022 SE PRESENTA SOLICITUD DE ACCESO A LA INFORMACIÓN “...COPIA CERTIFICADA DE LOS REGISTROS ELECTRONICOS, TECNOLOGIAS DE LA INFORMACIÓN ES DECIR DE LAS VIDEOGRABACIONES, DE LAS CAMARAS DE VIDEO QUE SE ENCUENTRAN EN LA OFICIALIA CONCILIADORA Y CALIFICADORA DEL MUNICIPIO DE TEXCOCO ESTADO DE MEXICO PARTICULARMENTE EL AREA </w:t>
      </w:r>
      <w:r w:rsidRPr="00BF7917">
        <w:rPr>
          <w:rFonts w:ascii="Palatino Linotype" w:hAnsi="Palatino Linotype"/>
          <w:i/>
          <w:iCs/>
          <w:color w:val="000000"/>
          <w:sz w:val="20"/>
          <w:szCs w:val="20"/>
        </w:rPr>
        <w:lastRenderedPageBreak/>
        <w:t xml:space="preserve">DE ATENCIÓN A PÚBLICO ASÍ COMO TAMBIEN DEL AREA EN DONDE DE ENCUENTRAN UBICADOS LOS ESTRADOS EN LOS HORARIOS DESDE 13:30 HASTA LAS 15:30 HORAS, DEL DIA 01 DE JUNIO 2022 MANIFIESTO LA CONFORMIDAD PARA CUBRIR COSTOS POR LA INFORMACIÓN EN CD ROM...” (SIC) DE LA CUAL SE RADICO CON NUMERO DE EXPEDIENTE 00266/TEXCOCO/IP/2022. 2.- EN FECHA 30 DE JUNIO DE 2022 MEDIANTE ESCRITO SIGNADO POR EL TITULAR DE LA UNIDAD DE TRANSPARENCIA HACE DEL CONOCIMIENTO, MANIFIESTA “...se turnó a la Oficialía Mediadora, Conciliadora y Calificadora, de conformidad con el Artículo 162 de la Ley de Transparencia y Acceso a la Información Pública del Estado de México y Municipios, quienes mediante oficio con número 1.12.12/0MCC/101/2022, dieron seguimiento, solicitando al Comité de Transparencia que la información que se requiere fuese reservada por un periodo de 5 años, en virtud de que dicho contenido vulnera a terceros, así lo manifestó y así se convocó al Comité para llevar acabo la Décimo Cuarta Sesión Ordinaria del Comité de Transparencia del Municipio de Texcoco donde se aprobó por unanimidad de votos hasta por un periodo de cinco años toda aquella información que guardan las cámaras de video de la Oficialía Mediadora Conciliadora y Calificadora, acta que se adjunta en la respectiva solicitud...” (SIC). EN EL MISMO ACTO HACEN DEL CONOCIMIENTO DICHA SESÓN ANTERIORMENTE DESCRITA Y EN DONDE ILEGALMENTE SE DESPRENDE LO SIGUIENTE: “...Que si bien es cierto, la información generada, obtenida, adquirida, transformada, administrada o en posesión de los sujetos obligados es pública y accesible de manera permanente a cualquier persona, en los términos y condiciones que de acuerdo a la normatividad aplicable, también es cierto que, se podrá clasificar excepcionalmente como reservada temporalmente por razones de interés público, en los términos de las causas legítimas y estrictamente necesarias previstas por esta </w:t>
      </w:r>
      <w:proofErr w:type="spellStart"/>
      <w:r w:rsidRPr="00BF7917">
        <w:rPr>
          <w:rFonts w:ascii="Palatino Linotype" w:hAnsi="Palatino Linotype"/>
          <w:i/>
          <w:iCs/>
          <w:color w:val="000000"/>
          <w:sz w:val="20"/>
          <w:szCs w:val="20"/>
        </w:rPr>
        <w:t>Ley.Tal</w:t>
      </w:r>
      <w:proofErr w:type="spellEnd"/>
      <w:r w:rsidRPr="00BF7917">
        <w:rPr>
          <w:rFonts w:ascii="Palatino Linotype" w:hAnsi="Palatino Linotype"/>
          <w:i/>
          <w:iCs/>
          <w:color w:val="000000"/>
          <w:sz w:val="20"/>
          <w:szCs w:val="20"/>
        </w:rPr>
        <w:t xml:space="preserve"> y como lo señala el Artículo 91 de la Ley en materia; "El acceso a la información pública será restringido excepcionalmente, cuando ésta sea clasificada como reservada o confidencial." Así también, exponer aquellas grabaciones o imágenes, implica poner en riesgo la vida, la seguridad o la salud de cualquier persona, o causar un serio perjuicio a las actividades de verificación del cumplimiento de las leyes, prevención o persecución de los delitos, la impartición de la justicia incluso las actividades de dicha oficina. Principalmente si, existen averiguaciones previas, expedientes judiciales o de los procedimientos administrativos, procedimientos de responsabilidad de los servidores públicos, o de </w:t>
      </w:r>
      <w:r w:rsidRPr="00BF7917">
        <w:rPr>
          <w:rFonts w:ascii="Palatino Linotype" w:hAnsi="Palatino Linotype"/>
          <w:i/>
          <w:iCs/>
          <w:color w:val="000000"/>
          <w:sz w:val="20"/>
          <w:szCs w:val="20"/>
        </w:rPr>
        <w:lastRenderedPageBreak/>
        <w:t xml:space="preserve">los ahí identificados, esta información no puede ser pública en tanto no exista un ordenamiento judicial el cual, no es de la competencia de esta Unidad. La importancia se sustenta en el hecho de que jurídicamente se logre resolver los asuntos de interés del solicitante y aquellos de competencia de la Oficialía Mediadora, Conciliadora y Calificadora quien solicita dicha reserva hasta por cinco años, de tal suerte que, no se vean influidos por circunstancias que puedan vulnerar su objetividad, la que debe estar dirigida en todo momento a resolver sobre la naturaleza pública, reservada o confidencial de la información que resguarda el municipio, sujetándose única y exclusivamente a lo establecido en el marco jurídico aplicable...” (Sic) EN RAZÓN DE LO ANTERIOR Y POR LO QUE SE DESPRENDE QUE EL PRESENTE OCURSO POR EL CUAL SE FUNDA Y MOTIVA DEBIDAMENTE ÉL RECURSO CORRESPONDIENTE EN TIEMPO Y FORMA DICHO EN OTRAS PALABRAS, SE PRESENTA DENTRO DE LOS QUINCE DÍAS SIGUIENTES A LA FECHA DE LA NOTIFICACIÓN DE LA RESPUESTA POR LO CUAL ESTE DEBERÁ SER REMITIDO POR SU CONDUCTO AL ÓRGANO GARANTE QUE CORRESPONDA A MÁS TARDAR AL DÍA SIGUIENTE DE HABERLO RECIBIDO YA QUE ES PROCEDENTE EN TÉRMINOS EL ARTÍCULO 176 AL 195 DE LA LEY DE TRANSPARENCIA Y ACCESO A LA INFORMACIÓN PÚBLICA DEL ESTADO DE MÉXICO Y MUNICIPIOS. DE IGUAL MANERA SE SEÑALA EN LA INCONSTITUCIONAL, ILEGAL E INDEBIDA RESPUESTA, CONTESTACIÓN HOY RECURRIDA SE SEÑALA QUE EL TITULAR DE LA UNIDAD DE TRANSPARENCIA DEL SUJETO OBLIGADO FUE OMISO PARA HACER DEL CONOCIMIENTO AL QUE SUSCRIBE YA QUE SU DEBER FUE INFORMAR EN DICHA CONTESTACIÓN, RESPUESTA EL DERECHO Y PLAZO PARA PROMOVER RECURSO DE REVISIÓN SITUACIÓN QUE SE COMPRUEBA EN EL ESCRITO DE RESPUESTA HOY RECURRIDO ; TAL Y COMO LO ESTABLECE EL ARTÍCULO 177 DE LEY DE TRANSPARENCIA Y ACCESO A LA INFORMACIÓN PÚBLICA DEL ESTADO DE MÉXICO Y MUNICIPIOS Y QUE A CONTINUACIÓN SE TRANSCRIBE: “...ARTÍCULO 177. EN LAS RESPUESTAS A LAS SOLICITUDES DE ACCESO A LA INFORMACIÓN PÚBLICA, LAS UNIDADES DE TRANSPARENCIA DEBERÁN INFORMAR A LOS INTERESADOS EL DERECHO Y PLAZO QUE TIENEN PARA PROMOVER RECURSO DE REVISIÓN...” (SIC) ES EVIDENTE QUE SOLO SE AVOCO A NEGAR. POR OTRO LADO, Y AL MISMO TIEMPO </w:t>
      </w:r>
      <w:r w:rsidRPr="00BF7917">
        <w:rPr>
          <w:rFonts w:ascii="Palatino Linotype" w:hAnsi="Palatino Linotype"/>
          <w:i/>
          <w:iCs/>
          <w:color w:val="000000"/>
          <w:sz w:val="20"/>
          <w:szCs w:val="20"/>
        </w:rPr>
        <w:lastRenderedPageBreak/>
        <w:t>INCONGRUENTEMENTE MANIFESTAR “...es cierto, la información generada, obtenida, adquirida, transformada, administrada o en posesión de los sujetos obligados es pública y accesible de manera permanente a cualquier persona, en los términos y condiciones que de acuerdo a la normatividad aplicable...” (Sic) LUEGO ENTONCES DE MANERA INCONGRUENTE E INCONSTITIUCIONAL VIOLATORIA DE GSARNTIAS “... esta información no puede ser pública en tanto no exista un ordenamiento judicial el cual, no es de la competencia de esta Unidad. La importancia se sustenta en el hecho de que jurídicamente se logre resolver los asuntos de interés del solicitante y aquellos de competencia de la Oficialía Mediadora, Conciliadora y Calificadora quien solicita dicha reserva hasta por cinco años, de tal suerte que, no se vean influidos por circunstancias que puedan vulnerar su objetividad, la que debe estar dirigida en todo momento a resolver sobre la naturaleza pública, reservada o confidencial de la información que resguarda el municipio, sujetándose única y exclusivamente a lo establecido en el marco jurídico aplicable...” (Sic) POR LO QUE ES INCONGRUENTE Y SE MANIFIESTA QUE PARA EL CASO DE LOS: “...expedientes poner en riesgo la vida, la seguridad o la salud de cualquier persona, o causar un serio perjuicio a las actividades de verificación del cumplimiento de las leyes, prevención o persecución de los delitos, la impartición de la justicia incluso las actividades de dicha oficina. Principalmente si, existen averiguaciones previas, expedientes judiciales o de los procedimientos administrativos, procedimientos de responsabilidad de los servidores públicos, o de los ahí identificados, esta información no puede ser pública en tanto no exista un ordenamiento judicial el cual, no es de la competencia de esta Unidad...” (</w:t>
      </w:r>
      <w:proofErr w:type="gramStart"/>
      <w:r w:rsidRPr="00BF7917">
        <w:rPr>
          <w:rFonts w:ascii="Palatino Linotype" w:hAnsi="Palatino Linotype"/>
          <w:i/>
          <w:iCs/>
          <w:color w:val="000000"/>
          <w:sz w:val="20"/>
          <w:szCs w:val="20"/>
        </w:rPr>
        <w:t>sic</w:t>
      </w:r>
      <w:proofErr w:type="gramEnd"/>
      <w:r w:rsidRPr="00BF7917">
        <w:rPr>
          <w:rFonts w:ascii="Palatino Linotype" w:hAnsi="Palatino Linotype"/>
          <w:i/>
          <w:iCs/>
          <w:color w:val="000000"/>
          <w:sz w:val="20"/>
          <w:szCs w:val="20"/>
        </w:rPr>
        <w:t xml:space="preserve">) SE MANIFIESTA QUE LOS DICHOS “EXPEDIENTES” QUE MANIFIESTA ESTOS SON LLEVADOS EN FORMA FÍSICA Y AL RESGUARDO DE DICHAS AUTORIDADES Y EN UN FORMATO TOTALMENTE DISTINTO POR LO TANTO LA SOLICITUD DE ORIGEN DEL QUE SUSUCRIBE CONSISITENTE EN VIDEOGRABACIONES NO VULNERA EN NINGUN SENTIDO LA SEGURIDAD NI LA VIDA DE CUALQUIER PERSONA Y QUE CONSECUENTE MENTE NO CAUSA NI CAUSARÁ EN NINGUN MOMENTO PERJUICIO A LAS ACTIVIDADES DE VERIFICACIÓN DEL CUMPLIMIENTO DE LAS LEYES, PREVENCIÓN O PERSECUCIÓN PRESUNTOS DE LOS DELITOS SI NO TODO LO CONTRARIO. PRINCIPALMENTE SI, EXISTEN AVERIGUACIONES PREVIAS SE CONSIDERA QUE DEL ANTIGUO SISITEMA PENAL INQUISITORIAL Y POR LO QUE HACE DE LA </w:t>
      </w:r>
      <w:r w:rsidRPr="00BF7917">
        <w:rPr>
          <w:rFonts w:ascii="Palatino Linotype" w:hAnsi="Palatino Linotype"/>
          <w:i/>
          <w:iCs/>
          <w:color w:val="000000"/>
          <w:sz w:val="20"/>
          <w:szCs w:val="20"/>
        </w:rPr>
        <w:lastRenderedPageBreak/>
        <w:t xml:space="preserve">OFICIALIA CONCILIADORA DE MÉRITO NO TENÍA CONOCIMIENTO EN ESE ENTONCES ES DECIR NO ERAN DE SU MARCO JURIDICO POR LO TANTO Y MUCHO MENOS AHORA; NO TIENE, NO TENDRIA POR QUE RESGUARDAR EXPEDIENTES QUE NO DEBIERÓN ESTAR BAJO SU RESGUARDO NI MUCHO MENOS DICHAS AVERIGUACIONES PREVIAS Y QUE SUPONIENDO SIN CONCEDER ESTAS “AVERIGUACIONES PREVIAS” LES RECAYO EL NO EJERCICIO DE LA ACCIÓN PENAL DICHO EN OTRAS PALABRAS YA PRESCRIBIERÓN CON LA PREMISA QUE SOLO SON DELITOS QUE NO SON GRAVES POR SER LA OFICIALIA CONCILIADORA. AHORA BIEN, RESPECTO A LOS EXPEDIENTES JUDICIALES O DE LOS PROCEDIMIENTOS ADMINISTRATIVOS ESTOS SE REITERA SE LLEVAN, DESAHOGAN, VENTILAN, RADICAN DE FORMA ESCRITA, FISICA Y TODAS SUS ETAPAS SON DEL RESGUARDO Y RESPONSABILIDAD DE LOS TRIBUNALES JUDICIALES AUNADO A LOS QUE SE VENTILAN EN DICHA OFICIALIA CONCILIADORES ES DECIR DE MANERA FISICA POR LO QUE SE REITERA QUE DICHO ACCESO NO ES PONE EN RIESGO LO QYE EL SUJETO OBLIGADO ILEGAL E INCONSTITUCIONALMENTE ARGUMENTA... RESULTA ASI QUE DICHAS GRABACIONES SON DE UN ESPACIO PÚBLICO PRINCIPALMENTE EL AREA DE ATENCIÓN AL CIUDADANO, LODS ESTRADOS EN DONDE LA POBLACIÓN, ES ATENDIDA POR LA OFICIALIA CONCILIADORA DE MÉRITO Y QUE DICHAS CAMARAS SON UN BIEN DEL DOMINIO PÚBLICO DEL ESTADIO DE MÉXICO Y SUS MUNICIPIOS POR LO TANTO TODA SU INFORMACIÓN DEBE SER PÚBLICA ESA ES SU NATURALEZA JURÍDICA POR LO QUE REITERO LA SOLICITIUD DE INFORMACION CONSISITENTEMENTE EN LAS VIDEOGRABACIONES QUE INDICA LA SOLICITUD DE ORIGEN. POR LO QUE ES DE SUMA IMPORTANCIA PARA EL QUE SUSCRIBE ACCEDER A LA BREVEDAD DE FORMA TOTAL A LAS VIDEOGRABACIONES PÚBLICAS EN LOS TÉRMINOS SOLICITADOS EN LA SOLICITUD DE ACCESO A LA INFORMACIÓN, INICIAL Y DE LA CUAL SE HA TENIDO IMPOSIBILIDAD POR LA NEGATIVA RESPUESTA CONTESTACIÓN INCONSTITUCIONAL POR PARTE DEL SUJETO OBLIGADO LO CUAL YA SE HA VENIDO EVIDENCIANDO ANALIZANDO EN EL CUERPO DEL PRESENTE OCURSO Y QUE AMBAS (SOLICITUD Y RECURSO DE REVISIÓN) SON </w:t>
      </w:r>
      <w:r w:rsidRPr="00BF7917">
        <w:rPr>
          <w:rFonts w:ascii="Palatino Linotype" w:hAnsi="Palatino Linotype"/>
          <w:i/>
          <w:iCs/>
          <w:color w:val="000000"/>
          <w:sz w:val="20"/>
          <w:szCs w:val="20"/>
        </w:rPr>
        <w:lastRenderedPageBreak/>
        <w:t xml:space="preserve">INVOCADOS EN APEGO RESPECTO DE LOS DERECHOS HUMANOS, INVOCADOS DESDE EL MOMENTO DE LA FORMALIZACIÓN DE LA SOLICITUD DE ORIGEN POR LO QUE ES PROCEDENTE. EL SUJETO OBLIGADO NIEGA EL ACCESO DE FORMA TOTAL AL SUMARIO DE ACTUACIONES POR LO TANTO INCONSTITUCIONAL, ILEGAL, VIOLATORIA DE GARANTÍAS CONSTITUCIONALES MEDIANTE RESPUESTA, CONTESTACIÓN HOY RECURRIDA EN SU PARTE ÚLTIMA Y QUE A CONTINUACIÓN SE TRANSCRIBE: “...COMO SUJETOS OBLIGADOS ESTE H. AYUNTAMIENTO BUSCARÁ EN TODO MOMENTO QUE LA INFORMACIÓN GENERADA SEA REGIDA POR LOS PRINCIPIOS DE MÁXIMA PUBLICIDAD, CERTEZA, LEGALIDAD, TRANSPARENCIA E IMPARCIALIDAD, SE OTORGARÁN LAS MEDIDAS PERTINENTES PARA ASEGURAR EL ACCESO A LA INFORMACIÓN PÚBLICA A TODAS LAS PERSONAS CON LA NORMATIVIDAD APLICABLE PARA SUS EXCEPCIONES. EN NINGÚN MOMENTO EL DERECHO DE ACCESO A LA INFORMACIÓN PÚBLICA ESTARÁ SUJETO O CONDICIONADO A QUE EL SOLICITANTE ACREDITE, MANIFIESTE ALGÚN INTERÉS Y/O JUSTIFIQUE SU UTILIZACIÓN...” (SIC) AL RESPECTO DE LO ANTERIOR SI BIEN ES CIERTO QUE EL DERECHO HUMANO DE ACCESO A LA INFORMACIÓN PÚBLICA ESTÁ CONSAGRADO EN EL ARTICULO 6° APARTADO A DE LA CONSTITUCIÓN POLÍTICA DE LOS ESTADOS UNIDOS MEXICANO Y QUE A CONTINUACIÓN SE REFERENCIA: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TODA PERSONA TIENE DERECHO AL LIBRE ACCESO A INFORMACIÓN PLURAL Y OPORTUNA, ASÍ COMO A BUSCAR, RECIBIR Y DIFUNDIR INFORMACIÓN E IDEAS DE TODA ÍNDOLE POR CUALQUIER MEDIO DE EXPRESIÓN. EL ESTADO GARANTIZARÁ EL DERECHO DE ACCESO A LAS TECNOLOGÍAS DE LA INFORMACIÓN Y COMUNICACIÓN, ASÍ COMO A LOS SERVICIOS DE RADIODIFUSIÓN Y TELECOMUNICACIONES, INCLUIDO EL DE </w:t>
      </w:r>
      <w:r w:rsidRPr="00BF7917">
        <w:rPr>
          <w:rFonts w:ascii="Palatino Linotype" w:hAnsi="Palatino Linotype"/>
          <w:i/>
          <w:iCs/>
          <w:color w:val="000000"/>
          <w:sz w:val="20"/>
          <w:szCs w:val="20"/>
        </w:rPr>
        <w:lastRenderedPageBreak/>
        <w:t xml:space="preserve">BANDA ANCHA E INTERNET. PARA TALES EFECTOS, EL ESTADO ESTABLECERÁ CONDICIONES DE COMPETENCIA EFECTIVA EN LA PRESTACIÓN DE DICHOS SERVICIOS. PARA EFECTOS DE LO DISPUESTO EN EL PRESENTE ARTÍCULO SE OBSERVARÁ LO SIGUIENTE: A. PARA EL EJERCICIO DEL DERECHO DE ACCESO A LA INFORMACIÓN, LA FEDERACIÓN Y LAS ENTIDADES FEDERATIVAS, EN EL ÁMBITO DE SUS RESPECTIVAS COMPETENCIAS, SE REGIRÁN POR LOS SIGUIENTES PRINCIPIOS Y BASES: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III. TODA PERSONA, SIN NECESIDAD DE ACREDITAR INTERÉS ALGUNO O JUSTIFICAR SU UTILIZACIÓN, TENDRÁ ACCESO GRATUITO A LA INFORMACIÓN PÚBLICA, A SUS DATOS PERSONALES O A LA RECTIFICACIÓN DE ÉSTOS. IV. SE ESTABLECERÁN MECANISMOS DE ACCESO A LA INFORMACIÓN Y PROCEDIMIENTOS DE REVISIÓN EXPEDITOS QUE SE SUSTANCIARÁN ANTE LOS ORGANISMOS AUTÓNOMOS ESPECIALIZADOS E IMPARCIALES QUE ESTABLECE ESTA CONSTITUCIÓN. 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w:t>
      </w:r>
      <w:r w:rsidRPr="00BF7917">
        <w:rPr>
          <w:rFonts w:ascii="Palatino Linotype" w:hAnsi="Palatino Linotype"/>
          <w:i/>
          <w:iCs/>
          <w:color w:val="000000"/>
          <w:sz w:val="20"/>
          <w:szCs w:val="20"/>
        </w:rPr>
        <w:lastRenderedPageBreak/>
        <w:t xml:space="preserve">CUMPLIMIENTO DE SUS OBJETIVOS Y DE LOS RESULTADOS OBTENIDOS. VI. LAS LEYES DETERMINARÁN LA MANERA EN QUE LOS SUJETOS OBLIGADOS DEBERÁN HACER PÚBLICA LA INFORMACIÓN RELATIVA A LOS RECURSOS PÚBLICOS QUE ENTREGUEN A PERSONAS FÍSICAS O MORALES. VII. LA INOBSERVANCIA A LAS DISPOSICIONES EN MATERIA DE ACCESO A LA INFORMACIÓN PÚBLICA SERÁ SANCIONADA EN LOS TÉRMINOS QUE DISPONGAN LAS LEYES. 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 EL ORGANISMO AUTÓNOMO PREVISTO EN ESTA FRACCIÓN, SE REGIRÁ POR LA LEY EN MATERIA DE TRANSPARENCIA Y ACCESO A LA INFORMACIÓN PÚBLICA Y PROTECCIÓN DE DATOS PERSONALES EN POSESIÓN DE SUJETOS OBLIGADOS, EN LOS TÉRMINOS QUE ESTABLEZCA LA LEY GENERAL QUE EMITA EL CONGRESO DE LA UNIÓN PARA ESTABLECER LAS BASES, PRINCIPIOS GENERALES Y PROCEDIMIENTOS DEL EJERCICIO DE ESTE DERECHO. EN SU FUNCIONAMIENTO SE REGIRÁ POR LOS PRINCIPIOS DE CERTEZA, LEGALIDAD, INDEPENDENCIA, IMPARCIALIDAD, EFICACIA, OBJETIVIDAD, PROFESIONALISMO, TRANSPARENCIA Y MÁXIMA PUBLICIDAD. EL ORGANISMO GARANTE TIENE COMPETENCIA PARA CONOCER DE LOS ASUNTOS RELACIONADOS CON EL ACCESO A LA INFORMACIÓN PÚBLICA Y LA PROTECCIÓN DE DATOS PERSONALES DE CUALQUIER AUTORIDAD, ENTIDAD, ÓRGANO U ORGANISMO QUE FORME PARTE DE ALGUNO DE LOS PODERES LEGISLATIVO, EJECUTIVO Y JUDICIAL, ÓRGANOS AUTÓNOMOS, PARTIDOS POLÍTICOS, FIDEICOMISOS Y FONDOS PÚBLICOS, ASÍ COMO DE CUALQUIER PERSONA FÍSICA, MORAL O SINDICATOS QUE RECIBA Y EJERZA RECURSOS PÚBLICOS O REALICE ACTOS DE AUTORIDAD EN EL ÁMBITO FEDERAL; CON EXCEPCIÓN DE AQUELLOS ASUNTOS </w:t>
      </w:r>
      <w:r w:rsidRPr="00BF7917">
        <w:rPr>
          <w:rFonts w:ascii="Palatino Linotype" w:hAnsi="Palatino Linotype"/>
          <w:i/>
          <w:iCs/>
          <w:color w:val="000000"/>
          <w:sz w:val="20"/>
          <w:szCs w:val="20"/>
        </w:rPr>
        <w:lastRenderedPageBreak/>
        <w:t xml:space="preserve">JURISDICCIONALES QUE CORRESPONDAN A LA SUPREMA CORTE DE JUSTICIA DE LA NACIÓN, EN CUYO CASO RESOLVERÁ UN COMITÉ INTEGRADO POR TRES MINISTROS. TAMBIÉN CONOCERÁ DE LOS RECURSOS QUE INTERPONGAN LOS PARTICULARES RESPECTO DE LAS RESOLUCIONES DE LOS ORGANISMOS AUTÓNOMOS ESPECIALIZADOS DE LAS ENTIDADES FEDERATIVAS QUE DETERMINEN LA RESERVA, CONFIDENCIALIDAD, INEXISTENCIA O NEGATIVA DE LA INFORMACIÓN, EN LOS TÉRMINOS QUE ESTABLEZCA LA LEY. POR LO CONSIGUIENTE AHORA SE ANALIZAN SE ANALIZAN LOS PRINCIPIOS QUE RIGEN EL DERECHO HUMANO A ACCESO A LA INFORMACIÓN EN PRIMER TÉRMINO, ORDEN DE IMPORTANCIA PRINCIPALMENTE TAL Y COMO LO ESTABLECE LA CARTA MAGNA ES IMPERAR QUE EN CUANTO A LA INTERPRETACIÓN DE ESTE DERECHO EL DE ACCESO A LA INFORMACIÓN DEBERÁ PREVALECER EL PRINCIPIO DE MÁXIMA PUBLICIDAD POR LO QUE SE CONSIDERA EXISTE CONFLICTO ENTRE LO DISPUESTO EN LOS ARTÍCULOS 1° Y 6° CONSTITUCIONALES. RESPECTO A SU INTERPRETACIÓN, ACEPCIÓN EL PRINCIPIO DE MÁXIMA PUBLICIDAD SE IDENTIFICA, CON LOS PRINCIPIOS “PRO PERSONA” Y “PRO HOMINE”, RESULTAN QUE ESTOS ATIENDEN DOS SENTIDOS: EL NORMATIVO Y EL INTERPRETATIVO RESPECTIVAMENTE EN EL PRIMERO SE TIENE QUE CUANDO EXISTAN DOS NORMAS QUE REGULEN EL DERECHO DE ACCESO A LA INFORMACIÓN, COMO LO ES EL PRESENTE ASUNTO, QUE NOS OCUPA DE LA SOLICITUD DE ORIGEN Y DEL PRESENTE RECURSO MOTIVO DEL PRESENTE OCURSO POR LO QUE DEBERÁ OPTARSE POR LA QUE MÁS FAVOREZCA PARA DIVULGARLA. EN EL SEGUNDO, CUANDO A LA NORMA SE LE ATRIBUYAN DOS O MÁS SENTIDOS, SE OPTARÁ POR EL QUE MÁS FAVOREZCA A LA PUBLICIDAD. LA INTERPRETACIÓN QUE LOS SUJETOS OBLIGADOS REALICEN DE LAS EXCEPCIONES AL DERECHO DE ACCESO A LA INFORMACIÓN TENDRÁ A SER SIEMPRE RESTRICTIVA, DE MODO QUE, EN CASO DE DUDA RAZONABLE, SE PRIVILEGIARÁ DIVULGAR DE LA INFORMACIÓN COMO SE PRETENDE, COMO LO ES EL PRESENTE RECURSO. EN SÍ MISMO, EL PRINCIPIO DE MÁXIMA PUBLICIDAD MANDATARÁ EFECTIVIZAR EL DERECHO QUE SE CONSAGRA EN EL TEXTO CONSTITUCIONAL, CUYA APLICACIÓN HA </w:t>
      </w:r>
      <w:r w:rsidRPr="00BF7917">
        <w:rPr>
          <w:rFonts w:ascii="Palatino Linotype" w:hAnsi="Palatino Linotype"/>
          <w:i/>
          <w:iCs/>
          <w:color w:val="000000"/>
          <w:sz w:val="20"/>
          <w:szCs w:val="20"/>
        </w:rPr>
        <w:lastRenderedPageBreak/>
        <w:t xml:space="preserve">ENFRENTADO RESISTENCIAS COMO LA QUE HOY EL QUE SUSCRIBE COMBATE. ESTO IMPLICA QUE, CUANDO UN JUEZ O UNA AUTORIDAD TENGA QUE ELEGIR ENTRE VARIAS NORMAS PARA APLICAR, DETERMINAR UN CASO, CONTROVERSIA O CUANDO A UNA NORMA SE LE PUEDAN DAR DIVERSAS INTERPRETACIONES, SE DEBERÁ DE ELEGIR AQUELLA QUE SEA MÁS BENÉFICA PARA EL VULNERADO, SOLICITANTE, RECURRENTE, GOBERNADO. A TRAVÉS DE ESTOS PRINCIPIOS LO QUE MÁS INTERESA ES FAVORECER CON LA PROTECCIÓN MÁS AMPLIA, POR LO QUE NO OBSTANTE SI SE TRATA DE LA CARTA MAGNA, UN TRATADO INTERNACIONAL, UNA LEY O UN REGLAMENTO, SE DEBE PONDERAR, ELEGIR EN TODO CASO AQUELLA NORMA JURÍDICA QUE SEA MÁS BENÉFICA. Y QUE ADEMÁS ENTRE ELLOS DEBERÁ DE OBSERVARSE CORRELACIÓN, APEGO CON LOS PRINCIPIOS DE PROGRESIVIDAD, UNIVERSALIDAD, INTERDEPENDENCIA E INDIVISIBILIDAD. EN ESTE ORDEN DE IDEAS Y ATENDIENDO A LA PROGRESIVIDAD SE REITERA LA SOLICITUD DE INFORMACIÓN PÚBLICA A LA CUAL RECAYÓ RESPUESTA NEGATIVA HOY RECURRIDA DICHO ACCESO SE SOLICITÓ EN VIDEOGRABACIONES EN ATENCIÓN DE LA INTERPRETACIÓN SISTEMÁTICA, ARMÓNICA RESPECTO DE LO ESTABLECIDO EN LA LEY DE TRANSPARENCIA Y ACCESO A LA INFORMACIÓN PÚBLICA DEL ESTADO DE MÉXICO Y MUNICIPIOS ARTÍCULO 141 Y DE LA LEY GENERAL DE TRANSPARENCIA Y ACCESO A LA INFORMACIÓN PÚBLICA HACIENDO ÉNFASIS TAMBIÉN A QUE NO ES EXIGIBLE ACREDITAR UN INTERÉS LEGÍTIMO EN EL ESCRITO DE PETICIÓN MEDIANTE EL CUAL, DIRECTA O INDIRECTAMENTE SE SOLICITE EL ACCESO A LA INFORMACIÓN PÚBLICA, A MENOS QUE LOS SUJETOS OBLIGADOS JUSTIFIQUEN FEHACIENTEMENTE QUE SE TRATA DE INFORMACIÓN RESERVADA O CONFIDENCIAL, ACREDITANDO TALES EXTREMOS PARA VALIDAR LA RESTRICCIÓN, PUES LOS DERECHOS FUNDAMENTALES NO PUEDEN SER DISMINUIDOS INJUSTIFICADAMENTE POR NORMAS DE CARÁCTER FORMAL O INTERPRETACIONES DESMESURADAS. JUSTIFICACIÓN: LO ANTERIOR, PORQUE COMO LO SOSTUVO ESTE TRIBUNAL EN LA TESIS DE JURISPRUDENCIA I.4O.A. J/95, DE RUBRO: "DERECHO DE PETICIÓN. SU RELACIÓN DE SINERGIA CON EL </w:t>
      </w:r>
      <w:r w:rsidRPr="00BF7917">
        <w:rPr>
          <w:rFonts w:ascii="Palatino Linotype" w:hAnsi="Palatino Linotype"/>
          <w:i/>
          <w:iCs/>
          <w:color w:val="000000"/>
          <w:sz w:val="20"/>
          <w:szCs w:val="20"/>
        </w:rPr>
        <w:lastRenderedPageBreak/>
        <w:t xml:space="preserve">DERECHO A LA INFORMACIÓN.", ENTRE EL DERECHO DE PETICIÓN Y EL DE ACCESO A LA INFORMACIÓN EXISTE UNA SINERGIA, PUES SE ENCUENTRAN VINCULADOS Y RELACIONADOS, EN LA MEDIDA QUE GARANTIZAN A LOS PARTICULARES EL DERECHO NO SÓLO A QUE SE LES DÉ RESPUESTA A SUS PETICIONES POR ESCRITO Y EN BREVE TÉRMINO, SINO A QUE SEA CON INFORMACIÓN COMPLETA, VERAZ Y OPORTUNA DE QUE DISPONGA O RAZONABLEMENTE DEBA DISPONER LA AUTORIDAD, LO QUE CONSTITUYE UN DERECHO FUNDAMENTAL TANTO DE LOS INDIVIDUOS COMO DE LA SOCIEDAD. DE AHÍ QUE, TRATÁNDOSE DE UN ESCRITO DE PETICIÓN EN EL CUAL, DIRECTA O INDIRECTAMENTE SE SOLICITE ACCESO A LA INFORMACIÓN PÚBLICA, FORZOSAMENTE DEBA ATENDERSE AL CONTENIDO DEL ARTÍCULO 6O., APARTADO A, FRACCIÓN III, DE LA CONSTITUCIÓN POLÍTICA DE LOS ESTADOS UNIDOS MEXICANOS, QUE PREVÉ QUE TODA PERSONA, SIN NECESIDAD DE ACREDITAR INTERÉS ALGUNO O JUSTIFICAR SU UTILIZACIÓN, TENDRÁ ACCESO GRATUITO A LA INFORMACIÓN PÚBLICA. ASIMISMO, DE UNA INTERPRETACIÓN SISTEMÁTICA DE LOS ARTÍCULOS 4, 100 Y 102 A 105 DE LA LEY GENERAL DE TRANSPARENCIA Y ACCESO A LA INFORMACIÓN PÚBLICA Y 2, 3, 4, 169, 170 Y 173 DE LA LEY DE TRANSPARENCIA, ACCESO A LA INFORMACIÓN PÚBLICA Y RENDICIÓN DE CUENTAS DE LA CIUDAD DE MÉXICO, SE COLIGE QUE LAS AUTORIDADES LOCALES SE ENCUENTRAN CONSTREÑIDAS A OBSERVAR QUE TODA LA INFORMACIÓN GENERADA O EN POSESIÓN DE LOS SUJETOS OBLIGADOS ES PÚBLICA, CONSIDERADA UN BIEN COMÚN DE DOMINIO PÚBLICO, ACCESIBLE A CUALQUIER PERSONA; QUE EL DERECHO DE ACCESO A LA INFORMACIÓN SE RIGE POR EL PRINCIPIO DE MÁXIMA PUBLICIDAD Y QUE, EN CASO DE RESTRINGIRSE O LIMITARSE, LA PROCEDENCIA DE TALES EXCEPCIONES SIEMPRE DEBERÁ SER ACREDITADA PLENAMENTE POR LOS SUJETOS OBLIGADOS, QUIENES DEBERÁN MOTIVAR LA CLASIFICACIÓN DE LA INFORMACIÓN, SEÑALANDO LAS RAZONES Y CIRCUNSTANCIAS ESPECIALES QUE LOS LLEVARON A CONCLUIR QUE, EN EL CASO PARTICULAR, SE AJUSTA AL SUPUESTO DE EXCEPCIÓN. ADEMÁS, LOS SUJETOS OBLIGADOS DEBERÁN, EN TODO MOMENTO, APLICAR UNA PRUEBA DE </w:t>
      </w:r>
      <w:r w:rsidRPr="00BF7917">
        <w:rPr>
          <w:rFonts w:ascii="Palatino Linotype" w:hAnsi="Palatino Linotype"/>
          <w:i/>
          <w:iCs/>
          <w:color w:val="000000"/>
          <w:sz w:val="20"/>
          <w:szCs w:val="20"/>
        </w:rPr>
        <w:lastRenderedPageBreak/>
        <w:t xml:space="preserve">DAÑO. EN ESTE CONTEXTO, NO RESULTA EXIGIBLE ACREDITAR UN INTERÉS LEGÍTIMO PARA, A TRAVÉS DE UN ESCRITO DE PETICIÓN, TENER ACCESO A INFORMACIÓN PÚBLICA, A MENOS QUE LOS SUJETOS OBLIGADOS JUSTIFIQUEN FEHACIENTEMENTE QUE SE TRATA DE INFORMACIÓN RESERVADA O CONFIDENCIAL, ACREDITANDO TALES EXTREMOS PARA VALIDAR LA RESTRICCIÓN, PUES LOS DERECHOS FUNDAMENTALES NO PUEDEN SER DISMINUIDOS INJUSTIFICADAMENTE POR NORMAS DE CARÁCTER FORMAL O INTERPRETACIONES DESMESURADAS. CUARTO TRIBUNAL COLEGIADO EN MATERIA ADMINISTRATIVA DEL PRIMER CIRCUITO. AMPARO DIRECTO 309/2021. LAURA HORTENSIA CASTILLO VALLEJO. 28 DE OCTUBRE DE 2021. UNANIMIDAD DE VOTOS. PONENTE: JEAN CLAUDE TRON PETIT. SECRETARIO: JOSÉ ARTURO RAMÍREZ BECERRA. NOTA: LA TESIS DE JURISPRUDENCIA I.4O.A. J/95 CITADA, APARECE PUBLICADA EN EL SEMANARIO JUDICIAL DE LA FEDERACIÓN Y SU GACETA, NOVENA ÉPOCA, TOMO XXXIII, FEBRERO DE 2011, PÁGINA 2027, CON NÚMERO DE REGISTRO DIGITAL: 162879. ESTA TESIS SE PUBLICÓ EL VIERNES 10 DE DICIEMBRE DE 2021 A LAS 10:22 HORAS EN EL SEMANARIO JUDICIAL DE LA FEDERACIÓN. MAS SIN EMBARGO SE MANIFIESTA QUE NO ES NECESARIO ACREDITAR INTERES PERO EL QUE SUSUCRIBE APARECE EN DICHAS GRABACIONES POR LO QUE RESULTA ASÍ SON TOTALMENTE DE MÍ INTERES DICHAS VIDEOGRABACIONES QUE CORRESPONDEN AL AREA DE ATENCIÓN A LA POBLACIÓN, CIUDADANIA POR LO TANTO NO DEBIO CLASIFICARSE DE MANERA ILEGAL COMO LO HIZO ILEGALMENTE EL SUJETO OBLIGADO. POR LO EXPUESTO FUNDADO MOTIVADO SE REITERA DE LA PROCEDENCIA DEL PRESENTE RECURSO EN RAZÓN DE LA RESPUESTA CONTESTACIÓN NEGATIVA AL ACCESO A LA INFORMACIÓN POR EL SUJETO OBLIGADO AUNADO A LO ANTERIOR EXISTE LA FALTA, DEFICIENCIA O INSUFICIENCIA DE LA FUNDAMENTACIÓN Y/O MOTIVACIÓN “PRUEBA DE DAÑO” EN LA ILEGAL RESPUESTA. EN CONCLUSIÓN LA NEGATIVA A LA INFORMACIÓN POR CONSIDERARLA DE RESERVADA ES INCONSTITUCIONAL POR AFECTAR A LOS DERECHOS HUMANOS ESTABLECIDOS EN LOS ARTÍCULOS 1° Y 6° CONSTITUCIONALES EN RAZÓN DE LOS PRINCIPIOS </w:t>
      </w:r>
      <w:r w:rsidRPr="00BF7917">
        <w:rPr>
          <w:rFonts w:ascii="Palatino Linotype" w:hAnsi="Palatino Linotype"/>
          <w:i/>
          <w:iCs/>
          <w:color w:val="000000"/>
          <w:sz w:val="20"/>
          <w:szCs w:val="20"/>
        </w:rPr>
        <w:lastRenderedPageBreak/>
        <w:t xml:space="preserve">QUE LOS RIGEN QUE YA SE HAN ANALIZADO COMO LO SON DE PROGRESIVIDAD, UNIVERSALIDAD, INTERDEPENDENCIA E INDIVISIBILIDAD; RESULTARÍA ASÍ EN CONSECUENCIA TAMBIÉN VIOLATORIAS A LOS ARTÍCULOS 8°, 14°, 16° Y 17° CONSTITUCIONALES EN ALCANCE DE LO ANTERIOR AGREGO LAS SIGUIENTES: PRUEBAS. DOCUMENTAL PÚBLICA.- CONSISTENTE EN LA ILEGAL RESPUESTA A FOLIO DE LA SOLICITUD: 00266/TEXCOCO/IP/2022. DOCUMENTAL PÚBLICA.- SOLICITUD DE ORIGEN PRESUNCIONAL EN SU DOBLE ASPECTO, EN TODO LO QUE FAVOREZCA A LOS INTERESES DE MÍ REPRESENTADA ASÍ EN LA PROSECUCIÓN DE SU OBJETO. LEGAL.- CONSISTENTE LEY GENERAL DE TRANSPARENCIA Y ACCESO A LA INFORMACIÓN PÚBLICA ASÍ COMO LEY FEDERAL DE TRANSPARENCIA Y ACCESO A LA INFORMACIÓN PÚBLICA, LEY FEDERAL DEL PROCEDIMIENTO ADMINISTRATIVO Y CÓDIGO FEDERAL DE PROCEDIMIENTOS CIVILES (ALEATORIAMENTE) Y LOS DEMÁS RELATIVOS Y APLICABLES A LA MATERIA HUMANA.- CONSISTENTE EN TODOS LOS INDICIOS ENCAMINADOS A SE ME OTORGUE LA INFORMACIÓN SOLICITADA. INSTRUMENTAL DE ACTUACIONES. - CONSISTENTE EN EL SUMARIO DE ACTUACIONES QUE OBRA DENTRO DEL PRESENTE ASUNTO. POR TODO LO EXPUESTO FUNDADO Y MOTIVADO, SOLICITO A USTED (S). PRIMERO: TENERME POR PRESENTE EN TÉRMINOS DEL PRESENTE ESCRITO. SEGUNDO: ACORDAR DE CONFORMIDAD EL PRESENTE RECURSO EN TIEMPO Y FORMA. TERCERO: CORRER TRASLADOS A LAS PARTES. PROTESTO LO NECESARIO LIC. </w:t>
      </w:r>
      <w:r w:rsidRPr="00BF7917" w:rsidR="00230487">
        <w:rPr>
          <w:rFonts w:ascii="Palatino Linotype" w:hAnsi="Palatino Linotype"/>
          <w:i/>
          <w:iCs/>
          <w:color w:val="000000"/>
          <w:sz w:val="20"/>
          <w:szCs w:val="20"/>
        </w:rPr>
        <w:t>[…]</w:t>
      </w:r>
      <w:r w:rsidRPr="00BF7917" w:rsidR="00A31D14">
        <w:rPr>
          <w:rFonts w:ascii="Palatino Linotype" w:hAnsi="Palatino Linotype"/>
          <w:i/>
          <w:iCs/>
          <w:color w:val="000000"/>
          <w:sz w:val="20"/>
          <w:szCs w:val="20"/>
        </w:rPr>
        <w:t>.</w:t>
      </w:r>
      <w:r w:rsidRPr="00BF7917" w:rsidR="00A31D14">
        <w:rPr>
          <w:rFonts w:ascii="Palatino Linotype" w:hAnsi="Palatino Linotype" w:cs="Tahoma"/>
          <w:bCs/>
          <w:i/>
          <w:iCs/>
          <w:sz w:val="20"/>
          <w:szCs w:val="20"/>
        </w:rPr>
        <w:t>” (Sic.)</w:t>
      </w:r>
    </w:p>
    <w:p w:rsidRPr="00BF7917" w:rsidR="00A31D14" w:rsidP="00A31D14" w:rsidRDefault="00A31D14" w14:paraId="08137CAC" w14:textId="77777777">
      <w:pPr>
        <w:tabs>
          <w:tab w:val="left" w:pos="4667"/>
        </w:tabs>
        <w:spacing w:line="360" w:lineRule="auto"/>
        <w:ind w:left="567" w:right="567"/>
        <w:jc w:val="both"/>
        <w:rPr>
          <w:rFonts w:ascii="Palatino Linotype" w:hAnsi="Palatino Linotype" w:cs="Tahoma"/>
          <w:bCs/>
          <w:i/>
          <w:iCs/>
          <w:sz w:val="20"/>
          <w:szCs w:val="20"/>
        </w:rPr>
      </w:pPr>
    </w:p>
    <w:p w:rsidRPr="00BF7917" w:rsidR="007D7175" w:rsidP="007D7175" w:rsidRDefault="00A31D14" w14:paraId="70C68A10" w14:textId="77777777">
      <w:pPr>
        <w:tabs>
          <w:tab w:val="left" w:pos="4667"/>
        </w:tabs>
        <w:spacing w:line="360" w:lineRule="auto"/>
        <w:ind w:left="567" w:right="567"/>
        <w:jc w:val="both"/>
        <w:rPr>
          <w:rFonts w:ascii="Palatino Linotype" w:hAnsi="Palatino Linotype" w:cs="Tahoma"/>
          <w:b/>
          <w:bCs/>
          <w:i/>
          <w:sz w:val="20"/>
          <w:szCs w:val="20"/>
        </w:rPr>
      </w:pPr>
      <w:r w:rsidRPr="00BF7917">
        <w:rPr>
          <w:rFonts w:ascii="Palatino Linotype" w:hAnsi="Palatino Linotype" w:cs="Tahoma"/>
          <w:b/>
          <w:bCs/>
          <w:i/>
          <w:sz w:val="20"/>
          <w:szCs w:val="20"/>
        </w:rPr>
        <w:t>“RAZONES O MOTIVOS DE LA INCONFORMIDAD</w:t>
      </w:r>
    </w:p>
    <w:p w:rsidRPr="00BF7917" w:rsidR="00A31D14" w:rsidP="007D7175" w:rsidRDefault="007D7175" w14:paraId="31D3CB0E" w14:textId="4D7E34AD">
      <w:pPr>
        <w:tabs>
          <w:tab w:val="left" w:pos="4667"/>
        </w:tabs>
        <w:spacing w:line="360" w:lineRule="auto"/>
        <w:ind w:left="567" w:right="567"/>
        <w:jc w:val="both"/>
        <w:rPr>
          <w:rFonts w:ascii="Palatino Linotype" w:hAnsi="Palatino Linotype"/>
          <w:i/>
          <w:iCs/>
          <w:color w:val="000000"/>
          <w:sz w:val="20"/>
          <w:szCs w:val="20"/>
        </w:rPr>
      </w:pPr>
      <w:r w:rsidRPr="00BF7917">
        <w:rPr>
          <w:rFonts w:ascii="Palatino Linotype" w:hAnsi="Palatino Linotype"/>
          <w:i/>
          <w:iCs/>
          <w:color w:val="000000"/>
          <w:sz w:val="20"/>
          <w:szCs w:val="20"/>
        </w:rPr>
        <w:t xml:space="preserve">NEGATIVA, ILEGALMENTE CLASIFICAR INFORMACIÓN” (Sic) </w:t>
      </w:r>
    </w:p>
    <w:p w:rsidRPr="00BF7917" w:rsidR="007D7175" w:rsidP="00561176" w:rsidRDefault="007D7175" w14:paraId="4EE6EF44" w14:textId="77777777">
      <w:pPr>
        <w:pStyle w:val="Prrafodelista"/>
        <w:tabs>
          <w:tab w:val="left" w:pos="567"/>
        </w:tabs>
        <w:spacing w:line="360" w:lineRule="auto"/>
        <w:ind w:left="0"/>
        <w:contextualSpacing w:val="0"/>
        <w:jc w:val="both"/>
        <w:rPr>
          <w:rFonts w:ascii="Palatino Linotype" w:hAnsi="Palatino Linotype" w:eastAsia="Calibri" w:cs="Tahoma"/>
          <w:bCs/>
          <w:szCs w:val="22"/>
          <w:lang w:eastAsia="en-US"/>
        </w:rPr>
      </w:pPr>
    </w:p>
    <w:p w:rsidRPr="00BF7917" w:rsidR="00230487" w:rsidP="00561176" w:rsidRDefault="00561176" w14:paraId="7130D209" w14:textId="77777777">
      <w:pPr>
        <w:pStyle w:val="Prrafodelista"/>
        <w:tabs>
          <w:tab w:val="left" w:pos="567"/>
        </w:tabs>
        <w:spacing w:line="360" w:lineRule="auto"/>
        <w:ind w:left="0"/>
        <w:contextualSpacing w:val="0"/>
        <w:jc w:val="both"/>
        <w:rPr>
          <w:rFonts w:ascii="Palatino Linotype" w:hAnsi="Palatino Linotype" w:eastAsia="Calibri" w:cs="Tahoma"/>
          <w:bCs/>
          <w:szCs w:val="22"/>
          <w:lang w:eastAsia="en-US"/>
        </w:rPr>
      </w:pPr>
      <w:r w:rsidRPr="00BF7917">
        <w:rPr>
          <w:rFonts w:ascii="Palatino Linotype" w:hAnsi="Palatino Linotype" w:eastAsia="Calibri" w:cs="Tahoma"/>
          <w:bCs/>
          <w:szCs w:val="22"/>
          <w:lang w:eastAsia="en-US"/>
        </w:rPr>
        <w:t xml:space="preserve">A la interposición de </w:t>
      </w:r>
      <w:r w:rsidRPr="00BF7917" w:rsidR="00C85B30">
        <w:rPr>
          <w:rFonts w:ascii="Palatino Linotype" w:hAnsi="Palatino Linotype" w:eastAsia="Calibri" w:cs="Tahoma"/>
          <w:bCs/>
          <w:szCs w:val="22"/>
          <w:lang w:eastAsia="en-US"/>
        </w:rPr>
        <w:t>los Recurso</w:t>
      </w:r>
      <w:r w:rsidRPr="00BF7917" w:rsidR="00230487">
        <w:rPr>
          <w:rFonts w:ascii="Palatino Linotype" w:hAnsi="Palatino Linotype" w:eastAsia="Calibri" w:cs="Tahoma"/>
          <w:bCs/>
          <w:szCs w:val="22"/>
          <w:lang w:eastAsia="en-US"/>
        </w:rPr>
        <w:t>s</w:t>
      </w:r>
      <w:r w:rsidRPr="00BF7917" w:rsidR="00C85B30">
        <w:rPr>
          <w:rFonts w:ascii="Palatino Linotype" w:hAnsi="Palatino Linotype" w:eastAsia="Calibri" w:cs="Tahoma"/>
          <w:bCs/>
          <w:szCs w:val="22"/>
          <w:lang w:eastAsia="en-US"/>
        </w:rPr>
        <w:t xml:space="preserve"> de Revisión citado al rubro, el Particular adjunt</w:t>
      </w:r>
      <w:r w:rsidRPr="00BF7917" w:rsidR="00230487">
        <w:rPr>
          <w:rFonts w:ascii="Palatino Linotype" w:hAnsi="Palatino Linotype" w:eastAsia="Calibri" w:cs="Tahoma"/>
          <w:bCs/>
          <w:szCs w:val="22"/>
          <w:lang w:eastAsia="en-US"/>
        </w:rPr>
        <w:t>ó la digitalización de los siguientes documentos:</w:t>
      </w:r>
    </w:p>
    <w:p w:rsidRPr="00BF7917" w:rsidR="000B7719" w:rsidP="00561176" w:rsidRDefault="00230487" w14:paraId="43A91C14" w14:textId="7730BF97">
      <w:pPr>
        <w:pStyle w:val="Prrafodelista"/>
        <w:tabs>
          <w:tab w:val="left" w:pos="567"/>
        </w:tabs>
        <w:spacing w:line="360" w:lineRule="auto"/>
        <w:ind w:left="0"/>
        <w:contextualSpacing w:val="0"/>
        <w:jc w:val="both"/>
        <w:rPr>
          <w:rFonts w:ascii="Palatino Linotype" w:hAnsi="Palatino Linotype" w:eastAsia="Calibri" w:cs="Tahoma"/>
          <w:bCs/>
          <w:szCs w:val="22"/>
          <w:lang w:eastAsia="en-US"/>
        </w:rPr>
      </w:pPr>
      <w:r w:rsidRPr="00BF7917">
        <w:rPr>
          <w:rFonts w:ascii="Palatino Linotype" w:hAnsi="Palatino Linotype" w:eastAsia="Calibri" w:cs="Tahoma"/>
          <w:bCs/>
          <w:szCs w:val="22"/>
          <w:lang w:eastAsia="en-US"/>
        </w:rPr>
        <w:t>i) Escrito libre, cuyo contenido es el mismo que el referido en el Acto Impugnado y Motivos de Inconformidad.</w:t>
      </w:r>
    </w:p>
    <w:p w:rsidRPr="00BF7917" w:rsidR="00230487" w:rsidP="00561176" w:rsidRDefault="00230487" w14:paraId="38CEF8EF" w14:textId="77777777">
      <w:pPr>
        <w:pStyle w:val="Prrafodelista"/>
        <w:tabs>
          <w:tab w:val="left" w:pos="567"/>
        </w:tabs>
        <w:spacing w:line="360" w:lineRule="auto"/>
        <w:ind w:left="0"/>
        <w:contextualSpacing w:val="0"/>
        <w:jc w:val="both"/>
        <w:rPr>
          <w:rFonts w:ascii="Palatino Linotype" w:hAnsi="Palatino Linotype" w:eastAsia="Calibri" w:cs="Tahoma"/>
          <w:bCs/>
          <w:szCs w:val="22"/>
          <w:lang w:eastAsia="en-US"/>
        </w:rPr>
      </w:pPr>
    </w:p>
    <w:p w:rsidRPr="00BF7917" w:rsidR="00CB60D5" w:rsidP="003D0D5B" w:rsidRDefault="00230487" w14:paraId="4678501D" w14:textId="617FFDAE">
      <w:pPr>
        <w:pStyle w:val="Prrafodelista"/>
        <w:tabs>
          <w:tab w:val="left" w:pos="567"/>
        </w:tabs>
        <w:spacing w:line="360" w:lineRule="auto"/>
        <w:ind w:left="0"/>
        <w:contextualSpacing w:val="0"/>
        <w:jc w:val="both"/>
        <w:rPr>
          <w:rFonts w:ascii="Palatino Linotype" w:hAnsi="Palatino Linotype" w:eastAsia="Calibri" w:cs="Tahoma"/>
          <w:bCs/>
          <w:szCs w:val="22"/>
          <w:lang w:eastAsia="en-US"/>
        </w:rPr>
      </w:pPr>
      <w:r w:rsidRPr="00BF7917">
        <w:rPr>
          <w:rFonts w:ascii="Palatino Linotype" w:hAnsi="Palatino Linotype" w:eastAsia="Calibri" w:cs="Tahoma"/>
          <w:bCs/>
          <w:szCs w:val="22"/>
          <w:lang w:eastAsia="en-US"/>
        </w:rPr>
        <w:t>ii) Documentos referidos en el Antecedente II.</w:t>
      </w:r>
    </w:p>
    <w:p w:rsidRPr="00BF7917" w:rsidR="000B7719" w:rsidP="00561176" w:rsidRDefault="000B7719" w14:paraId="26733A61" w14:textId="77777777">
      <w:pPr>
        <w:pStyle w:val="Prrafodelista"/>
        <w:tabs>
          <w:tab w:val="left" w:pos="567"/>
        </w:tabs>
        <w:spacing w:line="360" w:lineRule="auto"/>
        <w:ind w:left="0"/>
        <w:contextualSpacing w:val="0"/>
        <w:jc w:val="both"/>
        <w:rPr>
          <w:rFonts w:ascii="Palatino Linotype" w:hAnsi="Palatino Linotype" w:eastAsia="Calibri" w:cs="Tahoma"/>
          <w:bCs/>
          <w:szCs w:val="22"/>
          <w:lang w:eastAsia="en-US"/>
        </w:rPr>
      </w:pPr>
    </w:p>
    <w:p w:rsidRPr="00BF7917" w:rsidR="00A31D14" w:rsidP="00561176" w:rsidRDefault="00A31D14" w14:paraId="2521AD22" w14:textId="717BF791">
      <w:pPr>
        <w:pStyle w:val="Prrafodelista"/>
        <w:tabs>
          <w:tab w:val="left" w:pos="567"/>
        </w:tabs>
        <w:spacing w:line="360" w:lineRule="auto"/>
        <w:ind w:left="0"/>
        <w:contextualSpacing w:val="0"/>
        <w:jc w:val="both"/>
        <w:rPr>
          <w:rFonts w:ascii="Palatino Linotype" w:hAnsi="Palatino Linotype" w:eastAsia="Batang" w:cs="Tahoma"/>
          <w:b/>
          <w:bCs/>
          <w:szCs w:val="22"/>
        </w:rPr>
      </w:pPr>
      <w:r w:rsidRPr="00BF7917">
        <w:rPr>
          <w:rFonts w:ascii="Palatino Linotype" w:hAnsi="Palatino Linotype" w:eastAsia="Calibri" w:cs="Tahoma"/>
          <w:b/>
          <w:szCs w:val="22"/>
          <w:lang w:eastAsia="en-US"/>
        </w:rPr>
        <w:t>V</w:t>
      </w:r>
      <w:r w:rsidRPr="00BF7917">
        <w:rPr>
          <w:rFonts w:ascii="Palatino Linotype" w:hAnsi="Palatino Linotype" w:cs="Tahoma"/>
          <w:b/>
          <w:szCs w:val="22"/>
        </w:rPr>
        <w:t xml:space="preserve">. </w:t>
      </w:r>
      <w:r w:rsidRPr="00BF7917">
        <w:rPr>
          <w:rFonts w:ascii="Palatino Linotype" w:hAnsi="Palatino Linotype" w:eastAsia="Batang" w:cs="Tahoma"/>
          <w:b/>
          <w:bCs/>
          <w:szCs w:val="22"/>
        </w:rPr>
        <w:t xml:space="preserve">Trámite de los </w:t>
      </w:r>
      <w:r w:rsidRPr="00BF7917">
        <w:rPr>
          <w:rFonts w:ascii="Palatino Linotype" w:hAnsi="Palatino Linotype" w:cs="Tahoma"/>
          <w:b/>
          <w:szCs w:val="22"/>
        </w:rPr>
        <w:t xml:space="preserve">Recursos de Revisión </w:t>
      </w:r>
      <w:r w:rsidRPr="00BF7917">
        <w:rPr>
          <w:rFonts w:ascii="Palatino Linotype" w:hAnsi="Palatino Linotype" w:eastAsia="Batang" w:cs="Tahoma"/>
          <w:b/>
          <w:bCs/>
          <w:szCs w:val="22"/>
        </w:rPr>
        <w:t>ante este Instituto.</w:t>
      </w:r>
    </w:p>
    <w:p w:rsidRPr="00BF7917" w:rsidR="00A31D14" w:rsidP="00A31D14" w:rsidRDefault="00A31D14" w14:paraId="17FBAB0D" w14:textId="77777777">
      <w:pPr>
        <w:spacing w:line="360" w:lineRule="auto"/>
        <w:jc w:val="both"/>
        <w:rPr>
          <w:rFonts w:ascii="Palatino Linotype" w:hAnsi="Palatino Linotype" w:eastAsia="Batang" w:cs="Tahoma"/>
          <w:b/>
          <w:bCs/>
          <w:sz w:val="22"/>
          <w:szCs w:val="22"/>
        </w:rPr>
      </w:pPr>
    </w:p>
    <w:p w:rsidRPr="00BF7917" w:rsidR="00A31D14" w:rsidP="00A31D14" w:rsidRDefault="00A31D14" w14:paraId="2CDDBFF4" w14:textId="0A304E0B">
      <w:pPr>
        <w:spacing w:line="360" w:lineRule="auto"/>
        <w:ind w:right="-28"/>
        <w:contextualSpacing/>
        <w:jc w:val="both"/>
        <w:rPr>
          <w:rFonts w:ascii="Palatino Linotype" w:hAnsi="Palatino Linotype" w:eastAsia="Batang" w:cs="Tahoma"/>
          <w:bCs/>
          <w:sz w:val="22"/>
          <w:szCs w:val="22"/>
        </w:rPr>
      </w:pPr>
      <w:r w:rsidRPr="00BF7917">
        <w:rPr>
          <w:rFonts w:ascii="Palatino Linotype" w:hAnsi="Palatino Linotype" w:eastAsia="Batang" w:cs="Tahoma"/>
          <w:b/>
          <w:bCs/>
          <w:sz w:val="22"/>
          <w:szCs w:val="22"/>
        </w:rPr>
        <w:t xml:space="preserve">a) Turno de los </w:t>
      </w:r>
      <w:r w:rsidRPr="00BF7917">
        <w:rPr>
          <w:rFonts w:ascii="Palatino Linotype" w:hAnsi="Palatino Linotype" w:cs="Tahoma"/>
          <w:b/>
          <w:sz w:val="22"/>
          <w:szCs w:val="22"/>
        </w:rPr>
        <w:t>Recursos de Revisión</w:t>
      </w:r>
      <w:r w:rsidRPr="00BF7917">
        <w:rPr>
          <w:rFonts w:ascii="Palatino Linotype" w:hAnsi="Palatino Linotype" w:eastAsia="Batang" w:cs="Tahoma"/>
          <w:b/>
          <w:bCs/>
          <w:sz w:val="22"/>
          <w:szCs w:val="22"/>
        </w:rPr>
        <w:t xml:space="preserve">. </w:t>
      </w:r>
      <w:r w:rsidRPr="00BF7917">
        <w:rPr>
          <w:rFonts w:ascii="Palatino Linotype" w:hAnsi="Palatino Linotype" w:cs="Tahoma"/>
          <w:sz w:val="22"/>
          <w:szCs w:val="22"/>
        </w:rPr>
        <w:t xml:space="preserve">Con </w:t>
      </w:r>
      <w:r w:rsidRPr="00BF7917" w:rsidR="008776BC">
        <w:rPr>
          <w:rFonts w:ascii="Palatino Linotype" w:hAnsi="Palatino Linotype" w:cs="Tahoma"/>
          <w:sz w:val="22"/>
          <w:szCs w:val="22"/>
        </w:rPr>
        <w:t xml:space="preserve">ocho </w:t>
      </w:r>
      <w:r w:rsidRPr="00BF7917">
        <w:rPr>
          <w:rFonts w:ascii="Palatino Linotype" w:hAnsi="Palatino Linotype" w:cs="Tahoma"/>
          <w:sz w:val="22"/>
          <w:szCs w:val="22"/>
        </w:rPr>
        <w:t>de agosto de dos mil veintidós</w:t>
      </w:r>
      <w:r w:rsidRPr="00BF7917">
        <w:rPr>
          <w:rFonts w:ascii="Palatino Linotype" w:hAnsi="Palatino Linotype" w:eastAsia="Batang" w:cs="Tahoma"/>
          <w:bCs/>
          <w:sz w:val="22"/>
          <w:szCs w:val="22"/>
        </w:rPr>
        <w:t xml:space="preserve">, el </w:t>
      </w:r>
      <w:r w:rsidRPr="00BF7917">
        <w:rPr>
          <w:rFonts w:ascii="Palatino Linotype" w:hAnsi="Palatino Linotype" w:cs="Tahoma"/>
          <w:sz w:val="22"/>
          <w:szCs w:val="22"/>
        </w:rPr>
        <w:t>Sistema de Acceso a la Información Mexiquense (SAIMEX),</w:t>
      </w:r>
      <w:r w:rsidRPr="00BF7917">
        <w:rPr>
          <w:rFonts w:ascii="Palatino Linotype" w:hAnsi="Palatino Linotype" w:eastAsia="Batang"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rsidRPr="00BF7917" w:rsidR="00A31D14" w:rsidP="00A31D14" w:rsidRDefault="00A31D14" w14:paraId="5219D040" w14:textId="77777777">
      <w:pPr>
        <w:autoSpaceDE w:val="0"/>
        <w:autoSpaceDN w:val="0"/>
        <w:adjustRightInd w:val="0"/>
        <w:spacing w:line="360" w:lineRule="auto"/>
        <w:ind w:right="-28"/>
        <w:contextualSpacing/>
        <w:jc w:val="both"/>
        <w:rPr>
          <w:rFonts w:ascii="Palatino Linotype" w:hAnsi="Palatino Linotype" w:eastAsia="Batang" w:cs="Tahoma"/>
          <w:b/>
          <w:bCs/>
          <w:sz w:val="22"/>
          <w:szCs w:val="22"/>
        </w:rPr>
      </w:pPr>
    </w:p>
    <w:tbl>
      <w:tblPr>
        <w:tblStyle w:val="Tablaconcuadrcula"/>
        <w:tblW w:w="0" w:type="auto"/>
        <w:tblLook w:val="04A0" w:firstRow="1" w:lastRow="0" w:firstColumn="1" w:lastColumn="0" w:noHBand="0" w:noVBand="1"/>
      </w:tblPr>
      <w:tblGrid>
        <w:gridCol w:w="3011"/>
        <w:gridCol w:w="2654"/>
        <w:gridCol w:w="2977"/>
      </w:tblGrid>
      <w:tr w:rsidRPr="00BF7917" w:rsidR="00A31D14" w:rsidTr="0070688C" w14:paraId="7330ADD7" w14:textId="77777777">
        <w:tc>
          <w:tcPr>
            <w:tcW w:w="3011" w:type="dxa"/>
            <w:shd w:val="clear" w:color="auto" w:fill="BFBFBF" w:themeFill="background1" w:themeFillShade="BF"/>
            <w:vAlign w:val="center"/>
          </w:tcPr>
          <w:p w:rsidRPr="00BF7917" w:rsidR="00A31D14" w:rsidP="0070688C" w:rsidRDefault="00A31D14" w14:paraId="43571492" w14:textId="77777777">
            <w:pPr>
              <w:autoSpaceDE w:val="0"/>
              <w:autoSpaceDN w:val="0"/>
              <w:adjustRightInd w:val="0"/>
              <w:spacing w:line="360" w:lineRule="auto"/>
              <w:jc w:val="center"/>
              <w:rPr>
                <w:rFonts w:ascii="Palatino Linotype" w:hAnsi="Palatino Linotype" w:cs="Tahoma"/>
                <w:b/>
                <w:bCs/>
                <w:sz w:val="18"/>
                <w:szCs w:val="18"/>
              </w:rPr>
            </w:pPr>
            <w:r w:rsidRPr="00BF7917">
              <w:rPr>
                <w:rFonts w:ascii="Palatino Linotype" w:hAnsi="Palatino Linotype" w:cs="Tahoma"/>
                <w:b/>
                <w:bCs/>
                <w:sz w:val="18"/>
                <w:szCs w:val="18"/>
              </w:rPr>
              <w:t>Solicitud de Información</w:t>
            </w:r>
          </w:p>
        </w:tc>
        <w:tc>
          <w:tcPr>
            <w:tcW w:w="2654" w:type="dxa"/>
            <w:shd w:val="clear" w:color="auto" w:fill="BFBFBF" w:themeFill="background1" w:themeFillShade="BF"/>
            <w:vAlign w:val="center"/>
          </w:tcPr>
          <w:p w:rsidRPr="00BF7917" w:rsidR="00A31D14" w:rsidP="0070688C" w:rsidRDefault="00A31D14" w14:paraId="7EBCFF66" w14:textId="77777777">
            <w:pPr>
              <w:autoSpaceDE w:val="0"/>
              <w:autoSpaceDN w:val="0"/>
              <w:adjustRightInd w:val="0"/>
              <w:spacing w:line="360" w:lineRule="auto"/>
              <w:jc w:val="center"/>
              <w:rPr>
                <w:rFonts w:ascii="Palatino Linotype" w:hAnsi="Palatino Linotype" w:cs="Tahoma"/>
                <w:b/>
                <w:bCs/>
                <w:sz w:val="18"/>
                <w:szCs w:val="18"/>
              </w:rPr>
            </w:pPr>
            <w:r w:rsidRPr="00BF7917">
              <w:rPr>
                <w:rFonts w:ascii="Palatino Linotype" w:hAnsi="Palatino Linotype" w:cs="Tahoma"/>
                <w:b/>
                <w:bCs/>
                <w:sz w:val="18"/>
                <w:szCs w:val="18"/>
              </w:rPr>
              <w:t>Recurso de Revisión</w:t>
            </w:r>
          </w:p>
        </w:tc>
        <w:tc>
          <w:tcPr>
            <w:tcW w:w="2977" w:type="dxa"/>
            <w:shd w:val="clear" w:color="auto" w:fill="BFBFBF" w:themeFill="background1" w:themeFillShade="BF"/>
            <w:vAlign w:val="center"/>
          </w:tcPr>
          <w:p w:rsidRPr="00BF7917" w:rsidR="00A31D14" w:rsidP="0070688C" w:rsidRDefault="00A31D14" w14:paraId="339EEE82" w14:textId="77777777">
            <w:pPr>
              <w:autoSpaceDE w:val="0"/>
              <w:autoSpaceDN w:val="0"/>
              <w:adjustRightInd w:val="0"/>
              <w:spacing w:line="360" w:lineRule="auto"/>
              <w:jc w:val="center"/>
              <w:rPr>
                <w:rFonts w:ascii="Palatino Linotype" w:hAnsi="Palatino Linotype" w:cs="Tahoma"/>
                <w:b/>
                <w:bCs/>
                <w:sz w:val="18"/>
                <w:szCs w:val="18"/>
              </w:rPr>
            </w:pPr>
            <w:r w:rsidRPr="00BF7917">
              <w:rPr>
                <w:rFonts w:ascii="Palatino Linotype" w:hAnsi="Palatino Linotype" w:cs="Tahoma"/>
                <w:b/>
                <w:bCs/>
                <w:sz w:val="18"/>
                <w:szCs w:val="18"/>
              </w:rPr>
              <w:t>Comisionado Ponente</w:t>
            </w:r>
          </w:p>
        </w:tc>
      </w:tr>
      <w:tr w:rsidRPr="00BF7917" w:rsidR="00A31D14" w:rsidTr="0070688C" w14:paraId="3675D4AB" w14:textId="77777777">
        <w:tc>
          <w:tcPr>
            <w:tcW w:w="3011" w:type="dxa"/>
            <w:vAlign w:val="center"/>
          </w:tcPr>
          <w:p w:rsidRPr="00BF7917" w:rsidR="00A31D14" w:rsidP="0070688C" w:rsidRDefault="005409D9" w14:paraId="2D8A0F49" w14:textId="3CCD3F8B">
            <w:pPr>
              <w:autoSpaceDE w:val="0"/>
              <w:autoSpaceDN w:val="0"/>
              <w:adjustRightInd w:val="0"/>
              <w:spacing w:line="360" w:lineRule="auto"/>
              <w:jc w:val="center"/>
              <w:rPr>
                <w:rFonts w:ascii="Palatino Linotype" w:hAnsi="Palatino Linotype" w:cs="Tahoma"/>
                <w:sz w:val="18"/>
                <w:szCs w:val="18"/>
              </w:rPr>
            </w:pPr>
            <w:r w:rsidRPr="00BF7917">
              <w:rPr>
                <w:rFonts w:ascii="Palatino Linotype" w:hAnsi="Palatino Linotype" w:cs="Tahoma"/>
                <w:sz w:val="18"/>
                <w:szCs w:val="18"/>
              </w:rPr>
              <w:t>00266/TEXCOCO/IP/2022</w:t>
            </w:r>
          </w:p>
        </w:tc>
        <w:tc>
          <w:tcPr>
            <w:tcW w:w="2654" w:type="dxa"/>
            <w:vAlign w:val="center"/>
          </w:tcPr>
          <w:p w:rsidRPr="00BF7917" w:rsidR="00A31D14" w:rsidP="0070688C" w:rsidRDefault="00A31D14" w14:paraId="247938DD" w14:textId="77777777">
            <w:pPr>
              <w:autoSpaceDE w:val="0"/>
              <w:autoSpaceDN w:val="0"/>
              <w:adjustRightInd w:val="0"/>
              <w:spacing w:line="360" w:lineRule="auto"/>
              <w:jc w:val="center"/>
              <w:rPr>
                <w:rFonts w:ascii="Palatino Linotype" w:hAnsi="Palatino Linotype" w:cs="Tahoma"/>
                <w:sz w:val="18"/>
                <w:szCs w:val="18"/>
              </w:rPr>
            </w:pPr>
            <w:r w:rsidRPr="00BF7917">
              <w:rPr>
                <w:rFonts w:ascii="Palatino Linotype" w:hAnsi="Palatino Linotype" w:cs="Tahoma"/>
                <w:sz w:val="18"/>
                <w:szCs w:val="18"/>
              </w:rPr>
              <w:t>13216/INFOEM/IP/RR/2022</w:t>
            </w:r>
          </w:p>
        </w:tc>
        <w:tc>
          <w:tcPr>
            <w:tcW w:w="2977" w:type="dxa"/>
            <w:vAlign w:val="center"/>
          </w:tcPr>
          <w:p w:rsidRPr="00BF7917" w:rsidR="00A31D14" w:rsidP="0070688C" w:rsidRDefault="00A31D14" w14:paraId="59874BDA" w14:textId="77777777">
            <w:pPr>
              <w:autoSpaceDE w:val="0"/>
              <w:autoSpaceDN w:val="0"/>
              <w:adjustRightInd w:val="0"/>
              <w:spacing w:line="360" w:lineRule="auto"/>
              <w:jc w:val="both"/>
              <w:rPr>
                <w:rFonts w:ascii="Palatino Linotype" w:hAnsi="Palatino Linotype" w:cs="Tahoma"/>
                <w:sz w:val="18"/>
                <w:szCs w:val="18"/>
              </w:rPr>
            </w:pPr>
            <w:r w:rsidRPr="00BF7917">
              <w:rPr>
                <w:rFonts w:ascii="Palatino Linotype" w:hAnsi="Palatino Linotype"/>
                <w:sz w:val="18"/>
                <w:szCs w:val="18"/>
              </w:rPr>
              <w:t>Luis Gustavo Parra Noriega</w:t>
            </w:r>
          </w:p>
        </w:tc>
      </w:tr>
      <w:tr w:rsidRPr="00BF7917" w:rsidR="00A31D14" w:rsidTr="0070688C" w14:paraId="1573BCF7" w14:textId="77777777">
        <w:tc>
          <w:tcPr>
            <w:tcW w:w="3011" w:type="dxa"/>
            <w:vAlign w:val="center"/>
          </w:tcPr>
          <w:p w:rsidRPr="00BF7917" w:rsidR="00A31D14" w:rsidP="0070688C" w:rsidRDefault="005409D9" w14:paraId="616C823B" w14:textId="678CECF8">
            <w:pPr>
              <w:autoSpaceDE w:val="0"/>
              <w:autoSpaceDN w:val="0"/>
              <w:adjustRightInd w:val="0"/>
              <w:spacing w:line="360" w:lineRule="auto"/>
              <w:jc w:val="center"/>
              <w:rPr>
                <w:rFonts w:ascii="Palatino Linotype" w:hAnsi="Palatino Linotype" w:cs="Tahoma"/>
                <w:sz w:val="18"/>
                <w:szCs w:val="18"/>
              </w:rPr>
            </w:pPr>
            <w:r w:rsidRPr="00BF7917">
              <w:rPr>
                <w:rFonts w:ascii="Palatino Linotype" w:hAnsi="Palatino Linotype" w:cs="Tahoma"/>
                <w:sz w:val="18"/>
                <w:szCs w:val="18"/>
              </w:rPr>
              <w:t>00265/TEXCOCO/IP/2022</w:t>
            </w:r>
          </w:p>
        </w:tc>
        <w:tc>
          <w:tcPr>
            <w:tcW w:w="2654" w:type="dxa"/>
            <w:vAlign w:val="center"/>
          </w:tcPr>
          <w:p w:rsidRPr="00BF7917" w:rsidR="00A31D14" w:rsidP="0070688C" w:rsidRDefault="005409D9" w14:paraId="1ACCF0AC" w14:textId="4CE5E903">
            <w:pPr>
              <w:autoSpaceDE w:val="0"/>
              <w:autoSpaceDN w:val="0"/>
              <w:adjustRightInd w:val="0"/>
              <w:spacing w:line="360" w:lineRule="auto"/>
              <w:jc w:val="center"/>
              <w:rPr>
                <w:rFonts w:ascii="Palatino Linotype" w:hAnsi="Palatino Linotype" w:cs="Tahoma"/>
                <w:sz w:val="18"/>
                <w:szCs w:val="18"/>
              </w:rPr>
            </w:pPr>
            <w:r w:rsidRPr="00BF7917">
              <w:rPr>
                <w:rFonts w:ascii="Palatino Linotype" w:hAnsi="Palatino Linotype" w:cs="Tahoma"/>
                <w:sz w:val="18"/>
                <w:szCs w:val="18"/>
              </w:rPr>
              <w:t>13127/INFOEM/IP/RR/2022</w:t>
            </w:r>
          </w:p>
        </w:tc>
        <w:tc>
          <w:tcPr>
            <w:tcW w:w="2977" w:type="dxa"/>
            <w:vAlign w:val="center"/>
          </w:tcPr>
          <w:p w:rsidRPr="00BF7917" w:rsidR="00A31D14" w:rsidP="0070688C" w:rsidRDefault="00A31D14" w14:paraId="4339A4CA" w14:textId="77777777">
            <w:pPr>
              <w:autoSpaceDE w:val="0"/>
              <w:autoSpaceDN w:val="0"/>
              <w:adjustRightInd w:val="0"/>
              <w:spacing w:line="360" w:lineRule="auto"/>
              <w:jc w:val="both"/>
              <w:rPr>
                <w:rFonts w:ascii="Palatino Linotype" w:hAnsi="Palatino Linotype" w:cs="Tahoma"/>
                <w:bCs/>
                <w:sz w:val="18"/>
                <w:szCs w:val="18"/>
              </w:rPr>
            </w:pPr>
            <w:r w:rsidRPr="00BF7917">
              <w:rPr>
                <w:rFonts w:ascii="Palatino Linotype" w:hAnsi="Palatino Linotype" w:cs="Tahoma"/>
                <w:bCs/>
                <w:sz w:val="18"/>
                <w:szCs w:val="18"/>
              </w:rPr>
              <w:t>Sharon Cristina Morales Martínez</w:t>
            </w:r>
          </w:p>
        </w:tc>
      </w:tr>
    </w:tbl>
    <w:p w:rsidRPr="00BF7917" w:rsidR="00A31D14" w:rsidP="00A31D14" w:rsidRDefault="00A31D14" w14:paraId="6FA40B1F" w14:textId="77777777">
      <w:pPr>
        <w:autoSpaceDE w:val="0"/>
        <w:autoSpaceDN w:val="0"/>
        <w:adjustRightInd w:val="0"/>
        <w:spacing w:line="360" w:lineRule="auto"/>
        <w:ind w:right="-28"/>
        <w:contextualSpacing/>
        <w:jc w:val="both"/>
        <w:rPr>
          <w:rFonts w:ascii="Palatino Linotype" w:hAnsi="Palatino Linotype" w:eastAsia="Batang" w:cs="Tahoma"/>
          <w:b/>
          <w:bCs/>
          <w:sz w:val="22"/>
          <w:szCs w:val="22"/>
        </w:rPr>
      </w:pPr>
    </w:p>
    <w:p w:rsidRPr="00BF7917" w:rsidR="00A31D14" w:rsidP="00A31D14" w:rsidRDefault="00A31D14" w14:paraId="034B9B54" w14:textId="7FCBDA04">
      <w:pPr>
        <w:autoSpaceDE w:val="0"/>
        <w:autoSpaceDN w:val="0"/>
        <w:adjustRightInd w:val="0"/>
        <w:spacing w:line="360" w:lineRule="auto"/>
        <w:ind w:right="-28"/>
        <w:contextualSpacing/>
        <w:jc w:val="both"/>
        <w:rPr>
          <w:rFonts w:ascii="Palatino Linotype" w:hAnsi="Palatino Linotype" w:eastAsia="Batang" w:cs="Tahoma"/>
          <w:bCs/>
          <w:sz w:val="22"/>
          <w:szCs w:val="22"/>
        </w:rPr>
      </w:pPr>
      <w:r w:rsidRPr="00BF7917">
        <w:rPr>
          <w:rFonts w:ascii="Palatino Linotype" w:hAnsi="Palatino Linotype" w:eastAsia="Batang" w:cs="Tahoma"/>
          <w:b/>
          <w:bCs/>
          <w:sz w:val="22"/>
          <w:szCs w:val="22"/>
        </w:rPr>
        <w:t xml:space="preserve">b) Admisión de los </w:t>
      </w:r>
      <w:r w:rsidRPr="00BF7917">
        <w:rPr>
          <w:rFonts w:ascii="Palatino Linotype" w:hAnsi="Palatino Linotype" w:cs="Tahoma"/>
          <w:b/>
          <w:sz w:val="22"/>
          <w:szCs w:val="22"/>
        </w:rPr>
        <w:t>Recursos de Revisión</w:t>
      </w:r>
      <w:r w:rsidRPr="00BF7917">
        <w:rPr>
          <w:rFonts w:ascii="Palatino Linotype" w:hAnsi="Palatino Linotype" w:eastAsia="Batang" w:cs="Tahoma"/>
          <w:b/>
          <w:bCs/>
          <w:sz w:val="22"/>
          <w:szCs w:val="22"/>
          <w:lang w:val="es-ES_tradnl"/>
        </w:rPr>
        <w:t xml:space="preserve">. </w:t>
      </w:r>
      <w:r w:rsidRPr="00BF7917">
        <w:rPr>
          <w:rFonts w:ascii="Palatino Linotype" w:hAnsi="Palatino Linotype" w:eastAsia="Batang" w:cs="Tahoma"/>
          <w:bCs/>
          <w:sz w:val="22"/>
          <w:szCs w:val="22"/>
        </w:rPr>
        <w:t xml:space="preserve">El </w:t>
      </w:r>
      <w:r w:rsidRPr="00BF7917" w:rsidR="005D7D63">
        <w:rPr>
          <w:rFonts w:ascii="Palatino Linotype" w:hAnsi="Palatino Linotype" w:eastAsia="Batang" w:cs="Tahoma"/>
          <w:bCs/>
          <w:sz w:val="22"/>
          <w:szCs w:val="22"/>
        </w:rPr>
        <w:t>cinco y ocho de agosto de dos mil veintidós</w:t>
      </w:r>
      <w:r w:rsidRPr="00BF7917">
        <w:rPr>
          <w:rFonts w:ascii="Palatino Linotype" w:hAnsi="Palatino Linotype" w:eastAsia="Batang" w:cs="Tahoma"/>
          <w:bCs/>
          <w:sz w:val="22"/>
          <w:szCs w:val="22"/>
        </w:rPr>
        <w:t>, se acordó la admisión de los Medios de Impugnación previamente referidos, interpuesto por la Particular en contra del Sujeto Obligado, en términos del artículo 185, fracciones I, II y IV de la Ley de Transparencia y Acceso a la Información Pública del Estado de México y Municipios, los cuales fueron notificados a las partes el veinte, veintiuno y veintitrés del mes y año referidos, respectivamente, a través del Sistema de Acceso a la Información Mexiquense (SAIMEX), en el que se les otorgó un plazo de siete días hábiles posteriores a la misma, para que manifestaran lo que a su derecho conviniera y formularan alegatos.</w:t>
      </w:r>
    </w:p>
    <w:p w:rsidRPr="00BF7917" w:rsidR="00A31D14" w:rsidP="00A31D14" w:rsidRDefault="00A31D14" w14:paraId="06928AC2" w14:textId="77777777">
      <w:pPr>
        <w:autoSpaceDE w:val="0"/>
        <w:autoSpaceDN w:val="0"/>
        <w:adjustRightInd w:val="0"/>
        <w:spacing w:line="360" w:lineRule="auto"/>
        <w:ind w:right="-28"/>
        <w:contextualSpacing/>
        <w:jc w:val="both"/>
        <w:rPr>
          <w:rFonts w:ascii="Palatino Linotype" w:hAnsi="Palatino Linotype" w:cs="Tahoma"/>
          <w:b/>
          <w:sz w:val="22"/>
          <w:szCs w:val="22"/>
        </w:rPr>
      </w:pPr>
    </w:p>
    <w:p w:rsidRPr="00BF7917" w:rsidR="00A31D14" w:rsidP="00A31D14" w:rsidRDefault="00A31D14" w14:paraId="3EE1F285" w14:textId="2429B593">
      <w:pPr>
        <w:spacing w:line="360" w:lineRule="auto"/>
        <w:ind w:right="-28"/>
        <w:contextualSpacing/>
        <w:jc w:val="both"/>
        <w:rPr>
          <w:rFonts w:ascii="Palatino Linotype" w:hAnsi="Palatino Linotype"/>
          <w:color w:val="000000"/>
          <w:sz w:val="22"/>
          <w:szCs w:val="22"/>
        </w:rPr>
      </w:pPr>
      <w:r w:rsidRPr="00BF7917">
        <w:rPr>
          <w:rFonts w:ascii="Palatino Linotype" w:hAnsi="Palatino Linotype" w:cs="Tahoma"/>
          <w:b/>
          <w:sz w:val="22"/>
          <w:szCs w:val="22"/>
        </w:rPr>
        <w:t>c) Acumulación de los asuntos.</w:t>
      </w:r>
      <w:r w:rsidRPr="00BF7917">
        <w:rPr>
          <w:rFonts w:ascii="Palatino Linotype" w:hAnsi="Palatino Linotype" w:cs="Tahoma"/>
          <w:sz w:val="22"/>
          <w:szCs w:val="22"/>
        </w:rPr>
        <w:t xml:space="preserve"> </w:t>
      </w:r>
      <w:r w:rsidRPr="00BF7917">
        <w:rPr>
          <w:rFonts w:ascii="Palatino Linotype" w:hAnsi="Palatino Linotype"/>
          <w:color w:val="000000"/>
          <w:sz w:val="22"/>
          <w:szCs w:val="22"/>
        </w:rPr>
        <w:t xml:space="preserve">El </w:t>
      </w:r>
      <w:r w:rsidRPr="00BF7917" w:rsidR="007B10D6">
        <w:rPr>
          <w:rFonts w:ascii="Palatino Linotype" w:hAnsi="Palatino Linotype"/>
          <w:color w:val="000000"/>
          <w:sz w:val="22"/>
          <w:szCs w:val="22"/>
        </w:rPr>
        <w:t>diecisiete de agosto de dos mil veintidós</w:t>
      </w:r>
      <w:r w:rsidRPr="00BF7917">
        <w:rPr>
          <w:rFonts w:ascii="Palatino Linotype" w:hAnsi="Palatino Linotype"/>
          <w:color w:val="000000"/>
          <w:sz w:val="22"/>
          <w:szCs w:val="22"/>
        </w:rPr>
        <w:t xml:space="preserve">, el Pleno del Instituto de Transparencia, Acceso a la Información Pública y Protección de Datos Personales del Estado de México y Municipios, durante su </w:t>
      </w:r>
      <w:r w:rsidRPr="00BF7917" w:rsidR="007B10D6">
        <w:rPr>
          <w:rFonts w:ascii="Palatino Linotype" w:hAnsi="Palatino Linotype"/>
          <w:color w:val="000000"/>
          <w:sz w:val="22"/>
          <w:szCs w:val="22"/>
        </w:rPr>
        <w:t>Vigésima Novena Sesión Ordinaria con</w:t>
      </w:r>
      <w:r w:rsidRPr="00BF7917">
        <w:rPr>
          <w:rFonts w:ascii="Palatino Linotype" w:hAnsi="Palatino Linotype"/>
          <w:color w:val="000000"/>
          <w:sz w:val="22"/>
          <w:szCs w:val="22"/>
        </w:rPr>
        <w:t xml:space="preserve"> el </w:t>
      </w:r>
      <w:r w:rsidRPr="00BF7917">
        <w:rPr>
          <w:rFonts w:ascii="Palatino Linotype" w:hAnsi="Palatino Linotype"/>
          <w:color w:val="000000"/>
          <w:sz w:val="22"/>
          <w:szCs w:val="22"/>
        </w:rPr>
        <w:lastRenderedPageBreak/>
        <w:t xml:space="preserve">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BF7917">
        <w:rPr>
          <w:rFonts w:ascii="Palatino Linotype" w:hAnsi="Palatino Linotype"/>
          <w:b/>
          <w:bCs/>
          <w:color w:val="000000"/>
          <w:sz w:val="22"/>
          <w:szCs w:val="22"/>
        </w:rPr>
        <w:t>acordó</w:t>
      </w:r>
      <w:r w:rsidRPr="00BF7917">
        <w:rPr>
          <w:rFonts w:ascii="Palatino Linotype" w:hAnsi="Palatino Linotype"/>
          <w:color w:val="000000"/>
          <w:sz w:val="22"/>
          <w:szCs w:val="22"/>
        </w:rPr>
        <w:t xml:space="preserve"> la acumulación de los Recursos de Revisión </w:t>
      </w:r>
      <w:r w:rsidRPr="00BF7917" w:rsidR="005409D9">
        <w:rPr>
          <w:rFonts w:ascii="Palatino Linotype" w:hAnsi="Palatino Linotype"/>
          <w:b/>
          <w:bCs/>
          <w:color w:val="000000"/>
          <w:sz w:val="22"/>
          <w:szCs w:val="22"/>
        </w:rPr>
        <w:t>13127/INFOEM/IP/RR/2022</w:t>
      </w:r>
      <w:r w:rsidRPr="00BF7917">
        <w:rPr>
          <w:rFonts w:ascii="Palatino Linotype" w:hAnsi="Palatino Linotype"/>
          <w:b/>
          <w:bCs/>
          <w:color w:val="000000"/>
          <w:sz w:val="22"/>
          <w:szCs w:val="22"/>
        </w:rPr>
        <w:t xml:space="preserve">, </w:t>
      </w:r>
      <w:r w:rsidRPr="00BF7917">
        <w:rPr>
          <w:rFonts w:ascii="Palatino Linotype" w:hAnsi="Palatino Linotype"/>
          <w:color w:val="000000"/>
          <w:sz w:val="22"/>
          <w:szCs w:val="22"/>
        </w:rPr>
        <w:t xml:space="preserve">al diverso </w:t>
      </w:r>
      <w:r w:rsidRPr="00BF7917">
        <w:rPr>
          <w:rFonts w:ascii="Palatino Linotype" w:hAnsi="Palatino Linotype"/>
          <w:b/>
          <w:bCs/>
          <w:color w:val="000000"/>
          <w:sz w:val="22"/>
          <w:szCs w:val="22"/>
        </w:rPr>
        <w:t>13216/INFOEM/IP/RR/2022</w:t>
      </w:r>
      <w:r w:rsidRPr="00BF7917">
        <w:rPr>
          <w:rFonts w:ascii="Palatino Linotype" w:hAnsi="Palatino Linotype"/>
          <w:color w:val="000000"/>
          <w:sz w:val="22"/>
          <w:szCs w:val="22"/>
        </w:rPr>
        <w:t xml:space="preserve">, </w:t>
      </w:r>
      <w:r w:rsidRPr="00BF7917">
        <w:rPr>
          <w:rFonts w:ascii="Palatino Linotype" w:hAnsi="Palatino Linotype" w:cs="Tahoma"/>
          <w:sz w:val="22"/>
          <w:szCs w:val="22"/>
        </w:rPr>
        <w:t xml:space="preserve">por ser este último el más antiguo, sustanciado bajo el índice de esta Ponencia, al advertir conexidad entre estos, ya que fueron promovidos por la misma persona, en los que se señaló como Sujeto Obligado recurrido al </w:t>
      </w:r>
      <w:r w:rsidRPr="00BF7917" w:rsidR="005409D9">
        <w:rPr>
          <w:rFonts w:ascii="Palatino Linotype" w:hAnsi="Palatino Linotype" w:cs="Tahoma"/>
          <w:b/>
          <w:color w:val="0D0D0D" w:themeColor="text1" w:themeTint="F2"/>
          <w:sz w:val="22"/>
          <w:szCs w:val="22"/>
        </w:rPr>
        <w:t>Ayuntamiento de Texcoco</w:t>
      </w:r>
      <w:r w:rsidRPr="00BF7917">
        <w:rPr>
          <w:rFonts w:ascii="Palatino Linotype" w:hAnsi="Palatino Linotype" w:cs="Tahoma"/>
          <w:bCs/>
          <w:color w:val="0D0D0D" w:themeColor="text1" w:themeTint="F2"/>
          <w:sz w:val="22"/>
          <w:szCs w:val="22"/>
        </w:rPr>
        <w:t xml:space="preserve">. </w:t>
      </w:r>
    </w:p>
    <w:p w:rsidRPr="00BF7917" w:rsidR="00A31D14" w:rsidP="00A31D14" w:rsidRDefault="00A31D14" w14:paraId="7D21B211" w14:textId="77777777">
      <w:pPr>
        <w:spacing w:line="360" w:lineRule="auto"/>
        <w:ind w:right="-28"/>
        <w:contextualSpacing/>
        <w:jc w:val="both"/>
        <w:rPr>
          <w:rFonts w:ascii="Palatino Linotype" w:hAnsi="Palatino Linotype" w:cs="Tahoma"/>
          <w:b/>
          <w:bCs/>
          <w:color w:val="0D0D0D" w:themeColor="text1" w:themeTint="F2"/>
          <w:sz w:val="22"/>
          <w:szCs w:val="22"/>
        </w:rPr>
      </w:pPr>
    </w:p>
    <w:p w:rsidRPr="00BF7917" w:rsidR="00021FB1" w:rsidP="00A31D14" w:rsidRDefault="00A31D14" w14:paraId="64556CE2" w14:textId="5E55A40F">
      <w:pPr>
        <w:spacing w:line="360" w:lineRule="auto"/>
        <w:jc w:val="both"/>
        <w:rPr>
          <w:rFonts w:ascii="Palatino Linotype" w:hAnsi="Palatino Linotype" w:cs="Tahoma"/>
          <w:color w:val="0D0D0D" w:themeColor="text1" w:themeTint="F2"/>
          <w:sz w:val="22"/>
          <w:szCs w:val="22"/>
        </w:rPr>
      </w:pPr>
      <w:r w:rsidRPr="00BF7917">
        <w:rPr>
          <w:rFonts w:ascii="Palatino Linotype" w:hAnsi="Palatino Linotype" w:cs="Tahoma"/>
          <w:b/>
          <w:bCs/>
          <w:color w:val="0D0D0D" w:themeColor="text1" w:themeTint="F2"/>
          <w:sz w:val="22"/>
          <w:szCs w:val="22"/>
        </w:rPr>
        <w:t xml:space="preserve">d) Informe Justificado o Manifestaciones. </w:t>
      </w:r>
      <w:r w:rsidRPr="00BF7917">
        <w:rPr>
          <w:rFonts w:ascii="Palatino Linotype" w:hAnsi="Palatino Linotype" w:cs="Tahoma"/>
          <w:color w:val="0D0D0D" w:themeColor="text1" w:themeTint="F2"/>
          <w:sz w:val="22"/>
          <w:szCs w:val="22"/>
        </w:rPr>
        <w:t>El</w:t>
      </w:r>
      <w:r w:rsidRPr="00BF7917" w:rsidR="008A2FED">
        <w:rPr>
          <w:rFonts w:ascii="Palatino Linotype" w:hAnsi="Palatino Linotype" w:cs="Tahoma"/>
          <w:color w:val="0D0D0D" w:themeColor="text1" w:themeTint="F2"/>
          <w:sz w:val="22"/>
          <w:szCs w:val="22"/>
        </w:rPr>
        <w:t xml:space="preserve"> veintidós de agosto de dos mil veintidós, </w:t>
      </w:r>
      <w:r w:rsidRPr="00BF7917" w:rsidR="00314E76">
        <w:rPr>
          <w:rFonts w:ascii="Palatino Linotype" w:hAnsi="Palatino Linotype" w:cs="Tahoma"/>
          <w:color w:val="0D0D0D" w:themeColor="text1" w:themeTint="F2"/>
          <w:sz w:val="22"/>
          <w:szCs w:val="22"/>
        </w:rPr>
        <w:t>el Sujeto Obligado presentó su Informe Justificado,</w:t>
      </w:r>
      <w:r w:rsidRPr="00BF7917" w:rsidR="00504429">
        <w:rPr>
          <w:rFonts w:ascii="Palatino Linotype" w:hAnsi="Palatino Linotype" w:cs="Tahoma"/>
          <w:color w:val="0D0D0D" w:themeColor="text1" w:themeTint="F2"/>
          <w:sz w:val="22"/>
          <w:szCs w:val="22"/>
        </w:rPr>
        <w:t xml:space="preserve"> </w:t>
      </w:r>
      <w:r w:rsidRPr="00BF7917" w:rsidR="00314E76">
        <w:rPr>
          <w:rFonts w:ascii="Palatino Linotype" w:hAnsi="Palatino Linotype" w:cs="Tahoma"/>
          <w:color w:val="0D0D0D" w:themeColor="text1" w:themeTint="F2"/>
          <w:sz w:val="22"/>
          <w:szCs w:val="22"/>
        </w:rPr>
        <w:t>mediante el</w:t>
      </w:r>
      <w:r w:rsidRPr="00BF7917" w:rsidR="00A376C3">
        <w:rPr>
          <w:rFonts w:ascii="Palatino Linotype" w:hAnsi="Palatino Linotype" w:cs="Tahoma"/>
          <w:color w:val="0D0D0D" w:themeColor="text1" w:themeTint="F2"/>
          <w:sz w:val="22"/>
          <w:szCs w:val="22"/>
        </w:rPr>
        <w:t xml:space="preserve"> oficio sin número de referencia, el cual es suscrito por el Titular de la Unidad de Transparencia, mismo que fue notificado </w:t>
      </w:r>
      <w:r w:rsidRPr="00BF7917" w:rsidR="00314E76">
        <w:rPr>
          <w:rFonts w:ascii="Palatino Linotype" w:hAnsi="Palatino Linotype" w:cs="Tahoma"/>
          <w:color w:val="0D0D0D" w:themeColor="text1" w:themeTint="F2"/>
          <w:sz w:val="22"/>
          <w:szCs w:val="22"/>
        </w:rPr>
        <w:t xml:space="preserve">mediante el Sistema de Acceso a la Información Mexiquense (SAIMEX), </w:t>
      </w:r>
      <w:r w:rsidRPr="00BF7917" w:rsidR="00021FB1">
        <w:rPr>
          <w:rFonts w:ascii="Palatino Linotype" w:hAnsi="Palatino Linotype" w:cs="Tahoma"/>
          <w:color w:val="0D0D0D" w:themeColor="text1" w:themeTint="F2"/>
          <w:sz w:val="22"/>
          <w:szCs w:val="22"/>
        </w:rPr>
        <w:t>cuya reprodu</w:t>
      </w:r>
      <w:r w:rsidRPr="00BF7917" w:rsidR="00597F91">
        <w:rPr>
          <w:rFonts w:ascii="Palatino Linotype" w:hAnsi="Palatino Linotype" w:cs="Tahoma"/>
          <w:color w:val="0D0D0D" w:themeColor="text1" w:themeTint="F2"/>
          <w:sz w:val="22"/>
          <w:szCs w:val="22"/>
        </w:rPr>
        <w:t xml:space="preserve">cción se hace a efectos de su pronta consulta y referencia: </w:t>
      </w:r>
    </w:p>
    <w:p w:rsidRPr="00BF7917" w:rsidR="00597F91" w:rsidP="00A31D14" w:rsidRDefault="00597F91" w14:paraId="56A12A46" w14:textId="77777777">
      <w:pPr>
        <w:spacing w:line="360" w:lineRule="auto"/>
        <w:jc w:val="both"/>
        <w:rPr>
          <w:rFonts w:ascii="Palatino Linotype" w:hAnsi="Palatino Linotype" w:cs="Tahoma"/>
          <w:color w:val="0D0D0D" w:themeColor="text1" w:themeTint="F2"/>
          <w:sz w:val="22"/>
          <w:szCs w:val="22"/>
        </w:rPr>
      </w:pPr>
    </w:p>
    <w:p w:rsidRPr="00BF7917" w:rsidR="00597F91" w:rsidP="00A13671" w:rsidRDefault="00597F91" w14:paraId="43C7D28B" w14:textId="1A5A9AA3">
      <w:pPr>
        <w:spacing w:line="360" w:lineRule="auto"/>
        <w:jc w:val="center"/>
        <w:rPr>
          <w:rFonts w:ascii="Palatino Linotype" w:hAnsi="Palatino Linotype" w:cs="Tahoma"/>
          <w:color w:val="0D0D0D" w:themeColor="text1" w:themeTint="F2"/>
          <w:sz w:val="22"/>
          <w:szCs w:val="22"/>
        </w:rPr>
      </w:pPr>
      <w:r w:rsidRPr="00BF7917">
        <w:rPr>
          <w:rFonts w:ascii="Palatino Linotype" w:hAnsi="Palatino Linotype" w:cs="Tahoma"/>
          <w:noProof/>
          <w:color w:val="0D0D0D" w:themeColor="text1" w:themeTint="F2"/>
          <w:sz w:val="22"/>
          <w:szCs w:val="22"/>
          <w14:ligatures w14:val="standardContextual"/>
        </w:rPr>
        <w:drawing>
          <wp:inline distT="0" distB="0" distL="0" distR="0" wp14:anchorId="20EB2BB8" wp14:editId="2A5EB860">
            <wp:extent cx="4553790" cy="2409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4595455" cy="2431874"/>
                    </a:xfrm>
                    <a:prstGeom prst="rect">
                      <a:avLst/>
                    </a:prstGeom>
                  </pic:spPr>
                </pic:pic>
              </a:graphicData>
            </a:graphic>
          </wp:inline>
        </w:drawing>
      </w:r>
    </w:p>
    <w:p w:rsidRPr="00BF7917" w:rsidR="003E203B" w:rsidP="002B2759" w:rsidRDefault="003E203B" w14:paraId="1728ADA1" w14:textId="19964539">
      <w:pPr>
        <w:spacing w:line="360" w:lineRule="auto"/>
        <w:jc w:val="center"/>
        <w:rPr>
          <w:rFonts w:ascii="Palatino Linotype" w:hAnsi="Palatino Linotype" w:cs="Tahoma"/>
          <w:color w:val="0D0D0D" w:themeColor="text1" w:themeTint="F2"/>
          <w:sz w:val="22"/>
          <w:szCs w:val="22"/>
        </w:rPr>
      </w:pPr>
    </w:p>
    <w:p w:rsidRPr="00BF7917" w:rsidR="00A31D14" w:rsidP="00A31D14" w:rsidRDefault="00A31D14" w14:paraId="224A0509" w14:textId="6A214DA9">
      <w:pPr>
        <w:spacing w:line="360" w:lineRule="auto"/>
        <w:jc w:val="both"/>
        <w:rPr>
          <w:rFonts w:ascii="Palatino Linotype" w:hAnsi="Palatino Linotype" w:eastAsia="Palatino Linotype" w:cs="Palatino Linotype"/>
          <w:color w:val="000000" w:themeColor="text1"/>
          <w:sz w:val="22"/>
          <w:szCs w:val="22"/>
          <w:lang w:val="es-ES" w:eastAsia="en-US"/>
        </w:rPr>
      </w:pPr>
      <w:r w:rsidRPr="00BF7917">
        <w:rPr>
          <w:rFonts w:ascii="Palatino Linotype" w:hAnsi="Palatino Linotype" w:eastAsia="Palatino Linotype" w:cs="Palatino Linotype"/>
          <w:b/>
          <w:bCs/>
          <w:color w:val="000000" w:themeColor="text1"/>
          <w:sz w:val="22"/>
          <w:szCs w:val="22"/>
          <w:lang w:val="es-ES" w:eastAsia="en-US"/>
        </w:rPr>
        <w:t xml:space="preserve">e) Ampliación de plazo para resolver. </w:t>
      </w:r>
      <w:r w:rsidRPr="00BF7917">
        <w:rPr>
          <w:rFonts w:ascii="Palatino Linotype" w:hAnsi="Palatino Linotype" w:eastAsia="Palatino Linotype" w:cs="Palatino Linotype"/>
          <w:color w:val="000000" w:themeColor="text1"/>
          <w:sz w:val="22"/>
          <w:szCs w:val="22"/>
          <w:lang w:val="es-ES" w:eastAsia="en-US"/>
        </w:rPr>
        <w:t xml:space="preserve">El </w:t>
      </w:r>
      <w:r w:rsidRPr="00BF7917" w:rsidR="00067BC3">
        <w:rPr>
          <w:rFonts w:ascii="Palatino Linotype" w:hAnsi="Palatino Linotype" w:eastAsia="Palatino Linotype" w:cs="Palatino Linotype"/>
          <w:color w:val="000000" w:themeColor="text1"/>
          <w:sz w:val="22"/>
          <w:szCs w:val="22"/>
          <w:lang w:val="es-ES" w:eastAsia="en-US"/>
        </w:rPr>
        <w:t>diecinueve de septiembre de dos mil veintidós</w:t>
      </w:r>
      <w:r w:rsidRPr="00BF7917">
        <w:rPr>
          <w:rFonts w:ascii="Palatino Linotype" w:hAnsi="Palatino Linotype" w:eastAsia="Palatino Linotype" w:cs="Palatino Linotype"/>
          <w:color w:val="000000" w:themeColor="text1"/>
          <w:sz w:val="22"/>
          <w:szCs w:val="22"/>
          <w:lang w:val="es-ES" w:eastAsia="en-US"/>
        </w:rPr>
        <w:t xml:space="preserve">, </w:t>
      </w:r>
      <w:r w:rsidRPr="00BF7917">
        <w:rPr>
          <w:rFonts w:ascii="Palatino Linotype" w:hAnsi="Palatino Linotype" w:eastAsia="Palatino Linotype" w:cs="Palatino Linotype"/>
          <w:sz w:val="22"/>
          <w:szCs w:val="22"/>
          <w:lang w:val="es-ES"/>
        </w:rPr>
        <w:t xml:space="preserve">el Comisionado Ponente, con fundamento en lo dispuesto por el artículo 181, párrafo tercero, de </w:t>
      </w:r>
      <w:r w:rsidRPr="00BF7917">
        <w:rPr>
          <w:rFonts w:ascii="Palatino Linotype" w:hAnsi="Palatino Linotype" w:eastAsia="Palatino Linotype" w:cs="Palatino Linotype"/>
          <w:sz w:val="22"/>
          <w:szCs w:val="22"/>
          <w:lang w:val="es-ES"/>
        </w:rPr>
        <w:lastRenderedPageBreak/>
        <w:t>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BF7917" w:rsidR="00A31D14" w:rsidP="00A31D14" w:rsidRDefault="00A31D14" w14:paraId="0CB0016A" w14:textId="77777777">
      <w:pPr>
        <w:spacing w:line="360" w:lineRule="auto"/>
        <w:jc w:val="both"/>
        <w:rPr>
          <w:rFonts w:ascii="Palatino Linotype" w:hAnsi="Palatino Linotype" w:eastAsia="Palatino Linotype" w:cs="Palatino Linotype"/>
          <w:b/>
          <w:bCs/>
          <w:sz w:val="22"/>
          <w:szCs w:val="22"/>
        </w:rPr>
      </w:pPr>
    </w:p>
    <w:p w:rsidRPr="00BF7917" w:rsidR="00A31D14" w:rsidP="00A31D14" w:rsidRDefault="00A31D14" w14:paraId="5732FC80" w14:textId="77777777">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BF7917" w:rsidR="00A31D14" w:rsidP="00A31D14" w:rsidRDefault="00A31D14" w14:paraId="5A0D8ECB"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552BE8D9" w14:textId="77777777">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BF7917" w:rsidR="00A31D14" w:rsidP="00A31D14" w:rsidRDefault="00A31D14" w14:paraId="1090A447"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17FAEA4C" w14:textId="77777777">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BF7917" w:rsidR="00A31D14" w:rsidP="00A31D14" w:rsidRDefault="00A31D14" w14:paraId="0FFB296C"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3170D679" w14:textId="77777777">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BF7917" w:rsidR="00A31D14" w:rsidP="00A31D14" w:rsidRDefault="00A31D14" w14:paraId="50E0A950"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55CC353B" w14:textId="77777777">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sz w:val="22"/>
          <w:szCs w:val="22"/>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Pr="00BF7917" w:rsidR="00A31D14" w:rsidP="00A31D14" w:rsidRDefault="00A31D14" w14:paraId="16230A1A"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59474FFA" w14:textId="77777777">
      <w:pPr>
        <w:numPr>
          <w:ilvl w:val="0"/>
          <w:numId w:val="3"/>
        </w:numPr>
        <w:spacing w:after="160"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b/>
          <w:bCs/>
          <w:sz w:val="22"/>
          <w:szCs w:val="22"/>
        </w:rPr>
        <w:t>Complejidad del asunto:</w:t>
      </w:r>
      <w:r w:rsidRPr="00BF7917">
        <w:rPr>
          <w:rFonts w:ascii="Palatino Linotype" w:hAnsi="Palatino Linotype" w:eastAsia="Palatino Linotype" w:cs="Palatino Linotype"/>
          <w:sz w:val="22"/>
          <w:szCs w:val="22"/>
        </w:rPr>
        <w:t xml:space="preserve"> La complejidad de la prueba, la pluralidad de sujetos procesales, el tiempo transcurrido, las características y contexto del recurso.</w:t>
      </w:r>
    </w:p>
    <w:p w:rsidRPr="00BF7917" w:rsidR="00A31D14" w:rsidP="00A31D14" w:rsidRDefault="00A31D14" w14:paraId="1FD3FD11"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22A04773" w14:textId="77777777">
      <w:pPr>
        <w:numPr>
          <w:ilvl w:val="0"/>
          <w:numId w:val="3"/>
        </w:numPr>
        <w:spacing w:after="160"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b/>
          <w:bCs/>
          <w:sz w:val="22"/>
          <w:szCs w:val="22"/>
        </w:rPr>
        <w:t>Actividad Procesal del interesado:</w:t>
      </w:r>
      <w:r w:rsidRPr="00BF7917">
        <w:rPr>
          <w:rFonts w:ascii="Palatino Linotype" w:hAnsi="Palatino Linotype" w:eastAsia="Palatino Linotype" w:cs="Palatino Linotype"/>
          <w:sz w:val="22"/>
          <w:szCs w:val="22"/>
        </w:rPr>
        <w:t xml:space="preserve"> Acciones u omisiones del interesado.</w:t>
      </w:r>
    </w:p>
    <w:p w:rsidRPr="00BF7917" w:rsidR="00A31D14" w:rsidP="00A31D14" w:rsidRDefault="00A31D14" w14:paraId="79E1CB2F"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663CC40E" w14:textId="77777777">
      <w:pPr>
        <w:numPr>
          <w:ilvl w:val="0"/>
          <w:numId w:val="3"/>
        </w:numPr>
        <w:spacing w:after="160"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b/>
          <w:bCs/>
          <w:sz w:val="22"/>
          <w:szCs w:val="22"/>
        </w:rPr>
        <w:t>Conducta de la Autoridad:</w:t>
      </w:r>
      <w:r w:rsidRPr="00BF7917">
        <w:rPr>
          <w:rFonts w:ascii="Palatino Linotype" w:hAnsi="Palatino Linotype" w:eastAsia="Palatino Linotype" w:cs="Palatino Linotype"/>
          <w:sz w:val="22"/>
          <w:szCs w:val="22"/>
        </w:rPr>
        <w:t xml:space="preserve"> Las Acciones u omisiones realizadas en el procedimiento. Así como si la autoridad actuó con la debida diligencia.</w:t>
      </w:r>
    </w:p>
    <w:p w:rsidRPr="00BF7917" w:rsidR="00A31D14" w:rsidP="00A31D14" w:rsidRDefault="00A31D14" w14:paraId="443A4233"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0A0A74B3" w14:textId="77777777">
      <w:pPr>
        <w:numPr>
          <w:ilvl w:val="0"/>
          <w:numId w:val="3"/>
        </w:numPr>
        <w:spacing w:after="160"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b/>
          <w:bCs/>
          <w:sz w:val="22"/>
          <w:szCs w:val="22"/>
        </w:rPr>
        <w:t>La afectación generada en la situación jurídica de la persona involucrada en el proceso:</w:t>
      </w:r>
      <w:r w:rsidRPr="00BF7917">
        <w:rPr>
          <w:rFonts w:ascii="Palatino Linotype" w:hAnsi="Palatino Linotype" w:eastAsia="Palatino Linotype" w:cs="Palatino Linotype"/>
          <w:sz w:val="22"/>
          <w:szCs w:val="22"/>
        </w:rPr>
        <w:t xml:space="preserve"> Violación a sus derechos humanos.</w:t>
      </w:r>
    </w:p>
    <w:p w:rsidRPr="00BF7917" w:rsidR="00A31D14" w:rsidP="00A31D14" w:rsidRDefault="00A31D14" w14:paraId="4E2BA628"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7B923008" w14:textId="77777777">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BF7917" w:rsidR="00A31D14" w:rsidP="00A31D14" w:rsidRDefault="00A31D14" w14:paraId="3249AB80"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4F452C6F" w14:textId="77777777">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sz w:val="22"/>
          <w:szCs w:val="22"/>
        </w:rPr>
        <w:t>Argumento que encuentra sustento en la jurisprudencia P</w:t>
      </w:r>
      <w:proofErr w:type="gramStart"/>
      <w:r w:rsidRPr="00BF7917">
        <w:rPr>
          <w:rFonts w:ascii="Palatino Linotype" w:hAnsi="Palatino Linotype" w:eastAsia="Palatino Linotype" w:cs="Palatino Linotype"/>
          <w:sz w:val="22"/>
          <w:szCs w:val="22"/>
        </w:rPr>
        <w:t>./</w:t>
      </w:r>
      <w:proofErr w:type="gramEnd"/>
      <w:r w:rsidRPr="00BF7917">
        <w:rPr>
          <w:rFonts w:ascii="Palatino Linotype" w:hAnsi="Palatino Linotype" w:eastAsia="Palatino Linotype" w:cs="Palatino Linotype"/>
          <w:sz w:val="22"/>
          <w:szCs w:val="22"/>
        </w:rPr>
        <w:t>J. 32/92 emitida por el Pleno de la Suprema Corte de Justicia de la Nación de rubro “</w:t>
      </w:r>
      <w:r w:rsidRPr="00BF7917">
        <w:rPr>
          <w:rFonts w:ascii="Palatino Linotype" w:hAnsi="Palatino Linotype" w:eastAsia="Palatino Linotype" w:cs="Palatino Linotype"/>
          <w:b/>
          <w:bCs/>
          <w:sz w:val="22"/>
          <w:szCs w:val="22"/>
        </w:rPr>
        <w:t xml:space="preserve">TÉRMINOS PROCESALES. PARA DETERMINAR SI UN FUNCIONARIO JUDICIAL ACTUÓ INDEBIDAMENTE POR NO RESPETARLOS SE DEBE ATENDER AL PRESUPUESTO QUE CONSIDERÓ EL </w:t>
      </w:r>
      <w:r w:rsidRPr="00BF7917">
        <w:rPr>
          <w:rFonts w:ascii="Palatino Linotype" w:hAnsi="Palatino Linotype" w:eastAsia="Palatino Linotype" w:cs="Palatino Linotype"/>
          <w:b/>
          <w:bCs/>
          <w:sz w:val="22"/>
          <w:szCs w:val="22"/>
        </w:rPr>
        <w:lastRenderedPageBreak/>
        <w:t>LEGISLADOR AL FIJARLOS Y LAS CARACTERÍSTICAS DEL CASO</w:t>
      </w:r>
      <w:r w:rsidRPr="00BF7917">
        <w:rPr>
          <w:rFonts w:ascii="Palatino Linotype" w:hAnsi="Palatino Linotype" w:eastAsia="Palatino Linotype" w:cs="Palatino Linotype"/>
          <w:sz w:val="22"/>
          <w:szCs w:val="22"/>
        </w:rPr>
        <w:t>.”, visible en la Gaceta del Seminario Judicial de la Federación con el registro digital 205635.</w:t>
      </w:r>
    </w:p>
    <w:p w:rsidRPr="00BF7917" w:rsidR="00A31D14" w:rsidP="00A31D14" w:rsidRDefault="00A31D14" w14:paraId="2BC67D7C"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78C8CBBF" w14:textId="77777777">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BF7917" w:rsidR="00A31D14" w:rsidP="00A31D14" w:rsidRDefault="00A31D14" w14:paraId="4A3D4616"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2BB6A2D2" w14:textId="77777777">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Pr="00BF7917" w:rsidR="00A31D14" w:rsidP="00A31D14" w:rsidRDefault="00A31D14" w14:paraId="18910A30"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0F409A3F" w14:textId="77777777">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sz w:val="22"/>
          <w:szCs w:val="22"/>
        </w:rPr>
        <w:t>“</w:t>
      </w:r>
      <w:r w:rsidRPr="00BF7917">
        <w:rPr>
          <w:rFonts w:ascii="Palatino Linotype" w:hAnsi="Palatino Linotype" w:eastAsia="Palatino Linotype" w:cs="Palatino Linotype"/>
          <w:b/>
          <w:bCs/>
          <w:sz w:val="22"/>
          <w:szCs w:val="22"/>
        </w:rPr>
        <w:t>PLAZO RAZONABLE PARA RESOLVER. DIMENSIÓN Y EFECTOS DE ESTE CONCEPTO CUANDO SE ADUCE EXCESIVA CARGA DE TRABAJO</w:t>
      </w:r>
      <w:r w:rsidRPr="00BF7917">
        <w:rPr>
          <w:rFonts w:ascii="Palatino Linotype" w:hAnsi="Palatino Linotype" w:eastAsia="Palatino Linotype" w:cs="Palatino Linotype"/>
          <w:sz w:val="22"/>
          <w:szCs w:val="22"/>
        </w:rPr>
        <w:t>.” consultable en el Seminario Judicial de la Federación y su gaceta, con el registro digital 2002351.</w:t>
      </w:r>
    </w:p>
    <w:p w:rsidRPr="00BF7917" w:rsidR="00A31D14" w:rsidP="00A31D14" w:rsidRDefault="00A31D14" w14:paraId="3C6A2F50"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50A5F464" w14:textId="77777777">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sz w:val="22"/>
          <w:szCs w:val="22"/>
        </w:rPr>
        <w:t>“</w:t>
      </w:r>
      <w:r w:rsidRPr="00BF7917">
        <w:rPr>
          <w:rFonts w:ascii="Palatino Linotype" w:hAnsi="Palatino Linotype" w:eastAsia="Palatino Linotype" w:cs="Palatino Linotype"/>
          <w:b/>
          <w:bCs/>
          <w:sz w:val="22"/>
          <w:szCs w:val="22"/>
        </w:rPr>
        <w:t>PLAZO RAZONABLE PARA RESOLVER. CONCEPTO Y ELEMENTOS QUE LO INTEGRAN A LA LUZ DEL DERECHO INTERNACIONAL DE LOS DERECHOS HUMANOS</w:t>
      </w:r>
      <w:r w:rsidRPr="00BF7917">
        <w:rPr>
          <w:rFonts w:ascii="Palatino Linotype" w:hAnsi="Palatino Linotype" w:eastAsia="Palatino Linotype" w:cs="Palatino Linotype"/>
          <w:sz w:val="22"/>
          <w:szCs w:val="22"/>
        </w:rPr>
        <w:t>.”, visible en el Seminario Judicial de la Federación y su gaceta, con el registro digital 2002350.</w:t>
      </w:r>
    </w:p>
    <w:p w:rsidRPr="00BF7917" w:rsidR="00A31D14" w:rsidP="00A31D14" w:rsidRDefault="00A31D14" w14:paraId="099D827D" w14:textId="77777777">
      <w:pPr>
        <w:spacing w:line="360" w:lineRule="auto"/>
        <w:jc w:val="both"/>
        <w:rPr>
          <w:rFonts w:ascii="Palatino Linotype" w:hAnsi="Palatino Linotype" w:eastAsia="Palatino Linotype" w:cs="Palatino Linotype"/>
          <w:sz w:val="22"/>
          <w:szCs w:val="22"/>
        </w:rPr>
      </w:pPr>
    </w:p>
    <w:p w:rsidRPr="00BF7917" w:rsidR="00A31D14" w:rsidP="00A31D14" w:rsidRDefault="00A31D14" w14:paraId="7AA3A6EF" w14:textId="77777777">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sz w:val="22"/>
          <w:szCs w:val="22"/>
        </w:rPr>
        <w:lastRenderedPageBreak/>
        <w:t>Por ello, este organismo garante comprometido con la tutela de los derechos humanos confiados señala que este exceso del plazo legal para resolver el presente asunto, resulta de carácter excepcional.</w:t>
      </w:r>
    </w:p>
    <w:p w:rsidRPr="00BF7917" w:rsidR="00A31D14" w:rsidP="00A31D14" w:rsidRDefault="00A31D14" w14:paraId="18A9BAD7" w14:textId="77777777">
      <w:pPr>
        <w:spacing w:line="360" w:lineRule="auto"/>
        <w:ind w:right="-28"/>
        <w:contextualSpacing/>
        <w:jc w:val="both"/>
        <w:rPr>
          <w:rFonts w:ascii="Palatino Linotype" w:hAnsi="Palatino Linotype" w:eastAsia="Calibri" w:cs="Tahoma"/>
          <w:b/>
          <w:sz w:val="22"/>
          <w:szCs w:val="22"/>
          <w:lang w:eastAsia="en-US"/>
        </w:rPr>
      </w:pPr>
    </w:p>
    <w:p w:rsidRPr="00BF7917" w:rsidR="00A31D14" w:rsidP="00A31D14" w:rsidRDefault="007310EF" w14:paraId="4271854D" w14:textId="41D96696">
      <w:pPr>
        <w:spacing w:line="360" w:lineRule="auto"/>
        <w:jc w:val="both"/>
        <w:rPr>
          <w:rFonts w:ascii="Palatino Linotype" w:hAnsi="Palatino Linotype" w:eastAsia="Palatino Linotype" w:cs="Palatino Linotype"/>
          <w:sz w:val="22"/>
          <w:szCs w:val="22"/>
          <w:lang w:val="es-ES_tradnl"/>
        </w:rPr>
      </w:pPr>
      <w:r w:rsidRPr="00BF7917">
        <w:rPr>
          <w:rFonts w:ascii="Palatino Linotype" w:hAnsi="Palatino Linotype" w:eastAsia="Palatino Linotype" w:cs="Palatino Linotype"/>
          <w:b/>
          <w:bCs/>
          <w:sz w:val="22"/>
          <w:szCs w:val="22"/>
          <w:lang w:val="es-ES"/>
        </w:rPr>
        <w:t>f</w:t>
      </w:r>
      <w:r w:rsidRPr="00BF7917" w:rsidR="00A31D14">
        <w:rPr>
          <w:rFonts w:ascii="Palatino Linotype" w:hAnsi="Palatino Linotype" w:eastAsia="Palatino Linotype" w:cs="Palatino Linotype"/>
          <w:b/>
          <w:bCs/>
          <w:sz w:val="22"/>
          <w:szCs w:val="22"/>
          <w:lang w:val="es-ES"/>
        </w:rPr>
        <w:t xml:space="preserve">) Requerimiento de información adicional. </w:t>
      </w:r>
      <w:r w:rsidRPr="00BF7917" w:rsidR="00A31D14">
        <w:rPr>
          <w:rFonts w:ascii="Palatino Linotype" w:hAnsi="Palatino Linotype" w:eastAsia="Palatino Linotype" w:cs="Palatino Linotype"/>
          <w:sz w:val="22"/>
          <w:szCs w:val="22"/>
        </w:rPr>
        <w:t xml:space="preserve">El </w:t>
      </w:r>
      <w:r w:rsidRPr="00BF7917" w:rsidR="004A13FE">
        <w:rPr>
          <w:rFonts w:ascii="Palatino Linotype" w:hAnsi="Palatino Linotype" w:eastAsia="Palatino Linotype" w:cs="Palatino Linotype"/>
          <w:sz w:val="22"/>
          <w:szCs w:val="22"/>
        </w:rPr>
        <w:t>catorce</w:t>
      </w:r>
      <w:r w:rsidRPr="00BF7917" w:rsidR="008A1CA1">
        <w:rPr>
          <w:rFonts w:ascii="Palatino Linotype" w:hAnsi="Palatino Linotype" w:eastAsia="Palatino Linotype" w:cs="Palatino Linotype"/>
          <w:sz w:val="22"/>
          <w:szCs w:val="22"/>
        </w:rPr>
        <w:t xml:space="preserve"> de marzo de dos mil veintitrés</w:t>
      </w:r>
      <w:r w:rsidRPr="00BF7917" w:rsidR="00A31D14">
        <w:rPr>
          <w:rFonts w:ascii="Palatino Linotype" w:hAnsi="Palatino Linotype" w:eastAsia="Palatino Linotype" w:cs="Palatino Linotype"/>
          <w:sz w:val="22"/>
          <w:szCs w:val="22"/>
        </w:rPr>
        <w:t xml:space="preserve">, se emitió un requerimiento de información adicional suscrito por el Comisionado Ponente el cual es dirigido a la Titular de la Unidad de Transparencia del Sujeto Obligado, lo anterior de conformidad con </w:t>
      </w:r>
      <w:r w:rsidRPr="00BF7917" w:rsidR="00A31D14">
        <w:rPr>
          <w:rFonts w:ascii="Palatino Linotype" w:hAnsi="Palatino Linotype" w:eastAsia="Palatino Linotype" w:cs="Palatino Linotype"/>
          <w:sz w:val="22"/>
          <w:szCs w:val="22"/>
          <w:lang w:val="es-ES_tradnl"/>
        </w:rPr>
        <w:t xml:space="preserve">los artículos 14, fracciones I, II, V y XVI, del Reglamento Interior del Instituto de Transparencia, Acceso a la Información Pública y Protección de Datos Personales del Estado de México y Municipios, mismo que fue notificado a la </w:t>
      </w:r>
      <w:r w:rsidRPr="00BF7917" w:rsidR="005409D9">
        <w:rPr>
          <w:rFonts w:ascii="Palatino Linotype" w:hAnsi="Palatino Linotype" w:eastAsia="Palatino Linotype" w:cs="Palatino Linotype"/>
          <w:sz w:val="22"/>
          <w:szCs w:val="22"/>
        </w:rPr>
        <w:t>Ayuntamiento de Texcoco</w:t>
      </w:r>
      <w:r w:rsidRPr="00BF7917" w:rsidR="00A31D14">
        <w:rPr>
          <w:rFonts w:ascii="Palatino Linotype" w:hAnsi="Palatino Linotype" w:eastAsia="Palatino Linotype" w:cs="Palatino Linotype"/>
          <w:sz w:val="22"/>
          <w:szCs w:val="22"/>
        </w:rPr>
        <w:t xml:space="preserve">, el diez de febrero del año en curso, </w:t>
      </w:r>
      <w:r w:rsidRPr="00BF7917" w:rsidR="00A31D14">
        <w:rPr>
          <w:rFonts w:ascii="Palatino Linotype" w:hAnsi="Palatino Linotype" w:eastAsia="Palatino Linotype" w:cs="Palatino Linotype"/>
          <w:sz w:val="22"/>
          <w:szCs w:val="22"/>
          <w:lang w:val="es-ES_tradnl"/>
        </w:rPr>
        <w:t>a través de correo electrónico y el Sistema de Acceso a la Información Mexiquense (SAIMEX), por medio del cual se le solicitó lo siguiente:</w:t>
      </w:r>
    </w:p>
    <w:p w:rsidRPr="00BF7917" w:rsidR="00A824BC" w:rsidP="00A824BC" w:rsidRDefault="00A824BC" w14:paraId="449A9D23" w14:textId="418FE54B">
      <w:pPr>
        <w:spacing w:line="360" w:lineRule="auto"/>
        <w:jc w:val="both"/>
        <w:rPr>
          <w:rFonts w:ascii="Palatino Linotype" w:hAnsi="Palatino Linotype" w:eastAsia="Palatino Linotype" w:cs="Palatino Linotype"/>
          <w:sz w:val="22"/>
          <w:szCs w:val="22"/>
        </w:rPr>
      </w:pPr>
    </w:p>
    <w:p w:rsidRPr="00BF7917" w:rsidR="00A824BC" w:rsidP="00A824BC" w:rsidRDefault="00A824BC" w14:paraId="19C09190" w14:textId="36B20AE4">
      <w:pPr>
        <w:spacing w:line="360" w:lineRule="auto"/>
        <w:ind w:left="567" w:right="567"/>
        <w:jc w:val="both"/>
        <w:rPr>
          <w:rFonts w:ascii="Palatino Linotype" w:hAnsi="Palatino Linotype" w:cs="Tahoma"/>
          <w:i/>
          <w:iCs/>
          <w:sz w:val="20"/>
          <w:szCs w:val="20"/>
        </w:rPr>
      </w:pPr>
      <w:r w:rsidRPr="00BF7917">
        <w:rPr>
          <w:rFonts w:ascii="Palatino Linotype" w:hAnsi="Palatino Linotype" w:eastAsia="Palatino Linotype" w:cs="Palatino Linotype"/>
          <w:sz w:val="22"/>
          <w:szCs w:val="22"/>
        </w:rPr>
        <w:t>“…</w:t>
      </w:r>
    </w:p>
    <w:p w:rsidRPr="00BF7917" w:rsidR="00A824BC" w:rsidP="00A824BC" w:rsidRDefault="00A824BC" w14:paraId="77A38CE4" w14:textId="77777777">
      <w:pPr>
        <w:spacing w:line="360"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Si existen cámaras de videograbación en la Oficialía Conciliadora y Calificadora, en específico en el área de atención al público, en caso afirmativo, aclare lo siguiente:</w:t>
      </w:r>
    </w:p>
    <w:p w:rsidRPr="00BF7917" w:rsidR="00A824BC" w:rsidP="00A824BC" w:rsidRDefault="00A824BC" w14:paraId="586101A2" w14:textId="77777777">
      <w:pPr>
        <w:pStyle w:val="Prrafodelista"/>
        <w:spacing w:line="360" w:lineRule="auto"/>
        <w:ind w:left="567" w:right="567"/>
        <w:jc w:val="both"/>
        <w:rPr>
          <w:rFonts w:ascii="Palatino Linotype" w:hAnsi="Palatino Linotype" w:cs="Tahoma"/>
          <w:i/>
          <w:iCs/>
          <w:sz w:val="20"/>
          <w:szCs w:val="20"/>
        </w:rPr>
      </w:pPr>
    </w:p>
    <w:p w:rsidRPr="00BF7917" w:rsidR="00A824BC" w:rsidP="00230487" w:rsidRDefault="00A824BC" w14:paraId="1C8898F8" w14:textId="77777777">
      <w:pPr>
        <w:pStyle w:val="Prrafodelista"/>
        <w:numPr>
          <w:ilvl w:val="0"/>
          <w:numId w:val="29"/>
        </w:numPr>
        <w:spacing w:line="360" w:lineRule="auto"/>
        <w:ind w:left="1276" w:right="567" w:hanging="426"/>
        <w:jc w:val="both"/>
        <w:rPr>
          <w:rFonts w:ascii="Palatino Linotype" w:hAnsi="Palatino Linotype" w:cs="Tahoma"/>
          <w:i/>
          <w:iCs/>
          <w:sz w:val="20"/>
          <w:szCs w:val="20"/>
        </w:rPr>
      </w:pPr>
      <w:r w:rsidRPr="00BF7917">
        <w:rPr>
          <w:rFonts w:ascii="Palatino Linotype" w:hAnsi="Palatino Linotype" w:cs="Tahoma"/>
          <w:i/>
          <w:iCs/>
          <w:sz w:val="20"/>
          <w:szCs w:val="20"/>
        </w:rPr>
        <w:t>Número de cámaras;</w:t>
      </w:r>
    </w:p>
    <w:p w:rsidRPr="00BF7917" w:rsidR="00A824BC" w:rsidP="00230487" w:rsidRDefault="00A824BC" w14:paraId="3F6111E6" w14:textId="77777777">
      <w:pPr>
        <w:pStyle w:val="Prrafodelista"/>
        <w:numPr>
          <w:ilvl w:val="0"/>
          <w:numId w:val="29"/>
        </w:numPr>
        <w:spacing w:line="360" w:lineRule="auto"/>
        <w:ind w:left="1276" w:right="567"/>
        <w:jc w:val="both"/>
        <w:rPr>
          <w:rFonts w:ascii="Palatino Linotype" w:hAnsi="Palatino Linotype" w:cs="Tahoma"/>
          <w:i/>
          <w:iCs/>
          <w:sz w:val="20"/>
          <w:szCs w:val="20"/>
        </w:rPr>
      </w:pPr>
      <w:r w:rsidRPr="00BF7917">
        <w:rPr>
          <w:rFonts w:ascii="Palatino Linotype" w:hAnsi="Palatino Linotype" w:cs="Tahoma"/>
          <w:i/>
          <w:iCs/>
          <w:sz w:val="20"/>
          <w:szCs w:val="20"/>
        </w:rPr>
        <w:t>Si cuentan con un sistema de resguardo de videos, periodo de almacenamiento en su sistema, procedimiento de depuración (manual o automatizado);</w:t>
      </w:r>
    </w:p>
    <w:p w:rsidRPr="00BF7917" w:rsidR="00A824BC" w:rsidP="00230487" w:rsidRDefault="00A824BC" w14:paraId="09F87A0D" w14:textId="77777777">
      <w:pPr>
        <w:pStyle w:val="Prrafodelista"/>
        <w:numPr>
          <w:ilvl w:val="0"/>
          <w:numId w:val="29"/>
        </w:numPr>
        <w:spacing w:line="360" w:lineRule="auto"/>
        <w:ind w:left="1276" w:right="567"/>
        <w:jc w:val="both"/>
        <w:rPr>
          <w:rFonts w:ascii="Palatino Linotype" w:hAnsi="Palatino Linotype" w:cs="Tahoma"/>
          <w:i/>
          <w:iCs/>
          <w:sz w:val="20"/>
          <w:szCs w:val="20"/>
        </w:rPr>
      </w:pPr>
      <w:r w:rsidRPr="00BF7917">
        <w:rPr>
          <w:rFonts w:ascii="Palatino Linotype" w:hAnsi="Palatino Linotype" w:cs="Tahoma"/>
          <w:i/>
          <w:iCs/>
          <w:sz w:val="20"/>
          <w:szCs w:val="20"/>
        </w:rPr>
        <w:t>Si cuenta con los videos requeridos por el Particular, es decir, aquellos del primero de junio de dos mil veintidós, de la 13:30 a las 15:30, y</w:t>
      </w:r>
    </w:p>
    <w:p w:rsidRPr="00BF7917" w:rsidR="00A824BC" w:rsidP="00230487" w:rsidRDefault="00A824BC" w14:paraId="1C6F01DE" w14:textId="77777777">
      <w:pPr>
        <w:pStyle w:val="Prrafodelista"/>
        <w:numPr>
          <w:ilvl w:val="0"/>
          <w:numId w:val="29"/>
        </w:numPr>
        <w:spacing w:line="360" w:lineRule="auto"/>
        <w:ind w:left="1276" w:right="567" w:hanging="425"/>
        <w:jc w:val="both"/>
        <w:rPr>
          <w:rFonts w:ascii="Palatino Linotype" w:hAnsi="Palatino Linotype" w:cs="Tahoma"/>
          <w:i/>
          <w:iCs/>
          <w:sz w:val="20"/>
          <w:szCs w:val="20"/>
        </w:rPr>
      </w:pPr>
      <w:r w:rsidRPr="00BF7917">
        <w:rPr>
          <w:rFonts w:ascii="Palatino Linotype" w:hAnsi="Palatino Linotype" w:cs="Tahoma"/>
          <w:i/>
          <w:iCs/>
          <w:sz w:val="20"/>
          <w:szCs w:val="20"/>
        </w:rPr>
        <w:t>En caso, de contar con las videograbaciones y considerarlas clasificadas:</w:t>
      </w:r>
    </w:p>
    <w:p w:rsidRPr="00BF7917" w:rsidR="00A824BC" w:rsidP="00230487" w:rsidRDefault="00A824BC" w14:paraId="54BB6FD0" w14:textId="77777777">
      <w:pPr>
        <w:pStyle w:val="Prrafodelista"/>
        <w:numPr>
          <w:ilvl w:val="0"/>
          <w:numId w:val="30"/>
        </w:numPr>
        <w:spacing w:line="360" w:lineRule="auto"/>
        <w:ind w:left="1701" w:right="567"/>
        <w:jc w:val="both"/>
        <w:rPr>
          <w:rFonts w:ascii="Palatino Linotype" w:hAnsi="Palatino Linotype" w:cs="Tahoma"/>
          <w:i/>
          <w:iCs/>
          <w:sz w:val="20"/>
          <w:szCs w:val="20"/>
        </w:rPr>
      </w:pPr>
      <w:r w:rsidRPr="00BF7917">
        <w:rPr>
          <w:rFonts w:ascii="Palatino Linotype" w:hAnsi="Palatino Linotype" w:cs="Tahoma"/>
          <w:i/>
          <w:iCs/>
          <w:sz w:val="20"/>
          <w:szCs w:val="20"/>
        </w:rPr>
        <w:t>Supuesto de clasificación que actualiza (fundamento legal);</w:t>
      </w:r>
    </w:p>
    <w:p w:rsidRPr="00BF7917" w:rsidR="00A824BC" w:rsidP="00230487" w:rsidRDefault="00A824BC" w14:paraId="35BD56C1" w14:textId="77777777">
      <w:pPr>
        <w:pStyle w:val="Prrafodelista"/>
        <w:numPr>
          <w:ilvl w:val="0"/>
          <w:numId w:val="30"/>
        </w:numPr>
        <w:spacing w:line="360" w:lineRule="auto"/>
        <w:ind w:left="1701" w:right="567"/>
        <w:jc w:val="both"/>
        <w:rPr>
          <w:rFonts w:ascii="Palatino Linotype" w:hAnsi="Palatino Linotype" w:cs="Tahoma"/>
          <w:i/>
          <w:iCs/>
          <w:sz w:val="20"/>
          <w:szCs w:val="20"/>
        </w:rPr>
      </w:pPr>
      <w:r w:rsidRPr="00BF7917">
        <w:rPr>
          <w:rFonts w:ascii="Palatino Linotype" w:hAnsi="Palatino Linotype" w:cs="Tahoma"/>
          <w:i/>
          <w:iCs/>
          <w:sz w:val="20"/>
          <w:szCs w:val="20"/>
        </w:rPr>
        <w:t>Razones por las cuáles considera que la difusión de la información, está clasificada, y</w:t>
      </w:r>
    </w:p>
    <w:p w:rsidRPr="00BF7917" w:rsidR="00A824BC" w:rsidP="00230487" w:rsidRDefault="00A824BC" w14:paraId="3BB5FBF0" w14:textId="77777777">
      <w:pPr>
        <w:pStyle w:val="Prrafodelista"/>
        <w:numPr>
          <w:ilvl w:val="0"/>
          <w:numId w:val="30"/>
        </w:numPr>
        <w:spacing w:line="360" w:lineRule="auto"/>
        <w:ind w:left="1701" w:right="567" w:hanging="425"/>
        <w:jc w:val="both"/>
        <w:rPr>
          <w:rFonts w:ascii="Palatino Linotype" w:hAnsi="Palatino Linotype" w:cs="Tahoma"/>
          <w:i/>
          <w:iCs/>
          <w:sz w:val="20"/>
          <w:szCs w:val="20"/>
        </w:rPr>
      </w:pPr>
      <w:r w:rsidRPr="00BF7917">
        <w:rPr>
          <w:rFonts w:ascii="Palatino Linotype" w:hAnsi="Palatino Linotype" w:cs="Tahoma"/>
          <w:i/>
          <w:iCs/>
          <w:sz w:val="20"/>
          <w:szCs w:val="20"/>
        </w:rPr>
        <w:t>Qué tipo de datos o información contienen las videograbaciones.</w:t>
      </w:r>
    </w:p>
    <w:p w:rsidRPr="00BF7917" w:rsidR="00A824BC" w:rsidP="00A824BC" w:rsidRDefault="008C4F4C" w14:paraId="4F8EE726" w14:textId="15922282">
      <w:pPr>
        <w:pStyle w:val="Prrafodelista"/>
        <w:spacing w:line="276" w:lineRule="auto"/>
        <w:ind w:left="567" w:right="567"/>
        <w:jc w:val="both"/>
        <w:rPr>
          <w:rFonts w:ascii="Palatino Linotype" w:hAnsi="Palatino Linotype" w:cs="Tahoma"/>
          <w:i/>
          <w:iCs/>
          <w:sz w:val="20"/>
          <w:szCs w:val="20"/>
        </w:rPr>
      </w:pPr>
      <w:r w:rsidRPr="00BF7917">
        <w:rPr>
          <w:rFonts w:ascii="Palatino Linotype" w:hAnsi="Palatino Linotype" w:cs="Tahoma"/>
          <w:i/>
          <w:iCs/>
          <w:sz w:val="20"/>
          <w:szCs w:val="20"/>
        </w:rPr>
        <w:t xml:space="preserve">…” (Sic) </w:t>
      </w:r>
    </w:p>
    <w:p w:rsidRPr="00BF7917" w:rsidR="00A824BC" w:rsidP="00A31D14" w:rsidRDefault="00A824BC" w14:paraId="44213C79" w14:textId="77777777">
      <w:pPr>
        <w:spacing w:line="360" w:lineRule="auto"/>
        <w:jc w:val="both"/>
        <w:rPr>
          <w:rFonts w:ascii="Palatino Linotype" w:hAnsi="Palatino Linotype" w:eastAsia="Palatino Linotype" w:cs="Palatino Linotype"/>
          <w:sz w:val="22"/>
          <w:szCs w:val="22"/>
        </w:rPr>
      </w:pPr>
    </w:p>
    <w:p w:rsidRPr="00BF7917" w:rsidR="0095358C" w:rsidP="00A31D14" w:rsidRDefault="00F73E79" w14:paraId="2BDE84FA" w14:textId="2A40A65F">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b/>
          <w:bCs/>
          <w:sz w:val="22"/>
          <w:szCs w:val="22"/>
          <w:lang w:val="es-ES"/>
        </w:rPr>
        <w:lastRenderedPageBreak/>
        <w:t>g</w:t>
      </w:r>
      <w:r w:rsidRPr="00BF7917" w:rsidR="00A31D14">
        <w:rPr>
          <w:rFonts w:ascii="Palatino Linotype" w:hAnsi="Palatino Linotype" w:eastAsia="Palatino Linotype" w:cs="Palatino Linotype"/>
          <w:b/>
          <w:bCs/>
          <w:sz w:val="22"/>
          <w:szCs w:val="22"/>
          <w:lang w:val="es-ES"/>
        </w:rPr>
        <w:t xml:space="preserve">) Desahogo del requerimiento de información adicional. </w:t>
      </w:r>
      <w:r w:rsidRPr="00BF7917" w:rsidR="00A31D14">
        <w:rPr>
          <w:rFonts w:ascii="Palatino Linotype" w:hAnsi="Palatino Linotype" w:eastAsia="Palatino Linotype" w:cs="Palatino Linotype"/>
          <w:sz w:val="22"/>
          <w:szCs w:val="22"/>
          <w:lang w:val="es-ES"/>
        </w:rPr>
        <w:t xml:space="preserve">El </w:t>
      </w:r>
      <w:r w:rsidRPr="00BF7917" w:rsidR="008803F4">
        <w:rPr>
          <w:rFonts w:ascii="Palatino Linotype" w:hAnsi="Palatino Linotype" w:eastAsia="Palatino Linotype" w:cs="Palatino Linotype"/>
          <w:sz w:val="22"/>
          <w:szCs w:val="22"/>
          <w:lang w:val="es-ES"/>
        </w:rPr>
        <w:t xml:space="preserve">veintidós de marzo de dos mil veintitrés, </w:t>
      </w:r>
      <w:r w:rsidRPr="00BF7917" w:rsidR="00A31D14">
        <w:rPr>
          <w:rFonts w:ascii="Palatino Linotype" w:hAnsi="Palatino Linotype" w:eastAsia="Palatino Linotype" w:cs="Palatino Linotype"/>
          <w:sz w:val="22"/>
          <w:szCs w:val="22"/>
          <w:lang w:val="es-ES"/>
        </w:rPr>
        <w:t>se recibió por medio de correo</w:t>
      </w:r>
      <w:r w:rsidRPr="00BF7917" w:rsidR="00A31D14">
        <w:rPr>
          <w:rFonts w:ascii="Palatino Linotype" w:hAnsi="Palatino Linotype" w:eastAsia="Palatino Linotype" w:cs="Palatino Linotype"/>
          <w:sz w:val="22"/>
          <w:szCs w:val="22"/>
        </w:rPr>
        <w:t xml:space="preserve">, el desahogo al requerimiento de información adicional mediante el oficio </w:t>
      </w:r>
      <w:r w:rsidRPr="00BF7917" w:rsidR="0095358C">
        <w:rPr>
          <w:rFonts w:ascii="Palatino Linotype" w:hAnsi="Palatino Linotype" w:eastAsia="Palatino Linotype" w:cs="Palatino Linotype"/>
          <w:sz w:val="22"/>
          <w:szCs w:val="22"/>
        </w:rPr>
        <w:t xml:space="preserve">sin </w:t>
      </w:r>
      <w:r w:rsidRPr="00BF7917" w:rsidR="00A31D14">
        <w:rPr>
          <w:rFonts w:ascii="Palatino Linotype" w:hAnsi="Palatino Linotype" w:eastAsia="Palatino Linotype" w:cs="Palatino Linotype"/>
          <w:sz w:val="22"/>
          <w:szCs w:val="22"/>
        </w:rPr>
        <w:t>número</w:t>
      </w:r>
      <w:r w:rsidRPr="00BF7917" w:rsidR="0095358C">
        <w:rPr>
          <w:rFonts w:ascii="Palatino Linotype" w:hAnsi="Palatino Linotype" w:eastAsia="Palatino Linotype" w:cs="Palatino Linotype"/>
          <w:sz w:val="22"/>
          <w:szCs w:val="22"/>
        </w:rPr>
        <w:t xml:space="preserve"> de refer</w:t>
      </w:r>
      <w:r w:rsidRPr="00BF7917" w:rsidR="006C72DA">
        <w:rPr>
          <w:rFonts w:ascii="Palatino Linotype" w:hAnsi="Palatino Linotype" w:eastAsia="Palatino Linotype" w:cs="Palatino Linotype"/>
          <w:sz w:val="22"/>
          <w:szCs w:val="22"/>
        </w:rPr>
        <w:t xml:space="preserve">encia, el cual es suscrito por el Titular de la Unidad de Transparencia y es dirigido al Comisionado Ponente en los términos siguientes: </w:t>
      </w:r>
    </w:p>
    <w:p w:rsidRPr="00BF7917" w:rsidR="006C72DA" w:rsidP="00A31D14" w:rsidRDefault="006C72DA" w14:paraId="3597BB24" w14:textId="77777777">
      <w:pPr>
        <w:spacing w:line="360" w:lineRule="auto"/>
        <w:jc w:val="both"/>
        <w:rPr>
          <w:rFonts w:ascii="Palatino Linotype" w:hAnsi="Palatino Linotype" w:eastAsia="Palatino Linotype" w:cs="Palatino Linotype"/>
          <w:sz w:val="22"/>
          <w:szCs w:val="22"/>
        </w:rPr>
      </w:pPr>
    </w:p>
    <w:p w:rsidRPr="00BF7917" w:rsidR="006C72DA" w:rsidP="008157A3" w:rsidRDefault="008157A3" w14:paraId="450CF858" w14:textId="160AD9E1">
      <w:pPr>
        <w:spacing w:line="360" w:lineRule="auto"/>
        <w:ind w:left="567" w:right="567"/>
        <w:jc w:val="both"/>
        <w:rPr>
          <w:rFonts w:ascii="Palatino Linotype" w:hAnsi="Palatino Linotype" w:eastAsia="Palatino Linotype" w:cs="Palatino Linotype"/>
          <w:i/>
          <w:iCs/>
          <w:sz w:val="20"/>
          <w:szCs w:val="22"/>
        </w:rPr>
      </w:pPr>
      <w:r w:rsidRPr="00BF7917">
        <w:rPr>
          <w:rFonts w:ascii="Palatino Linotype" w:hAnsi="Palatino Linotype" w:eastAsia="Palatino Linotype" w:cs="Palatino Linotype"/>
          <w:i/>
          <w:iCs/>
          <w:sz w:val="20"/>
          <w:szCs w:val="22"/>
        </w:rPr>
        <w:t>“…</w:t>
      </w:r>
    </w:p>
    <w:p w:rsidRPr="00BF7917" w:rsidR="00D5494C" w:rsidP="008157A3" w:rsidRDefault="00D5494C" w14:paraId="46A49E32" w14:textId="77777777">
      <w:pPr>
        <w:spacing w:line="360" w:lineRule="auto"/>
        <w:ind w:left="567" w:right="567"/>
        <w:jc w:val="both"/>
        <w:rPr>
          <w:rFonts w:ascii="Palatino Linotype" w:hAnsi="Palatino Linotype" w:eastAsia="Palatino Linotype" w:cs="Palatino Linotype"/>
          <w:i/>
          <w:iCs/>
          <w:sz w:val="20"/>
          <w:szCs w:val="22"/>
        </w:rPr>
      </w:pPr>
      <w:r w:rsidRPr="00BF7917">
        <w:rPr>
          <w:rFonts w:ascii="Palatino Linotype" w:hAnsi="Palatino Linotype" w:eastAsia="Palatino Linotype" w:cs="Palatino Linotype"/>
          <w:i/>
          <w:iCs/>
          <w:sz w:val="20"/>
          <w:szCs w:val="22"/>
        </w:rPr>
        <w:t xml:space="preserve">Por medio de la presente, me permito informarle que en lo relativo a los Recursos de Revisión 13126/INFOEM/IP/RR/2022 y 13127/INFOEM/IP/RR/2022 derivados de las solicitudes 00266/TEXCOCO/IP/2022 y 00265/TEXCOCO/IP/2022 y con la finalidad de dar cumplimiento a del requerimiento de información en mención, informamos lo siguiente de acuerdo a los puntos descritos en los incisos y apartados: </w:t>
      </w:r>
    </w:p>
    <w:p w:rsidRPr="00BF7917" w:rsidR="00D5494C" w:rsidP="008157A3" w:rsidRDefault="00D5494C" w14:paraId="56F42EB8" w14:textId="77777777">
      <w:pPr>
        <w:spacing w:line="360" w:lineRule="auto"/>
        <w:ind w:left="567" w:right="567"/>
        <w:jc w:val="both"/>
        <w:rPr>
          <w:rFonts w:ascii="Palatino Linotype" w:hAnsi="Palatino Linotype" w:eastAsia="Palatino Linotype" w:cs="Palatino Linotype"/>
          <w:i/>
          <w:iCs/>
          <w:sz w:val="20"/>
          <w:szCs w:val="22"/>
        </w:rPr>
      </w:pPr>
    </w:p>
    <w:p w:rsidRPr="00BF7917" w:rsidR="006C72DA" w:rsidP="008157A3" w:rsidRDefault="00D5494C" w14:paraId="22D93866" w14:textId="3455B457">
      <w:pPr>
        <w:spacing w:line="360" w:lineRule="auto"/>
        <w:ind w:left="567" w:right="567"/>
        <w:jc w:val="both"/>
        <w:rPr>
          <w:rFonts w:ascii="Palatino Linotype" w:hAnsi="Palatino Linotype" w:eastAsia="Palatino Linotype" w:cs="Palatino Linotype"/>
          <w:i/>
          <w:iCs/>
          <w:sz w:val="20"/>
          <w:szCs w:val="22"/>
        </w:rPr>
      </w:pPr>
      <w:r w:rsidRPr="00BF7917">
        <w:rPr>
          <w:rFonts w:ascii="Palatino Linotype" w:hAnsi="Palatino Linotype" w:eastAsia="Palatino Linotype" w:cs="Palatino Linotype"/>
          <w:i/>
          <w:iCs/>
          <w:sz w:val="20"/>
          <w:szCs w:val="22"/>
        </w:rPr>
        <w:t>Mediante Oficio la Oficialía Mediadora, Conciliadora y Calificadora, hace mención que de acuerdo al Requerimiento de Información Adicional recibido en fecha catorce de marzo de dos mil veintitrés, del que se desprende lo siguiente:</w:t>
      </w:r>
    </w:p>
    <w:p w:rsidRPr="00BF7917" w:rsidR="0095358C" w:rsidP="008157A3" w:rsidRDefault="0095358C" w14:paraId="259A058E" w14:textId="77777777">
      <w:pPr>
        <w:spacing w:line="360" w:lineRule="auto"/>
        <w:ind w:left="567" w:right="567"/>
        <w:jc w:val="both"/>
        <w:rPr>
          <w:rFonts w:ascii="Palatino Linotype" w:hAnsi="Palatino Linotype" w:eastAsia="Palatino Linotype" w:cs="Palatino Linotype"/>
          <w:i/>
          <w:iCs/>
          <w:sz w:val="20"/>
          <w:szCs w:val="22"/>
        </w:rPr>
      </w:pPr>
    </w:p>
    <w:p w:rsidRPr="00BF7917" w:rsidR="0095358C" w:rsidP="008157A3" w:rsidRDefault="00D5494C" w14:paraId="7DB1D525" w14:textId="26A59F2A">
      <w:pPr>
        <w:spacing w:line="360" w:lineRule="auto"/>
        <w:ind w:left="567" w:right="567"/>
        <w:jc w:val="both"/>
        <w:rPr>
          <w:rFonts w:ascii="Palatino Linotype" w:hAnsi="Palatino Linotype" w:eastAsia="Palatino Linotype" w:cs="Palatino Linotype"/>
          <w:i/>
          <w:iCs/>
          <w:sz w:val="20"/>
          <w:szCs w:val="22"/>
        </w:rPr>
      </w:pPr>
      <w:r w:rsidRPr="00BF7917">
        <w:rPr>
          <w:rFonts w:ascii="Palatino Linotype" w:hAnsi="Palatino Linotype" w:eastAsia="Palatino Linotype" w:cs="Palatino Linotype"/>
          <w:i/>
          <w:iCs/>
          <w:sz w:val="20"/>
          <w:szCs w:val="22"/>
        </w:rPr>
        <w:t>Si existen cámaras de videograbación en la Oficialía Conciliadora y Calificadora, en específico en el área de atención al público, en caso afirmativo, aclare lo siguiente:</w:t>
      </w:r>
    </w:p>
    <w:p w:rsidRPr="00BF7917" w:rsidR="0095358C" w:rsidP="008157A3" w:rsidRDefault="0095358C" w14:paraId="189BB9B9" w14:textId="77777777">
      <w:pPr>
        <w:spacing w:line="360" w:lineRule="auto"/>
        <w:ind w:left="567" w:right="567"/>
        <w:jc w:val="both"/>
        <w:rPr>
          <w:rFonts w:ascii="Palatino Linotype" w:hAnsi="Palatino Linotype" w:eastAsia="Palatino Linotype" w:cs="Palatino Linotype"/>
          <w:i/>
          <w:iCs/>
          <w:sz w:val="20"/>
          <w:szCs w:val="22"/>
        </w:rPr>
      </w:pPr>
    </w:p>
    <w:p w:rsidRPr="00BF7917" w:rsidR="00D5494C" w:rsidP="008157A3" w:rsidRDefault="008157A3" w14:paraId="4695979F" w14:textId="21F15ED1">
      <w:pPr>
        <w:spacing w:line="360" w:lineRule="auto"/>
        <w:ind w:left="567" w:right="567"/>
        <w:jc w:val="both"/>
        <w:rPr>
          <w:rFonts w:ascii="Palatino Linotype" w:hAnsi="Palatino Linotype" w:eastAsia="Palatino Linotype" w:cs="Palatino Linotype"/>
          <w:i/>
          <w:iCs/>
          <w:sz w:val="20"/>
          <w:szCs w:val="22"/>
        </w:rPr>
      </w:pPr>
      <w:r w:rsidRPr="00BF7917">
        <w:rPr>
          <w:rFonts w:ascii="Palatino Linotype" w:hAnsi="Palatino Linotype" w:eastAsia="Palatino Linotype" w:cs="Palatino Linotype"/>
          <w:i/>
          <w:iCs/>
          <w:noProof/>
          <w:sz w:val="20"/>
          <w:szCs w:val="22"/>
          <w14:ligatures w14:val="standardContextual"/>
        </w:rPr>
        <w:drawing>
          <wp:inline distT="0" distB="0" distL="0" distR="0" wp14:anchorId="43CF3751" wp14:editId="129362B3">
            <wp:extent cx="5050465" cy="1608845"/>
            <wp:effectExtent l="0" t="0" r="0" b="0"/>
            <wp:docPr id="17" name="Imagen 17"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 Tabl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073264" cy="1616108"/>
                    </a:xfrm>
                    <a:prstGeom prst="rect">
                      <a:avLst/>
                    </a:prstGeom>
                  </pic:spPr>
                </pic:pic>
              </a:graphicData>
            </a:graphic>
          </wp:inline>
        </w:drawing>
      </w:r>
    </w:p>
    <w:p w:rsidRPr="00BF7917" w:rsidR="00D5494C" w:rsidP="008157A3" w:rsidRDefault="008157A3" w14:paraId="707D51CF" w14:textId="556DFDF0">
      <w:pPr>
        <w:spacing w:line="360" w:lineRule="auto"/>
        <w:ind w:left="567" w:right="567"/>
        <w:jc w:val="both"/>
        <w:rPr>
          <w:rFonts w:ascii="Palatino Linotype" w:hAnsi="Palatino Linotype" w:eastAsia="Palatino Linotype" w:cs="Palatino Linotype"/>
          <w:i/>
          <w:iCs/>
          <w:sz w:val="20"/>
          <w:szCs w:val="22"/>
        </w:rPr>
      </w:pPr>
      <w:r w:rsidRPr="00BF7917">
        <w:rPr>
          <w:rFonts w:ascii="Palatino Linotype" w:hAnsi="Palatino Linotype" w:eastAsia="Palatino Linotype" w:cs="Palatino Linotype"/>
          <w:i/>
          <w:iCs/>
          <w:sz w:val="20"/>
          <w:szCs w:val="22"/>
        </w:rPr>
        <w:t xml:space="preserve">…” (Sic) </w:t>
      </w:r>
    </w:p>
    <w:p w:rsidRPr="00BF7917" w:rsidR="007310EF" w:rsidP="007310EF" w:rsidRDefault="00F73E79" w14:paraId="65D240D9" w14:textId="1534FFBD">
      <w:pPr>
        <w:spacing w:line="360" w:lineRule="auto"/>
        <w:jc w:val="both"/>
        <w:rPr>
          <w:rFonts w:ascii="Palatino Linotype" w:hAnsi="Palatino Linotype" w:cs="Tahoma" w:eastAsiaTheme="minorHAnsi"/>
          <w:color w:val="000000" w:themeColor="text1"/>
          <w:sz w:val="22"/>
          <w:szCs w:val="22"/>
          <w:lang w:eastAsia="en-US"/>
        </w:rPr>
      </w:pPr>
      <w:r w:rsidRPr="00BF7917">
        <w:rPr>
          <w:rFonts w:ascii="Palatino Linotype" w:hAnsi="Palatino Linotype" w:cs="Tahoma" w:eastAsiaTheme="minorHAnsi"/>
          <w:b/>
          <w:bCs/>
          <w:color w:val="000000" w:themeColor="text1"/>
          <w:sz w:val="22"/>
          <w:szCs w:val="22"/>
          <w:lang w:eastAsia="en-US"/>
        </w:rPr>
        <w:t>h</w:t>
      </w:r>
      <w:r w:rsidRPr="00BF7917" w:rsidR="007310EF">
        <w:rPr>
          <w:rFonts w:ascii="Palatino Linotype" w:hAnsi="Palatino Linotype" w:cs="Tahoma" w:eastAsiaTheme="minorHAnsi"/>
          <w:b/>
          <w:bCs/>
          <w:color w:val="000000" w:themeColor="text1"/>
          <w:sz w:val="22"/>
          <w:szCs w:val="22"/>
          <w:lang w:eastAsia="en-US"/>
        </w:rPr>
        <w:t xml:space="preserve">) Vista del Informe Justificado: </w:t>
      </w:r>
      <w:r w:rsidRPr="00BF7917" w:rsidR="007310EF">
        <w:rPr>
          <w:rFonts w:ascii="Palatino Linotype" w:hAnsi="Palatino Linotype" w:cs="Tahoma" w:eastAsiaTheme="minorHAnsi"/>
          <w:color w:val="000000" w:themeColor="text1"/>
          <w:sz w:val="22"/>
          <w:szCs w:val="22"/>
          <w:lang w:eastAsia="en-US"/>
        </w:rPr>
        <w:t xml:space="preserve">El </w:t>
      </w:r>
      <w:r w:rsidRPr="00BF7917" w:rsidR="000F717F">
        <w:rPr>
          <w:rFonts w:ascii="Palatino Linotype" w:hAnsi="Palatino Linotype" w:cs="Tahoma" w:eastAsiaTheme="minorHAnsi"/>
          <w:color w:val="000000" w:themeColor="text1"/>
          <w:sz w:val="22"/>
          <w:szCs w:val="22"/>
          <w:lang w:eastAsia="en-US"/>
        </w:rPr>
        <w:t>veintiocho de marzo de dos mil veintitrés</w:t>
      </w:r>
      <w:r w:rsidRPr="00BF7917" w:rsidR="007310EF">
        <w:rPr>
          <w:rFonts w:ascii="Palatino Linotype" w:hAnsi="Palatino Linotype" w:cs="Tahoma" w:eastAsiaTheme="minorHAnsi"/>
          <w:color w:val="000000" w:themeColor="text1"/>
          <w:sz w:val="22"/>
          <w:szCs w:val="22"/>
          <w:lang w:eastAsia="en-US"/>
        </w:rPr>
        <w:t xml:space="preserve">, se dictó acuerdo, por medio del cual </w:t>
      </w:r>
      <w:r w:rsidRPr="00BF7917" w:rsidR="007310EF">
        <w:rPr>
          <w:rFonts w:ascii="Palatino Linotype" w:hAnsi="Palatino Linotype" w:cs="Tahoma" w:eastAsiaTheme="minorHAnsi"/>
          <w:b/>
          <w:color w:val="000000" w:themeColor="text1"/>
          <w:sz w:val="22"/>
          <w:szCs w:val="22"/>
          <w:lang w:eastAsia="en-US"/>
        </w:rPr>
        <w:t xml:space="preserve">se puso a la vista del Recurrente el Informe Justificado y sus </w:t>
      </w:r>
      <w:r w:rsidRPr="00BF7917" w:rsidR="007310EF">
        <w:rPr>
          <w:rFonts w:ascii="Palatino Linotype" w:hAnsi="Palatino Linotype" w:cs="Tahoma" w:eastAsiaTheme="minorHAnsi"/>
          <w:b/>
          <w:color w:val="000000" w:themeColor="text1"/>
          <w:sz w:val="22"/>
          <w:szCs w:val="22"/>
          <w:lang w:eastAsia="en-US"/>
        </w:rPr>
        <w:lastRenderedPageBreak/>
        <w:t>anexos</w:t>
      </w:r>
      <w:r w:rsidRPr="00BF7917" w:rsidR="000F717F">
        <w:rPr>
          <w:rFonts w:ascii="Palatino Linotype" w:hAnsi="Palatino Linotype" w:cs="Tahoma" w:eastAsiaTheme="minorHAnsi"/>
          <w:b/>
          <w:color w:val="000000" w:themeColor="text1"/>
          <w:sz w:val="22"/>
          <w:szCs w:val="22"/>
          <w:lang w:eastAsia="en-US"/>
        </w:rPr>
        <w:t xml:space="preserve"> además del </w:t>
      </w:r>
      <w:r w:rsidRPr="00BF7917" w:rsidR="00AA5A8B">
        <w:rPr>
          <w:rFonts w:ascii="Palatino Linotype" w:hAnsi="Palatino Linotype" w:cs="Tahoma" w:eastAsiaTheme="minorHAnsi"/>
          <w:b/>
          <w:color w:val="000000" w:themeColor="text1"/>
          <w:sz w:val="22"/>
          <w:szCs w:val="22"/>
          <w:lang w:eastAsia="en-US"/>
        </w:rPr>
        <w:t>desahogo al requerimiento de información adicional</w:t>
      </w:r>
      <w:r w:rsidRPr="00BF7917" w:rsidR="007310EF">
        <w:rPr>
          <w:rFonts w:ascii="Palatino Linotype" w:hAnsi="Palatino Linotype" w:cs="Tahoma" w:eastAsiaTheme="minorHAnsi"/>
          <w:color w:val="000000" w:themeColor="text1"/>
          <w:sz w:val="22"/>
          <w:szCs w:val="22"/>
          <w:lang w:eastAsia="en-US"/>
        </w:rPr>
        <w:t>, entregados por el Sujeto Obligado, a fin de que en un término no mayor a tres días hábiles manifestará lo que a derecho corresponda, acto que fue notificado</w:t>
      </w:r>
      <w:r w:rsidRPr="00BF7917" w:rsidR="007310EF">
        <w:rPr>
          <w:rFonts w:ascii="Palatino Linotype" w:hAnsi="Palatino Linotype" w:eastAsia="Palatino Linotype" w:cs="Palatino Linotype"/>
          <w:color w:val="000000" w:themeColor="text1"/>
          <w:sz w:val="22"/>
          <w:szCs w:val="22"/>
          <w:lang w:val="es-ES" w:eastAsia="en-US"/>
        </w:rPr>
        <w:t xml:space="preserve"> mediante el Sistema de Acceso a la Información Mexiquense (SAIMEX).</w:t>
      </w:r>
    </w:p>
    <w:p w:rsidRPr="00BF7917" w:rsidR="007310EF" w:rsidP="00A31D14" w:rsidRDefault="007310EF" w14:paraId="0116E16A" w14:textId="77777777">
      <w:pPr>
        <w:spacing w:line="360" w:lineRule="auto"/>
        <w:jc w:val="both"/>
        <w:rPr>
          <w:rFonts w:ascii="Palatino Linotype" w:hAnsi="Palatino Linotype" w:eastAsia="Palatino Linotype" w:cs="Palatino Linotype"/>
          <w:b/>
          <w:bCs/>
          <w:sz w:val="22"/>
          <w:szCs w:val="22"/>
          <w:lang w:val="es-ES"/>
        </w:rPr>
      </w:pPr>
    </w:p>
    <w:p w:rsidRPr="00BF7917" w:rsidR="00A31D14" w:rsidP="00A31D14" w:rsidRDefault="00A31D14" w14:paraId="2672BC83" w14:textId="5F7809D5">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b/>
          <w:bCs/>
          <w:sz w:val="22"/>
          <w:szCs w:val="22"/>
          <w:lang w:val="es-ES"/>
        </w:rPr>
        <w:t xml:space="preserve">i) Cierre de Instrucción: </w:t>
      </w:r>
      <w:r w:rsidRPr="00BF7917">
        <w:rPr>
          <w:rFonts w:ascii="Palatino Linotype" w:hAnsi="Palatino Linotype" w:eastAsia="Palatino Linotype" w:cs="Palatino Linotype"/>
          <w:sz w:val="22"/>
          <w:szCs w:val="22"/>
        </w:rPr>
        <w:t xml:space="preserve">El </w:t>
      </w:r>
      <w:r w:rsidRPr="00BF7917" w:rsidR="00910CB8">
        <w:rPr>
          <w:rFonts w:ascii="Palatino Linotype" w:hAnsi="Palatino Linotype" w:eastAsia="Palatino Linotype" w:cs="Palatino Linotype"/>
          <w:sz w:val="22"/>
          <w:szCs w:val="22"/>
          <w:lang w:val="es-ES"/>
        </w:rPr>
        <w:t>veintiséis de abril</w:t>
      </w:r>
      <w:r w:rsidRPr="00BF7917">
        <w:rPr>
          <w:rFonts w:ascii="Palatino Linotype" w:hAnsi="Palatino Linotype" w:eastAsia="Palatino Linotype" w:cs="Palatino Linotype"/>
          <w:sz w:val="22"/>
          <w:szCs w:val="22"/>
          <w:lang w:val="es-ES"/>
        </w:rPr>
        <w:t xml:space="preserve"> de dos mil veintitrés</w:t>
      </w:r>
      <w:r w:rsidRPr="00BF7917">
        <w:rPr>
          <w:rFonts w:ascii="Palatino Linotype" w:hAnsi="Palatino Linotype" w:eastAsia="Palatino Linotype" w:cs="Palatino Linotype"/>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BF7917">
        <w:rPr>
          <w:rFonts w:ascii="Palatino Linotype" w:hAnsi="Palatino Linotype" w:eastAsia="Palatino Linotype" w:cs="Palatino Linotype"/>
          <w:sz w:val="22"/>
          <w:szCs w:val="22"/>
          <w:lang w:val="es-ES"/>
        </w:rPr>
        <w:t>Sistema de Acceso a la Información Mexiquense (SAIMEX)</w:t>
      </w:r>
      <w:r w:rsidRPr="00BF7917">
        <w:rPr>
          <w:rFonts w:ascii="Palatino Linotype" w:hAnsi="Palatino Linotype" w:eastAsia="Palatino Linotype" w:cs="Palatino Linotype"/>
          <w:sz w:val="22"/>
          <w:szCs w:val="22"/>
        </w:rPr>
        <w:t>.</w:t>
      </w:r>
    </w:p>
    <w:p w:rsidRPr="00BF7917" w:rsidR="00D840D0" w:rsidP="00A31D14" w:rsidRDefault="00D840D0" w14:paraId="52882357" w14:textId="77777777">
      <w:pPr>
        <w:spacing w:line="360" w:lineRule="auto"/>
        <w:jc w:val="both"/>
        <w:rPr>
          <w:rFonts w:ascii="Palatino Linotype" w:hAnsi="Palatino Linotype" w:eastAsia="Palatino Linotype" w:cs="Palatino Linotype"/>
          <w:sz w:val="22"/>
          <w:szCs w:val="22"/>
          <w:lang w:val="es-ES"/>
        </w:rPr>
      </w:pPr>
    </w:p>
    <w:p w:rsidRPr="00BF7917" w:rsidR="00A31D14" w:rsidP="00A31D14" w:rsidRDefault="00A31D14" w14:paraId="1AB6C303" w14:textId="77777777">
      <w:pPr>
        <w:spacing w:line="360" w:lineRule="auto"/>
        <w:jc w:val="both"/>
        <w:rPr>
          <w:rFonts w:ascii="Palatino Linotype" w:hAnsi="Palatino Linotype" w:eastAsia="Palatino Linotype" w:cs="Palatino Linotype"/>
          <w:sz w:val="22"/>
          <w:szCs w:val="22"/>
        </w:rPr>
      </w:pPr>
      <w:r w:rsidRPr="00BF7917">
        <w:rPr>
          <w:rFonts w:ascii="Palatino Linotype" w:hAnsi="Palatino Linotype" w:eastAsia="Palatino Linotype" w:cs="Palatino Linotype"/>
          <w:sz w:val="22"/>
          <w:szCs w:val="22"/>
        </w:rPr>
        <w:t xml:space="preserve">En razón de que fue debidamente sustanciado e integrado el expediente electrónico y no existe diligencia pendiente de desahogo, se emite la resolución que conforme a Derecho proceda, de acuerdo a los siguientes: </w:t>
      </w:r>
    </w:p>
    <w:p w:rsidRPr="00BF7917" w:rsidR="00A31D14" w:rsidP="00A31D14" w:rsidRDefault="00A31D14" w14:paraId="70640043" w14:textId="77777777">
      <w:pPr>
        <w:spacing w:line="360" w:lineRule="auto"/>
        <w:jc w:val="both"/>
        <w:rPr>
          <w:rFonts w:ascii="Palatino Linotype" w:hAnsi="Palatino Linotype" w:eastAsia="Palatino Linotype" w:cs="Palatino Linotype"/>
          <w:b/>
          <w:bCs/>
          <w:sz w:val="22"/>
          <w:szCs w:val="22"/>
        </w:rPr>
      </w:pPr>
    </w:p>
    <w:p w:rsidRPr="00BF7917" w:rsidR="00A31D14" w:rsidP="00A31D14" w:rsidRDefault="00A31D14" w14:paraId="476AF0B1" w14:textId="77777777">
      <w:pPr>
        <w:spacing w:line="360" w:lineRule="auto"/>
        <w:jc w:val="center"/>
        <w:rPr>
          <w:rFonts w:ascii="Palatino Linotype" w:hAnsi="Palatino Linotype" w:eastAsia="Palatino Linotype" w:cs="Palatino Linotype"/>
          <w:b/>
          <w:bCs/>
          <w:sz w:val="22"/>
          <w:szCs w:val="22"/>
          <w:lang w:val="es-ES"/>
        </w:rPr>
      </w:pPr>
      <w:r w:rsidRPr="00BF7917">
        <w:rPr>
          <w:rFonts w:ascii="Palatino Linotype" w:hAnsi="Palatino Linotype" w:eastAsia="Palatino Linotype" w:cs="Palatino Linotype"/>
          <w:b/>
          <w:bCs/>
          <w:sz w:val="22"/>
          <w:szCs w:val="22"/>
          <w:lang w:val="es-ES"/>
        </w:rPr>
        <w:t>C O N S I D E R A N D O S:</w:t>
      </w:r>
    </w:p>
    <w:p w:rsidRPr="00BF7917" w:rsidR="00A31D14" w:rsidP="00A31D14" w:rsidRDefault="00A31D14" w14:paraId="6CA094EF" w14:textId="77777777">
      <w:pPr>
        <w:spacing w:line="360" w:lineRule="auto"/>
        <w:jc w:val="both"/>
        <w:rPr>
          <w:rFonts w:ascii="Palatino Linotype" w:hAnsi="Palatino Linotype" w:eastAsia="Palatino Linotype" w:cs="Palatino Linotype"/>
          <w:b/>
          <w:bCs/>
          <w:sz w:val="22"/>
          <w:szCs w:val="22"/>
        </w:rPr>
      </w:pPr>
    </w:p>
    <w:p w:rsidRPr="00BF7917" w:rsidR="00A31D14" w:rsidP="00A31D14" w:rsidRDefault="00A31D14" w14:paraId="677E7E79" w14:textId="77777777">
      <w:pPr>
        <w:spacing w:line="360" w:lineRule="auto"/>
        <w:jc w:val="both"/>
        <w:rPr>
          <w:rFonts w:ascii="Palatino Linotype" w:hAnsi="Palatino Linotype" w:eastAsia="Calibri" w:cs="Tahoma"/>
          <w:b/>
          <w:color w:val="000000"/>
          <w:sz w:val="22"/>
          <w:lang w:val="es-ES"/>
        </w:rPr>
      </w:pPr>
      <w:r w:rsidRPr="00BF7917">
        <w:rPr>
          <w:rFonts w:ascii="Palatino Linotype" w:hAnsi="Palatino Linotype" w:eastAsia="Calibri" w:cs="Tahoma"/>
          <w:b/>
          <w:color w:val="000000"/>
          <w:sz w:val="22"/>
          <w:lang w:val="es-ES"/>
        </w:rPr>
        <w:t>PRIMERO. Competencia.</w:t>
      </w:r>
    </w:p>
    <w:p w:rsidRPr="00BF7917" w:rsidR="00A31D14" w:rsidP="00A31D14" w:rsidRDefault="00A31D14" w14:paraId="7AC6C64A" w14:textId="77777777">
      <w:pPr>
        <w:spacing w:line="360" w:lineRule="auto"/>
        <w:jc w:val="both"/>
        <w:rPr>
          <w:rFonts w:ascii="Palatino Linotype" w:hAnsi="Palatino Linotype" w:eastAsia="Calibri" w:cs="Tahoma"/>
          <w:b/>
          <w:color w:val="000000"/>
          <w:sz w:val="22"/>
          <w:lang w:val="es-ES"/>
        </w:rPr>
      </w:pPr>
    </w:p>
    <w:p w:rsidRPr="00BF7917" w:rsidR="00A31D14" w:rsidP="00A31D14" w:rsidRDefault="00A31D14" w14:paraId="36B1F906" w14:textId="2206DB30">
      <w:pPr>
        <w:spacing w:line="360" w:lineRule="auto"/>
        <w:jc w:val="both"/>
        <w:rPr>
          <w:rFonts w:ascii="Palatino Linotype" w:hAnsi="Palatino Linotype" w:eastAsia="Calibri" w:cs="Tahoma"/>
          <w:b/>
          <w:bCs/>
          <w:color w:val="000000"/>
          <w:sz w:val="22"/>
        </w:rPr>
      </w:pPr>
      <w:r w:rsidRPr="00BF7917">
        <w:rPr>
          <w:rFonts w:ascii="Palatino Linotype" w:hAnsi="Palatino Linotype" w:eastAsia="Calibri" w:cs="Tahoma"/>
          <w:color w:val="000000"/>
          <w:sz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Pr="00BF7917">
        <w:rPr>
          <w:rFonts w:ascii="Palatino Linotype" w:hAnsi="Palatino Linotype" w:eastAsia="Calibri" w:cs="Tahoma"/>
          <w:color w:val="000000"/>
          <w:sz w:val="22"/>
          <w:lang w:val="x-none"/>
        </w:rPr>
        <w:t>, trigésimo primero</w:t>
      </w:r>
      <w:r w:rsidRPr="00BF7917">
        <w:rPr>
          <w:rFonts w:ascii="Palatino Linotype" w:hAnsi="Palatino Linotype" w:eastAsia="Calibri" w:cs="Tahoma"/>
          <w:color w:val="000000"/>
          <w:sz w:val="22"/>
        </w:rPr>
        <w:t xml:space="preserve"> y trigésimo segundo, fracciones I, II, III, IV y V de la Constitución Política del Estado Libre y Soberano de México; 1°, 8°, 9°, 10, 37 y 42, fracciones I, II y III, de la Ley General de Transparencia y Acceso a la Información Pública; 1°, 2°, </w:t>
      </w:r>
      <w:r w:rsidRPr="00BF7917">
        <w:rPr>
          <w:rFonts w:ascii="Palatino Linotype" w:hAnsi="Palatino Linotype" w:eastAsia="Calibri" w:cs="Tahoma"/>
          <w:color w:val="000000"/>
          <w:sz w:val="22"/>
        </w:rPr>
        <w:lastRenderedPageBreak/>
        <w:t>fracciones II y IV; 13, 29, 36, fracciones I y II; 176, 178, 179, 181 párrafo tercero, 185, 188 y 189 de la Ley Transparencia y Acceso a la Información Pública del Estado de México y Municipios; 7°, 9°, fracciones I y XXI</w:t>
      </w:r>
      <w:r w:rsidRPr="00BF7917" w:rsidR="00230487">
        <w:rPr>
          <w:rFonts w:ascii="Palatino Linotype" w:hAnsi="Palatino Linotype" w:eastAsia="Calibri" w:cs="Tahoma"/>
          <w:color w:val="000000"/>
          <w:sz w:val="22"/>
        </w:rPr>
        <w:t>II</w:t>
      </w:r>
      <w:r w:rsidRPr="00BF7917">
        <w:rPr>
          <w:rFonts w:ascii="Palatino Linotype" w:hAnsi="Palatino Linotype" w:eastAsia="Calibri" w:cs="Tahoma"/>
          <w:color w:val="000000"/>
          <w:sz w:val="22"/>
        </w:rPr>
        <w:t xml:space="preserve"> y 11 del Reglamento Interior del Instituto de Transparencia, Acceso a la</w:t>
      </w:r>
      <w:r w:rsidRPr="00BF7917">
        <w:rPr>
          <w:rFonts w:ascii="Palatino Linotype" w:hAnsi="Palatino Linotype" w:eastAsia="Calibri" w:cs="Tahoma"/>
          <w:b/>
          <w:bCs/>
          <w:color w:val="000000"/>
          <w:sz w:val="22"/>
        </w:rPr>
        <w:t xml:space="preserve"> </w:t>
      </w:r>
      <w:r w:rsidRPr="00BF7917">
        <w:rPr>
          <w:rFonts w:ascii="Palatino Linotype" w:hAnsi="Palatino Linotype" w:eastAsia="Calibri" w:cs="Tahoma"/>
          <w:color w:val="000000"/>
          <w:sz w:val="22"/>
        </w:rPr>
        <w:t>Información Pública y Protección de Datos Personales del Estado de México y Municipios.</w:t>
      </w:r>
    </w:p>
    <w:p w:rsidRPr="00BF7917" w:rsidR="00A31D14" w:rsidP="00A31D14" w:rsidRDefault="00A31D14" w14:paraId="64AB23A2" w14:textId="77777777">
      <w:pPr>
        <w:spacing w:line="360" w:lineRule="auto"/>
        <w:jc w:val="both"/>
        <w:rPr>
          <w:rFonts w:ascii="Palatino Linotype" w:hAnsi="Palatino Linotype" w:eastAsia="Calibri" w:cs="Tahoma"/>
          <w:b/>
          <w:bCs/>
          <w:color w:val="000000"/>
          <w:sz w:val="22"/>
        </w:rPr>
      </w:pPr>
    </w:p>
    <w:p w:rsidRPr="00BF7917" w:rsidR="00A31D14" w:rsidP="00A31D14" w:rsidRDefault="00A31D14" w14:paraId="1482F07F" w14:textId="77777777">
      <w:pPr>
        <w:spacing w:line="360" w:lineRule="auto"/>
        <w:jc w:val="both"/>
        <w:rPr>
          <w:rFonts w:ascii="Palatino Linotype" w:hAnsi="Palatino Linotype" w:eastAsia="Calibri" w:cs="Tahoma"/>
          <w:b/>
          <w:color w:val="000000"/>
          <w:sz w:val="22"/>
        </w:rPr>
      </w:pPr>
      <w:r w:rsidRPr="00BF7917">
        <w:rPr>
          <w:rFonts w:ascii="Palatino Linotype" w:hAnsi="Palatino Linotype" w:eastAsia="Calibri" w:cs="Tahoma"/>
          <w:b/>
          <w:color w:val="000000"/>
          <w:sz w:val="22"/>
        </w:rPr>
        <w:t xml:space="preserve">SEGUNDO. Causales de procedencia. </w:t>
      </w:r>
    </w:p>
    <w:p w:rsidRPr="00BF7917" w:rsidR="00A31D14" w:rsidP="00A31D14" w:rsidRDefault="00A31D14" w14:paraId="7E50E82A" w14:textId="77777777">
      <w:pPr>
        <w:spacing w:line="360" w:lineRule="auto"/>
        <w:jc w:val="both"/>
        <w:rPr>
          <w:rFonts w:ascii="Palatino Linotype" w:hAnsi="Palatino Linotype" w:eastAsia="Calibri" w:cs="Tahoma"/>
          <w:b/>
          <w:color w:val="000000"/>
          <w:sz w:val="22"/>
        </w:rPr>
      </w:pPr>
    </w:p>
    <w:p w:rsidRPr="00BF7917" w:rsidR="00A31D14" w:rsidP="00A31D14" w:rsidRDefault="00A31D14" w14:paraId="00E77DA9" w14:textId="77777777">
      <w:pPr>
        <w:spacing w:line="360" w:lineRule="auto"/>
        <w:jc w:val="both"/>
        <w:rPr>
          <w:rFonts w:ascii="Palatino Linotype" w:hAnsi="Palatino Linotype" w:eastAsia="Calibri" w:cs="Tahoma"/>
          <w:bCs/>
          <w:color w:val="000000"/>
          <w:sz w:val="22"/>
        </w:rPr>
      </w:pPr>
      <w:r w:rsidRPr="00BF7917">
        <w:rPr>
          <w:rFonts w:ascii="Palatino Linotype" w:hAnsi="Palatino Linotype" w:eastAsia="Calibri" w:cs="Tahoma"/>
          <w:bCs/>
          <w:color w:val="000000"/>
          <w:sz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BF7917" w:rsidR="00A31D14" w:rsidP="00A31D14" w:rsidRDefault="00A31D14" w14:paraId="4BCC6D2C" w14:textId="77777777">
      <w:pPr>
        <w:spacing w:line="360" w:lineRule="auto"/>
        <w:jc w:val="both"/>
        <w:rPr>
          <w:rFonts w:ascii="Palatino Linotype" w:hAnsi="Palatino Linotype" w:eastAsia="Calibri" w:cs="Tahoma"/>
          <w:bCs/>
          <w:color w:val="000000"/>
          <w:sz w:val="22"/>
        </w:rPr>
      </w:pPr>
    </w:p>
    <w:p w:rsidRPr="00BF7917" w:rsidR="00A31D14" w:rsidP="00A31D14" w:rsidRDefault="00A31D14" w14:paraId="7C851456" w14:textId="77777777">
      <w:pPr>
        <w:spacing w:line="360" w:lineRule="auto"/>
        <w:jc w:val="both"/>
        <w:rPr>
          <w:rFonts w:ascii="Palatino Linotype" w:hAnsi="Palatino Linotype" w:eastAsia="Calibri" w:cs="Tahoma"/>
          <w:bCs/>
          <w:color w:val="000000"/>
          <w:sz w:val="22"/>
        </w:rPr>
      </w:pPr>
      <w:r w:rsidRPr="00BF7917">
        <w:rPr>
          <w:rFonts w:ascii="Palatino Linotype" w:hAnsi="Palatino Linotype" w:eastAsia="Calibri" w:cs="Tahoma"/>
          <w:bCs/>
          <w:color w:val="000000"/>
          <w:sz w:val="22"/>
        </w:rPr>
        <w:t>En el presente caso, no se actualiza ninguna de las causales de improcedencia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rsidRPr="00BF7917" w:rsidR="00A31D14" w:rsidP="00A31D14" w:rsidRDefault="00A31D14" w14:paraId="186A2D5E" w14:textId="77777777">
      <w:pPr>
        <w:spacing w:line="360" w:lineRule="auto"/>
        <w:jc w:val="both"/>
        <w:rPr>
          <w:rFonts w:ascii="Palatino Linotype" w:hAnsi="Palatino Linotype" w:eastAsia="Calibri" w:cs="Tahoma"/>
          <w:color w:val="000000"/>
          <w:sz w:val="22"/>
        </w:rPr>
      </w:pPr>
    </w:p>
    <w:p w:rsidRPr="00BF7917" w:rsidR="00A31D14" w:rsidP="00A31D14" w:rsidRDefault="00A31D14" w14:paraId="3C5B2805" w14:textId="164C1064">
      <w:pPr>
        <w:spacing w:line="360" w:lineRule="auto"/>
        <w:jc w:val="both"/>
        <w:rPr>
          <w:rFonts w:ascii="Palatino Linotype" w:hAnsi="Palatino Linotype" w:eastAsia="Calibri" w:cs="Tahoma"/>
          <w:color w:val="000000"/>
          <w:sz w:val="22"/>
        </w:rPr>
      </w:pPr>
      <w:r w:rsidRPr="00BF7917">
        <w:rPr>
          <w:rFonts w:ascii="Palatino Linotype" w:hAnsi="Palatino Linotype" w:eastAsia="Calibri" w:cs="Tahoma"/>
          <w:color w:val="000000"/>
          <w:sz w:val="22"/>
        </w:rPr>
        <w:t xml:space="preserve">Asimismo, se actualiza la causal de procedencia </w:t>
      </w:r>
      <w:r w:rsidRPr="00BF7917" w:rsidR="00230487">
        <w:rPr>
          <w:rFonts w:ascii="Palatino Linotype" w:hAnsi="Palatino Linotype" w:eastAsia="Calibri" w:cs="Tahoma"/>
          <w:color w:val="000000"/>
          <w:sz w:val="22"/>
        </w:rPr>
        <w:t>prevista</w:t>
      </w:r>
      <w:r w:rsidRPr="00BF7917">
        <w:rPr>
          <w:rFonts w:ascii="Palatino Linotype" w:hAnsi="Palatino Linotype" w:eastAsia="Calibri" w:cs="Tahoma"/>
          <w:color w:val="000000"/>
          <w:sz w:val="22"/>
        </w:rPr>
        <w:t xml:space="preserve"> en la fracción </w:t>
      </w:r>
      <w:r w:rsidRPr="00BF7917" w:rsidR="00910CB8">
        <w:rPr>
          <w:rFonts w:ascii="Palatino Linotype" w:hAnsi="Palatino Linotype" w:eastAsia="Calibri" w:cs="Tahoma"/>
          <w:color w:val="000000"/>
          <w:sz w:val="22"/>
        </w:rPr>
        <w:t>II</w:t>
      </w:r>
      <w:r w:rsidRPr="00BF7917">
        <w:rPr>
          <w:rFonts w:ascii="Palatino Linotype" w:hAnsi="Palatino Linotype" w:eastAsia="Calibri" w:cs="Tahoma"/>
          <w:color w:val="000000"/>
          <w:sz w:val="22"/>
        </w:rPr>
        <w:t xml:space="preserve">, del artículo 179 de la Ley de la Materia, considerando que el agravio del hoy Recurrente consiste en la </w:t>
      </w:r>
      <w:r w:rsidRPr="00BF7917" w:rsidR="005263BD">
        <w:rPr>
          <w:rFonts w:ascii="Palatino Linotype" w:hAnsi="Palatino Linotype" w:eastAsia="Calibri" w:cs="Tahoma"/>
          <w:color w:val="000000"/>
          <w:sz w:val="22"/>
        </w:rPr>
        <w:t>clasificación de la información.</w:t>
      </w:r>
    </w:p>
    <w:p w:rsidRPr="00BF7917" w:rsidR="00A31D14" w:rsidP="00A31D14" w:rsidRDefault="00A31D14" w14:paraId="101B1C7D" w14:textId="77777777">
      <w:pPr>
        <w:spacing w:line="360" w:lineRule="auto"/>
        <w:jc w:val="both"/>
        <w:rPr>
          <w:rFonts w:ascii="Palatino Linotype" w:hAnsi="Palatino Linotype" w:eastAsia="Calibri" w:cs="Tahoma"/>
          <w:b/>
          <w:bCs/>
          <w:color w:val="000000"/>
          <w:sz w:val="22"/>
        </w:rPr>
      </w:pPr>
    </w:p>
    <w:p w:rsidRPr="00BF7917" w:rsidR="00A31D14" w:rsidP="00A31D14" w:rsidRDefault="00A31D14" w14:paraId="7B20A4A0" w14:textId="77777777">
      <w:pPr>
        <w:spacing w:line="360" w:lineRule="auto"/>
        <w:ind w:right="-28"/>
        <w:jc w:val="both"/>
        <w:rPr>
          <w:rFonts w:ascii="Palatino Linotype" w:hAnsi="Palatino Linotype" w:eastAsia="Calibri" w:cs="Tahoma"/>
          <w:b/>
          <w:sz w:val="22"/>
          <w:szCs w:val="22"/>
          <w:lang w:val="es-ES" w:eastAsia="es-ES_tradnl"/>
        </w:rPr>
      </w:pPr>
      <w:r w:rsidRPr="00BF7917">
        <w:rPr>
          <w:rFonts w:ascii="Palatino Linotype" w:hAnsi="Palatino Linotype" w:eastAsia="Calibri" w:cs="Tahoma"/>
          <w:b/>
          <w:sz w:val="22"/>
          <w:szCs w:val="22"/>
          <w:lang w:val="es-ES" w:eastAsia="es-ES_tradnl"/>
        </w:rPr>
        <w:t>Causales de sobreseimiento.</w:t>
      </w:r>
    </w:p>
    <w:p w:rsidRPr="00BF7917" w:rsidR="00A31D14" w:rsidP="00A31D14" w:rsidRDefault="00A31D14" w14:paraId="2E587753" w14:textId="77777777">
      <w:pPr>
        <w:spacing w:line="360" w:lineRule="auto"/>
        <w:ind w:right="-28"/>
        <w:jc w:val="both"/>
        <w:rPr>
          <w:rFonts w:ascii="Palatino Linotype" w:hAnsi="Palatino Linotype" w:eastAsia="Calibri" w:cs="Tahoma"/>
          <w:sz w:val="22"/>
          <w:szCs w:val="22"/>
          <w:lang w:val="es-ES" w:eastAsia="es-ES_tradnl"/>
        </w:rPr>
      </w:pPr>
    </w:p>
    <w:p w:rsidRPr="00BF7917" w:rsidR="00A31D14" w:rsidP="00A31D14" w:rsidRDefault="00A31D14" w14:paraId="12E685E5" w14:textId="77777777">
      <w:pPr>
        <w:spacing w:line="360" w:lineRule="auto"/>
        <w:ind w:right="-28"/>
        <w:jc w:val="both"/>
        <w:rPr>
          <w:rFonts w:ascii="Palatino Linotype" w:hAnsi="Palatino Linotype" w:eastAsia="Calibri" w:cs="Tahoma"/>
          <w:sz w:val="22"/>
          <w:szCs w:val="22"/>
          <w:lang w:val="es-ES" w:eastAsia="es-ES_tradnl"/>
        </w:rPr>
      </w:pPr>
      <w:r w:rsidRPr="00BF7917">
        <w:rPr>
          <w:rFonts w:ascii="Palatino Linotype" w:hAnsi="Palatino Linotype" w:cs="Tahoma"/>
          <w:sz w:val="22"/>
          <w:lang w:eastAsia="es-ES"/>
        </w:rPr>
        <w:t>Por ser de previo y especial pronunciamiento, este Instituto analiza si se actualiza alguna causal de sobreseimiento.</w:t>
      </w:r>
    </w:p>
    <w:p w:rsidRPr="00BF7917" w:rsidR="00A31D14" w:rsidP="00A31D14" w:rsidRDefault="00A31D14" w14:paraId="30AB5465" w14:textId="77777777">
      <w:pPr>
        <w:spacing w:line="360" w:lineRule="auto"/>
        <w:jc w:val="both"/>
        <w:rPr>
          <w:rFonts w:ascii="Palatino Linotype" w:hAnsi="Palatino Linotype" w:cs="Tahoma"/>
          <w:sz w:val="22"/>
          <w:lang w:eastAsia="es-ES"/>
        </w:rPr>
      </w:pPr>
    </w:p>
    <w:p w:rsidRPr="00BF7917" w:rsidR="00A31D14" w:rsidP="00A31D14" w:rsidRDefault="00A31D14" w14:paraId="37D174FE" w14:textId="77777777">
      <w:pPr>
        <w:spacing w:line="360" w:lineRule="auto"/>
        <w:jc w:val="both"/>
        <w:rPr>
          <w:rFonts w:ascii="Palatino Linotype" w:hAnsi="Palatino Linotype" w:cs="Tahoma"/>
          <w:sz w:val="22"/>
          <w:lang w:eastAsia="es-ES"/>
        </w:rPr>
      </w:pPr>
      <w:r w:rsidRPr="00BF7917">
        <w:rPr>
          <w:rFonts w:ascii="Palatino Linotype" w:hAnsi="Palatino Linotype" w:cs="Tahoma"/>
          <w:sz w:val="22"/>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BF7917" w:rsidR="00A31D14" w:rsidP="00A31D14" w:rsidRDefault="00A31D14" w14:paraId="798206FE" w14:textId="77777777">
      <w:pPr>
        <w:spacing w:line="360" w:lineRule="auto"/>
        <w:jc w:val="both"/>
        <w:rPr>
          <w:rFonts w:ascii="Palatino Linotype" w:hAnsi="Palatino Linotype" w:cs="Tahoma"/>
          <w:sz w:val="22"/>
          <w:lang w:eastAsia="es-ES"/>
        </w:rPr>
      </w:pPr>
    </w:p>
    <w:p w:rsidRPr="00BF7917" w:rsidR="00A31D14" w:rsidP="00A31D14" w:rsidRDefault="00A31D14" w14:paraId="0C532C7F" w14:textId="77777777">
      <w:pPr>
        <w:spacing w:line="360" w:lineRule="auto"/>
        <w:jc w:val="both"/>
        <w:rPr>
          <w:rFonts w:ascii="Palatino Linotype" w:hAnsi="Palatino Linotype" w:cs="Tahoma"/>
          <w:sz w:val="22"/>
          <w:lang w:val="es-ES" w:eastAsia="es-ES"/>
        </w:rPr>
      </w:pPr>
      <w:r w:rsidRPr="00BF7917">
        <w:rPr>
          <w:rFonts w:ascii="Palatino Linotype" w:hAnsi="Palatino Linotype" w:cs="Tahoma"/>
          <w:bCs/>
          <w:sz w:val="22"/>
          <w:lang w:val="es-ES" w:eastAsia="es-ES"/>
        </w:rPr>
        <w:t xml:space="preserve">Por tales motivos, </w:t>
      </w:r>
      <w:r w:rsidRPr="00BF7917">
        <w:rPr>
          <w:rFonts w:ascii="Palatino Linotype" w:hAnsi="Palatino Linotype" w:cs="Tahoma"/>
          <w:sz w:val="22"/>
          <w:lang w:val="es-ES" w:eastAsia="es-ES"/>
        </w:rPr>
        <w:t>se considera procedente entrar al fondo del presente asunto.</w:t>
      </w:r>
    </w:p>
    <w:p w:rsidRPr="00BF7917" w:rsidR="00A31D14" w:rsidP="00A31D14" w:rsidRDefault="00A31D14" w14:paraId="6DDEBF1A" w14:textId="77777777">
      <w:pPr>
        <w:tabs>
          <w:tab w:val="left" w:pos="4962"/>
        </w:tabs>
        <w:spacing w:line="360" w:lineRule="auto"/>
        <w:ind w:right="-28"/>
        <w:jc w:val="both"/>
        <w:rPr>
          <w:rFonts w:ascii="Palatino Linotype" w:hAnsi="Palatino Linotype" w:eastAsia="Calibri" w:cs="Tahoma"/>
          <w:b/>
          <w:iCs/>
          <w:sz w:val="22"/>
          <w:szCs w:val="22"/>
          <w:lang w:val="es-ES" w:eastAsia="es-ES_tradnl"/>
        </w:rPr>
      </w:pPr>
    </w:p>
    <w:p w:rsidRPr="00BF7917" w:rsidR="00A31D14" w:rsidP="00A31D14" w:rsidRDefault="00A31D14" w14:paraId="155646C7" w14:textId="77777777">
      <w:pPr>
        <w:tabs>
          <w:tab w:val="left" w:pos="4962"/>
        </w:tabs>
        <w:spacing w:line="360" w:lineRule="auto"/>
        <w:ind w:right="-28"/>
        <w:jc w:val="both"/>
        <w:rPr>
          <w:rFonts w:ascii="Palatino Linotype" w:hAnsi="Palatino Linotype" w:eastAsia="Calibri" w:cs="Tahoma"/>
          <w:b/>
          <w:iCs/>
          <w:sz w:val="22"/>
          <w:szCs w:val="22"/>
          <w:lang w:val="es-ES" w:eastAsia="es-ES_tradnl"/>
        </w:rPr>
      </w:pPr>
      <w:r w:rsidRPr="00BF7917">
        <w:rPr>
          <w:rFonts w:ascii="Palatino Linotype" w:hAnsi="Palatino Linotype" w:eastAsia="Calibri" w:cs="Tahoma"/>
          <w:b/>
          <w:iCs/>
          <w:sz w:val="22"/>
          <w:szCs w:val="22"/>
          <w:lang w:val="es-ES" w:eastAsia="es-ES_tradnl"/>
        </w:rPr>
        <w:t xml:space="preserve">TERCERO. Determinación de la Controversia. </w:t>
      </w:r>
    </w:p>
    <w:p w:rsidRPr="00BF7917" w:rsidR="00A31D14" w:rsidP="00A31D14" w:rsidRDefault="00A31D14" w14:paraId="29E5FD5C" w14:textId="77777777">
      <w:pPr>
        <w:spacing w:line="360" w:lineRule="auto"/>
        <w:jc w:val="both"/>
        <w:rPr>
          <w:rFonts w:ascii="Palatino Linotype" w:hAnsi="Palatino Linotype" w:eastAsia="Calibri" w:cs="Tahoma"/>
          <w:color w:val="000000"/>
          <w:sz w:val="22"/>
          <w:lang w:val="es-ES"/>
        </w:rPr>
      </w:pPr>
    </w:p>
    <w:p w:rsidRPr="00BF7917" w:rsidR="006B5A8D" w:rsidP="00A31D14" w:rsidRDefault="00A31D14" w14:paraId="5F5565C4" w14:textId="0A6BF1FA">
      <w:pPr>
        <w:spacing w:line="360" w:lineRule="auto"/>
        <w:jc w:val="both"/>
        <w:rPr>
          <w:rFonts w:ascii="Palatino Linotype" w:hAnsi="Palatino Linotype" w:eastAsia="Calibri" w:cs="Tahoma"/>
          <w:sz w:val="22"/>
          <w:szCs w:val="22"/>
          <w:lang w:eastAsia="en-US"/>
        </w:rPr>
      </w:pPr>
      <w:r w:rsidRPr="00BF7917">
        <w:rPr>
          <w:rFonts w:ascii="Palatino Linotype" w:hAnsi="Palatino Linotype" w:eastAsia="Calibri" w:cs="Tahoma"/>
          <w:color w:val="000000"/>
          <w:sz w:val="22"/>
          <w:lang w:val="es-ES"/>
        </w:rPr>
        <w:t xml:space="preserve">Una vez realizado el estudio de las constancias que integran el expediente en el que se actúa, se advierte que el Particular mediante </w:t>
      </w:r>
      <w:r w:rsidRPr="00BF7917" w:rsidR="00595E69">
        <w:rPr>
          <w:rFonts w:ascii="Palatino Linotype" w:hAnsi="Palatino Linotype" w:eastAsia="Calibri" w:cs="Tahoma"/>
          <w:color w:val="000000"/>
          <w:sz w:val="22"/>
          <w:lang w:val="es-ES"/>
        </w:rPr>
        <w:t>dos</w:t>
      </w:r>
      <w:r w:rsidRPr="00BF7917">
        <w:rPr>
          <w:rFonts w:ascii="Palatino Linotype" w:hAnsi="Palatino Linotype" w:eastAsia="Calibri" w:cs="Tahoma"/>
          <w:color w:val="000000"/>
          <w:sz w:val="22"/>
          <w:lang w:val="es-ES"/>
        </w:rPr>
        <w:t xml:space="preserve"> solicitudes de </w:t>
      </w:r>
      <w:r w:rsidRPr="00BF7917" w:rsidR="00C20F36">
        <w:rPr>
          <w:rFonts w:ascii="Palatino Linotype" w:hAnsi="Palatino Linotype" w:eastAsia="Calibri" w:cs="Tahoma"/>
          <w:color w:val="000000"/>
          <w:sz w:val="22"/>
          <w:lang w:val="es-ES"/>
        </w:rPr>
        <w:t>acceso a la información pública, requirió al</w:t>
      </w:r>
      <w:r w:rsidRPr="00BF7917">
        <w:rPr>
          <w:rFonts w:ascii="Palatino Linotype" w:hAnsi="Palatino Linotype" w:eastAsia="Calibri" w:cs="Tahoma"/>
          <w:color w:val="000000"/>
          <w:sz w:val="22"/>
          <w:lang w:val="es-ES"/>
        </w:rPr>
        <w:t xml:space="preserve"> </w:t>
      </w:r>
      <w:r w:rsidRPr="00BF7917" w:rsidR="005409D9">
        <w:rPr>
          <w:rFonts w:ascii="Palatino Linotype" w:hAnsi="Palatino Linotype" w:eastAsia="Calibri" w:cs="Tahoma"/>
          <w:sz w:val="22"/>
          <w:szCs w:val="22"/>
          <w:lang w:eastAsia="en-US"/>
        </w:rPr>
        <w:t>Ayuntamiento de Texcoco</w:t>
      </w:r>
      <w:r w:rsidRPr="00BF7917">
        <w:rPr>
          <w:rFonts w:ascii="Palatino Linotype" w:hAnsi="Palatino Linotype" w:eastAsia="Calibri" w:cs="Tahoma"/>
          <w:sz w:val="22"/>
          <w:szCs w:val="22"/>
          <w:lang w:eastAsia="en-US"/>
        </w:rPr>
        <w:t xml:space="preserve">, determinadas videograbaciones (audio y video), </w:t>
      </w:r>
      <w:r w:rsidRPr="00BF7917" w:rsidR="00961727">
        <w:rPr>
          <w:rFonts w:ascii="Palatino Linotype" w:hAnsi="Palatino Linotype" w:eastAsia="Calibri" w:cs="Tahoma"/>
          <w:sz w:val="22"/>
          <w:szCs w:val="22"/>
          <w:lang w:eastAsia="en-US"/>
        </w:rPr>
        <w:t xml:space="preserve">obtenidas en la </w:t>
      </w:r>
      <w:r w:rsidRPr="00BF7917" w:rsidR="00D840D0">
        <w:rPr>
          <w:rFonts w:ascii="Palatino Linotype" w:hAnsi="Palatino Linotype" w:eastAsia="Calibri" w:cs="Tahoma"/>
          <w:sz w:val="22"/>
          <w:szCs w:val="22"/>
          <w:lang w:eastAsia="en-US"/>
        </w:rPr>
        <w:t>Oficialía Mediadora, Conciliadora y Calificadora del Ayuntamiento de Texcoco</w:t>
      </w:r>
      <w:r w:rsidRPr="00BF7917" w:rsidR="006E36C9">
        <w:rPr>
          <w:rFonts w:ascii="Palatino Linotype" w:hAnsi="Palatino Linotype" w:eastAsia="Calibri" w:cs="Tahoma"/>
          <w:sz w:val="22"/>
          <w:szCs w:val="22"/>
          <w:lang w:eastAsia="en-US"/>
        </w:rPr>
        <w:t xml:space="preserve">, </w:t>
      </w:r>
      <w:r w:rsidRPr="00BF7917" w:rsidR="00745F2E">
        <w:rPr>
          <w:rFonts w:ascii="Palatino Linotype" w:hAnsi="Palatino Linotype" w:eastAsia="Calibri" w:cs="Tahoma"/>
          <w:sz w:val="22"/>
          <w:szCs w:val="22"/>
          <w:lang w:eastAsia="en-US"/>
        </w:rPr>
        <w:t xml:space="preserve">de </w:t>
      </w:r>
      <w:r w:rsidRPr="00BF7917" w:rsidR="00B015D5">
        <w:rPr>
          <w:rFonts w:ascii="Palatino Linotype" w:hAnsi="Palatino Linotype" w:eastAsia="Calibri" w:cs="Tahoma"/>
          <w:sz w:val="22"/>
          <w:szCs w:val="22"/>
          <w:lang w:eastAsia="en-US"/>
        </w:rPr>
        <w:t xml:space="preserve">los cuales </w:t>
      </w:r>
      <w:r w:rsidRPr="00BF7917" w:rsidR="00C20F36">
        <w:rPr>
          <w:rFonts w:ascii="Palatino Linotype" w:hAnsi="Palatino Linotype" w:eastAsia="Calibri" w:cs="Tahoma"/>
          <w:sz w:val="22"/>
          <w:szCs w:val="22"/>
          <w:lang w:eastAsia="en-US"/>
        </w:rPr>
        <w:t>precisó los</w:t>
      </w:r>
      <w:r w:rsidRPr="00BF7917" w:rsidR="00B015D5">
        <w:rPr>
          <w:rFonts w:ascii="Palatino Linotype" w:hAnsi="Palatino Linotype" w:eastAsia="Calibri" w:cs="Tahoma"/>
          <w:sz w:val="22"/>
          <w:szCs w:val="22"/>
          <w:lang w:eastAsia="en-US"/>
        </w:rPr>
        <w:t xml:space="preserve"> intervalos de las grabaciones y día requerido. </w:t>
      </w:r>
    </w:p>
    <w:p w:rsidRPr="00BF7917" w:rsidR="00D90DDA" w:rsidP="00A31D14" w:rsidRDefault="00D90DDA" w14:paraId="0492125B" w14:textId="77777777">
      <w:pPr>
        <w:spacing w:line="360" w:lineRule="auto"/>
        <w:jc w:val="both"/>
        <w:rPr>
          <w:rFonts w:ascii="Palatino Linotype" w:hAnsi="Palatino Linotype" w:eastAsia="Calibri" w:cs="Tahoma"/>
          <w:sz w:val="22"/>
          <w:szCs w:val="22"/>
          <w:lang w:eastAsia="en-US"/>
        </w:rPr>
      </w:pPr>
    </w:p>
    <w:p w:rsidRPr="00BF7917" w:rsidR="00D522F5" w:rsidP="00A31D14" w:rsidRDefault="005D5366" w14:paraId="42969662" w14:textId="43DD87EF">
      <w:pPr>
        <w:spacing w:line="360" w:lineRule="auto"/>
        <w:jc w:val="both"/>
        <w:rPr>
          <w:rFonts w:ascii="Palatino Linotype" w:hAnsi="Palatino Linotype" w:eastAsia="Calibri" w:cs="Tahoma"/>
          <w:sz w:val="22"/>
          <w:szCs w:val="22"/>
          <w:lang w:eastAsia="en-US"/>
        </w:rPr>
      </w:pPr>
      <w:r w:rsidRPr="00BF7917">
        <w:rPr>
          <w:rFonts w:ascii="Palatino Linotype" w:hAnsi="Palatino Linotype" w:eastAsia="Calibri" w:cs="Tahoma"/>
          <w:sz w:val="22"/>
          <w:szCs w:val="22"/>
          <w:lang w:eastAsia="en-US"/>
        </w:rPr>
        <w:t>En respuesta, el Sujeto Obligado</w:t>
      </w:r>
      <w:r w:rsidRPr="00BF7917" w:rsidR="0084544C">
        <w:rPr>
          <w:rFonts w:ascii="Palatino Linotype" w:hAnsi="Palatino Linotype" w:eastAsia="Calibri" w:cs="Tahoma"/>
          <w:sz w:val="22"/>
          <w:szCs w:val="22"/>
          <w:lang w:eastAsia="en-US"/>
        </w:rPr>
        <w:t xml:space="preserve"> </w:t>
      </w:r>
      <w:r w:rsidRPr="00BF7917" w:rsidR="00F933AD">
        <w:rPr>
          <w:rFonts w:ascii="Palatino Linotype" w:hAnsi="Palatino Linotype" w:eastAsia="Calibri" w:cs="Tahoma"/>
          <w:sz w:val="22"/>
          <w:szCs w:val="22"/>
          <w:lang w:eastAsia="en-US"/>
        </w:rPr>
        <w:t xml:space="preserve">hizo entrega del </w:t>
      </w:r>
      <w:r w:rsidRPr="00BF7917" w:rsidR="00741B8F">
        <w:rPr>
          <w:rFonts w:ascii="Palatino Linotype" w:hAnsi="Palatino Linotype" w:eastAsia="Calibri" w:cs="Tahoma"/>
          <w:sz w:val="22"/>
          <w:szCs w:val="22"/>
          <w:lang w:eastAsia="en-US"/>
        </w:rPr>
        <w:t>Acta de la Decimocuarta Sesión Ordinaria del Comité de Transparencia, a través de la cual el Comité de Transparen</w:t>
      </w:r>
      <w:r w:rsidRPr="00BF7917" w:rsidR="00C20F36">
        <w:rPr>
          <w:rFonts w:ascii="Palatino Linotype" w:hAnsi="Palatino Linotype" w:eastAsia="Calibri" w:cs="Tahoma"/>
          <w:sz w:val="22"/>
          <w:szCs w:val="22"/>
          <w:lang w:eastAsia="en-US"/>
        </w:rPr>
        <w:t>cia del Ayuntamiento de Texcoco aprobó por unanimidad el Acuerdo número</w:t>
      </w:r>
      <w:r w:rsidRPr="00BF7917" w:rsidR="00741B8F">
        <w:rPr>
          <w:rFonts w:ascii="Palatino Linotype" w:hAnsi="Palatino Linotype" w:eastAsia="Calibri" w:cs="Tahoma"/>
          <w:sz w:val="22"/>
          <w:szCs w:val="22"/>
          <w:lang w:eastAsia="en-US"/>
        </w:rPr>
        <w:t xml:space="preserve"> </w:t>
      </w:r>
      <w:r w:rsidRPr="00BF7917" w:rsidR="00741B8F">
        <w:rPr>
          <w:rFonts w:ascii="Palatino Linotype" w:hAnsi="Palatino Linotype" w:eastAsia="Calibri" w:cs="Tahoma"/>
          <w:sz w:val="22"/>
          <w:szCs w:val="22"/>
          <w:lang w:eastAsia="en-US"/>
        </w:rPr>
        <w:lastRenderedPageBreak/>
        <w:t xml:space="preserve">ACUERDO/CT/TEX/14/DECIMOCUARTA/ORD/2022, </w:t>
      </w:r>
      <w:r w:rsidRPr="00BF7917" w:rsidR="00EC1573">
        <w:rPr>
          <w:rFonts w:ascii="Palatino Linotype" w:hAnsi="Palatino Linotype" w:eastAsia="Calibri" w:cs="Tahoma"/>
          <w:sz w:val="22"/>
          <w:szCs w:val="22"/>
          <w:lang w:eastAsia="en-US"/>
        </w:rPr>
        <w:t xml:space="preserve">mediante el cual </w:t>
      </w:r>
      <w:r w:rsidRPr="00BF7917" w:rsidR="00F10375">
        <w:rPr>
          <w:rFonts w:ascii="Palatino Linotype" w:hAnsi="Palatino Linotype" w:eastAsia="Calibri" w:cs="Tahoma"/>
          <w:sz w:val="22"/>
          <w:szCs w:val="22"/>
          <w:lang w:eastAsia="en-US"/>
        </w:rPr>
        <w:t>se clasificaba la información por un periodo de cinco años</w:t>
      </w:r>
      <w:r w:rsidRPr="00BF7917" w:rsidR="00C20F36">
        <w:rPr>
          <w:rFonts w:ascii="Palatino Linotype" w:hAnsi="Palatino Linotype" w:eastAsia="Calibri" w:cs="Tahoma"/>
          <w:sz w:val="22"/>
          <w:szCs w:val="22"/>
          <w:lang w:eastAsia="en-US"/>
        </w:rPr>
        <w:t xml:space="preserve">; </w:t>
      </w:r>
      <w:r w:rsidRPr="00BF7917" w:rsidR="00F10375">
        <w:rPr>
          <w:rFonts w:ascii="Palatino Linotype" w:hAnsi="Palatino Linotype" w:eastAsia="Calibri" w:cs="Tahoma"/>
          <w:sz w:val="22"/>
          <w:szCs w:val="22"/>
          <w:lang w:eastAsia="en-US"/>
        </w:rPr>
        <w:t xml:space="preserve"> </w:t>
      </w:r>
      <w:r w:rsidRPr="00BF7917" w:rsidR="00C20F36">
        <w:rPr>
          <w:rFonts w:ascii="Palatino Linotype" w:hAnsi="Palatino Linotype" w:eastAsia="Calibri" w:cs="Tahoma"/>
          <w:sz w:val="22"/>
          <w:szCs w:val="22"/>
          <w:lang w:eastAsia="en-US"/>
        </w:rPr>
        <w:t>ante tal circunstancia, el Particular</w:t>
      </w:r>
      <w:r w:rsidRPr="00BF7917" w:rsidR="00A31D14">
        <w:rPr>
          <w:rFonts w:ascii="Palatino Linotype" w:hAnsi="Palatino Linotype" w:eastAsia="Calibri" w:cs="Tahoma"/>
          <w:sz w:val="22"/>
          <w:szCs w:val="22"/>
          <w:lang w:eastAsia="en-US"/>
        </w:rPr>
        <w:t xml:space="preserve"> </w:t>
      </w:r>
      <w:r w:rsidRPr="00BF7917" w:rsidR="00C20F36">
        <w:rPr>
          <w:rFonts w:ascii="Palatino Linotype" w:hAnsi="Palatino Linotype" w:eastAsia="Calibri" w:cs="Tahoma"/>
          <w:sz w:val="22"/>
          <w:szCs w:val="22"/>
          <w:lang w:eastAsia="en-US"/>
        </w:rPr>
        <w:t>se agravió de</w:t>
      </w:r>
      <w:r w:rsidRPr="00BF7917" w:rsidR="00836E04">
        <w:rPr>
          <w:rFonts w:ascii="Palatino Linotype" w:hAnsi="Palatino Linotype" w:eastAsia="Calibri" w:cs="Tahoma"/>
          <w:sz w:val="22"/>
          <w:szCs w:val="22"/>
          <w:lang w:eastAsia="en-US"/>
        </w:rPr>
        <w:t xml:space="preserve"> la clasificación de la información, circunstancia </w:t>
      </w:r>
      <w:r w:rsidRPr="00BF7917" w:rsidR="00150E9E">
        <w:rPr>
          <w:rFonts w:ascii="Palatino Linotype" w:hAnsi="Palatino Linotype" w:eastAsia="Calibri" w:cs="Tahoma"/>
          <w:sz w:val="22"/>
          <w:szCs w:val="22"/>
          <w:lang w:eastAsia="en-US"/>
        </w:rPr>
        <w:t xml:space="preserve">que actualiza la causal de procedencia prevista en la fracción II del artículo 179 de la </w:t>
      </w:r>
      <w:r w:rsidRPr="00BF7917" w:rsidR="00A31D14">
        <w:rPr>
          <w:rFonts w:ascii="Palatino Linotype" w:hAnsi="Palatino Linotype" w:eastAsia="Calibri" w:cs="Tahoma"/>
          <w:bCs/>
          <w:iCs/>
          <w:sz w:val="22"/>
          <w:szCs w:val="22"/>
          <w:lang w:val="es-ES_tradnl" w:eastAsia="en-US"/>
        </w:rPr>
        <w:t>Ley de Transparencia y Acceso a la Información Pública del Estado de México y Municipios.</w:t>
      </w:r>
      <w:r w:rsidRPr="00BF7917" w:rsidR="00C822D6">
        <w:rPr>
          <w:rFonts w:ascii="Palatino Linotype" w:hAnsi="Palatino Linotype" w:eastAsia="Calibri" w:cs="Tahoma"/>
          <w:bCs/>
          <w:iCs/>
          <w:sz w:val="22"/>
          <w:szCs w:val="22"/>
          <w:lang w:val="es-ES_tradnl" w:eastAsia="en-US"/>
        </w:rPr>
        <w:t xml:space="preserve"> </w:t>
      </w:r>
      <w:r w:rsidRPr="00BF7917" w:rsidR="00A31D14">
        <w:rPr>
          <w:rFonts w:ascii="Palatino Linotype" w:hAnsi="Palatino Linotype" w:eastAsia="Calibri" w:cs="Tahoma"/>
          <w:sz w:val="22"/>
          <w:szCs w:val="22"/>
          <w:lang w:eastAsia="en-US"/>
        </w:rPr>
        <w:t xml:space="preserve">Así las cosas, una vez admitido y notificado el presente Medio de Impugnación a las partes, el Ente Recurrido mediante su Informe Justificado </w:t>
      </w:r>
      <w:r w:rsidRPr="00BF7917" w:rsidR="00D522F5">
        <w:rPr>
          <w:rFonts w:ascii="Palatino Linotype" w:hAnsi="Palatino Linotype" w:eastAsia="Calibri" w:cs="Tahoma"/>
          <w:sz w:val="22"/>
          <w:szCs w:val="22"/>
          <w:lang w:eastAsia="en-US"/>
        </w:rPr>
        <w:t>robusteció</w:t>
      </w:r>
      <w:r w:rsidRPr="00BF7917" w:rsidR="00C20F36">
        <w:rPr>
          <w:rFonts w:ascii="Palatino Linotype" w:hAnsi="Palatino Linotype" w:eastAsia="Calibri" w:cs="Tahoma"/>
          <w:sz w:val="22"/>
          <w:szCs w:val="22"/>
          <w:lang w:eastAsia="en-US"/>
        </w:rPr>
        <w:t xml:space="preserve"> su respuesta inicial.</w:t>
      </w:r>
      <w:r w:rsidRPr="00BF7917" w:rsidR="0008257F">
        <w:rPr>
          <w:rFonts w:ascii="Palatino Linotype" w:hAnsi="Palatino Linotype" w:eastAsia="Calibri" w:cs="Tahoma"/>
          <w:sz w:val="22"/>
          <w:szCs w:val="22"/>
          <w:lang w:eastAsia="en-US"/>
        </w:rPr>
        <w:t xml:space="preserve"> </w:t>
      </w:r>
    </w:p>
    <w:p w:rsidRPr="00BF7917" w:rsidR="00A31D14" w:rsidP="00A31D14" w:rsidRDefault="00A31D14" w14:paraId="4CF3DE3D" w14:textId="77777777">
      <w:pPr>
        <w:tabs>
          <w:tab w:val="left" w:pos="4962"/>
        </w:tabs>
        <w:spacing w:line="360" w:lineRule="auto"/>
        <w:jc w:val="both"/>
        <w:rPr>
          <w:rFonts w:ascii="Palatino Linotype" w:hAnsi="Palatino Linotype" w:eastAsia="Calibri" w:cs="Tahoma"/>
          <w:sz w:val="22"/>
          <w:szCs w:val="22"/>
          <w:lang w:eastAsia="en-US"/>
        </w:rPr>
      </w:pPr>
    </w:p>
    <w:p w:rsidRPr="00BF7917" w:rsidR="00A31D14" w:rsidP="00A31D14" w:rsidRDefault="00C20F36" w14:paraId="42A1A114" w14:textId="2F4A337F">
      <w:pPr>
        <w:tabs>
          <w:tab w:val="left" w:pos="4962"/>
        </w:tabs>
        <w:spacing w:line="360" w:lineRule="auto"/>
        <w:jc w:val="both"/>
        <w:rPr>
          <w:rFonts w:ascii="Palatino Linotype" w:hAnsi="Palatino Linotype" w:eastAsia="Calibri" w:cs="Tahoma"/>
          <w:sz w:val="22"/>
          <w:szCs w:val="22"/>
          <w:lang w:eastAsia="en-US"/>
        </w:rPr>
      </w:pPr>
      <w:r w:rsidRPr="00BF7917">
        <w:rPr>
          <w:rFonts w:ascii="Palatino Linotype" w:hAnsi="Palatino Linotype" w:eastAsia="Calibri" w:cs="Tahoma"/>
          <w:sz w:val="22"/>
          <w:szCs w:val="22"/>
          <w:lang w:eastAsia="en-US"/>
        </w:rPr>
        <w:t>Finalmente, el</w:t>
      </w:r>
      <w:r w:rsidRPr="00BF7917" w:rsidR="00A31D14">
        <w:rPr>
          <w:rFonts w:ascii="Palatino Linotype" w:hAnsi="Palatino Linotype" w:eastAsia="Calibri" w:cs="Tahoma"/>
          <w:sz w:val="22"/>
          <w:szCs w:val="22"/>
          <w:lang w:eastAsia="en-US"/>
        </w:rPr>
        <w:t xml:space="preserve"> </w:t>
      </w:r>
      <w:r w:rsidRPr="00BF7917" w:rsidR="005409D9">
        <w:rPr>
          <w:rFonts w:ascii="Palatino Linotype" w:hAnsi="Palatino Linotype" w:eastAsia="Calibri" w:cs="Tahoma"/>
          <w:sz w:val="22"/>
          <w:szCs w:val="22"/>
          <w:lang w:eastAsia="en-US"/>
        </w:rPr>
        <w:t>Ayuntamiento de Texcoco</w:t>
      </w:r>
      <w:r w:rsidRPr="00BF7917" w:rsidR="00A31D14">
        <w:rPr>
          <w:rFonts w:ascii="Palatino Linotype" w:hAnsi="Palatino Linotype" w:eastAsia="Calibri" w:cs="Tahoma"/>
          <w:sz w:val="22"/>
          <w:szCs w:val="22"/>
          <w:lang w:eastAsia="en-US"/>
        </w:rPr>
        <w:t xml:space="preserve"> al atender el requerimiento de información adicional preciso lo siguiente: </w:t>
      </w:r>
    </w:p>
    <w:p w:rsidRPr="00BF7917" w:rsidR="00A31D14" w:rsidP="00A31D14" w:rsidRDefault="00A31D14" w14:paraId="4DAD4AB7" w14:textId="77777777">
      <w:pPr>
        <w:tabs>
          <w:tab w:val="left" w:pos="4962"/>
        </w:tabs>
        <w:spacing w:line="360" w:lineRule="auto"/>
        <w:jc w:val="both"/>
        <w:rPr>
          <w:rFonts w:ascii="Palatino Linotype" w:hAnsi="Palatino Linotype" w:eastAsia="Calibri" w:cs="Tahoma"/>
          <w:sz w:val="22"/>
          <w:szCs w:val="22"/>
          <w:lang w:eastAsia="en-US"/>
        </w:rPr>
      </w:pPr>
    </w:p>
    <w:p w:rsidRPr="00BF7917" w:rsidR="001B6CCF" w:rsidP="00A31D14" w:rsidRDefault="00A31D14" w14:paraId="3CC13CEE" w14:textId="02F38AAC">
      <w:pPr>
        <w:pStyle w:val="Prrafodelista"/>
        <w:numPr>
          <w:ilvl w:val="0"/>
          <w:numId w:val="5"/>
        </w:numPr>
        <w:tabs>
          <w:tab w:val="left" w:pos="4962"/>
        </w:tabs>
        <w:spacing w:line="360" w:lineRule="auto"/>
        <w:jc w:val="both"/>
        <w:rPr>
          <w:rFonts w:ascii="Palatino Linotype" w:hAnsi="Palatino Linotype" w:eastAsia="Calibri" w:cs="Tahoma"/>
          <w:szCs w:val="22"/>
          <w:lang w:eastAsia="en-US"/>
        </w:rPr>
      </w:pPr>
      <w:r w:rsidRPr="00BF7917">
        <w:rPr>
          <w:rFonts w:ascii="Palatino Linotype" w:hAnsi="Palatino Linotype" w:eastAsia="Calibri" w:cs="Tahoma"/>
          <w:szCs w:val="22"/>
          <w:lang w:eastAsia="en-US"/>
        </w:rPr>
        <w:t xml:space="preserve">Que </w:t>
      </w:r>
      <w:r w:rsidRPr="00BF7917" w:rsidR="00DF668F">
        <w:rPr>
          <w:rFonts w:ascii="Palatino Linotype" w:hAnsi="Palatino Linotype" w:eastAsia="Calibri" w:cs="Tahoma"/>
          <w:szCs w:val="22"/>
          <w:lang w:eastAsia="en-US"/>
        </w:rPr>
        <w:t>el área de Oficialía Mediadora, Conciliadora y Calificadora</w:t>
      </w:r>
      <w:r w:rsidRPr="00BF7917" w:rsidR="00864F97">
        <w:rPr>
          <w:rFonts w:ascii="Palatino Linotype" w:hAnsi="Palatino Linotype" w:eastAsia="Calibri" w:cs="Tahoma"/>
          <w:szCs w:val="22"/>
          <w:lang w:eastAsia="en-US"/>
        </w:rPr>
        <w:t xml:space="preserve"> cuenta con una cámara;</w:t>
      </w:r>
    </w:p>
    <w:p w:rsidRPr="00BF7917" w:rsidR="00F822B5" w:rsidP="00F822B5" w:rsidRDefault="00F822B5" w14:paraId="3B2CF910" w14:textId="77777777">
      <w:pPr>
        <w:pStyle w:val="Prrafodelista"/>
        <w:tabs>
          <w:tab w:val="left" w:pos="4962"/>
        </w:tabs>
        <w:spacing w:line="360" w:lineRule="auto"/>
        <w:jc w:val="both"/>
        <w:rPr>
          <w:rFonts w:ascii="Palatino Linotype" w:hAnsi="Palatino Linotype" w:eastAsia="Calibri" w:cs="Tahoma"/>
          <w:szCs w:val="22"/>
          <w:lang w:eastAsia="en-US"/>
        </w:rPr>
      </w:pPr>
    </w:p>
    <w:p w:rsidRPr="00BF7917" w:rsidR="0020261B" w:rsidP="00A31D14" w:rsidRDefault="0020261B" w14:paraId="0DB377DB" w14:textId="4DACDF9F">
      <w:pPr>
        <w:pStyle w:val="Prrafodelista"/>
        <w:numPr>
          <w:ilvl w:val="0"/>
          <w:numId w:val="5"/>
        </w:numPr>
        <w:tabs>
          <w:tab w:val="left" w:pos="4962"/>
        </w:tabs>
        <w:spacing w:line="360" w:lineRule="auto"/>
        <w:jc w:val="both"/>
        <w:rPr>
          <w:rFonts w:ascii="Palatino Linotype" w:hAnsi="Palatino Linotype" w:eastAsia="Calibri" w:cs="Tahoma"/>
          <w:szCs w:val="22"/>
          <w:lang w:eastAsia="en-US"/>
        </w:rPr>
      </w:pPr>
      <w:r w:rsidRPr="00BF7917">
        <w:rPr>
          <w:rFonts w:ascii="Palatino Linotype" w:hAnsi="Palatino Linotype" w:eastAsia="Calibri" w:cs="Tahoma"/>
          <w:szCs w:val="22"/>
          <w:lang w:eastAsia="en-US"/>
        </w:rPr>
        <w:t xml:space="preserve">Que </w:t>
      </w:r>
      <w:r w:rsidRPr="00BF7917" w:rsidR="00C20F36">
        <w:rPr>
          <w:rFonts w:ascii="Palatino Linotype" w:hAnsi="Palatino Linotype" w:eastAsia="Calibri" w:cs="Tahoma"/>
          <w:szCs w:val="22"/>
          <w:lang w:eastAsia="en-US"/>
        </w:rPr>
        <w:t>contaba</w:t>
      </w:r>
      <w:r w:rsidRPr="00BF7917">
        <w:rPr>
          <w:rFonts w:ascii="Palatino Linotype" w:hAnsi="Palatino Linotype" w:eastAsia="Calibri" w:cs="Tahoma"/>
          <w:szCs w:val="22"/>
          <w:lang w:eastAsia="en-US"/>
        </w:rPr>
        <w:t xml:space="preserve"> con un sistema de resguardo, el cual se formatea</w:t>
      </w:r>
      <w:r w:rsidRPr="00BF7917" w:rsidR="00C20F36">
        <w:rPr>
          <w:rFonts w:ascii="Palatino Linotype" w:hAnsi="Palatino Linotype" w:eastAsia="Calibri" w:cs="Tahoma"/>
          <w:szCs w:val="22"/>
          <w:lang w:eastAsia="en-US"/>
        </w:rPr>
        <w:t>ba</w:t>
      </w:r>
      <w:r w:rsidRPr="00BF7917">
        <w:rPr>
          <w:rFonts w:ascii="Palatino Linotype" w:hAnsi="Palatino Linotype" w:eastAsia="Calibri" w:cs="Tahoma"/>
          <w:szCs w:val="22"/>
          <w:lang w:eastAsia="en-US"/>
        </w:rPr>
        <w:t xml:space="preserve"> cada treinta días para almacenar </w:t>
      </w:r>
      <w:r w:rsidRPr="00BF7917" w:rsidR="008A1758">
        <w:rPr>
          <w:rFonts w:ascii="Palatino Linotype" w:hAnsi="Palatino Linotype" w:eastAsia="Calibri" w:cs="Tahoma"/>
          <w:szCs w:val="22"/>
          <w:lang w:eastAsia="en-US"/>
        </w:rPr>
        <w:t>nueva i</w:t>
      </w:r>
      <w:r w:rsidRPr="00BF7917" w:rsidR="00C20F36">
        <w:rPr>
          <w:rFonts w:ascii="Palatino Linotype" w:hAnsi="Palatino Linotype" w:eastAsia="Calibri" w:cs="Tahoma"/>
          <w:szCs w:val="22"/>
          <w:lang w:eastAsia="en-US"/>
        </w:rPr>
        <w:t>nformación (videograbaciones), y</w:t>
      </w:r>
    </w:p>
    <w:p w:rsidRPr="00BF7917" w:rsidR="00F822B5" w:rsidP="00F822B5" w:rsidRDefault="00F822B5" w14:paraId="44C951FC" w14:textId="77777777">
      <w:pPr>
        <w:pStyle w:val="Prrafodelista"/>
        <w:rPr>
          <w:rFonts w:ascii="Palatino Linotype" w:hAnsi="Palatino Linotype" w:eastAsia="Calibri" w:cs="Tahoma"/>
          <w:szCs w:val="22"/>
          <w:lang w:eastAsia="en-US"/>
        </w:rPr>
      </w:pPr>
    </w:p>
    <w:p w:rsidRPr="00BF7917" w:rsidR="008A1758" w:rsidP="00A31D14" w:rsidRDefault="008A1758" w14:paraId="71702EE3" w14:textId="422BFECF">
      <w:pPr>
        <w:pStyle w:val="Prrafodelista"/>
        <w:numPr>
          <w:ilvl w:val="0"/>
          <w:numId w:val="5"/>
        </w:numPr>
        <w:tabs>
          <w:tab w:val="left" w:pos="4962"/>
        </w:tabs>
        <w:spacing w:line="360" w:lineRule="auto"/>
        <w:jc w:val="both"/>
        <w:rPr>
          <w:rFonts w:ascii="Palatino Linotype" w:hAnsi="Palatino Linotype" w:eastAsia="Calibri" w:cs="Tahoma"/>
          <w:szCs w:val="22"/>
          <w:lang w:eastAsia="en-US"/>
        </w:rPr>
      </w:pPr>
      <w:r w:rsidRPr="00BF7917">
        <w:rPr>
          <w:rFonts w:ascii="Palatino Linotype" w:hAnsi="Palatino Linotype" w:eastAsia="Calibri" w:cs="Tahoma"/>
          <w:szCs w:val="22"/>
          <w:lang w:eastAsia="en-US"/>
        </w:rPr>
        <w:t xml:space="preserve">Que las videograbaciones </w:t>
      </w:r>
      <w:r w:rsidRPr="00BF7917" w:rsidR="0052594D">
        <w:rPr>
          <w:rFonts w:ascii="Palatino Linotype" w:hAnsi="Palatino Linotype" w:eastAsia="Calibri" w:cs="Tahoma"/>
          <w:szCs w:val="22"/>
          <w:lang w:eastAsia="en-US"/>
        </w:rPr>
        <w:t>de interés del hoy Recurrente ya no se e</w:t>
      </w:r>
      <w:r w:rsidRPr="00BF7917" w:rsidR="00C20F36">
        <w:rPr>
          <w:rFonts w:ascii="Palatino Linotype" w:hAnsi="Palatino Linotype" w:eastAsia="Calibri" w:cs="Tahoma"/>
          <w:szCs w:val="22"/>
          <w:lang w:eastAsia="en-US"/>
        </w:rPr>
        <w:t>ncontraban</w:t>
      </w:r>
      <w:r w:rsidRPr="00BF7917" w:rsidR="0052594D">
        <w:rPr>
          <w:rFonts w:ascii="Palatino Linotype" w:hAnsi="Palatino Linotype" w:eastAsia="Calibri" w:cs="Tahoma"/>
          <w:szCs w:val="22"/>
          <w:lang w:eastAsia="en-US"/>
        </w:rPr>
        <w:t xml:space="preserve"> en los archivos del Sujeto Obligado, toda vez que el sistema de resguardo </w:t>
      </w:r>
      <w:r w:rsidRPr="00BF7917" w:rsidR="00C20F36">
        <w:rPr>
          <w:rFonts w:ascii="Palatino Linotype" w:hAnsi="Palatino Linotype" w:eastAsia="Calibri" w:cs="Tahoma"/>
          <w:szCs w:val="22"/>
          <w:lang w:eastAsia="en-US"/>
        </w:rPr>
        <w:t>era</w:t>
      </w:r>
      <w:r w:rsidRPr="00BF7917" w:rsidR="0052594D">
        <w:rPr>
          <w:rFonts w:ascii="Palatino Linotype" w:hAnsi="Palatino Linotype" w:eastAsia="Calibri" w:cs="Tahoma"/>
          <w:szCs w:val="22"/>
          <w:lang w:eastAsia="en-US"/>
        </w:rPr>
        <w:t xml:space="preserve"> automatizado</w:t>
      </w:r>
      <w:r w:rsidRPr="00BF7917" w:rsidR="00F822B5">
        <w:rPr>
          <w:rFonts w:ascii="Palatino Linotype" w:hAnsi="Palatino Linotype" w:eastAsia="Calibri" w:cs="Tahoma"/>
          <w:szCs w:val="22"/>
          <w:lang w:eastAsia="en-US"/>
        </w:rPr>
        <w:t xml:space="preserve">. </w:t>
      </w:r>
    </w:p>
    <w:p w:rsidRPr="00BF7917" w:rsidR="00116C36" w:rsidP="00A31D14" w:rsidRDefault="00116C36" w14:paraId="34DE7AAF" w14:textId="77777777">
      <w:pPr>
        <w:tabs>
          <w:tab w:val="left" w:pos="4962"/>
        </w:tabs>
        <w:spacing w:line="360" w:lineRule="auto"/>
        <w:jc w:val="both"/>
        <w:rPr>
          <w:rFonts w:ascii="Palatino Linotype" w:hAnsi="Palatino Linotype" w:eastAsia="Calibri" w:cs="Tahoma"/>
          <w:sz w:val="22"/>
          <w:szCs w:val="22"/>
          <w:lang w:eastAsia="en-US"/>
        </w:rPr>
      </w:pPr>
    </w:p>
    <w:p w:rsidRPr="00BF7917" w:rsidR="00A31D14" w:rsidP="00A31D14" w:rsidRDefault="00A31D14" w14:paraId="05EBE663" w14:textId="48BDCFEC">
      <w:pPr>
        <w:tabs>
          <w:tab w:val="left" w:pos="4962"/>
        </w:tabs>
        <w:spacing w:line="360" w:lineRule="auto"/>
        <w:jc w:val="both"/>
        <w:rPr>
          <w:rFonts w:ascii="Palatino Linotype" w:hAnsi="Palatino Linotype" w:eastAsia="Calibri" w:cs="Tahoma"/>
          <w:iCs/>
          <w:color w:val="000000"/>
          <w:sz w:val="22"/>
          <w:szCs w:val="22"/>
          <w:lang w:eastAsia="en-US"/>
        </w:rPr>
      </w:pPr>
      <w:r w:rsidRPr="00BF7917">
        <w:rPr>
          <w:rFonts w:ascii="Palatino Linotype" w:hAnsi="Palatino Linotype" w:eastAsia="Calibri" w:cs="Tahoma"/>
          <w:iCs/>
          <w:color w:val="000000"/>
          <w:sz w:val="22"/>
          <w:szCs w:val="22"/>
          <w:lang w:eastAsia="en-US"/>
        </w:rPr>
        <w:t>Lo anterior, se desprende de las documentales que obran en el expediente de referencia, materia de la presente Resolución, consistentes en: las solicitudes de acceso a la información; las respuestas del Sujeto Obligado, los escritos</w:t>
      </w:r>
      <w:r w:rsidRPr="00BF7917">
        <w:rPr>
          <w:rFonts w:ascii="Palatino Linotype" w:hAnsi="Palatino Linotype" w:eastAsia="Calibri" w:cs="Tahoma"/>
          <w:bCs/>
          <w:iCs/>
          <w:color w:val="000000"/>
          <w:sz w:val="22"/>
          <w:szCs w:val="22"/>
          <w:lang w:eastAsia="en-US"/>
        </w:rPr>
        <w:t xml:space="preserve"> </w:t>
      </w:r>
      <w:proofErr w:type="spellStart"/>
      <w:r w:rsidRPr="00BF7917">
        <w:rPr>
          <w:rFonts w:ascii="Palatino Linotype" w:hAnsi="Palatino Linotype" w:eastAsia="Calibri" w:cs="Tahoma"/>
          <w:bCs/>
          <w:iCs/>
          <w:color w:val="000000"/>
          <w:sz w:val="22"/>
          <w:szCs w:val="22"/>
          <w:lang w:eastAsia="en-US"/>
        </w:rPr>
        <w:t>recursales</w:t>
      </w:r>
      <w:proofErr w:type="spellEnd"/>
      <w:r w:rsidRPr="00BF7917">
        <w:rPr>
          <w:rFonts w:ascii="Palatino Linotype" w:hAnsi="Palatino Linotype" w:eastAsia="Calibri" w:cs="Tahoma"/>
          <w:bCs/>
          <w:iCs/>
          <w:color w:val="000000"/>
          <w:sz w:val="22"/>
          <w:szCs w:val="22"/>
          <w:lang w:eastAsia="en-US"/>
        </w:rPr>
        <w:t xml:space="preserve">, los Informes Justificados presentados por el Ente Recurrido y el desahogo al requerimiento de información adicional por parte de la </w:t>
      </w:r>
      <w:r w:rsidRPr="00BF7917" w:rsidR="005409D9">
        <w:rPr>
          <w:rFonts w:ascii="Palatino Linotype" w:hAnsi="Palatino Linotype" w:eastAsia="Calibri" w:cs="Tahoma"/>
          <w:bCs/>
          <w:iCs/>
          <w:color w:val="000000"/>
          <w:sz w:val="22"/>
          <w:szCs w:val="22"/>
          <w:lang w:eastAsia="en-US"/>
        </w:rPr>
        <w:t>Ayuntamiento de Texcoco</w:t>
      </w:r>
      <w:r w:rsidRPr="00BF7917">
        <w:rPr>
          <w:rFonts w:ascii="Palatino Linotype" w:hAnsi="Palatino Linotype" w:eastAsia="Calibri" w:cs="Tahoma"/>
          <w:bCs/>
          <w:iCs/>
          <w:color w:val="000000"/>
          <w:sz w:val="22"/>
          <w:szCs w:val="22"/>
          <w:lang w:eastAsia="en-US"/>
        </w:rPr>
        <w:t>; i</w:t>
      </w:r>
      <w:r w:rsidRPr="00BF7917">
        <w:rPr>
          <w:rFonts w:ascii="Palatino Linotype" w:hAnsi="Palatino Linotype" w:eastAsia="Calibri" w:cs="Tahoma"/>
          <w:iCs/>
          <w:color w:val="000000"/>
          <w:sz w:val="22"/>
          <w:szCs w:val="22"/>
          <w:lang w:eastAsia="en-US"/>
        </w:rPr>
        <w:t xml:space="preserve">nstrumentales que se toman en cuenta a efecto de resolver el presente medio de impugnación, conforme a lo dispuesto por el artículo 185, </w:t>
      </w:r>
      <w:r w:rsidRPr="00BF7917">
        <w:rPr>
          <w:rFonts w:ascii="Palatino Linotype" w:hAnsi="Palatino Linotype" w:eastAsia="Calibri" w:cs="Tahoma"/>
          <w:iCs/>
          <w:color w:val="000000"/>
          <w:sz w:val="22"/>
          <w:szCs w:val="22"/>
          <w:lang w:eastAsia="en-US"/>
        </w:rPr>
        <w:lastRenderedPageBreak/>
        <w:t>fracción IV, de la Ley de Transparencia y Acceso a la Información Pública del Estado de México y Municipios.</w:t>
      </w:r>
    </w:p>
    <w:p w:rsidRPr="00BF7917" w:rsidR="00A31D14" w:rsidP="00A31D14" w:rsidRDefault="00A31D14" w14:paraId="45F22201" w14:textId="77777777">
      <w:pPr>
        <w:spacing w:line="360" w:lineRule="auto"/>
        <w:jc w:val="both"/>
        <w:rPr>
          <w:rFonts w:ascii="Palatino Linotype" w:hAnsi="Palatino Linotype" w:cs="Tahoma"/>
          <w:iCs/>
          <w:sz w:val="22"/>
          <w:lang w:eastAsia="es-ES"/>
        </w:rPr>
      </w:pPr>
    </w:p>
    <w:p w:rsidRPr="00BF7917" w:rsidR="00A31D14" w:rsidP="00A31D14" w:rsidRDefault="00A31D14" w14:paraId="750F697C" w14:textId="77777777">
      <w:pPr>
        <w:spacing w:line="360" w:lineRule="auto"/>
        <w:jc w:val="both"/>
        <w:rPr>
          <w:rFonts w:ascii="Palatino Linotype" w:hAnsi="Palatino Linotype" w:cs="Tahoma"/>
          <w:b/>
          <w:sz w:val="22"/>
          <w:szCs w:val="22"/>
          <w:shd w:val="clear" w:color="auto" w:fill="FFFFFF"/>
        </w:rPr>
      </w:pPr>
      <w:r w:rsidRPr="00BF7917">
        <w:rPr>
          <w:rFonts w:ascii="Palatino Linotype" w:hAnsi="Palatino Linotype" w:cs="Tahoma"/>
          <w:b/>
          <w:sz w:val="22"/>
          <w:szCs w:val="22"/>
          <w:shd w:val="clear" w:color="auto" w:fill="FFFFFF"/>
          <w:lang w:val="es-ES"/>
        </w:rPr>
        <w:t xml:space="preserve">CUARTO. </w:t>
      </w:r>
      <w:r w:rsidRPr="00BF7917">
        <w:rPr>
          <w:rFonts w:ascii="Palatino Linotype" w:hAnsi="Palatino Linotype" w:cs="Tahoma"/>
          <w:b/>
          <w:sz w:val="22"/>
          <w:szCs w:val="22"/>
          <w:shd w:val="clear" w:color="auto" w:fill="FFFFFF"/>
        </w:rPr>
        <w:t>Marco normativo aplicable en materia de transparencia y acceso a la información pública.</w:t>
      </w:r>
    </w:p>
    <w:p w:rsidRPr="00BF7917" w:rsidR="00A31D14" w:rsidP="00A31D14" w:rsidRDefault="00A31D14" w14:paraId="6B4EB42D" w14:textId="77777777">
      <w:pPr>
        <w:spacing w:line="360" w:lineRule="auto"/>
        <w:jc w:val="both"/>
        <w:rPr>
          <w:rFonts w:ascii="Palatino Linotype" w:hAnsi="Palatino Linotype" w:cs="Tahoma"/>
          <w:sz w:val="22"/>
          <w:szCs w:val="22"/>
          <w:shd w:val="clear" w:color="auto" w:fill="FFFFFF"/>
        </w:rPr>
      </w:pPr>
    </w:p>
    <w:p w:rsidRPr="00BF7917" w:rsidR="00A31D14" w:rsidP="00A31D14" w:rsidRDefault="00A31D14" w14:paraId="4563258C" w14:textId="77777777">
      <w:pPr>
        <w:spacing w:line="360" w:lineRule="auto"/>
        <w:ind w:right="-28"/>
        <w:contextualSpacing/>
        <w:jc w:val="both"/>
        <w:rPr>
          <w:rFonts w:ascii="Palatino Linotype" w:hAnsi="Palatino Linotype" w:eastAsia="Calibri" w:cs="Tahoma"/>
          <w:bCs/>
          <w:sz w:val="22"/>
          <w:szCs w:val="22"/>
          <w:lang w:eastAsia="en-US"/>
        </w:rPr>
      </w:pPr>
      <w:r w:rsidRPr="00BF7917">
        <w:rPr>
          <w:rFonts w:ascii="Palatino Linotype" w:hAnsi="Palatino Linotype" w:eastAsia="Calibri" w:cs="Tahoma"/>
          <w:bCs/>
          <w:sz w:val="22"/>
          <w:szCs w:val="22"/>
          <w:lang w:eastAsia="en-U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BF7917" w:rsidR="00A31D14" w:rsidP="00A31D14" w:rsidRDefault="00A31D14" w14:paraId="07A447CD" w14:textId="77777777">
      <w:pPr>
        <w:spacing w:line="360" w:lineRule="auto"/>
        <w:ind w:right="-28"/>
        <w:contextualSpacing/>
        <w:jc w:val="both"/>
        <w:rPr>
          <w:rFonts w:ascii="Palatino Linotype" w:hAnsi="Palatino Linotype" w:eastAsia="Calibri" w:cs="Tahoma"/>
          <w:bCs/>
          <w:sz w:val="22"/>
          <w:szCs w:val="22"/>
          <w:lang w:eastAsia="en-US"/>
        </w:rPr>
      </w:pPr>
    </w:p>
    <w:p w:rsidRPr="00BF7917" w:rsidR="00A31D14" w:rsidP="00A31D14" w:rsidRDefault="00A31D14" w14:paraId="44633214" w14:textId="77777777">
      <w:pPr>
        <w:spacing w:line="360" w:lineRule="auto"/>
        <w:ind w:right="-28"/>
        <w:contextualSpacing/>
        <w:jc w:val="both"/>
        <w:rPr>
          <w:rFonts w:ascii="Palatino Linotype" w:hAnsi="Palatino Linotype" w:eastAsia="Calibri" w:cs="Tahoma"/>
          <w:bCs/>
          <w:sz w:val="22"/>
          <w:szCs w:val="22"/>
          <w:lang w:eastAsia="en-US"/>
        </w:rPr>
      </w:pPr>
      <w:r w:rsidRPr="00BF7917">
        <w:rPr>
          <w:rFonts w:ascii="Palatino Linotype" w:hAnsi="Palatino Linotype" w:eastAsia="Calibri" w:cs="Tahoma"/>
          <w:bCs/>
          <w:sz w:val="22"/>
          <w:szCs w:val="22"/>
          <w:lang w:eastAsia="en-U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BF7917" w:rsidR="00A31D14" w:rsidP="00A31D14" w:rsidRDefault="00A31D14" w14:paraId="2C85025B" w14:textId="77777777">
      <w:pPr>
        <w:spacing w:line="360" w:lineRule="auto"/>
        <w:ind w:right="-28"/>
        <w:contextualSpacing/>
        <w:jc w:val="both"/>
        <w:rPr>
          <w:rFonts w:ascii="Palatino Linotype" w:hAnsi="Palatino Linotype" w:eastAsia="Calibri" w:cs="Tahoma"/>
          <w:bCs/>
          <w:sz w:val="22"/>
          <w:szCs w:val="22"/>
          <w:lang w:eastAsia="en-US"/>
        </w:rPr>
      </w:pPr>
    </w:p>
    <w:p w:rsidRPr="00BF7917" w:rsidR="00A31D14" w:rsidP="00A31D14" w:rsidRDefault="00A31D14" w14:paraId="05B835C7" w14:textId="77777777">
      <w:pPr>
        <w:spacing w:line="360" w:lineRule="auto"/>
        <w:ind w:right="-28"/>
        <w:contextualSpacing/>
        <w:jc w:val="both"/>
        <w:rPr>
          <w:rFonts w:ascii="Palatino Linotype" w:hAnsi="Palatino Linotype" w:eastAsia="Calibri" w:cs="Tahoma"/>
          <w:bCs/>
          <w:sz w:val="22"/>
          <w:szCs w:val="22"/>
          <w:lang w:eastAsia="en-US"/>
        </w:rPr>
      </w:pPr>
      <w:r w:rsidRPr="00BF7917">
        <w:rPr>
          <w:rFonts w:ascii="Palatino Linotype" w:hAnsi="Palatino Linotype" w:eastAsia="Calibri" w:cs="Tahoma"/>
          <w:bCs/>
          <w:sz w:val="22"/>
          <w:szCs w:val="22"/>
          <w:lang w:eastAsia="en-US"/>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BF7917" w:rsidR="00A31D14" w:rsidP="00A31D14" w:rsidRDefault="00A31D14" w14:paraId="06F3C92C" w14:textId="77777777">
      <w:pPr>
        <w:spacing w:line="360" w:lineRule="auto"/>
        <w:ind w:right="-28"/>
        <w:contextualSpacing/>
        <w:jc w:val="both"/>
        <w:rPr>
          <w:rFonts w:ascii="Palatino Linotype" w:hAnsi="Palatino Linotype" w:eastAsia="Calibri" w:cs="Tahoma"/>
          <w:bCs/>
          <w:sz w:val="22"/>
          <w:szCs w:val="22"/>
          <w:lang w:eastAsia="en-US"/>
        </w:rPr>
      </w:pPr>
    </w:p>
    <w:p w:rsidRPr="00BF7917" w:rsidR="00A31D14" w:rsidP="00A31D14" w:rsidRDefault="00A31D14" w14:paraId="51794119" w14:textId="77777777">
      <w:pPr>
        <w:spacing w:line="360" w:lineRule="auto"/>
        <w:jc w:val="both"/>
        <w:rPr>
          <w:rFonts w:ascii="Palatino Linotype" w:hAnsi="Palatino Linotype" w:cs="Tahoma"/>
          <w:sz w:val="22"/>
          <w:szCs w:val="22"/>
          <w:shd w:val="clear" w:color="auto" w:fill="FFFFFF"/>
        </w:rPr>
      </w:pPr>
      <w:r w:rsidRPr="00BF7917">
        <w:rPr>
          <w:rFonts w:ascii="Palatino Linotype" w:hAnsi="Palatino Linotype" w:eastAsia="Calibri" w:cs="Tahoma"/>
          <w:bCs/>
          <w:sz w:val="22"/>
          <w:szCs w:val="22"/>
          <w:lang w:eastAsia="en-US"/>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w:t>
      </w:r>
      <w:r w:rsidRPr="00BF7917">
        <w:rPr>
          <w:rFonts w:ascii="Palatino Linotype" w:hAnsi="Palatino Linotype" w:cs="Tahoma"/>
          <w:sz w:val="22"/>
          <w:szCs w:val="22"/>
          <w:shd w:val="clear" w:color="auto" w:fill="FFFFFF"/>
        </w:rPr>
        <w:t>con las excepciones que establezca la ley reglamentaria.</w:t>
      </w:r>
    </w:p>
    <w:p w:rsidRPr="00BF7917" w:rsidR="00A31D14" w:rsidP="00A31D14" w:rsidRDefault="00A31D14" w14:paraId="33C34B0D" w14:textId="77777777">
      <w:pPr>
        <w:spacing w:line="360" w:lineRule="auto"/>
        <w:jc w:val="both"/>
        <w:rPr>
          <w:rFonts w:ascii="Palatino Linotype" w:hAnsi="Palatino Linotype" w:cs="Tahoma"/>
          <w:sz w:val="22"/>
          <w:szCs w:val="22"/>
          <w:shd w:val="clear" w:color="auto" w:fill="FFFFFF"/>
        </w:rPr>
      </w:pPr>
    </w:p>
    <w:p w:rsidRPr="00BF7917" w:rsidR="00A31D14" w:rsidP="00A31D14" w:rsidRDefault="00A31D14" w14:paraId="66230BEF" w14:textId="77777777">
      <w:pPr>
        <w:spacing w:line="360" w:lineRule="auto"/>
        <w:jc w:val="both"/>
        <w:rPr>
          <w:rFonts w:ascii="Palatino Linotype" w:hAnsi="Palatino Linotype" w:cs="Tahoma"/>
          <w:sz w:val="22"/>
          <w:szCs w:val="22"/>
          <w:shd w:val="clear" w:color="auto" w:fill="FFFFFF"/>
        </w:rPr>
      </w:pPr>
      <w:r w:rsidRPr="00BF7917">
        <w:rPr>
          <w:rFonts w:ascii="Palatino Linotype" w:hAnsi="Palatino Linotype" w:cs="Tahoma"/>
          <w:sz w:val="22"/>
          <w:szCs w:val="22"/>
          <w:shd w:val="clear" w:color="auto" w:fill="FFFFFF"/>
        </w:rPr>
        <w:lastRenderedPageBreak/>
        <w:t>Por su parte, la Ley de Transparencia y Acceso a la Información Pública del Estado de México y Municipios (Reglamentaria del artículo 5° de la Constitución Local), establece lo siguiente:</w:t>
      </w:r>
    </w:p>
    <w:p w:rsidRPr="00BF7917" w:rsidR="00A31D14" w:rsidP="00A31D14" w:rsidRDefault="00A31D14" w14:paraId="698DC456" w14:textId="77777777">
      <w:pPr>
        <w:spacing w:line="360" w:lineRule="auto"/>
        <w:jc w:val="both"/>
        <w:rPr>
          <w:rFonts w:ascii="Palatino Linotype" w:hAnsi="Palatino Linotype" w:cs="Tahoma"/>
          <w:sz w:val="22"/>
          <w:szCs w:val="22"/>
          <w:shd w:val="clear" w:color="auto" w:fill="FFFFFF"/>
        </w:rPr>
      </w:pPr>
    </w:p>
    <w:p w:rsidRPr="00BF7917" w:rsidR="00A31D14" w:rsidP="00A31D14" w:rsidRDefault="00A31D14" w14:paraId="7EB20263" w14:textId="77777777">
      <w:pPr>
        <w:spacing w:line="360" w:lineRule="auto"/>
        <w:jc w:val="both"/>
        <w:rPr>
          <w:rFonts w:ascii="Palatino Linotype" w:hAnsi="Palatino Linotype" w:cs="Tahoma"/>
          <w:sz w:val="22"/>
          <w:szCs w:val="22"/>
          <w:shd w:val="clear" w:color="auto" w:fill="FFFFFF"/>
        </w:rPr>
      </w:pPr>
      <w:r w:rsidRPr="00BF7917">
        <w:rPr>
          <w:rFonts w:ascii="Palatino Linotype" w:hAnsi="Palatino Linotype" w:cs="Tahoma"/>
          <w:sz w:val="22"/>
          <w:szCs w:val="22"/>
          <w:shd w:val="clear" w:color="auto" w:fill="FFFFFF"/>
        </w:rPr>
        <w:t>El artículo 12, que, quienes generen, recopilen, administren, manejen, procesen, archiven o conserven información pública serán responsables de la misma.</w:t>
      </w:r>
    </w:p>
    <w:p w:rsidRPr="00BF7917" w:rsidR="00A31D14" w:rsidP="00A31D14" w:rsidRDefault="00A31D14" w14:paraId="0E12866E" w14:textId="77777777">
      <w:pPr>
        <w:spacing w:line="360" w:lineRule="auto"/>
        <w:jc w:val="both"/>
        <w:rPr>
          <w:rFonts w:ascii="Palatino Linotype" w:hAnsi="Palatino Linotype" w:cs="Tahoma"/>
          <w:sz w:val="22"/>
          <w:szCs w:val="22"/>
          <w:shd w:val="clear" w:color="auto" w:fill="FFFFFF"/>
        </w:rPr>
      </w:pPr>
    </w:p>
    <w:p w:rsidRPr="00BF7917" w:rsidR="00A31D14" w:rsidP="00A31D14" w:rsidRDefault="00A31D14" w14:paraId="77BBE42D" w14:textId="77777777">
      <w:pPr>
        <w:spacing w:line="360" w:lineRule="auto"/>
        <w:ind w:right="-28"/>
        <w:contextualSpacing/>
        <w:jc w:val="both"/>
        <w:rPr>
          <w:rFonts w:ascii="Palatino Linotype" w:hAnsi="Palatino Linotype" w:eastAsia="Calibri" w:cs="Tahoma"/>
          <w:bCs/>
          <w:sz w:val="22"/>
          <w:szCs w:val="22"/>
          <w:lang w:eastAsia="en-US"/>
        </w:rPr>
      </w:pPr>
      <w:r w:rsidRPr="00BF7917">
        <w:rPr>
          <w:rFonts w:ascii="Palatino Linotype" w:hAnsi="Palatino Linotype" w:eastAsia="Calibri" w:cs="Tahoma"/>
          <w:bCs/>
          <w:sz w:val="22"/>
          <w:szCs w:val="22"/>
          <w:lang w:eastAsia="en-US"/>
        </w:rPr>
        <w:t>El artículo 18, que, los Sujetos Obligados deberán documentar todo acto que derive del ejercicio de sus facultades, competencias o funciones, considerando desde su origen la eventual publicidad y reutilización de la información que generen.</w:t>
      </w:r>
    </w:p>
    <w:p w:rsidRPr="00BF7917" w:rsidR="00A31D14" w:rsidP="00A31D14" w:rsidRDefault="00A31D14" w14:paraId="7E2D97B7" w14:textId="77777777">
      <w:pPr>
        <w:spacing w:line="360" w:lineRule="auto"/>
        <w:ind w:right="-28"/>
        <w:contextualSpacing/>
        <w:jc w:val="both"/>
        <w:rPr>
          <w:rFonts w:ascii="Palatino Linotype" w:hAnsi="Palatino Linotype" w:eastAsia="Calibri" w:cs="Tahoma"/>
          <w:bCs/>
          <w:sz w:val="22"/>
          <w:szCs w:val="22"/>
          <w:lang w:eastAsia="en-US"/>
        </w:rPr>
      </w:pPr>
    </w:p>
    <w:p w:rsidRPr="00BF7917" w:rsidR="00A31D14" w:rsidP="00A31D14" w:rsidRDefault="00A31D14" w14:paraId="362253F9" w14:textId="77777777">
      <w:pPr>
        <w:spacing w:line="360" w:lineRule="auto"/>
        <w:ind w:right="-28"/>
        <w:contextualSpacing/>
        <w:jc w:val="both"/>
        <w:rPr>
          <w:rFonts w:ascii="Palatino Linotype" w:hAnsi="Palatino Linotype" w:eastAsia="Calibri" w:cs="Tahoma"/>
          <w:bCs/>
          <w:sz w:val="22"/>
          <w:szCs w:val="22"/>
          <w:lang w:eastAsia="en-US"/>
        </w:rPr>
      </w:pPr>
      <w:r w:rsidRPr="00BF7917">
        <w:rPr>
          <w:rFonts w:ascii="Palatino Linotype" w:hAnsi="Palatino Linotype" w:eastAsia="Calibri" w:cs="Tahoma"/>
          <w:bCs/>
          <w:sz w:val="22"/>
          <w:szCs w:val="22"/>
          <w:lang w:eastAsia="en-U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BF7917" w:rsidR="00A31D14" w:rsidP="00A31D14" w:rsidRDefault="00A31D14" w14:paraId="5DFC411C" w14:textId="77777777">
      <w:pPr>
        <w:spacing w:line="360" w:lineRule="auto"/>
        <w:jc w:val="both"/>
        <w:rPr>
          <w:rFonts w:ascii="Palatino Linotype" w:hAnsi="Palatino Linotype" w:cs="Tahoma"/>
          <w:iCs/>
          <w:sz w:val="22"/>
          <w:lang w:eastAsia="es-ES"/>
        </w:rPr>
      </w:pPr>
    </w:p>
    <w:p w:rsidRPr="00BF7917" w:rsidR="00A31D14" w:rsidP="00A31D14" w:rsidRDefault="00A31D14" w14:paraId="315ABE38" w14:textId="77777777">
      <w:pPr>
        <w:spacing w:line="360" w:lineRule="auto"/>
        <w:ind w:right="-28"/>
        <w:contextualSpacing/>
        <w:jc w:val="both"/>
        <w:rPr>
          <w:rFonts w:ascii="Palatino Linotype" w:hAnsi="Palatino Linotype" w:eastAsia="Calibri" w:cs="Tahoma"/>
          <w:b/>
          <w:sz w:val="22"/>
          <w:szCs w:val="22"/>
          <w:lang w:eastAsia="en-US"/>
        </w:rPr>
      </w:pPr>
      <w:r w:rsidRPr="00BF7917">
        <w:rPr>
          <w:rFonts w:ascii="Palatino Linotype" w:hAnsi="Palatino Linotype" w:eastAsia="Calibri" w:cs="Tahoma"/>
          <w:b/>
          <w:sz w:val="22"/>
          <w:szCs w:val="22"/>
          <w:lang w:eastAsia="en-US"/>
        </w:rPr>
        <w:t>QUINTO. Estudio de Fondo.</w:t>
      </w:r>
    </w:p>
    <w:p w:rsidRPr="00BF7917" w:rsidR="00A31D14" w:rsidP="00A31D14" w:rsidRDefault="00A31D14" w14:paraId="0140252B" w14:textId="77777777">
      <w:pPr>
        <w:spacing w:line="360" w:lineRule="auto"/>
        <w:ind w:right="-28"/>
        <w:contextualSpacing/>
        <w:jc w:val="both"/>
        <w:rPr>
          <w:rFonts w:ascii="Palatino Linotype" w:hAnsi="Palatino Linotype" w:eastAsia="Calibri" w:cs="Tahoma"/>
          <w:bCs/>
          <w:sz w:val="22"/>
          <w:szCs w:val="22"/>
          <w:lang w:eastAsia="en-US"/>
        </w:rPr>
      </w:pPr>
    </w:p>
    <w:p w:rsidRPr="00BF7917" w:rsidR="0003444A" w:rsidP="0003444A" w:rsidRDefault="00E614AE" w14:paraId="7D2BCD23" w14:textId="62BC08D2">
      <w:pPr>
        <w:spacing w:line="360" w:lineRule="auto"/>
        <w:ind w:right="-28"/>
        <w:contextualSpacing/>
        <w:jc w:val="both"/>
        <w:rPr>
          <w:rFonts w:ascii="Palatino Linotype" w:hAnsi="Palatino Linotype" w:eastAsia="Calibri" w:cs="Tahoma"/>
          <w:bCs/>
          <w:iCs/>
          <w:sz w:val="22"/>
          <w:szCs w:val="22"/>
          <w:lang w:eastAsia="en-US"/>
        </w:rPr>
      </w:pPr>
      <w:r w:rsidRPr="00BF7917">
        <w:rPr>
          <w:rFonts w:ascii="Palatino Linotype" w:hAnsi="Palatino Linotype" w:eastAsia="Calibri" w:cs="Tahoma"/>
          <w:bCs/>
          <w:iCs/>
          <w:sz w:val="22"/>
          <w:szCs w:val="22"/>
          <w:lang w:eastAsia="en-US"/>
        </w:rPr>
        <w:t>Expuestas las posturas de las partes, se procede al análisis del agravio hecho valer por el ahora Recurrente</w:t>
      </w:r>
      <w:r w:rsidRPr="00BF7917" w:rsidR="0003444A">
        <w:rPr>
          <w:rFonts w:ascii="Palatino Linotype" w:hAnsi="Palatino Linotype" w:eastAsia="Calibri" w:cs="Tahoma"/>
          <w:bCs/>
          <w:iCs/>
          <w:sz w:val="22"/>
          <w:szCs w:val="22"/>
          <w:lang w:eastAsia="en-US"/>
        </w:rPr>
        <w:t xml:space="preserve">, para lo cual, en principio resulta necesario contextualizar la solicitud de información; por lo que, en principio, </w:t>
      </w:r>
      <w:r w:rsidRPr="00BF7917" w:rsidR="0003444A">
        <w:rPr>
          <w:rFonts w:ascii="Palatino Linotype" w:hAnsi="Palatino Linotype" w:eastAsia="Calibri" w:cs="Tahoma"/>
          <w:bCs/>
          <w:sz w:val="22"/>
          <w:szCs w:val="22"/>
          <w:lang w:eastAsia="en-US"/>
        </w:rPr>
        <w:t xml:space="preserve">a manera de referencia, el Diccionario de Protección de Datos Personales, respecto de la </w:t>
      </w:r>
      <w:proofErr w:type="spellStart"/>
      <w:r w:rsidRPr="00BF7917" w:rsidR="0003444A">
        <w:rPr>
          <w:rFonts w:ascii="Palatino Linotype" w:hAnsi="Palatino Linotype" w:eastAsia="Calibri" w:cs="Tahoma"/>
          <w:bCs/>
          <w:sz w:val="22"/>
          <w:szCs w:val="22"/>
          <w:lang w:eastAsia="en-US"/>
        </w:rPr>
        <w:t>videovigilancia</w:t>
      </w:r>
      <w:proofErr w:type="spellEnd"/>
      <w:r w:rsidRPr="00BF7917" w:rsidR="0003444A">
        <w:rPr>
          <w:rFonts w:ascii="Palatino Linotype" w:hAnsi="Palatino Linotype" w:eastAsia="Calibri" w:cs="Tahoma"/>
          <w:bCs/>
          <w:sz w:val="22"/>
          <w:szCs w:val="22"/>
          <w:lang w:eastAsia="en-US"/>
        </w:rPr>
        <w:t xml:space="preserve"> en México, prevé lo siguiente:</w:t>
      </w:r>
    </w:p>
    <w:p w:rsidRPr="00BF7917" w:rsidR="0003444A" w:rsidP="0003444A" w:rsidRDefault="0003444A" w14:paraId="1469AB4B" w14:textId="77777777">
      <w:pPr>
        <w:spacing w:line="360" w:lineRule="auto"/>
        <w:ind w:right="-28"/>
        <w:contextualSpacing/>
        <w:jc w:val="both"/>
        <w:rPr>
          <w:rFonts w:ascii="Palatino Linotype" w:hAnsi="Palatino Linotype" w:eastAsia="Calibri" w:cs="Tahoma"/>
          <w:bCs/>
          <w:sz w:val="22"/>
          <w:szCs w:val="22"/>
          <w:lang w:eastAsia="en-US"/>
        </w:rPr>
      </w:pPr>
    </w:p>
    <w:p w:rsidRPr="00BF7917" w:rsidR="0003444A" w:rsidP="0003444A" w:rsidRDefault="0003444A" w14:paraId="34DD29F3" w14:textId="77777777">
      <w:pPr>
        <w:spacing w:line="360" w:lineRule="auto"/>
        <w:ind w:left="567" w:right="567"/>
        <w:contextualSpacing/>
        <w:jc w:val="both"/>
        <w:rPr>
          <w:rFonts w:ascii="Palatino Linotype" w:hAnsi="Palatino Linotype" w:eastAsia="Calibri" w:cs="Tahoma"/>
          <w:bCs/>
          <w:i/>
          <w:iCs/>
          <w:sz w:val="20"/>
          <w:szCs w:val="20"/>
          <w:lang w:eastAsia="en-US"/>
        </w:rPr>
      </w:pPr>
      <w:r w:rsidRPr="00BF7917">
        <w:rPr>
          <w:rFonts w:ascii="Palatino Linotype" w:hAnsi="Palatino Linotype" w:eastAsia="Calibri" w:cs="Tahoma"/>
          <w:bCs/>
          <w:i/>
          <w:iCs/>
          <w:sz w:val="20"/>
          <w:szCs w:val="20"/>
          <w:lang w:eastAsia="en-US"/>
        </w:rPr>
        <w:t>“…</w:t>
      </w:r>
      <w:r w:rsidRPr="00BF7917">
        <w:rPr>
          <w:rFonts w:ascii="Palatino Linotype" w:hAnsi="Palatino Linotype" w:eastAsia="Calibri" w:cs="Tahoma"/>
          <w:bCs/>
          <w:i/>
          <w:iCs/>
          <w:sz w:val="20"/>
          <w:szCs w:val="20"/>
          <w:u w:val="single"/>
          <w:lang w:eastAsia="en-US"/>
        </w:rPr>
        <w:t xml:space="preserve">En el régimen jurídico mexicano no existe una ley de carácter general o federal que regule la instalación y el uso de la </w:t>
      </w:r>
      <w:proofErr w:type="spellStart"/>
      <w:r w:rsidRPr="00BF7917">
        <w:rPr>
          <w:rFonts w:ascii="Palatino Linotype" w:hAnsi="Palatino Linotype" w:eastAsia="Calibri" w:cs="Tahoma"/>
          <w:bCs/>
          <w:i/>
          <w:iCs/>
          <w:sz w:val="20"/>
          <w:szCs w:val="20"/>
          <w:u w:val="single"/>
          <w:lang w:eastAsia="en-US"/>
        </w:rPr>
        <w:t>videovigilancia</w:t>
      </w:r>
      <w:proofErr w:type="spellEnd"/>
      <w:r w:rsidRPr="00BF7917">
        <w:rPr>
          <w:rFonts w:ascii="Palatino Linotype" w:hAnsi="Palatino Linotype" w:eastAsia="Calibri" w:cs="Tahoma"/>
          <w:bCs/>
          <w:i/>
          <w:iCs/>
          <w:sz w:val="20"/>
          <w:szCs w:val="20"/>
          <w:lang w:eastAsia="en-US"/>
        </w:rPr>
        <w:t xml:space="preserve">. Esta tarea ha quedado a cargo de los órganos legislativos estatales y de las administraciones municipales. Tampoco existen leyes generales o federales respecto a la </w:t>
      </w:r>
      <w:proofErr w:type="spellStart"/>
      <w:r w:rsidRPr="00BF7917">
        <w:rPr>
          <w:rFonts w:ascii="Palatino Linotype" w:hAnsi="Palatino Linotype" w:eastAsia="Calibri" w:cs="Tahoma"/>
          <w:bCs/>
          <w:i/>
          <w:iCs/>
          <w:sz w:val="20"/>
          <w:szCs w:val="20"/>
          <w:lang w:eastAsia="en-US"/>
        </w:rPr>
        <w:t>videovigilancia</w:t>
      </w:r>
      <w:proofErr w:type="spellEnd"/>
      <w:r w:rsidRPr="00BF7917">
        <w:rPr>
          <w:rFonts w:ascii="Palatino Linotype" w:hAnsi="Palatino Linotype" w:eastAsia="Calibri" w:cs="Tahoma"/>
          <w:bCs/>
          <w:i/>
          <w:iCs/>
          <w:sz w:val="20"/>
          <w:szCs w:val="20"/>
          <w:lang w:eastAsia="en-US"/>
        </w:rPr>
        <w:t xml:space="preserve"> realizada por particulares en espacios públicos o privados, </w:t>
      </w:r>
      <w:r w:rsidRPr="00BF7917">
        <w:rPr>
          <w:rFonts w:ascii="Palatino Linotype" w:hAnsi="Palatino Linotype" w:eastAsia="Calibri" w:cs="Tahoma"/>
          <w:bCs/>
          <w:i/>
          <w:iCs/>
          <w:sz w:val="20"/>
          <w:szCs w:val="20"/>
          <w:u w:val="single"/>
          <w:lang w:eastAsia="en-US"/>
        </w:rPr>
        <w:t>con excepción de normas de protección de datos personales</w:t>
      </w:r>
      <w:r w:rsidRPr="00BF7917">
        <w:rPr>
          <w:rFonts w:ascii="Palatino Linotype" w:hAnsi="Palatino Linotype" w:eastAsia="Calibri" w:cs="Tahoma"/>
          <w:bCs/>
          <w:i/>
          <w:iCs/>
          <w:sz w:val="20"/>
          <w:szCs w:val="20"/>
          <w:lang w:eastAsia="en-US"/>
        </w:rPr>
        <w:t xml:space="preserve"> o de los derechos a la vida privada, el honor y la propia </w:t>
      </w:r>
      <w:r w:rsidRPr="00BF7917">
        <w:rPr>
          <w:rFonts w:ascii="Palatino Linotype" w:hAnsi="Palatino Linotype" w:eastAsia="Calibri" w:cs="Tahoma"/>
          <w:bCs/>
          <w:i/>
          <w:iCs/>
          <w:sz w:val="20"/>
          <w:szCs w:val="20"/>
          <w:lang w:eastAsia="en-US"/>
        </w:rPr>
        <w:lastRenderedPageBreak/>
        <w:t xml:space="preserve">imagen, y tampoco regímenes que garanticen que la información generada por los equipos y sistemas de </w:t>
      </w:r>
      <w:proofErr w:type="spellStart"/>
      <w:r w:rsidRPr="00BF7917">
        <w:rPr>
          <w:rFonts w:ascii="Palatino Linotype" w:hAnsi="Palatino Linotype" w:eastAsia="Calibri" w:cs="Tahoma"/>
          <w:bCs/>
          <w:i/>
          <w:iCs/>
          <w:sz w:val="20"/>
          <w:szCs w:val="20"/>
          <w:lang w:eastAsia="en-US"/>
        </w:rPr>
        <w:t>videovigilancia</w:t>
      </w:r>
      <w:proofErr w:type="spellEnd"/>
      <w:r w:rsidRPr="00BF7917">
        <w:rPr>
          <w:rFonts w:ascii="Palatino Linotype" w:hAnsi="Palatino Linotype" w:eastAsia="Calibri" w:cs="Tahoma"/>
          <w:bCs/>
          <w:i/>
          <w:iCs/>
          <w:sz w:val="20"/>
          <w:szCs w:val="20"/>
          <w:lang w:eastAsia="en-US"/>
        </w:rPr>
        <w:t xml:space="preserve"> se tratará con principios mínimos, como los de confidencialidad, integridad, proporcionalidad, idoneidad y seguridad…” (Sic) </w:t>
      </w:r>
    </w:p>
    <w:p w:rsidRPr="00BF7917" w:rsidR="0003444A" w:rsidP="0003444A" w:rsidRDefault="0003444A" w14:paraId="239F109E" w14:textId="77777777">
      <w:pPr>
        <w:spacing w:line="360" w:lineRule="auto"/>
        <w:ind w:right="-28"/>
        <w:contextualSpacing/>
        <w:jc w:val="both"/>
        <w:rPr>
          <w:rFonts w:ascii="Palatino Linotype" w:hAnsi="Palatino Linotype" w:eastAsia="Calibri" w:cs="Tahoma"/>
          <w:bCs/>
          <w:sz w:val="22"/>
          <w:szCs w:val="22"/>
          <w:lang w:eastAsia="en-US"/>
        </w:rPr>
      </w:pPr>
    </w:p>
    <w:p w:rsidRPr="00BF7917" w:rsidR="0003444A" w:rsidP="0003444A" w:rsidRDefault="0003444A" w14:paraId="284D3FDD" w14:textId="77777777">
      <w:pPr>
        <w:spacing w:line="360" w:lineRule="auto"/>
        <w:ind w:right="-28"/>
        <w:contextualSpacing/>
        <w:jc w:val="both"/>
        <w:rPr>
          <w:rFonts w:ascii="Palatino Linotype" w:hAnsi="Palatino Linotype" w:eastAsia="Calibri" w:cs="Tahoma"/>
          <w:bCs/>
          <w:sz w:val="22"/>
          <w:szCs w:val="22"/>
          <w:lang w:eastAsia="en-US"/>
        </w:rPr>
      </w:pPr>
      <w:r w:rsidRPr="00BF7917">
        <w:rPr>
          <w:rFonts w:ascii="Palatino Linotype" w:hAnsi="Palatino Linotype" w:eastAsia="Calibri" w:cs="Tahoma"/>
          <w:bCs/>
          <w:sz w:val="22"/>
          <w:szCs w:val="22"/>
          <w:lang w:eastAsia="en-US"/>
        </w:rPr>
        <w:t xml:space="preserve">Dado lo anterior, en aras de estar en posibilidad de explicar lo antes dicho, respecto de la instalación y el uso de </w:t>
      </w:r>
      <w:proofErr w:type="spellStart"/>
      <w:r w:rsidRPr="00BF7917">
        <w:rPr>
          <w:rFonts w:ascii="Palatino Linotype" w:hAnsi="Palatino Linotype" w:eastAsia="Calibri" w:cs="Tahoma"/>
          <w:bCs/>
          <w:sz w:val="22"/>
          <w:szCs w:val="22"/>
          <w:lang w:eastAsia="en-US"/>
        </w:rPr>
        <w:t>videovigilancia</w:t>
      </w:r>
      <w:proofErr w:type="spellEnd"/>
      <w:r w:rsidRPr="00BF7917">
        <w:rPr>
          <w:rFonts w:ascii="Palatino Linotype" w:hAnsi="Palatino Linotype" w:eastAsia="Calibri" w:cs="Tahoma"/>
          <w:bCs/>
          <w:sz w:val="22"/>
          <w:szCs w:val="22"/>
          <w:lang w:eastAsia="en-US"/>
        </w:rPr>
        <w:t xml:space="preserve">, conviene traer al estudio lo previsto Informe Jurídico denominado “El interés legítimo” elaborado por la Agencia Española de Protección de Datos (el cual fue consultado en: </w:t>
      </w:r>
      <w:hyperlink w:history="1" r:id="rId11">
        <w:r w:rsidRPr="00BF7917">
          <w:rPr>
            <w:rStyle w:val="Hipervnculo"/>
            <w:rFonts w:ascii="Palatino Linotype" w:hAnsi="Palatino Linotype" w:eastAsia="Calibri" w:cs="Tahoma"/>
            <w:bCs/>
            <w:sz w:val="22"/>
            <w:szCs w:val="22"/>
            <w:lang w:eastAsia="en-US"/>
          </w:rPr>
          <w:t>https://www.aepd.es/es/areas-de-actuacion/videovigilancia</w:t>
        </w:r>
      </w:hyperlink>
      <w:r w:rsidRPr="00BF7917">
        <w:rPr>
          <w:rFonts w:ascii="Palatino Linotype" w:hAnsi="Palatino Linotype" w:eastAsia="Calibri" w:cs="Tahoma"/>
          <w:bCs/>
          <w:sz w:val="22"/>
          <w:szCs w:val="22"/>
          <w:lang w:eastAsia="en-US"/>
        </w:rPr>
        <w:t xml:space="preserve"> y en </w:t>
      </w:r>
      <w:hyperlink w:history="1" r:id="rId12">
        <w:r w:rsidRPr="00BF7917">
          <w:rPr>
            <w:rStyle w:val="Hipervnculo"/>
            <w:rFonts w:ascii="Palatino Linotype" w:hAnsi="Palatino Linotype" w:eastAsia="Calibri" w:cs="Tahoma"/>
            <w:bCs/>
            <w:sz w:val="22"/>
            <w:szCs w:val="22"/>
            <w:lang w:eastAsia="en-US"/>
          </w:rPr>
          <w:t>https://www.aepd.es/es/documento/informe-juridico-rgpd-interes-legitimo.pdf</w:t>
        </w:r>
      </w:hyperlink>
      <w:r w:rsidRPr="00BF7917">
        <w:rPr>
          <w:rFonts w:ascii="Palatino Linotype" w:hAnsi="Palatino Linotype" w:eastAsia="Calibri" w:cs="Tahoma"/>
          <w:bCs/>
          <w:sz w:val="22"/>
          <w:szCs w:val="22"/>
          <w:lang w:eastAsia="en-US"/>
        </w:rPr>
        <w:t xml:space="preserve">, el veintiséis de abril de dos mil veintitrés), en el citado informe se señala lo siguiente: </w:t>
      </w:r>
    </w:p>
    <w:p w:rsidRPr="00BF7917" w:rsidR="0003444A" w:rsidP="0003444A" w:rsidRDefault="0003444A" w14:paraId="3697B92F" w14:textId="77777777">
      <w:pPr>
        <w:spacing w:line="360" w:lineRule="auto"/>
        <w:ind w:right="-28"/>
        <w:contextualSpacing/>
        <w:jc w:val="both"/>
        <w:rPr>
          <w:rFonts w:ascii="Palatino Linotype" w:hAnsi="Palatino Linotype" w:eastAsia="Calibri" w:cs="Tahoma"/>
          <w:bCs/>
          <w:sz w:val="22"/>
          <w:szCs w:val="22"/>
          <w:lang w:eastAsia="en-US"/>
        </w:rPr>
      </w:pPr>
    </w:p>
    <w:p w:rsidRPr="00BF7917" w:rsidR="0003444A" w:rsidP="0003444A" w:rsidRDefault="0003444A" w14:paraId="75A806E1" w14:textId="77777777">
      <w:pPr>
        <w:spacing w:line="360" w:lineRule="auto"/>
        <w:ind w:left="567" w:right="567"/>
        <w:contextualSpacing/>
        <w:jc w:val="both"/>
        <w:rPr>
          <w:rFonts w:ascii="Palatino Linotype" w:hAnsi="Palatino Linotype" w:eastAsia="Calibri" w:cs="Tahoma"/>
          <w:bCs/>
          <w:i/>
          <w:iCs/>
          <w:sz w:val="20"/>
          <w:szCs w:val="20"/>
          <w:lang w:eastAsia="en-US"/>
        </w:rPr>
      </w:pPr>
      <w:r w:rsidRPr="00BF7917">
        <w:rPr>
          <w:rFonts w:ascii="Palatino Linotype" w:hAnsi="Palatino Linotype" w:eastAsia="Calibri" w:cs="Tahoma"/>
          <w:bCs/>
          <w:i/>
          <w:iCs/>
          <w:sz w:val="20"/>
          <w:szCs w:val="20"/>
          <w:lang w:eastAsia="en-US"/>
        </w:rPr>
        <w:t>“…</w:t>
      </w:r>
    </w:p>
    <w:p w:rsidRPr="00BF7917" w:rsidR="0003444A" w:rsidP="0003444A" w:rsidRDefault="0003444A" w14:paraId="5FA8ED03" w14:textId="77777777">
      <w:pPr>
        <w:spacing w:line="360" w:lineRule="auto"/>
        <w:ind w:left="567" w:right="567"/>
        <w:contextualSpacing/>
        <w:jc w:val="both"/>
        <w:rPr>
          <w:rFonts w:ascii="Palatino Linotype" w:hAnsi="Palatino Linotype" w:eastAsia="Calibri" w:cs="Tahoma"/>
          <w:bCs/>
          <w:i/>
          <w:iCs/>
          <w:sz w:val="20"/>
          <w:szCs w:val="20"/>
          <w:lang w:eastAsia="en-US"/>
        </w:rPr>
      </w:pPr>
      <w:r w:rsidRPr="00BF7917">
        <w:rPr>
          <w:rFonts w:ascii="Palatino Linotype" w:hAnsi="Palatino Linotype" w:eastAsia="Calibri" w:cs="Tahoma"/>
          <w:bCs/>
          <w:i/>
          <w:iCs/>
          <w:sz w:val="20"/>
          <w:szCs w:val="20"/>
          <w:lang w:eastAsia="en-US"/>
        </w:rPr>
        <w:t>El Reglamento (UE) 2016/679 del Parlamento Europeo y del Consejo, de 27 de abril de 2016, relativo a la protección de las personas físicas en lo que respecta al tratamiento de datos personales y a la libre circulación de estos datos y por el que se deroga la Directiva 95/46/CE (en adelante RGPD) establece en su Considerando (26): Los principios de la protección de datos deben aplicarse a toda la información relativa a una persona física identificada o identificable. (...) Para determinar si existe una probabilidad razonable de que se utilicen medios para identificar a una persona física, deben tenerse en cuenta todos los factores objetivos, como los costes y el tiempo necesarios para la identificación, teniendo en cuenta tanto la tecnología disponible en el momento del tratamiento como los avances tecnológicos.</w:t>
      </w:r>
    </w:p>
    <w:p w:rsidRPr="00BF7917" w:rsidR="0003444A" w:rsidP="0003444A" w:rsidRDefault="0003444A" w14:paraId="6E996866" w14:textId="77777777">
      <w:pPr>
        <w:spacing w:line="360" w:lineRule="auto"/>
        <w:ind w:left="567" w:right="567"/>
        <w:contextualSpacing/>
        <w:jc w:val="both"/>
        <w:rPr>
          <w:rFonts w:ascii="Palatino Linotype" w:hAnsi="Palatino Linotype" w:eastAsia="Calibri" w:cs="Tahoma"/>
          <w:bCs/>
          <w:i/>
          <w:iCs/>
          <w:sz w:val="20"/>
          <w:szCs w:val="20"/>
          <w:lang w:eastAsia="en-US"/>
        </w:rPr>
      </w:pPr>
    </w:p>
    <w:p w:rsidRPr="00BF7917" w:rsidR="0003444A" w:rsidP="0003444A" w:rsidRDefault="0003444A" w14:paraId="0E4708DE" w14:textId="77777777">
      <w:pPr>
        <w:spacing w:line="360" w:lineRule="auto"/>
        <w:ind w:left="567" w:right="567"/>
        <w:contextualSpacing/>
        <w:jc w:val="both"/>
        <w:rPr>
          <w:rFonts w:ascii="Palatino Linotype" w:hAnsi="Palatino Linotype" w:eastAsia="Calibri" w:cs="Tahoma"/>
          <w:bCs/>
          <w:i/>
          <w:iCs/>
          <w:sz w:val="20"/>
          <w:szCs w:val="20"/>
          <w:lang w:eastAsia="en-US"/>
        </w:rPr>
      </w:pPr>
      <w:r w:rsidRPr="00BF7917">
        <w:rPr>
          <w:rFonts w:ascii="Palatino Linotype" w:hAnsi="Palatino Linotype" w:eastAsia="Calibri" w:cs="Tahoma"/>
          <w:bCs/>
          <w:i/>
          <w:iCs/>
          <w:sz w:val="20"/>
          <w:szCs w:val="20"/>
          <w:lang w:eastAsia="en-US"/>
        </w:rPr>
        <w:t xml:space="preserve">El art. 4 apartado 1) del RGPD define “datos personales” con una gran amplitud: </w:t>
      </w:r>
    </w:p>
    <w:p w:rsidRPr="00BF7917" w:rsidR="0003444A" w:rsidP="0003444A" w:rsidRDefault="0003444A" w14:paraId="562BF135" w14:textId="77777777">
      <w:pPr>
        <w:spacing w:line="360" w:lineRule="auto"/>
        <w:ind w:left="567" w:right="567"/>
        <w:contextualSpacing/>
        <w:jc w:val="both"/>
        <w:rPr>
          <w:rFonts w:ascii="Palatino Linotype" w:hAnsi="Palatino Linotype" w:eastAsia="Calibri" w:cs="Tahoma"/>
          <w:bCs/>
          <w:i/>
          <w:iCs/>
          <w:sz w:val="20"/>
          <w:szCs w:val="20"/>
          <w:lang w:eastAsia="en-US"/>
        </w:rPr>
      </w:pPr>
    </w:p>
    <w:p w:rsidRPr="00BF7917" w:rsidR="0003444A" w:rsidP="0003444A" w:rsidRDefault="0003444A" w14:paraId="6ED15FCF" w14:textId="77777777">
      <w:pPr>
        <w:spacing w:line="360" w:lineRule="auto"/>
        <w:ind w:left="567" w:right="567"/>
        <w:contextualSpacing/>
        <w:jc w:val="both"/>
        <w:rPr>
          <w:rFonts w:ascii="Palatino Linotype" w:hAnsi="Palatino Linotype" w:eastAsia="Calibri" w:cs="Tahoma"/>
          <w:bCs/>
          <w:i/>
          <w:iCs/>
          <w:sz w:val="20"/>
          <w:szCs w:val="20"/>
          <w:lang w:eastAsia="en-US"/>
        </w:rPr>
      </w:pPr>
      <w:r w:rsidRPr="00BF7917">
        <w:rPr>
          <w:rFonts w:ascii="Palatino Linotype" w:hAnsi="Palatino Linotype" w:eastAsia="Calibri" w:cs="Tahoma"/>
          <w:bCs/>
          <w:i/>
          <w:iCs/>
          <w:sz w:val="20"/>
          <w:szCs w:val="20"/>
          <w:lang w:eastAsia="en-US"/>
        </w:rPr>
        <w:t xml:space="preserve">1) «datos personales»: toda información sobre una persona física identificada o identificable («el interesado»); se considerará persona física identificable toda persona cuya identidad pueda determinarse, directa o indirectamente, en particular mediante un identificador, como por ejemplo un nombre, un número de identificación, datos de localización, un identificador en línea o uno o </w:t>
      </w:r>
      <w:r w:rsidRPr="00BF7917">
        <w:rPr>
          <w:rFonts w:ascii="Palatino Linotype" w:hAnsi="Palatino Linotype" w:eastAsia="Calibri" w:cs="Tahoma"/>
          <w:bCs/>
          <w:i/>
          <w:iCs/>
          <w:sz w:val="20"/>
          <w:szCs w:val="20"/>
          <w:lang w:eastAsia="en-US"/>
        </w:rPr>
        <w:lastRenderedPageBreak/>
        <w:t>varios elementos propios de la identidad física, fisiológica, genética, psíquica, económica, cultural o social de dicha persona</w:t>
      </w:r>
    </w:p>
    <w:p w:rsidRPr="00BF7917" w:rsidR="0003444A" w:rsidP="0003444A" w:rsidRDefault="0003444A" w14:paraId="71557511" w14:textId="77777777">
      <w:pPr>
        <w:spacing w:line="360" w:lineRule="auto"/>
        <w:ind w:left="567" w:right="567"/>
        <w:contextualSpacing/>
        <w:jc w:val="both"/>
        <w:rPr>
          <w:rFonts w:ascii="Palatino Linotype" w:hAnsi="Palatino Linotype" w:eastAsia="Calibri" w:cs="Tahoma"/>
          <w:bCs/>
          <w:i/>
          <w:iCs/>
          <w:sz w:val="20"/>
          <w:szCs w:val="20"/>
          <w:lang w:eastAsia="en-US"/>
        </w:rPr>
      </w:pPr>
    </w:p>
    <w:p w:rsidRPr="00BF7917" w:rsidR="0003444A" w:rsidP="0003444A" w:rsidRDefault="0003444A" w14:paraId="76790A87" w14:textId="77777777">
      <w:pPr>
        <w:spacing w:line="360" w:lineRule="auto"/>
        <w:ind w:left="567" w:right="567"/>
        <w:contextualSpacing/>
        <w:jc w:val="both"/>
        <w:rPr>
          <w:rFonts w:ascii="Palatino Linotype" w:hAnsi="Palatino Linotype" w:eastAsia="Calibri" w:cs="Tahoma"/>
          <w:bCs/>
          <w:i/>
          <w:iCs/>
          <w:sz w:val="20"/>
          <w:szCs w:val="20"/>
          <w:lang w:eastAsia="en-US"/>
        </w:rPr>
      </w:pPr>
      <w:r w:rsidRPr="00BF7917">
        <w:rPr>
          <w:rFonts w:ascii="Palatino Linotype" w:hAnsi="Palatino Linotype" w:eastAsia="Calibri" w:cs="Tahoma"/>
          <w:bCs/>
          <w:i/>
          <w:iCs/>
          <w:sz w:val="20"/>
          <w:szCs w:val="20"/>
          <w:lang w:eastAsia="en-US"/>
        </w:rPr>
        <w:t xml:space="preserve">En consecuencia, </w:t>
      </w:r>
      <w:r w:rsidRPr="00BF7917">
        <w:rPr>
          <w:rFonts w:ascii="Palatino Linotype" w:hAnsi="Palatino Linotype" w:eastAsia="Calibri" w:cs="Tahoma"/>
          <w:bCs/>
          <w:i/>
          <w:iCs/>
          <w:sz w:val="20"/>
          <w:szCs w:val="20"/>
          <w:u w:val="single"/>
          <w:lang w:eastAsia="en-US"/>
        </w:rPr>
        <w:t>la imagen de una persona es un dato personal</w:t>
      </w:r>
      <w:r w:rsidRPr="00BF7917">
        <w:rPr>
          <w:rFonts w:ascii="Palatino Linotype" w:hAnsi="Palatino Linotype" w:eastAsia="Calibri" w:cs="Tahoma"/>
          <w:bCs/>
          <w:i/>
          <w:iCs/>
          <w:sz w:val="20"/>
          <w:szCs w:val="20"/>
          <w:lang w:eastAsia="en-US"/>
        </w:rPr>
        <w:t>, al igual que lo será cualquier información que permita determinar, directa o indirectamente, su identidad, como por ejemplo, una matrícula de vehículo, una dirección IP, etc. y así lo ha considerado en reiteradas ocasiones esta AEPD.</w:t>
      </w:r>
    </w:p>
    <w:p w:rsidRPr="00BF7917" w:rsidR="0003444A" w:rsidP="0003444A" w:rsidRDefault="0003444A" w14:paraId="1C95D8E7" w14:textId="0D4FFDD8">
      <w:pPr>
        <w:spacing w:line="360" w:lineRule="auto"/>
        <w:ind w:left="567" w:right="567"/>
        <w:contextualSpacing/>
        <w:jc w:val="both"/>
        <w:rPr>
          <w:rFonts w:ascii="Palatino Linotype" w:hAnsi="Palatino Linotype" w:eastAsia="Calibri" w:cs="Tahoma"/>
          <w:bCs/>
          <w:i/>
          <w:iCs/>
          <w:sz w:val="20"/>
          <w:szCs w:val="20"/>
          <w:lang w:eastAsia="en-US"/>
        </w:rPr>
      </w:pPr>
      <w:r w:rsidRPr="00BF7917">
        <w:rPr>
          <w:rFonts w:ascii="Palatino Linotype" w:hAnsi="Palatino Linotype" w:eastAsia="Calibri" w:cs="Tahoma"/>
          <w:bCs/>
          <w:i/>
          <w:iCs/>
          <w:sz w:val="20"/>
          <w:szCs w:val="20"/>
          <w:lang w:eastAsia="en-US"/>
        </w:rPr>
        <w:t>…</w:t>
      </w:r>
    </w:p>
    <w:p w:rsidRPr="00BF7917" w:rsidR="0003444A" w:rsidP="0003444A" w:rsidRDefault="0003444A" w14:paraId="74EDCCEE" w14:textId="77777777">
      <w:pPr>
        <w:spacing w:line="360" w:lineRule="auto"/>
        <w:ind w:left="567" w:right="567"/>
        <w:contextualSpacing/>
        <w:jc w:val="both"/>
        <w:rPr>
          <w:rFonts w:ascii="Palatino Linotype" w:hAnsi="Palatino Linotype" w:eastAsia="Calibri" w:cs="Tahoma"/>
          <w:bCs/>
          <w:i/>
          <w:iCs/>
          <w:sz w:val="20"/>
          <w:szCs w:val="20"/>
          <w:lang w:eastAsia="en-US"/>
        </w:rPr>
      </w:pPr>
      <w:r w:rsidRPr="00BF7917">
        <w:rPr>
          <w:rFonts w:ascii="Palatino Linotype" w:hAnsi="Palatino Linotype" w:eastAsia="Calibri" w:cs="Tahoma"/>
          <w:bCs/>
          <w:i/>
          <w:iCs/>
          <w:sz w:val="20"/>
          <w:szCs w:val="20"/>
          <w:u w:val="single"/>
          <w:lang w:eastAsia="en-US"/>
        </w:rPr>
        <w:t xml:space="preserve">Los sistemas de </w:t>
      </w:r>
      <w:proofErr w:type="spellStart"/>
      <w:r w:rsidRPr="00BF7917">
        <w:rPr>
          <w:rFonts w:ascii="Palatino Linotype" w:hAnsi="Palatino Linotype" w:eastAsia="Calibri" w:cs="Tahoma"/>
          <w:bCs/>
          <w:i/>
          <w:iCs/>
          <w:sz w:val="20"/>
          <w:szCs w:val="20"/>
          <w:u w:val="single"/>
          <w:lang w:eastAsia="en-US"/>
        </w:rPr>
        <w:t>videovigilancia</w:t>
      </w:r>
      <w:proofErr w:type="spellEnd"/>
      <w:r w:rsidRPr="00BF7917">
        <w:rPr>
          <w:rFonts w:ascii="Palatino Linotype" w:hAnsi="Palatino Linotype" w:eastAsia="Calibri" w:cs="Tahoma"/>
          <w:bCs/>
          <w:i/>
          <w:iCs/>
          <w:sz w:val="20"/>
          <w:szCs w:val="20"/>
          <w:u w:val="single"/>
          <w:lang w:eastAsia="en-US"/>
        </w:rPr>
        <w:t xml:space="preserve"> suponen un tratamiento de datos de carácter personal</w:t>
      </w:r>
      <w:r w:rsidRPr="00BF7917">
        <w:rPr>
          <w:rFonts w:ascii="Palatino Linotype" w:hAnsi="Palatino Linotype" w:eastAsia="Calibri" w:cs="Tahoma"/>
          <w:bCs/>
          <w:i/>
          <w:iCs/>
          <w:sz w:val="20"/>
          <w:szCs w:val="20"/>
          <w:lang w:eastAsia="en-US"/>
        </w:rPr>
        <w:t>. De conformidad con el artículo 1.2 del RGPD, la normativa que nos ocupa tiene por objeto proteger los derechos y libertades fundamentales de las personas físicas y, en particular, su derecho a la protección de datos de carácter personal.</w:t>
      </w:r>
    </w:p>
    <w:p w:rsidRPr="00BF7917" w:rsidR="0003444A" w:rsidP="0003444A" w:rsidRDefault="0003444A" w14:paraId="61DBBB46" w14:textId="77777777">
      <w:pPr>
        <w:spacing w:line="360" w:lineRule="auto"/>
        <w:ind w:left="567" w:right="567"/>
        <w:contextualSpacing/>
        <w:jc w:val="both"/>
        <w:rPr>
          <w:rFonts w:ascii="Palatino Linotype" w:hAnsi="Palatino Linotype" w:eastAsia="Calibri" w:cs="Tahoma"/>
          <w:bCs/>
          <w:i/>
          <w:iCs/>
          <w:sz w:val="20"/>
          <w:szCs w:val="20"/>
          <w:lang w:eastAsia="en-US"/>
        </w:rPr>
      </w:pPr>
    </w:p>
    <w:p w:rsidRPr="00BF7917" w:rsidR="0003444A" w:rsidP="0003444A" w:rsidRDefault="0003444A" w14:paraId="45AC4D29" w14:textId="77777777">
      <w:pPr>
        <w:spacing w:line="360" w:lineRule="auto"/>
        <w:ind w:left="567" w:right="567"/>
        <w:contextualSpacing/>
        <w:jc w:val="both"/>
        <w:rPr>
          <w:rFonts w:ascii="Palatino Linotype" w:hAnsi="Palatino Linotype" w:eastAsia="Calibri" w:cs="Tahoma"/>
          <w:bCs/>
          <w:i/>
          <w:iCs/>
          <w:sz w:val="20"/>
          <w:szCs w:val="20"/>
          <w:lang w:eastAsia="en-US"/>
        </w:rPr>
      </w:pPr>
      <w:r w:rsidRPr="00BF7917">
        <w:rPr>
          <w:rFonts w:ascii="Palatino Linotype" w:hAnsi="Palatino Linotype" w:eastAsia="Calibri" w:cs="Tahoma"/>
          <w:bCs/>
          <w:i/>
          <w:iCs/>
          <w:sz w:val="20"/>
          <w:szCs w:val="20"/>
          <w:lang w:eastAsia="en-US"/>
        </w:rPr>
        <w:t>Por su parte, el artículo 4 del RGPD define en su apartado 2) el tratamiento de datos como “cualquier operación o conjunto de operaciones realizadas sobre datos personales o conjuntos de datos personales, ya sea por procedimientos automatizados o no, como la recogida, registro, organización, estructuración, conservación, adaptación o modificación, extracción, consulta, comunicación por transmisión, difusión o cualquier otra forma de habilitación de acceso, cotejo o interconexión, limitación, supresión o destrucción”</w:t>
      </w:r>
    </w:p>
    <w:p w:rsidRPr="00BF7917" w:rsidR="0003444A" w:rsidP="0003444A" w:rsidRDefault="0003444A" w14:paraId="7E190AD6" w14:textId="77777777">
      <w:pPr>
        <w:spacing w:line="360" w:lineRule="auto"/>
        <w:ind w:left="567" w:right="567"/>
        <w:contextualSpacing/>
        <w:jc w:val="both"/>
        <w:rPr>
          <w:rFonts w:ascii="Palatino Linotype" w:hAnsi="Palatino Linotype" w:eastAsia="Calibri" w:cs="Tahoma"/>
          <w:bCs/>
          <w:i/>
          <w:iCs/>
          <w:sz w:val="20"/>
          <w:szCs w:val="20"/>
          <w:lang w:eastAsia="en-US"/>
        </w:rPr>
      </w:pPr>
    </w:p>
    <w:p w:rsidRPr="00BF7917" w:rsidR="0003444A" w:rsidP="0003444A" w:rsidRDefault="0003444A" w14:paraId="21C1B7FE" w14:textId="77777777">
      <w:pPr>
        <w:spacing w:line="360" w:lineRule="auto"/>
        <w:ind w:left="567" w:right="567"/>
        <w:contextualSpacing/>
        <w:jc w:val="both"/>
        <w:rPr>
          <w:rFonts w:ascii="Palatino Linotype" w:hAnsi="Palatino Linotype" w:eastAsia="Calibri" w:cs="Tahoma"/>
          <w:bCs/>
          <w:i/>
          <w:iCs/>
          <w:sz w:val="20"/>
          <w:szCs w:val="20"/>
          <w:lang w:eastAsia="en-US"/>
        </w:rPr>
      </w:pPr>
      <w:r w:rsidRPr="00BF7917">
        <w:rPr>
          <w:rFonts w:ascii="Palatino Linotype" w:hAnsi="Palatino Linotype" w:eastAsia="Calibri" w:cs="Tahoma"/>
          <w:bCs/>
          <w:i/>
          <w:iCs/>
          <w:sz w:val="20"/>
          <w:szCs w:val="20"/>
          <w:lang w:eastAsia="en-US"/>
        </w:rPr>
        <w:t xml:space="preserve">En definitiva, nos encontramos por tanto ante un “tratamiento de datos”. </w:t>
      </w:r>
      <w:r w:rsidRPr="00BF7917">
        <w:rPr>
          <w:rFonts w:ascii="Palatino Linotype" w:hAnsi="Palatino Linotype" w:eastAsia="Calibri" w:cs="Tahoma"/>
          <w:bCs/>
          <w:i/>
          <w:iCs/>
          <w:sz w:val="20"/>
          <w:szCs w:val="20"/>
          <w:u w:val="single"/>
          <w:lang w:eastAsia="en-US"/>
        </w:rPr>
        <w:t>De acuerdo con esta definición de tratamiento de datos personales, la captación y en su caso grabación de imágenes de personas</w:t>
      </w:r>
      <w:r w:rsidRPr="00BF7917">
        <w:rPr>
          <w:rFonts w:ascii="Palatino Linotype" w:hAnsi="Palatino Linotype" w:eastAsia="Calibri" w:cs="Tahoma"/>
          <w:bCs/>
          <w:i/>
          <w:iCs/>
          <w:sz w:val="20"/>
          <w:szCs w:val="20"/>
          <w:lang w:eastAsia="en-US"/>
        </w:rPr>
        <w:t xml:space="preserve"> y matrículas de vehículos que circulen por la zona del ámbito del </w:t>
      </w:r>
      <w:r w:rsidRPr="00BF7917">
        <w:rPr>
          <w:rFonts w:ascii="Palatino Linotype" w:hAnsi="Palatino Linotype" w:eastAsia="Calibri" w:cs="Tahoma"/>
          <w:bCs/>
          <w:i/>
          <w:iCs/>
          <w:sz w:val="20"/>
          <w:szCs w:val="20"/>
          <w:u w:val="single"/>
          <w:lang w:eastAsia="en-US"/>
        </w:rPr>
        <w:t xml:space="preserve">sistema de </w:t>
      </w:r>
      <w:proofErr w:type="spellStart"/>
      <w:r w:rsidRPr="00BF7917">
        <w:rPr>
          <w:rFonts w:ascii="Palatino Linotype" w:hAnsi="Palatino Linotype" w:eastAsia="Calibri" w:cs="Tahoma"/>
          <w:bCs/>
          <w:i/>
          <w:iCs/>
          <w:sz w:val="20"/>
          <w:szCs w:val="20"/>
          <w:u w:val="single"/>
          <w:lang w:eastAsia="en-US"/>
        </w:rPr>
        <w:t>videovigilancia</w:t>
      </w:r>
      <w:proofErr w:type="spellEnd"/>
      <w:r w:rsidRPr="00BF7917">
        <w:rPr>
          <w:rFonts w:ascii="Palatino Linotype" w:hAnsi="Palatino Linotype" w:eastAsia="Calibri" w:cs="Tahoma"/>
          <w:bCs/>
          <w:i/>
          <w:iCs/>
          <w:sz w:val="20"/>
          <w:szCs w:val="20"/>
          <w:u w:val="single"/>
          <w:lang w:eastAsia="en-US"/>
        </w:rPr>
        <w:t xml:space="preserve"> constituye un tratamiento de datos personales incluido en el ámbito de aplicación de la normativa citada</w:t>
      </w:r>
    </w:p>
    <w:p w:rsidRPr="00BF7917" w:rsidR="0003444A" w:rsidP="0003444A" w:rsidRDefault="0003444A" w14:paraId="1FBC55AE" w14:textId="77777777">
      <w:pPr>
        <w:spacing w:line="360" w:lineRule="auto"/>
        <w:ind w:left="567" w:right="567"/>
        <w:contextualSpacing/>
        <w:jc w:val="both"/>
        <w:rPr>
          <w:rFonts w:ascii="Palatino Linotype" w:hAnsi="Palatino Linotype" w:eastAsia="Calibri" w:cs="Tahoma"/>
          <w:bCs/>
          <w:i/>
          <w:iCs/>
          <w:sz w:val="20"/>
          <w:szCs w:val="20"/>
          <w:lang w:eastAsia="en-US"/>
        </w:rPr>
      </w:pPr>
      <w:r w:rsidRPr="00BF7917">
        <w:rPr>
          <w:rFonts w:ascii="Palatino Linotype" w:hAnsi="Palatino Linotype" w:eastAsia="Calibri" w:cs="Tahoma"/>
          <w:bCs/>
          <w:i/>
          <w:iCs/>
          <w:sz w:val="20"/>
          <w:szCs w:val="20"/>
          <w:lang w:eastAsia="en-US"/>
        </w:rPr>
        <w:t xml:space="preserve">…” (Sic) </w:t>
      </w:r>
    </w:p>
    <w:p w:rsidRPr="00BF7917" w:rsidR="0003444A" w:rsidP="0003444A" w:rsidRDefault="0003444A" w14:paraId="172FB5DA" w14:textId="77777777">
      <w:pPr>
        <w:spacing w:line="360" w:lineRule="auto"/>
        <w:ind w:right="-28"/>
        <w:contextualSpacing/>
        <w:jc w:val="both"/>
        <w:rPr>
          <w:rFonts w:ascii="Palatino Linotype" w:hAnsi="Palatino Linotype" w:eastAsia="Calibri" w:cs="Tahoma"/>
          <w:bCs/>
          <w:sz w:val="22"/>
          <w:szCs w:val="22"/>
          <w:lang w:eastAsia="en-US"/>
        </w:rPr>
      </w:pPr>
    </w:p>
    <w:p w:rsidRPr="00BF7917" w:rsidR="0003444A" w:rsidP="0003444A" w:rsidRDefault="0003444A" w14:paraId="1C60242B" w14:textId="1FCC412C">
      <w:pPr>
        <w:spacing w:line="360" w:lineRule="auto"/>
        <w:ind w:right="-28"/>
        <w:contextualSpacing/>
        <w:jc w:val="both"/>
        <w:rPr>
          <w:rFonts w:ascii="Palatino Linotype" w:hAnsi="Palatino Linotype" w:eastAsia="Calibri" w:cs="Tahoma"/>
          <w:bCs/>
          <w:sz w:val="22"/>
          <w:szCs w:val="22"/>
          <w:lang w:eastAsia="en-US"/>
        </w:rPr>
      </w:pPr>
      <w:r w:rsidRPr="00BF7917">
        <w:rPr>
          <w:rFonts w:ascii="Palatino Linotype" w:hAnsi="Palatino Linotype" w:eastAsia="Calibri" w:cs="Tahoma"/>
          <w:bCs/>
          <w:sz w:val="22"/>
          <w:szCs w:val="22"/>
          <w:lang w:eastAsia="en-US"/>
        </w:rPr>
        <w:t xml:space="preserve">En definitiva, puede advertirse que la operación y el manejo de un sistema de </w:t>
      </w:r>
      <w:proofErr w:type="spellStart"/>
      <w:r w:rsidRPr="00BF7917">
        <w:rPr>
          <w:rFonts w:ascii="Palatino Linotype" w:hAnsi="Palatino Linotype" w:eastAsia="Calibri" w:cs="Tahoma"/>
          <w:bCs/>
          <w:sz w:val="22"/>
          <w:szCs w:val="22"/>
          <w:lang w:eastAsia="en-US"/>
        </w:rPr>
        <w:t>videovigilancia</w:t>
      </w:r>
      <w:proofErr w:type="spellEnd"/>
      <w:r w:rsidRPr="00BF7917">
        <w:rPr>
          <w:rFonts w:ascii="Palatino Linotype" w:hAnsi="Palatino Linotype" w:eastAsia="Calibri" w:cs="Tahoma"/>
          <w:bCs/>
          <w:sz w:val="22"/>
          <w:szCs w:val="22"/>
          <w:lang w:eastAsia="en-US"/>
        </w:rPr>
        <w:t xml:space="preserve">, se da mediante el tratamiento de datos personales; en ese contexto, a manera de ejemplo, </w:t>
      </w:r>
      <w:r w:rsidRPr="00BF7917">
        <w:rPr>
          <w:rFonts w:ascii="Palatino Linotype" w:hAnsi="Palatino Linotype" w:eastAsia="Calibri" w:cs="Tahoma"/>
          <w:sz w:val="22"/>
          <w:szCs w:val="22"/>
          <w:lang w:val="es-ES" w:eastAsia="en-US"/>
        </w:rPr>
        <w:t xml:space="preserve">Ley </w:t>
      </w:r>
      <w:r w:rsidRPr="00BF7917">
        <w:rPr>
          <w:rFonts w:ascii="Palatino Linotype" w:hAnsi="Palatino Linotype" w:eastAsia="Calibri" w:cs="Tahoma"/>
          <w:sz w:val="22"/>
          <w:szCs w:val="22"/>
          <w:lang w:val="es-ES" w:eastAsia="en-US"/>
        </w:rPr>
        <w:lastRenderedPageBreak/>
        <w:t>que Regula el Uso de Tecnologías de la Información y Comunicación para la Seguridad Pública del Estado de México</w:t>
      </w:r>
      <w:r w:rsidRPr="00BF7917">
        <w:rPr>
          <w:rFonts w:ascii="Palatino Linotype" w:hAnsi="Palatino Linotype" w:eastAsia="Calibri" w:cs="Tahoma"/>
          <w:bCs/>
          <w:sz w:val="22"/>
          <w:szCs w:val="22"/>
          <w:lang w:val="es-ES" w:eastAsia="en-US"/>
        </w:rPr>
        <w:t>, que establece lo siguiente:</w:t>
      </w:r>
    </w:p>
    <w:p w:rsidRPr="00BF7917" w:rsidR="0003444A" w:rsidP="0003444A" w:rsidRDefault="0003444A" w14:paraId="2F585366" w14:textId="77777777">
      <w:pPr>
        <w:spacing w:line="360" w:lineRule="auto"/>
        <w:jc w:val="both"/>
        <w:rPr>
          <w:rFonts w:ascii="Palatino Linotype" w:hAnsi="Palatino Linotype" w:eastAsia="Calibri" w:cs="Tahoma"/>
          <w:bCs/>
          <w:sz w:val="22"/>
          <w:szCs w:val="22"/>
          <w:lang w:val="es-ES" w:eastAsia="en-US"/>
        </w:rPr>
      </w:pPr>
    </w:p>
    <w:p w:rsidRPr="00BF7917" w:rsidR="0003444A" w:rsidP="0003444A" w:rsidRDefault="0003444A" w14:paraId="6A84385C" w14:textId="77777777">
      <w:pPr>
        <w:numPr>
          <w:ilvl w:val="0"/>
          <w:numId w:val="6"/>
        </w:numPr>
        <w:spacing w:line="360" w:lineRule="auto"/>
        <w:jc w:val="both"/>
        <w:rPr>
          <w:rFonts w:ascii="Palatino Linotype" w:hAnsi="Palatino Linotype" w:eastAsia="Calibri" w:cs="Tahoma"/>
          <w:bCs/>
          <w:sz w:val="22"/>
          <w:szCs w:val="22"/>
          <w:lang w:val="es-ES" w:eastAsia="en-US"/>
        </w:rPr>
      </w:pPr>
      <w:r w:rsidRPr="00BF7917">
        <w:rPr>
          <w:rFonts w:ascii="Palatino Linotype" w:hAnsi="Palatino Linotype" w:eastAsia="Calibri" w:cs="Tahoma"/>
          <w:sz w:val="22"/>
          <w:szCs w:val="22"/>
          <w:lang w:val="es-ES" w:eastAsia="en-US"/>
        </w:rPr>
        <w:t>Artículo 2°, fracciones I, II, V y XX</w:t>
      </w:r>
      <w:r w:rsidRPr="00BF7917">
        <w:rPr>
          <w:rFonts w:ascii="Palatino Linotype" w:hAnsi="Palatino Linotype" w:eastAsia="Calibri" w:cs="Tahoma"/>
          <w:b/>
          <w:bCs/>
          <w:sz w:val="22"/>
          <w:szCs w:val="22"/>
          <w:lang w:val="es-ES" w:eastAsia="en-US"/>
        </w:rPr>
        <w:t xml:space="preserve">: </w:t>
      </w:r>
      <w:r w:rsidRPr="00BF7917">
        <w:rPr>
          <w:rFonts w:ascii="Palatino Linotype" w:hAnsi="Palatino Linotype" w:eastAsia="Calibri" w:cs="Tahoma"/>
          <w:bCs/>
          <w:sz w:val="22"/>
          <w:szCs w:val="22"/>
          <w:lang w:val="es-ES" w:eastAsia="en-US"/>
        </w:rPr>
        <w:t>Que establecen las siguientes definiciones:</w:t>
      </w:r>
    </w:p>
    <w:p w:rsidRPr="00BF7917" w:rsidR="0003444A" w:rsidP="0003444A" w:rsidRDefault="0003444A" w14:paraId="6D730620" w14:textId="77777777">
      <w:pPr>
        <w:spacing w:line="360" w:lineRule="auto"/>
        <w:jc w:val="both"/>
        <w:rPr>
          <w:rFonts w:ascii="Palatino Linotype" w:hAnsi="Palatino Linotype" w:eastAsia="Calibri" w:cs="Tahoma"/>
          <w:b/>
          <w:bCs/>
          <w:sz w:val="22"/>
          <w:szCs w:val="22"/>
          <w:lang w:val="es-ES" w:eastAsia="en-US"/>
        </w:rPr>
      </w:pPr>
    </w:p>
    <w:p w:rsidRPr="00BF7917" w:rsidR="0003444A" w:rsidP="0003444A" w:rsidRDefault="0003444A" w14:paraId="70BED842" w14:textId="77777777">
      <w:pPr>
        <w:numPr>
          <w:ilvl w:val="0"/>
          <w:numId w:val="7"/>
        </w:numPr>
        <w:spacing w:line="360" w:lineRule="auto"/>
        <w:ind w:left="1134"/>
        <w:jc w:val="both"/>
        <w:rPr>
          <w:rFonts w:ascii="Palatino Linotype" w:hAnsi="Palatino Linotype" w:eastAsia="Calibri" w:cs="Tahoma"/>
          <w:b/>
          <w:bCs/>
          <w:sz w:val="22"/>
          <w:szCs w:val="22"/>
          <w:lang w:val="es-ES" w:eastAsia="en-US"/>
        </w:rPr>
      </w:pPr>
      <w:r w:rsidRPr="00BF7917">
        <w:rPr>
          <w:rFonts w:ascii="Palatino Linotype" w:hAnsi="Palatino Linotype" w:eastAsia="Calibri" w:cs="Tahoma"/>
          <w:b/>
          <w:bCs/>
          <w:sz w:val="22"/>
          <w:szCs w:val="22"/>
          <w:lang w:val="es-ES" w:eastAsia="en-US"/>
        </w:rPr>
        <w:t xml:space="preserve">Equipos y Sistemas Tecnológicos, </w:t>
      </w:r>
      <w:r w:rsidRPr="00BF7917">
        <w:rPr>
          <w:rFonts w:ascii="Palatino Linotype" w:hAnsi="Palatino Linotype" w:eastAsia="Calibri" w:cs="Tahoma"/>
          <w:bCs/>
          <w:sz w:val="22"/>
          <w:szCs w:val="22"/>
          <w:lang w:val="es-ES" w:eastAsia="en-US"/>
        </w:rPr>
        <w:t xml:space="preserve">que son el conjunto de aparatos y dispositivos dentro de la categoría de tecnologías de la información y comunicación para la seguridad pública, adecuados para al </w:t>
      </w:r>
      <w:r w:rsidRPr="00BF7917">
        <w:rPr>
          <w:rFonts w:ascii="Palatino Linotype" w:hAnsi="Palatino Linotype" w:eastAsia="Calibri" w:cs="Tahoma"/>
          <w:b/>
          <w:bCs/>
          <w:sz w:val="22"/>
          <w:szCs w:val="22"/>
          <w:lang w:val="es-ES" w:eastAsia="en-US"/>
        </w:rPr>
        <w:t>tratamiento de voz e imagen.</w:t>
      </w:r>
    </w:p>
    <w:p w:rsidRPr="00BF7917" w:rsidR="0003444A" w:rsidP="0003444A" w:rsidRDefault="0003444A" w14:paraId="647B45B3" w14:textId="77777777">
      <w:pPr>
        <w:spacing w:line="360" w:lineRule="auto"/>
        <w:ind w:left="1440"/>
        <w:jc w:val="both"/>
        <w:rPr>
          <w:rFonts w:ascii="Palatino Linotype" w:hAnsi="Palatino Linotype" w:eastAsia="Calibri" w:cs="Tahoma"/>
          <w:b/>
          <w:bCs/>
          <w:sz w:val="22"/>
          <w:szCs w:val="22"/>
          <w:lang w:val="es-ES" w:eastAsia="en-US"/>
        </w:rPr>
      </w:pPr>
    </w:p>
    <w:p w:rsidRPr="00BF7917" w:rsidR="0003444A" w:rsidP="0003444A" w:rsidRDefault="0003444A" w14:paraId="682DC941" w14:textId="77777777">
      <w:pPr>
        <w:numPr>
          <w:ilvl w:val="0"/>
          <w:numId w:val="7"/>
        </w:numPr>
        <w:spacing w:line="360" w:lineRule="auto"/>
        <w:ind w:left="1134"/>
        <w:jc w:val="both"/>
        <w:rPr>
          <w:rFonts w:ascii="Palatino Linotype" w:hAnsi="Palatino Linotype" w:eastAsia="Calibri" w:cs="Tahoma"/>
          <w:b/>
          <w:bCs/>
          <w:sz w:val="22"/>
          <w:szCs w:val="22"/>
          <w:lang w:val="es-ES" w:eastAsia="en-US"/>
        </w:rPr>
      </w:pPr>
      <w:r w:rsidRPr="00BF7917">
        <w:rPr>
          <w:rFonts w:ascii="Palatino Linotype" w:hAnsi="Palatino Linotype" w:eastAsia="Calibri" w:cs="Tahoma"/>
          <w:b/>
          <w:bCs/>
          <w:sz w:val="22"/>
          <w:szCs w:val="22"/>
          <w:lang w:val="es-ES" w:eastAsia="en-US"/>
        </w:rPr>
        <w:t xml:space="preserve">Tecnología, </w:t>
      </w:r>
      <w:r w:rsidRPr="00BF7917">
        <w:rPr>
          <w:rFonts w:ascii="Palatino Linotype" w:hAnsi="Palatino Linotype" w:eastAsia="Calibri" w:cs="Tahoma"/>
          <w:bCs/>
          <w:sz w:val="22"/>
          <w:szCs w:val="22"/>
          <w:lang w:val="es-ES" w:eastAsia="en-US"/>
        </w:rPr>
        <w:t>que es el conjunto de recursos, procedimientos y técnicas usadas para el procesamiento, almacenamiento y transmisión de la información, utilizados para apoyar tareas de seguridad pública.</w:t>
      </w:r>
    </w:p>
    <w:p w:rsidRPr="00BF7917" w:rsidR="0003444A" w:rsidP="0003444A" w:rsidRDefault="0003444A" w14:paraId="3F8EABAA" w14:textId="77777777">
      <w:pPr>
        <w:spacing w:line="360" w:lineRule="auto"/>
        <w:jc w:val="both"/>
        <w:rPr>
          <w:rFonts w:ascii="Palatino Linotype" w:hAnsi="Palatino Linotype" w:eastAsia="Calibri" w:cs="Tahoma"/>
          <w:bCs/>
          <w:sz w:val="22"/>
          <w:szCs w:val="22"/>
          <w:lang w:val="es-ES" w:eastAsia="en-US"/>
        </w:rPr>
      </w:pPr>
    </w:p>
    <w:p w:rsidRPr="00BF7917" w:rsidR="0003444A" w:rsidP="0003444A" w:rsidRDefault="0003444A" w14:paraId="2339EA5A" w14:textId="728CB9CC">
      <w:pPr>
        <w:numPr>
          <w:ilvl w:val="0"/>
          <w:numId w:val="6"/>
        </w:numPr>
        <w:spacing w:line="360" w:lineRule="auto"/>
        <w:jc w:val="both"/>
        <w:rPr>
          <w:rFonts w:ascii="Palatino Linotype" w:hAnsi="Palatino Linotype" w:eastAsia="Calibri" w:cs="Tahoma"/>
          <w:bCs/>
          <w:sz w:val="22"/>
          <w:szCs w:val="22"/>
          <w:lang w:val="es-ES" w:eastAsia="en-US"/>
        </w:rPr>
      </w:pPr>
      <w:r w:rsidRPr="00BF7917">
        <w:rPr>
          <w:rFonts w:ascii="Palatino Linotype" w:hAnsi="Palatino Linotype" w:eastAsia="Calibri" w:cs="Tahoma"/>
          <w:b/>
          <w:bCs/>
          <w:sz w:val="22"/>
          <w:szCs w:val="22"/>
          <w:lang w:val="es-ES" w:eastAsia="en-US"/>
        </w:rPr>
        <w:t xml:space="preserve">Artículo 20: </w:t>
      </w:r>
      <w:r w:rsidRPr="00BF7917">
        <w:rPr>
          <w:rFonts w:ascii="Palatino Linotype" w:hAnsi="Palatino Linotype" w:eastAsia="Calibri" w:cs="Tahoma"/>
          <w:bCs/>
          <w:sz w:val="22"/>
          <w:szCs w:val="22"/>
          <w:lang w:val="es-ES" w:eastAsia="en-US"/>
        </w:rPr>
        <w:t xml:space="preserve">La </w:t>
      </w:r>
      <w:proofErr w:type="spellStart"/>
      <w:r w:rsidRPr="00BF7917">
        <w:rPr>
          <w:rFonts w:ascii="Palatino Linotype" w:hAnsi="Palatino Linotype" w:eastAsia="Calibri" w:cs="Tahoma"/>
          <w:bCs/>
          <w:sz w:val="22"/>
          <w:szCs w:val="22"/>
          <w:lang w:val="es-ES" w:eastAsia="en-US"/>
        </w:rPr>
        <w:t>videovigilancia</w:t>
      </w:r>
      <w:proofErr w:type="spellEnd"/>
      <w:r w:rsidRPr="00BF7917">
        <w:rPr>
          <w:rFonts w:ascii="Palatino Linotype" w:hAnsi="Palatino Linotype" w:eastAsia="Calibri" w:cs="Tahoma"/>
          <w:bCs/>
          <w:sz w:val="22"/>
          <w:szCs w:val="22"/>
          <w:lang w:val="es-ES" w:eastAsia="en-US"/>
        </w:rPr>
        <w:t xml:space="preserve"> tiene por objeto regular, el uso, localización y operación de videocámaras para graba o captar imágenes con o sin sonido, en lugares públicos o en lugares privados con acceso al público.</w:t>
      </w:r>
    </w:p>
    <w:p w:rsidRPr="00BF7917" w:rsidR="0003444A" w:rsidP="0003444A" w:rsidRDefault="0003444A" w14:paraId="7FE038B0" w14:textId="77777777">
      <w:pPr>
        <w:rPr>
          <w:rFonts w:ascii="Palatino Linotype" w:hAnsi="Palatino Linotype" w:eastAsia="Calibri" w:cs="Tahoma"/>
          <w:bCs/>
          <w:szCs w:val="22"/>
          <w:lang w:val="es-ES" w:eastAsia="en-US"/>
        </w:rPr>
      </w:pPr>
    </w:p>
    <w:p w:rsidRPr="00BF7917" w:rsidR="0003444A" w:rsidP="0003444A" w:rsidRDefault="0003444A" w14:paraId="48B7C4CD" w14:textId="1BC0C30B">
      <w:pPr>
        <w:spacing w:line="360" w:lineRule="auto"/>
        <w:jc w:val="both"/>
        <w:rPr>
          <w:rFonts w:ascii="Palatino Linotype" w:hAnsi="Palatino Linotype" w:eastAsia="Calibri" w:cs="Tahoma"/>
          <w:b/>
          <w:bCs/>
          <w:sz w:val="22"/>
          <w:szCs w:val="22"/>
          <w:lang w:val="es-ES" w:eastAsia="en-US"/>
        </w:rPr>
      </w:pPr>
      <w:r w:rsidRPr="00BF7917">
        <w:rPr>
          <w:rFonts w:ascii="Palatino Linotype" w:hAnsi="Palatino Linotype" w:eastAsia="Calibri" w:cs="Tahoma"/>
          <w:bCs/>
          <w:sz w:val="22"/>
          <w:szCs w:val="22"/>
          <w:lang w:val="es-ES" w:eastAsia="en-US"/>
        </w:rPr>
        <w:t xml:space="preserve">En ese contexto, el artículo 3°, fracción XXVIII  </w:t>
      </w:r>
      <w:r w:rsidRPr="00BF7917">
        <w:rPr>
          <w:rFonts w:ascii="Palatino Linotype" w:hAnsi="Palatino Linotype" w:eastAsia="Calibri" w:cs="Tahoma"/>
          <w:sz w:val="22"/>
          <w:szCs w:val="22"/>
          <w:lang w:val="es-ES" w:eastAsia="en-US"/>
        </w:rPr>
        <w:t>Reglamento de la Ley que Regula el Uso de Tecnologías de la Información y Comunicación para la Seguridad Pública del Estado de México</w:t>
      </w:r>
      <w:r w:rsidRPr="00BF7917">
        <w:rPr>
          <w:rFonts w:ascii="Palatino Linotype" w:hAnsi="Palatino Linotype" w:eastAsia="Calibri" w:cs="Tahoma"/>
          <w:bCs/>
          <w:sz w:val="22"/>
          <w:szCs w:val="22"/>
          <w:lang w:val="es-ES" w:eastAsia="en-US"/>
        </w:rPr>
        <w:t xml:space="preserve">, establece que el sistema de </w:t>
      </w:r>
      <w:proofErr w:type="spellStart"/>
      <w:r w:rsidRPr="00BF7917">
        <w:rPr>
          <w:rFonts w:ascii="Palatino Linotype" w:hAnsi="Palatino Linotype" w:eastAsia="Calibri" w:cs="Tahoma"/>
          <w:bCs/>
          <w:sz w:val="22"/>
          <w:szCs w:val="22"/>
          <w:lang w:val="es-ES" w:eastAsia="en-US"/>
        </w:rPr>
        <w:t>videovigilancia</w:t>
      </w:r>
      <w:proofErr w:type="spellEnd"/>
      <w:r w:rsidRPr="00BF7917">
        <w:rPr>
          <w:rFonts w:ascii="Palatino Linotype" w:hAnsi="Palatino Linotype" w:eastAsia="Calibri" w:cs="Tahoma"/>
          <w:bCs/>
          <w:sz w:val="22"/>
          <w:szCs w:val="22"/>
          <w:lang w:val="es-ES" w:eastAsia="en-US"/>
        </w:rPr>
        <w:t xml:space="preserve">, es el conjunto de elementos físicos, normativos, procedimentales e institucionales en materia de seguridad pública que interactúan en la </w:t>
      </w:r>
      <w:proofErr w:type="spellStart"/>
      <w:r w:rsidRPr="00BF7917">
        <w:rPr>
          <w:rFonts w:ascii="Palatino Linotype" w:hAnsi="Palatino Linotype" w:eastAsia="Calibri" w:cs="Tahoma"/>
          <w:bCs/>
          <w:sz w:val="22"/>
          <w:szCs w:val="22"/>
          <w:lang w:val="es-ES" w:eastAsia="en-US"/>
        </w:rPr>
        <w:t>videovigilancia</w:t>
      </w:r>
      <w:proofErr w:type="spellEnd"/>
      <w:r w:rsidRPr="00BF7917">
        <w:rPr>
          <w:rFonts w:ascii="Palatino Linotype" w:hAnsi="Palatino Linotype" w:eastAsia="Calibri" w:cs="Tahoma"/>
          <w:bCs/>
          <w:sz w:val="22"/>
          <w:szCs w:val="22"/>
          <w:lang w:val="es-ES" w:eastAsia="en-US"/>
        </w:rPr>
        <w:t xml:space="preserve"> urbana.</w:t>
      </w:r>
    </w:p>
    <w:p w:rsidRPr="00BF7917" w:rsidR="0003444A" w:rsidP="0003444A" w:rsidRDefault="0003444A" w14:paraId="098EFCE5" w14:textId="77777777">
      <w:pPr>
        <w:spacing w:line="360" w:lineRule="auto"/>
        <w:jc w:val="both"/>
        <w:rPr>
          <w:rFonts w:ascii="Palatino Linotype" w:hAnsi="Palatino Linotype" w:eastAsia="Calibri" w:cs="Tahoma"/>
          <w:b/>
          <w:bCs/>
          <w:sz w:val="22"/>
          <w:szCs w:val="22"/>
          <w:lang w:val="es-ES" w:eastAsia="en-US"/>
        </w:rPr>
      </w:pPr>
    </w:p>
    <w:p w:rsidRPr="00BF7917" w:rsidR="0003444A" w:rsidP="0003444A" w:rsidRDefault="0003444A" w14:paraId="4D889DC7" w14:textId="55F11688">
      <w:pPr>
        <w:spacing w:line="360" w:lineRule="auto"/>
        <w:jc w:val="both"/>
        <w:rPr>
          <w:rFonts w:ascii="Palatino Linotype" w:hAnsi="Palatino Linotype" w:eastAsia="Calibri" w:cs="Tahoma"/>
          <w:bCs/>
          <w:sz w:val="22"/>
          <w:szCs w:val="22"/>
          <w:lang w:val="es-ES" w:eastAsia="en-US"/>
        </w:rPr>
      </w:pPr>
      <w:r w:rsidRPr="00BF7917">
        <w:rPr>
          <w:rFonts w:ascii="Palatino Linotype" w:hAnsi="Palatino Linotype" w:eastAsia="Calibri" w:cs="Tahoma"/>
          <w:bCs/>
          <w:sz w:val="22"/>
          <w:szCs w:val="22"/>
          <w:lang w:val="es-ES" w:eastAsia="en-US"/>
        </w:rPr>
        <w:t xml:space="preserve">Conforme a lo anterior, se considera que las cámaras de </w:t>
      </w:r>
      <w:proofErr w:type="spellStart"/>
      <w:r w:rsidRPr="00BF7917">
        <w:rPr>
          <w:rFonts w:ascii="Palatino Linotype" w:hAnsi="Palatino Linotype" w:eastAsia="Calibri" w:cs="Tahoma"/>
          <w:bCs/>
          <w:sz w:val="22"/>
          <w:szCs w:val="22"/>
          <w:lang w:val="es-ES" w:eastAsia="en-US"/>
        </w:rPr>
        <w:t>videovigilancia</w:t>
      </w:r>
      <w:proofErr w:type="spellEnd"/>
      <w:r w:rsidRPr="00BF7917">
        <w:rPr>
          <w:rFonts w:ascii="Palatino Linotype" w:hAnsi="Palatino Linotype" w:eastAsia="Calibri" w:cs="Tahoma"/>
          <w:bCs/>
          <w:sz w:val="22"/>
          <w:szCs w:val="22"/>
          <w:lang w:val="es-ES" w:eastAsia="en-US"/>
        </w:rPr>
        <w:t>, son equipos o sistemas tecnológicos, utilizados para el tratamiento de voz e imagen, que tienen como fin grabar o captar imágenes con o sin sonido</w:t>
      </w:r>
      <w:r w:rsidRPr="00BF7917">
        <w:rPr>
          <w:rFonts w:ascii="Palatino Linotype" w:hAnsi="Palatino Linotype" w:eastAsia="Calibri" w:cs="Tahoma"/>
          <w:b/>
          <w:bCs/>
          <w:sz w:val="22"/>
          <w:szCs w:val="22"/>
          <w:lang w:val="es-ES" w:eastAsia="en-US"/>
        </w:rPr>
        <w:t>, en</w:t>
      </w:r>
      <w:r w:rsidRPr="00BF7917">
        <w:rPr>
          <w:rFonts w:ascii="Palatino Linotype" w:hAnsi="Palatino Linotype" w:eastAsia="Calibri" w:cs="Tahoma"/>
          <w:bCs/>
          <w:sz w:val="22"/>
          <w:szCs w:val="22"/>
          <w:lang w:val="es-ES" w:eastAsia="en-US"/>
        </w:rPr>
        <w:t xml:space="preserve"> </w:t>
      </w:r>
      <w:r w:rsidRPr="00BF7917">
        <w:rPr>
          <w:rFonts w:ascii="Palatino Linotype" w:hAnsi="Palatino Linotype" w:eastAsia="Calibri" w:cs="Tahoma"/>
          <w:b/>
          <w:bCs/>
          <w:sz w:val="22"/>
          <w:szCs w:val="22"/>
          <w:lang w:val="es-ES" w:eastAsia="en-US"/>
        </w:rPr>
        <w:t xml:space="preserve">lugares públicos o privados con acceso al público (museos, centros de salud, etc.), las cuales pueden ser </w:t>
      </w:r>
      <w:r w:rsidRPr="00BF7917">
        <w:rPr>
          <w:rFonts w:ascii="Palatino Linotype" w:hAnsi="Palatino Linotype" w:eastAsia="Calibri" w:cs="Tahoma"/>
          <w:bCs/>
          <w:sz w:val="22"/>
          <w:szCs w:val="22"/>
          <w:lang w:val="es-ES" w:eastAsia="en-US"/>
        </w:rPr>
        <w:t xml:space="preserve">utilizadas para la prevención </w:t>
      </w:r>
      <w:r w:rsidRPr="00BF7917">
        <w:rPr>
          <w:rFonts w:ascii="Palatino Linotype" w:hAnsi="Palatino Linotype" w:eastAsia="Calibri" w:cs="Tahoma"/>
          <w:bCs/>
          <w:sz w:val="22"/>
          <w:szCs w:val="22"/>
          <w:lang w:val="es-ES" w:eastAsia="en-US"/>
        </w:rPr>
        <w:lastRenderedPageBreak/>
        <w:t>e investigación de delitos e infracciones administrativas, imposición de sanciones y reacción inmediata.</w:t>
      </w:r>
    </w:p>
    <w:p w:rsidRPr="00BF7917" w:rsidR="0003444A" w:rsidP="0003444A" w:rsidRDefault="0003444A" w14:paraId="0D19CB2A" w14:textId="77777777">
      <w:pPr>
        <w:spacing w:line="360" w:lineRule="auto"/>
        <w:jc w:val="both"/>
        <w:rPr>
          <w:rFonts w:ascii="Palatino Linotype" w:hAnsi="Palatino Linotype" w:eastAsia="Calibri" w:cs="Tahoma"/>
          <w:bCs/>
          <w:sz w:val="22"/>
          <w:szCs w:val="22"/>
          <w:lang w:val="es-ES" w:eastAsia="en-US"/>
        </w:rPr>
      </w:pPr>
    </w:p>
    <w:p w:rsidRPr="00BF7917" w:rsidR="0003444A" w:rsidP="0003444A" w:rsidRDefault="0003444A" w14:paraId="3193C501" w14:textId="1CFA3726">
      <w:pPr>
        <w:spacing w:line="360" w:lineRule="auto"/>
        <w:jc w:val="both"/>
        <w:rPr>
          <w:rFonts w:ascii="Palatino Linotype" w:hAnsi="Palatino Linotype" w:cs="Tahoma"/>
          <w:sz w:val="22"/>
          <w:szCs w:val="22"/>
          <w:lang w:val="es-ES"/>
        </w:rPr>
      </w:pPr>
      <w:r w:rsidRPr="00BF7917">
        <w:rPr>
          <w:rFonts w:ascii="Palatino Linotype" w:hAnsi="Palatino Linotype" w:cs="Tahoma"/>
          <w:sz w:val="22"/>
          <w:szCs w:val="22"/>
          <w:lang w:val="es-ES"/>
        </w:rPr>
        <w:t xml:space="preserve">Sobre el tema, la </w:t>
      </w:r>
      <w:r w:rsidRPr="00BF7917">
        <w:rPr>
          <w:rFonts w:ascii="Palatino Linotype" w:hAnsi="Palatino Linotype"/>
          <w:sz w:val="22"/>
          <w:szCs w:val="22"/>
          <w:lang w:val="es-ES"/>
        </w:rPr>
        <w:t xml:space="preserve">Norma Técnica para Estandarizar las Características Técnicas y de Interoperabilidad de los Sistemas de Video-Vigilancia para la Seguridad Pública, emitido por el Secretariado Ejecutivo del Sistema Nacional de Seguridad Pública, establece en su apartado Justificación, que </w:t>
      </w:r>
      <w:r w:rsidRPr="00BF7917">
        <w:rPr>
          <w:rFonts w:ascii="Palatino Linotype" w:hAnsi="Palatino Linotype"/>
          <w:b/>
          <w:sz w:val="22"/>
          <w:szCs w:val="22"/>
          <w:lang w:val="es-ES"/>
        </w:rPr>
        <w:t xml:space="preserve">los sistemas de </w:t>
      </w:r>
      <w:proofErr w:type="spellStart"/>
      <w:r w:rsidRPr="00BF7917">
        <w:rPr>
          <w:rFonts w:ascii="Palatino Linotype" w:hAnsi="Palatino Linotype"/>
          <w:b/>
          <w:sz w:val="22"/>
          <w:szCs w:val="22"/>
          <w:lang w:val="es-ES"/>
        </w:rPr>
        <w:t>videovigilancia</w:t>
      </w:r>
      <w:proofErr w:type="spellEnd"/>
      <w:r w:rsidRPr="00BF7917">
        <w:rPr>
          <w:rFonts w:ascii="Palatino Linotype" w:hAnsi="Palatino Linotype"/>
          <w:b/>
          <w:sz w:val="22"/>
          <w:szCs w:val="22"/>
          <w:lang w:val="es-ES"/>
        </w:rPr>
        <w:t xml:space="preserve"> </w:t>
      </w:r>
      <w:r w:rsidRPr="00BF7917">
        <w:rPr>
          <w:rFonts w:ascii="Palatino Linotype" w:hAnsi="Palatino Linotype"/>
          <w:sz w:val="22"/>
          <w:szCs w:val="22"/>
          <w:lang w:val="es-ES"/>
        </w:rPr>
        <w:t xml:space="preserve">son una herramienta versátil, que fortalece la capacidad de las autoridades para mantener un control urbano, capaz de adaptarse a diversos contextos y situaciones donde la configuración espacial se convierte en un factor sustancial. Además, precisa que las cámaras de video utilizadas, deben de obtener imágenes de manera clara y con el mayor detalle posible, </w:t>
      </w:r>
      <w:r w:rsidRPr="00BF7917">
        <w:rPr>
          <w:rFonts w:ascii="Palatino Linotype" w:hAnsi="Palatino Linotype"/>
          <w:bCs/>
          <w:sz w:val="22"/>
          <w:szCs w:val="22"/>
          <w:lang w:val="es-ES"/>
        </w:rPr>
        <w:t>de manera que el individuo que ha cometido un delito pueda ser detectado y reconocido.</w:t>
      </w:r>
    </w:p>
    <w:p w:rsidRPr="00BF7917" w:rsidR="0003444A" w:rsidP="0003444A" w:rsidRDefault="0003444A" w14:paraId="0CF97A6D" w14:textId="77777777">
      <w:pPr>
        <w:spacing w:line="360" w:lineRule="auto"/>
        <w:jc w:val="both"/>
        <w:rPr>
          <w:rFonts w:ascii="Palatino Linotype" w:hAnsi="Palatino Linotype" w:eastAsia="Calibri" w:cs="Tahoma"/>
          <w:bCs/>
          <w:sz w:val="22"/>
          <w:szCs w:val="22"/>
          <w:lang w:val="es-ES" w:eastAsia="en-US"/>
        </w:rPr>
      </w:pPr>
    </w:p>
    <w:p w:rsidRPr="00BF7917" w:rsidR="0003444A" w:rsidP="0003444A" w:rsidRDefault="0003444A" w14:paraId="5C4AEDF9" w14:textId="4D658B9B">
      <w:pPr>
        <w:spacing w:line="360" w:lineRule="auto"/>
        <w:jc w:val="both"/>
        <w:rPr>
          <w:rFonts w:ascii="Palatino Linotype" w:hAnsi="Palatino Linotype" w:cs="Tahoma"/>
          <w:b/>
          <w:sz w:val="22"/>
          <w:szCs w:val="22"/>
        </w:rPr>
      </w:pPr>
      <w:r w:rsidRPr="00BF7917">
        <w:rPr>
          <w:rFonts w:ascii="Palatino Linotype" w:hAnsi="Palatino Linotype" w:eastAsia="Calibri" w:cs="Tahoma"/>
          <w:bCs/>
          <w:sz w:val="22"/>
          <w:szCs w:val="22"/>
          <w:lang w:val="es-ES" w:eastAsia="en-US"/>
        </w:rPr>
        <w:t xml:space="preserve">En ese orden de ideas, cabe precisar que de conformidad con los artículos 6°, apartado A, de la Constitución Política de los Estados Unidos Mexicanos, 5° de la Constitución Política del Estado Libre y Soberano de México, </w:t>
      </w:r>
      <w:r w:rsidRPr="00BF7917">
        <w:rPr>
          <w:rFonts w:ascii="Palatino Linotype" w:hAnsi="Palatino Linotype" w:cs="Tahoma"/>
          <w:bCs/>
          <w:sz w:val="22"/>
          <w:szCs w:val="22"/>
        </w:rPr>
        <w:t xml:space="preserve">4° de la Ley General de Transparencia y Acceso a la Información Pública y 4° de la </w:t>
      </w:r>
      <w:r w:rsidRPr="00BF7917">
        <w:rPr>
          <w:rFonts w:ascii="Palatino Linotype" w:hAnsi="Palatino Linotype" w:cs="Tahoma"/>
          <w:sz w:val="22"/>
          <w:szCs w:val="22"/>
        </w:rPr>
        <w:t xml:space="preserve">Ley </w:t>
      </w:r>
      <w:r w:rsidRPr="00BF7917">
        <w:rPr>
          <w:rFonts w:ascii="Palatino Linotype" w:hAnsi="Palatino Linotype" w:cs="Tahoma"/>
          <w:bCs/>
          <w:sz w:val="22"/>
          <w:szCs w:val="22"/>
        </w:rPr>
        <w:t xml:space="preserve">de Transparencia y Acceso a la Información Pública del Estado de México y Municipios, </w:t>
      </w:r>
      <w:r w:rsidRPr="00BF7917">
        <w:rPr>
          <w:rFonts w:ascii="Palatino Linotype" w:hAnsi="Palatino Linotype" w:cs="Tahoma"/>
          <w:b/>
          <w:sz w:val="22"/>
          <w:szCs w:val="22"/>
        </w:rPr>
        <w:t>toda la información generada, obtenida, adquirida, transformada o en posesión de los sujetos obligados es pública y accesible a cualquier persona.</w:t>
      </w:r>
    </w:p>
    <w:p w:rsidRPr="00BF7917" w:rsidR="0003444A" w:rsidP="0003444A" w:rsidRDefault="0003444A" w14:paraId="4198592D" w14:textId="77777777">
      <w:pPr>
        <w:spacing w:line="360" w:lineRule="auto"/>
        <w:jc w:val="both"/>
        <w:rPr>
          <w:rFonts w:ascii="Palatino Linotype" w:hAnsi="Palatino Linotype" w:cs="Tahoma"/>
          <w:bCs/>
          <w:sz w:val="22"/>
          <w:szCs w:val="22"/>
        </w:rPr>
      </w:pPr>
    </w:p>
    <w:p w:rsidRPr="00BF7917" w:rsidR="0003444A" w:rsidP="0003444A" w:rsidRDefault="0003444A" w14:paraId="0CA1E686" w14:textId="1C7A9F96">
      <w:pPr>
        <w:spacing w:line="360" w:lineRule="auto"/>
        <w:jc w:val="both"/>
        <w:rPr>
          <w:rFonts w:ascii="Palatino Linotype" w:hAnsi="Palatino Linotype" w:eastAsia="Calibri" w:cs="Tahoma"/>
          <w:bCs/>
          <w:sz w:val="22"/>
          <w:szCs w:val="22"/>
          <w:lang w:val="es-ES" w:eastAsia="en-US"/>
        </w:rPr>
      </w:pPr>
      <w:r w:rsidRPr="00BF7917">
        <w:rPr>
          <w:rFonts w:ascii="Palatino Linotype" w:hAnsi="Palatino Linotype" w:eastAsia="Calibri" w:cs="Tahoma"/>
          <w:bCs/>
          <w:sz w:val="22"/>
          <w:szCs w:val="22"/>
          <w:lang w:val="es-ES" w:eastAsia="en-US"/>
        </w:rPr>
        <w:t xml:space="preserve">Además, el artículo 3°, fracción VII, de la Ley General Transparencia, con relación al 3°, fracción XI, de la Ley Local de Transparencia, establecen que los documentos son los </w:t>
      </w:r>
      <w:r w:rsidRPr="00BF7917">
        <w:rPr>
          <w:rFonts w:ascii="Palatino Linotype" w:hAnsi="Palatino Linotype" w:eastAsia="Calibri" w:cs="Tahoma"/>
          <w:bCs/>
          <w:sz w:val="22"/>
          <w:szCs w:val="22"/>
          <w:lang w:eastAsia="en-US"/>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w:t>
      </w:r>
      <w:r w:rsidRPr="00BF7917">
        <w:rPr>
          <w:rFonts w:ascii="Palatino Linotype" w:hAnsi="Palatino Linotype" w:eastAsia="Calibri" w:cs="Tahoma"/>
          <w:bCs/>
          <w:sz w:val="22"/>
          <w:szCs w:val="22"/>
          <w:lang w:eastAsia="en-US"/>
        </w:rPr>
        <w:lastRenderedPageBreak/>
        <w:t>importar su fuente o fecha de elaboración. Los documentos podrán estar en cualquier medio, sea escrito, impreso, sonoro, visual, electrónico, informático u holográfico.</w:t>
      </w:r>
    </w:p>
    <w:p w:rsidRPr="00BF7917" w:rsidR="0003444A" w:rsidP="0003444A" w:rsidRDefault="0003444A" w14:paraId="3A15479F" w14:textId="77777777">
      <w:pPr>
        <w:spacing w:line="360" w:lineRule="auto"/>
        <w:jc w:val="both"/>
        <w:rPr>
          <w:rFonts w:ascii="Palatino Linotype" w:hAnsi="Palatino Linotype" w:eastAsia="Calibri" w:cs="Tahoma"/>
          <w:bCs/>
          <w:sz w:val="22"/>
          <w:szCs w:val="22"/>
          <w:lang w:val="es-ES" w:eastAsia="en-US"/>
        </w:rPr>
      </w:pPr>
    </w:p>
    <w:p w:rsidRPr="00BF7917" w:rsidR="0003444A" w:rsidP="0003444A" w:rsidRDefault="0003444A" w14:paraId="5D69674A" w14:textId="114D6C64">
      <w:pPr>
        <w:spacing w:line="360" w:lineRule="auto"/>
        <w:jc w:val="both"/>
        <w:rPr>
          <w:rFonts w:ascii="Palatino Linotype" w:hAnsi="Palatino Linotype" w:eastAsia="Calibri" w:cs="Tahoma"/>
          <w:b/>
          <w:sz w:val="22"/>
          <w:szCs w:val="22"/>
          <w:lang w:val="es-ES" w:eastAsia="en-US"/>
        </w:rPr>
      </w:pPr>
      <w:r w:rsidRPr="00BF7917">
        <w:rPr>
          <w:rFonts w:ascii="Palatino Linotype" w:hAnsi="Palatino Linotype" w:eastAsia="Calibri" w:cs="Tahoma"/>
          <w:bCs/>
          <w:sz w:val="22"/>
          <w:szCs w:val="22"/>
          <w:lang w:val="es-ES" w:eastAsia="en-US"/>
        </w:rPr>
        <w:t xml:space="preserve">En ese sentido, el artículo 3°, fracción XII, de la </w:t>
      </w:r>
      <w:r w:rsidRPr="00BF7917">
        <w:rPr>
          <w:rFonts w:ascii="Palatino Linotype" w:hAnsi="Palatino Linotype" w:cs="Tahoma"/>
          <w:sz w:val="22"/>
          <w:szCs w:val="22"/>
        </w:rPr>
        <w:t xml:space="preserve">Ley </w:t>
      </w:r>
      <w:r w:rsidRPr="00BF7917">
        <w:rPr>
          <w:rFonts w:ascii="Palatino Linotype" w:hAnsi="Palatino Linotype" w:cs="Tahoma"/>
          <w:bCs/>
          <w:sz w:val="22"/>
          <w:szCs w:val="22"/>
        </w:rPr>
        <w:t xml:space="preserve">de Transparencia y Acceso a la Información Pública del Estado de México y Municipio, establece que un documento electrónico es aquel </w:t>
      </w:r>
      <w:r w:rsidRPr="00BF7917">
        <w:rPr>
          <w:rFonts w:ascii="Palatino Linotype" w:hAnsi="Palatino Linotype" w:cs="Tahoma"/>
          <w:b/>
          <w:sz w:val="22"/>
          <w:szCs w:val="22"/>
        </w:rPr>
        <w:t xml:space="preserve">soporte escrito con caracteres alfanuméricos, archivo de imagen, video, audio o cualquier otro formato tecnológicamente disponible, que contenga información. </w:t>
      </w:r>
    </w:p>
    <w:p w:rsidRPr="00BF7917" w:rsidR="0003444A" w:rsidP="0003444A" w:rsidRDefault="0003444A" w14:paraId="2FAC7B7E" w14:textId="77777777">
      <w:pPr>
        <w:spacing w:line="360" w:lineRule="auto"/>
        <w:jc w:val="both"/>
        <w:rPr>
          <w:rFonts w:ascii="Palatino Linotype" w:hAnsi="Palatino Linotype" w:eastAsia="Calibri" w:cs="Tahoma"/>
          <w:bCs/>
          <w:sz w:val="22"/>
          <w:szCs w:val="22"/>
          <w:lang w:val="es-ES" w:eastAsia="en-US"/>
        </w:rPr>
      </w:pPr>
    </w:p>
    <w:p w:rsidRPr="00BF7917" w:rsidR="0003444A" w:rsidP="0003444A" w:rsidRDefault="0003444A" w14:paraId="070A630C" w14:textId="78F50D5F">
      <w:pPr>
        <w:spacing w:line="360" w:lineRule="auto"/>
        <w:jc w:val="both"/>
        <w:rPr>
          <w:rFonts w:ascii="Palatino Linotype" w:hAnsi="Palatino Linotype" w:eastAsia="Calibri" w:cs="Tahoma"/>
          <w:bCs/>
          <w:sz w:val="22"/>
          <w:szCs w:val="22"/>
          <w:lang w:val="es-ES" w:eastAsia="en-US"/>
        </w:rPr>
      </w:pPr>
      <w:r w:rsidRPr="00BF7917">
        <w:rPr>
          <w:rFonts w:ascii="Palatino Linotype" w:hAnsi="Palatino Linotype" w:eastAsia="Calibri" w:cs="Tahoma"/>
          <w:bCs/>
          <w:sz w:val="22"/>
          <w:szCs w:val="22"/>
          <w:lang w:val="es-ES" w:eastAsia="en-US"/>
        </w:rPr>
        <w:t>Por lo cual, se puede afirmar que, mediante el derecho de acceso a la información pública, los solicitantes pueden acceder a toda aquella información generada por los Sujetos Obligados, es decir, la ciudadanía puede allegarse de aquellos documentos generados por las dependencias gubernamentales.</w:t>
      </w:r>
    </w:p>
    <w:p w:rsidRPr="00BF7917" w:rsidR="0003444A" w:rsidP="0003444A" w:rsidRDefault="0003444A" w14:paraId="6C0EF749" w14:textId="77777777">
      <w:pPr>
        <w:spacing w:line="360" w:lineRule="auto"/>
        <w:jc w:val="both"/>
        <w:rPr>
          <w:rFonts w:ascii="Palatino Linotype" w:hAnsi="Palatino Linotype" w:eastAsia="Calibri" w:cs="Tahoma"/>
          <w:bCs/>
          <w:sz w:val="22"/>
          <w:szCs w:val="22"/>
          <w:lang w:val="es-ES" w:eastAsia="en-US"/>
        </w:rPr>
      </w:pPr>
    </w:p>
    <w:p w:rsidRPr="00BF7917" w:rsidR="0003444A" w:rsidP="0003444A" w:rsidRDefault="0003444A" w14:paraId="15319C70" w14:textId="33256179">
      <w:pPr>
        <w:spacing w:line="360" w:lineRule="auto"/>
        <w:jc w:val="both"/>
        <w:rPr>
          <w:rFonts w:ascii="Palatino Linotype" w:hAnsi="Palatino Linotype" w:eastAsia="Calibri" w:cs="Tahoma"/>
          <w:bCs/>
          <w:sz w:val="22"/>
          <w:szCs w:val="22"/>
          <w:lang w:val="es-ES" w:eastAsia="en-US"/>
        </w:rPr>
      </w:pPr>
      <w:r w:rsidRPr="00BF7917">
        <w:rPr>
          <w:rFonts w:ascii="Palatino Linotype" w:hAnsi="Palatino Linotype" w:eastAsia="Calibri" w:cs="Tahoma"/>
          <w:bCs/>
          <w:sz w:val="22"/>
          <w:szCs w:val="22"/>
          <w:lang w:val="es-ES" w:eastAsia="en-US"/>
        </w:rPr>
        <w:t xml:space="preserve">Ahora bien, del desahogó del requerimiento de información adicional, es necesario precisar que el Sujeto Obligado aclaró que contaba con una cámara de video vigilancia en la Oficialía Mediadora, Conciliadora y Calificadora del Ayuntamiento de Texcoco, la cual contaba con un sistema de resguardo de videos, el cual se formateaba cada treinta días para almacenar nuevos productos. </w:t>
      </w:r>
    </w:p>
    <w:p w:rsidRPr="00BF7917" w:rsidR="0003444A" w:rsidP="0003444A" w:rsidRDefault="0003444A" w14:paraId="348687C5" w14:textId="3C191FD8">
      <w:pPr>
        <w:spacing w:line="360" w:lineRule="auto"/>
        <w:jc w:val="both"/>
        <w:rPr>
          <w:rFonts w:ascii="Palatino Linotype" w:hAnsi="Palatino Linotype" w:eastAsia="Calibri" w:cs="Tahoma"/>
          <w:bCs/>
          <w:sz w:val="22"/>
          <w:szCs w:val="22"/>
          <w:lang w:val="es-ES" w:eastAsia="en-US"/>
        </w:rPr>
      </w:pPr>
    </w:p>
    <w:p w:rsidRPr="00BF7917" w:rsidR="0003444A" w:rsidP="0003444A" w:rsidRDefault="0003444A" w14:paraId="28136430" w14:textId="1B1E8DD4">
      <w:pPr>
        <w:spacing w:line="360" w:lineRule="auto"/>
        <w:jc w:val="both"/>
        <w:rPr>
          <w:rFonts w:ascii="Palatino Linotype" w:hAnsi="Palatino Linotype" w:eastAsia="Calibri" w:cs="Tahoma"/>
          <w:bCs/>
          <w:sz w:val="22"/>
          <w:szCs w:val="22"/>
          <w:lang w:val="es-ES" w:eastAsia="en-US"/>
        </w:rPr>
      </w:pPr>
      <w:r w:rsidRPr="00BF7917">
        <w:rPr>
          <w:rFonts w:ascii="Palatino Linotype" w:hAnsi="Palatino Linotype" w:cs="Tahoma"/>
          <w:sz w:val="22"/>
          <w:szCs w:val="22"/>
          <w:lang w:val="es-ES"/>
        </w:rPr>
        <w:t xml:space="preserve">Conforme a lo anterior, los videos obtenidos del sistema de </w:t>
      </w:r>
      <w:proofErr w:type="spellStart"/>
      <w:r w:rsidRPr="00BF7917">
        <w:rPr>
          <w:rFonts w:ascii="Palatino Linotype" w:hAnsi="Palatino Linotype" w:cs="Tahoma"/>
          <w:sz w:val="22"/>
          <w:szCs w:val="22"/>
          <w:lang w:val="es-ES"/>
        </w:rPr>
        <w:t>videovigilancia</w:t>
      </w:r>
      <w:proofErr w:type="spellEnd"/>
      <w:r w:rsidRPr="00BF7917">
        <w:rPr>
          <w:rFonts w:ascii="Palatino Linotype" w:hAnsi="Palatino Linotype" w:cs="Tahoma"/>
          <w:sz w:val="22"/>
          <w:szCs w:val="22"/>
          <w:lang w:val="es-ES"/>
        </w:rPr>
        <w:t xml:space="preserve">, son el producto y resultado del cumplimiento de las funciones y que a su vez es información en posesión de los sujetos obligados, </w:t>
      </w:r>
      <w:r w:rsidRPr="00BF7917">
        <w:rPr>
          <w:rFonts w:ascii="Palatino Linotype" w:hAnsi="Palatino Linotype" w:eastAsia="Calibri" w:cs="Tahoma"/>
          <w:bCs/>
          <w:sz w:val="22"/>
          <w:szCs w:val="22"/>
          <w:lang w:val="es-ES" w:eastAsia="en-US"/>
        </w:rPr>
        <w:t xml:space="preserve">por lo que, </w:t>
      </w:r>
      <w:r w:rsidRPr="00BF7917">
        <w:rPr>
          <w:rFonts w:ascii="Palatino Linotype" w:hAnsi="Palatino Linotype" w:eastAsia="Calibri" w:cs="Tahoma"/>
          <w:b/>
          <w:bCs/>
          <w:sz w:val="22"/>
          <w:szCs w:val="22"/>
          <w:lang w:val="es-ES" w:eastAsia="en-US"/>
        </w:rPr>
        <w:t>este Instituto considera que se trata de un documento electrónico, que pueden solicitar los ciudadanos mediante la presente vía</w:t>
      </w:r>
      <w:r w:rsidRPr="00BF7917">
        <w:rPr>
          <w:rFonts w:ascii="Palatino Linotype" w:hAnsi="Palatino Linotype" w:eastAsia="Calibri" w:cs="Tahoma"/>
          <w:bCs/>
          <w:sz w:val="22"/>
          <w:szCs w:val="22"/>
          <w:lang w:val="es-ES" w:eastAsia="en-US"/>
        </w:rPr>
        <w:t xml:space="preserve">. </w:t>
      </w:r>
    </w:p>
    <w:p w:rsidRPr="00BF7917" w:rsidR="0003444A" w:rsidP="0003444A" w:rsidRDefault="0003444A" w14:paraId="46227B2E" w14:textId="77777777">
      <w:pPr>
        <w:spacing w:line="360" w:lineRule="auto"/>
        <w:jc w:val="both"/>
        <w:rPr>
          <w:rFonts w:ascii="Palatino Linotype" w:hAnsi="Palatino Linotype" w:eastAsia="Calibri" w:cs="Tahoma"/>
          <w:bCs/>
          <w:sz w:val="22"/>
          <w:szCs w:val="22"/>
          <w:lang w:val="es-ES" w:eastAsia="en-US"/>
        </w:rPr>
      </w:pPr>
    </w:p>
    <w:p w:rsidRPr="00BF7917" w:rsidR="0003444A" w:rsidP="0003444A" w:rsidRDefault="0003444A" w14:paraId="33DC6D67" w14:textId="77777777">
      <w:pPr>
        <w:spacing w:line="360" w:lineRule="auto"/>
        <w:jc w:val="both"/>
        <w:rPr>
          <w:rFonts w:ascii="Palatino Linotype" w:hAnsi="Palatino Linotype" w:eastAsia="Calibri" w:cs="Tahoma"/>
          <w:bCs/>
          <w:sz w:val="22"/>
          <w:szCs w:val="22"/>
          <w:lang w:val="es-ES" w:eastAsia="en-US"/>
        </w:rPr>
      </w:pPr>
    </w:p>
    <w:p w:rsidRPr="00BF7917" w:rsidR="0003444A" w:rsidP="0003444A" w:rsidRDefault="0003444A" w14:paraId="59DA70E0" w14:textId="21F7211E">
      <w:pPr>
        <w:spacing w:line="360" w:lineRule="auto"/>
        <w:jc w:val="both"/>
        <w:rPr>
          <w:rFonts w:ascii="Palatino Linotype" w:hAnsi="Palatino Linotype" w:eastAsia="Calibri" w:cs="Tahoma"/>
          <w:sz w:val="22"/>
          <w:szCs w:val="22"/>
          <w:lang w:val="es-ES" w:eastAsia="en-US"/>
        </w:rPr>
      </w:pPr>
      <w:r w:rsidRPr="00BF7917">
        <w:rPr>
          <w:rFonts w:ascii="Palatino Linotype" w:hAnsi="Palatino Linotype" w:eastAsia="Calibri" w:cs="Tahoma"/>
          <w:sz w:val="22"/>
          <w:szCs w:val="22"/>
          <w:lang w:val="es-ES" w:eastAsia="en-US"/>
        </w:rPr>
        <w:t>Conforme a tal situación, se advierte que la pretensión del ahora Recurrente, es obtener el producto de</w:t>
      </w:r>
      <w:r w:rsidRPr="00BF7917" w:rsidR="00F83D6F">
        <w:rPr>
          <w:rFonts w:ascii="Palatino Linotype" w:hAnsi="Palatino Linotype" w:eastAsia="Calibri" w:cs="Tahoma"/>
          <w:sz w:val="22"/>
          <w:szCs w:val="22"/>
          <w:lang w:val="es-ES" w:eastAsia="en-US"/>
        </w:rPr>
        <w:t xml:space="preserve"> la</w:t>
      </w:r>
      <w:r w:rsidRPr="00BF7917">
        <w:rPr>
          <w:rFonts w:ascii="Palatino Linotype" w:hAnsi="Palatino Linotype" w:eastAsia="Calibri" w:cs="Tahoma"/>
          <w:sz w:val="22"/>
          <w:szCs w:val="22"/>
          <w:lang w:val="es-ES" w:eastAsia="en-US"/>
        </w:rPr>
        <w:t xml:space="preserve"> cámara de </w:t>
      </w:r>
      <w:proofErr w:type="spellStart"/>
      <w:r w:rsidRPr="00BF7917">
        <w:rPr>
          <w:rFonts w:ascii="Palatino Linotype" w:hAnsi="Palatino Linotype" w:eastAsia="Calibri" w:cs="Tahoma"/>
          <w:sz w:val="22"/>
          <w:szCs w:val="22"/>
          <w:lang w:val="es-ES" w:eastAsia="en-US"/>
        </w:rPr>
        <w:t>videovigilancia</w:t>
      </w:r>
      <w:proofErr w:type="spellEnd"/>
      <w:r w:rsidRPr="00BF7917">
        <w:rPr>
          <w:rFonts w:ascii="Palatino Linotype" w:hAnsi="Palatino Linotype" w:eastAsia="Calibri" w:cs="Tahoma"/>
          <w:sz w:val="22"/>
          <w:szCs w:val="22"/>
          <w:lang w:val="es-ES" w:eastAsia="en-US"/>
        </w:rPr>
        <w:t xml:space="preserve"> instalada en el área </w:t>
      </w:r>
      <w:r w:rsidRPr="00BF7917" w:rsidR="00F83D6F">
        <w:rPr>
          <w:rFonts w:ascii="Palatino Linotype" w:hAnsi="Palatino Linotype" w:eastAsia="Calibri" w:cs="Tahoma"/>
          <w:bCs/>
          <w:sz w:val="22"/>
          <w:szCs w:val="22"/>
          <w:lang w:val="es-ES" w:eastAsia="en-US"/>
        </w:rPr>
        <w:t xml:space="preserve">la Oficialía Mediadora, </w:t>
      </w:r>
      <w:r w:rsidRPr="00BF7917" w:rsidR="00F83D6F">
        <w:rPr>
          <w:rFonts w:ascii="Palatino Linotype" w:hAnsi="Palatino Linotype" w:eastAsia="Calibri" w:cs="Tahoma"/>
          <w:bCs/>
          <w:sz w:val="22"/>
          <w:szCs w:val="22"/>
          <w:lang w:val="es-ES" w:eastAsia="en-US"/>
        </w:rPr>
        <w:lastRenderedPageBreak/>
        <w:t>Conciliadora y Calificadora</w:t>
      </w:r>
      <w:r w:rsidRPr="00BF7917">
        <w:rPr>
          <w:rFonts w:ascii="Palatino Linotype" w:hAnsi="Palatino Linotype" w:eastAsia="Calibri" w:cs="Tahoma"/>
          <w:sz w:val="22"/>
          <w:szCs w:val="22"/>
          <w:lang w:val="es-ES" w:eastAsia="en-US"/>
        </w:rPr>
        <w:t xml:space="preserve">, en un intervalo de que va de las 13:30 a las 15:30 horas del primero de junio de dos mil veintidós. </w:t>
      </w:r>
    </w:p>
    <w:p w:rsidRPr="00BF7917" w:rsidR="0003444A" w:rsidP="0003444A" w:rsidRDefault="0003444A" w14:paraId="2C2933F1" w14:textId="77777777">
      <w:pPr>
        <w:spacing w:line="360" w:lineRule="auto"/>
        <w:jc w:val="both"/>
        <w:rPr>
          <w:rFonts w:ascii="Palatino Linotype" w:hAnsi="Palatino Linotype" w:eastAsia="Calibri" w:cs="Tahoma"/>
          <w:bCs/>
          <w:sz w:val="22"/>
          <w:szCs w:val="22"/>
          <w:lang w:val="es-ES" w:eastAsia="en-US"/>
        </w:rPr>
      </w:pPr>
    </w:p>
    <w:p w:rsidRPr="00BF7917" w:rsidR="00E614AE" w:rsidP="00F83D6F" w:rsidRDefault="00F83D6F" w14:paraId="3977A416" w14:textId="214E567F">
      <w:pPr>
        <w:spacing w:line="360" w:lineRule="auto"/>
        <w:jc w:val="both"/>
        <w:rPr>
          <w:rFonts w:ascii="Palatino Linotype" w:hAnsi="Palatino Linotype" w:eastAsia="Calibri" w:cs="Tahoma"/>
          <w:bCs/>
          <w:iCs/>
          <w:sz w:val="22"/>
          <w:szCs w:val="22"/>
          <w:lang w:eastAsia="en-US"/>
        </w:rPr>
      </w:pPr>
      <w:r w:rsidRPr="00BF7917">
        <w:rPr>
          <w:rFonts w:ascii="Palatino Linotype" w:hAnsi="Palatino Linotype" w:eastAsia="Calibri" w:cs="Tahoma"/>
          <w:bCs/>
          <w:sz w:val="22"/>
          <w:szCs w:val="22"/>
          <w:lang w:val="es-ES" w:eastAsia="en-US"/>
        </w:rPr>
        <w:t xml:space="preserve">Ahora bien, tanto en respuesta, como en Informe Justificado el Sujeto Obligado precisó que la información era reservada; </w:t>
      </w:r>
      <w:r w:rsidRPr="00BF7917" w:rsidR="00AA054D">
        <w:rPr>
          <w:rFonts w:ascii="Palatino Linotype" w:hAnsi="Palatino Linotype" w:eastAsia="Calibri" w:cs="Tahoma"/>
          <w:bCs/>
          <w:iCs/>
          <w:sz w:val="22"/>
          <w:szCs w:val="22"/>
          <w:lang w:eastAsia="en-US"/>
        </w:rPr>
        <w:t xml:space="preserve">por lo que, en principio resulta necesario traer a colación, el </w:t>
      </w:r>
      <w:r w:rsidRPr="00BF7917" w:rsidR="00E614AE">
        <w:rPr>
          <w:rFonts w:ascii="Palatino Linotype" w:hAnsi="Palatino Linotype" w:cs="Tahoma"/>
          <w:color w:val="0D0D0D" w:themeColor="text1" w:themeTint="F2"/>
          <w:sz w:val="22"/>
          <w:szCs w:val="22"/>
        </w:rPr>
        <w:t xml:space="preserve">artículo 20 de la Ley de Transparencia y Acceso a la Información Pública del Estado de México y Municipios, establece que </w:t>
      </w:r>
      <w:r w:rsidRPr="00BF7917" w:rsidR="00E614AE">
        <w:rPr>
          <w:rFonts w:ascii="Palatino Linotype" w:hAnsi="Palatino Linotype" w:cs="Tahoma"/>
          <w:b/>
          <w:color w:val="0D0D0D" w:themeColor="text1" w:themeTint="F2"/>
          <w:sz w:val="22"/>
          <w:szCs w:val="22"/>
        </w:rPr>
        <w:t>ante la negativa de acceso a la información o su inexistencia, el sujeto obligado deberá demostrar que encuentra en alguna de las excepciones establecidas en la normatividad aplicable.</w:t>
      </w:r>
    </w:p>
    <w:p w:rsidRPr="00BF7917" w:rsidR="00E614AE" w:rsidP="00E614AE" w:rsidRDefault="00E614AE" w14:paraId="3DDEAE38" w14:textId="77777777">
      <w:pPr>
        <w:spacing w:line="360" w:lineRule="auto"/>
        <w:jc w:val="both"/>
        <w:rPr>
          <w:rFonts w:ascii="Palatino Linotype" w:hAnsi="Palatino Linotype" w:cs="Tahoma"/>
          <w:color w:val="0D0D0D" w:themeColor="text1" w:themeTint="F2"/>
          <w:sz w:val="22"/>
          <w:szCs w:val="22"/>
        </w:rPr>
      </w:pPr>
    </w:p>
    <w:p w:rsidRPr="00BF7917" w:rsidR="00E614AE" w:rsidP="00E614AE" w:rsidRDefault="00E614AE" w14:paraId="22CE6619" w14:textId="77777777">
      <w:pPr>
        <w:spacing w:line="360" w:lineRule="auto"/>
        <w:jc w:val="both"/>
        <w:rPr>
          <w:rFonts w:ascii="Palatino Linotype" w:hAnsi="Palatino Linotype" w:cs="Arial"/>
          <w:bCs/>
          <w:color w:val="0D0D0D" w:themeColor="text1" w:themeTint="F2"/>
          <w:sz w:val="22"/>
          <w:szCs w:val="22"/>
          <w:lang w:eastAsia="es-ES"/>
        </w:rPr>
      </w:pPr>
      <w:r w:rsidRPr="00BF7917">
        <w:rPr>
          <w:rFonts w:ascii="Palatino Linotype" w:hAnsi="Palatino Linotype" w:cs="Arial"/>
          <w:bCs/>
          <w:color w:val="0D0D0D" w:themeColor="text1" w:themeTint="F2"/>
          <w:sz w:val="22"/>
          <w:szCs w:val="22"/>
          <w:lang w:eastAsia="es-ES"/>
        </w:rPr>
        <w:t xml:space="preserve">En ese sentido, según Trujillo, Humberto (2019), en el “Diccionario de Transparencia y Acceso a la Información Pública” (p. 201), </w:t>
      </w:r>
      <w:r w:rsidRPr="00BF7917">
        <w:rPr>
          <w:rFonts w:ascii="Palatino Linotype" w:hAnsi="Palatino Linotype" w:cs="Arial"/>
          <w:b/>
          <w:bCs/>
          <w:color w:val="0D0D0D" w:themeColor="text1" w:themeTint="F2"/>
          <w:sz w:val="22"/>
          <w:szCs w:val="22"/>
          <w:lang w:eastAsia="es-ES"/>
        </w:rPr>
        <w:t xml:space="preserve">la negativa de acceso a la información </w:t>
      </w:r>
      <w:r w:rsidRPr="00BF7917">
        <w:rPr>
          <w:rFonts w:ascii="Palatino Linotype" w:hAnsi="Palatino Linotype" w:cs="Arial"/>
          <w:bCs/>
          <w:color w:val="0D0D0D" w:themeColor="text1" w:themeTint="F2"/>
          <w:sz w:val="22"/>
          <w:szCs w:val="22"/>
          <w:lang w:eastAsia="es-ES"/>
        </w:rPr>
        <w:t xml:space="preserve">ocurre cuanto de manera fundada y motivada, una autoridad la niega o la limita, por alguna de las siguientes razones: </w:t>
      </w:r>
    </w:p>
    <w:p w:rsidRPr="00BF7917" w:rsidR="00E614AE" w:rsidP="00E614AE" w:rsidRDefault="00E614AE" w14:paraId="632F990F" w14:textId="77777777">
      <w:pPr>
        <w:spacing w:line="360" w:lineRule="auto"/>
        <w:jc w:val="both"/>
        <w:rPr>
          <w:rFonts w:ascii="Palatino Linotype" w:hAnsi="Palatino Linotype" w:cs="Arial"/>
          <w:bCs/>
          <w:color w:val="0D0D0D" w:themeColor="text1" w:themeTint="F2"/>
          <w:sz w:val="22"/>
          <w:szCs w:val="22"/>
          <w:lang w:eastAsia="es-ES"/>
        </w:rPr>
      </w:pPr>
    </w:p>
    <w:p w:rsidRPr="00BF7917" w:rsidR="00E614AE" w:rsidP="00E614AE" w:rsidRDefault="00E614AE" w14:paraId="340FB555" w14:textId="7CD60057">
      <w:pPr>
        <w:numPr>
          <w:ilvl w:val="0"/>
          <w:numId w:val="11"/>
        </w:numPr>
        <w:spacing w:line="360" w:lineRule="auto"/>
        <w:contextualSpacing/>
        <w:jc w:val="both"/>
        <w:rPr>
          <w:rFonts w:ascii="Palatino Linotype" w:hAnsi="Palatino Linotype" w:cs="Arial"/>
          <w:b/>
          <w:bCs/>
          <w:color w:val="0D0D0D" w:themeColor="text1" w:themeTint="F2"/>
          <w:sz w:val="22"/>
          <w:szCs w:val="22"/>
          <w:lang w:eastAsia="es-ES"/>
        </w:rPr>
      </w:pPr>
      <w:r w:rsidRPr="00BF7917">
        <w:rPr>
          <w:rFonts w:ascii="Palatino Linotype" w:hAnsi="Palatino Linotype" w:cs="Arial"/>
          <w:b/>
          <w:bCs/>
          <w:color w:val="0D0D0D" w:themeColor="text1" w:themeTint="F2"/>
          <w:sz w:val="22"/>
          <w:szCs w:val="22"/>
          <w:lang w:eastAsia="es-ES"/>
        </w:rPr>
        <w:t xml:space="preserve">La inexistencia de la información (p. 171): </w:t>
      </w:r>
      <w:r w:rsidRPr="00BF7917">
        <w:rPr>
          <w:rFonts w:ascii="Palatino Linotype" w:hAnsi="Palatino Linotype" w:cs="Arial"/>
          <w:bCs/>
          <w:color w:val="0D0D0D" w:themeColor="text1" w:themeTint="F2"/>
          <w:sz w:val="22"/>
          <w:szCs w:val="22"/>
          <w:lang w:eastAsia="es-ES"/>
        </w:rPr>
        <w:t>Sucede cuando la información solicitada no se encuentra en los archivos públicos o clasificado</w:t>
      </w:r>
      <w:r w:rsidRPr="00BF7917" w:rsidR="00AA054D">
        <w:rPr>
          <w:rFonts w:ascii="Palatino Linotype" w:hAnsi="Palatino Linotype" w:cs="Arial"/>
          <w:bCs/>
          <w:color w:val="0D0D0D" w:themeColor="text1" w:themeTint="F2"/>
          <w:sz w:val="22"/>
          <w:szCs w:val="22"/>
          <w:lang w:eastAsia="es-ES"/>
        </w:rPr>
        <w:t>s</w:t>
      </w:r>
      <w:r w:rsidRPr="00BF7917">
        <w:rPr>
          <w:rFonts w:ascii="Palatino Linotype" w:hAnsi="Palatino Linotype" w:cs="Arial"/>
          <w:bCs/>
          <w:color w:val="0D0D0D" w:themeColor="text1" w:themeTint="F2"/>
          <w:sz w:val="22"/>
          <w:szCs w:val="22"/>
          <w:lang w:eastAsia="es-ES"/>
        </w:rPr>
        <w:t xml:space="preserve"> de los entes sujetos a las Leyes de Transparencia.</w:t>
      </w:r>
    </w:p>
    <w:p w:rsidRPr="00BF7917" w:rsidR="00F83D6F" w:rsidP="00F83D6F" w:rsidRDefault="00F83D6F" w14:paraId="55591AE1" w14:textId="77777777">
      <w:pPr>
        <w:spacing w:line="360" w:lineRule="auto"/>
        <w:ind w:left="720"/>
        <w:contextualSpacing/>
        <w:jc w:val="both"/>
        <w:rPr>
          <w:rFonts w:ascii="Palatino Linotype" w:hAnsi="Palatino Linotype" w:cs="Arial"/>
          <w:b/>
          <w:bCs/>
          <w:color w:val="0D0D0D" w:themeColor="text1" w:themeTint="F2"/>
          <w:sz w:val="22"/>
          <w:szCs w:val="22"/>
          <w:lang w:eastAsia="es-ES"/>
        </w:rPr>
      </w:pPr>
    </w:p>
    <w:p w:rsidRPr="00BF7917" w:rsidR="00E614AE" w:rsidP="00E614AE" w:rsidRDefault="00E614AE" w14:paraId="42E1E8B3" w14:textId="77777777">
      <w:pPr>
        <w:numPr>
          <w:ilvl w:val="0"/>
          <w:numId w:val="11"/>
        </w:numPr>
        <w:spacing w:line="360" w:lineRule="auto"/>
        <w:contextualSpacing/>
        <w:jc w:val="both"/>
        <w:rPr>
          <w:rFonts w:ascii="Palatino Linotype" w:hAnsi="Palatino Linotype" w:cs="Arial"/>
          <w:b/>
          <w:bCs/>
          <w:color w:val="0D0D0D" w:themeColor="text1" w:themeTint="F2"/>
          <w:sz w:val="22"/>
          <w:szCs w:val="22"/>
          <w:lang w:eastAsia="es-ES"/>
        </w:rPr>
      </w:pPr>
      <w:r w:rsidRPr="00BF7917">
        <w:rPr>
          <w:rFonts w:ascii="Palatino Linotype" w:hAnsi="Palatino Linotype" w:cs="Arial"/>
          <w:b/>
          <w:bCs/>
          <w:color w:val="0D0D0D" w:themeColor="text1" w:themeTint="F2"/>
          <w:sz w:val="22"/>
          <w:szCs w:val="22"/>
          <w:lang w:eastAsia="es-ES"/>
        </w:rPr>
        <w:t xml:space="preserve">La incompetencia del Sujeto Obligado (p. 171): </w:t>
      </w:r>
      <w:r w:rsidRPr="00BF7917">
        <w:rPr>
          <w:rFonts w:ascii="Palatino Linotype" w:hAnsi="Palatino Linotype" w:cs="Arial"/>
          <w:bCs/>
          <w:color w:val="0D0D0D" w:themeColor="text1" w:themeTint="F2"/>
          <w:sz w:val="22"/>
          <w:szCs w:val="22"/>
          <w:lang w:eastAsia="es-ES"/>
        </w:rPr>
        <w:t>Ocurre cuando el Sujeto Obligado carece de atribuciones para poseer la información peticionada.</w:t>
      </w:r>
    </w:p>
    <w:p w:rsidRPr="00BF7917" w:rsidR="00F83D6F" w:rsidP="00F83D6F" w:rsidRDefault="00F83D6F" w14:paraId="183C199A" w14:textId="77777777">
      <w:pPr>
        <w:pStyle w:val="Prrafodelista"/>
        <w:spacing w:line="360" w:lineRule="auto"/>
        <w:rPr>
          <w:rFonts w:ascii="Palatino Linotype" w:hAnsi="Palatino Linotype" w:cs="Arial"/>
          <w:b/>
          <w:bCs/>
          <w:color w:val="0D0D0D" w:themeColor="text1" w:themeTint="F2"/>
          <w:szCs w:val="22"/>
          <w:lang w:eastAsia="es-ES"/>
        </w:rPr>
      </w:pPr>
    </w:p>
    <w:p w:rsidRPr="00BF7917" w:rsidR="00E614AE" w:rsidP="00E614AE" w:rsidRDefault="00E614AE" w14:paraId="3D9073CC" w14:textId="77777777">
      <w:pPr>
        <w:numPr>
          <w:ilvl w:val="0"/>
          <w:numId w:val="11"/>
        </w:numPr>
        <w:spacing w:line="360" w:lineRule="auto"/>
        <w:contextualSpacing/>
        <w:jc w:val="both"/>
        <w:rPr>
          <w:rFonts w:ascii="Palatino Linotype" w:hAnsi="Palatino Linotype" w:cs="Arial"/>
          <w:b/>
          <w:bCs/>
          <w:color w:val="0D0D0D" w:themeColor="text1" w:themeTint="F2"/>
          <w:sz w:val="22"/>
          <w:szCs w:val="22"/>
          <w:lang w:eastAsia="es-ES"/>
        </w:rPr>
      </w:pPr>
      <w:r w:rsidRPr="00BF7917">
        <w:rPr>
          <w:rFonts w:ascii="Palatino Linotype" w:hAnsi="Palatino Linotype" w:cs="Arial"/>
          <w:b/>
          <w:bCs/>
          <w:color w:val="0D0D0D" w:themeColor="text1" w:themeTint="F2"/>
          <w:sz w:val="22"/>
          <w:szCs w:val="22"/>
          <w:lang w:eastAsia="es-ES"/>
        </w:rPr>
        <w:t xml:space="preserve">La clasificación de la información (p. 70): </w:t>
      </w:r>
      <w:r w:rsidRPr="00BF7917">
        <w:rPr>
          <w:rFonts w:ascii="Palatino Linotype" w:hAnsi="Palatino Linotype" w:cs="Arial"/>
          <w:bCs/>
          <w:color w:val="0D0D0D" w:themeColor="text1" w:themeTint="F2"/>
          <w:sz w:val="22"/>
          <w:szCs w:val="22"/>
          <w:lang w:eastAsia="es-ES"/>
        </w:rPr>
        <w:t>Es el proceso o conjunto de acciones que realizan los sujetos obligados para establecer que determinada información se encuentra en alguno de los supuestos de reserva o confidencialidad establecidos en la legislación en materia de transparencia.</w:t>
      </w:r>
    </w:p>
    <w:p w:rsidRPr="00BF7917" w:rsidR="00E614AE" w:rsidP="00E614AE" w:rsidRDefault="00E614AE" w14:paraId="69B738CA" w14:textId="77777777">
      <w:pPr>
        <w:spacing w:line="360" w:lineRule="auto"/>
        <w:jc w:val="both"/>
        <w:rPr>
          <w:rFonts w:ascii="Palatino Linotype" w:hAnsi="Palatino Linotype" w:cs="Tahoma"/>
          <w:color w:val="0D0D0D" w:themeColor="text1" w:themeTint="F2"/>
          <w:sz w:val="22"/>
          <w:szCs w:val="22"/>
        </w:rPr>
      </w:pPr>
    </w:p>
    <w:p w:rsidRPr="00BF7917" w:rsidR="00E614AE" w:rsidP="00E614AE" w:rsidRDefault="00E614AE" w14:paraId="350A9BDD" w14:textId="77777777">
      <w:pPr>
        <w:spacing w:line="360" w:lineRule="auto"/>
        <w:jc w:val="both"/>
        <w:rPr>
          <w:rFonts w:ascii="Palatino Linotype" w:hAnsi="Palatino Linotype" w:cs="Tahoma"/>
          <w:b/>
          <w:bCs/>
          <w:iCs/>
          <w:color w:val="0D0D0D" w:themeColor="text1" w:themeTint="F2"/>
          <w:sz w:val="22"/>
          <w:szCs w:val="22"/>
          <w:lang w:val="es-ES"/>
        </w:rPr>
      </w:pPr>
      <w:r w:rsidRPr="00BF7917">
        <w:rPr>
          <w:rFonts w:ascii="Palatino Linotype" w:hAnsi="Palatino Linotype" w:cs="Tahoma"/>
          <w:color w:val="0D0D0D" w:themeColor="text1" w:themeTint="F2"/>
          <w:sz w:val="22"/>
          <w:szCs w:val="22"/>
        </w:rPr>
        <w:lastRenderedPageBreak/>
        <w:t>En ese orden de ideas y en atención a lo anterior, es de señalar que l</w:t>
      </w:r>
      <w:r w:rsidRPr="00BF7917">
        <w:rPr>
          <w:rFonts w:ascii="Palatino Linotype" w:hAnsi="Palatino Linotype" w:cs="Tahoma"/>
          <w:color w:val="0D0D0D" w:themeColor="text1" w:themeTint="F2"/>
          <w:sz w:val="22"/>
          <w:szCs w:val="22"/>
          <w:lang w:val="es-ES"/>
        </w:rPr>
        <w:t xml:space="preserve">as </w:t>
      </w:r>
      <w:r w:rsidRPr="00BF7917">
        <w:rPr>
          <w:rFonts w:ascii="Palatino Linotype" w:hAnsi="Palatino Linotype" w:cs="Tahoma"/>
          <w:bCs/>
          <w:iCs/>
          <w:color w:val="0D0D0D" w:themeColor="text1" w:themeTint="F2"/>
          <w:sz w:val="22"/>
          <w:szCs w:val="22"/>
          <w:lang w:val="es-ES"/>
        </w:rPr>
        <w:t xml:space="preserve">excepciones al derecho de acceso a la información, consisten en que la documentación sea inexistente, </w:t>
      </w:r>
      <w:r w:rsidRPr="00BF7917">
        <w:rPr>
          <w:rFonts w:ascii="Palatino Linotype" w:hAnsi="Palatino Linotype" w:cs="Tahoma"/>
          <w:b/>
          <w:bCs/>
          <w:iCs/>
          <w:color w:val="0D0D0D" w:themeColor="text1" w:themeTint="F2"/>
          <w:sz w:val="22"/>
          <w:szCs w:val="22"/>
          <w:lang w:val="es-ES"/>
        </w:rPr>
        <w:t>se encuentre clasificada</w:t>
      </w:r>
      <w:r w:rsidRPr="00BF7917">
        <w:rPr>
          <w:rFonts w:ascii="Palatino Linotype" w:hAnsi="Palatino Linotype" w:cs="Tahoma"/>
          <w:bCs/>
          <w:iCs/>
          <w:color w:val="0D0D0D" w:themeColor="text1" w:themeTint="F2"/>
          <w:sz w:val="22"/>
          <w:szCs w:val="22"/>
          <w:lang w:val="es-ES"/>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BF7917">
        <w:rPr>
          <w:rFonts w:ascii="Palatino Linotype" w:hAnsi="Palatino Linotype" w:cs="Tahoma"/>
          <w:b/>
          <w:bCs/>
          <w:iCs/>
          <w:color w:val="0D0D0D" w:themeColor="text1" w:themeTint="F2"/>
          <w:sz w:val="22"/>
          <w:szCs w:val="22"/>
          <w:lang w:val="es-ES"/>
        </w:rPr>
        <w:t>confidenciales o reservados.</w:t>
      </w:r>
    </w:p>
    <w:p w:rsidRPr="00BF7917" w:rsidR="00E614AE" w:rsidP="00E614AE" w:rsidRDefault="00E614AE" w14:paraId="730A3823" w14:textId="77777777">
      <w:pPr>
        <w:spacing w:line="360" w:lineRule="auto"/>
        <w:jc w:val="both"/>
        <w:rPr>
          <w:rFonts w:ascii="Palatino Linotype" w:hAnsi="Palatino Linotype" w:cs="Tahoma"/>
          <w:bCs/>
          <w:iCs/>
          <w:color w:val="0D0D0D" w:themeColor="text1" w:themeTint="F2"/>
          <w:sz w:val="22"/>
          <w:szCs w:val="22"/>
          <w:lang w:val="es-ES"/>
        </w:rPr>
      </w:pPr>
    </w:p>
    <w:p w:rsidRPr="00BF7917" w:rsidR="00E614AE" w:rsidP="00E614AE" w:rsidRDefault="00E614AE" w14:paraId="6A188229" w14:textId="77777777">
      <w:pPr>
        <w:spacing w:line="360" w:lineRule="auto"/>
        <w:jc w:val="both"/>
        <w:rPr>
          <w:rFonts w:ascii="Palatino Linotype" w:hAnsi="Palatino Linotype" w:cs="Tahoma"/>
          <w:color w:val="0D0D0D" w:themeColor="text1" w:themeTint="F2"/>
          <w:sz w:val="22"/>
          <w:szCs w:val="22"/>
          <w:lang w:val="es-ES"/>
        </w:rPr>
      </w:pPr>
      <w:r w:rsidRPr="00BF7917">
        <w:rPr>
          <w:rFonts w:ascii="Palatino Linotype" w:hAnsi="Palatino Linotype" w:cs="Tahoma"/>
          <w:color w:val="0D0D0D" w:themeColor="text1" w:themeTint="F2"/>
          <w:sz w:val="22"/>
          <w:szCs w:val="22"/>
        </w:rPr>
        <w:t xml:space="preserve">Así, en los artículos 122, 128 y 130 de la Ley Transparencia y Acceso a la Información Pública del Estado de México y Municipios, se prevé que </w:t>
      </w:r>
      <w:r w:rsidRPr="00BF7917">
        <w:rPr>
          <w:rFonts w:ascii="Palatino Linotype" w:hAnsi="Palatino Linotype" w:cs="Tahoma"/>
          <w:b/>
          <w:color w:val="0D0D0D" w:themeColor="text1" w:themeTint="F2"/>
          <w:sz w:val="22"/>
          <w:szCs w:val="22"/>
        </w:rPr>
        <w:t xml:space="preserve">la clasificación </w:t>
      </w:r>
      <w:r w:rsidRPr="00BF7917">
        <w:rPr>
          <w:rFonts w:ascii="Palatino Linotype" w:hAnsi="Palatino Linotype" w:cs="Tahoma"/>
          <w:color w:val="0D0D0D" w:themeColor="text1" w:themeTint="F2"/>
          <w:sz w:val="22"/>
          <w:szCs w:val="22"/>
        </w:rPr>
        <w:t xml:space="preserve">es el proceso mediante el cual los sujetos obligados determinan que la información en su poder, actualiza alguno de los supuestos de reserva o confidencialidad. </w:t>
      </w:r>
      <w:r w:rsidRPr="00BF7917">
        <w:rPr>
          <w:rFonts w:ascii="Palatino Linotype" w:hAnsi="Palatino Linotype" w:cs="Tahoma"/>
          <w:color w:val="0D0D0D" w:themeColor="text1" w:themeTint="F2"/>
          <w:sz w:val="22"/>
          <w:szCs w:val="22"/>
          <w:lang w:val="es-ES"/>
        </w:rPr>
        <w:t>Además, que dichos entes deberán aplicar de manera restrictiva y limitada, las excepciones al derecho de acceso a la información, por lo que, tendrán que acreditar la procedencia.</w:t>
      </w:r>
    </w:p>
    <w:p w:rsidRPr="00BF7917" w:rsidR="00E614AE" w:rsidP="00E614AE" w:rsidRDefault="00E614AE" w14:paraId="49464B04" w14:textId="77777777">
      <w:pPr>
        <w:spacing w:line="360" w:lineRule="auto"/>
        <w:jc w:val="both"/>
        <w:rPr>
          <w:rFonts w:ascii="Palatino Linotype" w:hAnsi="Palatino Linotype" w:cs="Tahoma"/>
          <w:color w:val="0D0D0D" w:themeColor="text1" w:themeTint="F2"/>
          <w:sz w:val="22"/>
          <w:szCs w:val="22"/>
        </w:rPr>
      </w:pPr>
    </w:p>
    <w:p w:rsidRPr="00BF7917" w:rsidR="00E614AE" w:rsidP="00E614AE" w:rsidRDefault="00E614AE" w14:paraId="28B8B66A" w14:textId="77777777">
      <w:pPr>
        <w:spacing w:line="360" w:lineRule="auto"/>
        <w:jc w:val="both"/>
        <w:rPr>
          <w:rFonts w:ascii="Palatino Linotype" w:hAnsi="Palatino Linotype" w:cs="Tahoma"/>
          <w:color w:val="0D0D0D" w:themeColor="text1" w:themeTint="F2"/>
          <w:sz w:val="22"/>
          <w:szCs w:val="22"/>
          <w:lang w:val="es-ES"/>
        </w:rPr>
      </w:pPr>
      <w:r w:rsidRPr="00BF7917">
        <w:rPr>
          <w:rFonts w:ascii="Palatino Linotype" w:hAnsi="Palatino Linotype" w:cs="Tahoma"/>
          <w:color w:val="0D0D0D" w:themeColor="text1" w:themeTint="F2"/>
          <w:sz w:val="22"/>
          <w:szCs w:val="22"/>
          <w:lang w:val="es-ES"/>
        </w:rPr>
        <w:t xml:space="preserve">Por lo cual, en los casos en que se niegue el acceso a la información, por actualizarse alguno de los supuestos de clasificación, </w:t>
      </w:r>
      <w:r w:rsidRPr="00BF7917">
        <w:rPr>
          <w:rFonts w:ascii="Palatino Linotype" w:hAnsi="Palatino Linotype" w:cs="Tahoma"/>
          <w:b/>
          <w:color w:val="0D0D0D" w:themeColor="text1" w:themeTint="F2"/>
          <w:sz w:val="22"/>
          <w:szCs w:val="22"/>
          <w:lang w:val="es-ES"/>
        </w:rPr>
        <w:t xml:space="preserve">el Comité de Transparencia deberá confirmar, modificar o revocar la decisión; </w:t>
      </w:r>
      <w:r w:rsidRPr="00BF7917">
        <w:rPr>
          <w:rFonts w:ascii="Palatino Linotype" w:hAnsi="Palatino Linotype" w:cs="Tahoma"/>
          <w:color w:val="0D0D0D" w:themeColor="text1" w:themeTint="F2"/>
          <w:sz w:val="22"/>
          <w:szCs w:val="22"/>
          <w:lang w:val="es-ES"/>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Pr="00BF7917" w:rsidR="00E614AE" w:rsidP="00E614AE" w:rsidRDefault="00E614AE" w14:paraId="513AD1CE" w14:textId="77777777">
      <w:pPr>
        <w:spacing w:line="360" w:lineRule="auto"/>
        <w:jc w:val="both"/>
        <w:rPr>
          <w:rFonts w:ascii="Palatino Linotype" w:hAnsi="Palatino Linotype" w:cs="Tahoma"/>
          <w:color w:val="0D0D0D" w:themeColor="text1" w:themeTint="F2"/>
          <w:sz w:val="22"/>
          <w:szCs w:val="22"/>
          <w:lang w:val="es-ES"/>
        </w:rPr>
      </w:pPr>
    </w:p>
    <w:p w:rsidRPr="00BF7917" w:rsidR="00E614AE" w:rsidP="00E614AE" w:rsidRDefault="00E614AE" w14:paraId="588FA8BF" w14:textId="0E22E4D0">
      <w:pPr>
        <w:spacing w:line="360" w:lineRule="auto"/>
        <w:jc w:val="both"/>
        <w:rPr>
          <w:rFonts w:ascii="Palatino Linotype" w:hAnsi="Palatino Linotype" w:cs="Arial"/>
          <w:b/>
          <w:bCs/>
          <w:color w:val="0D0D0D" w:themeColor="text1" w:themeTint="F2"/>
          <w:sz w:val="22"/>
          <w:szCs w:val="22"/>
          <w:lang w:eastAsia="es-ES"/>
        </w:rPr>
      </w:pPr>
      <w:r w:rsidRPr="00BF7917">
        <w:rPr>
          <w:rFonts w:ascii="Palatino Linotype" w:hAnsi="Palatino Linotype" w:cs="Tahoma"/>
          <w:color w:val="0D0D0D" w:themeColor="text1" w:themeTint="F2"/>
          <w:sz w:val="22"/>
          <w:szCs w:val="22"/>
          <w:lang w:val="es-ES" w:eastAsia="es-ES"/>
        </w:rPr>
        <w:t xml:space="preserve">Por su parte, </w:t>
      </w:r>
      <w:r w:rsidRPr="00BF7917">
        <w:rPr>
          <w:rFonts w:ascii="Palatino Linotype" w:hAnsi="Palatino Linotype" w:cs="Arial"/>
          <w:bCs/>
          <w:color w:val="0D0D0D" w:themeColor="text1" w:themeTint="F2"/>
          <w:sz w:val="22"/>
          <w:szCs w:val="22"/>
          <w:lang w:eastAsia="es-ES"/>
        </w:rPr>
        <w:t xml:space="preserve">según </w:t>
      </w:r>
      <w:proofErr w:type="spellStart"/>
      <w:r w:rsidRPr="00BF7917">
        <w:rPr>
          <w:rFonts w:ascii="Palatino Linotype" w:hAnsi="Palatino Linotype" w:cs="Arial"/>
          <w:bCs/>
          <w:color w:val="0D0D0D" w:themeColor="text1" w:themeTint="F2"/>
          <w:sz w:val="22"/>
          <w:szCs w:val="22"/>
          <w:lang w:eastAsia="es-ES"/>
        </w:rPr>
        <w:t>Bonifaz</w:t>
      </w:r>
      <w:proofErr w:type="spellEnd"/>
      <w:r w:rsidRPr="00BF7917">
        <w:rPr>
          <w:rFonts w:ascii="Palatino Linotype" w:hAnsi="Palatino Linotype" w:cs="Arial"/>
          <w:bCs/>
          <w:color w:val="0D0D0D" w:themeColor="text1" w:themeTint="F2"/>
          <w:sz w:val="22"/>
          <w:szCs w:val="22"/>
          <w:lang w:eastAsia="es-ES"/>
        </w:rPr>
        <w:t xml:space="preserve">, Leticia (2016), en la “Ley General de Transparencia y Acceso a la Información Pública Comentada” (p. 342), la </w:t>
      </w:r>
      <w:r w:rsidRPr="00BF7917">
        <w:rPr>
          <w:rFonts w:ascii="Palatino Linotype" w:hAnsi="Palatino Linotype" w:cs="Arial"/>
          <w:b/>
          <w:bCs/>
          <w:color w:val="0D0D0D" w:themeColor="text1" w:themeTint="F2"/>
          <w:sz w:val="22"/>
          <w:szCs w:val="22"/>
          <w:lang w:eastAsia="es-ES"/>
        </w:rPr>
        <w:t xml:space="preserve">clasificación de la </w:t>
      </w:r>
      <w:r w:rsidRPr="00BF7917" w:rsidR="008F28A1">
        <w:rPr>
          <w:rFonts w:ascii="Palatino Linotype" w:hAnsi="Palatino Linotype" w:cs="Arial"/>
          <w:b/>
          <w:bCs/>
          <w:color w:val="0D0D0D" w:themeColor="text1" w:themeTint="F2"/>
          <w:sz w:val="22"/>
          <w:szCs w:val="22"/>
          <w:lang w:eastAsia="es-ES"/>
        </w:rPr>
        <w:t>información</w:t>
      </w:r>
      <w:r w:rsidRPr="00BF7917">
        <w:rPr>
          <w:rFonts w:ascii="Palatino Linotype" w:hAnsi="Palatino Linotype" w:cs="Arial"/>
          <w:bCs/>
          <w:color w:val="0D0D0D" w:themeColor="text1" w:themeTint="F2"/>
          <w:sz w:val="22"/>
          <w:szCs w:val="22"/>
          <w:lang w:eastAsia="es-ES"/>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BF7917">
        <w:rPr>
          <w:rFonts w:ascii="Palatino Linotype" w:hAnsi="Palatino Linotype" w:cs="Arial"/>
          <w:b/>
          <w:bCs/>
          <w:color w:val="0D0D0D" w:themeColor="text1" w:themeTint="F2"/>
          <w:sz w:val="22"/>
          <w:szCs w:val="22"/>
          <w:lang w:eastAsia="es-ES"/>
        </w:rPr>
        <w:t>de manera adecuada la negativa de información.</w:t>
      </w:r>
    </w:p>
    <w:p w:rsidRPr="00BF7917" w:rsidR="00AA054D" w:rsidP="00BA162C" w:rsidRDefault="00AA054D" w14:paraId="0A961DFA" w14:textId="77777777">
      <w:pPr>
        <w:spacing w:line="360" w:lineRule="auto"/>
        <w:ind w:right="-28"/>
        <w:contextualSpacing/>
        <w:jc w:val="both"/>
        <w:rPr>
          <w:rFonts w:ascii="Palatino Linotype" w:hAnsi="Palatino Linotype" w:eastAsia="Calibri" w:cs="Tahoma"/>
          <w:bCs/>
          <w:color w:val="0D0D0D" w:themeColor="text1" w:themeTint="F2"/>
          <w:sz w:val="22"/>
          <w:szCs w:val="22"/>
          <w:lang w:eastAsia="en-US"/>
        </w:rPr>
      </w:pPr>
    </w:p>
    <w:p w:rsidRPr="00BF7917" w:rsidR="00AA054D" w:rsidP="00AA054D" w:rsidRDefault="00AA054D" w14:paraId="3999F707" w14:textId="0BD01DB5">
      <w:pPr>
        <w:spacing w:line="360" w:lineRule="auto"/>
        <w:jc w:val="both"/>
        <w:rPr>
          <w:rFonts w:ascii="Palatino Linotype" w:hAnsi="Palatino Linotype" w:cs="Tahoma"/>
          <w:bCs/>
          <w:color w:val="0D0D0D" w:themeColor="text1" w:themeTint="F2"/>
          <w:sz w:val="22"/>
          <w:szCs w:val="22"/>
        </w:rPr>
      </w:pPr>
      <w:r w:rsidRPr="00BF7917">
        <w:rPr>
          <w:rFonts w:ascii="Palatino Linotype" w:hAnsi="Palatino Linotype" w:eastAsia="Calibri" w:cs="Tahoma"/>
          <w:bCs/>
          <w:color w:val="0D0D0D" w:themeColor="text1" w:themeTint="F2"/>
          <w:sz w:val="22"/>
          <w:szCs w:val="22"/>
          <w:lang w:eastAsia="en-US"/>
        </w:rPr>
        <w:lastRenderedPageBreak/>
        <w:t xml:space="preserve">En ese contexto, en el presente caso se negó el acceso a la información peticionada por la parte Recurrente, al considerar que estaba clasificada; tan es así, que proporcionó el Acuerdo del Comité e Transparencia con número </w:t>
      </w:r>
      <w:r w:rsidRPr="00BF7917">
        <w:rPr>
          <w:rFonts w:ascii="Palatino Linotype" w:hAnsi="Palatino Linotype" w:eastAsia="Calibri" w:cs="Tahoma"/>
          <w:iCs/>
          <w:color w:val="0D0D0D" w:themeColor="text1" w:themeTint="F2"/>
          <w:sz w:val="22"/>
          <w:szCs w:val="22"/>
          <w:lang w:eastAsia="es-ES_tradnl"/>
        </w:rPr>
        <w:t>ACUERDO/CT/TEX/14/DECIMOCUARTA/ORD/2022</w:t>
      </w:r>
      <w:r w:rsidRPr="00BF7917">
        <w:rPr>
          <w:rFonts w:ascii="Palatino Linotype" w:hAnsi="Palatino Linotype" w:cs="Tahoma"/>
          <w:bCs/>
          <w:color w:val="0D0D0D" w:themeColor="text1" w:themeTint="F2"/>
          <w:sz w:val="22"/>
          <w:szCs w:val="22"/>
        </w:rPr>
        <w:t>, donde confirmó la clasificación de la información solicitada, tal como se muestra a continuación:</w:t>
      </w:r>
    </w:p>
    <w:p w:rsidRPr="00BF7917" w:rsidR="00AA054D" w:rsidP="00AA054D" w:rsidRDefault="00AA054D" w14:paraId="7EEBEA14" w14:textId="77777777">
      <w:pPr>
        <w:spacing w:line="360" w:lineRule="auto"/>
        <w:jc w:val="both"/>
        <w:rPr>
          <w:rFonts w:ascii="Palatino Linotype" w:hAnsi="Palatino Linotype" w:cs="Tahoma"/>
          <w:bCs/>
          <w:color w:val="0D0D0D" w:themeColor="text1" w:themeTint="F2"/>
          <w:sz w:val="22"/>
          <w:szCs w:val="22"/>
        </w:rPr>
      </w:pPr>
    </w:p>
    <w:p w:rsidRPr="00BF7917" w:rsidR="00AA054D" w:rsidP="00AA054D" w:rsidRDefault="00AA054D" w14:paraId="40880B2C" w14:textId="41A39326">
      <w:pPr>
        <w:spacing w:line="360" w:lineRule="auto"/>
        <w:ind w:right="-28"/>
        <w:contextualSpacing/>
        <w:jc w:val="center"/>
        <w:rPr>
          <w:rFonts w:ascii="Palatino Linotype" w:hAnsi="Palatino Linotype" w:eastAsia="Calibri" w:cs="Tahoma"/>
          <w:bCs/>
          <w:color w:val="0D0D0D" w:themeColor="text1" w:themeTint="F2"/>
          <w:sz w:val="22"/>
          <w:szCs w:val="22"/>
          <w:lang w:eastAsia="en-US"/>
        </w:rPr>
      </w:pPr>
      <w:r w:rsidRPr="00BF7917">
        <w:rPr>
          <w:rFonts w:ascii="Palatino Linotype" w:hAnsi="Palatino Linotype" w:eastAsia="Calibri" w:cs="Tahoma"/>
          <w:bCs/>
          <w:noProof/>
          <w:color w:val="0D0D0D" w:themeColor="text1" w:themeTint="F2"/>
          <w:sz w:val="22"/>
          <w:szCs w:val="22"/>
        </w:rPr>
        <w:drawing>
          <wp:inline distT="0" distB="0" distL="0" distR="0" wp14:anchorId="3B50F125" wp14:editId="5EC32193">
            <wp:extent cx="3914775" cy="159612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8182"/>
                    <a:stretch/>
                  </pic:blipFill>
                  <pic:spPr bwMode="auto">
                    <a:xfrm>
                      <a:off x="0" y="0"/>
                      <a:ext cx="3928633" cy="1601775"/>
                    </a:xfrm>
                    <a:prstGeom prst="rect">
                      <a:avLst/>
                    </a:prstGeom>
                    <a:ln>
                      <a:noFill/>
                    </a:ln>
                    <a:extLst>
                      <a:ext uri="{53640926-AAD7-44D8-BBD7-CCE9431645EC}">
                        <a14:shadowObscured xmlns:a14="http://schemas.microsoft.com/office/drawing/2010/main"/>
                      </a:ext>
                    </a:extLst>
                  </pic:spPr>
                </pic:pic>
              </a:graphicData>
            </a:graphic>
          </wp:inline>
        </w:drawing>
      </w:r>
    </w:p>
    <w:p w:rsidRPr="00BF7917" w:rsidR="00AA054D" w:rsidP="00BA162C" w:rsidRDefault="00AA054D" w14:paraId="21EF977A" w14:textId="77777777">
      <w:pPr>
        <w:spacing w:line="360" w:lineRule="auto"/>
        <w:ind w:right="-28"/>
        <w:contextualSpacing/>
        <w:jc w:val="both"/>
        <w:rPr>
          <w:rFonts w:ascii="Palatino Linotype" w:hAnsi="Palatino Linotype" w:eastAsia="Calibri" w:cs="Tahoma"/>
          <w:bCs/>
          <w:color w:val="0D0D0D" w:themeColor="text1" w:themeTint="F2"/>
          <w:sz w:val="22"/>
          <w:szCs w:val="22"/>
          <w:lang w:eastAsia="en-US"/>
        </w:rPr>
      </w:pPr>
    </w:p>
    <w:p w:rsidRPr="00BF7917" w:rsidR="00F83D6F" w:rsidP="00F83D6F" w:rsidRDefault="00F83D6F" w14:paraId="6B9CFB78" w14:textId="77777777">
      <w:pPr>
        <w:spacing w:line="360" w:lineRule="auto"/>
        <w:jc w:val="both"/>
        <w:rPr>
          <w:rFonts w:ascii="Palatino Linotype" w:hAnsi="Palatino Linotype" w:cs="Tahoma"/>
          <w:b/>
          <w:color w:val="0D0D0D" w:themeColor="text1" w:themeTint="F2"/>
          <w:sz w:val="22"/>
          <w:szCs w:val="22"/>
          <w:lang w:eastAsia="es-ES"/>
        </w:rPr>
      </w:pPr>
      <w:r w:rsidRPr="00BF7917">
        <w:rPr>
          <w:rFonts w:ascii="Palatino Linotype" w:hAnsi="Palatino Linotype" w:eastAsia="Calibri" w:cs="Tahoma"/>
          <w:bCs/>
          <w:color w:val="0D0D0D" w:themeColor="text1" w:themeTint="F2"/>
          <w:sz w:val="22"/>
          <w:szCs w:val="22"/>
          <w:lang w:eastAsia="en-US"/>
        </w:rPr>
        <w:t>En ese sen</w:t>
      </w:r>
      <w:r w:rsidRPr="00BF7917">
        <w:rPr>
          <w:rFonts w:ascii="Palatino Linotype" w:hAnsi="Palatino Linotype" w:cs="Tahoma"/>
          <w:color w:val="0D0D0D" w:themeColor="text1" w:themeTint="F2"/>
          <w:sz w:val="22"/>
          <w:szCs w:val="22"/>
          <w:lang w:eastAsia="es-ES"/>
        </w:rPr>
        <w:t xml:space="preserve">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BF7917">
        <w:rPr>
          <w:rFonts w:ascii="Palatino Linotype" w:hAnsi="Palatino Linotype" w:cs="Tahoma"/>
          <w:b/>
          <w:color w:val="0D0D0D" w:themeColor="text1" w:themeTint="F2"/>
          <w:sz w:val="22"/>
          <w:szCs w:val="22"/>
          <w:lang w:eastAsia="es-ES"/>
        </w:rPr>
        <w:t>análisis caso por caso.</w:t>
      </w:r>
    </w:p>
    <w:p w:rsidRPr="00BF7917" w:rsidR="00F83D6F" w:rsidP="00F83D6F" w:rsidRDefault="00F83D6F" w14:paraId="006816EF" w14:textId="77777777">
      <w:pPr>
        <w:spacing w:line="360" w:lineRule="auto"/>
        <w:jc w:val="both"/>
        <w:rPr>
          <w:rFonts w:ascii="Palatino Linotype" w:hAnsi="Palatino Linotype" w:cs="Tahoma"/>
          <w:b/>
          <w:color w:val="0D0D0D" w:themeColor="text1" w:themeTint="F2"/>
          <w:sz w:val="22"/>
          <w:szCs w:val="22"/>
          <w:lang w:eastAsia="es-ES"/>
        </w:rPr>
      </w:pPr>
    </w:p>
    <w:p w:rsidRPr="00BF7917" w:rsidR="00F83D6F" w:rsidP="00F83D6F" w:rsidRDefault="00F83D6F" w14:paraId="34448C31" w14:textId="77777777">
      <w:pPr>
        <w:spacing w:line="360" w:lineRule="auto"/>
        <w:jc w:val="both"/>
        <w:rPr>
          <w:rFonts w:ascii="Palatino Linotype" w:hAnsi="Palatino Linotype" w:cs="Tahoma"/>
          <w:color w:val="0D0D0D" w:themeColor="text1" w:themeTint="F2"/>
          <w:sz w:val="22"/>
          <w:szCs w:val="22"/>
          <w:lang w:eastAsia="es-ES"/>
        </w:rPr>
      </w:pPr>
      <w:r w:rsidRPr="00BF7917">
        <w:rPr>
          <w:rFonts w:ascii="Palatino Linotype" w:hAnsi="Palatino Linotype" w:cs="Tahoma"/>
          <w:color w:val="0D0D0D" w:themeColor="text1" w:themeTint="F2"/>
          <w:sz w:val="22"/>
          <w:szCs w:val="22"/>
          <w:lang w:eastAsia="es-ES"/>
        </w:rPr>
        <w:t xml:space="preserve">Además, el artículo 131 de la Ley referida, así como el Quinto de los Lineamientos Generales, establecen que los sujetos obligados </w:t>
      </w:r>
      <w:r w:rsidRPr="00BF7917">
        <w:rPr>
          <w:rFonts w:ascii="Palatino Linotype" w:hAnsi="Palatino Linotype" w:cs="Tahoma"/>
          <w:b/>
          <w:color w:val="0D0D0D" w:themeColor="text1" w:themeTint="F2"/>
          <w:sz w:val="22"/>
          <w:szCs w:val="22"/>
          <w:lang w:eastAsia="es-ES"/>
        </w:rPr>
        <w:t>deberán fundar y motivar</w:t>
      </w:r>
      <w:r w:rsidRPr="00BF7917">
        <w:rPr>
          <w:rFonts w:ascii="Palatino Linotype" w:hAnsi="Palatino Linotype" w:cs="Tahoma"/>
          <w:color w:val="0D0D0D" w:themeColor="text1" w:themeTint="F2"/>
          <w:sz w:val="22"/>
          <w:szCs w:val="22"/>
          <w:lang w:eastAsia="es-ES"/>
        </w:rPr>
        <w:t xml:space="preserve"> debidamente la clasificación de la información.</w:t>
      </w:r>
    </w:p>
    <w:p w:rsidRPr="00BF7917" w:rsidR="00F83D6F" w:rsidP="00F83D6F" w:rsidRDefault="00F83D6F" w14:paraId="44C30493" w14:textId="77777777">
      <w:pPr>
        <w:spacing w:line="360" w:lineRule="auto"/>
        <w:jc w:val="both"/>
        <w:rPr>
          <w:rFonts w:ascii="Palatino Linotype" w:hAnsi="Palatino Linotype" w:cs="Tahoma"/>
          <w:b/>
          <w:color w:val="0D0D0D" w:themeColor="text1" w:themeTint="F2"/>
          <w:sz w:val="22"/>
          <w:szCs w:val="22"/>
          <w:lang w:eastAsia="es-ES"/>
        </w:rPr>
      </w:pPr>
    </w:p>
    <w:p w:rsidRPr="00BF7917" w:rsidR="00F83D6F" w:rsidP="00F83D6F" w:rsidRDefault="00F83D6F" w14:paraId="08935C4A" w14:textId="77777777">
      <w:pPr>
        <w:spacing w:line="360" w:lineRule="auto"/>
        <w:jc w:val="both"/>
        <w:rPr>
          <w:rFonts w:ascii="Palatino Linotype" w:hAnsi="Palatino Linotype" w:cs="Tahoma"/>
          <w:bCs/>
          <w:iCs/>
          <w:color w:val="0D0D0D" w:themeColor="text1" w:themeTint="F2"/>
          <w:sz w:val="22"/>
          <w:szCs w:val="22"/>
          <w:lang w:eastAsia="es-ES"/>
        </w:rPr>
      </w:pPr>
      <w:r w:rsidRPr="00BF7917">
        <w:rPr>
          <w:rFonts w:ascii="Palatino Linotype" w:hAnsi="Palatino Linotype" w:cs="Tahoma"/>
          <w:color w:val="0D0D0D" w:themeColor="text1" w:themeTint="F2"/>
          <w:sz w:val="22"/>
          <w:szCs w:val="22"/>
          <w:lang w:eastAsia="es-ES"/>
        </w:rPr>
        <w:t>Al respecto, e</w:t>
      </w:r>
      <w:r w:rsidRPr="00BF7917">
        <w:rPr>
          <w:rFonts w:ascii="Palatino Linotype" w:hAnsi="Palatino Linotype" w:cs="Tahoma"/>
          <w:bCs/>
          <w:iCs/>
          <w:color w:val="0D0D0D" w:themeColor="text1" w:themeTint="F2"/>
          <w:sz w:val="22"/>
          <w:szCs w:val="22"/>
          <w:lang w:eastAsia="es-ES"/>
        </w:rPr>
        <w:t>l Octavo de los Lineamientos Generales, precisa lo siguiente:</w:t>
      </w:r>
    </w:p>
    <w:p w:rsidRPr="00BF7917" w:rsidR="00F83D6F" w:rsidP="00F83D6F" w:rsidRDefault="00F83D6F" w14:paraId="1848310B" w14:textId="77777777">
      <w:pPr>
        <w:spacing w:line="360" w:lineRule="auto"/>
        <w:jc w:val="both"/>
        <w:rPr>
          <w:rFonts w:ascii="Palatino Linotype" w:hAnsi="Palatino Linotype" w:cs="Tahoma"/>
          <w:bCs/>
          <w:iCs/>
          <w:color w:val="0D0D0D" w:themeColor="text1" w:themeTint="F2"/>
          <w:sz w:val="22"/>
          <w:szCs w:val="22"/>
          <w:lang w:eastAsia="es-ES"/>
        </w:rPr>
      </w:pPr>
    </w:p>
    <w:p w:rsidRPr="00BF7917" w:rsidR="00F83D6F" w:rsidP="00F83D6F" w:rsidRDefault="00F83D6F" w14:paraId="248E2247" w14:textId="77777777">
      <w:pPr>
        <w:numPr>
          <w:ilvl w:val="0"/>
          <w:numId w:val="31"/>
        </w:numPr>
        <w:spacing w:line="360" w:lineRule="auto"/>
        <w:jc w:val="both"/>
        <w:rPr>
          <w:rFonts w:ascii="Palatino Linotype" w:hAnsi="Palatino Linotype" w:cs="Tahoma"/>
          <w:bCs/>
          <w:color w:val="0D0D0D" w:themeColor="text1" w:themeTint="F2"/>
          <w:sz w:val="22"/>
          <w:szCs w:val="22"/>
          <w:lang w:eastAsia="es-ES"/>
        </w:rPr>
      </w:pPr>
      <w:r w:rsidRPr="00BF7917">
        <w:rPr>
          <w:rFonts w:ascii="Palatino Linotype" w:hAnsi="Palatino Linotype" w:cs="Tahoma"/>
          <w:b/>
          <w:bCs/>
          <w:color w:val="0D0D0D" w:themeColor="text1" w:themeTint="F2"/>
          <w:sz w:val="22"/>
          <w:szCs w:val="22"/>
          <w:lang w:eastAsia="es-ES"/>
        </w:rPr>
        <w:lastRenderedPageBreak/>
        <w:t>Para fundar la clasificación</w:t>
      </w:r>
      <w:r w:rsidRPr="00BF7917">
        <w:rPr>
          <w:rFonts w:ascii="Palatino Linotype" w:hAnsi="Palatino Linotype" w:cs="Tahoma"/>
          <w:bCs/>
          <w:color w:val="0D0D0D" w:themeColor="text1" w:themeTint="F2"/>
          <w:sz w:val="22"/>
          <w:szCs w:val="22"/>
          <w:lang w:eastAsia="es-ES"/>
        </w:rPr>
        <w:t xml:space="preserve"> de la información se deberán señalar el artículo, fracción, inciso, párrafo o numeral de la Ley aplicable;</w:t>
      </w:r>
    </w:p>
    <w:p w:rsidRPr="00BF7917" w:rsidR="00F83D6F" w:rsidP="00F83D6F" w:rsidRDefault="00F83D6F" w14:paraId="7BC5C8DE" w14:textId="77777777">
      <w:pPr>
        <w:spacing w:line="360" w:lineRule="auto"/>
        <w:jc w:val="both"/>
        <w:rPr>
          <w:rFonts w:ascii="Palatino Linotype" w:hAnsi="Palatino Linotype" w:cs="Tahoma"/>
          <w:bCs/>
          <w:color w:val="0D0D0D" w:themeColor="text1" w:themeTint="F2"/>
          <w:sz w:val="22"/>
          <w:szCs w:val="22"/>
          <w:lang w:eastAsia="es-ES"/>
        </w:rPr>
      </w:pPr>
    </w:p>
    <w:p w:rsidRPr="00BF7917" w:rsidR="00F83D6F" w:rsidP="00F83D6F" w:rsidRDefault="00F83D6F" w14:paraId="6DB7ED00" w14:textId="77777777">
      <w:pPr>
        <w:numPr>
          <w:ilvl w:val="0"/>
          <w:numId w:val="31"/>
        </w:numPr>
        <w:spacing w:line="360" w:lineRule="auto"/>
        <w:jc w:val="both"/>
        <w:rPr>
          <w:rFonts w:ascii="Palatino Linotype" w:hAnsi="Palatino Linotype" w:cs="Tahoma"/>
          <w:bCs/>
          <w:color w:val="0D0D0D" w:themeColor="text1" w:themeTint="F2"/>
          <w:sz w:val="22"/>
          <w:szCs w:val="22"/>
          <w:lang w:eastAsia="es-ES"/>
        </w:rPr>
      </w:pPr>
      <w:r w:rsidRPr="00BF7917">
        <w:rPr>
          <w:rFonts w:ascii="Palatino Linotype" w:hAnsi="Palatino Linotype" w:cs="Tahoma"/>
          <w:b/>
          <w:bCs/>
          <w:color w:val="0D0D0D" w:themeColor="text1" w:themeTint="F2"/>
          <w:sz w:val="22"/>
          <w:szCs w:val="22"/>
          <w:lang w:eastAsia="es-ES"/>
        </w:rPr>
        <w:t>Para motivar la clasificación</w:t>
      </w:r>
      <w:r w:rsidRPr="00BF7917">
        <w:rPr>
          <w:rFonts w:ascii="Palatino Linotype" w:hAnsi="Palatino Linotype" w:cs="Tahoma"/>
          <w:bCs/>
          <w:color w:val="0D0D0D" w:themeColor="text1" w:themeTint="F2"/>
          <w:sz w:val="22"/>
          <w:szCs w:val="22"/>
          <w:lang w:eastAsia="es-ES"/>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Pr="00BF7917" w:rsidR="00F83D6F" w:rsidP="00F83D6F" w:rsidRDefault="00F83D6F" w14:paraId="440BF8AF" w14:textId="77777777">
      <w:pPr>
        <w:spacing w:line="360" w:lineRule="auto"/>
        <w:ind w:left="720"/>
        <w:contextualSpacing/>
        <w:rPr>
          <w:rFonts w:ascii="Palatino Linotype" w:hAnsi="Palatino Linotype" w:cs="Tahoma"/>
          <w:bCs/>
          <w:color w:val="0D0D0D" w:themeColor="text1" w:themeTint="F2"/>
          <w:sz w:val="22"/>
          <w:szCs w:val="22"/>
          <w:lang w:eastAsia="es-ES"/>
        </w:rPr>
      </w:pPr>
    </w:p>
    <w:p w:rsidRPr="00BF7917" w:rsidR="00F83D6F" w:rsidP="00F83D6F" w:rsidRDefault="00F83D6F" w14:paraId="1A5029C4" w14:textId="77777777">
      <w:pPr>
        <w:spacing w:line="360" w:lineRule="auto"/>
        <w:jc w:val="both"/>
        <w:rPr>
          <w:rFonts w:ascii="Palatino Linotype" w:hAnsi="Palatino Linotype" w:cs="Tahoma"/>
          <w:color w:val="0D0D0D" w:themeColor="text1" w:themeTint="F2"/>
          <w:sz w:val="22"/>
          <w:szCs w:val="22"/>
          <w:lang w:eastAsia="es-ES"/>
        </w:rPr>
      </w:pPr>
      <w:r w:rsidRPr="00BF7917">
        <w:rPr>
          <w:rFonts w:ascii="Palatino Linotype" w:hAnsi="Palatino Linotype" w:cs="Tahoma"/>
          <w:color w:val="0D0D0D" w:themeColor="text1" w:themeTint="F2"/>
          <w:sz w:val="22"/>
          <w:szCs w:val="22"/>
          <w:lang w:eastAsia="es-ES"/>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Pr="00BF7917" w:rsidR="00F83D6F" w:rsidP="00F83D6F" w:rsidRDefault="00F83D6F" w14:paraId="105F1607" w14:textId="77777777">
      <w:pPr>
        <w:spacing w:line="360" w:lineRule="auto"/>
        <w:jc w:val="both"/>
        <w:rPr>
          <w:rFonts w:ascii="Palatino Linotype" w:hAnsi="Palatino Linotype" w:cs="Tahoma"/>
          <w:color w:val="0D0D0D" w:themeColor="text1" w:themeTint="F2"/>
          <w:sz w:val="22"/>
          <w:szCs w:val="22"/>
          <w:lang w:eastAsia="es-ES"/>
        </w:rPr>
      </w:pPr>
    </w:p>
    <w:p w:rsidRPr="00BF7917" w:rsidR="00F83D6F" w:rsidP="00F83D6F" w:rsidRDefault="00F83D6F" w14:paraId="2ADCCB82" w14:textId="77777777">
      <w:pPr>
        <w:spacing w:line="360" w:lineRule="auto"/>
        <w:ind w:left="567" w:right="567"/>
        <w:jc w:val="both"/>
        <w:rPr>
          <w:rFonts w:ascii="Palatino Linotype" w:hAnsi="Palatino Linotype" w:cs="Tahoma"/>
          <w:i/>
          <w:color w:val="0D0D0D" w:themeColor="text1" w:themeTint="F2"/>
          <w:sz w:val="20"/>
          <w:szCs w:val="20"/>
          <w:lang w:eastAsia="es-ES"/>
        </w:rPr>
      </w:pPr>
      <w:r w:rsidRPr="00BF7917">
        <w:rPr>
          <w:rFonts w:ascii="Palatino Linotype" w:hAnsi="Palatino Linotype" w:cs="Tahoma"/>
          <w:b/>
          <w:i/>
          <w:color w:val="0D0D0D" w:themeColor="text1" w:themeTint="F2"/>
          <w:sz w:val="20"/>
          <w:szCs w:val="20"/>
          <w:lang w:eastAsia="es-ES"/>
        </w:rPr>
        <w:t xml:space="preserve">“FUNDAMENTACION Y MOTIVACION, CONCEPTO DE. </w:t>
      </w:r>
      <w:r w:rsidRPr="00BF7917">
        <w:rPr>
          <w:rFonts w:ascii="Palatino Linotype" w:hAnsi="Palatino Linotype" w:cs="Tahoma"/>
          <w:i/>
          <w:color w:val="0D0D0D" w:themeColor="text1" w:themeTint="F2"/>
          <w:sz w:val="20"/>
          <w:szCs w:val="20"/>
          <w:lang w:eastAsia="es-ES"/>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Pr="00BF7917" w:rsidR="00F83D6F" w:rsidP="00F83D6F" w:rsidRDefault="00F83D6F" w14:paraId="73780035" w14:textId="77777777">
      <w:pPr>
        <w:spacing w:line="360" w:lineRule="auto"/>
        <w:jc w:val="both"/>
        <w:rPr>
          <w:rFonts w:ascii="Palatino Linotype" w:hAnsi="Palatino Linotype" w:cs="Tahoma"/>
          <w:color w:val="0D0D0D" w:themeColor="text1" w:themeTint="F2"/>
          <w:sz w:val="22"/>
          <w:szCs w:val="22"/>
          <w:lang w:eastAsia="es-ES"/>
        </w:rPr>
      </w:pPr>
    </w:p>
    <w:p w:rsidRPr="00BF7917" w:rsidR="00F83D6F" w:rsidP="00F83D6F" w:rsidRDefault="00F83D6F" w14:paraId="5DACE41E" w14:textId="77777777">
      <w:pPr>
        <w:spacing w:line="360" w:lineRule="auto"/>
        <w:jc w:val="both"/>
        <w:rPr>
          <w:rFonts w:ascii="Palatino Linotype" w:hAnsi="Palatino Linotype" w:cs="Tahoma"/>
          <w:color w:val="0D0D0D" w:themeColor="text1" w:themeTint="F2"/>
          <w:sz w:val="22"/>
          <w:szCs w:val="22"/>
          <w:lang w:eastAsia="es-ES"/>
        </w:rPr>
      </w:pPr>
      <w:r w:rsidRPr="00BF7917">
        <w:rPr>
          <w:rFonts w:ascii="Palatino Linotype" w:hAnsi="Palatino Linotype" w:cs="Tahoma"/>
          <w:color w:val="0D0D0D" w:themeColor="text1" w:themeTint="F2"/>
          <w:sz w:val="22"/>
          <w:szCs w:val="22"/>
          <w:lang w:eastAsia="es-ES"/>
        </w:rPr>
        <w:t>Conforme a lo anterior, se advierte lo siguiente:</w:t>
      </w:r>
    </w:p>
    <w:p w:rsidRPr="00BF7917" w:rsidR="00F83D6F" w:rsidP="00F83D6F" w:rsidRDefault="00F83D6F" w14:paraId="4CB83E45" w14:textId="77777777">
      <w:pPr>
        <w:spacing w:line="360" w:lineRule="auto"/>
        <w:jc w:val="both"/>
        <w:rPr>
          <w:rFonts w:ascii="Palatino Linotype" w:hAnsi="Palatino Linotype" w:cs="Tahoma"/>
          <w:color w:val="0D0D0D" w:themeColor="text1" w:themeTint="F2"/>
          <w:sz w:val="22"/>
          <w:szCs w:val="22"/>
          <w:lang w:eastAsia="es-ES"/>
        </w:rPr>
      </w:pPr>
    </w:p>
    <w:p w:rsidRPr="00BF7917" w:rsidR="00F83D6F" w:rsidP="00F83D6F" w:rsidRDefault="00F83D6F" w14:paraId="5339C212" w14:textId="77777777">
      <w:pPr>
        <w:numPr>
          <w:ilvl w:val="0"/>
          <w:numId w:val="32"/>
        </w:numPr>
        <w:spacing w:line="360" w:lineRule="auto"/>
        <w:jc w:val="both"/>
        <w:rPr>
          <w:rFonts w:ascii="Palatino Linotype" w:hAnsi="Palatino Linotype" w:cs="Tahoma"/>
          <w:b/>
          <w:color w:val="0D0D0D" w:themeColor="text1" w:themeTint="F2"/>
          <w:sz w:val="22"/>
          <w:szCs w:val="22"/>
          <w:lang w:eastAsia="es-ES"/>
        </w:rPr>
      </w:pPr>
      <w:r w:rsidRPr="00BF7917">
        <w:rPr>
          <w:rFonts w:ascii="Palatino Linotype" w:hAnsi="Palatino Linotype" w:cs="Tahoma"/>
          <w:b/>
          <w:color w:val="0D0D0D" w:themeColor="text1" w:themeTint="F2"/>
          <w:sz w:val="22"/>
          <w:szCs w:val="22"/>
          <w:lang w:eastAsia="es-ES"/>
        </w:rPr>
        <w:lastRenderedPageBreak/>
        <w:t xml:space="preserve">Fundamentación: </w:t>
      </w:r>
      <w:r w:rsidRPr="00BF7917">
        <w:rPr>
          <w:rFonts w:ascii="Palatino Linotype" w:hAnsi="Palatino Linotype" w:cs="Tahoma"/>
          <w:color w:val="0D0D0D" w:themeColor="text1" w:themeTint="F2"/>
          <w:sz w:val="22"/>
          <w:szCs w:val="22"/>
          <w:lang w:eastAsia="es-ES"/>
        </w:rPr>
        <w:t>Obligación de la autoridad que emite un acto, para citar los preceptos legales, sustantivos y adjetivos, en que se apoye para la determinación tomada.</w:t>
      </w:r>
    </w:p>
    <w:p w:rsidRPr="00BF7917" w:rsidR="00F83D6F" w:rsidP="00F83D6F" w:rsidRDefault="00F83D6F" w14:paraId="69D700AE" w14:textId="77777777">
      <w:pPr>
        <w:spacing w:line="360" w:lineRule="auto"/>
        <w:ind w:left="720"/>
        <w:contextualSpacing/>
        <w:jc w:val="both"/>
        <w:rPr>
          <w:rFonts w:ascii="Palatino Linotype" w:hAnsi="Palatino Linotype" w:cs="Tahoma"/>
          <w:b/>
          <w:color w:val="0D0D0D" w:themeColor="text1" w:themeTint="F2"/>
          <w:sz w:val="22"/>
          <w:szCs w:val="22"/>
          <w:lang w:eastAsia="es-ES"/>
        </w:rPr>
      </w:pPr>
    </w:p>
    <w:p w:rsidRPr="00BF7917" w:rsidR="00F83D6F" w:rsidP="00F83D6F" w:rsidRDefault="00F83D6F" w14:paraId="784212BC" w14:textId="77777777">
      <w:pPr>
        <w:numPr>
          <w:ilvl w:val="0"/>
          <w:numId w:val="32"/>
        </w:numPr>
        <w:spacing w:line="360" w:lineRule="auto"/>
        <w:jc w:val="both"/>
        <w:rPr>
          <w:rFonts w:ascii="Palatino Linotype" w:hAnsi="Palatino Linotype" w:cs="Tahoma"/>
          <w:b/>
          <w:color w:val="0D0D0D" w:themeColor="text1" w:themeTint="F2"/>
          <w:sz w:val="22"/>
          <w:szCs w:val="22"/>
          <w:lang w:eastAsia="es-ES"/>
        </w:rPr>
      </w:pPr>
      <w:r w:rsidRPr="00BF7917">
        <w:rPr>
          <w:rFonts w:ascii="Palatino Linotype" w:hAnsi="Palatino Linotype" w:cs="Tahoma"/>
          <w:b/>
          <w:color w:val="0D0D0D" w:themeColor="text1" w:themeTint="F2"/>
          <w:sz w:val="22"/>
          <w:szCs w:val="22"/>
          <w:lang w:eastAsia="es-ES"/>
        </w:rPr>
        <w:t xml:space="preserve">Motivación: </w:t>
      </w:r>
      <w:r w:rsidRPr="00BF7917">
        <w:rPr>
          <w:rFonts w:ascii="Palatino Linotype" w:hAnsi="Palatino Linotype" w:cs="Tahoma"/>
          <w:color w:val="0D0D0D" w:themeColor="text1" w:themeTint="F2"/>
          <w:sz w:val="22"/>
          <w:szCs w:val="22"/>
          <w:lang w:eastAsia="es-ES"/>
        </w:rPr>
        <w:t>Razonamientos lógico-jurídicos sobre porque se consideró en el caso en concreto, que se ajusta a la hipótesis normativa.</w:t>
      </w:r>
    </w:p>
    <w:p w:rsidRPr="00BF7917" w:rsidR="00F83D6F" w:rsidP="00F83D6F" w:rsidRDefault="00F83D6F" w14:paraId="19D5BC59" w14:textId="77777777">
      <w:pPr>
        <w:spacing w:line="360" w:lineRule="auto"/>
        <w:jc w:val="both"/>
        <w:rPr>
          <w:rFonts w:ascii="Palatino Linotype" w:hAnsi="Palatino Linotype" w:cs="Tahoma"/>
          <w:color w:val="0D0D0D" w:themeColor="text1" w:themeTint="F2"/>
          <w:sz w:val="22"/>
          <w:szCs w:val="22"/>
          <w:lang w:eastAsia="es-ES"/>
        </w:rPr>
      </w:pPr>
    </w:p>
    <w:p w:rsidRPr="00BF7917" w:rsidR="00F83D6F" w:rsidP="00F83D6F" w:rsidRDefault="00F83D6F" w14:paraId="37A75429" w14:textId="77777777">
      <w:pPr>
        <w:spacing w:line="360" w:lineRule="auto"/>
        <w:jc w:val="both"/>
        <w:rPr>
          <w:rFonts w:ascii="Palatino Linotype" w:hAnsi="Palatino Linotype" w:cs="Tahoma"/>
          <w:color w:val="0D0D0D" w:themeColor="text1" w:themeTint="F2"/>
          <w:sz w:val="22"/>
          <w:szCs w:val="22"/>
          <w:lang w:val="es-ES" w:eastAsia="es-ES"/>
        </w:rPr>
      </w:pPr>
      <w:r w:rsidRPr="00BF7917">
        <w:rPr>
          <w:rFonts w:ascii="Palatino Linotype" w:hAnsi="Palatino Linotype" w:cs="Tahoma"/>
          <w:color w:val="0D0D0D" w:themeColor="text1" w:themeTint="F2"/>
          <w:sz w:val="22"/>
          <w:szCs w:val="22"/>
          <w:lang w:val="es-ES" w:eastAsia="es-ES"/>
        </w:rPr>
        <w:t>En ese orden de ideas, el Trigésimo tercero de los Lineamientos Generales, establece la forma en que se debe fundamentar y motivar la reserva de la información, es decir, a través de los siguientes pasos:</w:t>
      </w:r>
    </w:p>
    <w:p w:rsidRPr="00BF7917" w:rsidR="00F83D6F" w:rsidP="00F83D6F" w:rsidRDefault="00F83D6F" w14:paraId="29547AB8" w14:textId="77777777">
      <w:pPr>
        <w:spacing w:line="360" w:lineRule="auto"/>
        <w:jc w:val="both"/>
        <w:rPr>
          <w:rFonts w:ascii="Palatino Linotype" w:hAnsi="Palatino Linotype" w:cs="Tahoma"/>
          <w:color w:val="0D0D0D" w:themeColor="text1" w:themeTint="F2"/>
          <w:sz w:val="20"/>
          <w:szCs w:val="22"/>
          <w:lang w:eastAsia="es-ES"/>
        </w:rPr>
      </w:pPr>
    </w:p>
    <w:p w:rsidRPr="00BF7917" w:rsidR="00F83D6F" w:rsidP="00F83D6F" w:rsidRDefault="00F83D6F" w14:paraId="28F4A5CF" w14:textId="77777777">
      <w:pPr>
        <w:numPr>
          <w:ilvl w:val="0"/>
          <w:numId w:val="33"/>
        </w:numPr>
        <w:spacing w:line="360" w:lineRule="auto"/>
        <w:contextualSpacing/>
        <w:jc w:val="both"/>
        <w:rPr>
          <w:rFonts w:ascii="Palatino Linotype" w:hAnsi="Palatino Linotype" w:cs="Tahoma"/>
          <w:color w:val="0D0D0D" w:themeColor="text1" w:themeTint="F2"/>
          <w:sz w:val="22"/>
          <w:szCs w:val="22"/>
          <w:lang w:eastAsia="es-ES"/>
        </w:rPr>
      </w:pPr>
      <w:r w:rsidRPr="00BF7917">
        <w:rPr>
          <w:rFonts w:ascii="Palatino Linotype" w:hAnsi="Palatino Linotype" w:cs="Tahoma"/>
          <w:color w:val="0D0D0D" w:themeColor="text1" w:themeTint="F2"/>
          <w:sz w:val="22"/>
          <w:szCs w:val="22"/>
          <w:lang w:eastAsia="es-ES"/>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Pr="00BF7917" w:rsidR="00F83D6F" w:rsidP="00F83D6F" w:rsidRDefault="00F83D6F" w14:paraId="4C89BC2F" w14:textId="77777777">
      <w:pPr>
        <w:spacing w:line="360" w:lineRule="auto"/>
        <w:ind w:left="720"/>
        <w:contextualSpacing/>
        <w:jc w:val="both"/>
        <w:rPr>
          <w:rFonts w:ascii="Palatino Linotype" w:hAnsi="Palatino Linotype" w:cs="Tahoma"/>
          <w:color w:val="0D0D0D" w:themeColor="text1" w:themeTint="F2"/>
          <w:sz w:val="22"/>
          <w:szCs w:val="22"/>
          <w:lang w:eastAsia="es-ES"/>
        </w:rPr>
      </w:pPr>
    </w:p>
    <w:p w:rsidRPr="00BF7917" w:rsidR="00F83D6F" w:rsidP="00F83D6F" w:rsidRDefault="00F83D6F" w14:paraId="3BF05086" w14:textId="352346B5">
      <w:pPr>
        <w:numPr>
          <w:ilvl w:val="0"/>
          <w:numId w:val="33"/>
        </w:numPr>
        <w:spacing w:line="360" w:lineRule="auto"/>
        <w:contextualSpacing/>
        <w:jc w:val="both"/>
        <w:rPr>
          <w:rFonts w:ascii="Palatino Linotype" w:hAnsi="Palatino Linotype" w:cs="Tahoma"/>
          <w:color w:val="0D0D0D" w:themeColor="text1" w:themeTint="F2"/>
          <w:sz w:val="22"/>
          <w:szCs w:val="22"/>
          <w:lang w:val="es-ES" w:eastAsia="es-ES"/>
        </w:rPr>
      </w:pPr>
      <w:r w:rsidRPr="00BF7917">
        <w:rPr>
          <w:rFonts w:ascii="Palatino Linotype" w:hAnsi="Palatino Linotype" w:cs="Tahoma"/>
          <w:color w:val="0D0D0D" w:themeColor="text1" w:themeTint="F2"/>
          <w:sz w:val="22"/>
          <w:szCs w:val="22"/>
          <w:lang w:val="es-ES" w:eastAsia="es-ES"/>
        </w:rPr>
        <w:t xml:space="preserve">Se </w:t>
      </w:r>
      <w:r w:rsidRPr="00BF7917" w:rsidR="00D23DA3">
        <w:rPr>
          <w:rFonts w:ascii="Palatino Linotype" w:hAnsi="Palatino Linotype" w:cs="Tahoma"/>
          <w:color w:val="0D0D0D" w:themeColor="text1" w:themeTint="F2"/>
          <w:sz w:val="22"/>
          <w:szCs w:val="22"/>
          <w:lang w:val="es-ES" w:eastAsia="es-ES"/>
        </w:rPr>
        <w:t>tendrá que</w:t>
      </w:r>
      <w:r w:rsidRPr="00BF7917">
        <w:rPr>
          <w:rFonts w:ascii="Palatino Linotype" w:hAnsi="Palatino Linotype" w:cs="Tahoma"/>
          <w:color w:val="0D0D0D" w:themeColor="text1" w:themeTint="F2"/>
          <w:sz w:val="22"/>
          <w:szCs w:val="22"/>
          <w:lang w:val="es-ES" w:eastAsia="es-ES"/>
        </w:rPr>
        <w:t xml:space="preserve"> motivar la clasificación, mediante el señalamiento de las circunstancias de modo, tiempo y lugar </w:t>
      </w:r>
      <w:r w:rsidRPr="00BF7917">
        <w:t>que acrediten el vínculo entre la difusión de la información y la afectación al interés público.</w:t>
      </w:r>
    </w:p>
    <w:p w:rsidRPr="00BF7917" w:rsidR="00F83D6F" w:rsidP="00F83D6F" w:rsidRDefault="00F83D6F" w14:paraId="7E73ABDB" w14:textId="77777777">
      <w:pPr>
        <w:pStyle w:val="Prrafodelista"/>
        <w:rPr>
          <w:rFonts w:ascii="Palatino Linotype" w:hAnsi="Palatino Linotype" w:cs="Tahoma"/>
          <w:color w:val="0D0D0D" w:themeColor="text1" w:themeTint="F2"/>
          <w:szCs w:val="22"/>
          <w:lang w:val="es-ES" w:eastAsia="es-ES"/>
        </w:rPr>
      </w:pPr>
    </w:p>
    <w:p w:rsidRPr="00BF7917" w:rsidR="00F83D6F" w:rsidP="00F83D6F" w:rsidRDefault="00D23DA3" w14:paraId="2652755F" w14:textId="632A78F8">
      <w:pPr>
        <w:numPr>
          <w:ilvl w:val="0"/>
          <w:numId w:val="33"/>
        </w:numPr>
        <w:spacing w:line="360" w:lineRule="auto"/>
        <w:contextualSpacing/>
        <w:jc w:val="both"/>
        <w:rPr>
          <w:rFonts w:ascii="Palatino Linotype" w:hAnsi="Palatino Linotype" w:cs="Tahoma"/>
          <w:color w:val="0D0D0D" w:themeColor="text1" w:themeTint="F2"/>
          <w:sz w:val="20"/>
          <w:szCs w:val="22"/>
          <w:lang w:val="es-ES" w:eastAsia="es-ES"/>
        </w:rPr>
      </w:pPr>
      <w:r w:rsidRPr="00BF7917">
        <w:rPr>
          <w:rFonts w:ascii="Palatino Linotype" w:hAnsi="Palatino Linotype" w:cs="Tahoma"/>
          <w:color w:val="0D0D0D" w:themeColor="text1" w:themeTint="F2"/>
          <w:sz w:val="22"/>
          <w:szCs w:val="22"/>
          <w:lang w:val="es-ES" w:eastAsia="es-ES"/>
        </w:rPr>
        <w:t>Se deberá</w:t>
      </w:r>
      <w:r w:rsidRPr="00BF7917" w:rsidR="00F83D6F">
        <w:rPr>
          <w:rFonts w:ascii="Palatino Linotype" w:hAnsi="Palatino Linotype" w:cs="Tahoma"/>
          <w:color w:val="0D0D0D" w:themeColor="text1" w:themeTint="F2"/>
          <w:sz w:val="22"/>
          <w:szCs w:val="22"/>
          <w:lang w:val="es-ES" w:eastAsia="es-ES"/>
        </w:rPr>
        <w:t xml:space="preserve"> precisar las razones objetivas por las que la apertura de la información generaría un riesgo de perjuicio real, demostrable e identificable al interés jurídico tutelado;</w:t>
      </w:r>
    </w:p>
    <w:p w:rsidRPr="00BF7917" w:rsidR="00F83D6F" w:rsidP="00F83D6F" w:rsidRDefault="00F83D6F" w14:paraId="62945024" w14:textId="77777777">
      <w:pPr>
        <w:pStyle w:val="Prrafodelista"/>
        <w:rPr>
          <w:rFonts w:ascii="Palatino Linotype" w:hAnsi="Palatino Linotype" w:cs="Tahoma"/>
          <w:color w:val="0D0D0D" w:themeColor="text1" w:themeTint="F2"/>
          <w:szCs w:val="22"/>
          <w:lang w:val="es-ES" w:eastAsia="es-ES"/>
        </w:rPr>
      </w:pPr>
    </w:p>
    <w:p w:rsidRPr="00BF7917" w:rsidR="00F83D6F" w:rsidP="00F83D6F" w:rsidRDefault="00D23DA3" w14:paraId="7EF04502" w14:textId="48C8CE03">
      <w:pPr>
        <w:numPr>
          <w:ilvl w:val="0"/>
          <w:numId w:val="33"/>
        </w:numPr>
        <w:spacing w:line="360" w:lineRule="auto"/>
        <w:contextualSpacing/>
        <w:jc w:val="both"/>
        <w:rPr>
          <w:rFonts w:ascii="Palatino Linotype" w:hAnsi="Palatino Linotype" w:cs="Tahoma"/>
          <w:color w:val="0D0D0D" w:themeColor="text1" w:themeTint="F2"/>
          <w:sz w:val="22"/>
          <w:szCs w:val="22"/>
          <w:lang w:val="es-ES" w:eastAsia="es-ES"/>
        </w:rPr>
      </w:pPr>
      <w:r w:rsidRPr="00BF7917">
        <w:rPr>
          <w:rFonts w:ascii="Palatino Linotype" w:hAnsi="Palatino Linotype" w:cs="Tahoma"/>
          <w:color w:val="0D0D0D" w:themeColor="text1" w:themeTint="F2"/>
          <w:sz w:val="22"/>
          <w:szCs w:val="22"/>
          <w:lang w:val="es-ES" w:eastAsia="es-ES"/>
        </w:rPr>
        <w:t xml:space="preserve">Se tendrá que justificar </w:t>
      </w:r>
      <w:r w:rsidRPr="00BF7917">
        <w:rPr>
          <w:rFonts w:ascii="Palatino Linotype" w:hAnsi="Palatino Linotype"/>
          <w:sz w:val="22"/>
          <w:szCs w:val="22"/>
        </w:rPr>
        <w:t>y probar objetivamente mediante los elementos referidos, que la publicidad de la información solicitada generaría un riesgo de perjuicio que supera al interés público de que la información se difunda, mediante la ponderación entre la medida restrictiva y el derecho de acceso a la información;</w:t>
      </w:r>
    </w:p>
    <w:p w:rsidRPr="00BF7917" w:rsidR="00F83D6F" w:rsidP="00F83D6F" w:rsidRDefault="00F83D6F" w14:paraId="05A51611" w14:textId="77777777">
      <w:pPr>
        <w:spacing w:line="360" w:lineRule="auto"/>
        <w:ind w:left="720"/>
        <w:contextualSpacing/>
        <w:rPr>
          <w:rFonts w:ascii="Palatino Linotype" w:hAnsi="Palatino Linotype" w:cs="Tahoma"/>
          <w:color w:val="0D0D0D" w:themeColor="text1" w:themeTint="F2"/>
          <w:sz w:val="22"/>
          <w:szCs w:val="22"/>
          <w:lang w:val="es-ES" w:eastAsia="es-ES"/>
        </w:rPr>
      </w:pPr>
    </w:p>
    <w:p w:rsidRPr="00BF7917" w:rsidR="00F83D6F" w:rsidP="00F83D6F" w:rsidRDefault="00F83D6F" w14:paraId="3032E188" w14:textId="394D702B">
      <w:pPr>
        <w:numPr>
          <w:ilvl w:val="0"/>
          <w:numId w:val="33"/>
        </w:numPr>
        <w:spacing w:line="360" w:lineRule="auto"/>
        <w:contextualSpacing/>
        <w:jc w:val="both"/>
        <w:rPr>
          <w:rFonts w:ascii="Palatino Linotype" w:hAnsi="Palatino Linotype" w:cs="Tahoma"/>
          <w:color w:val="0D0D0D" w:themeColor="text1" w:themeTint="F2"/>
          <w:sz w:val="22"/>
          <w:szCs w:val="22"/>
          <w:lang w:val="es-ES" w:eastAsia="es-ES"/>
        </w:rPr>
      </w:pPr>
      <w:r w:rsidRPr="00BF7917">
        <w:rPr>
          <w:rFonts w:ascii="Palatino Linotype" w:hAnsi="Palatino Linotype" w:cs="Tahoma"/>
          <w:color w:val="0D0D0D" w:themeColor="text1" w:themeTint="F2"/>
          <w:sz w:val="22"/>
          <w:szCs w:val="22"/>
          <w:lang w:val="es-ES" w:eastAsia="es-ES"/>
        </w:rPr>
        <w:t>Se elegirá</w:t>
      </w:r>
      <w:r w:rsidRPr="00BF7917" w:rsidR="00D23DA3">
        <w:rPr>
          <w:rFonts w:ascii="Palatino Linotype" w:hAnsi="Palatino Linotype" w:cs="Tahoma"/>
          <w:color w:val="0D0D0D" w:themeColor="text1" w:themeTint="F2"/>
          <w:sz w:val="22"/>
          <w:szCs w:val="22"/>
          <w:lang w:val="es-ES" w:eastAsia="es-ES"/>
        </w:rPr>
        <w:t xml:space="preserve"> y justificará</w:t>
      </w:r>
      <w:r w:rsidRPr="00BF7917">
        <w:rPr>
          <w:rFonts w:ascii="Palatino Linotype" w:hAnsi="Palatino Linotype" w:cs="Tahoma"/>
          <w:color w:val="0D0D0D" w:themeColor="text1" w:themeTint="F2"/>
          <w:sz w:val="22"/>
          <w:szCs w:val="22"/>
          <w:lang w:val="es-ES" w:eastAsia="es-ES"/>
        </w:rPr>
        <w:t xml:space="preserve"> la opción de excepción al acceso a la información que menos restrinja, la cual será adecuada y proporcional para la</w:t>
      </w:r>
      <w:r w:rsidRPr="00BF7917" w:rsidR="00D23DA3">
        <w:rPr>
          <w:rFonts w:ascii="Palatino Linotype" w:hAnsi="Palatino Linotype" w:cs="Tahoma"/>
          <w:color w:val="0D0D0D" w:themeColor="text1" w:themeTint="F2"/>
          <w:sz w:val="22"/>
          <w:szCs w:val="22"/>
          <w:lang w:val="es-ES" w:eastAsia="es-ES"/>
        </w:rPr>
        <w:t xml:space="preserve"> protección del interés público, y</w:t>
      </w:r>
    </w:p>
    <w:p w:rsidRPr="00BF7917" w:rsidR="00D23DA3" w:rsidP="00D23DA3" w:rsidRDefault="00D23DA3" w14:paraId="6AD4E7E7" w14:textId="77777777">
      <w:pPr>
        <w:pStyle w:val="Prrafodelista"/>
        <w:rPr>
          <w:rFonts w:ascii="Palatino Linotype" w:hAnsi="Palatino Linotype" w:cs="Tahoma"/>
          <w:color w:val="0D0D0D" w:themeColor="text1" w:themeTint="F2"/>
          <w:szCs w:val="22"/>
          <w:lang w:val="es-ES" w:eastAsia="es-ES"/>
        </w:rPr>
      </w:pPr>
    </w:p>
    <w:p w:rsidRPr="00BF7917" w:rsidR="00D23DA3" w:rsidP="00F83D6F" w:rsidRDefault="00D23DA3" w14:paraId="30835480" w14:textId="6F6CEA9D">
      <w:pPr>
        <w:numPr>
          <w:ilvl w:val="0"/>
          <w:numId w:val="33"/>
        </w:numPr>
        <w:spacing w:line="360" w:lineRule="auto"/>
        <w:contextualSpacing/>
        <w:jc w:val="both"/>
        <w:rPr>
          <w:rFonts w:ascii="Palatino Linotype" w:hAnsi="Palatino Linotype" w:cs="Tahoma"/>
          <w:color w:val="0D0D0D" w:themeColor="text1" w:themeTint="F2"/>
          <w:sz w:val="22"/>
          <w:szCs w:val="22"/>
          <w:lang w:val="es-ES" w:eastAsia="es-ES"/>
        </w:rPr>
      </w:pPr>
      <w:r w:rsidRPr="00BF7917">
        <w:rPr>
          <w:rFonts w:ascii="Palatino Linotype" w:hAnsi="Palatino Linotype" w:cs="Tahoma"/>
          <w:color w:val="0D0D0D" w:themeColor="text1" w:themeTint="F2"/>
          <w:sz w:val="22"/>
          <w:szCs w:val="22"/>
          <w:lang w:val="es-ES" w:eastAsia="es-ES"/>
        </w:rPr>
        <w:t>Se deberá especificar la prueba de daño, con la mayor claridad y precisión posible.</w:t>
      </w:r>
    </w:p>
    <w:p w:rsidRPr="00BF7917" w:rsidR="00F83D6F" w:rsidP="00F83D6F" w:rsidRDefault="00F83D6F" w14:paraId="2B02DC60" w14:textId="77777777">
      <w:pPr>
        <w:spacing w:line="360" w:lineRule="auto"/>
        <w:jc w:val="both"/>
        <w:rPr>
          <w:rFonts w:ascii="Palatino Linotype" w:hAnsi="Palatino Linotype" w:cs="Tahoma"/>
          <w:color w:val="0D0D0D" w:themeColor="text1" w:themeTint="F2"/>
          <w:sz w:val="22"/>
          <w:szCs w:val="22"/>
          <w:lang w:val="es-ES" w:eastAsia="es-ES"/>
        </w:rPr>
      </w:pPr>
    </w:p>
    <w:p w:rsidRPr="00BF7917" w:rsidR="00F83D6F" w:rsidP="00F83D6F" w:rsidRDefault="00F83D6F" w14:paraId="27CD0AAB" w14:textId="402876A6">
      <w:pPr>
        <w:spacing w:line="360" w:lineRule="auto"/>
        <w:jc w:val="both"/>
        <w:rPr>
          <w:rFonts w:ascii="Palatino Linotype" w:hAnsi="Palatino Linotype" w:eastAsia="Calibri" w:cs="Tahoma"/>
          <w:bCs/>
          <w:color w:val="0D0D0D" w:themeColor="text1" w:themeTint="F2"/>
          <w:sz w:val="22"/>
          <w:szCs w:val="22"/>
          <w:lang w:eastAsia="en-US"/>
        </w:rPr>
      </w:pPr>
      <w:r w:rsidRPr="00BF7917">
        <w:rPr>
          <w:rFonts w:ascii="Palatino Linotype" w:hAnsi="Palatino Linotype" w:eastAsia="Calibri" w:cs="Tahoma"/>
          <w:bCs/>
          <w:color w:val="0D0D0D" w:themeColor="text1" w:themeTint="F2"/>
          <w:sz w:val="22"/>
          <w:szCs w:val="22"/>
          <w:lang w:eastAsia="en-US"/>
        </w:rPr>
        <w:t xml:space="preserve">Ahora bien, del análisis del Acuerdo proporcionado, se logra vislumbrar que el Comité de Transparencia, no fundamentó, ni motivó la clasificación de la información, de manera correcta, en primera instancia, toda vez que resulta confusa </w:t>
      </w:r>
      <w:r w:rsidRPr="00BF7917" w:rsidR="00D23DA3">
        <w:rPr>
          <w:rFonts w:ascii="Palatino Linotype" w:hAnsi="Palatino Linotype" w:eastAsia="Calibri" w:cs="Tahoma"/>
          <w:bCs/>
          <w:color w:val="0D0D0D" w:themeColor="text1" w:themeTint="F2"/>
          <w:sz w:val="22"/>
          <w:szCs w:val="22"/>
          <w:lang w:eastAsia="en-US"/>
        </w:rPr>
        <w:t>su</w:t>
      </w:r>
      <w:r w:rsidRPr="00BF7917">
        <w:rPr>
          <w:rFonts w:ascii="Palatino Linotype" w:hAnsi="Palatino Linotype" w:eastAsia="Calibri" w:cs="Tahoma"/>
          <w:bCs/>
          <w:color w:val="0D0D0D" w:themeColor="text1" w:themeTint="F2"/>
          <w:sz w:val="22"/>
          <w:szCs w:val="22"/>
          <w:lang w:eastAsia="en-US"/>
        </w:rPr>
        <w:t xml:space="preserve"> motivación utilizada por el Sujeto Obligado, </w:t>
      </w:r>
      <w:r w:rsidRPr="00BF7917" w:rsidR="00D23DA3">
        <w:rPr>
          <w:rFonts w:ascii="Palatino Linotype" w:hAnsi="Palatino Linotype" w:eastAsia="Calibri" w:cs="Tahoma"/>
          <w:bCs/>
          <w:color w:val="0D0D0D" w:themeColor="text1" w:themeTint="F2"/>
          <w:sz w:val="22"/>
          <w:szCs w:val="22"/>
          <w:lang w:eastAsia="en-US"/>
        </w:rPr>
        <w:t xml:space="preserve">pues no contiene la </w:t>
      </w:r>
      <w:r w:rsidRPr="00BF7917">
        <w:rPr>
          <w:rFonts w:ascii="Palatino Linotype" w:hAnsi="Palatino Linotype" w:eastAsia="Calibri" w:cs="Tahoma"/>
          <w:bCs/>
          <w:color w:val="0D0D0D" w:themeColor="text1" w:themeTint="F2"/>
          <w:sz w:val="22"/>
          <w:szCs w:val="22"/>
          <w:lang w:eastAsia="en-US"/>
        </w:rPr>
        <w:t>prueba de daño</w:t>
      </w:r>
      <w:r w:rsidRPr="00BF7917" w:rsidR="00D23DA3">
        <w:rPr>
          <w:rFonts w:ascii="Palatino Linotype" w:hAnsi="Palatino Linotype" w:eastAsia="Calibri" w:cs="Tahoma"/>
          <w:bCs/>
          <w:color w:val="0D0D0D" w:themeColor="text1" w:themeTint="F2"/>
          <w:sz w:val="22"/>
          <w:szCs w:val="22"/>
          <w:lang w:eastAsia="en-US"/>
        </w:rPr>
        <w:t xml:space="preserve">, ni se localiza la fracción de la causal de reserva que se </w:t>
      </w:r>
      <w:proofErr w:type="spellStart"/>
      <w:r w:rsidRPr="00BF7917" w:rsidR="00D23DA3">
        <w:rPr>
          <w:rFonts w:ascii="Palatino Linotype" w:hAnsi="Palatino Linotype" w:eastAsia="Calibri" w:cs="Tahoma"/>
          <w:bCs/>
          <w:color w:val="0D0D0D" w:themeColor="text1" w:themeTint="F2"/>
          <w:sz w:val="22"/>
          <w:szCs w:val="22"/>
          <w:lang w:eastAsia="en-US"/>
        </w:rPr>
        <w:t>actualiz</w:t>
      </w:r>
      <w:proofErr w:type="spellEnd"/>
      <w:r w:rsidRPr="00BF7917">
        <w:rPr>
          <w:rFonts w:ascii="Palatino Linotype" w:hAnsi="Palatino Linotype" w:eastAsia="Calibri" w:cs="Tahoma"/>
          <w:bCs/>
          <w:color w:val="0D0D0D" w:themeColor="text1" w:themeTint="F2"/>
          <w:sz w:val="22"/>
          <w:szCs w:val="22"/>
          <w:lang w:eastAsia="en-US"/>
        </w:rPr>
        <w:t>; por lo que, se considera lo siguiente:</w:t>
      </w:r>
    </w:p>
    <w:p w:rsidRPr="00BF7917" w:rsidR="00F83D6F" w:rsidP="00F83D6F" w:rsidRDefault="00F83D6F" w14:paraId="001F1A04" w14:textId="77777777">
      <w:pPr>
        <w:spacing w:line="360" w:lineRule="auto"/>
        <w:jc w:val="both"/>
        <w:rPr>
          <w:rFonts w:ascii="Palatino Linotype" w:hAnsi="Palatino Linotype" w:cs="Tahoma"/>
          <w:color w:val="0D0D0D" w:themeColor="text1" w:themeTint="F2"/>
          <w:sz w:val="22"/>
          <w:szCs w:val="22"/>
          <w:lang w:val="es-ES" w:eastAsia="es-ES"/>
        </w:rPr>
      </w:pPr>
    </w:p>
    <w:p w:rsidRPr="00BF7917" w:rsidR="00F83D6F" w:rsidP="00F83D6F" w:rsidRDefault="00F83D6F" w14:paraId="4435C167" w14:textId="77777777">
      <w:pPr>
        <w:numPr>
          <w:ilvl w:val="0"/>
          <w:numId w:val="34"/>
        </w:numPr>
        <w:spacing w:line="360" w:lineRule="auto"/>
        <w:contextualSpacing/>
        <w:jc w:val="both"/>
        <w:rPr>
          <w:rFonts w:ascii="Palatino Linotype" w:hAnsi="Palatino Linotype" w:eastAsia="Calibri" w:cs="Tahoma"/>
          <w:bCs/>
          <w:color w:val="0D0D0D" w:themeColor="text1" w:themeTint="F2"/>
          <w:sz w:val="22"/>
          <w:szCs w:val="22"/>
          <w:lang w:eastAsia="en-US"/>
        </w:rPr>
      </w:pPr>
      <w:r w:rsidRPr="00BF7917">
        <w:rPr>
          <w:rFonts w:ascii="Palatino Linotype" w:hAnsi="Palatino Linotype" w:eastAsia="Calibri" w:cs="Tahoma"/>
          <w:bCs/>
          <w:color w:val="0D0D0D" w:themeColor="text1" w:themeTint="F2"/>
          <w:sz w:val="22"/>
          <w:szCs w:val="22"/>
          <w:lang w:eastAsia="en-US"/>
        </w:rPr>
        <w:t>No señaló de manera clara y precisa los artículos de los ordenamientos jurídicos aplicables.</w:t>
      </w:r>
    </w:p>
    <w:p w:rsidRPr="00BF7917" w:rsidR="00F83D6F" w:rsidP="00F83D6F" w:rsidRDefault="00F83D6F" w14:paraId="5D495DDD" w14:textId="77777777">
      <w:pPr>
        <w:spacing w:line="360" w:lineRule="auto"/>
        <w:ind w:left="720"/>
        <w:contextualSpacing/>
        <w:rPr>
          <w:rFonts w:ascii="Palatino Linotype" w:hAnsi="Palatino Linotype" w:eastAsia="Calibri" w:cs="Tahoma"/>
          <w:bCs/>
          <w:color w:val="0D0D0D" w:themeColor="text1" w:themeTint="F2"/>
          <w:sz w:val="22"/>
          <w:szCs w:val="22"/>
          <w:lang w:eastAsia="en-US"/>
        </w:rPr>
      </w:pPr>
    </w:p>
    <w:p w:rsidRPr="00BF7917" w:rsidR="00F83D6F" w:rsidP="00F83D6F" w:rsidRDefault="00F83D6F" w14:paraId="62A2E084" w14:textId="77777777">
      <w:pPr>
        <w:numPr>
          <w:ilvl w:val="0"/>
          <w:numId w:val="34"/>
        </w:numPr>
        <w:spacing w:line="360" w:lineRule="auto"/>
        <w:contextualSpacing/>
        <w:jc w:val="both"/>
        <w:rPr>
          <w:rFonts w:ascii="Palatino Linotype" w:hAnsi="Palatino Linotype" w:eastAsia="Calibri" w:cs="Tahoma"/>
          <w:bCs/>
          <w:color w:val="0D0D0D" w:themeColor="text1" w:themeTint="F2"/>
          <w:sz w:val="22"/>
          <w:szCs w:val="22"/>
          <w:lang w:eastAsia="en-US"/>
        </w:rPr>
      </w:pPr>
      <w:r w:rsidRPr="00BF7917">
        <w:rPr>
          <w:rFonts w:ascii="Palatino Linotype" w:hAnsi="Palatino Linotype" w:eastAsia="Calibri" w:cs="Tahoma"/>
          <w:bCs/>
          <w:color w:val="0D0D0D" w:themeColor="text1" w:themeTint="F2"/>
          <w:sz w:val="22"/>
          <w:szCs w:val="22"/>
          <w:lang w:eastAsia="en-US"/>
        </w:rPr>
        <w:t>No señaló las razones objetivas, concretas y específicas por las cuales la apertura de la información generaría una afectación que rebase el interés público, pues, el Sujeto Obligado confundió la argumentación, entre diversos supuestos de clasificación distintos.</w:t>
      </w:r>
    </w:p>
    <w:p w:rsidRPr="00BF7917" w:rsidR="00F83D6F" w:rsidP="00F83D6F" w:rsidRDefault="00F83D6F" w14:paraId="1D8C241D" w14:textId="77777777">
      <w:pPr>
        <w:spacing w:line="360" w:lineRule="auto"/>
        <w:ind w:left="720"/>
        <w:contextualSpacing/>
        <w:rPr>
          <w:rFonts w:ascii="Palatino Linotype" w:hAnsi="Palatino Linotype" w:eastAsia="Calibri" w:cs="Tahoma"/>
          <w:bCs/>
          <w:color w:val="0D0D0D" w:themeColor="text1" w:themeTint="F2"/>
          <w:sz w:val="22"/>
          <w:szCs w:val="22"/>
          <w:lang w:eastAsia="en-US"/>
        </w:rPr>
      </w:pPr>
    </w:p>
    <w:p w:rsidRPr="00BF7917" w:rsidR="00F83D6F" w:rsidP="00F83D6F" w:rsidRDefault="00F83D6F" w14:paraId="24521F30" w14:textId="77777777">
      <w:pPr>
        <w:numPr>
          <w:ilvl w:val="0"/>
          <w:numId w:val="34"/>
        </w:numPr>
        <w:spacing w:line="360" w:lineRule="auto"/>
        <w:contextualSpacing/>
        <w:jc w:val="both"/>
        <w:rPr>
          <w:rFonts w:ascii="Palatino Linotype" w:hAnsi="Palatino Linotype" w:cs="Tahoma"/>
          <w:color w:val="0D0D0D" w:themeColor="text1" w:themeTint="F2"/>
          <w:sz w:val="22"/>
          <w:szCs w:val="22"/>
          <w:lang w:eastAsia="es-ES"/>
        </w:rPr>
      </w:pPr>
      <w:r w:rsidRPr="00BF7917">
        <w:rPr>
          <w:rFonts w:ascii="Palatino Linotype" w:hAnsi="Palatino Linotype" w:cs="Tahoma"/>
          <w:color w:val="0D0D0D" w:themeColor="text1" w:themeTint="F2"/>
          <w:sz w:val="22"/>
          <w:szCs w:val="22"/>
          <w:lang w:eastAsia="es-ES"/>
        </w:rPr>
        <w:t>No acreditó el vínculo entre la información peticionada y la afectación que podría causar a la auditoría realizada por el órgano señalado, pues únicamente precisó que podría afectar el trámite de los procedimientos administrativos.</w:t>
      </w:r>
    </w:p>
    <w:p w:rsidRPr="00BF7917" w:rsidR="00F83D6F" w:rsidP="00F83D6F" w:rsidRDefault="00F83D6F" w14:paraId="7D83462E" w14:textId="77777777">
      <w:pPr>
        <w:ind w:left="720"/>
        <w:contextualSpacing/>
        <w:rPr>
          <w:rFonts w:ascii="Palatino Linotype" w:hAnsi="Palatino Linotype" w:eastAsia="Calibri" w:cs="Tahoma"/>
          <w:bCs/>
          <w:color w:val="0D0D0D" w:themeColor="text1" w:themeTint="F2"/>
          <w:sz w:val="22"/>
          <w:szCs w:val="22"/>
          <w:lang w:eastAsia="en-US"/>
        </w:rPr>
      </w:pPr>
    </w:p>
    <w:p w:rsidRPr="00BF7917" w:rsidR="00F83D6F" w:rsidP="00F83D6F" w:rsidRDefault="00F83D6F" w14:paraId="3028596F" w14:textId="77777777">
      <w:pPr>
        <w:numPr>
          <w:ilvl w:val="0"/>
          <w:numId w:val="34"/>
        </w:numPr>
        <w:spacing w:line="360" w:lineRule="auto"/>
        <w:contextualSpacing/>
        <w:jc w:val="both"/>
        <w:rPr>
          <w:rFonts w:ascii="Palatino Linotype" w:hAnsi="Palatino Linotype" w:cs="Tahoma"/>
          <w:color w:val="0D0D0D" w:themeColor="text1" w:themeTint="F2"/>
          <w:sz w:val="22"/>
          <w:szCs w:val="22"/>
          <w:lang w:eastAsia="es-ES"/>
        </w:rPr>
      </w:pPr>
      <w:r w:rsidRPr="00BF7917">
        <w:rPr>
          <w:rFonts w:ascii="Palatino Linotype" w:hAnsi="Palatino Linotype" w:eastAsia="Calibri" w:cs="Tahoma"/>
          <w:bCs/>
          <w:color w:val="0D0D0D" w:themeColor="text1" w:themeTint="F2"/>
          <w:sz w:val="22"/>
          <w:szCs w:val="22"/>
          <w:lang w:eastAsia="en-US"/>
        </w:rPr>
        <w:t>Omitió señalar, las circunstancias de tiempo, modo y lugar del daño que produciría entregar la información peticionada</w:t>
      </w:r>
      <w:r w:rsidRPr="00BF7917">
        <w:rPr>
          <w:rFonts w:ascii="Palatino Linotype" w:hAnsi="Palatino Linotype" w:cs="Tahoma"/>
          <w:color w:val="0D0D0D" w:themeColor="text1" w:themeTint="F2"/>
          <w:sz w:val="22"/>
          <w:szCs w:val="22"/>
          <w:lang w:eastAsia="es-ES"/>
        </w:rPr>
        <w:t>.</w:t>
      </w:r>
    </w:p>
    <w:p w:rsidRPr="00BF7917" w:rsidR="00F83D6F" w:rsidP="00F83D6F" w:rsidRDefault="00F83D6F" w14:paraId="16FBC195" w14:textId="77777777">
      <w:pPr>
        <w:ind w:left="720"/>
        <w:contextualSpacing/>
        <w:rPr>
          <w:rFonts w:ascii="Palatino Linotype" w:hAnsi="Palatino Linotype" w:cs="Tahoma"/>
          <w:color w:val="0D0D0D" w:themeColor="text1" w:themeTint="F2"/>
          <w:sz w:val="22"/>
          <w:szCs w:val="22"/>
          <w:lang w:eastAsia="es-ES"/>
        </w:rPr>
      </w:pPr>
    </w:p>
    <w:p w:rsidRPr="00BF7917" w:rsidR="00F83D6F" w:rsidP="00F83D6F" w:rsidRDefault="00F83D6F" w14:paraId="533E24D4" w14:textId="77777777">
      <w:pPr>
        <w:numPr>
          <w:ilvl w:val="0"/>
          <w:numId w:val="34"/>
        </w:numPr>
        <w:spacing w:line="360" w:lineRule="auto"/>
        <w:contextualSpacing/>
        <w:jc w:val="both"/>
        <w:rPr>
          <w:rFonts w:ascii="Palatino Linotype" w:hAnsi="Palatino Linotype" w:eastAsia="Calibri" w:cs="Tahoma"/>
          <w:bCs/>
          <w:color w:val="0D0D0D" w:themeColor="text1" w:themeTint="F2"/>
          <w:sz w:val="22"/>
          <w:szCs w:val="22"/>
          <w:lang w:eastAsia="en-US"/>
        </w:rPr>
      </w:pPr>
      <w:r w:rsidRPr="00BF7917">
        <w:rPr>
          <w:rFonts w:ascii="Palatino Linotype" w:hAnsi="Palatino Linotype" w:eastAsia="Calibri" w:cs="Tahoma"/>
          <w:bCs/>
          <w:color w:val="0D0D0D" w:themeColor="text1" w:themeTint="F2"/>
          <w:sz w:val="22"/>
          <w:szCs w:val="22"/>
          <w:lang w:eastAsia="en-US"/>
        </w:rPr>
        <w:lastRenderedPageBreak/>
        <w:t>No se establecieron las razones, por las cuales la reserva era el medio menos restrictivo, para la protección del interés jurídico.</w:t>
      </w:r>
    </w:p>
    <w:p w:rsidRPr="00BF7917" w:rsidR="00F83D6F" w:rsidP="00F83D6F" w:rsidRDefault="00F83D6F" w14:paraId="1217BF98" w14:textId="77777777">
      <w:pPr>
        <w:spacing w:line="360" w:lineRule="auto"/>
        <w:jc w:val="both"/>
        <w:rPr>
          <w:rFonts w:ascii="Palatino Linotype" w:hAnsi="Palatino Linotype" w:cs="Tahoma"/>
          <w:color w:val="0D0D0D" w:themeColor="text1" w:themeTint="F2"/>
          <w:sz w:val="22"/>
          <w:szCs w:val="22"/>
          <w:lang w:val="es-ES" w:eastAsia="es-ES"/>
        </w:rPr>
      </w:pPr>
    </w:p>
    <w:p w:rsidRPr="00BF7917" w:rsidR="00F83D6F" w:rsidP="00F83D6F" w:rsidRDefault="00F83D6F" w14:paraId="341DF73F" w14:textId="77777777">
      <w:pPr>
        <w:spacing w:line="360" w:lineRule="auto"/>
        <w:jc w:val="both"/>
        <w:rPr>
          <w:rFonts w:ascii="Palatino Linotype" w:hAnsi="Palatino Linotype" w:eastAsia="Calibri" w:cs="Tahoma"/>
          <w:b/>
          <w:color w:val="0D0D0D" w:themeColor="text1" w:themeTint="F2"/>
          <w:sz w:val="22"/>
          <w:szCs w:val="22"/>
          <w:lang w:eastAsia="en-US"/>
        </w:rPr>
      </w:pPr>
      <w:r w:rsidRPr="00BF7917">
        <w:rPr>
          <w:rFonts w:ascii="Palatino Linotype" w:hAnsi="Palatino Linotype" w:eastAsia="Calibri" w:cs="Tahoma"/>
          <w:bCs/>
          <w:color w:val="0D0D0D" w:themeColor="text1" w:themeTint="F2"/>
          <w:sz w:val="22"/>
          <w:szCs w:val="22"/>
          <w:lang w:eastAsia="en-US"/>
        </w:rPr>
        <w:t xml:space="preserve">Así, se advierte que el Comité de Transparencia, no fundamentó y motivó la reserva, pues no realizó de manera correcta, la prueba de daño, señalada en el Trigésimo tercero de los Lineamientos Generales, relacionado con el artículo 129 de la Ley de Transparencia y Acceso a la Información Pública del Estado de México y Municipios,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por lo que, se considera que el agravio es </w:t>
      </w:r>
      <w:r w:rsidRPr="00BF7917">
        <w:rPr>
          <w:rFonts w:ascii="Palatino Linotype" w:hAnsi="Palatino Linotype" w:eastAsia="Calibri" w:cs="Tahoma"/>
          <w:b/>
          <w:color w:val="0D0D0D" w:themeColor="text1" w:themeTint="F2"/>
          <w:sz w:val="22"/>
          <w:szCs w:val="22"/>
          <w:lang w:eastAsia="en-US"/>
        </w:rPr>
        <w:t>FUNDADO.</w:t>
      </w:r>
    </w:p>
    <w:p w:rsidRPr="00BF7917" w:rsidR="00AA054D" w:rsidP="00BA162C" w:rsidRDefault="00AA054D" w14:paraId="7F92DF1C" w14:textId="77777777">
      <w:pPr>
        <w:spacing w:line="360" w:lineRule="auto"/>
        <w:ind w:right="-28"/>
        <w:contextualSpacing/>
        <w:jc w:val="both"/>
        <w:rPr>
          <w:rFonts w:ascii="Palatino Linotype" w:hAnsi="Palatino Linotype" w:eastAsia="Calibri" w:cs="Tahoma"/>
          <w:bCs/>
          <w:color w:val="0D0D0D" w:themeColor="text1" w:themeTint="F2"/>
          <w:sz w:val="22"/>
          <w:szCs w:val="22"/>
          <w:lang w:eastAsia="en-US"/>
        </w:rPr>
      </w:pPr>
    </w:p>
    <w:p w:rsidRPr="00BF7917" w:rsidR="00A31D14" w:rsidP="00A31D14" w:rsidRDefault="00A31D14" w14:paraId="53FEA0A8" w14:textId="6FEC9BBA">
      <w:pPr>
        <w:spacing w:line="360" w:lineRule="auto"/>
        <w:jc w:val="both"/>
        <w:rPr>
          <w:rFonts w:ascii="Palatino Linotype" w:hAnsi="Palatino Linotype" w:eastAsia="Calibri" w:cs="Tahoma"/>
          <w:bCs/>
          <w:sz w:val="22"/>
          <w:szCs w:val="22"/>
          <w:lang w:val="es-ES" w:eastAsia="en-US"/>
        </w:rPr>
      </w:pPr>
      <w:r w:rsidRPr="00BF7917">
        <w:rPr>
          <w:rFonts w:ascii="Palatino Linotype" w:hAnsi="Palatino Linotype" w:eastAsia="Calibri" w:cs="Tahoma"/>
          <w:bCs/>
          <w:sz w:val="22"/>
          <w:szCs w:val="22"/>
          <w:lang w:val="es-ES" w:eastAsia="en-US"/>
        </w:rPr>
        <w:t xml:space="preserve">No obstante, durante la sustanciación del Medio de Impugnación, </w:t>
      </w:r>
      <w:r w:rsidRPr="00BF7917" w:rsidR="009359B2">
        <w:rPr>
          <w:rFonts w:ascii="Palatino Linotype" w:hAnsi="Palatino Linotype" w:eastAsia="Calibri" w:cs="Tahoma"/>
          <w:bCs/>
          <w:sz w:val="22"/>
          <w:szCs w:val="22"/>
          <w:lang w:val="es-ES" w:eastAsia="en-US"/>
        </w:rPr>
        <w:t>por medio d</w:t>
      </w:r>
      <w:r w:rsidRPr="00BF7917">
        <w:rPr>
          <w:rFonts w:ascii="Palatino Linotype" w:hAnsi="Palatino Linotype" w:eastAsia="Calibri" w:cs="Tahoma"/>
          <w:bCs/>
          <w:sz w:val="22"/>
          <w:szCs w:val="22"/>
          <w:lang w:val="es-ES" w:eastAsia="en-US"/>
        </w:rPr>
        <w:t xml:space="preserve">el desahogo del requerimiento de información adicional, el </w:t>
      </w:r>
      <w:r w:rsidRPr="00BF7917" w:rsidR="00842521">
        <w:rPr>
          <w:rFonts w:ascii="Palatino Linotype" w:hAnsi="Palatino Linotype" w:eastAsia="Calibri" w:cs="Tahoma"/>
          <w:bCs/>
          <w:sz w:val="22"/>
          <w:szCs w:val="22"/>
          <w:lang w:val="es-ES" w:eastAsia="en-US"/>
        </w:rPr>
        <w:t>Ayuntamiento de Texcoco</w:t>
      </w:r>
      <w:r w:rsidRPr="00BF7917">
        <w:rPr>
          <w:rFonts w:ascii="Palatino Linotype" w:hAnsi="Palatino Linotype" w:eastAsia="Calibri" w:cs="Tahoma"/>
          <w:bCs/>
          <w:sz w:val="22"/>
          <w:szCs w:val="22"/>
          <w:lang w:val="es-ES" w:eastAsia="en-US"/>
        </w:rPr>
        <w:t>, precisó que los videos solicitados, ya no obraban en sus archivos, toda vez que habían sido depurados</w:t>
      </w:r>
      <w:r w:rsidRPr="00BF7917" w:rsidR="009359B2">
        <w:rPr>
          <w:rFonts w:ascii="Palatino Linotype" w:hAnsi="Palatino Linotype" w:eastAsia="Calibri" w:cs="Tahoma"/>
          <w:bCs/>
          <w:sz w:val="22"/>
          <w:szCs w:val="22"/>
          <w:lang w:val="es-ES" w:eastAsia="en-US"/>
        </w:rPr>
        <w:t>, el ser eliminados</w:t>
      </w:r>
      <w:r w:rsidRPr="00BF7917">
        <w:rPr>
          <w:rFonts w:ascii="Palatino Linotype" w:hAnsi="Palatino Linotype" w:eastAsia="Calibri" w:cs="Tahoma"/>
          <w:bCs/>
          <w:sz w:val="22"/>
          <w:szCs w:val="22"/>
          <w:lang w:val="es-ES" w:eastAsia="en-US"/>
        </w:rPr>
        <w:t xml:space="preserve"> por el sistema de manera automatizada, al pasar treinta d</w:t>
      </w:r>
      <w:r w:rsidRPr="00BF7917" w:rsidR="00336620">
        <w:rPr>
          <w:rFonts w:ascii="Palatino Linotype" w:hAnsi="Palatino Linotype" w:eastAsia="Calibri" w:cs="Tahoma"/>
          <w:bCs/>
          <w:sz w:val="22"/>
          <w:szCs w:val="22"/>
          <w:lang w:val="es-ES" w:eastAsia="en-US"/>
        </w:rPr>
        <w:t>ías posteriores a su generación</w:t>
      </w:r>
      <w:r w:rsidRPr="00BF7917" w:rsidR="009359B2">
        <w:rPr>
          <w:rFonts w:ascii="Palatino Linotype" w:hAnsi="Palatino Linotype" w:eastAsia="Calibri" w:cs="Tahoma"/>
          <w:bCs/>
          <w:sz w:val="22"/>
          <w:szCs w:val="22"/>
          <w:lang w:val="es-ES" w:eastAsia="en-US"/>
        </w:rPr>
        <w:t>.</w:t>
      </w:r>
    </w:p>
    <w:p w:rsidRPr="00BF7917" w:rsidR="00CF62FA" w:rsidP="00A31D14" w:rsidRDefault="00CF62FA" w14:paraId="53EA92DA" w14:textId="77777777">
      <w:pPr>
        <w:spacing w:line="360" w:lineRule="auto"/>
        <w:jc w:val="both"/>
        <w:rPr>
          <w:rFonts w:ascii="Palatino Linotype" w:hAnsi="Palatino Linotype" w:eastAsia="Calibri" w:cs="Tahoma"/>
          <w:bCs/>
          <w:sz w:val="22"/>
          <w:szCs w:val="22"/>
          <w:lang w:val="es-ES" w:eastAsia="en-US"/>
        </w:rPr>
      </w:pPr>
    </w:p>
    <w:p w:rsidRPr="00BF7917" w:rsidR="00A31D14" w:rsidP="00A31D14" w:rsidRDefault="009359B2" w14:paraId="7BC11FD5" w14:textId="32DD4DDD">
      <w:pPr>
        <w:spacing w:line="360" w:lineRule="auto"/>
        <w:jc w:val="both"/>
        <w:rPr>
          <w:rFonts w:ascii="Palatino Linotype" w:hAnsi="Palatino Linotype" w:cs="Tahoma"/>
          <w:color w:val="000000" w:themeColor="text1"/>
          <w:sz w:val="22"/>
          <w:szCs w:val="22"/>
        </w:rPr>
      </w:pPr>
      <w:r w:rsidRPr="00BF7917">
        <w:rPr>
          <w:rFonts w:ascii="Palatino Linotype" w:hAnsi="Palatino Linotype" w:cs="Tahoma"/>
          <w:bCs/>
          <w:color w:val="000000" w:themeColor="text1"/>
          <w:sz w:val="22"/>
          <w:szCs w:val="22"/>
        </w:rPr>
        <w:t>Así,</w:t>
      </w:r>
      <w:r w:rsidRPr="00BF7917" w:rsidR="00B105C1">
        <w:rPr>
          <w:rFonts w:ascii="Palatino Linotype" w:hAnsi="Palatino Linotype" w:cs="Tahoma"/>
          <w:bCs/>
          <w:color w:val="000000" w:themeColor="text1"/>
          <w:sz w:val="22"/>
          <w:szCs w:val="22"/>
        </w:rPr>
        <w:t xml:space="preserve"> el Ente Recurrido</w:t>
      </w:r>
      <w:r w:rsidRPr="00BF7917" w:rsidR="00A31D14">
        <w:rPr>
          <w:rFonts w:ascii="Palatino Linotype" w:hAnsi="Palatino Linotype" w:cs="Tahoma"/>
          <w:bCs/>
          <w:color w:val="000000" w:themeColor="text1"/>
          <w:sz w:val="22"/>
          <w:szCs w:val="22"/>
        </w:rPr>
        <w:t xml:space="preserve"> aludió a que la información era inexistente; sobre el tema</w:t>
      </w:r>
      <w:r w:rsidRPr="00BF7917" w:rsidR="00A31D14">
        <w:rPr>
          <w:rFonts w:ascii="Palatino Linotype" w:hAnsi="Palatino Linotype" w:cs="Tahoma"/>
          <w:color w:val="000000" w:themeColor="text1"/>
          <w:sz w:val="22"/>
          <w:szCs w:val="22"/>
        </w:rPr>
        <w:t xml:space="preserve">, </w:t>
      </w:r>
      <w:r w:rsidRPr="00BF7917" w:rsidR="00A31D14">
        <w:rPr>
          <w:rFonts w:ascii="Palatino Linotype" w:hAnsi="Palatino Linotype" w:cs="Tahoma"/>
          <w:bCs/>
          <w:color w:val="000000" w:themeColor="text1"/>
          <w:sz w:val="22"/>
          <w:szCs w:val="22"/>
        </w:rPr>
        <w:t xml:space="preserve">el </w:t>
      </w:r>
      <w:r w:rsidRPr="00BF7917" w:rsidR="00A31D14">
        <w:rPr>
          <w:rFonts w:ascii="Palatino Linotype" w:hAnsi="Palatino Linotype" w:cs="Tahoma"/>
          <w:color w:val="000000" w:themeColor="text1"/>
          <w:sz w:val="22"/>
          <w:szCs w:val="22"/>
        </w:rPr>
        <w:t>Criterio con clave de control SO/014/2017, de la Segunda Época, emitido por el Instituto Nacional de Transparencia, Acceso a la Información Pública y Protección de Datos Personales en el Estado de México y Municipios, que señala lo siguiente:</w:t>
      </w:r>
    </w:p>
    <w:p w:rsidRPr="00BF7917" w:rsidR="00A31D14" w:rsidP="00A31D14" w:rsidRDefault="00A31D14" w14:paraId="3AEF1BED" w14:textId="77777777">
      <w:pPr>
        <w:spacing w:line="360" w:lineRule="auto"/>
        <w:jc w:val="both"/>
        <w:rPr>
          <w:rFonts w:ascii="Palatino Linotype" w:hAnsi="Palatino Linotype" w:eastAsia="Calibri" w:cs="Tahoma"/>
          <w:bCs/>
          <w:sz w:val="22"/>
          <w:szCs w:val="22"/>
          <w:lang w:val="es-ES" w:eastAsia="en-US"/>
        </w:rPr>
      </w:pPr>
    </w:p>
    <w:p w:rsidRPr="00BF7917" w:rsidR="00A31D14" w:rsidP="00A31D14" w:rsidRDefault="00A31D14" w14:paraId="020F1C28" w14:textId="77777777">
      <w:pPr>
        <w:spacing w:line="360" w:lineRule="auto"/>
        <w:ind w:left="567" w:right="567"/>
        <w:jc w:val="both"/>
        <w:rPr>
          <w:rFonts w:ascii="Palatino Linotype" w:hAnsi="Palatino Linotype" w:cs="Tahoma"/>
          <w:bCs/>
          <w:i/>
          <w:color w:val="000000" w:themeColor="text1"/>
          <w:sz w:val="20"/>
          <w:szCs w:val="20"/>
          <w:lang w:val="es-ES" w:eastAsia="es-ES"/>
        </w:rPr>
      </w:pPr>
      <w:r w:rsidRPr="00BF7917">
        <w:rPr>
          <w:rFonts w:ascii="Palatino Linotype" w:hAnsi="Palatino Linotype" w:cs="Tahoma"/>
          <w:bCs/>
          <w:i/>
          <w:color w:val="000000" w:themeColor="text1"/>
          <w:sz w:val="20"/>
          <w:szCs w:val="20"/>
          <w:lang w:val="es-ES" w:eastAsia="es-ES"/>
        </w:rPr>
        <w:t>“</w:t>
      </w:r>
      <w:r w:rsidRPr="00BF7917">
        <w:rPr>
          <w:rFonts w:ascii="Palatino Linotype" w:hAnsi="Palatino Linotype" w:cs="Tahoma"/>
          <w:b/>
          <w:bCs/>
          <w:i/>
          <w:color w:val="000000" w:themeColor="text1"/>
          <w:sz w:val="20"/>
          <w:szCs w:val="20"/>
          <w:lang w:val="es-ES" w:eastAsia="es-ES"/>
        </w:rPr>
        <w:t xml:space="preserve">Inexistencia. </w:t>
      </w:r>
      <w:r w:rsidRPr="00BF7917">
        <w:rPr>
          <w:rFonts w:ascii="Palatino Linotype" w:hAnsi="Palatino Linotype" w:cs="Tahoma"/>
          <w:bCs/>
          <w:i/>
          <w:color w:val="000000" w:themeColor="text1"/>
          <w:sz w:val="20"/>
          <w:szCs w:val="20"/>
          <w:lang w:val="es-ES" w:eastAsia="es-ES"/>
        </w:rPr>
        <w:t>La inexistencia es una cuestión de hecho que se atribuye a la información solicitada e implica que ésta no se encuentra en los archivos del sujeto obligado, no obstante que cuenta con facultades para poseerla.”</w:t>
      </w:r>
    </w:p>
    <w:p w:rsidRPr="00BF7917" w:rsidR="00A31D14" w:rsidP="00A31D14" w:rsidRDefault="00A31D14" w14:paraId="615F5DCE" w14:textId="77777777">
      <w:pPr>
        <w:spacing w:line="360" w:lineRule="auto"/>
        <w:jc w:val="both"/>
        <w:rPr>
          <w:rFonts w:ascii="Palatino Linotype" w:hAnsi="Palatino Linotype" w:cs="Tahoma"/>
          <w:color w:val="000000" w:themeColor="text1"/>
          <w:sz w:val="22"/>
          <w:szCs w:val="22"/>
          <w:lang w:eastAsia="es-ES"/>
        </w:rPr>
      </w:pPr>
      <w:r w:rsidRPr="00BF7917">
        <w:rPr>
          <w:rFonts w:ascii="Palatino Linotype" w:hAnsi="Palatino Linotype" w:cs="Tahoma"/>
          <w:color w:val="000000" w:themeColor="text1"/>
          <w:sz w:val="22"/>
          <w:szCs w:val="22"/>
          <w:lang w:eastAsia="es-ES"/>
        </w:rPr>
        <w:lastRenderedPageBreak/>
        <w:t>Del citado criterio, se desprende que la inexistencia de la información, es una cuestión de hecho que se le atribuye a la misma, cuando ésta no se encuentra en los archivos del sujeto obligado.</w:t>
      </w:r>
    </w:p>
    <w:p w:rsidRPr="00BF7917" w:rsidR="00A31D14" w:rsidP="00A31D14" w:rsidRDefault="00A31D14" w14:paraId="229E85E0" w14:textId="77777777">
      <w:pPr>
        <w:spacing w:line="360" w:lineRule="auto"/>
        <w:jc w:val="both"/>
        <w:rPr>
          <w:rFonts w:ascii="Palatino Linotype" w:hAnsi="Palatino Linotype" w:cs="Tahoma"/>
          <w:color w:val="000000" w:themeColor="text1"/>
          <w:sz w:val="22"/>
          <w:szCs w:val="22"/>
          <w:lang w:eastAsia="es-ES"/>
        </w:rPr>
      </w:pPr>
    </w:p>
    <w:p w:rsidRPr="00BF7917" w:rsidR="00A31D14" w:rsidP="00A31D14" w:rsidRDefault="00A31D14" w14:paraId="36829447" w14:textId="0FCFC8AA">
      <w:pPr>
        <w:spacing w:line="360" w:lineRule="auto"/>
        <w:jc w:val="both"/>
        <w:rPr>
          <w:rFonts w:ascii="Palatino Linotype" w:hAnsi="Palatino Linotype" w:cs="Tahoma"/>
          <w:color w:val="000000" w:themeColor="text1"/>
          <w:sz w:val="22"/>
          <w:szCs w:val="22"/>
          <w:lang w:val="es-ES" w:eastAsia="es-ES"/>
        </w:rPr>
      </w:pPr>
      <w:r w:rsidRPr="00BF7917">
        <w:rPr>
          <w:rFonts w:ascii="Palatino Linotype" w:hAnsi="Palatino Linotype" w:cs="Tahoma"/>
          <w:color w:val="000000" w:themeColor="text1"/>
          <w:sz w:val="22"/>
          <w:szCs w:val="22"/>
          <w:lang w:val="es-ES" w:eastAsia="es-ES"/>
        </w:rPr>
        <w:t xml:space="preserve">En ese orden de ideas, según Trujillo, Humberto (2019), en el “Diccionario de Transparencia y Acceso a la Información Pública” (p. 171), </w:t>
      </w:r>
      <w:r w:rsidRPr="00BF7917">
        <w:rPr>
          <w:rFonts w:ascii="Palatino Linotype" w:hAnsi="Palatino Linotype" w:cs="Tahoma"/>
          <w:b/>
          <w:bCs/>
          <w:color w:val="000000" w:themeColor="text1"/>
          <w:sz w:val="22"/>
          <w:szCs w:val="22"/>
          <w:lang w:val="es-ES" w:eastAsia="es-ES"/>
        </w:rPr>
        <w:t>la inexistencia de la información</w:t>
      </w:r>
      <w:r w:rsidRPr="00BF7917">
        <w:rPr>
          <w:rFonts w:ascii="Palatino Linotype" w:hAnsi="Palatino Linotype" w:cs="Tahoma"/>
          <w:color w:val="000000" w:themeColor="text1"/>
          <w:sz w:val="22"/>
          <w:szCs w:val="22"/>
          <w:lang w:val="es-ES" w:eastAsia="es-ES"/>
        </w:rPr>
        <w:t xml:space="preserve">, es cuando la información requerida no se encuentra en los archivos públicos, reservados o clasificados, de los sujetos obligados. </w:t>
      </w:r>
    </w:p>
    <w:p w:rsidRPr="00BF7917" w:rsidR="009359B2" w:rsidP="00A31D14" w:rsidRDefault="009359B2" w14:paraId="3151E785" w14:textId="77777777">
      <w:pPr>
        <w:spacing w:line="360" w:lineRule="auto"/>
        <w:jc w:val="both"/>
        <w:rPr>
          <w:rFonts w:ascii="Palatino Linotype" w:hAnsi="Palatino Linotype" w:cs="Tahoma"/>
          <w:color w:val="000000" w:themeColor="text1"/>
          <w:sz w:val="22"/>
          <w:szCs w:val="22"/>
          <w:lang w:val="es-ES" w:eastAsia="es-ES"/>
        </w:rPr>
      </w:pPr>
    </w:p>
    <w:p w:rsidRPr="00BF7917" w:rsidR="009359B2" w:rsidP="009359B2" w:rsidRDefault="009359B2" w14:paraId="3557C547" w14:textId="27AD20A4">
      <w:pPr>
        <w:spacing w:line="360" w:lineRule="auto"/>
        <w:jc w:val="both"/>
        <w:rPr>
          <w:rFonts w:ascii="Palatino Linotype" w:hAnsi="Palatino Linotype" w:eastAsia="Calibri" w:cs="Tahoma"/>
          <w:bCs/>
          <w:iCs/>
          <w:sz w:val="22"/>
          <w:szCs w:val="22"/>
          <w:lang w:val="es-ES" w:eastAsia="en-US"/>
        </w:rPr>
      </w:pPr>
      <w:r w:rsidRPr="00BF7917">
        <w:rPr>
          <w:rFonts w:ascii="Palatino Linotype" w:hAnsi="Palatino Linotype" w:eastAsia="Calibri" w:cs="Tahoma"/>
          <w:bCs/>
          <w:sz w:val="22"/>
          <w:szCs w:val="22"/>
          <w:lang w:val="es-ES" w:eastAsia="en-US"/>
        </w:rPr>
        <w:t>Así</w:t>
      </w:r>
      <w:r w:rsidRPr="00BF7917">
        <w:rPr>
          <w:rFonts w:ascii="Palatino Linotype" w:hAnsi="Palatino Linotype" w:eastAsia="Calibri" w:cs="Tahoma"/>
          <w:bCs/>
          <w:sz w:val="22"/>
          <w:szCs w:val="22"/>
          <w:lang w:eastAsia="en-US"/>
        </w:rPr>
        <w:t xml:space="preserve">, es posible concluir que la inexistencia presupone la competencia del sujeto obligado para conocer de la información, pero por alguna circunstancia, la documentación solicitada no obra en sus archivos; sin embargo, </w:t>
      </w:r>
      <w:r w:rsidRPr="00BF7917">
        <w:rPr>
          <w:rFonts w:ascii="Palatino Linotype" w:hAnsi="Palatino Linotype" w:eastAsia="Calibri" w:cs="Tahoma"/>
          <w:b/>
          <w:sz w:val="22"/>
          <w:szCs w:val="22"/>
          <w:lang w:eastAsia="en-US"/>
        </w:rPr>
        <w:t>no basta con que los sujetos obligados señalen dicha circunstancia, sino que también debe de señalar las razones por las cuales no cuentan con lo peticionado, es decir, las circunstancias que dan lugar a la inexistencia</w:t>
      </w:r>
      <w:r w:rsidRPr="00BF7917">
        <w:rPr>
          <w:rFonts w:ascii="Palatino Linotype" w:hAnsi="Palatino Linotype" w:eastAsia="Calibri" w:cs="Tahoma"/>
          <w:bCs/>
          <w:sz w:val="22"/>
          <w:szCs w:val="22"/>
          <w:lang w:eastAsia="en-US"/>
        </w:rPr>
        <w:t>. Lo</w:t>
      </w:r>
      <w:r w:rsidRPr="00BF7917">
        <w:rPr>
          <w:rFonts w:ascii="Palatino Linotype" w:hAnsi="Palatino Linotype" w:cs="Tahoma"/>
          <w:bCs/>
          <w:color w:val="000000" w:themeColor="text1"/>
          <w:sz w:val="22"/>
          <w:szCs w:val="22"/>
        </w:rPr>
        <w:t xml:space="preserve"> cual aconteció en el presente caso, pues mediante el desahogo del requerimiento de información adicional, el área idónea indicó que la información había sido depurada de sus archivos, al pasar los treinta días naturales de resguardo automatizado, con el que contaba su Sistema de Video-vigilancia.</w:t>
      </w:r>
    </w:p>
    <w:p w:rsidRPr="00BF7917" w:rsidR="009359B2" w:rsidP="00A31D14" w:rsidRDefault="009359B2" w14:paraId="2E2B9F48" w14:textId="77777777">
      <w:pPr>
        <w:spacing w:line="360" w:lineRule="auto"/>
        <w:jc w:val="both"/>
        <w:rPr>
          <w:rFonts w:ascii="Palatino Linotype" w:hAnsi="Palatino Linotype" w:cs="Tahoma"/>
          <w:color w:val="000000" w:themeColor="text1"/>
          <w:sz w:val="22"/>
          <w:szCs w:val="22"/>
          <w:lang w:eastAsia="es-ES"/>
        </w:rPr>
      </w:pPr>
    </w:p>
    <w:p w:rsidRPr="00BF7917" w:rsidR="00A31D14" w:rsidP="00A31D14" w:rsidRDefault="00A31D14" w14:paraId="3849B0ED" w14:textId="3E7BE171">
      <w:pPr>
        <w:spacing w:line="360" w:lineRule="auto"/>
        <w:jc w:val="both"/>
        <w:rPr>
          <w:rFonts w:ascii="Palatino Linotype" w:hAnsi="Palatino Linotype" w:cs="Tahoma"/>
          <w:color w:val="000000" w:themeColor="text1"/>
          <w:sz w:val="22"/>
          <w:szCs w:val="22"/>
        </w:rPr>
      </w:pPr>
      <w:r w:rsidRPr="00BF7917">
        <w:rPr>
          <w:rFonts w:ascii="Palatino Linotype" w:hAnsi="Palatino Linotype" w:cs="Tahoma"/>
          <w:color w:val="000000" w:themeColor="text1"/>
          <w:sz w:val="22"/>
          <w:szCs w:val="22"/>
          <w:lang w:val="es-ES"/>
        </w:rPr>
        <w:t xml:space="preserve">Así, se logra desprender que la información solicitada por el ahora Recurrente, </w:t>
      </w:r>
      <w:r w:rsidRPr="00BF7917">
        <w:rPr>
          <w:rFonts w:ascii="Palatino Linotype" w:hAnsi="Palatino Linotype" w:cs="Tahoma"/>
          <w:b/>
          <w:bCs/>
          <w:color w:val="000000" w:themeColor="text1"/>
          <w:sz w:val="22"/>
          <w:szCs w:val="22"/>
          <w:lang w:val="es-ES"/>
        </w:rPr>
        <w:t>es inexistente,</w:t>
      </w:r>
      <w:r w:rsidRPr="00BF7917">
        <w:rPr>
          <w:rFonts w:ascii="Palatino Linotype" w:hAnsi="Palatino Linotype" w:cs="Tahoma"/>
          <w:color w:val="000000" w:themeColor="text1"/>
          <w:sz w:val="22"/>
          <w:szCs w:val="22"/>
          <w:lang w:val="es-ES"/>
        </w:rPr>
        <w:t xml:space="preserve"> toda vez que el Sujeto Obligado, cumplió con lo establecido en el artículo 162 de la Ley de Transparencia y Acceso a la Información Pública del Estado de México y Municipios, al gestionar el requerimiento al área idónea</w:t>
      </w:r>
      <w:r w:rsidRPr="00BF7917" w:rsidR="009359B2">
        <w:rPr>
          <w:rFonts w:ascii="Palatino Linotype" w:hAnsi="Palatino Linotype" w:cs="Tahoma"/>
          <w:color w:val="000000" w:themeColor="text1"/>
          <w:sz w:val="22"/>
          <w:szCs w:val="22"/>
          <w:lang w:val="es-ES"/>
        </w:rPr>
        <w:t>, a saber, a la</w:t>
      </w:r>
      <w:r w:rsidRPr="00BF7917" w:rsidR="009359B2">
        <w:rPr>
          <w:rFonts w:ascii="Palatino Linotype" w:hAnsi="Palatino Linotype" w:eastAsia="Calibri" w:cs="Tahoma"/>
          <w:bCs/>
          <w:sz w:val="22"/>
          <w:szCs w:val="22"/>
          <w:lang w:val="es-ES" w:eastAsia="en-US"/>
        </w:rPr>
        <w:t xml:space="preserve"> Oficialía Mediadora, Conciliadora y Calificadora del Ayuntamiento de Texcoco,</w:t>
      </w:r>
      <w:r w:rsidRPr="00BF7917">
        <w:rPr>
          <w:rFonts w:ascii="Palatino Linotype" w:hAnsi="Palatino Linotype" w:cs="Tahoma"/>
          <w:color w:val="000000" w:themeColor="text1"/>
          <w:sz w:val="22"/>
          <w:szCs w:val="22"/>
          <w:lang w:val="es-ES"/>
        </w:rPr>
        <w:t xml:space="preserve"> y</w:t>
      </w:r>
      <w:r w:rsidRPr="00BF7917" w:rsidR="009359B2">
        <w:rPr>
          <w:rFonts w:ascii="Palatino Linotype" w:hAnsi="Palatino Linotype" w:cs="Tahoma"/>
          <w:color w:val="000000" w:themeColor="text1"/>
          <w:sz w:val="22"/>
          <w:szCs w:val="22"/>
          <w:lang w:val="es-ES"/>
        </w:rPr>
        <w:t xml:space="preserve"> esta</w:t>
      </w:r>
      <w:r w:rsidRPr="00BF7917">
        <w:rPr>
          <w:rFonts w:ascii="Palatino Linotype" w:hAnsi="Palatino Linotype" w:cs="Tahoma"/>
          <w:color w:val="000000" w:themeColor="text1"/>
          <w:sz w:val="22"/>
          <w:szCs w:val="22"/>
          <w:lang w:val="es-ES"/>
        </w:rPr>
        <w:t xml:space="preserve"> señalar las razones por las cuales no obraban en sus archivos las videograbaciones solicitadas</w:t>
      </w:r>
      <w:r w:rsidRPr="00BF7917">
        <w:rPr>
          <w:rFonts w:ascii="Palatino Linotype" w:hAnsi="Palatino Linotype" w:cs="Tahoma"/>
          <w:color w:val="000000" w:themeColor="text1"/>
          <w:sz w:val="22"/>
          <w:szCs w:val="22"/>
        </w:rPr>
        <w:t>.</w:t>
      </w:r>
    </w:p>
    <w:p w:rsidRPr="00BF7917" w:rsidR="00A31D14" w:rsidP="00A31D14" w:rsidRDefault="00A31D14" w14:paraId="7E154AC9" w14:textId="77777777">
      <w:pPr>
        <w:spacing w:line="360" w:lineRule="auto"/>
        <w:jc w:val="both"/>
        <w:rPr>
          <w:rFonts w:ascii="Palatino Linotype" w:hAnsi="Palatino Linotype" w:eastAsia="Calibri" w:cs="Tahoma"/>
          <w:bCs/>
          <w:sz w:val="22"/>
          <w:szCs w:val="22"/>
          <w:lang w:val="es-ES" w:eastAsia="en-US"/>
        </w:rPr>
      </w:pPr>
    </w:p>
    <w:p w:rsidRPr="00BF7917" w:rsidR="008045BE" w:rsidP="00A31D14" w:rsidRDefault="008045BE" w14:paraId="2573F961" w14:textId="77777777">
      <w:pPr>
        <w:spacing w:line="360" w:lineRule="auto"/>
        <w:jc w:val="both"/>
        <w:rPr>
          <w:rFonts w:ascii="Palatino Linotype" w:hAnsi="Palatino Linotype" w:eastAsia="Calibri" w:cs="Tahoma"/>
          <w:bCs/>
          <w:sz w:val="22"/>
          <w:szCs w:val="22"/>
          <w:lang w:val="es-ES" w:eastAsia="en-US"/>
        </w:rPr>
      </w:pPr>
    </w:p>
    <w:p w:rsidRPr="00BF7917" w:rsidR="008045BE" w:rsidP="00A31D14" w:rsidRDefault="008045BE" w14:paraId="6D32C5DE" w14:textId="77777777">
      <w:pPr>
        <w:spacing w:line="360" w:lineRule="auto"/>
        <w:jc w:val="both"/>
        <w:rPr>
          <w:rFonts w:ascii="Palatino Linotype" w:hAnsi="Palatino Linotype" w:eastAsia="Calibri" w:cs="Tahoma"/>
          <w:bCs/>
          <w:sz w:val="22"/>
          <w:szCs w:val="22"/>
          <w:lang w:val="es-ES" w:eastAsia="en-US"/>
        </w:rPr>
      </w:pPr>
    </w:p>
    <w:p w:rsidRPr="00BF7917" w:rsidR="009359B2" w:rsidP="009359B2" w:rsidRDefault="00A31D14" w14:paraId="7D1ACF47" w14:textId="1B39EC80">
      <w:pPr>
        <w:spacing w:line="360" w:lineRule="auto"/>
        <w:jc w:val="both"/>
        <w:rPr>
          <w:rFonts w:ascii="Palatino Linotype" w:hAnsi="Palatino Linotype" w:eastAsia="Calibri" w:cs="Tahoma"/>
          <w:bCs/>
          <w:sz w:val="22"/>
          <w:szCs w:val="22"/>
          <w:lang w:val="es-ES" w:eastAsia="en-US"/>
        </w:rPr>
      </w:pPr>
      <w:r w:rsidRPr="00BF7917">
        <w:rPr>
          <w:rFonts w:ascii="Palatino Linotype" w:hAnsi="Palatino Linotype" w:eastAsia="Calibri" w:cs="Tahoma"/>
          <w:bCs/>
          <w:sz w:val="22"/>
          <w:szCs w:val="22"/>
          <w:lang w:val="es-ES" w:eastAsia="en-US"/>
        </w:rPr>
        <w:t xml:space="preserve">Ahora bien, no pasa desapercibido que el Sujeto Obligado aludió a que había generado los videos solicitados, al precisar que los había depurado, es decir, que la información solicitada por el Particular, fue creada y eliminada por el Sistema de </w:t>
      </w:r>
      <w:proofErr w:type="spellStart"/>
      <w:r w:rsidRPr="00BF7917">
        <w:rPr>
          <w:rFonts w:ascii="Palatino Linotype" w:hAnsi="Palatino Linotype" w:eastAsia="Calibri" w:cs="Tahoma"/>
          <w:bCs/>
          <w:sz w:val="22"/>
          <w:szCs w:val="22"/>
          <w:lang w:val="es-ES" w:eastAsia="en-US"/>
        </w:rPr>
        <w:t>Videovigilancia</w:t>
      </w:r>
      <w:proofErr w:type="spellEnd"/>
      <w:r w:rsidRPr="00BF7917" w:rsidR="009359B2">
        <w:rPr>
          <w:rFonts w:ascii="Palatino Linotype" w:hAnsi="Palatino Linotype" w:eastAsia="Calibri" w:cs="Tahoma"/>
          <w:bCs/>
          <w:sz w:val="22"/>
          <w:szCs w:val="22"/>
          <w:lang w:val="es-ES" w:eastAsia="en-US"/>
        </w:rPr>
        <w:t xml:space="preserve"> del área</w:t>
      </w:r>
      <w:r w:rsidRPr="00BF7917">
        <w:rPr>
          <w:rFonts w:ascii="Palatino Linotype" w:hAnsi="Palatino Linotype" w:eastAsia="Calibri" w:cs="Tahoma"/>
          <w:bCs/>
          <w:sz w:val="22"/>
          <w:szCs w:val="22"/>
          <w:lang w:val="es-ES" w:eastAsia="en-US"/>
        </w:rPr>
        <w:t xml:space="preserve">; por lo que, se considera que la inexistencia, debe ser declarada formalmente por el Comité de Transparencia. </w:t>
      </w:r>
      <w:r w:rsidRPr="00BF7917" w:rsidR="009359B2">
        <w:rPr>
          <w:rFonts w:ascii="Palatino Linotype" w:hAnsi="Palatino Linotype" w:eastAsia="Calibri" w:cs="Tahoma"/>
          <w:b/>
          <w:sz w:val="22"/>
          <w:szCs w:val="22"/>
          <w:lang w:val="es-ES" w:eastAsia="en-US"/>
        </w:rPr>
        <w:t>Situación que toma relevancia, pues a la fecha de presentación de las solicitudes de información (</w:t>
      </w:r>
      <w:r w:rsidRPr="00BF7917" w:rsidR="008045BE">
        <w:rPr>
          <w:rFonts w:ascii="Palatino Linotype" w:hAnsi="Palatino Linotype" w:eastAsia="Calibri" w:cs="Tahoma"/>
          <w:b/>
          <w:sz w:val="22"/>
          <w:szCs w:val="22"/>
          <w:lang w:val="es-ES" w:eastAsia="en-US"/>
        </w:rPr>
        <w:t>dos de junio de dos mil veintidós</w:t>
      </w:r>
      <w:r w:rsidRPr="00BF7917" w:rsidR="009359B2">
        <w:rPr>
          <w:rFonts w:ascii="Palatino Linotype" w:hAnsi="Palatino Linotype" w:eastAsia="Calibri" w:cs="Tahoma"/>
          <w:b/>
          <w:sz w:val="22"/>
          <w:szCs w:val="22"/>
          <w:lang w:val="es-ES" w:eastAsia="en-US"/>
        </w:rPr>
        <w:t xml:space="preserve">), aún no transcurrían los treinta días naturales para la depuración de los videos, pues únicamente había pasado </w:t>
      </w:r>
      <w:r w:rsidRPr="00BF7917" w:rsidR="008045BE">
        <w:rPr>
          <w:rFonts w:ascii="Palatino Linotype" w:hAnsi="Palatino Linotype" w:eastAsia="Calibri" w:cs="Tahoma"/>
          <w:b/>
          <w:sz w:val="22"/>
          <w:szCs w:val="22"/>
          <w:lang w:val="es-ES" w:eastAsia="en-US"/>
        </w:rPr>
        <w:t>un día, al presentarse la solicitud el dos de dicho mes y año</w:t>
      </w:r>
      <w:r w:rsidRPr="00BF7917" w:rsidR="009359B2">
        <w:rPr>
          <w:rFonts w:ascii="Palatino Linotype" w:hAnsi="Palatino Linotype" w:eastAsia="Calibri" w:cs="Tahoma"/>
          <w:b/>
          <w:sz w:val="22"/>
          <w:szCs w:val="22"/>
          <w:lang w:val="es-ES" w:eastAsia="en-US"/>
        </w:rPr>
        <w:t>.</w:t>
      </w:r>
    </w:p>
    <w:p w:rsidRPr="00BF7917" w:rsidR="00A17ED1" w:rsidP="00A31D14" w:rsidRDefault="00A17ED1" w14:paraId="41116C04" w14:textId="0438299A">
      <w:pPr>
        <w:spacing w:line="360" w:lineRule="auto"/>
        <w:jc w:val="both"/>
        <w:rPr>
          <w:rFonts w:ascii="Palatino Linotype" w:hAnsi="Palatino Linotype" w:eastAsia="Calibri" w:cs="Tahoma"/>
          <w:bCs/>
          <w:sz w:val="22"/>
          <w:szCs w:val="22"/>
          <w:lang w:val="es-ES" w:eastAsia="en-US"/>
        </w:rPr>
      </w:pPr>
    </w:p>
    <w:p w:rsidRPr="00BF7917" w:rsidR="00A31D14" w:rsidP="00A31D14" w:rsidRDefault="00A31D14" w14:paraId="63C618C5" w14:textId="77777777">
      <w:pPr>
        <w:widowControl w:val="0"/>
        <w:spacing w:line="360" w:lineRule="auto"/>
        <w:jc w:val="both"/>
        <w:rPr>
          <w:rFonts w:ascii="Palatino Linotype" w:hAnsi="Palatino Linotype" w:cs="Tahoma"/>
          <w:color w:val="000000" w:themeColor="text1"/>
          <w:sz w:val="22"/>
          <w:szCs w:val="20"/>
        </w:rPr>
      </w:pPr>
      <w:r w:rsidRPr="00BF7917">
        <w:rPr>
          <w:rFonts w:ascii="Palatino Linotype" w:hAnsi="Palatino Linotype" w:cs="Tahoma"/>
          <w:color w:val="000000" w:themeColor="text1"/>
          <w:sz w:val="22"/>
          <w:szCs w:val="22"/>
        </w:rPr>
        <w:t xml:space="preserve">Sobre el tema, </w:t>
      </w:r>
      <w:r w:rsidRPr="00BF7917">
        <w:rPr>
          <w:rFonts w:ascii="Palatino Linotype" w:hAnsi="Palatino Linotype" w:cs="Tahoma"/>
          <w:color w:val="000000" w:themeColor="text1"/>
          <w:sz w:val="22"/>
        </w:rPr>
        <w:t xml:space="preserve">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w:t>
      </w:r>
      <w:r w:rsidRPr="00BF7917">
        <w:rPr>
          <w:rFonts w:ascii="Palatino Linotype" w:hAnsi="Palatino Linotype" w:cs="Tahoma"/>
          <w:b/>
          <w:color w:val="000000" w:themeColor="text1"/>
          <w:sz w:val="22"/>
        </w:rPr>
        <w:t>el Comité de Transparencia deberá emitir un acuerdo de inexistencia</w:t>
      </w:r>
      <w:r w:rsidRPr="00BF7917">
        <w:rPr>
          <w:rFonts w:ascii="Palatino Linotype" w:hAnsi="Palatino Linotype" w:cs="Tahoma"/>
          <w:color w:val="000000" w:themeColor="text1"/>
          <w:sz w:val="22"/>
        </w:rPr>
        <w:t>, debidamente fundado y motivado, en el que detalle las razones del por qué no obra en sus archivos.</w:t>
      </w:r>
    </w:p>
    <w:p w:rsidRPr="00BF7917" w:rsidR="00A31D14" w:rsidP="00A31D14" w:rsidRDefault="00A31D14" w14:paraId="41B12A23" w14:textId="77777777">
      <w:pPr>
        <w:spacing w:line="360" w:lineRule="auto"/>
        <w:jc w:val="both"/>
        <w:rPr>
          <w:rFonts w:ascii="Palatino Linotype" w:hAnsi="Palatino Linotype" w:eastAsia="Calibri" w:cs="Tahoma"/>
          <w:bCs/>
          <w:sz w:val="22"/>
          <w:szCs w:val="22"/>
          <w:lang w:val="es-ES" w:eastAsia="en-US"/>
        </w:rPr>
      </w:pPr>
      <w:r w:rsidRPr="00BF7917">
        <w:rPr>
          <w:rFonts w:ascii="Palatino Linotype" w:hAnsi="Palatino Linotype" w:eastAsia="Calibri" w:cs="Tahoma"/>
          <w:bCs/>
          <w:sz w:val="22"/>
          <w:szCs w:val="22"/>
          <w:lang w:val="es-ES" w:eastAsia="en-US"/>
        </w:rPr>
        <w:t xml:space="preserve"> </w:t>
      </w:r>
    </w:p>
    <w:p w:rsidRPr="00BF7917" w:rsidR="00A31D14" w:rsidP="00A31D14" w:rsidRDefault="00A31D14" w14:paraId="44AA621F" w14:textId="77777777">
      <w:pPr>
        <w:spacing w:line="360" w:lineRule="auto"/>
        <w:jc w:val="both"/>
        <w:rPr>
          <w:rFonts w:ascii="Palatino Linotype" w:hAnsi="Palatino Linotype" w:eastAsia="Calibri" w:cs="Tahoma"/>
          <w:bCs/>
          <w:sz w:val="22"/>
          <w:szCs w:val="22"/>
          <w:lang w:eastAsia="en-US"/>
        </w:rPr>
      </w:pPr>
      <w:r w:rsidRPr="00BF7917">
        <w:rPr>
          <w:rFonts w:ascii="Palatino Linotype" w:hAnsi="Palatino Linotype" w:cs="Arial"/>
          <w:color w:val="000000" w:themeColor="text1"/>
          <w:sz w:val="22"/>
          <w:szCs w:val="22"/>
        </w:rPr>
        <w:t>En ese orden de ideas</w:t>
      </w:r>
      <w:r w:rsidRPr="00BF7917">
        <w:rPr>
          <w:rFonts w:ascii="Palatino Linotype" w:hAnsi="Palatino Linotype" w:eastAsia="Calibri" w:cs="Tahoma"/>
          <w:bCs/>
          <w:sz w:val="22"/>
          <w:szCs w:val="22"/>
          <w:lang w:val="es-ES" w:eastAsia="en-US"/>
        </w:rPr>
        <w:t>,</w:t>
      </w:r>
      <w:r w:rsidRPr="00BF7917">
        <w:rPr>
          <w:rFonts w:ascii="Palatino Linotype" w:hAnsi="Palatino Linotype" w:eastAsia="Calibri" w:cs="Tahoma"/>
          <w:bCs/>
          <w:sz w:val="22"/>
          <w:szCs w:val="22"/>
          <w:lang w:eastAsia="en-US"/>
        </w:rPr>
        <w:t xml:space="preserve"> el Criterio de interpretación, de la Primera Época, con clave de control SO/012/2010, emitido por el Pleno del Instituto Nacional de Transparencia, Acceso a la Información y Protección de Datos Personales, mismo que se cita por analogía, establece lo siguiente:</w:t>
      </w:r>
    </w:p>
    <w:p w:rsidRPr="00BF7917" w:rsidR="00A31D14" w:rsidP="00A31D14" w:rsidRDefault="00A31D14" w14:paraId="57831E32" w14:textId="77777777">
      <w:pPr>
        <w:spacing w:line="360" w:lineRule="auto"/>
        <w:jc w:val="both"/>
        <w:rPr>
          <w:rFonts w:ascii="Palatino Linotype" w:hAnsi="Palatino Linotype" w:eastAsia="Calibri" w:cs="Tahoma"/>
          <w:bCs/>
          <w:sz w:val="22"/>
          <w:szCs w:val="22"/>
          <w:lang w:val="es-ES" w:eastAsia="en-US"/>
        </w:rPr>
      </w:pPr>
    </w:p>
    <w:p w:rsidRPr="00BF7917" w:rsidR="00A31D14" w:rsidP="00A31D14" w:rsidRDefault="00A31D14" w14:paraId="5C2A4352" w14:textId="0DBE05C6">
      <w:pPr>
        <w:spacing w:line="360" w:lineRule="auto"/>
        <w:ind w:left="567" w:right="567"/>
        <w:jc w:val="both"/>
        <w:rPr>
          <w:rFonts w:ascii="Palatino Linotype" w:hAnsi="Palatino Linotype" w:eastAsia="Calibri" w:cs="Tahoma"/>
          <w:b/>
          <w:bCs/>
          <w:i/>
          <w:sz w:val="20"/>
          <w:szCs w:val="20"/>
          <w:lang w:eastAsia="en-US"/>
        </w:rPr>
      </w:pPr>
      <w:r w:rsidRPr="00BF7917">
        <w:rPr>
          <w:rFonts w:ascii="Palatino Linotype" w:hAnsi="Palatino Linotype" w:eastAsia="Calibri" w:cs="Tahoma"/>
          <w:b/>
          <w:bCs/>
          <w:i/>
          <w:sz w:val="20"/>
          <w:szCs w:val="20"/>
          <w:lang w:eastAsia="en-US"/>
        </w:rPr>
        <w:t xml:space="preserve">“Propósito de la declaración formal de inexistencia. </w:t>
      </w:r>
      <w:r w:rsidRPr="00BF7917">
        <w:rPr>
          <w:rFonts w:ascii="Palatino Linotype" w:hAnsi="Palatino Linotype" w:eastAsia="Calibri" w:cs="Tahoma"/>
          <w:bCs/>
          <w:i/>
          <w:sz w:val="20"/>
          <w:szCs w:val="20"/>
          <w:lang w:eastAsia="en-US"/>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w:t>
      </w:r>
      <w:r w:rsidRPr="00BF7917">
        <w:rPr>
          <w:rFonts w:ascii="Palatino Linotype" w:hAnsi="Palatino Linotype" w:eastAsia="Calibri" w:cs="Tahoma"/>
          <w:bCs/>
          <w:i/>
          <w:sz w:val="20"/>
          <w:szCs w:val="20"/>
          <w:lang w:eastAsia="en-US"/>
        </w:rPr>
        <w:lastRenderedPageBreak/>
        <w:t>obligados por la Ley Federal de Transparencia y Acceso</w:t>
      </w:r>
      <w:r w:rsidRPr="00BF7917" w:rsidR="00CC732D">
        <w:rPr>
          <w:rFonts w:ascii="Palatino Linotype" w:hAnsi="Palatino Linotype" w:eastAsia="Calibri" w:cs="Tahoma"/>
          <w:bCs/>
          <w:i/>
          <w:sz w:val="20"/>
          <w:szCs w:val="20"/>
          <w:lang w:eastAsia="en-US"/>
        </w:rPr>
        <w:t xml:space="preserve"> </w:t>
      </w:r>
      <w:r w:rsidRPr="00BF7917">
        <w:rPr>
          <w:rFonts w:ascii="Palatino Linotype" w:hAnsi="Palatino Linotype" w:eastAsia="Calibri" w:cs="Tahoma"/>
          <w:bCs/>
          <w:i/>
          <w:sz w:val="20"/>
          <w:szCs w:val="20"/>
          <w:lang w:eastAsia="en-US"/>
        </w:rPr>
        <w:t>a</w:t>
      </w:r>
      <w:r w:rsidRPr="00BF7917" w:rsidR="00CC732D">
        <w:rPr>
          <w:rFonts w:ascii="Palatino Linotype" w:hAnsi="Palatino Linotype" w:eastAsia="Calibri" w:cs="Tahoma"/>
          <w:bCs/>
          <w:i/>
          <w:sz w:val="20"/>
          <w:szCs w:val="20"/>
          <w:lang w:eastAsia="en-US"/>
        </w:rPr>
        <w:t xml:space="preserve"> </w:t>
      </w:r>
      <w:r w:rsidRPr="00BF7917">
        <w:rPr>
          <w:rFonts w:ascii="Palatino Linotype" w:hAnsi="Palatino Linotype" w:eastAsia="Calibri" w:cs="Tahoma"/>
          <w:bCs/>
          <w:i/>
          <w:sz w:val="20"/>
          <w:szCs w:val="20"/>
          <w:lang w:eastAsia="en-US"/>
        </w:rPr>
        <w:t>la</w:t>
      </w:r>
      <w:r w:rsidRPr="00BF7917" w:rsidR="00CC732D">
        <w:rPr>
          <w:rFonts w:ascii="Palatino Linotype" w:hAnsi="Palatino Linotype" w:eastAsia="Calibri" w:cs="Tahoma"/>
          <w:bCs/>
          <w:i/>
          <w:sz w:val="20"/>
          <w:szCs w:val="20"/>
          <w:lang w:eastAsia="en-US"/>
        </w:rPr>
        <w:t xml:space="preserve"> </w:t>
      </w:r>
      <w:r w:rsidRPr="00BF7917">
        <w:rPr>
          <w:rFonts w:ascii="Palatino Linotype" w:hAnsi="Palatino Linotype" w:eastAsia="Calibri" w:cs="Tahoma"/>
          <w:bCs/>
          <w:i/>
          <w:sz w:val="20"/>
          <w:szCs w:val="20"/>
          <w:lang w:eastAsia="en-US"/>
        </w:rPr>
        <w:t xml:space="preserve">Información Pública Gubernamental emitan una declaración que confirme, en su caso, la inexistencia de la información solicitada, </w:t>
      </w:r>
      <w:r w:rsidRPr="00BF7917">
        <w:rPr>
          <w:rFonts w:ascii="Palatino Linotype" w:hAnsi="Palatino Linotype" w:eastAsia="Calibri" w:cs="Tahoma"/>
          <w:b/>
          <w:bCs/>
          <w:i/>
          <w:sz w:val="20"/>
          <w:szCs w:val="20"/>
          <w:lang w:eastAsia="en-US"/>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rsidRPr="00BF7917" w:rsidR="00A31D14" w:rsidP="00A31D14" w:rsidRDefault="00A31D14" w14:paraId="5C6594DA" w14:textId="77777777">
      <w:pPr>
        <w:spacing w:line="360" w:lineRule="auto"/>
        <w:jc w:val="both"/>
        <w:rPr>
          <w:rFonts w:ascii="Palatino Linotype" w:hAnsi="Palatino Linotype" w:eastAsia="Calibri" w:cs="Tahoma"/>
          <w:bCs/>
          <w:sz w:val="22"/>
          <w:szCs w:val="22"/>
          <w:lang w:eastAsia="en-US"/>
        </w:rPr>
      </w:pPr>
    </w:p>
    <w:p w:rsidRPr="00BF7917" w:rsidR="00A31D14" w:rsidP="00A31D14" w:rsidRDefault="00A31D14" w14:paraId="400C56E5" w14:textId="77777777">
      <w:pPr>
        <w:spacing w:line="360" w:lineRule="auto"/>
        <w:jc w:val="both"/>
        <w:rPr>
          <w:rFonts w:ascii="Palatino Linotype" w:hAnsi="Palatino Linotype" w:eastAsia="Calibri" w:cs="Tahoma"/>
          <w:bCs/>
          <w:iCs/>
          <w:sz w:val="22"/>
          <w:szCs w:val="22"/>
          <w:lang w:val="es-ES" w:eastAsia="en-US"/>
        </w:rPr>
      </w:pPr>
      <w:r w:rsidRPr="00BF7917">
        <w:rPr>
          <w:rFonts w:ascii="Palatino Linotype" w:hAnsi="Palatino Linotype" w:eastAsia="Calibri" w:cs="Tahoma"/>
          <w:bCs/>
          <w:sz w:val="22"/>
          <w:szCs w:val="22"/>
          <w:lang w:eastAsia="en-US"/>
        </w:rPr>
        <w:t xml:space="preserve">De la misma manera, el Criterio de interpretación, de la Segunda Época, con clave de control SO/004/2019, emitido por el </w:t>
      </w:r>
      <w:r w:rsidRPr="00BF7917">
        <w:rPr>
          <w:rFonts w:ascii="Palatino Linotype" w:hAnsi="Palatino Linotype" w:eastAsia="Calibri" w:cs="Tahoma"/>
          <w:bCs/>
          <w:iCs/>
          <w:sz w:val="22"/>
          <w:szCs w:val="22"/>
          <w:lang w:val="es-ES" w:eastAsia="en-US"/>
        </w:rPr>
        <w:t xml:space="preserve">del Instituto Nacional de Transparencia, Acceso a la Información y Protección de Datos Personales, cuyo texto y rubro son los siguientes: </w:t>
      </w:r>
    </w:p>
    <w:p w:rsidRPr="00BF7917" w:rsidR="00A31D14" w:rsidP="00A31D14" w:rsidRDefault="00A31D14" w14:paraId="346E7804" w14:textId="77777777">
      <w:pPr>
        <w:spacing w:line="360" w:lineRule="auto"/>
        <w:jc w:val="both"/>
        <w:rPr>
          <w:rFonts w:ascii="Palatino Linotype" w:hAnsi="Palatino Linotype" w:eastAsia="Calibri" w:cs="Tahoma"/>
          <w:bCs/>
          <w:iCs/>
          <w:sz w:val="22"/>
          <w:szCs w:val="22"/>
          <w:lang w:val="es-ES" w:eastAsia="en-US"/>
        </w:rPr>
      </w:pPr>
    </w:p>
    <w:p w:rsidRPr="00BF7917" w:rsidR="00A31D14" w:rsidP="00A31D14" w:rsidRDefault="00A31D14" w14:paraId="0CFF0FB7" w14:textId="77777777">
      <w:pPr>
        <w:spacing w:line="360" w:lineRule="auto"/>
        <w:ind w:left="567" w:right="567"/>
        <w:jc w:val="both"/>
        <w:rPr>
          <w:rFonts w:ascii="Palatino Linotype" w:hAnsi="Palatino Linotype" w:eastAsia="Calibri" w:cs="Tahoma"/>
          <w:bCs/>
          <w:i/>
          <w:sz w:val="20"/>
          <w:szCs w:val="20"/>
          <w:lang w:val="es-ES" w:eastAsia="en-US"/>
        </w:rPr>
      </w:pPr>
      <w:r w:rsidRPr="00BF7917">
        <w:rPr>
          <w:rFonts w:ascii="Palatino Linotype" w:hAnsi="Palatino Linotype" w:eastAsia="Calibri" w:cs="Tahoma"/>
          <w:b/>
          <w:bCs/>
          <w:i/>
          <w:sz w:val="20"/>
          <w:szCs w:val="20"/>
          <w:lang w:val="es-ES" w:eastAsia="en-US"/>
        </w:rPr>
        <w:t>“Propósito de la declaración formal de inexistencia.</w:t>
      </w:r>
      <w:r w:rsidRPr="00BF7917">
        <w:rPr>
          <w:rFonts w:ascii="Palatino Linotype" w:hAnsi="Palatino Linotype" w:eastAsia="Calibri" w:cs="Tahoma"/>
          <w:bCs/>
          <w:i/>
          <w:sz w:val="20"/>
          <w:szCs w:val="20"/>
          <w:lang w:val="es-ES" w:eastAsia="en-US"/>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rsidRPr="00BF7917" w:rsidR="00A31D14" w:rsidP="00A31D14" w:rsidRDefault="00A31D14" w14:paraId="300AA64A" w14:textId="77777777">
      <w:pPr>
        <w:spacing w:line="360" w:lineRule="auto"/>
        <w:jc w:val="both"/>
        <w:rPr>
          <w:rFonts w:ascii="Palatino Linotype" w:hAnsi="Palatino Linotype" w:eastAsia="Calibri" w:cs="Tahoma"/>
          <w:bCs/>
          <w:iCs/>
          <w:sz w:val="22"/>
          <w:szCs w:val="22"/>
          <w:lang w:val="es-ES" w:eastAsia="en-US"/>
        </w:rPr>
      </w:pPr>
    </w:p>
    <w:p w:rsidRPr="00BF7917" w:rsidR="00A31D14" w:rsidP="00A31D14" w:rsidRDefault="00A31D14" w14:paraId="239A3150" w14:textId="77777777">
      <w:pPr>
        <w:spacing w:line="360" w:lineRule="auto"/>
        <w:jc w:val="both"/>
        <w:rPr>
          <w:rFonts w:ascii="Palatino Linotype" w:hAnsi="Palatino Linotype" w:eastAsia="Calibri" w:cs="Tahoma"/>
          <w:bCs/>
          <w:sz w:val="22"/>
          <w:szCs w:val="22"/>
          <w:lang w:eastAsia="en-US"/>
        </w:rPr>
      </w:pPr>
      <w:r w:rsidRPr="00BF7917">
        <w:rPr>
          <w:rFonts w:ascii="Palatino Linotype" w:hAnsi="Palatino Linotype" w:eastAsia="Calibri" w:cs="Tahoma"/>
          <w:bCs/>
          <w:iCs/>
          <w:sz w:val="22"/>
          <w:szCs w:val="22"/>
          <w:lang w:eastAsia="en-US"/>
        </w:rPr>
        <w:t>De lo anterior se colige que las declaraciones de inexistencia de los Comité</w:t>
      </w:r>
      <w:r w:rsidRPr="00BF7917">
        <w:rPr>
          <w:rFonts w:ascii="Palatino Linotype" w:hAnsi="Palatino Linotype" w:eastAsia="Calibri" w:cs="Tahoma"/>
          <w:bCs/>
          <w:iCs/>
          <w:sz w:val="22"/>
          <w:szCs w:val="22"/>
          <w:lang w:val="x-none" w:eastAsia="en-US"/>
        </w:rPr>
        <w:t xml:space="preserve">s de Transparencia, deben de contener los elementos suficientes para generar en los solicitantes, certeza de que la información no obra en sus archivos, esto es, deben fundar y motivar las razones por las cuales, se buscó la información en </w:t>
      </w:r>
      <w:r w:rsidRPr="00BF7917">
        <w:rPr>
          <w:rFonts w:ascii="Palatino Linotype" w:hAnsi="Palatino Linotype" w:eastAsia="Calibri" w:cs="Tahoma"/>
          <w:bCs/>
          <w:sz w:val="22"/>
          <w:szCs w:val="22"/>
          <w:lang w:eastAsia="en-US"/>
        </w:rPr>
        <w:t xml:space="preserve">determinadas unidades administrativas, los criterios de búsqueda y demás circunstancias tomadas en cuenta, con el fin de garantizar al solicitante que </w:t>
      </w:r>
      <w:r w:rsidRPr="00BF7917">
        <w:rPr>
          <w:rFonts w:ascii="Palatino Linotype" w:hAnsi="Palatino Linotype" w:eastAsia="Calibri" w:cs="Tahoma"/>
          <w:bCs/>
          <w:sz w:val="22"/>
          <w:szCs w:val="22"/>
          <w:lang w:eastAsia="en-US"/>
        </w:rPr>
        <w:lastRenderedPageBreak/>
        <w:t>efectivamente se hicieron las gestiones necesarias para localizar la documentación de su interés. Asimismo, según Calero, Natalia (2016), en la “Ley General de Transparencia y Acceso a la Información Pública Comentada” (p. 419), las declaraciones de inexistencia, deben contener lo siguiente:</w:t>
      </w:r>
    </w:p>
    <w:p w:rsidRPr="00BF7917" w:rsidR="00A31D14" w:rsidP="00A31D14" w:rsidRDefault="00A31D14" w14:paraId="6D628807" w14:textId="77777777">
      <w:pPr>
        <w:spacing w:line="360" w:lineRule="auto"/>
        <w:jc w:val="both"/>
        <w:rPr>
          <w:rFonts w:ascii="Palatino Linotype" w:hAnsi="Palatino Linotype" w:eastAsia="Calibri" w:cs="Tahoma"/>
          <w:bCs/>
          <w:sz w:val="22"/>
          <w:szCs w:val="22"/>
          <w:lang w:eastAsia="en-US"/>
        </w:rPr>
      </w:pPr>
    </w:p>
    <w:p w:rsidRPr="00BF7917" w:rsidR="00A31D14" w:rsidP="00A31D14" w:rsidRDefault="00A31D14" w14:paraId="780956B2" w14:textId="77777777">
      <w:pPr>
        <w:numPr>
          <w:ilvl w:val="0"/>
          <w:numId w:val="12"/>
        </w:numPr>
        <w:spacing w:line="360" w:lineRule="auto"/>
        <w:jc w:val="both"/>
        <w:rPr>
          <w:rFonts w:ascii="Palatino Linotype" w:hAnsi="Palatino Linotype" w:eastAsia="Calibri" w:cs="Tahoma"/>
          <w:b/>
          <w:bCs/>
          <w:sz w:val="22"/>
          <w:szCs w:val="22"/>
          <w:lang w:eastAsia="en-US"/>
        </w:rPr>
      </w:pPr>
      <w:r w:rsidRPr="00BF7917">
        <w:rPr>
          <w:rFonts w:ascii="Palatino Linotype" w:hAnsi="Palatino Linotype" w:eastAsia="Calibri" w:cs="Tahoma"/>
          <w:b/>
          <w:bCs/>
          <w:sz w:val="22"/>
          <w:szCs w:val="22"/>
          <w:lang w:eastAsia="en-US"/>
        </w:rPr>
        <w:t>Los elementos que le permitan a los solicitantes tener certeza de que el Sujeto Obligado utilizó un criterio de búsqueda exhaustivo:</w:t>
      </w:r>
      <w:r w:rsidRPr="00BF7917">
        <w:rPr>
          <w:rFonts w:ascii="Palatino Linotype" w:hAnsi="Palatino Linotype" w:eastAsia="Calibri" w:cs="Tahoma"/>
          <w:bCs/>
          <w:sz w:val="22"/>
          <w:szCs w:val="22"/>
          <w:lang w:eastAsia="en-US"/>
        </w:rPr>
        <w:t xml:space="preserve"> Para atender dicho supuesto, se debe precisar en qué unidades administrativas buscó, así como en el tipo de archivos y la manera en que realizó la indagación;</w:t>
      </w:r>
    </w:p>
    <w:p w:rsidRPr="00BF7917" w:rsidR="00A31D14" w:rsidP="00A31D14" w:rsidRDefault="00A31D14" w14:paraId="194FE912" w14:textId="77777777">
      <w:pPr>
        <w:spacing w:line="360" w:lineRule="auto"/>
        <w:ind w:left="720"/>
        <w:jc w:val="both"/>
        <w:rPr>
          <w:rFonts w:ascii="Palatino Linotype" w:hAnsi="Palatino Linotype" w:eastAsia="Calibri" w:cs="Tahoma"/>
          <w:b/>
          <w:bCs/>
          <w:sz w:val="22"/>
          <w:szCs w:val="22"/>
          <w:lang w:eastAsia="en-US"/>
        </w:rPr>
      </w:pPr>
    </w:p>
    <w:p w:rsidRPr="00BF7917" w:rsidR="00A31D14" w:rsidP="00A31D14" w:rsidRDefault="00A31D14" w14:paraId="29AD1B80" w14:textId="77777777">
      <w:pPr>
        <w:numPr>
          <w:ilvl w:val="0"/>
          <w:numId w:val="12"/>
        </w:numPr>
        <w:spacing w:line="360" w:lineRule="auto"/>
        <w:jc w:val="both"/>
        <w:rPr>
          <w:rFonts w:ascii="Palatino Linotype" w:hAnsi="Palatino Linotype" w:eastAsia="Calibri" w:cs="Tahoma"/>
          <w:b/>
          <w:bCs/>
          <w:sz w:val="22"/>
          <w:szCs w:val="22"/>
          <w:lang w:eastAsia="en-US"/>
        </w:rPr>
      </w:pPr>
      <w:r w:rsidRPr="00BF7917">
        <w:rPr>
          <w:rFonts w:ascii="Palatino Linotype" w:hAnsi="Palatino Linotype" w:eastAsia="Calibri" w:cs="Tahoma"/>
          <w:b/>
          <w:bCs/>
          <w:sz w:val="22"/>
          <w:szCs w:val="22"/>
          <w:lang w:eastAsia="en-US"/>
        </w:rPr>
        <w:t xml:space="preserve">Las circunstancias de tiempo, modo y lugar que motiven las razones por las cuales la información es inexistente: </w:t>
      </w:r>
      <w:r w:rsidRPr="00BF7917">
        <w:rPr>
          <w:rFonts w:ascii="Palatino Linotype" w:hAnsi="Palatino Linotype" w:eastAsia="Calibri" w:cs="Tahoma"/>
          <w:bCs/>
          <w:sz w:val="22"/>
          <w:szCs w:val="22"/>
          <w:lang w:eastAsia="en-US"/>
        </w:rPr>
        <w:t>Al respecto, los sujetos obligados para acreditar dicho punto, deberán proveer la mayor cantidad de elementos posibles que permitan evidencia las razones por las cuales la información requerida no existe</w:t>
      </w:r>
      <w:r w:rsidRPr="00BF7917">
        <w:rPr>
          <w:rFonts w:ascii="Palatino Linotype" w:hAnsi="Palatino Linotype" w:eastAsia="Calibri" w:cs="Tahoma"/>
          <w:b/>
          <w:bCs/>
          <w:sz w:val="22"/>
          <w:szCs w:val="22"/>
          <w:lang w:eastAsia="en-US"/>
        </w:rPr>
        <w:t>,</w:t>
      </w:r>
      <w:r w:rsidRPr="00BF7917">
        <w:rPr>
          <w:rFonts w:ascii="Palatino Linotype" w:hAnsi="Palatino Linotype" w:eastAsia="Calibri" w:cs="Tahoma"/>
          <w:bCs/>
          <w:sz w:val="22"/>
          <w:szCs w:val="22"/>
          <w:lang w:eastAsia="en-US"/>
        </w:rPr>
        <w:t xml:space="preserve"> y</w:t>
      </w:r>
    </w:p>
    <w:p w:rsidRPr="00BF7917" w:rsidR="00A31D14" w:rsidP="00A31D14" w:rsidRDefault="00A31D14" w14:paraId="7104CDAC" w14:textId="77777777">
      <w:pPr>
        <w:spacing w:line="360" w:lineRule="auto"/>
        <w:ind w:left="720"/>
        <w:jc w:val="both"/>
        <w:rPr>
          <w:rFonts w:ascii="Palatino Linotype" w:hAnsi="Palatino Linotype" w:eastAsia="Calibri" w:cs="Tahoma"/>
          <w:b/>
          <w:bCs/>
          <w:sz w:val="22"/>
          <w:szCs w:val="22"/>
          <w:lang w:eastAsia="en-US"/>
        </w:rPr>
      </w:pPr>
    </w:p>
    <w:p w:rsidRPr="00BF7917" w:rsidR="00A31D14" w:rsidP="00A31D14" w:rsidRDefault="00A31D14" w14:paraId="605326F5" w14:textId="77777777">
      <w:pPr>
        <w:numPr>
          <w:ilvl w:val="0"/>
          <w:numId w:val="12"/>
        </w:numPr>
        <w:spacing w:line="360" w:lineRule="auto"/>
        <w:jc w:val="both"/>
        <w:rPr>
          <w:rFonts w:ascii="Palatino Linotype" w:hAnsi="Palatino Linotype" w:eastAsia="Calibri" w:cs="Tahoma"/>
          <w:bCs/>
          <w:sz w:val="22"/>
          <w:szCs w:val="22"/>
          <w:lang w:val="es-ES" w:eastAsia="en-US"/>
        </w:rPr>
      </w:pPr>
      <w:r w:rsidRPr="00BF7917">
        <w:rPr>
          <w:rFonts w:ascii="Palatino Linotype" w:hAnsi="Palatino Linotype" w:eastAsia="Calibri" w:cs="Tahoma"/>
          <w:b/>
          <w:bCs/>
          <w:sz w:val="22"/>
          <w:szCs w:val="22"/>
          <w:lang w:eastAsia="en-US"/>
        </w:rPr>
        <w:t>El servidor público responsable de contar con ésta</w:t>
      </w:r>
      <w:r w:rsidRPr="00BF7917">
        <w:rPr>
          <w:rFonts w:ascii="Palatino Linotype" w:hAnsi="Palatino Linotype" w:eastAsia="Calibri" w:cs="Tahoma"/>
          <w:bCs/>
          <w:sz w:val="22"/>
          <w:szCs w:val="22"/>
          <w:lang w:eastAsia="en-US"/>
        </w:rPr>
        <w:t>: Es importante indicar, el cargo y las razones jurídicas por las cuales debió generar la información.</w:t>
      </w:r>
    </w:p>
    <w:p w:rsidRPr="00BF7917" w:rsidR="00A31D14" w:rsidP="00A31D14" w:rsidRDefault="00A31D14" w14:paraId="710A7F5C" w14:textId="77777777">
      <w:pPr>
        <w:spacing w:line="360" w:lineRule="auto"/>
        <w:jc w:val="both"/>
        <w:rPr>
          <w:rFonts w:ascii="Palatino Linotype" w:hAnsi="Palatino Linotype" w:eastAsia="Calibri" w:cs="Tahoma"/>
          <w:bCs/>
          <w:sz w:val="22"/>
          <w:szCs w:val="22"/>
          <w:lang w:val="es-ES" w:eastAsia="en-US"/>
        </w:rPr>
      </w:pPr>
    </w:p>
    <w:p w:rsidRPr="00BF7917" w:rsidR="00A31D14" w:rsidP="00A31D14" w:rsidRDefault="00A31D14" w14:paraId="3AC4DE04" w14:textId="012EC829">
      <w:pPr>
        <w:spacing w:line="360" w:lineRule="auto"/>
        <w:jc w:val="both"/>
        <w:rPr>
          <w:rFonts w:ascii="Palatino Linotype" w:hAnsi="Palatino Linotype" w:cs="Tahoma"/>
          <w:color w:val="000000" w:themeColor="text1"/>
          <w:sz w:val="22"/>
        </w:rPr>
      </w:pPr>
      <w:r w:rsidRPr="00BF7917">
        <w:rPr>
          <w:rFonts w:ascii="Palatino Linotype" w:hAnsi="Palatino Linotype" w:cs="Tahoma"/>
          <w:color w:val="000000" w:themeColor="text1"/>
          <w:sz w:val="22"/>
        </w:rPr>
        <w:t xml:space="preserve">Conforme a lo citado, se considera que es necesario que la </w:t>
      </w:r>
      <w:r w:rsidRPr="00BF7917" w:rsidR="005409D9">
        <w:rPr>
          <w:rFonts w:ascii="Palatino Linotype" w:hAnsi="Palatino Linotype" w:cs="Tahoma"/>
          <w:color w:val="000000" w:themeColor="text1"/>
          <w:sz w:val="22"/>
        </w:rPr>
        <w:t>Ayuntamiento de Texcoco</w:t>
      </w:r>
      <w:r w:rsidRPr="00BF7917">
        <w:rPr>
          <w:rFonts w:ascii="Palatino Linotype" w:hAnsi="Palatino Linotype" w:cs="Tahoma"/>
          <w:color w:val="000000" w:themeColor="text1"/>
          <w:sz w:val="22"/>
        </w:rPr>
        <w:t xml:space="preserve">, </w:t>
      </w:r>
      <w:r w:rsidRPr="00BF7917">
        <w:rPr>
          <w:rFonts w:ascii="Palatino Linotype" w:hAnsi="Palatino Linotype" w:cs="Tahoma"/>
          <w:b/>
          <w:color w:val="000000" w:themeColor="text1"/>
          <w:sz w:val="22"/>
        </w:rPr>
        <w:t xml:space="preserve">declare por medio de su Comité de Transparencia, la inexistencia de la información solicitada; </w:t>
      </w:r>
      <w:r w:rsidRPr="00BF7917">
        <w:rPr>
          <w:rFonts w:ascii="Palatino Linotype" w:hAnsi="Palatino Linotype" w:cs="Tahoma"/>
          <w:bCs/>
          <w:color w:val="000000" w:themeColor="text1"/>
          <w:sz w:val="22"/>
        </w:rPr>
        <w:t>p</w:t>
      </w:r>
      <w:r w:rsidRPr="00BF7917">
        <w:rPr>
          <w:rFonts w:ascii="Palatino Linotype" w:hAnsi="Palatino Linotype" w:cs="Tahoma"/>
          <w:color w:val="000000" w:themeColor="text1"/>
          <w:sz w:val="22"/>
        </w:rPr>
        <w:t>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w:t>
      </w:r>
    </w:p>
    <w:p w:rsidRPr="00BF7917" w:rsidR="00A31D14" w:rsidP="00A31D14" w:rsidRDefault="00A31D14" w14:paraId="2D860104" w14:textId="77777777">
      <w:pPr>
        <w:spacing w:line="360" w:lineRule="auto"/>
        <w:jc w:val="both"/>
        <w:rPr>
          <w:rFonts w:ascii="Palatino Linotype" w:hAnsi="Palatino Linotype" w:cs="Tahoma"/>
          <w:color w:val="000000" w:themeColor="text1"/>
          <w:sz w:val="22"/>
        </w:rPr>
      </w:pPr>
    </w:p>
    <w:p w:rsidRPr="00BF7917" w:rsidR="00A31D14" w:rsidP="00A31D14" w:rsidRDefault="00A31D14" w14:paraId="08E1CDD3" w14:textId="77777777">
      <w:pPr>
        <w:numPr>
          <w:ilvl w:val="0"/>
          <w:numId w:val="13"/>
        </w:numPr>
        <w:spacing w:line="360" w:lineRule="auto"/>
        <w:jc w:val="both"/>
        <w:rPr>
          <w:rFonts w:ascii="Palatino Linotype" w:hAnsi="Palatino Linotype" w:eastAsia="Calibri" w:cs="Tahoma"/>
          <w:bCs/>
          <w:sz w:val="22"/>
          <w:szCs w:val="22"/>
          <w:lang w:eastAsia="en-US"/>
        </w:rPr>
      </w:pPr>
      <w:r w:rsidRPr="00BF7917">
        <w:rPr>
          <w:rFonts w:ascii="Palatino Linotype" w:hAnsi="Palatino Linotype" w:eastAsia="Calibri" w:cs="Tahoma"/>
          <w:bCs/>
          <w:sz w:val="22"/>
          <w:szCs w:val="22"/>
          <w:lang w:eastAsia="en-US"/>
        </w:rPr>
        <w:t>Analizar el caso y tomar las medidas necesarias para localizar la información;</w:t>
      </w:r>
    </w:p>
    <w:p w:rsidRPr="00BF7917" w:rsidR="00A31D14" w:rsidP="00A31D14" w:rsidRDefault="00A31D14" w14:paraId="59A1C32F" w14:textId="77777777">
      <w:pPr>
        <w:spacing w:line="360" w:lineRule="auto"/>
        <w:ind w:left="720"/>
        <w:jc w:val="both"/>
        <w:rPr>
          <w:rFonts w:ascii="Palatino Linotype" w:hAnsi="Palatino Linotype" w:eastAsia="Calibri" w:cs="Tahoma"/>
          <w:bCs/>
          <w:sz w:val="22"/>
          <w:szCs w:val="22"/>
          <w:lang w:eastAsia="en-US"/>
        </w:rPr>
      </w:pPr>
    </w:p>
    <w:p w:rsidRPr="00BF7917" w:rsidR="008045BE" w:rsidP="00A31D14" w:rsidRDefault="008045BE" w14:paraId="4FDDC85D" w14:textId="77777777">
      <w:pPr>
        <w:spacing w:line="360" w:lineRule="auto"/>
        <w:ind w:left="720"/>
        <w:jc w:val="both"/>
        <w:rPr>
          <w:rFonts w:ascii="Palatino Linotype" w:hAnsi="Palatino Linotype" w:eastAsia="Calibri" w:cs="Tahoma"/>
          <w:bCs/>
          <w:sz w:val="22"/>
          <w:szCs w:val="22"/>
          <w:lang w:eastAsia="en-US"/>
        </w:rPr>
      </w:pPr>
    </w:p>
    <w:p w:rsidRPr="00BF7917" w:rsidR="00A31D14" w:rsidP="00A31D14" w:rsidRDefault="00A31D14" w14:paraId="2DC9D05F" w14:textId="77777777">
      <w:pPr>
        <w:numPr>
          <w:ilvl w:val="0"/>
          <w:numId w:val="13"/>
        </w:numPr>
        <w:spacing w:line="360" w:lineRule="auto"/>
        <w:jc w:val="both"/>
        <w:rPr>
          <w:rFonts w:ascii="Palatino Linotype" w:hAnsi="Palatino Linotype" w:eastAsia="Calibri" w:cs="Tahoma"/>
          <w:bCs/>
          <w:sz w:val="22"/>
          <w:szCs w:val="22"/>
          <w:lang w:eastAsia="en-US"/>
        </w:rPr>
      </w:pPr>
      <w:r w:rsidRPr="00BF7917">
        <w:rPr>
          <w:rFonts w:ascii="Palatino Linotype" w:hAnsi="Palatino Linotype" w:eastAsia="Calibri" w:cs="Tahoma"/>
          <w:bCs/>
          <w:sz w:val="22"/>
          <w:szCs w:val="22"/>
          <w:lang w:eastAsia="en-US"/>
        </w:rPr>
        <w:t>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w:t>
      </w:r>
    </w:p>
    <w:p w:rsidRPr="00BF7917" w:rsidR="00A31D14" w:rsidP="00A31D14" w:rsidRDefault="00A31D14" w14:paraId="342C3E87" w14:textId="77777777">
      <w:pPr>
        <w:spacing w:line="360" w:lineRule="auto"/>
        <w:ind w:left="720"/>
        <w:jc w:val="both"/>
        <w:rPr>
          <w:rFonts w:ascii="Palatino Linotype" w:hAnsi="Palatino Linotype" w:eastAsia="Calibri" w:cs="Tahoma"/>
          <w:bCs/>
          <w:sz w:val="22"/>
          <w:szCs w:val="22"/>
          <w:lang w:eastAsia="en-US"/>
        </w:rPr>
      </w:pPr>
    </w:p>
    <w:p w:rsidRPr="00BF7917" w:rsidR="00A31D14" w:rsidP="00A31D14" w:rsidRDefault="00A31D14" w14:paraId="20678A7A" w14:textId="77777777">
      <w:pPr>
        <w:numPr>
          <w:ilvl w:val="0"/>
          <w:numId w:val="13"/>
        </w:numPr>
        <w:spacing w:line="360" w:lineRule="auto"/>
        <w:jc w:val="both"/>
        <w:rPr>
          <w:rFonts w:ascii="Palatino Linotype" w:hAnsi="Palatino Linotype" w:eastAsia="Calibri" w:cs="Tahoma"/>
          <w:bCs/>
          <w:sz w:val="22"/>
          <w:szCs w:val="22"/>
          <w:lang w:eastAsia="en-US"/>
        </w:rPr>
      </w:pPr>
      <w:r w:rsidRPr="00BF7917">
        <w:rPr>
          <w:rFonts w:ascii="Palatino Linotype" w:hAnsi="Palatino Linotype" w:eastAsia="Calibri" w:cs="Tahoma"/>
          <w:bCs/>
          <w:sz w:val="22"/>
          <w:szCs w:val="22"/>
          <w:lang w:eastAsia="en-US"/>
        </w:rPr>
        <w:t>Ordenar, siempre que sea materialmente posible, que se genere o reponga la información en caso que ésta tuviera que existir o previa acreditación de la imposibilidad de su generación, exponga de forma fundada y motivada las razones de dicha situación, y</w:t>
      </w:r>
    </w:p>
    <w:p w:rsidRPr="00BF7917" w:rsidR="00A31D14" w:rsidP="00A31D14" w:rsidRDefault="00A31D14" w14:paraId="3F381E19" w14:textId="77777777">
      <w:pPr>
        <w:pStyle w:val="Prrafodelista"/>
        <w:rPr>
          <w:rFonts w:ascii="Palatino Linotype" w:hAnsi="Palatino Linotype" w:eastAsia="Calibri" w:cs="Tahoma"/>
          <w:bCs/>
          <w:szCs w:val="22"/>
          <w:lang w:eastAsia="en-US"/>
        </w:rPr>
      </w:pPr>
    </w:p>
    <w:p w:rsidRPr="00BF7917" w:rsidR="00A31D14" w:rsidP="00A31D14" w:rsidRDefault="00A31D14" w14:paraId="66E76C43" w14:textId="77777777">
      <w:pPr>
        <w:numPr>
          <w:ilvl w:val="0"/>
          <w:numId w:val="13"/>
        </w:numPr>
        <w:spacing w:line="360" w:lineRule="auto"/>
        <w:jc w:val="both"/>
        <w:rPr>
          <w:rFonts w:ascii="Palatino Linotype" w:hAnsi="Palatino Linotype" w:cs="Tahoma"/>
          <w:b/>
          <w:sz w:val="22"/>
        </w:rPr>
      </w:pPr>
      <w:r w:rsidRPr="00BF7917">
        <w:rPr>
          <w:rFonts w:ascii="Palatino Linotype" w:hAnsi="Palatino Linotype" w:cs="Tahoma"/>
          <w:b/>
          <w:sz w:val="22"/>
        </w:rPr>
        <w:t>Notificar al Órgano Interno de Control o equivalente, a efecto de que inicie el procedimiento de responsabilidad administrativa correspondiente.</w:t>
      </w:r>
    </w:p>
    <w:p w:rsidRPr="00BF7917" w:rsidR="00A31D14" w:rsidP="00A31D14" w:rsidRDefault="00A31D14" w14:paraId="5731359B" w14:textId="77777777">
      <w:pPr>
        <w:spacing w:line="360" w:lineRule="auto"/>
        <w:jc w:val="both"/>
        <w:rPr>
          <w:rFonts w:ascii="Palatino Linotype" w:hAnsi="Palatino Linotype" w:eastAsia="Calibri" w:cs="Tahoma"/>
          <w:bCs/>
          <w:sz w:val="22"/>
          <w:szCs w:val="22"/>
          <w:lang w:eastAsia="en-US"/>
        </w:rPr>
      </w:pPr>
    </w:p>
    <w:p w:rsidRPr="00BF7917" w:rsidR="00A31D14" w:rsidP="00A31D14" w:rsidRDefault="00A31D14" w14:paraId="15E27166" w14:textId="77777777">
      <w:pPr>
        <w:spacing w:line="360" w:lineRule="auto"/>
        <w:jc w:val="both"/>
        <w:rPr>
          <w:rFonts w:ascii="Palatino Linotype" w:hAnsi="Palatino Linotype" w:eastAsia="Calibri" w:cs="Tahoma"/>
          <w:bCs/>
          <w:sz w:val="22"/>
          <w:szCs w:val="22"/>
          <w:lang w:val="x-none" w:eastAsia="en-US"/>
        </w:rPr>
      </w:pPr>
      <w:r w:rsidRPr="00BF7917">
        <w:rPr>
          <w:rFonts w:ascii="Palatino Linotype" w:hAnsi="Palatino Linotype" w:eastAsia="Calibri" w:cs="Tahoma"/>
          <w:bCs/>
          <w:sz w:val="22"/>
          <w:szCs w:val="22"/>
          <w:lang w:eastAsia="en-US"/>
        </w:rPr>
        <w:t xml:space="preserve">Por tales circunstancias, </w:t>
      </w:r>
      <w:r w:rsidRPr="00BF7917">
        <w:rPr>
          <w:rFonts w:ascii="Palatino Linotype" w:hAnsi="Palatino Linotype" w:cs="Tahoma"/>
          <w:color w:val="000000" w:themeColor="text1"/>
          <w:sz w:val="22"/>
          <w:szCs w:val="22"/>
        </w:rPr>
        <w:t xml:space="preserve">para dar atención al requerimiento de información, se considera que el Sujeto Obligado </w:t>
      </w:r>
      <w:r w:rsidRPr="00BF7917">
        <w:rPr>
          <w:rFonts w:ascii="Palatino Linotype" w:hAnsi="Palatino Linotype" w:eastAsia="Calibri" w:cs="Tahoma"/>
          <w:bCs/>
          <w:sz w:val="22"/>
          <w:szCs w:val="22"/>
          <w:lang w:val="x-none" w:eastAsia="en-US"/>
        </w:rPr>
        <w:t xml:space="preserve">deberá declarar la inexistencia de manera formal, de manera fundada y motivada por el Comité de Transparencia, conforme a los criterios previamente establecidos, con el fin de garantizar al ahora Recurrente, que </w:t>
      </w:r>
      <w:r w:rsidRPr="00BF7917">
        <w:rPr>
          <w:rFonts w:ascii="Palatino Linotype" w:hAnsi="Palatino Linotype" w:eastAsia="Calibri" w:cs="Tahoma"/>
          <w:bCs/>
          <w:sz w:val="22"/>
          <w:szCs w:val="22"/>
          <w:lang w:eastAsia="en-US"/>
        </w:rPr>
        <w:t>los documentos peticionados</w:t>
      </w:r>
      <w:r w:rsidRPr="00BF7917">
        <w:rPr>
          <w:rFonts w:ascii="Palatino Linotype" w:hAnsi="Palatino Linotype" w:eastAsia="Calibri" w:cs="Tahoma"/>
          <w:bCs/>
          <w:sz w:val="22"/>
          <w:szCs w:val="22"/>
          <w:lang w:val="x-none" w:eastAsia="en-US"/>
        </w:rPr>
        <w:t xml:space="preserve"> no obra</w:t>
      </w:r>
      <w:r w:rsidRPr="00BF7917">
        <w:rPr>
          <w:rFonts w:ascii="Palatino Linotype" w:hAnsi="Palatino Linotype" w:eastAsia="Calibri" w:cs="Tahoma"/>
          <w:bCs/>
          <w:sz w:val="22"/>
          <w:szCs w:val="22"/>
          <w:lang w:eastAsia="en-US"/>
        </w:rPr>
        <w:t>n</w:t>
      </w:r>
      <w:r w:rsidRPr="00BF7917">
        <w:rPr>
          <w:rFonts w:ascii="Palatino Linotype" w:hAnsi="Palatino Linotype" w:eastAsia="Calibri" w:cs="Tahoma"/>
          <w:bCs/>
          <w:sz w:val="22"/>
          <w:szCs w:val="22"/>
          <w:lang w:val="x-none" w:eastAsia="en-US"/>
        </w:rPr>
        <w:t xml:space="preserve"> en sus archivos</w:t>
      </w:r>
      <w:r w:rsidRPr="00BF7917">
        <w:rPr>
          <w:rFonts w:ascii="Palatino Linotype" w:hAnsi="Palatino Linotype" w:eastAsia="Calibri" w:cs="Tahoma"/>
          <w:bCs/>
          <w:sz w:val="22"/>
          <w:szCs w:val="22"/>
          <w:lang w:eastAsia="en-US"/>
        </w:rPr>
        <w:t xml:space="preserve">, al haber sido depurados, con el fin de </w:t>
      </w:r>
      <w:r w:rsidRPr="00BF7917">
        <w:rPr>
          <w:rFonts w:ascii="Palatino Linotype" w:hAnsi="Palatino Linotype" w:eastAsia="Calibri" w:cs="Tahoma"/>
          <w:bCs/>
          <w:sz w:val="22"/>
          <w:szCs w:val="22"/>
          <w:lang w:val="x-none" w:eastAsia="en-US"/>
        </w:rPr>
        <w:t>dar cumplimiento al tercer párrafo, del artículo 19 de la Ley de Transparencia y Acceso a la Información Pública del Estado de México y Municipios.</w:t>
      </w:r>
    </w:p>
    <w:p w:rsidRPr="00BF7917" w:rsidR="00A31D14" w:rsidP="00A31D14" w:rsidRDefault="00A31D14" w14:paraId="2B2513B9" w14:textId="77777777">
      <w:pPr>
        <w:spacing w:line="360" w:lineRule="auto"/>
        <w:jc w:val="both"/>
        <w:rPr>
          <w:rFonts w:ascii="Palatino Linotype" w:hAnsi="Palatino Linotype" w:eastAsia="Calibri" w:cs="Tahoma"/>
          <w:bCs/>
          <w:sz w:val="22"/>
          <w:szCs w:val="22"/>
          <w:lang w:val="x-none" w:eastAsia="en-US"/>
        </w:rPr>
      </w:pPr>
    </w:p>
    <w:p w:rsidRPr="00BF7917" w:rsidR="00A31D14" w:rsidP="00A31D14" w:rsidRDefault="00A31D14" w14:paraId="4872667D" w14:textId="77777777">
      <w:pPr>
        <w:spacing w:line="360" w:lineRule="auto"/>
        <w:jc w:val="both"/>
        <w:rPr>
          <w:rFonts w:ascii="Palatino Linotype" w:hAnsi="Palatino Linotype" w:cs="Tahoma"/>
          <w:b/>
          <w:bCs/>
          <w:iCs/>
          <w:sz w:val="22"/>
          <w:szCs w:val="22"/>
        </w:rPr>
      </w:pPr>
      <w:r w:rsidRPr="00BF7917">
        <w:rPr>
          <w:rFonts w:ascii="Palatino Linotype" w:hAnsi="Palatino Linotype" w:cs="Tahoma"/>
          <w:b/>
          <w:bCs/>
          <w:iCs/>
          <w:sz w:val="22"/>
          <w:szCs w:val="22"/>
        </w:rPr>
        <w:t xml:space="preserve">SEXTO. Decisión. </w:t>
      </w:r>
    </w:p>
    <w:p w:rsidRPr="00BF7917" w:rsidR="00A31D14" w:rsidP="00A31D14" w:rsidRDefault="00A31D14" w14:paraId="67D2B1C8" w14:textId="77777777">
      <w:pPr>
        <w:spacing w:line="360" w:lineRule="auto"/>
        <w:jc w:val="both"/>
        <w:rPr>
          <w:rFonts w:ascii="Palatino Linotype" w:hAnsi="Palatino Linotype" w:cs="Tahoma"/>
          <w:bCs/>
          <w:iCs/>
          <w:szCs w:val="22"/>
        </w:rPr>
      </w:pPr>
    </w:p>
    <w:p w:rsidRPr="00BF7917" w:rsidR="00A31D14" w:rsidP="00A31D14" w:rsidRDefault="00A31D14" w14:paraId="18FB46D6" w14:textId="2D540687">
      <w:pPr>
        <w:spacing w:line="360" w:lineRule="auto"/>
        <w:jc w:val="both"/>
        <w:rPr>
          <w:rFonts w:ascii="Palatino Linotype" w:hAnsi="Palatino Linotype" w:cs="Tahoma"/>
          <w:bCs/>
          <w:iCs/>
          <w:sz w:val="22"/>
          <w:szCs w:val="22"/>
        </w:rPr>
      </w:pPr>
      <w:r w:rsidRPr="00BF7917">
        <w:rPr>
          <w:rFonts w:ascii="Palatino Linotype" w:hAnsi="Palatino Linotype" w:cs="Tahoma"/>
          <w:bCs/>
          <w:iCs/>
          <w:sz w:val="22"/>
          <w:szCs w:val="22"/>
        </w:rPr>
        <w:t xml:space="preserve">Con fundamento en el artículo 186, fracción III, de la Ley de Transparencia y Acceso a la Información Pública del Estado de México y Municipios, este Instituto considera procedente </w:t>
      </w:r>
      <w:r w:rsidRPr="00BF7917">
        <w:rPr>
          <w:rFonts w:ascii="Palatino Linotype" w:hAnsi="Palatino Linotype" w:cs="Tahoma"/>
          <w:b/>
          <w:bCs/>
          <w:iCs/>
          <w:sz w:val="22"/>
          <w:szCs w:val="22"/>
        </w:rPr>
        <w:lastRenderedPageBreak/>
        <w:t>REVOCAR</w:t>
      </w:r>
      <w:r w:rsidRPr="00BF7917">
        <w:rPr>
          <w:rFonts w:ascii="Palatino Linotype" w:hAnsi="Palatino Linotype" w:cs="Tahoma"/>
          <w:bCs/>
          <w:iCs/>
          <w:sz w:val="22"/>
          <w:szCs w:val="22"/>
        </w:rPr>
        <w:t xml:space="preserve"> la respuesta otorgada por la </w:t>
      </w:r>
      <w:r w:rsidRPr="00BF7917" w:rsidR="005409D9">
        <w:rPr>
          <w:rFonts w:ascii="Palatino Linotype" w:hAnsi="Palatino Linotype" w:cs="Tahoma"/>
          <w:bCs/>
          <w:iCs/>
          <w:sz w:val="22"/>
          <w:szCs w:val="22"/>
        </w:rPr>
        <w:t>Ayuntamiento de Texcoco</w:t>
      </w:r>
      <w:r w:rsidRPr="00BF7917">
        <w:rPr>
          <w:rFonts w:ascii="Palatino Linotype" w:hAnsi="Palatino Linotype" w:cs="Tahoma"/>
          <w:bCs/>
          <w:iCs/>
          <w:sz w:val="22"/>
          <w:szCs w:val="22"/>
        </w:rPr>
        <w:t xml:space="preserve"> </w:t>
      </w:r>
      <w:r w:rsidRPr="00BF7917">
        <w:rPr>
          <w:rFonts w:ascii="Palatino Linotype" w:hAnsi="Palatino Linotype" w:cs="Tahoma"/>
          <w:bCs/>
          <w:sz w:val="22"/>
          <w:szCs w:val="22"/>
        </w:rPr>
        <w:t xml:space="preserve">a las solicitudes de información </w:t>
      </w:r>
      <w:r w:rsidRPr="00BF7917" w:rsidR="005409D9">
        <w:rPr>
          <w:rFonts w:ascii="Palatino Linotype" w:hAnsi="Palatino Linotype" w:cs="Tahoma"/>
          <w:bCs/>
          <w:sz w:val="22"/>
          <w:szCs w:val="22"/>
        </w:rPr>
        <w:t>00265/TEXCOCO/IP/2022</w:t>
      </w:r>
      <w:r w:rsidRPr="00BF7917">
        <w:rPr>
          <w:rFonts w:ascii="Palatino Linotype" w:hAnsi="Palatino Linotype" w:cs="Tahoma"/>
          <w:bCs/>
          <w:sz w:val="22"/>
          <w:szCs w:val="22"/>
        </w:rPr>
        <w:t xml:space="preserve"> y </w:t>
      </w:r>
      <w:r w:rsidRPr="00BF7917" w:rsidR="005409D9">
        <w:rPr>
          <w:rFonts w:ascii="Palatino Linotype" w:hAnsi="Palatino Linotype" w:cs="Tahoma"/>
          <w:bCs/>
          <w:sz w:val="22"/>
          <w:szCs w:val="22"/>
        </w:rPr>
        <w:t>00266/TEXCOCO/IP/2022</w:t>
      </w:r>
      <w:r w:rsidRPr="00BF7917">
        <w:rPr>
          <w:rFonts w:ascii="Palatino Linotype" w:hAnsi="Palatino Linotype" w:cs="Tahoma"/>
          <w:bCs/>
          <w:iCs/>
          <w:sz w:val="22"/>
          <w:szCs w:val="22"/>
        </w:rPr>
        <w:t xml:space="preserve">, y se </w:t>
      </w:r>
      <w:r w:rsidRPr="00BF7917">
        <w:rPr>
          <w:rFonts w:ascii="Palatino Linotype" w:hAnsi="Palatino Linotype" w:cs="Tahoma"/>
          <w:iCs/>
          <w:sz w:val="22"/>
          <w:szCs w:val="22"/>
        </w:rPr>
        <w:t xml:space="preserve">instruye al Sujeto Obligado a efecto de que entregue, a través del Sistema de Acceso a la Información Mexiquense (SAIMEX), el </w:t>
      </w:r>
      <w:r w:rsidRPr="00BF7917">
        <w:rPr>
          <w:rFonts w:ascii="Palatino Linotype" w:hAnsi="Palatino Linotype" w:cs="Tahoma"/>
          <w:iCs/>
          <w:sz w:val="22"/>
          <w:szCs w:val="22"/>
          <w:lang w:val="x-none"/>
        </w:rPr>
        <w:t xml:space="preserve">Acuerdo del Comité de Transparencia, donde confirme la inexistencia </w:t>
      </w:r>
      <w:r w:rsidRPr="00BF7917">
        <w:rPr>
          <w:rFonts w:ascii="Palatino Linotype" w:hAnsi="Palatino Linotype" w:cs="Tahoma"/>
          <w:iCs/>
          <w:sz w:val="22"/>
          <w:szCs w:val="22"/>
        </w:rPr>
        <w:t xml:space="preserve">de las videograbaciones solicitadas, en términos de </w:t>
      </w:r>
      <w:r w:rsidRPr="00BF7917">
        <w:rPr>
          <w:rFonts w:ascii="Palatino Linotype" w:hAnsi="Palatino Linotype" w:cs="Tahoma"/>
          <w:iCs/>
          <w:sz w:val="22"/>
          <w:szCs w:val="22"/>
          <w:lang w:val="x-none"/>
        </w:rPr>
        <w:t>lo establecido en el artículo 19, párrafo tercero, 169 y 170, de la Ley de Transparencia y Acceso a la Información Pública del Estado de México y Municipios.</w:t>
      </w:r>
    </w:p>
    <w:p w:rsidRPr="00BF7917" w:rsidR="00A31D14" w:rsidP="00A31D14" w:rsidRDefault="00A31D14" w14:paraId="7AD938E9" w14:textId="77777777">
      <w:pPr>
        <w:spacing w:line="360" w:lineRule="auto"/>
        <w:jc w:val="both"/>
        <w:rPr>
          <w:rFonts w:ascii="Palatino Linotype" w:hAnsi="Palatino Linotype" w:cs="Tahoma"/>
          <w:iCs/>
          <w:sz w:val="22"/>
          <w:szCs w:val="22"/>
        </w:rPr>
      </w:pPr>
    </w:p>
    <w:p w:rsidRPr="00BF7917" w:rsidR="00A31D14" w:rsidP="00A31D14" w:rsidRDefault="00A31D14" w14:paraId="7A69332F" w14:textId="77777777">
      <w:pPr>
        <w:spacing w:line="360" w:lineRule="auto"/>
        <w:jc w:val="both"/>
        <w:rPr>
          <w:rFonts w:ascii="Palatino Linotype" w:hAnsi="Palatino Linotype" w:eastAsia="Calibri" w:cs="Tahoma"/>
          <w:b/>
          <w:bCs/>
          <w:color w:val="000000"/>
          <w:sz w:val="22"/>
          <w:szCs w:val="22"/>
          <w:lang w:eastAsia="en-US"/>
        </w:rPr>
      </w:pPr>
      <w:r w:rsidRPr="00BF7917">
        <w:rPr>
          <w:rFonts w:ascii="Palatino Linotype" w:hAnsi="Palatino Linotype" w:eastAsia="Calibri" w:cs="Tahoma"/>
          <w:b/>
          <w:bCs/>
          <w:color w:val="000000"/>
          <w:sz w:val="22"/>
          <w:szCs w:val="22"/>
          <w:lang w:eastAsia="en-US"/>
        </w:rPr>
        <w:t>Términos de la Resolución para conocimiento del Particular.</w:t>
      </w:r>
    </w:p>
    <w:p w:rsidRPr="00BF7917" w:rsidR="00A31D14" w:rsidP="00A31D14" w:rsidRDefault="00A31D14" w14:paraId="30DD8BAF" w14:textId="77777777">
      <w:pPr>
        <w:spacing w:line="360" w:lineRule="auto"/>
        <w:jc w:val="both"/>
        <w:rPr>
          <w:rFonts w:ascii="Palatino Linotype" w:hAnsi="Palatino Linotype" w:eastAsia="Calibri" w:cs="Tahoma"/>
          <w:bCs/>
          <w:color w:val="000000"/>
          <w:sz w:val="22"/>
          <w:szCs w:val="22"/>
          <w:lang w:eastAsia="en-US"/>
        </w:rPr>
      </w:pPr>
    </w:p>
    <w:p w:rsidRPr="00BF7917" w:rsidR="00A31D14" w:rsidP="00A31D14" w:rsidRDefault="00A31D14" w14:paraId="3E448AEC" w14:textId="77777777">
      <w:pPr>
        <w:spacing w:line="360" w:lineRule="auto"/>
        <w:jc w:val="both"/>
        <w:rPr>
          <w:rFonts w:ascii="Palatino Linotype" w:hAnsi="Palatino Linotype" w:eastAsia="Calibri" w:cs="Tahoma"/>
          <w:bCs/>
          <w:color w:val="000000"/>
          <w:sz w:val="22"/>
          <w:szCs w:val="22"/>
          <w:lang w:eastAsia="en-US"/>
        </w:rPr>
      </w:pPr>
      <w:r w:rsidRPr="00BF7917">
        <w:rPr>
          <w:rFonts w:ascii="Palatino Linotype" w:hAnsi="Palatino Linotype" w:eastAsia="Calibri" w:cs="Tahoma"/>
          <w:bCs/>
          <w:color w:val="000000"/>
          <w:sz w:val="22"/>
          <w:szCs w:val="22"/>
          <w:lang w:eastAsia="en-US"/>
        </w:rPr>
        <w:t>Se le hace del conocimiento al Particular, que, en el presente caso, se le concedía la razón, pues el Sujeto Obligado no le dio una respuesta adecuada, lo cierto es que, durante la sustanciación de los Medios de Impugnación precisó las razones por las cuales no contaba, sin embargo, omitió proporcionar el Acuerdo emitido por el Comité de Transparencia, donde se confirmará la inexistencia de lo solicitado, por lo que, deberá entregárselo.</w:t>
      </w:r>
    </w:p>
    <w:p w:rsidRPr="00BF7917" w:rsidR="00A31D14" w:rsidP="00A31D14" w:rsidRDefault="00A31D14" w14:paraId="66924B1C" w14:textId="77777777">
      <w:pPr>
        <w:spacing w:line="360" w:lineRule="auto"/>
        <w:jc w:val="both"/>
        <w:rPr>
          <w:rFonts w:ascii="Palatino Linotype" w:hAnsi="Palatino Linotype" w:eastAsia="Calibri" w:cs="Tahoma"/>
          <w:bCs/>
          <w:color w:val="000000"/>
          <w:sz w:val="22"/>
          <w:szCs w:val="22"/>
          <w:lang w:eastAsia="en-US"/>
        </w:rPr>
      </w:pPr>
    </w:p>
    <w:p w:rsidRPr="00BF7917" w:rsidR="00A31D14" w:rsidP="00A31D14" w:rsidRDefault="00A31D14" w14:paraId="15586709" w14:textId="77777777">
      <w:pPr>
        <w:spacing w:line="360" w:lineRule="auto"/>
        <w:jc w:val="both"/>
        <w:rPr>
          <w:rFonts w:ascii="Palatino Linotype" w:hAnsi="Palatino Linotype" w:eastAsia="Calibri" w:cs="Tahoma"/>
          <w:bCs/>
          <w:iCs/>
          <w:color w:val="000000" w:themeColor="text1"/>
          <w:sz w:val="22"/>
          <w:szCs w:val="22"/>
          <w:lang w:eastAsia="en-US"/>
        </w:rPr>
      </w:pPr>
      <w:r w:rsidRPr="00BF7917">
        <w:rPr>
          <w:rFonts w:ascii="Palatino Linotype" w:hAnsi="Palatino Linotype" w:eastAsia="Calibri" w:cs="Tahoma"/>
          <w:bCs/>
          <w:iCs/>
          <w:color w:val="000000" w:themeColor="text1"/>
          <w:sz w:val="22"/>
          <w:szCs w:val="22"/>
          <w:lang w:eastAsia="en-US"/>
        </w:rPr>
        <w:t>Finalmente, se le informa que la labor del Instituto de Transparencia, Acceso a la Información Pública y Protección de Datos Personales del Estado de México y Municipios, por una parte, es apoyar a la población a acceder a la información pública y, por otra parte, garantizar la protección de los datos personales.</w:t>
      </w:r>
    </w:p>
    <w:p w:rsidRPr="00BF7917" w:rsidR="00A31D14" w:rsidP="00A31D14" w:rsidRDefault="00A31D14" w14:paraId="1024557B" w14:textId="77777777">
      <w:pPr>
        <w:autoSpaceDE w:val="0"/>
        <w:autoSpaceDN w:val="0"/>
        <w:adjustRightInd w:val="0"/>
        <w:spacing w:line="360" w:lineRule="auto"/>
        <w:jc w:val="both"/>
        <w:rPr>
          <w:rFonts w:ascii="Palatino Linotype" w:hAnsi="Palatino Linotype" w:eastAsia="Calibri" w:cs="Tahoma"/>
          <w:bCs/>
          <w:iCs/>
          <w:sz w:val="22"/>
          <w:szCs w:val="22"/>
          <w:lang w:val="es-ES" w:eastAsia="en-US"/>
        </w:rPr>
      </w:pPr>
    </w:p>
    <w:p w:rsidRPr="00BF7917" w:rsidR="008045BE" w:rsidP="008045BE" w:rsidRDefault="008045BE" w14:paraId="63C48AB3" w14:textId="1D504CD2">
      <w:pPr>
        <w:spacing w:line="360" w:lineRule="auto"/>
        <w:jc w:val="both"/>
        <w:rPr>
          <w:rFonts w:ascii="Palatino Linotype" w:hAnsi="Palatino Linotype" w:cs="Tahoma"/>
          <w:b/>
          <w:bCs/>
          <w:iCs/>
          <w:color w:val="0D0D0D" w:themeColor="text1" w:themeTint="F2"/>
          <w:sz w:val="22"/>
          <w:szCs w:val="22"/>
        </w:rPr>
      </w:pPr>
      <w:r w:rsidRPr="00BF7917">
        <w:rPr>
          <w:rFonts w:ascii="Palatino Linotype" w:hAnsi="Palatino Linotype" w:cs="Tahoma"/>
          <w:b/>
          <w:bCs/>
          <w:iCs/>
          <w:color w:val="0D0D0D" w:themeColor="text1" w:themeTint="F2"/>
          <w:sz w:val="22"/>
          <w:szCs w:val="22"/>
        </w:rPr>
        <w:t xml:space="preserve">SÉPTIMO. Vista al Área Competente. </w:t>
      </w:r>
    </w:p>
    <w:p w:rsidRPr="00BF7917" w:rsidR="008045BE" w:rsidP="008045BE" w:rsidRDefault="008045BE" w14:paraId="0609F010" w14:textId="77777777">
      <w:pPr>
        <w:spacing w:line="360" w:lineRule="auto"/>
        <w:jc w:val="both"/>
        <w:rPr>
          <w:rFonts w:ascii="Palatino Linotype" w:hAnsi="Palatino Linotype" w:cs="Tahoma"/>
          <w:bCs/>
          <w:color w:val="0D0D0D" w:themeColor="text1" w:themeTint="F2"/>
          <w:sz w:val="22"/>
          <w:szCs w:val="22"/>
        </w:rPr>
      </w:pPr>
    </w:p>
    <w:p w:rsidRPr="00BF7917" w:rsidR="008045BE" w:rsidP="008045BE" w:rsidRDefault="008045BE" w14:paraId="464B5307" w14:textId="772F4919">
      <w:pPr>
        <w:spacing w:line="360" w:lineRule="auto"/>
        <w:jc w:val="both"/>
        <w:rPr>
          <w:rFonts w:ascii="Palatino Linotype" w:hAnsi="Palatino Linotype" w:eastAsia="Calibri" w:cs="Tahoma"/>
          <w:sz w:val="22"/>
          <w:szCs w:val="22"/>
          <w:lang w:val="es-ES" w:eastAsia="en-US"/>
        </w:rPr>
      </w:pPr>
      <w:r w:rsidRPr="00BF7917">
        <w:rPr>
          <w:rFonts w:ascii="Palatino Linotype" w:hAnsi="Palatino Linotype" w:cs="Tahoma"/>
          <w:bCs/>
          <w:color w:val="0D0D0D" w:themeColor="text1" w:themeTint="F2"/>
          <w:sz w:val="22"/>
          <w:szCs w:val="22"/>
        </w:rPr>
        <w:t xml:space="preserve">En el caso en estudio, ha quedado acreditado que a </w:t>
      </w:r>
      <w:r w:rsidRPr="00BF7917">
        <w:rPr>
          <w:rFonts w:ascii="Palatino Linotype" w:hAnsi="Palatino Linotype" w:eastAsia="Calibri" w:cs="Tahoma"/>
          <w:sz w:val="22"/>
          <w:szCs w:val="22"/>
          <w:lang w:val="es-ES" w:eastAsia="en-US"/>
        </w:rPr>
        <w:t>la fecha de presentación de las solicitudes de información (dos de junio de dos mil veintidós), aún no transcurrían los treinta días naturales, establecidos para la depuración de los videos solicitados, pues únicamente había pasado un día.</w:t>
      </w:r>
    </w:p>
    <w:p w:rsidRPr="00BF7917" w:rsidR="008045BE" w:rsidP="008045BE" w:rsidRDefault="008045BE" w14:paraId="6A354814" w14:textId="77777777">
      <w:pPr>
        <w:spacing w:line="360" w:lineRule="auto"/>
        <w:jc w:val="both"/>
        <w:rPr>
          <w:rFonts w:ascii="Palatino Linotype" w:hAnsi="Palatino Linotype" w:cs="Tahoma"/>
          <w:bCs/>
          <w:color w:val="0D0D0D" w:themeColor="text1" w:themeTint="F2"/>
          <w:sz w:val="22"/>
          <w:szCs w:val="22"/>
        </w:rPr>
      </w:pPr>
    </w:p>
    <w:p w:rsidRPr="00BF7917" w:rsidR="008045BE" w:rsidP="008045BE" w:rsidRDefault="008045BE" w14:paraId="191B205A" w14:textId="77777777">
      <w:pPr>
        <w:spacing w:line="360" w:lineRule="auto"/>
        <w:jc w:val="both"/>
        <w:rPr>
          <w:rFonts w:ascii="Palatino Linotype" w:hAnsi="Palatino Linotype" w:cs="Tahoma"/>
          <w:bCs/>
          <w:color w:val="0D0D0D" w:themeColor="text1" w:themeTint="F2"/>
          <w:sz w:val="22"/>
          <w:szCs w:val="22"/>
        </w:rPr>
      </w:pPr>
      <w:r w:rsidRPr="00BF7917">
        <w:rPr>
          <w:rFonts w:ascii="Palatino Linotype" w:hAnsi="Palatino Linotype" w:cs="Tahoma"/>
          <w:bCs/>
          <w:color w:val="0D0D0D" w:themeColor="text1" w:themeTint="F2"/>
          <w:sz w:val="22"/>
          <w:szCs w:val="22"/>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rsidRPr="00BF7917" w:rsidR="008045BE" w:rsidP="008045BE" w:rsidRDefault="008045BE" w14:paraId="40B4E48D" w14:textId="77777777">
      <w:pPr>
        <w:spacing w:line="360" w:lineRule="auto"/>
        <w:jc w:val="both"/>
        <w:rPr>
          <w:rFonts w:ascii="Palatino Linotype" w:hAnsi="Palatino Linotype" w:cs="Tahoma"/>
          <w:bCs/>
          <w:color w:val="0D0D0D" w:themeColor="text1" w:themeTint="F2"/>
          <w:sz w:val="22"/>
          <w:szCs w:val="22"/>
        </w:rPr>
      </w:pPr>
    </w:p>
    <w:p w:rsidRPr="00BF7917" w:rsidR="008045BE" w:rsidP="008045BE" w:rsidRDefault="008045BE" w14:paraId="76B0D67A" w14:textId="1DDFD872">
      <w:pPr>
        <w:spacing w:line="360" w:lineRule="auto"/>
        <w:jc w:val="both"/>
        <w:rPr>
          <w:rFonts w:ascii="Palatino Linotype" w:hAnsi="Palatino Linotype" w:cs="Tahoma"/>
          <w:b/>
          <w:bCs/>
          <w:color w:val="0D0D0D" w:themeColor="text1" w:themeTint="F2"/>
          <w:sz w:val="22"/>
          <w:szCs w:val="22"/>
        </w:rPr>
      </w:pPr>
      <w:r w:rsidRPr="00BF7917">
        <w:rPr>
          <w:rFonts w:ascii="Palatino Linotype" w:hAnsi="Palatino Linotype" w:cs="Tahoma"/>
          <w:bCs/>
          <w:color w:val="0D0D0D" w:themeColor="text1" w:themeTint="F2"/>
          <w:sz w:val="22"/>
          <w:szCs w:val="22"/>
        </w:rPr>
        <w:t xml:space="preserve">En ese sentido, de conformidad con lo previsto en el artículo 222, fracción III, de dicho ordenamiento, son causas de responsabilidad administrativa los incumplimientos de las obligaciones establecida en la Ley de la materia, entre otras conductas, el actuar con negligencia durante la sustanciación de las solicitudes en materia de acceso a la información; toda vez que al presentar la solicitudes de información, el Particular el dos de junio de dos mil veintidós, el Ayuntamiento de Texcoco, </w:t>
      </w:r>
      <w:r w:rsidRPr="00BF7917">
        <w:rPr>
          <w:rFonts w:ascii="Palatino Linotype" w:hAnsi="Palatino Linotype" w:cs="Tahoma"/>
          <w:b/>
          <w:bCs/>
          <w:color w:val="0D0D0D" w:themeColor="text1" w:themeTint="F2"/>
          <w:sz w:val="22"/>
          <w:szCs w:val="22"/>
        </w:rPr>
        <w:t>estaba en posibilidades de realizar las gestiones necesarias para resguardar y conservar los videos requeridos.</w:t>
      </w:r>
    </w:p>
    <w:p w:rsidRPr="00BF7917" w:rsidR="008045BE" w:rsidP="008045BE" w:rsidRDefault="008045BE" w14:paraId="7920FDAE" w14:textId="77777777">
      <w:pPr>
        <w:spacing w:line="360" w:lineRule="auto"/>
        <w:jc w:val="both"/>
        <w:rPr>
          <w:rFonts w:ascii="Palatino Linotype" w:hAnsi="Palatino Linotype" w:cs="Tahoma"/>
          <w:bCs/>
          <w:color w:val="0D0D0D" w:themeColor="text1" w:themeTint="F2"/>
          <w:sz w:val="22"/>
          <w:szCs w:val="22"/>
        </w:rPr>
      </w:pPr>
    </w:p>
    <w:p w:rsidRPr="00BF7917" w:rsidR="008045BE" w:rsidP="008045BE" w:rsidRDefault="008045BE" w14:paraId="01B0E3B1" w14:textId="1FBA521C">
      <w:pPr>
        <w:spacing w:line="360" w:lineRule="auto"/>
        <w:jc w:val="both"/>
        <w:rPr>
          <w:rFonts w:ascii="Palatino Linotype" w:hAnsi="Palatino Linotype" w:cs="Tahoma"/>
          <w:bCs/>
          <w:color w:val="0D0D0D" w:themeColor="text1" w:themeTint="F2"/>
          <w:sz w:val="22"/>
          <w:szCs w:val="22"/>
        </w:rPr>
      </w:pPr>
      <w:r w:rsidRPr="00BF7917">
        <w:rPr>
          <w:rFonts w:ascii="Palatino Linotype" w:hAnsi="Palatino Linotype" w:cs="Tahoma"/>
          <w:bCs/>
          <w:color w:val="0D0D0D" w:themeColor="text1" w:themeTint="F2"/>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rsidRPr="00BF7917" w:rsidR="008045BE" w:rsidP="008045BE" w:rsidRDefault="008045BE" w14:paraId="7A1BAAEE" w14:textId="77777777">
      <w:pPr>
        <w:spacing w:line="360" w:lineRule="auto"/>
        <w:jc w:val="both"/>
        <w:rPr>
          <w:rFonts w:ascii="Palatino Linotype" w:hAnsi="Palatino Linotype" w:cs="Tahoma"/>
          <w:bCs/>
          <w:color w:val="0D0D0D" w:themeColor="text1" w:themeTint="F2"/>
          <w:sz w:val="22"/>
          <w:szCs w:val="22"/>
        </w:rPr>
      </w:pPr>
    </w:p>
    <w:p w:rsidRPr="00BF7917" w:rsidR="008045BE" w:rsidP="008045BE" w:rsidRDefault="008045BE" w14:paraId="12795E0F" w14:textId="7CCBE7BA">
      <w:pPr>
        <w:spacing w:line="360" w:lineRule="auto"/>
        <w:jc w:val="both"/>
        <w:rPr>
          <w:rFonts w:ascii="Palatino Linotype" w:hAnsi="Palatino Linotype" w:cs="Tahoma"/>
          <w:bCs/>
          <w:color w:val="0D0D0D" w:themeColor="text1" w:themeTint="F2"/>
          <w:sz w:val="22"/>
          <w:szCs w:val="22"/>
        </w:rPr>
      </w:pPr>
      <w:r w:rsidRPr="00BF7917">
        <w:rPr>
          <w:rFonts w:ascii="Palatino Linotype" w:hAnsi="Palatino Linotype" w:cs="Tahoma"/>
          <w:bCs/>
          <w:color w:val="0D0D0D" w:themeColor="text1" w:themeTint="F2"/>
          <w:sz w:val="22"/>
          <w:szCs w:val="22"/>
        </w:rPr>
        <w:t xml:space="preserve">Sobre el particular, si bien, la presente resolución no tiene por objetivo investigar y determinar posibles violaciones al derecho de acceso a la información, toda vez que este Organismo Autónomo, advirtió que el Sujeto Obligado depuró información, que a la fecha de la solicitud, obraba en sus archivos, se considera procedente dar vista </w:t>
      </w:r>
      <w:r w:rsidRPr="00BF7917">
        <w:rPr>
          <w:rFonts w:ascii="Palatino Linotype" w:hAnsi="Palatino Linotype" w:cs="Tahoma"/>
          <w:bCs/>
          <w:color w:val="0D0D0D" w:themeColor="text1" w:themeTint="F2"/>
          <w:sz w:val="22"/>
          <w:szCs w:val="22"/>
          <w:lang w:val="es-ES_tradnl"/>
        </w:rPr>
        <w:t>al Área Competente de este Instituto</w:t>
      </w:r>
      <w:r w:rsidRPr="00BF7917">
        <w:rPr>
          <w:rFonts w:ascii="Palatino Linotype" w:hAnsi="Palatino Linotype" w:cs="Tahoma"/>
          <w:bCs/>
          <w:color w:val="0D0D0D" w:themeColor="text1" w:themeTint="F2"/>
          <w:sz w:val="22"/>
          <w:szCs w:val="22"/>
        </w:rPr>
        <w:t>.</w:t>
      </w:r>
    </w:p>
    <w:p w:rsidRPr="00BF7917" w:rsidR="008045BE" w:rsidP="00A31D14" w:rsidRDefault="008045BE" w14:paraId="122C83BF" w14:textId="77777777">
      <w:pPr>
        <w:autoSpaceDE w:val="0"/>
        <w:autoSpaceDN w:val="0"/>
        <w:adjustRightInd w:val="0"/>
        <w:spacing w:line="360" w:lineRule="auto"/>
        <w:jc w:val="both"/>
        <w:rPr>
          <w:rFonts w:ascii="Palatino Linotype" w:hAnsi="Palatino Linotype" w:eastAsia="Calibri" w:cs="Tahoma"/>
          <w:bCs/>
          <w:iCs/>
          <w:sz w:val="22"/>
          <w:szCs w:val="22"/>
          <w:lang w:val="es-ES" w:eastAsia="en-US"/>
        </w:rPr>
      </w:pPr>
    </w:p>
    <w:p w:rsidRPr="00BF7917" w:rsidR="00A31D14" w:rsidP="00A31D14" w:rsidRDefault="00A31D14" w14:paraId="5CF0154A" w14:textId="77777777">
      <w:pPr>
        <w:autoSpaceDE w:val="0"/>
        <w:autoSpaceDN w:val="0"/>
        <w:adjustRightInd w:val="0"/>
        <w:spacing w:line="360" w:lineRule="auto"/>
        <w:jc w:val="both"/>
        <w:rPr>
          <w:rFonts w:ascii="Palatino Linotype" w:hAnsi="Palatino Linotype" w:eastAsia="Calibri" w:cs="Tahoma"/>
          <w:bCs/>
          <w:iCs/>
          <w:sz w:val="22"/>
          <w:szCs w:val="22"/>
          <w:lang w:eastAsia="en-US"/>
        </w:rPr>
      </w:pPr>
      <w:r w:rsidRPr="00BF7917">
        <w:rPr>
          <w:rFonts w:ascii="Palatino Linotype" w:hAnsi="Palatino Linotype" w:eastAsia="Calibri" w:cs="Tahoma"/>
          <w:bCs/>
          <w:iCs/>
          <w:sz w:val="22"/>
          <w:szCs w:val="22"/>
          <w:lang w:eastAsia="en-US"/>
        </w:rPr>
        <w:t>Por lo expuesto y fundado, este Pleno:</w:t>
      </w:r>
    </w:p>
    <w:p w:rsidRPr="00BF7917" w:rsidR="00A31D14" w:rsidP="00A31D14" w:rsidRDefault="00A31D14" w14:paraId="016DAE46" w14:textId="77777777">
      <w:pPr>
        <w:spacing w:line="360" w:lineRule="auto"/>
        <w:jc w:val="both"/>
        <w:rPr>
          <w:rFonts w:ascii="Palatino Linotype" w:hAnsi="Palatino Linotype" w:cs="Tahoma"/>
          <w:iCs/>
          <w:sz w:val="22"/>
          <w:lang w:val="es-ES" w:eastAsia="es-ES"/>
        </w:rPr>
      </w:pPr>
    </w:p>
    <w:p w:rsidRPr="00BF7917" w:rsidR="00A31D14" w:rsidP="00A31D14" w:rsidRDefault="00A31D14" w14:paraId="67C3669B" w14:textId="77777777">
      <w:pPr>
        <w:spacing w:line="360" w:lineRule="auto"/>
        <w:ind w:right="-28"/>
        <w:jc w:val="center"/>
        <w:rPr>
          <w:rFonts w:ascii="Palatino Linotype" w:hAnsi="Palatino Linotype" w:eastAsia="Calibri" w:cs="Tahoma"/>
          <w:b/>
          <w:bCs/>
          <w:sz w:val="22"/>
          <w:szCs w:val="22"/>
        </w:rPr>
      </w:pPr>
      <w:r w:rsidRPr="00BF7917">
        <w:rPr>
          <w:rFonts w:ascii="Palatino Linotype" w:hAnsi="Palatino Linotype" w:eastAsia="Calibri" w:cs="Tahoma"/>
          <w:b/>
          <w:bCs/>
          <w:sz w:val="22"/>
          <w:szCs w:val="22"/>
        </w:rPr>
        <w:t>R E S U E L V E:</w:t>
      </w:r>
    </w:p>
    <w:p w:rsidRPr="00BF7917" w:rsidR="00A31D14" w:rsidP="00A31D14" w:rsidRDefault="00A31D14" w14:paraId="4E442479" w14:textId="77777777">
      <w:pPr>
        <w:spacing w:line="360" w:lineRule="auto"/>
        <w:ind w:right="-28"/>
        <w:jc w:val="both"/>
        <w:rPr>
          <w:rFonts w:ascii="Palatino Linotype" w:hAnsi="Palatino Linotype" w:cs="Tahoma"/>
          <w:bCs/>
          <w:sz w:val="22"/>
          <w:szCs w:val="22"/>
        </w:rPr>
      </w:pPr>
    </w:p>
    <w:p w:rsidRPr="00BF7917" w:rsidR="008045BE" w:rsidP="00A31D14" w:rsidRDefault="008045BE" w14:paraId="1809D298" w14:textId="77777777">
      <w:pPr>
        <w:spacing w:line="360" w:lineRule="auto"/>
        <w:ind w:right="-28"/>
        <w:jc w:val="both"/>
        <w:rPr>
          <w:rFonts w:ascii="Palatino Linotype" w:hAnsi="Palatino Linotype" w:cs="Tahoma"/>
          <w:bCs/>
          <w:sz w:val="22"/>
          <w:szCs w:val="22"/>
        </w:rPr>
      </w:pPr>
    </w:p>
    <w:p w:rsidRPr="00BF7917" w:rsidR="00A31D14" w:rsidP="00A31D14" w:rsidRDefault="00A31D14" w14:paraId="273804EF" w14:textId="10AB0603">
      <w:pPr>
        <w:spacing w:line="360" w:lineRule="auto"/>
        <w:ind w:right="-28"/>
        <w:jc w:val="both"/>
        <w:rPr>
          <w:rFonts w:ascii="Palatino Linotype" w:hAnsi="Palatino Linotype" w:cs="Tahoma"/>
          <w:bCs/>
          <w:sz w:val="22"/>
          <w:szCs w:val="22"/>
        </w:rPr>
      </w:pPr>
      <w:r w:rsidRPr="00BF7917">
        <w:rPr>
          <w:rFonts w:ascii="Palatino Linotype" w:hAnsi="Palatino Linotype" w:cs="Tahoma"/>
          <w:b/>
          <w:bCs/>
          <w:sz w:val="22"/>
          <w:szCs w:val="22"/>
        </w:rPr>
        <w:t xml:space="preserve">PRIMERO. </w:t>
      </w:r>
      <w:r w:rsidRPr="00BF7917">
        <w:rPr>
          <w:rFonts w:ascii="Palatino Linotype" w:hAnsi="Palatino Linotype" w:cs="Tahoma"/>
          <w:bCs/>
          <w:sz w:val="22"/>
          <w:szCs w:val="22"/>
        </w:rPr>
        <w:t xml:space="preserve">Se </w:t>
      </w:r>
      <w:r w:rsidRPr="00BF7917" w:rsidR="00E80498">
        <w:rPr>
          <w:rFonts w:ascii="Palatino Linotype" w:hAnsi="Palatino Linotype" w:cs="Tahoma"/>
          <w:b/>
          <w:bCs/>
          <w:sz w:val="22"/>
          <w:szCs w:val="22"/>
        </w:rPr>
        <w:t>REVOCAN</w:t>
      </w:r>
      <w:r w:rsidRPr="00BF7917">
        <w:rPr>
          <w:rFonts w:ascii="Palatino Linotype" w:hAnsi="Palatino Linotype" w:cs="Tahoma"/>
          <w:bCs/>
          <w:sz w:val="22"/>
          <w:szCs w:val="22"/>
        </w:rPr>
        <w:t xml:space="preserve"> las respuestas entregadas por la </w:t>
      </w:r>
      <w:r w:rsidRPr="00BF7917" w:rsidR="005409D9">
        <w:rPr>
          <w:rFonts w:ascii="Palatino Linotype" w:hAnsi="Palatino Linotype" w:cs="Tahoma"/>
          <w:bCs/>
          <w:sz w:val="22"/>
          <w:szCs w:val="22"/>
        </w:rPr>
        <w:t>Ayuntamiento de Texcoco</w:t>
      </w:r>
      <w:r w:rsidRPr="00BF7917">
        <w:rPr>
          <w:rFonts w:ascii="Palatino Linotype" w:hAnsi="Palatino Linotype" w:cs="Tahoma"/>
          <w:bCs/>
          <w:sz w:val="22"/>
          <w:szCs w:val="22"/>
        </w:rPr>
        <w:t xml:space="preserve"> a las solicitudes de información </w:t>
      </w:r>
      <w:r w:rsidRPr="00BF7917" w:rsidR="005409D9">
        <w:rPr>
          <w:rFonts w:ascii="Palatino Linotype" w:hAnsi="Palatino Linotype" w:cs="Tahoma"/>
          <w:bCs/>
          <w:sz w:val="22"/>
          <w:szCs w:val="22"/>
        </w:rPr>
        <w:t>00265/TEXCOCO/IP/2022</w:t>
      </w:r>
      <w:r w:rsidRPr="00BF7917">
        <w:rPr>
          <w:rFonts w:ascii="Palatino Linotype" w:hAnsi="Palatino Linotype" w:cs="Tahoma"/>
          <w:bCs/>
          <w:sz w:val="22"/>
          <w:szCs w:val="22"/>
        </w:rPr>
        <w:t xml:space="preserve"> y </w:t>
      </w:r>
      <w:r w:rsidRPr="00BF7917" w:rsidR="005409D9">
        <w:rPr>
          <w:rFonts w:ascii="Palatino Linotype" w:hAnsi="Palatino Linotype" w:cs="Tahoma"/>
          <w:bCs/>
          <w:sz w:val="22"/>
          <w:szCs w:val="22"/>
        </w:rPr>
        <w:t>00266/TEXCOCO/IP/2022</w:t>
      </w:r>
      <w:r w:rsidRPr="00BF7917">
        <w:rPr>
          <w:rFonts w:ascii="Palatino Linotype" w:hAnsi="Palatino Linotype" w:cs="Tahoma"/>
          <w:bCs/>
          <w:sz w:val="22"/>
          <w:szCs w:val="22"/>
        </w:rPr>
        <w:t xml:space="preserve">, por resultar </w:t>
      </w:r>
      <w:r w:rsidRPr="00BF7917">
        <w:rPr>
          <w:rFonts w:ascii="Palatino Linotype" w:hAnsi="Palatino Linotype" w:cs="Tahoma"/>
          <w:b/>
          <w:bCs/>
          <w:sz w:val="22"/>
          <w:szCs w:val="22"/>
        </w:rPr>
        <w:t>FUNDADAS</w:t>
      </w:r>
      <w:r w:rsidRPr="00BF7917">
        <w:rPr>
          <w:rFonts w:ascii="Palatino Linotype" w:hAnsi="Palatino Linotype" w:cs="Tahoma"/>
          <w:bCs/>
          <w:sz w:val="22"/>
          <w:szCs w:val="22"/>
        </w:rPr>
        <w:t xml:space="preserve"> las razones o motivos de inconformidad hechos valer por el Particular, en términos de los considerandos QUINTO y SEXTO de la presente Resolución.</w:t>
      </w:r>
    </w:p>
    <w:p w:rsidRPr="00BF7917" w:rsidR="00A31D14" w:rsidP="00A31D14" w:rsidRDefault="00A31D14" w14:paraId="2B220989" w14:textId="77777777">
      <w:pPr>
        <w:spacing w:line="360" w:lineRule="auto"/>
        <w:ind w:right="-28"/>
        <w:jc w:val="both"/>
        <w:rPr>
          <w:rFonts w:ascii="Palatino Linotype" w:hAnsi="Palatino Linotype" w:cs="Tahoma"/>
          <w:bCs/>
          <w:sz w:val="22"/>
          <w:szCs w:val="22"/>
        </w:rPr>
      </w:pPr>
    </w:p>
    <w:p w:rsidRPr="00BF7917" w:rsidR="00A31D14" w:rsidP="00A31D14" w:rsidRDefault="00A31D14" w14:paraId="53D495E6" w14:textId="77777777">
      <w:pPr>
        <w:spacing w:line="360" w:lineRule="auto"/>
        <w:ind w:right="-93"/>
        <w:jc w:val="both"/>
        <w:rPr>
          <w:rFonts w:ascii="Palatino Linotype" w:hAnsi="Palatino Linotype" w:cs="Tahoma"/>
          <w:sz w:val="22"/>
          <w:szCs w:val="20"/>
          <w:lang w:val="es-ES" w:eastAsia="es-ES"/>
        </w:rPr>
      </w:pPr>
      <w:r w:rsidRPr="00BF7917">
        <w:rPr>
          <w:rFonts w:ascii="Palatino Linotype" w:hAnsi="Palatino Linotype" w:eastAsia="Calibri" w:cs="Tahoma"/>
          <w:b/>
          <w:bCs/>
          <w:sz w:val="22"/>
          <w:szCs w:val="22"/>
          <w:lang w:eastAsia="en-US"/>
        </w:rPr>
        <w:t>SEGUNDO.</w:t>
      </w:r>
      <w:r w:rsidRPr="00BF7917">
        <w:rPr>
          <w:rFonts w:ascii="Palatino Linotype" w:hAnsi="Palatino Linotype" w:eastAsia="Calibri" w:cs="Tahoma"/>
          <w:sz w:val="22"/>
          <w:szCs w:val="22"/>
        </w:rPr>
        <w:t xml:space="preserve"> Se </w:t>
      </w:r>
      <w:r w:rsidRPr="00BF7917">
        <w:rPr>
          <w:rFonts w:ascii="Palatino Linotype" w:hAnsi="Palatino Linotype" w:eastAsia="Calibri" w:cs="Tahoma"/>
          <w:b/>
          <w:sz w:val="22"/>
          <w:szCs w:val="22"/>
        </w:rPr>
        <w:t xml:space="preserve">ORDENA </w:t>
      </w:r>
      <w:r w:rsidRPr="00BF7917">
        <w:rPr>
          <w:rFonts w:ascii="Palatino Linotype" w:hAnsi="Palatino Linotype" w:eastAsia="Calibri" w:cs="Tahoma"/>
          <w:sz w:val="22"/>
          <w:szCs w:val="22"/>
        </w:rPr>
        <w:t xml:space="preserve">al Sujeto Obligado, </w:t>
      </w:r>
      <w:r w:rsidRPr="00BF7917">
        <w:rPr>
          <w:rFonts w:ascii="Palatino Linotype" w:hAnsi="Palatino Linotype" w:eastAsia="Calibri" w:cs="Tahoma"/>
          <w:bCs/>
          <w:sz w:val="22"/>
          <w:szCs w:val="22"/>
          <w:lang w:eastAsia="en-US"/>
        </w:rPr>
        <w:t>a efecto de que</w:t>
      </w:r>
      <w:r w:rsidRPr="00BF7917">
        <w:rPr>
          <w:rFonts w:ascii="Palatino Linotype" w:hAnsi="Palatino Linotype" w:cs="Tahoma"/>
          <w:sz w:val="22"/>
          <w:szCs w:val="20"/>
          <w:lang w:eastAsia="es-ES"/>
        </w:rPr>
        <w:t xml:space="preserve"> entregue, a través del </w:t>
      </w:r>
      <w:r w:rsidRPr="00BF7917">
        <w:rPr>
          <w:rFonts w:ascii="Palatino Linotype" w:hAnsi="Palatino Linotype" w:cs="Tahoma"/>
          <w:sz w:val="22"/>
          <w:szCs w:val="20"/>
          <w:lang w:val="es-ES" w:eastAsia="es-ES"/>
        </w:rPr>
        <w:t xml:space="preserve">Sistema de Acceso a la Información Mexiquense (SAIMEX), lo siguiente: </w:t>
      </w:r>
    </w:p>
    <w:p w:rsidRPr="00BF7917" w:rsidR="00A31D14" w:rsidP="00A31D14" w:rsidRDefault="00A31D14" w14:paraId="1D877D30" w14:textId="77777777">
      <w:pPr>
        <w:spacing w:line="360" w:lineRule="auto"/>
        <w:ind w:right="113"/>
        <w:contextualSpacing/>
        <w:jc w:val="both"/>
        <w:rPr>
          <w:rFonts w:ascii="Palatino Linotype" w:hAnsi="Palatino Linotype" w:cs="Arial"/>
          <w:b/>
          <w:sz w:val="22"/>
          <w:szCs w:val="22"/>
          <w:lang w:eastAsia="es-ES"/>
        </w:rPr>
      </w:pPr>
    </w:p>
    <w:p w:rsidRPr="00BF7917" w:rsidR="00A31D14" w:rsidP="00A31D14" w:rsidRDefault="00A31D14" w14:paraId="71DA4BBD" w14:textId="77777777">
      <w:pPr>
        <w:numPr>
          <w:ilvl w:val="0"/>
          <w:numId w:val="24"/>
        </w:numPr>
        <w:spacing w:after="160" w:line="360" w:lineRule="auto"/>
        <w:ind w:right="113"/>
        <w:contextualSpacing/>
        <w:jc w:val="both"/>
        <w:rPr>
          <w:rFonts w:ascii="Palatino Linotype" w:hAnsi="Palatino Linotype" w:cs="Arial"/>
          <w:b/>
          <w:sz w:val="22"/>
          <w:szCs w:val="22"/>
          <w:lang w:eastAsia="es-ES"/>
        </w:rPr>
      </w:pPr>
      <w:r w:rsidRPr="00BF7917">
        <w:rPr>
          <w:rFonts w:ascii="Palatino Linotype" w:hAnsi="Palatino Linotype" w:eastAsia="Calibri"/>
          <w:color w:val="000000" w:themeColor="text1"/>
          <w:sz w:val="22"/>
          <w:szCs w:val="22"/>
          <w:lang w:eastAsia="en-US"/>
        </w:rPr>
        <w:t xml:space="preserve">El </w:t>
      </w:r>
      <w:r w:rsidRPr="00BF7917">
        <w:rPr>
          <w:rFonts w:ascii="Palatino Linotype" w:hAnsi="Palatino Linotype" w:eastAsia="Calibri" w:cs="Tahoma"/>
          <w:iCs/>
          <w:color w:val="000000" w:themeColor="text1"/>
          <w:sz w:val="22"/>
          <w:szCs w:val="22"/>
          <w:lang w:val="x-none" w:eastAsia="es-ES_tradnl"/>
        </w:rPr>
        <w:t xml:space="preserve">Acuerdo del Comité de Transparencia, donde confirme la inexistencia </w:t>
      </w:r>
      <w:r w:rsidRPr="00BF7917">
        <w:rPr>
          <w:rFonts w:ascii="Palatino Linotype" w:hAnsi="Palatino Linotype" w:eastAsia="Calibri" w:cs="Tahoma"/>
          <w:iCs/>
          <w:color w:val="000000" w:themeColor="text1"/>
          <w:sz w:val="22"/>
          <w:szCs w:val="22"/>
          <w:lang w:eastAsia="es-ES_tradnl"/>
        </w:rPr>
        <w:t xml:space="preserve">de las videograbaciones solicitadas por el Particular, en términos de los artículos </w:t>
      </w:r>
      <w:r w:rsidRPr="00BF7917">
        <w:rPr>
          <w:rFonts w:ascii="Palatino Linotype" w:hAnsi="Palatino Linotype" w:eastAsia="Calibri" w:cs="Tahoma"/>
          <w:iCs/>
          <w:color w:val="000000" w:themeColor="text1"/>
          <w:sz w:val="22"/>
          <w:szCs w:val="22"/>
          <w:lang w:val="x-none" w:eastAsia="es-ES_tradnl"/>
        </w:rPr>
        <w:t>19, párrafo tercero, 169 y 170, de la Ley de Transparencia y Acceso a la Información Pública del Estado de México y Municipios.</w:t>
      </w:r>
    </w:p>
    <w:p w:rsidRPr="00BF7917" w:rsidR="00A31D14" w:rsidP="00A31D14" w:rsidRDefault="00A31D14" w14:paraId="5E987F6E" w14:textId="77777777">
      <w:pPr>
        <w:spacing w:line="360" w:lineRule="auto"/>
        <w:jc w:val="both"/>
        <w:rPr>
          <w:rFonts w:ascii="Palatino Linotype" w:hAnsi="Palatino Linotype" w:cs="Tahoma"/>
          <w:iCs/>
          <w:sz w:val="22"/>
          <w:lang w:eastAsia="es-ES"/>
        </w:rPr>
      </w:pPr>
    </w:p>
    <w:p w:rsidRPr="00BF7917" w:rsidR="00C023CB" w:rsidP="00C023CB" w:rsidRDefault="00A31D14" w14:paraId="0CB994D4" w14:textId="77777777">
      <w:pPr>
        <w:spacing w:line="360" w:lineRule="auto"/>
        <w:jc w:val="both"/>
        <w:rPr>
          <w:rFonts w:ascii="Palatino Linotype" w:hAnsi="Palatino Linotype" w:cs="Tahoma" w:eastAsiaTheme="minorHAnsi"/>
          <w:color w:val="000000" w:themeColor="text1"/>
          <w:sz w:val="22"/>
          <w:szCs w:val="22"/>
          <w:lang w:eastAsia="en-US"/>
        </w:rPr>
      </w:pPr>
      <w:r w:rsidRPr="00BF7917">
        <w:rPr>
          <w:rFonts w:ascii="Palatino Linotype" w:hAnsi="Palatino Linotype" w:eastAsia="Calibri" w:cs="Tahoma"/>
          <w:b/>
          <w:bCs/>
          <w:sz w:val="22"/>
          <w:szCs w:val="22"/>
        </w:rPr>
        <w:t xml:space="preserve">TERCERO. </w:t>
      </w:r>
      <w:r w:rsidRPr="00BF7917" w:rsidR="00C023CB">
        <w:rPr>
          <w:rFonts w:ascii="Palatino Linotype" w:hAnsi="Palatino Linotype" w:cs="Tahoma" w:eastAsiaTheme="minorHAnsi"/>
          <w:b/>
          <w:color w:val="000000" w:themeColor="text1"/>
          <w:sz w:val="22"/>
          <w:szCs w:val="22"/>
          <w:lang w:eastAsia="en-US"/>
        </w:rPr>
        <w:t xml:space="preserve">NOTIFÍQUESE </w:t>
      </w:r>
      <w:r w:rsidRPr="00BF7917" w:rsidR="00C023CB">
        <w:rPr>
          <w:rFonts w:ascii="Palatino Linotype" w:hAnsi="Palatino Linotype" w:cs="Tahoma" w:eastAsiaTheme="minorHAnsi"/>
          <w:bCs/>
          <w:color w:val="000000" w:themeColor="text1"/>
          <w:sz w:val="22"/>
          <w:szCs w:val="22"/>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Pr="00BF7917" w:rsidR="00C023CB" w:rsidP="00C023CB" w:rsidRDefault="00C023CB" w14:paraId="468F4EA0" w14:textId="77777777">
      <w:pPr>
        <w:spacing w:line="360" w:lineRule="auto"/>
        <w:jc w:val="both"/>
        <w:rPr>
          <w:rFonts w:ascii="Palatino Linotype" w:hAnsi="Palatino Linotype" w:cs="Tahoma" w:eastAsiaTheme="minorHAnsi"/>
          <w:color w:val="000000" w:themeColor="text1"/>
          <w:sz w:val="22"/>
          <w:szCs w:val="22"/>
          <w:lang w:eastAsia="en-US"/>
        </w:rPr>
      </w:pPr>
    </w:p>
    <w:p w:rsidRPr="00BF7917" w:rsidR="00C023CB" w:rsidP="00C023CB" w:rsidRDefault="00C023CB" w14:paraId="02C82027" w14:textId="77777777">
      <w:pPr>
        <w:spacing w:after="160" w:line="360" w:lineRule="auto"/>
        <w:contextualSpacing/>
        <w:jc w:val="both"/>
        <w:rPr>
          <w:rFonts w:ascii="Palatino Linotype" w:hAnsi="Palatino Linotype" w:eastAsia="Calibri" w:cs="Tahoma"/>
          <w:iCs/>
          <w:color w:val="000000" w:themeColor="text1"/>
          <w:sz w:val="22"/>
          <w:szCs w:val="22"/>
          <w:lang w:eastAsia="en-US"/>
        </w:rPr>
      </w:pPr>
      <w:r w:rsidRPr="00BF7917">
        <w:rPr>
          <w:rFonts w:ascii="Palatino Linotype" w:hAnsi="Palatino Linotype" w:eastAsia="Calibri" w:cs="Tahoma"/>
          <w:iCs/>
          <w:color w:val="000000" w:themeColor="text1"/>
          <w:sz w:val="22"/>
          <w:szCs w:val="22"/>
          <w:lang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BF7917" w:rsidR="00C023CB" w:rsidP="00C023CB" w:rsidRDefault="00C023CB" w14:paraId="52862B58" w14:textId="77777777">
      <w:pPr>
        <w:spacing w:line="360" w:lineRule="auto"/>
        <w:jc w:val="both"/>
        <w:rPr>
          <w:rFonts w:ascii="Palatino Linotype" w:hAnsi="Palatino Linotype" w:cs="Tahoma" w:eastAsiaTheme="minorHAnsi"/>
          <w:color w:val="000000" w:themeColor="text1"/>
          <w:sz w:val="22"/>
          <w:szCs w:val="22"/>
          <w:lang w:eastAsia="en-US"/>
        </w:rPr>
      </w:pPr>
    </w:p>
    <w:p w:rsidRPr="00BF7917" w:rsidR="00B553E7" w:rsidP="00B553E7" w:rsidRDefault="00B553E7" w14:paraId="19B7B2D7" w14:textId="77777777">
      <w:pPr>
        <w:spacing w:line="360" w:lineRule="auto"/>
        <w:ind w:right="-93"/>
        <w:jc w:val="both"/>
        <w:rPr>
          <w:rFonts w:ascii="Palatino Linotype" w:hAnsi="Palatino Linotype" w:cs="Tahoma"/>
          <w:sz w:val="22"/>
          <w:szCs w:val="22"/>
        </w:rPr>
      </w:pPr>
      <w:r w:rsidRPr="00BF7917">
        <w:rPr>
          <w:rFonts w:ascii="Palatino Linotype" w:hAnsi="Palatino Linotype" w:eastAsia="Calibri" w:cs="Tahoma"/>
          <w:b/>
          <w:sz w:val="22"/>
          <w:szCs w:val="22"/>
        </w:rPr>
        <w:t>CUARTO</w:t>
      </w:r>
      <w:r w:rsidRPr="00BF7917">
        <w:rPr>
          <w:rFonts w:ascii="Palatino Linotype" w:hAnsi="Palatino Linotype" w:eastAsia="Calibri" w:cs="Tahoma"/>
          <w:b/>
          <w:bCs/>
          <w:sz w:val="22"/>
          <w:szCs w:val="22"/>
          <w:lang w:eastAsia="en-US"/>
        </w:rPr>
        <w:t>.</w:t>
      </w:r>
      <w:r w:rsidRPr="00BF7917">
        <w:rPr>
          <w:rFonts w:ascii="Palatino Linotype" w:hAnsi="Palatino Linotype" w:eastAsia="Calibri" w:cs="Tahoma"/>
          <w:sz w:val="22"/>
          <w:szCs w:val="22"/>
        </w:rPr>
        <w:t xml:space="preserve"> </w:t>
      </w:r>
      <w:r w:rsidRPr="00BF7917">
        <w:rPr>
          <w:rFonts w:ascii="Palatino Linotype" w:hAnsi="Palatino Linotype" w:cs="Tahoma"/>
          <w:b/>
          <w:sz w:val="22"/>
          <w:szCs w:val="22"/>
        </w:rPr>
        <w:t>NOTIFÍQUESE</w:t>
      </w:r>
      <w:r w:rsidRPr="00BF7917">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o, promover Recurso de Inconformidad, en términos de los artículos 159 y 160, fracción II, de la Ley General de Transparencia y Acceso a la Información Pública.</w:t>
      </w:r>
    </w:p>
    <w:p w:rsidRPr="00BF7917" w:rsidR="00A31D14" w:rsidP="00A31D14" w:rsidRDefault="00A31D14" w14:paraId="0851AA71" w14:textId="77777777">
      <w:pPr>
        <w:spacing w:line="360" w:lineRule="auto"/>
        <w:jc w:val="both"/>
        <w:rPr>
          <w:rFonts w:ascii="Palatino Linotype" w:hAnsi="Palatino Linotype" w:cs="Tahoma"/>
          <w:iCs/>
          <w:sz w:val="22"/>
          <w:szCs w:val="22"/>
        </w:rPr>
      </w:pPr>
    </w:p>
    <w:p w:rsidRPr="00BF7917" w:rsidR="008045BE" w:rsidP="008045BE" w:rsidRDefault="008045BE" w14:paraId="094133FC" w14:textId="3D864BD7">
      <w:pPr>
        <w:spacing w:line="360" w:lineRule="auto"/>
        <w:ind w:right="-93"/>
        <w:jc w:val="both"/>
        <w:rPr>
          <w:rFonts w:ascii="Palatino Linotype" w:hAnsi="Palatino Linotype" w:eastAsia="Calibri" w:cs="Tahoma"/>
          <w:bCs/>
          <w:color w:val="0D0D0D" w:themeColor="text1" w:themeTint="F2"/>
          <w:sz w:val="22"/>
          <w:szCs w:val="20"/>
          <w:lang w:eastAsia="es-ES"/>
        </w:rPr>
      </w:pPr>
      <w:r w:rsidRPr="00BF7917">
        <w:rPr>
          <w:rFonts w:ascii="Palatino Linotype" w:hAnsi="Palatino Linotype" w:cs="Tahoma"/>
          <w:b/>
          <w:color w:val="0D0D0D" w:themeColor="text1" w:themeTint="F2"/>
          <w:sz w:val="22"/>
          <w:szCs w:val="20"/>
          <w:lang w:eastAsia="es-ES"/>
        </w:rPr>
        <w:t xml:space="preserve">QUINTO. </w:t>
      </w:r>
      <w:r w:rsidRPr="00BF7917">
        <w:rPr>
          <w:rFonts w:ascii="Palatino Linotype" w:hAnsi="Palatino Linotype" w:eastAsia="Calibri" w:cs="Tahoma"/>
          <w:bCs/>
          <w:color w:val="0D0D0D" w:themeColor="text1" w:themeTint="F2"/>
          <w:sz w:val="22"/>
          <w:szCs w:val="20"/>
          <w:lang w:eastAsia="es-ES"/>
        </w:rPr>
        <w:t xml:space="preserve">Con fundamento en lo dispuesto en los artículos 190 de la </w:t>
      </w:r>
      <w:r w:rsidRPr="00BF7917">
        <w:rPr>
          <w:rFonts w:ascii="Palatino Linotype" w:hAnsi="Palatino Linotype" w:cs="Tahoma"/>
          <w:color w:val="0D0D0D" w:themeColor="text1" w:themeTint="F2"/>
          <w:sz w:val="22"/>
          <w:szCs w:val="20"/>
          <w:lang w:eastAsia="es-ES"/>
        </w:rPr>
        <w:t xml:space="preserve">Ley de Transparencia y Acceso a la Información Pública del Estado de México y Municipios, gírese </w:t>
      </w:r>
      <w:r w:rsidRPr="00BF7917">
        <w:rPr>
          <w:rFonts w:ascii="Palatino Linotype" w:hAnsi="Palatino Linotype" w:eastAsia="Calibri" w:cs="Tahoma"/>
          <w:bCs/>
          <w:color w:val="0D0D0D" w:themeColor="text1" w:themeTint="F2"/>
          <w:sz w:val="22"/>
          <w:szCs w:val="20"/>
          <w:lang w:eastAsia="es-ES"/>
        </w:rPr>
        <w:t xml:space="preserve">oficio al Área Competente de este Instituto con la finalidad de que actúe en razón de su competencia, en términos de lo dispuesto en el Considerando </w:t>
      </w:r>
      <w:r w:rsidRPr="00BF7917">
        <w:rPr>
          <w:rFonts w:ascii="Palatino Linotype" w:hAnsi="Palatino Linotype" w:eastAsia="Calibri" w:cs="Tahoma"/>
          <w:color w:val="0D0D0D" w:themeColor="text1" w:themeTint="F2"/>
          <w:sz w:val="22"/>
          <w:szCs w:val="20"/>
          <w:lang w:eastAsia="es-ES"/>
        </w:rPr>
        <w:t>SÉPTIMO</w:t>
      </w:r>
      <w:r w:rsidRPr="00BF7917">
        <w:rPr>
          <w:rFonts w:ascii="Palatino Linotype" w:hAnsi="Palatino Linotype" w:eastAsia="Calibri" w:cs="Tahoma"/>
          <w:b/>
          <w:bCs/>
          <w:color w:val="0D0D0D" w:themeColor="text1" w:themeTint="F2"/>
          <w:sz w:val="22"/>
          <w:szCs w:val="20"/>
          <w:lang w:eastAsia="es-ES"/>
        </w:rPr>
        <w:t xml:space="preserve"> </w:t>
      </w:r>
      <w:r w:rsidRPr="00BF7917">
        <w:rPr>
          <w:rFonts w:ascii="Palatino Linotype" w:hAnsi="Palatino Linotype" w:eastAsia="Calibri" w:cs="Tahoma"/>
          <w:bCs/>
          <w:color w:val="0D0D0D" w:themeColor="text1" w:themeTint="F2"/>
          <w:sz w:val="22"/>
          <w:szCs w:val="20"/>
          <w:lang w:eastAsia="es-ES"/>
        </w:rPr>
        <w:t>de la presente Resolución.</w:t>
      </w:r>
    </w:p>
    <w:p w:rsidRPr="00BF7917" w:rsidR="008045BE" w:rsidP="00A31D14" w:rsidRDefault="008045BE" w14:paraId="3585C8D4" w14:textId="77777777">
      <w:pPr>
        <w:spacing w:line="360" w:lineRule="auto"/>
        <w:jc w:val="both"/>
        <w:rPr>
          <w:rFonts w:ascii="Palatino Linotype" w:hAnsi="Palatino Linotype" w:cs="Tahoma"/>
          <w:iCs/>
          <w:sz w:val="22"/>
          <w:szCs w:val="22"/>
        </w:rPr>
      </w:pPr>
    </w:p>
    <w:p w:rsidR="00A31D14" w:rsidP="00A31D14" w:rsidRDefault="005409D9" w14:paraId="40047157" w14:textId="1C5D2067">
      <w:pPr>
        <w:spacing w:line="360" w:lineRule="auto"/>
        <w:ind w:right="-93"/>
        <w:jc w:val="both"/>
        <w:rPr>
          <w:rFonts w:ascii="Palatino Linotype" w:hAnsi="Palatino Linotype" w:cs="Tahoma"/>
          <w:bCs/>
          <w:sz w:val="22"/>
          <w:szCs w:val="22"/>
          <w:lang w:val="es-ES_tradnl"/>
        </w:rPr>
      </w:pPr>
      <w:r w:rsidRPr="00BF7917">
        <w:rPr>
          <w:rFonts w:ascii="Palatino Linotype" w:hAnsi="Palatino Linotype" w:cs="Tahoma"/>
          <w:bCs/>
          <w:sz w:val="22"/>
          <w:szCs w:val="22"/>
          <w:lang w:val="es-ES_tradnl"/>
        </w:rPr>
        <w:t xml:space="preserve">ASÍ LO RESUELVE, POR </w:t>
      </w:r>
      <w:r w:rsidRPr="00BF7917">
        <w:rPr>
          <w:rFonts w:ascii="Palatino Linotype" w:hAnsi="Palatino Linotype" w:cs="Tahoma"/>
          <w:b/>
          <w:bCs/>
          <w:sz w:val="22"/>
          <w:szCs w:val="22"/>
          <w:lang w:val="es-ES_tradnl"/>
        </w:rPr>
        <w:t>UNANIMIDAD</w:t>
      </w:r>
      <w:r w:rsidRPr="00BF7917">
        <w:rPr>
          <w:rFonts w:ascii="Palatino Linotype" w:hAnsi="Palatino Linotype" w:cs="Tahoma"/>
          <w:bCs/>
          <w:sz w:val="22"/>
          <w:szCs w:val="22"/>
          <w:lang w:val="es-ES_tradn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w:t>
      </w:r>
      <w:r w:rsidRPr="00BF7917">
        <w:rPr>
          <w:rFonts w:ascii="Palatino Linotype" w:hAnsi="Palatino Linotype" w:cs="Tahoma"/>
          <w:bCs/>
          <w:sz w:val="22"/>
          <w:szCs w:val="22"/>
        </w:rPr>
        <w:t xml:space="preserve">CUATRO DE MAYO DE DOS MIL VEINTITRÉS, </w:t>
      </w:r>
      <w:r w:rsidRPr="00BF7917">
        <w:rPr>
          <w:rFonts w:ascii="Palatino Linotype" w:hAnsi="Palatino Linotype" w:cs="Tahoma"/>
          <w:bCs/>
          <w:sz w:val="22"/>
          <w:szCs w:val="22"/>
          <w:lang w:val="es-ES_tradnl"/>
        </w:rPr>
        <w:t>ANTE EL SECRETARIO TÉCNICO DEL PLENO, ALEXIS TAPIA RAMÍREZ.</w:t>
      </w:r>
      <w:bookmarkStart w:name="_GoBack" w:id="0"/>
      <w:bookmarkEnd w:id="0"/>
    </w:p>
    <w:p w:rsidRPr="0090769D" w:rsidR="00A31D14" w:rsidP="00A31D14" w:rsidRDefault="00A31D14" w14:paraId="057CEA9B" w14:textId="77777777">
      <w:pPr>
        <w:spacing w:line="360" w:lineRule="auto"/>
        <w:ind w:right="-93"/>
        <w:jc w:val="both"/>
        <w:rPr>
          <w:rFonts w:ascii="Palatino Linotype" w:hAnsi="Palatino Linotype" w:cs="Tahoma"/>
          <w:bCs/>
          <w:sz w:val="22"/>
          <w:szCs w:val="22"/>
          <w:lang w:val="es-ES_tradnl"/>
        </w:rPr>
      </w:pPr>
      <w:r w:rsidRPr="0090769D">
        <w:rPr>
          <w:rFonts w:ascii="Palatino Linotype" w:hAnsi="Palatino Linotype" w:eastAsia="Calibri" w:cs="Tahoma"/>
          <w:b/>
          <w:sz w:val="22"/>
          <w:szCs w:val="22"/>
          <w:lang w:eastAsia="en-US"/>
        </w:rPr>
        <w:br w:type="page"/>
      </w:r>
    </w:p>
    <w:p w:rsidR="00A31D14" w:rsidP="00A31D14" w:rsidRDefault="00A31D14" w14:paraId="2440E12D" w14:textId="77777777">
      <w:pPr>
        <w:spacing w:line="360" w:lineRule="auto"/>
      </w:pPr>
    </w:p>
    <w:p w:rsidR="00576FCC" w:rsidRDefault="00576FCC" w14:paraId="40574A0B" w14:textId="77777777"/>
    <w:sectPr w:rsidR="00576FCC" w:rsidSect="0070688C">
      <w:headerReference w:type="even" r:id="rId14"/>
      <w:headerReference w:type="default" r:id="rId15"/>
      <w:footerReference w:type="default" r:id="rId16"/>
      <w:headerReference w:type="first" r:id="rId17"/>
      <w:footerReference w:type="first" r:id="rId18"/>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A42" w:rsidP="00FE047F" w:rsidRDefault="00613A42" w14:paraId="6637322D" w14:textId="77777777">
      <w:r>
        <w:separator/>
      </w:r>
    </w:p>
  </w:endnote>
  <w:endnote w:type="continuationSeparator" w:id="0">
    <w:p w:rsidR="00613A42" w:rsidP="00FE047F" w:rsidRDefault="00613A42" w14:paraId="295E78F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D6F" w:rsidRDefault="00F83D6F" w14:paraId="69CEFFE3" w14:textId="77777777">
    <w:pPr>
      <w:pStyle w:val="Piedepgina"/>
      <w:jc w:val="right"/>
    </w:pPr>
    <w:r>
      <w:rPr>
        <w:lang w:val="es-ES"/>
      </w:rPr>
      <w:t xml:space="preserve">Página </w:t>
    </w:r>
    <w:r>
      <w:rPr>
        <w:b/>
        <w:bCs/>
      </w:rPr>
      <w:fldChar w:fldCharType="begin"/>
    </w:r>
    <w:r>
      <w:rPr>
        <w:b/>
        <w:bCs/>
      </w:rPr>
      <w:instrText>PAGE</w:instrText>
    </w:r>
    <w:r>
      <w:rPr>
        <w:b/>
        <w:bCs/>
      </w:rPr>
      <w:fldChar w:fldCharType="separate"/>
    </w:r>
    <w:r w:rsidR="00BF7917">
      <w:rPr>
        <w:b/>
        <w:bCs/>
        <w:noProof/>
      </w:rPr>
      <w:t>52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F7917">
      <w:rPr>
        <w:b/>
        <w:bCs/>
        <w:noProof/>
      </w:rPr>
      <w:t>53</w:t>
    </w:r>
    <w:r>
      <w:rPr>
        <w:b/>
        <w:bCs/>
      </w:rPr>
      <w:fldChar w:fldCharType="end"/>
    </w:r>
  </w:p>
  <w:p w:rsidR="00F83D6F" w:rsidRDefault="00F83D6F" w14:paraId="453B868D"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D6F" w:rsidRDefault="00F83D6F" w14:paraId="31583231" w14:textId="77777777">
    <w:pPr>
      <w:pStyle w:val="Piedepgina"/>
      <w:jc w:val="right"/>
    </w:pPr>
    <w:r>
      <w:rPr>
        <w:lang w:val="es-ES"/>
      </w:rPr>
      <w:t xml:space="preserve">Página </w:t>
    </w:r>
    <w:r>
      <w:rPr>
        <w:b/>
        <w:bCs/>
      </w:rPr>
      <w:fldChar w:fldCharType="begin"/>
    </w:r>
    <w:r>
      <w:rPr>
        <w:b/>
        <w:bCs/>
      </w:rPr>
      <w:instrText>PAGE</w:instrText>
    </w:r>
    <w:r>
      <w:rPr>
        <w:b/>
        <w:bCs/>
      </w:rPr>
      <w:fldChar w:fldCharType="separate"/>
    </w:r>
    <w:r w:rsidR="00BF7917">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F7917">
      <w:rPr>
        <w:b/>
        <w:bCs/>
        <w:noProof/>
      </w:rPr>
      <w:t>53</w:t>
    </w:r>
    <w:r>
      <w:rPr>
        <w:b/>
        <w:bCs/>
      </w:rPr>
      <w:fldChar w:fldCharType="end"/>
    </w:r>
  </w:p>
  <w:p w:rsidR="00F83D6F" w:rsidRDefault="00F83D6F" w14:paraId="1F8A592B"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A42" w:rsidP="00FE047F" w:rsidRDefault="00613A42" w14:paraId="47C30C43" w14:textId="77777777">
      <w:r>
        <w:separator/>
      </w:r>
    </w:p>
  </w:footnote>
  <w:footnote w:type="continuationSeparator" w:id="0">
    <w:p w:rsidR="00613A42" w:rsidP="00FE047F" w:rsidRDefault="00613A42" w14:paraId="248D72C3"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D6F" w:rsidRDefault="00613A42" w14:paraId="02EDE3D8" w14:textId="77777777">
    <w:pPr>
      <w:pStyle w:val="Encabezado"/>
    </w:pPr>
    <w:r>
      <w:rPr>
        <w:noProof/>
      </w:rPr>
      <w:pict w14:anchorId="680B3CE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757395963"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alt="" o:spid="_x0000_s2049" o:allowincell="f" type="#_x0000_t75">
          <v:imagedata o:title="resolución infoem imagen"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7" w:type="dxa"/>
      <w:tblLayout w:type="fixed"/>
      <w:tblLook w:val="04A0" w:firstRow="1" w:lastRow="0" w:firstColumn="1" w:lastColumn="0" w:noHBand="0" w:noVBand="1"/>
    </w:tblPr>
    <w:tblGrid>
      <w:gridCol w:w="2127"/>
      <w:gridCol w:w="7230"/>
    </w:tblGrid>
    <w:tr w:rsidRPr="005C106F" w:rsidR="00F83D6F" w:rsidTr="0070688C" w14:paraId="6C2E45B1" w14:textId="77777777">
      <w:trPr>
        <w:trHeight w:val="1435"/>
      </w:trPr>
      <w:tc>
        <w:tcPr>
          <w:tcW w:w="2127" w:type="dxa"/>
          <w:shd w:val="clear" w:color="auto" w:fill="auto"/>
        </w:tcPr>
        <w:p w:rsidRPr="005C106F" w:rsidR="00F83D6F" w:rsidP="0070688C" w:rsidRDefault="00F83D6F" w14:paraId="779C64C1" w14:textId="77777777">
          <w:pPr>
            <w:tabs>
              <w:tab w:val="right" w:pos="4273"/>
            </w:tabs>
            <w:rPr>
              <w:rFonts w:ascii="Garamond" w:hAnsi="Garamond" w:eastAsia="Calibri"/>
              <w:sz w:val="16"/>
              <w:szCs w:val="16"/>
              <w:lang w:eastAsia="en-US"/>
            </w:rPr>
          </w:pPr>
        </w:p>
      </w:tc>
      <w:tc>
        <w:tcPr>
          <w:tcW w:w="7230" w:type="dxa"/>
          <w:shd w:val="clear" w:color="auto" w:fill="auto"/>
        </w:tcPr>
        <w:p w:rsidR="00F83D6F" w:rsidP="0070688C" w:rsidRDefault="00F83D6F" w14:paraId="45D23EF8" w14:textId="77777777"/>
        <w:tbl>
          <w:tblPr>
            <w:tblW w:w="6702" w:type="dxa"/>
            <w:tblInd w:w="318" w:type="dxa"/>
            <w:tblLayout w:type="fixed"/>
            <w:tblLook w:val="0420" w:firstRow="1" w:lastRow="0" w:firstColumn="0" w:lastColumn="0" w:noHBand="0" w:noVBand="1"/>
          </w:tblPr>
          <w:tblGrid>
            <w:gridCol w:w="2551"/>
            <w:gridCol w:w="4151"/>
          </w:tblGrid>
          <w:tr w:rsidR="00F83D6F" w:rsidTr="0070688C" w14:paraId="77338B6C" w14:textId="77777777">
            <w:trPr>
              <w:trHeight w:val="150"/>
            </w:trPr>
            <w:tc>
              <w:tcPr>
                <w:tcW w:w="2551" w:type="dxa"/>
                <w:shd w:val="clear" w:color="auto" w:fill="auto"/>
              </w:tcPr>
              <w:p w:rsidRPr="00020E73" w:rsidR="00F83D6F" w:rsidP="0070688C" w:rsidRDefault="00F83D6F" w14:paraId="2DC67780" w14:textId="77777777">
                <w:pPr>
                  <w:tabs>
                    <w:tab w:val="right" w:pos="8838"/>
                  </w:tabs>
                  <w:ind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Recurso de Revisión:</w:t>
                </w:r>
              </w:p>
            </w:tc>
            <w:tc>
              <w:tcPr>
                <w:tcW w:w="4151" w:type="dxa"/>
                <w:shd w:val="clear" w:color="auto" w:fill="auto"/>
              </w:tcPr>
              <w:p w:rsidRPr="00020E73" w:rsidR="00F83D6F" w:rsidP="0070688C" w:rsidRDefault="00F83D6F" w14:paraId="31E34750" w14:textId="7E3D0300">
                <w:pPr>
                  <w:tabs>
                    <w:tab w:val="right" w:pos="8838"/>
                  </w:tabs>
                  <w:ind w:left="-108" w:right="-109"/>
                  <w:jc w:val="both"/>
                  <w:rPr>
                    <w:rFonts w:ascii="Palatino Linotype" w:hAnsi="Palatino Linotype" w:eastAsia="Calibri" w:cs="Tahoma"/>
                    <w:bCs/>
                    <w:sz w:val="22"/>
                    <w:szCs w:val="22"/>
                    <w:lang w:val="es-ES" w:eastAsia="en-US"/>
                  </w:rPr>
                </w:pPr>
                <w:r w:rsidRPr="00FE047F">
                  <w:rPr>
                    <w:rFonts w:ascii="Palatino Linotype" w:hAnsi="Palatino Linotype" w:eastAsia="Calibri" w:cs="Tahoma"/>
                    <w:sz w:val="22"/>
                    <w:szCs w:val="22"/>
                    <w:lang w:eastAsia="en-US"/>
                  </w:rPr>
                  <w:t>13126/INFOEM/IP/RR/2022</w:t>
                </w:r>
                <w:r>
                  <w:rPr>
                    <w:rFonts w:ascii="Palatino Linotype" w:hAnsi="Palatino Linotype" w:eastAsia="Calibri" w:cs="Tahoma"/>
                    <w:sz w:val="22"/>
                    <w:szCs w:val="22"/>
                    <w:lang w:eastAsia="en-US"/>
                  </w:rPr>
                  <w:t xml:space="preserve"> </w:t>
                </w:r>
                <w:r w:rsidRPr="00FC72CE">
                  <w:rPr>
                    <w:rFonts w:ascii="Palatino Linotype" w:hAnsi="Palatino Linotype" w:eastAsia="Calibri" w:cs="Tahoma"/>
                    <w:sz w:val="22"/>
                    <w:szCs w:val="22"/>
                    <w:lang w:val="es-ES" w:eastAsia="en-US"/>
                  </w:rPr>
                  <w:t>y acumulado</w:t>
                </w:r>
              </w:p>
            </w:tc>
          </w:tr>
          <w:tr w:rsidR="00F83D6F" w:rsidTr="0070688C" w14:paraId="68A8A005" w14:textId="77777777">
            <w:trPr>
              <w:trHeight w:val="295"/>
            </w:trPr>
            <w:tc>
              <w:tcPr>
                <w:tcW w:w="2551" w:type="dxa"/>
                <w:shd w:val="clear" w:color="auto" w:fill="auto"/>
              </w:tcPr>
              <w:p w:rsidRPr="00020E73" w:rsidR="00F83D6F" w:rsidP="0070688C" w:rsidRDefault="00F83D6F" w14:paraId="0F789364" w14:textId="77777777">
                <w:pPr>
                  <w:tabs>
                    <w:tab w:val="right" w:pos="8838"/>
                  </w:tabs>
                  <w:ind w:right="-105"/>
                  <w:rPr>
                    <w:rFonts w:ascii="Palatino Linotype" w:hAnsi="Palatino Linotype" w:eastAsia="Calibri" w:cs="Tahoma"/>
                    <w:b/>
                    <w:sz w:val="22"/>
                    <w:szCs w:val="22"/>
                    <w:lang w:val="es-ES" w:eastAsia="en-US"/>
                  </w:rPr>
                </w:pPr>
                <w:bookmarkStart w:name="_Hlk85043750" w:id="1"/>
                <w:r w:rsidRPr="00020E73">
                  <w:rPr>
                    <w:rFonts w:ascii="Palatino Linotype" w:hAnsi="Palatino Linotype" w:eastAsia="Calibri" w:cs="Tahoma"/>
                    <w:b/>
                    <w:sz w:val="22"/>
                    <w:szCs w:val="22"/>
                    <w:lang w:val="es-ES" w:eastAsia="en-US"/>
                  </w:rPr>
                  <w:t>Sujeto Obligado:</w:t>
                </w:r>
              </w:p>
            </w:tc>
            <w:tc>
              <w:tcPr>
                <w:tcW w:w="4151" w:type="dxa"/>
                <w:shd w:val="clear" w:color="auto" w:fill="auto"/>
              </w:tcPr>
              <w:p w:rsidRPr="0044225B" w:rsidR="00F83D6F" w:rsidP="0070688C" w:rsidRDefault="00F83D6F" w14:paraId="1FBB1F33" w14:textId="588FBE36">
                <w:pPr>
                  <w:tabs>
                    <w:tab w:val="right" w:pos="8838"/>
                  </w:tabs>
                  <w:ind w:left="-108" w:right="-102"/>
                  <w:jc w:val="both"/>
                  <w:rPr>
                    <w:rFonts w:ascii="Palatino Linotype" w:hAnsi="Palatino Linotype" w:eastAsia="Calibri" w:cs="Tahoma"/>
                    <w:sz w:val="22"/>
                    <w:szCs w:val="22"/>
                    <w:lang w:val="es-ES" w:eastAsia="en-US"/>
                  </w:rPr>
                </w:pPr>
                <w:r w:rsidRPr="00FE047F">
                  <w:rPr>
                    <w:rFonts w:ascii="Palatino Linotype" w:hAnsi="Palatino Linotype" w:eastAsia="Calibri" w:cs="Tahoma"/>
                    <w:sz w:val="22"/>
                    <w:szCs w:val="22"/>
                    <w:lang w:eastAsia="en-US"/>
                  </w:rPr>
                  <w:t>Ayuntamiento de Texcoco</w:t>
                </w:r>
              </w:p>
            </w:tc>
          </w:tr>
          <w:bookmarkEnd w:id="1"/>
          <w:tr w:rsidR="00F83D6F" w:rsidTr="0070688C" w14:paraId="1D109F3D" w14:textId="77777777">
            <w:trPr>
              <w:trHeight w:val="295"/>
            </w:trPr>
            <w:tc>
              <w:tcPr>
                <w:tcW w:w="2551" w:type="dxa"/>
                <w:shd w:val="clear" w:color="auto" w:fill="auto"/>
              </w:tcPr>
              <w:p w:rsidRPr="00020E73" w:rsidR="00F83D6F" w:rsidP="0070688C" w:rsidRDefault="00F83D6F" w14:paraId="280FDE5F" w14:textId="77777777">
                <w:pPr>
                  <w:tabs>
                    <w:tab w:val="right" w:pos="8838"/>
                  </w:tabs>
                  <w:ind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Comisionado Ponente:</w:t>
                </w:r>
              </w:p>
            </w:tc>
            <w:tc>
              <w:tcPr>
                <w:tcW w:w="4151" w:type="dxa"/>
                <w:shd w:val="clear" w:color="auto" w:fill="auto"/>
              </w:tcPr>
              <w:p w:rsidRPr="00020E73" w:rsidR="00F83D6F" w:rsidP="0070688C" w:rsidRDefault="00F83D6F" w14:paraId="03D2B456" w14:textId="77777777">
                <w:pPr>
                  <w:tabs>
                    <w:tab w:val="right" w:pos="8838"/>
                  </w:tabs>
                  <w:ind w:left="-108" w:right="171"/>
                  <w:jc w:val="both"/>
                  <w:rPr>
                    <w:rFonts w:ascii="Palatino Linotype" w:hAnsi="Palatino Linotype" w:eastAsia="Calibri" w:cs="Tahoma"/>
                    <w:sz w:val="22"/>
                    <w:szCs w:val="22"/>
                    <w:lang w:val="es-ES" w:eastAsia="en-US"/>
                  </w:rPr>
                </w:pPr>
                <w:r w:rsidRPr="00020E73">
                  <w:rPr>
                    <w:rFonts w:ascii="Palatino Linotype" w:hAnsi="Palatino Linotype" w:eastAsia="Calibri" w:cs="Tahoma"/>
                    <w:sz w:val="22"/>
                    <w:szCs w:val="22"/>
                    <w:lang w:val="es-ES" w:eastAsia="en-US"/>
                  </w:rPr>
                  <w:t>Luis Gustavo Parra Noriega</w:t>
                </w:r>
              </w:p>
              <w:p w:rsidRPr="00020E73" w:rsidR="00F83D6F" w:rsidP="0070688C" w:rsidRDefault="00F83D6F" w14:paraId="455D0834" w14:textId="77777777">
                <w:pPr>
                  <w:tabs>
                    <w:tab w:val="right" w:pos="8838"/>
                  </w:tabs>
                  <w:ind w:left="-108" w:right="171"/>
                  <w:jc w:val="both"/>
                  <w:rPr>
                    <w:rFonts w:ascii="Palatino Linotype" w:hAnsi="Palatino Linotype" w:eastAsia="Calibri" w:cs="Tahoma"/>
                    <w:b/>
                    <w:sz w:val="22"/>
                    <w:szCs w:val="22"/>
                    <w:lang w:val="es-ES" w:eastAsia="en-US"/>
                  </w:rPr>
                </w:pPr>
              </w:p>
            </w:tc>
          </w:tr>
        </w:tbl>
        <w:p w:rsidRPr="005C106F" w:rsidR="00F83D6F" w:rsidP="0070688C" w:rsidRDefault="00F83D6F" w14:paraId="21B9B3AA" w14:textId="77777777">
          <w:pPr>
            <w:tabs>
              <w:tab w:val="right" w:pos="8838"/>
            </w:tabs>
            <w:ind w:left="-28"/>
            <w:jc w:val="both"/>
            <w:rPr>
              <w:rFonts w:ascii="Arial" w:hAnsi="Arial" w:eastAsia="Calibri" w:cs="Arial"/>
              <w:b/>
              <w:sz w:val="22"/>
              <w:szCs w:val="22"/>
              <w:lang w:eastAsia="en-US"/>
            </w:rPr>
          </w:pPr>
        </w:p>
      </w:tc>
    </w:tr>
  </w:tbl>
  <w:p w:rsidRPr="00443C6B" w:rsidR="00F83D6F" w:rsidP="0070688C" w:rsidRDefault="00613A42" w14:paraId="46347556" w14:textId="77777777">
    <w:pPr>
      <w:pStyle w:val="Encabezado"/>
      <w:rPr>
        <w:sz w:val="14"/>
      </w:rPr>
    </w:pPr>
    <w:r>
      <w:rPr>
        <w:noProof/>
        <w:sz w:val="14"/>
      </w:rPr>
      <w:pict w14:anchorId="122C8E0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757395964" style="position:absolute;margin-left:-68.8pt;margin-top:-120.5pt;width:589.8pt;height:768pt;z-index:-251658752;mso-wrap-edited:f;mso-width-percent:0;mso-height-percent:0;mso-position-horizontal-relative:margin;mso-position-vertical-relative:margin;mso-width-percent:0;mso-height-percent:0" alt="" o:spid="_x0000_s2050" o:allowincell="f" type="#_x0000_t75">
          <v:imagedata o:title="resolución infoem imagen" r:id="rId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2127"/>
      <w:gridCol w:w="7371"/>
    </w:tblGrid>
    <w:tr w:rsidRPr="00330DA7" w:rsidR="00F83D6F" w:rsidTr="7B847D74" w14:paraId="05B7FC00" w14:textId="77777777">
      <w:trPr>
        <w:trHeight w:val="1435"/>
      </w:trPr>
      <w:tc>
        <w:tcPr>
          <w:tcW w:w="2127" w:type="dxa"/>
          <w:shd w:val="clear" w:color="auto" w:fill="auto"/>
          <w:tcMar/>
        </w:tcPr>
        <w:p w:rsidRPr="00330DA7" w:rsidR="00F83D6F" w:rsidP="0070688C" w:rsidRDefault="00F83D6F" w14:paraId="46769D76" w14:textId="77777777">
          <w:pPr>
            <w:tabs>
              <w:tab w:val="right" w:pos="4273"/>
            </w:tabs>
            <w:rPr>
              <w:rFonts w:ascii="Garamond" w:hAnsi="Garamond" w:eastAsia="Calibri"/>
              <w:sz w:val="22"/>
              <w:szCs w:val="22"/>
              <w:lang w:eastAsia="en-US"/>
            </w:rPr>
          </w:pPr>
        </w:p>
      </w:tc>
      <w:tc>
        <w:tcPr>
          <w:tcW w:w="7371" w:type="dxa"/>
          <w:shd w:val="clear" w:color="auto" w:fill="auto"/>
          <w:tcMar/>
        </w:tcPr>
        <w:tbl>
          <w:tblPr>
            <w:tblW w:w="6662" w:type="dxa"/>
            <w:tblInd w:w="175" w:type="dxa"/>
            <w:tblLayout w:type="fixed"/>
            <w:tblLook w:val="0420" w:firstRow="1" w:lastRow="0" w:firstColumn="0" w:lastColumn="0" w:noHBand="0" w:noVBand="1"/>
          </w:tblPr>
          <w:tblGrid>
            <w:gridCol w:w="2444"/>
            <w:gridCol w:w="4218"/>
          </w:tblGrid>
          <w:tr w:rsidRPr="00330DA7" w:rsidR="00F83D6F" w:rsidTr="7B847D74" w14:paraId="25623DAB" w14:textId="77777777">
            <w:trPr>
              <w:trHeight w:val="144"/>
            </w:trPr>
            <w:tc>
              <w:tcPr>
                <w:tcW w:w="2444" w:type="dxa"/>
                <w:shd w:val="clear" w:color="auto" w:fill="auto"/>
                <w:tcMar/>
              </w:tcPr>
              <w:p w:rsidRPr="00020E73" w:rsidR="00F83D6F" w:rsidP="0070688C" w:rsidRDefault="00F83D6F" w14:paraId="4F83A051" w14:textId="77777777">
                <w:pPr>
                  <w:tabs>
                    <w:tab w:val="right" w:pos="8838"/>
                  </w:tabs>
                  <w:ind w:left="-264" w:right="-105" w:firstLine="19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Recurso de Revisión:</w:t>
                </w:r>
              </w:p>
            </w:tc>
            <w:tc>
              <w:tcPr>
                <w:tcW w:w="4218" w:type="dxa"/>
                <w:shd w:val="clear" w:color="auto" w:fill="auto"/>
                <w:tcMar/>
              </w:tcPr>
              <w:p w:rsidRPr="00FC72CE" w:rsidR="00F83D6F" w:rsidP="0070688C" w:rsidRDefault="00F83D6F" w14:paraId="07AA2536" w14:textId="6C8A60BD">
                <w:pPr>
                  <w:tabs>
                    <w:tab w:val="right" w:pos="8838"/>
                  </w:tabs>
                  <w:ind w:left="-74" w:right="-105"/>
                  <w:jc w:val="both"/>
                  <w:rPr>
                    <w:rFonts w:ascii="Palatino Linotype" w:hAnsi="Palatino Linotype" w:eastAsia="Calibri" w:cs="Tahoma"/>
                    <w:sz w:val="22"/>
                    <w:szCs w:val="22"/>
                    <w:lang w:val="es-ES" w:eastAsia="en-US"/>
                  </w:rPr>
                </w:pPr>
                <w:r w:rsidRPr="00FE047F">
                  <w:rPr>
                    <w:rFonts w:ascii="Palatino Linotype" w:hAnsi="Palatino Linotype" w:eastAsia="Calibri" w:cs="Tahoma"/>
                    <w:sz w:val="22"/>
                    <w:szCs w:val="22"/>
                    <w:lang w:eastAsia="en-US"/>
                  </w:rPr>
                  <w:t>13126/INFOEM/IP/RR/2022</w:t>
                </w:r>
                <w:r>
                  <w:rPr>
                    <w:rFonts w:ascii="Palatino Linotype" w:hAnsi="Palatino Linotype" w:eastAsia="Calibri" w:cs="Tahoma"/>
                    <w:sz w:val="22"/>
                    <w:szCs w:val="22"/>
                    <w:lang w:eastAsia="en-US"/>
                  </w:rPr>
                  <w:t xml:space="preserve"> </w:t>
                </w:r>
                <w:r w:rsidRPr="00FC72CE">
                  <w:rPr>
                    <w:rFonts w:ascii="Palatino Linotype" w:hAnsi="Palatino Linotype" w:eastAsia="Calibri" w:cs="Tahoma"/>
                    <w:sz w:val="22"/>
                    <w:szCs w:val="22"/>
                    <w:lang w:val="es-ES" w:eastAsia="en-US"/>
                  </w:rPr>
                  <w:t>y acumulado</w:t>
                </w:r>
              </w:p>
            </w:tc>
          </w:tr>
          <w:tr w:rsidRPr="00330DA7" w:rsidR="00F83D6F" w:rsidTr="7B847D74" w14:paraId="3D15BC54" w14:textId="77777777">
            <w:trPr>
              <w:trHeight w:val="300"/>
            </w:trPr>
            <w:tc>
              <w:tcPr>
                <w:tcW w:w="2444" w:type="dxa"/>
                <w:shd w:val="clear" w:color="auto" w:fill="auto"/>
                <w:tcMar/>
              </w:tcPr>
              <w:p w:rsidRPr="00020E73" w:rsidR="00F83D6F" w:rsidP="0070688C" w:rsidRDefault="00F83D6F" w14:paraId="44E493AD" w14:textId="77777777">
                <w:pPr>
                  <w:tabs>
                    <w:tab w:val="right" w:pos="8838"/>
                  </w:tabs>
                  <w:ind w:left="-74"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Recurrente:</w:t>
                </w:r>
              </w:p>
            </w:tc>
            <w:tc>
              <w:tcPr>
                <w:tcW w:w="4218" w:type="dxa"/>
                <w:shd w:val="clear" w:color="auto" w:fill="auto"/>
                <w:tcMar/>
              </w:tcPr>
              <w:p w:rsidRPr="00FC72CE" w:rsidR="00F83D6F" w:rsidP="7B847D74" w:rsidRDefault="00F83D6F" w14:paraId="1002236D" w14:textId="370CDAB1">
                <w:pPr>
                  <w:pStyle w:val="Normal"/>
                  <w:tabs>
                    <w:tab w:val="left" w:leader="none" w:pos="3122"/>
                    <w:tab w:val="right" w:leader="none" w:pos="8838"/>
                  </w:tabs>
                  <w:bidi w:val="0"/>
                  <w:spacing w:before="0" w:beforeAutospacing="off" w:after="0" w:afterAutospacing="off" w:line="240" w:lineRule="auto"/>
                  <w:ind w:left="-74" w:right="-105"/>
                  <w:jc w:val="both"/>
                  <w:rPr>
                    <w:rFonts w:ascii="Palatino Linotype" w:hAnsi="Palatino Linotype" w:eastAsia="Calibri" w:cs="Tahoma"/>
                    <w:sz w:val="22"/>
                    <w:szCs w:val="22"/>
                    <w:highlight w:val="black"/>
                    <w:lang w:val="es-ES" w:eastAsia="en-US"/>
                  </w:rPr>
                </w:pPr>
                <w:r w:rsidRPr="7B847D74" w:rsidR="7B847D74">
                  <w:rPr>
                    <w:rFonts w:ascii="Palatino Linotype" w:hAnsi="Palatino Linotype" w:eastAsia="Calibri" w:cs="Tahoma"/>
                    <w:sz w:val="22"/>
                    <w:szCs w:val="22"/>
                    <w:highlight w:val="black"/>
                    <w:lang w:val="es-ES" w:eastAsia="en-US"/>
                  </w:rPr>
                  <w:t>XXXXXXXXXXXXXXXXXXXXXX</w:t>
                </w:r>
              </w:p>
            </w:tc>
          </w:tr>
          <w:tr w:rsidRPr="00330DA7" w:rsidR="00F83D6F" w:rsidTr="7B847D74" w14:paraId="146A29D6" w14:textId="77777777">
            <w:trPr>
              <w:trHeight w:val="283"/>
            </w:trPr>
            <w:tc>
              <w:tcPr>
                <w:tcW w:w="2444" w:type="dxa"/>
                <w:shd w:val="clear" w:color="auto" w:fill="auto"/>
                <w:tcMar/>
              </w:tcPr>
              <w:p w:rsidRPr="00020E73" w:rsidR="00F83D6F" w:rsidP="0070688C" w:rsidRDefault="00F83D6F" w14:paraId="05E6B10B" w14:textId="77777777">
                <w:pPr>
                  <w:tabs>
                    <w:tab w:val="right" w:pos="8838"/>
                  </w:tabs>
                  <w:ind w:left="-74"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Sujeto Obligado:</w:t>
                </w:r>
              </w:p>
            </w:tc>
            <w:tc>
              <w:tcPr>
                <w:tcW w:w="4218" w:type="dxa"/>
                <w:shd w:val="clear" w:color="auto" w:fill="auto"/>
                <w:tcMar/>
              </w:tcPr>
              <w:p w:rsidRPr="00FC72CE" w:rsidR="00F83D6F" w:rsidP="0070688C" w:rsidRDefault="00F83D6F" w14:paraId="7E22B441" w14:textId="20521E97">
                <w:pPr>
                  <w:tabs>
                    <w:tab w:val="left" w:pos="2834"/>
                    <w:tab w:val="right" w:pos="8838"/>
                  </w:tabs>
                  <w:ind w:left="-74" w:right="-105"/>
                  <w:jc w:val="both"/>
                  <w:rPr>
                    <w:rFonts w:ascii="Palatino Linotype" w:hAnsi="Palatino Linotype" w:eastAsia="Calibri" w:cs="Tahoma"/>
                    <w:sz w:val="22"/>
                    <w:szCs w:val="22"/>
                    <w:lang w:val="es-ES" w:eastAsia="en-US"/>
                  </w:rPr>
                </w:pPr>
                <w:r w:rsidRPr="00FE047F">
                  <w:rPr>
                    <w:rFonts w:ascii="Palatino Linotype" w:hAnsi="Palatino Linotype" w:eastAsia="Calibri" w:cs="Tahoma"/>
                    <w:sz w:val="22"/>
                    <w:szCs w:val="22"/>
                    <w:lang w:eastAsia="en-US"/>
                  </w:rPr>
                  <w:t>Ayuntamiento de Texcoco</w:t>
                </w:r>
              </w:p>
            </w:tc>
          </w:tr>
          <w:tr w:rsidRPr="00330DA7" w:rsidR="00F83D6F" w:rsidTr="7B847D74" w14:paraId="0507A638" w14:textId="77777777">
            <w:trPr>
              <w:trHeight w:val="283"/>
            </w:trPr>
            <w:tc>
              <w:tcPr>
                <w:tcW w:w="2444" w:type="dxa"/>
                <w:shd w:val="clear" w:color="auto" w:fill="auto"/>
                <w:tcMar/>
              </w:tcPr>
              <w:p w:rsidRPr="00020E73" w:rsidR="00F83D6F" w:rsidP="0070688C" w:rsidRDefault="00F83D6F" w14:paraId="47D3B2E9" w14:textId="77777777">
                <w:pPr>
                  <w:tabs>
                    <w:tab w:val="right" w:pos="8838"/>
                  </w:tabs>
                  <w:ind w:left="-74"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Comisionado Ponente:</w:t>
                </w:r>
              </w:p>
            </w:tc>
            <w:tc>
              <w:tcPr>
                <w:tcW w:w="4218" w:type="dxa"/>
                <w:shd w:val="clear" w:color="auto" w:fill="auto"/>
                <w:tcMar/>
              </w:tcPr>
              <w:p w:rsidRPr="00020E73" w:rsidR="00F83D6F" w:rsidP="0070688C" w:rsidRDefault="00F83D6F" w14:paraId="1F836904" w14:textId="77777777">
                <w:pPr>
                  <w:tabs>
                    <w:tab w:val="right" w:pos="8838"/>
                  </w:tabs>
                  <w:ind w:left="-74" w:right="-105"/>
                  <w:jc w:val="both"/>
                  <w:rPr>
                    <w:rFonts w:ascii="Palatino Linotype" w:hAnsi="Palatino Linotype" w:eastAsia="Calibri" w:cs="Tahoma"/>
                    <w:sz w:val="22"/>
                    <w:szCs w:val="22"/>
                    <w:lang w:val="es-ES" w:eastAsia="en-US"/>
                  </w:rPr>
                </w:pPr>
                <w:r w:rsidRPr="00020E73">
                  <w:rPr>
                    <w:rFonts w:ascii="Palatino Linotype" w:hAnsi="Palatino Linotype" w:eastAsia="Calibri" w:cs="Tahoma"/>
                    <w:sz w:val="22"/>
                    <w:szCs w:val="22"/>
                    <w:lang w:val="es-ES" w:eastAsia="en-US"/>
                  </w:rPr>
                  <w:t>Luis Gustavo Parra Noriega</w:t>
                </w:r>
              </w:p>
              <w:p w:rsidRPr="00020E73" w:rsidR="00F83D6F" w:rsidP="0070688C" w:rsidRDefault="00F83D6F" w14:paraId="0F60862A" w14:textId="77777777">
                <w:pPr>
                  <w:tabs>
                    <w:tab w:val="right" w:pos="8838"/>
                  </w:tabs>
                  <w:ind w:left="-74" w:right="-105"/>
                  <w:jc w:val="both"/>
                  <w:rPr>
                    <w:rFonts w:ascii="Palatino Linotype" w:hAnsi="Palatino Linotype" w:eastAsia="Calibri" w:cs="Tahoma"/>
                    <w:b/>
                    <w:sz w:val="22"/>
                    <w:szCs w:val="22"/>
                    <w:lang w:val="es-ES" w:eastAsia="en-US"/>
                  </w:rPr>
                </w:pPr>
              </w:p>
            </w:tc>
          </w:tr>
        </w:tbl>
        <w:p w:rsidRPr="00330DA7" w:rsidR="00F83D6F" w:rsidP="0070688C" w:rsidRDefault="00F83D6F" w14:paraId="11806539" w14:textId="77777777">
          <w:pPr>
            <w:tabs>
              <w:tab w:val="right" w:pos="8838"/>
            </w:tabs>
            <w:ind w:left="-28"/>
            <w:jc w:val="both"/>
            <w:rPr>
              <w:rFonts w:ascii="Arial" w:hAnsi="Arial" w:eastAsia="Calibri" w:cs="Arial"/>
              <w:b/>
              <w:sz w:val="22"/>
              <w:szCs w:val="22"/>
              <w:lang w:eastAsia="en-US"/>
            </w:rPr>
          </w:pPr>
        </w:p>
      </w:tc>
    </w:tr>
  </w:tbl>
  <w:p w:rsidRPr="00827FA0" w:rsidR="00F83D6F" w:rsidP="0070688C" w:rsidRDefault="00613A42" w14:paraId="7E4B39A1" w14:textId="77777777">
    <w:pPr>
      <w:pStyle w:val="Encabezado"/>
      <w:rPr>
        <w:sz w:val="2"/>
        <w:szCs w:val="22"/>
      </w:rPr>
    </w:pPr>
    <w:r>
      <w:rPr>
        <w:noProof/>
        <w:sz w:val="2"/>
        <w:szCs w:val="22"/>
      </w:rPr>
      <w:pict w14:anchorId="5250DAF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757395962" style="position:absolute;margin-left:-79.4pt;margin-top:-122.2pt;width:589.8pt;height:768pt;z-index:-251657728;mso-wrap-edited:f;mso-width-percent:0;mso-height-percent:0;mso-position-horizontal-relative:margin;mso-position-vertical-relative:margin;mso-width-percent:0;mso-height-percent:0" alt="" o:spid="_x0000_s2051" o:allowincell="f" type="#_x0000_t75">
          <v:imagedata o:title="resolución infoem imagen"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A49A5"/>
    <w:multiLevelType w:val="hybridMultilevel"/>
    <w:tmpl w:val="F0E4ED12"/>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7156CC0"/>
    <w:multiLevelType w:val="hybridMultilevel"/>
    <w:tmpl w:val="7BC602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7344DB"/>
    <w:multiLevelType w:val="hybridMultilevel"/>
    <w:tmpl w:val="6D3031A4"/>
    <w:lvl w:ilvl="0" w:tplc="080A0001">
      <w:start w:val="1"/>
      <w:numFmt w:val="bullet"/>
      <w:lvlText w:val=""/>
      <w:lvlJc w:val="left"/>
      <w:pPr>
        <w:ind w:left="720" w:hanging="360"/>
      </w:pPr>
      <w:rPr>
        <w:rFonts w:hint="default" w:ascii="Symbol" w:hAnsi="Symbol"/>
        <w:b w:val="0"/>
      </w:rPr>
    </w:lvl>
    <w:lvl w:ilvl="1" w:tplc="080A0001">
      <w:start w:val="1"/>
      <w:numFmt w:val="bullet"/>
      <w:lvlText w:val=""/>
      <w:lvlJc w:val="left"/>
      <w:pPr>
        <w:ind w:left="1440" w:hanging="360"/>
      </w:pPr>
      <w:rPr>
        <w:rFonts w:hint="default" w:ascii="Symbol" w:hAnsi="Symbo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71DF8"/>
    <w:multiLevelType w:val="hybridMultilevel"/>
    <w:tmpl w:val="2EAA88A6"/>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05197C"/>
    <w:multiLevelType w:val="hybridMultilevel"/>
    <w:tmpl w:val="A048860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99B087C"/>
    <w:multiLevelType w:val="hybridMultilevel"/>
    <w:tmpl w:val="7AC8EEC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7"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C45126"/>
    <w:multiLevelType w:val="hybridMultilevel"/>
    <w:tmpl w:val="28C451CC"/>
    <w:lvl w:ilvl="0" w:tplc="080A0001">
      <w:start w:val="1"/>
      <w:numFmt w:val="bullet"/>
      <w:lvlText w:val=""/>
      <w:lvlJc w:val="left"/>
      <w:pPr>
        <w:ind w:left="720" w:hanging="360"/>
      </w:pPr>
      <w:rPr>
        <w:rFonts w:hint="default" w:ascii="Symbol" w:hAnsi="Symbol"/>
      </w:rPr>
    </w:lvl>
    <w:lvl w:ilvl="1" w:tplc="080A0019">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9AC570E"/>
    <w:multiLevelType w:val="hybridMultilevel"/>
    <w:tmpl w:val="E162022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D40FBF"/>
    <w:multiLevelType w:val="hybridMultilevel"/>
    <w:tmpl w:val="A4920D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EC91DC8"/>
    <w:multiLevelType w:val="hybridMultilevel"/>
    <w:tmpl w:val="FA8ED62A"/>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5F52E6A"/>
    <w:multiLevelType w:val="hybridMultilevel"/>
    <w:tmpl w:val="CDAA8934"/>
    <w:lvl w:ilvl="0" w:tplc="0C686896">
      <w:start w:val="1"/>
      <w:numFmt w:val="upperRoman"/>
      <w:lvlText w:val="%1."/>
      <w:lvlJc w:val="left"/>
      <w:pPr>
        <w:ind w:left="112" w:hanging="250"/>
      </w:pPr>
      <w:rPr>
        <w:rFonts w:hint="default" w:ascii="Arial Narrow" w:hAnsi="Arial Narrow" w:cs="Arial"/>
        <w:b/>
        <w:bCs/>
        <w:spacing w:val="-3"/>
        <w:w w:val="99"/>
        <w:sz w:val="20"/>
        <w:szCs w:val="20"/>
      </w:rPr>
    </w:lvl>
    <w:lvl w:ilvl="1" w:tplc="BE5457EA">
      <w:start w:val="1"/>
      <w:numFmt w:val="lowerLetter"/>
      <w:lvlText w:val="%2)"/>
      <w:lvlJc w:val="left"/>
      <w:pPr>
        <w:ind w:left="1121" w:hanging="211"/>
      </w:pPr>
      <w:rPr>
        <w:rFonts w:hint="default" w:ascii="Bookman Old Style" w:hAnsi="Bookman Old Style" w:eastAsia="Arial" w:cs="Arial"/>
        <w:b/>
        <w:bCs/>
        <w:spacing w:val="-3"/>
        <w:w w:val="99"/>
        <w:sz w:val="20"/>
        <w:szCs w:val="20"/>
      </w:rPr>
    </w:lvl>
    <w:lvl w:ilvl="2" w:tplc="110E92FE">
      <w:numFmt w:val="bullet"/>
      <w:lvlText w:val="•"/>
      <w:lvlJc w:val="left"/>
      <w:pPr>
        <w:ind w:left="2129" w:hanging="211"/>
      </w:pPr>
      <w:rPr>
        <w:rFonts w:hint="default"/>
      </w:rPr>
    </w:lvl>
    <w:lvl w:ilvl="3" w:tplc="AABCA2F6">
      <w:numFmt w:val="bullet"/>
      <w:lvlText w:val="•"/>
      <w:lvlJc w:val="left"/>
      <w:pPr>
        <w:ind w:left="3138" w:hanging="211"/>
      </w:pPr>
      <w:rPr>
        <w:rFonts w:hint="default"/>
      </w:rPr>
    </w:lvl>
    <w:lvl w:ilvl="4" w:tplc="2938D740">
      <w:numFmt w:val="bullet"/>
      <w:lvlText w:val="•"/>
      <w:lvlJc w:val="left"/>
      <w:pPr>
        <w:ind w:left="4147" w:hanging="211"/>
      </w:pPr>
      <w:rPr>
        <w:rFonts w:hint="default"/>
      </w:rPr>
    </w:lvl>
    <w:lvl w:ilvl="5" w:tplc="2998039A">
      <w:numFmt w:val="bullet"/>
      <w:lvlText w:val="•"/>
      <w:lvlJc w:val="left"/>
      <w:pPr>
        <w:ind w:left="5156" w:hanging="211"/>
      </w:pPr>
      <w:rPr>
        <w:rFonts w:hint="default"/>
      </w:rPr>
    </w:lvl>
    <w:lvl w:ilvl="6" w:tplc="83BE7390">
      <w:numFmt w:val="bullet"/>
      <w:lvlText w:val="•"/>
      <w:lvlJc w:val="left"/>
      <w:pPr>
        <w:ind w:left="6165" w:hanging="211"/>
      </w:pPr>
      <w:rPr>
        <w:rFonts w:hint="default"/>
      </w:rPr>
    </w:lvl>
    <w:lvl w:ilvl="7" w:tplc="BD2CF042">
      <w:numFmt w:val="bullet"/>
      <w:lvlText w:val="•"/>
      <w:lvlJc w:val="left"/>
      <w:pPr>
        <w:ind w:left="7174" w:hanging="211"/>
      </w:pPr>
      <w:rPr>
        <w:rFonts w:hint="default"/>
      </w:rPr>
    </w:lvl>
    <w:lvl w:ilvl="8" w:tplc="9D7C07DE">
      <w:numFmt w:val="bullet"/>
      <w:lvlText w:val="•"/>
      <w:lvlJc w:val="left"/>
      <w:pPr>
        <w:ind w:left="8184" w:hanging="211"/>
      </w:pPr>
      <w:rPr>
        <w:rFonts w:hint="default"/>
      </w:rPr>
    </w:lvl>
  </w:abstractNum>
  <w:abstractNum w:abstractNumId="15" w15:restartNumberingAfterBreak="0">
    <w:nsid w:val="372F31AE"/>
    <w:multiLevelType w:val="hybridMultilevel"/>
    <w:tmpl w:val="27C072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6" w15:restartNumberingAfterBreak="0">
    <w:nsid w:val="45464033"/>
    <w:multiLevelType w:val="hybridMultilevel"/>
    <w:tmpl w:val="479E02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69E4FD6"/>
    <w:multiLevelType w:val="hybridMultilevel"/>
    <w:tmpl w:val="2BC209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B472366"/>
    <w:multiLevelType w:val="hybridMultilevel"/>
    <w:tmpl w:val="6BA06A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DD059B0"/>
    <w:multiLevelType w:val="hybridMultilevel"/>
    <w:tmpl w:val="F454F0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DEA4D49"/>
    <w:multiLevelType w:val="hybridMultilevel"/>
    <w:tmpl w:val="08CA91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FF10F16"/>
    <w:multiLevelType w:val="hybridMultilevel"/>
    <w:tmpl w:val="C6C4C6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FF415B4"/>
    <w:multiLevelType w:val="hybridMultilevel"/>
    <w:tmpl w:val="90CEAD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996CDE"/>
    <w:multiLevelType w:val="hybridMultilevel"/>
    <w:tmpl w:val="987C613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5" w15:restartNumberingAfterBreak="0">
    <w:nsid w:val="53C91EAB"/>
    <w:multiLevelType w:val="hybridMultilevel"/>
    <w:tmpl w:val="9EB89DA2"/>
    <w:lvl w:ilvl="0" w:tplc="080A0019">
      <w:start w:val="1"/>
      <w:numFmt w:val="lowerLetter"/>
      <w:lvlText w:val="%1."/>
      <w:lvlJc w:val="left"/>
      <w:pPr>
        <w:ind w:left="1287" w:hanging="360"/>
      </w:pPr>
    </w:lvl>
    <w:lvl w:ilvl="1" w:tplc="080A0001">
      <w:start w:val="1"/>
      <w:numFmt w:val="bullet"/>
      <w:lvlText w:val=""/>
      <w:lvlJc w:val="left"/>
      <w:pPr>
        <w:ind w:left="2007" w:hanging="360"/>
      </w:pPr>
      <w:rPr>
        <w:rFonts w:hint="default" w:ascii="Symbol" w:hAnsi="Symbol"/>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5ABB7B24"/>
    <w:multiLevelType w:val="hybridMultilevel"/>
    <w:tmpl w:val="EE68A3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B6F6ED0"/>
    <w:multiLevelType w:val="hybridMultilevel"/>
    <w:tmpl w:val="E162022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6E406720"/>
    <w:multiLevelType w:val="hybridMultilevel"/>
    <w:tmpl w:val="F0324A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3777C43"/>
    <w:multiLevelType w:val="hybridMultilevel"/>
    <w:tmpl w:val="F9FA8A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BCE71EA"/>
    <w:multiLevelType w:val="hybridMultilevel"/>
    <w:tmpl w:val="F872F4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4"/>
  </w:num>
  <w:num w:numId="2">
    <w:abstractNumId w:val="22"/>
  </w:num>
  <w:num w:numId="3">
    <w:abstractNumId w:val="9"/>
  </w:num>
  <w:num w:numId="4">
    <w:abstractNumId w:val="25"/>
  </w:num>
  <w:num w:numId="5">
    <w:abstractNumId w:val="30"/>
  </w:num>
  <w:num w:numId="6">
    <w:abstractNumId w:val="16"/>
  </w:num>
  <w:num w:numId="7">
    <w:abstractNumId w:val="0"/>
  </w:num>
  <w:num w:numId="8">
    <w:abstractNumId w:val="13"/>
  </w:num>
  <w:num w:numId="9">
    <w:abstractNumId w:val="29"/>
  </w:num>
  <w:num w:numId="10">
    <w:abstractNumId w:val="11"/>
  </w:num>
  <w:num w:numId="11">
    <w:abstractNumId w:val="6"/>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31"/>
  </w:num>
  <w:num w:numId="16">
    <w:abstractNumId w:val="2"/>
  </w:num>
  <w:num w:numId="17">
    <w:abstractNumId w:val="14"/>
  </w:num>
  <w:num w:numId="18">
    <w:abstractNumId w:val="8"/>
  </w:num>
  <w:num w:numId="19">
    <w:abstractNumId w:val="20"/>
  </w:num>
  <w:num w:numId="20">
    <w:abstractNumId w:val="12"/>
  </w:num>
  <w:num w:numId="21">
    <w:abstractNumId w:val="10"/>
  </w:num>
  <w:num w:numId="22">
    <w:abstractNumId w:val="26"/>
  </w:num>
  <w:num w:numId="23">
    <w:abstractNumId w:val="27"/>
  </w:num>
  <w:num w:numId="24">
    <w:abstractNumId w:val="17"/>
  </w:num>
  <w:num w:numId="25">
    <w:abstractNumId w:val="19"/>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
  </w:num>
  <w:num w:numId="29">
    <w:abstractNumId w:val="5"/>
  </w:num>
  <w:num w:numId="30">
    <w:abstractNumId w:val="23"/>
  </w:num>
  <w:num w:numId="31">
    <w:abstractNumId w:val="32"/>
  </w:num>
  <w:num w:numId="32">
    <w:abstractNumId w:val="7"/>
  </w:num>
  <w:num w:numId="33">
    <w:abstractNumId w:val="18"/>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D14"/>
    <w:rsid w:val="00000BB2"/>
    <w:rsid w:val="000073B5"/>
    <w:rsid w:val="00021FB1"/>
    <w:rsid w:val="00023DDD"/>
    <w:rsid w:val="00024629"/>
    <w:rsid w:val="000279C7"/>
    <w:rsid w:val="0003444A"/>
    <w:rsid w:val="000409BB"/>
    <w:rsid w:val="00052574"/>
    <w:rsid w:val="00067453"/>
    <w:rsid w:val="00067BC3"/>
    <w:rsid w:val="0008048B"/>
    <w:rsid w:val="00081D1D"/>
    <w:rsid w:val="0008257F"/>
    <w:rsid w:val="00083BBE"/>
    <w:rsid w:val="00087A56"/>
    <w:rsid w:val="000920EB"/>
    <w:rsid w:val="00092903"/>
    <w:rsid w:val="00095AE3"/>
    <w:rsid w:val="00097641"/>
    <w:rsid w:val="000B1ECB"/>
    <w:rsid w:val="000B404E"/>
    <w:rsid w:val="000B7719"/>
    <w:rsid w:val="000C1952"/>
    <w:rsid w:val="000E4F75"/>
    <w:rsid w:val="000E6886"/>
    <w:rsid w:val="000E6E73"/>
    <w:rsid w:val="000F717F"/>
    <w:rsid w:val="00103644"/>
    <w:rsid w:val="00114B9B"/>
    <w:rsid w:val="00116888"/>
    <w:rsid w:val="00116C36"/>
    <w:rsid w:val="00124CF6"/>
    <w:rsid w:val="00125F86"/>
    <w:rsid w:val="00150E9E"/>
    <w:rsid w:val="00163E83"/>
    <w:rsid w:val="001707DB"/>
    <w:rsid w:val="0019065F"/>
    <w:rsid w:val="00192AE8"/>
    <w:rsid w:val="00194429"/>
    <w:rsid w:val="0019645E"/>
    <w:rsid w:val="001A511A"/>
    <w:rsid w:val="001A6D62"/>
    <w:rsid w:val="001B6CCF"/>
    <w:rsid w:val="001C41BC"/>
    <w:rsid w:val="001C57A9"/>
    <w:rsid w:val="001C6C36"/>
    <w:rsid w:val="001D6EB2"/>
    <w:rsid w:val="001E54C7"/>
    <w:rsid w:val="001E64C0"/>
    <w:rsid w:val="0020261B"/>
    <w:rsid w:val="00217F62"/>
    <w:rsid w:val="00230487"/>
    <w:rsid w:val="002457CB"/>
    <w:rsid w:val="00260709"/>
    <w:rsid w:val="0027200B"/>
    <w:rsid w:val="00281F49"/>
    <w:rsid w:val="00296A6F"/>
    <w:rsid w:val="002A7EA6"/>
    <w:rsid w:val="002B2759"/>
    <w:rsid w:val="002B6DE0"/>
    <w:rsid w:val="002C047B"/>
    <w:rsid w:val="002C37F4"/>
    <w:rsid w:val="002D2E4A"/>
    <w:rsid w:val="002D7305"/>
    <w:rsid w:val="002E0A02"/>
    <w:rsid w:val="002F4F97"/>
    <w:rsid w:val="002F591D"/>
    <w:rsid w:val="00313EAC"/>
    <w:rsid w:val="00314E76"/>
    <w:rsid w:val="003356D6"/>
    <w:rsid w:val="00336620"/>
    <w:rsid w:val="003801F2"/>
    <w:rsid w:val="00380587"/>
    <w:rsid w:val="003815C0"/>
    <w:rsid w:val="00387356"/>
    <w:rsid w:val="0039257F"/>
    <w:rsid w:val="003B216F"/>
    <w:rsid w:val="003D0D5B"/>
    <w:rsid w:val="003E203B"/>
    <w:rsid w:val="003E770D"/>
    <w:rsid w:val="003F0C91"/>
    <w:rsid w:val="004155E0"/>
    <w:rsid w:val="00436433"/>
    <w:rsid w:val="004434DC"/>
    <w:rsid w:val="004526A3"/>
    <w:rsid w:val="00461790"/>
    <w:rsid w:val="0046296F"/>
    <w:rsid w:val="00483C1E"/>
    <w:rsid w:val="00484F8A"/>
    <w:rsid w:val="004A13FE"/>
    <w:rsid w:val="004A798A"/>
    <w:rsid w:val="004D51CE"/>
    <w:rsid w:val="004D6CF8"/>
    <w:rsid w:val="00504429"/>
    <w:rsid w:val="0052594D"/>
    <w:rsid w:val="005261E8"/>
    <w:rsid w:val="005263BD"/>
    <w:rsid w:val="00530BAB"/>
    <w:rsid w:val="0054090F"/>
    <w:rsid w:val="005409D9"/>
    <w:rsid w:val="00552197"/>
    <w:rsid w:val="00560582"/>
    <w:rsid w:val="00561176"/>
    <w:rsid w:val="00576FCC"/>
    <w:rsid w:val="00584084"/>
    <w:rsid w:val="00595E69"/>
    <w:rsid w:val="00597F91"/>
    <w:rsid w:val="005A2385"/>
    <w:rsid w:val="005A61CF"/>
    <w:rsid w:val="005B2F1D"/>
    <w:rsid w:val="005C0685"/>
    <w:rsid w:val="005D5366"/>
    <w:rsid w:val="005D7D63"/>
    <w:rsid w:val="00602759"/>
    <w:rsid w:val="00613A42"/>
    <w:rsid w:val="00623EA4"/>
    <w:rsid w:val="00627575"/>
    <w:rsid w:val="00633879"/>
    <w:rsid w:val="00634606"/>
    <w:rsid w:val="00644941"/>
    <w:rsid w:val="0064778B"/>
    <w:rsid w:val="00652855"/>
    <w:rsid w:val="00672288"/>
    <w:rsid w:val="00681BFC"/>
    <w:rsid w:val="006B5A8D"/>
    <w:rsid w:val="006C72DA"/>
    <w:rsid w:val="006C7D00"/>
    <w:rsid w:val="006E0BEC"/>
    <w:rsid w:val="006E36C9"/>
    <w:rsid w:val="0070688C"/>
    <w:rsid w:val="007310EF"/>
    <w:rsid w:val="00741B8F"/>
    <w:rsid w:val="00745F2E"/>
    <w:rsid w:val="00765D83"/>
    <w:rsid w:val="007770D9"/>
    <w:rsid w:val="0078031B"/>
    <w:rsid w:val="00796134"/>
    <w:rsid w:val="007B10D6"/>
    <w:rsid w:val="007B675D"/>
    <w:rsid w:val="007B716A"/>
    <w:rsid w:val="007C66A0"/>
    <w:rsid w:val="007D7175"/>
    <w:rsid w:val="007D7CDE"/>
    <w:rsid w:val="007F26AC"/>
    <w:rsid w:val="007F7F5B"/>
    <w:rsid w:val="008045BE"/>
    <w:rsid w:val="00810960"/>
    <w:rsid w:val="00814544"/>
    <w:rsid w:val="008157A3"/>
    <w:rsid w:val="008167F9"/>
    <w:rsid w:val="00817D6A"/>
    <w:rsid w:val="008210AD"/>
    <w:rsid w:val="00836E04"/>
    <w:rsid w:val="00842521"/>
    <w:rsid w:val="0084544C"/>
    <w:rsid w:val="0085785A"/>
    <w:rsid w:val="00864F97"/>
    <w:rsid w:val="008666E9"/>
    <w:rsid w:val="00871263"/>
    <w:rsid w:val="008776BC"/>
    <w:rsid w:val="008803F4"/>
    <w:rsid w:val="00881EDE"/>
    <w:rsid w:val="008838AF"/>
    <w:rsid w:val="0089493C"/>
    <w:rsid w:val="008A1758"/>
    <w:rsid w:val="008A1CA1"/>
    <w:rsid w:val="008A1E21"/>
    <w:rsid w:val="008A2FED"/>
    <w:rsid w:val="008A54FC"/>
    <w:rsid w:val="008A5D3B"/>
    <w:rsid w:val="008B7BFB"/>
    <w:rsid w:val="008C4F4C"/>
    <w:rsid w:val="008E7FCB"/>
    <w:rsid w:val="008F28A1"/>
    <w:rsid w:val="008F39A9"/>
    <w:rsid w:val="00907329"/>
    <w:rsid w:val="00910CB8"/>
    <w:rsid w:val="009359B2"/>
    <w:rsid w:val="00946516"/>
    <w:rsid w:val="009468E9"/>
    <w:rsid w:val="0095358C"/>
    <w:rsid w:val="00961727"/>
    <w:rsid w:val="00974C2C"/>
    <w:rsid w:val="0097709F"/>
    <w:rsid w:val="0098113B"/>
    <w:rsid w:val="009B2A95"/>
    <w:rsid w:val="009C4AD2"/>
    <w:rsid w:val="009D2E05"/>
    <w:rsid w:val="009D72B4"/>
    <w:rsid w:val="009E1692"/>
    <w:rsid w:val="009E6121"/>
    <w:rsid w:val="009E63A4"/>
    <w:rsid w:val="009E6452"/>
    <w:rsid w:val="009E6791"/>
    <w:rsid w:val="009E687F"/>
    <w:rsid w:val="00A13671"/>
    <w:rsid w:val="00A17ED1"/>
    <w:rsid w:val="00A231CE"/>
    <w:rsid w:val="00A31D14"/>
    <w:rsid w:val="00A34620"/>
    <w:rsid w:val="00A376C3"/>
    <w:rsid w:val="00A46BDC"/>
    <w:rsid w:val="00A52B58"/>
    <w:rsid w:val="00A814B3"/>
    <w:rsid w:val="00A824BC"/>
    <w:rsid w:val="00A85596"/>
    <w:rsid w:val="00A864E0"/>
    <w:rsid w:val="00A92F80"/>
    <w:rsid w:val="00AA054D"/>
    <w:rsid w:val="00AA5A8B"/>
    <w:rsid w:val="00AD5685"/>
    <w:rsid w:val="00AD6A5F"/>
    <w:rsid w:val="00AE1434"/>
    <w:rsid w:val="00B015D5"/>
    <w:rsid w:val="00B01E6D"/>
    <w:rsid w:val="00B0239E"/>
    <w:rsid w:val="00B05971"/>
    <w:rsid w:val="00B105C1"/>
    <w:rsid w:val="00B35BF4"/>
    <w:rsid w:val="00B5106D"/>
    <w:rsid w:val="00B553E7"/>
    <w:rsid w:val="00B67682"/>
    <w:rsid w:val="00B71D97"/>
    <w:rsid w:val="00B7536D"/>
    <w:rsid w:val="00B94B77"/>
    <w:rsid w:val="00BA162C"/>
    <w:rsid w:val="00BA4F16"/>
    <w:rsid w:val="00BB3C79"/>
    <w:rsid w:val="00BB79A1"/>
    <w:rsid w:val="00BB7C5C"/>
    <w:rsid w:val="00BD4FE9"/>
    <w:rsid w:val="00BE0B84"/>
    <w:rsid w:val="00BE4516"/>
    <w:rsid w:val="00BE6301"/>
    <w:rsid w:val="00BF3EF9"/>
    <w:rsid w:val="00BF6541"/>
    <w:rsid w:val="00BF7917"/>
    <w:rsid w:val="00C023CB"/>
    <w:rsid w:val="00C16006"/>
    <w:rsid w:val="00C20F36"/>
    <w:rsid w:val="00C33111"/>
    <w:rsid w:val="00C41404"/>
    <w:rsid w:val="00C424AB"/>
    <w:rsid w:val="00C47299"/>
    <w:rsid w:val="00C51D8E"/>
    <w:rsid w:val="00C53431"/>
    <w:rsid w:val="00C66E66"/>
    <w:rsid w:val="00C72983"/>
    <w:rsid w:val="00C822D6"/>
    <w:rsid w:val="00C85B30"/>
    <w:rsid w:val="00CB60D5"/>
    <w:rsid w:val="00CB7A3B"/>
    <w:rsid w:val="00CC732D"/>
    <w:rsid w:val="00CD7FB2"/>
    <w:rsid w:val="00CE0CBA"/>
    <w:rsid w:val="00CF62FA"/>
    <w:rsid w:val="00D15970"/>
    <w:rsid w:val="00D23DA3"/>
    <w:rsid w:val="00D3275C"/>
    <w:rsid w:val="00D34684"/>
    <w:rsid w:val="00D521BA"/>
    <w:rsid w:val="00D522F5"/>
    <w:rsid w:val="00D5494C"/>
    <w:rsid w:val="00D55B2C"/>
    <w:rsid w:val="00D63401"/>
    <w:rsid w:val="00D65B43"/>
    <w:rsid w:val="00D840D0"/>
    <w:rsid w:val="00D867E7"/>
    <w:rsid w:val="00D90DDA"/>
    <w:rsid w:val="00D91756"/>
    <w:rsid w:val="00DA6B72"/>
    <w:rsid w:val="00DB12BA"/>
    <w:rsid w:val="00DB5829"/>
    <w:rsid w:val="00DE2D22"/>
    <w:rsid w:val="00DF668F"/>
    <w:rsid w:val="00E1110C"/>
    <w:rsid w:val="00E12E9C"/>
    <w:rsid w:val="00E133DE"/>
    <w:rsid w:val="00E151D3"/>
    <w:rsid w:val="00E1717C"/>
    <w:rsid w:val="00E30159"/>
    <w:rsid w:val="00E30FC8"/>
    <w:rsid w:val="00E31A48"/>
    <w:rsid w:val="00E31D43"/>
    <w:rsid w:val="00E43220"/>
    <w:rsid w:val="00E51794"/>
    <w:rsid w:val="00E614AE"/>
    <w:rsid w:val="00E80498"/>
    <w:rsid w:val="00EA28EE"/>
    <w:rsid w:val="00EA6BDD"/>
    <w:rsid w:val="00EB5A3B"/>
    <w:rsid w:val="00EC1573"/>
    <w:rsid w:val="00ED22AB"/>
    <w:rsid w:val="00EE4A4E"/>
    <w:rsid w:val="00EF127E"/>
    <w:rsid w:val="00EF2862"/>
    <w:rsid w:val="00F02362"/>
    <w:rsid w:val="00F10375"/>
    <w:rsid w:val="00F10911"/>
    <w:rsid w:val="00F16992"/>
    <w:rsid w:val="00F21826"/>
    <w:rsid w:val="00F25F86"/>
    <w:rsid w:val="00F31DE2"/>
    <w:rsid w:val="00F61A19"/>
    <w:rsid w:val="00F73660"/>
    <w:rsid w:val="00F73E79"/>
    <w:rsid w:val="00F8169A"/>
    <w:rsid w:val="00F822B5"/>
    <w:rsid w:val="00F83D6F"/>
    <w:rsid w:val="00F933AD"/>
    <w:rsid w:val="00F96A69"/>
    <w:rsid w:val="00FD570D"/>
    <w:rsid w:val="00FE047F"/>
    <w:rsid w:val="7B847D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A3F2D6"/>
  <w15:chartTrackingRefBased/>
  <w15:docId w15:val="{59638674-E552-46FF-BF31-79E728226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31D14"/>
    <w:pPr>
      <w:spacing w:after="0" w:line="240" w:lineRule="auto"/>
    </w:pPr>
    <w:rPr>
      <w:rFonts w:ascii="Times New Roman" w:hAnsi="Times New Roman" w:eastAsia="Times New Roman" w:cs="Times New Roman"/>
      <w:kern w:val="0"/>
      <w:sz w:val="24"/>
      <w:szCs w:val="24"/>
      <w:lang w:eastAsia="es-MX"/>
      <w14:ligatures w14:val="none"/>
    </w:rPr>
  </w:style>
  <w:style w:type="paragraph" w:styleId="Ttulo2">
    <w:name w:val="heading 2"/>
    <w:basedOn w:val="Normal"/>
    <w:next w:val="Normal"/>
    <w:link w:val="Ttulo2Car"/>
    <w:uiPriority w:val="9"/>
    <w:semiHidden/>
    <w:unhideWhenUsed/>
    <w:qFormat/>
    <w:rsid w:val="00A31D14"/>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2Car" w:customStyle="1">
    <w:name w:val="Título 2 Car"/>
    <w:basedOn w:val="Fuentedeprrafopredeter"/>
    <w:link w:val="Ttulo2"/>
    <w:uiPriority w:val="9"/>
    <w:semiHidden/>
    <w:rsid w:val="00A31D14"/>
    <w:rPr>
      <w:rFonts w:asciiTheme="majorHAnsi" w:hAnsiTheme="majorHAnsi" w:eastAsiaTheme="majorEastAsia" w:cstheme="majorBidi"/>
      <w:color w:val="2F5496" w:themeColor="accent1" w:themeShade="BF"/>
      <w:kern w:val="0"/>
      <w:sz w:val="26"/>
      <w:szCs w:val="26"/>
      <w:lang w:eastAsia="es-MX"/>
      <w14:ligatures w14:val="none"/>
    </w:rPr>
  </w:style>
  <w:style w:type="paragraph" w:styleId="Encabezado">
    <w:name w:val="header"/>
    <w:basedOn w:val="Normal"/>
    <w:link w:val="EncabezadoCar"/>
    <w:uiPriority w:val="99"/>
    <w:unhideWhenUsed/>
    <w:rsid w:val="00A31D14"/>
    <w:pPr>
      <w:tabs>
        <w:tab w:val="center" w:pos="4419"/>
        <w:tab w:val="right" w:pos="8838"/>
      </w:tabs>
    </w:pPr>
  </w:style>
  <w:style w:type="character" w:styleId="EncabezadoCar" w:customStyle="1">
    <w:name w:val="Encabezado Car"/>
    <w:basedOn w:val="Fuentedeprrafopredeter"/>
    <w:link w:val="Encabezado"/>
    <w:uiPriority w:val="99"/>
    <w:rsid w:val="00A31D14"/>
    <w:rPr>
      <w:rFonts w:ascii="Times New Roman" w:hAnsi="Times New Roman" w:eastAsia="Times New Roman" w:cs="Times New Roman"/>
      <w:kern w:val="0"/>
      <w:sz w:val="24"/>
      <w:szCs w:val="24"/>
      <w:lang w:eastAsia="es-MX"/>
      <w14:ligatures w14:val="none"/>
    </w:rPr>
  </w:style>
  <w:style w:type="paragraph" w:styleId="Piedepgina">
    <w:name w:val="footer"/>
    <w:basedOn w:val="Normal"/>
    <w:link w:val="PiedepginaCar"/>
    <w:uiPriority w:val="99"/>
    <w:unhideWhenUsed/>
    <w:rsid w:val="00A31D14"/>
    <w:pPr>
      <w:tabs>
        <w:tab w:val="center" w:pos="4419"/>
        <w:tab w:val="right" w:pos="8838"/>
      </w:tabs>
    </w:pPr>
  </w:style>
  <w:style w:type="character" w:styleId="PiedepginaCar" w:customStyle="1">
    <w:name w:val="Pie de página Car"/>
    <w:basedOn w:val="Fuentedeprrafopredeter"/>
    <w:link w:val="Piedepgina"/>
    <w:uiPriority w:val="99"/>
    <w:rsid w:val="00A31D14"/>
    <w:rPr>
      <w:rFonts w:ascii="Times New Roman" w:hAnsi="Times New Roman" w:eastAsia="Times New Roman" w:cs="Times New Roman"/>
      <w:kern w:val="0"/>
      <w:sz w:val="24"/>
      <w:szCs w:val="24"/>
      <w:lang w:eastAsia="es-MX"/>
      <w14:ligatures w14:val="non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31D14"/>
    <w:pPr>
      <w:ind w:left="720"/>
      <w:contextualSpacing/>
    </w:pPr>
    <w:rPr>
      <w:rFonts w:ascii="Century Gothic" w:hAnsi="Century Gothic"/>
      <w:sz w:val="22"/>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A31D14"/>
    <w:rPr>
      <w:rFonts w:ascii="Century Gothic" w:hAnsi="Century Gothic" w:eastAsia="Times New Roman" w:cs="Times New Roman"/>
      <w:kern w:val="0"/>
      <w:szCs w:val="24"/>
      <w:lang w:eastAsia="es-MX"/>
      <w14:ligatures w14:val="none"/>
    </w:rPr>
  </w:style>
  <w:style w:type="table" w:styleId="Tablaconcuadrcula">
    <w:name w:val="Table Grid"/>
    <w:basedOn w:val="Tablanormal"/>
    <w:uiPriority w:val="39"/>
    <w:qFormat/>
    <w:rsid w:val="00A31D14"/>
    <w:pPr>
      <w:spacing w:after="0" w:line="240" w:lineRule="auto"/>
    </w:pPr>
    <w:rPr>
      <w:rFonts w:ascii="Calibri" w:hAnsi="Calibri" w:eastAsia="Calibri" w:cs="Times New Roman"/>
      <w:kern w:val="0"/>
      <w:sz w:val="20"/>
      <w:szCs w:val="20"/>
      <w:lang w:val="es-ES" w:eastAsia="es-MX"/>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A31D14"/>
    <w:rPr>
      <w:color w:val="0563C1" w:themeColor="hyperlink"/>
      <w:u w:val="single"/>
    </w:rPr>
  </w:style>
  <w:style w:type="character" w:styleId="Mencinsinresolver1" w:customStyle="1">
    <w:name w:val="Mención sin resolver1"/>
    <w:basedOn w:val="Fuentedeprrafopredeter"/>
    <w:uiPriority w:val="99"/>
    <w:semiHidden/>
    <w:unhideWhenUsed/>
    <w:rsid w:val="00A31D14"/>
    <w:rPr>
      <w:color w:val="605E5C"/>
      <w:shd w:val="clear" w:color="auto" w:fill="E1DFDD"/>
    </w:rPr>
  </w:style>
  <w:style w:type="character" w:styleId="Hipervnculovisitado">
    <w:name w:val="FollowedHyperlink"/>
    <w:basedOn w:val="Fuentedeprrafopredeter"/>
    <w:uiPriority w:val="99"/>
    <w:semiHidden/>
    <w:unhideWhenUsed/>
    <w:rsid w:val="00A31D14"/>
    <w:rPr>
      <w:color w:val="954F72" w:themeColor="followedHyperlink"/>
      <w:u w:val="single"/>
    </w:rPr>
  </w:style>
  <w:style w:type="character" w:styleId="Mencinsinresolver2" w:customStyle="1">
    <w:name w:val="Mención sin resolver2"/>
    <w:basedOn w:val="Fuentedeprrafopredeter"/>
    <w:uiPriority w:val="99"/>
    <w:semiHidden/>
    <w:unhideWhenUsed/>
    <w:rsid w:val="00A31D14"/>
    <w:rPr>
      <w:color w:val="605E5C"/>
      <w:shd w:val="clear" w:color="auto" w:fill="E1DFDD"/>
    </w:rPr>
  </w:style>
  <w:style w:type="character" w:styleId="Mencinsinresolver3" w:customStyle="1">
    <w:name w:val="Mención sin resolver3"/>
    <w:basedOn w:val="Fuentedeprrafopredeter"/>
    <w:uiPriority w:val="99"/>
    <w:semiHidden/>
    <w:unhideWhenUsed/>
    <w:rsid w:val="00A31D14"/>
    <w:rPr>
      <w:color w:val="605E5C"/>
      <w:shd w:val="clear" w:color="auto" w:fill="E1DFDD"/>
    </w:rPr>
  </w:style>
  <w:style w:type="character" w:styleId="UnresolvedMention" w:customStyle="1">
    <w:name w:val="Unresolved Mention"/>
    <w:basedOn w:val="Fuentedeprrafopredeter"/>
    <w:uiPriority w:val="99"/>
    <w:semiHidden/>
    <w:unhideWhenUsed/>
    <w:rsid w:val="00C47299"/>
    <w:rPr>
      <w:color w:val="605E5C"/>
      <w:shd w:val="clear" w:color="auto" w:fill="E1DFDD"/>
    </w:rPr>
  </w:style>
  <w:style w:type="character" w:styleId="Refdecomentario">
    <w:name w:val="annotation reference"/>
    <w:basedOn w:val="Fuentedeprrafopredeter"/>
    <w:uiPriority w:val="99"/>
    <w:semiHidden/>
    <w:unhideWhenUsed/>
    <w:rsid w:val="00F83D6F"/>
    <w:rPr>
      <w:sz w:val="16"/>
      <w:szCs w:val="16"/>
    </w:rPr>
  </w:style>
  <w:style w:type="paragraph" w:styleId="Textocomentario">
    <w:name w:val="annotation text"/>
    <w:basedOn w:val="Normal"/>
    <w:link w:val="TextocomentarioCar"/>
    <w:uiPriority w:val="99"/>
    <w:semiHidden/>
    <w:unhideWhenUsed/>
    <w:rsid w:val="00F83D6F"/>
    <w:rPr>
      <w:sz w:val="20"/>
      <w:szCs w:val="20"/>
      <w:lang w:eastAsia="es-ES"/>
    </w:rPr>
  </w:style>
  <w:style w:type="character" w:styleId="TextocomentarioCar" w:customStyle="1">
    <w:name w:val="Texto comentario Car"/>
    <w:basedOn w:val="Fuentedeprrafopredeter"/>
    <w:link w:val="Textocomentario"/>
    <w:uiPriority w:val="99"/>
    <w:semiHidden/>
    <w:rsid w:val="00F83D6F"/>
    <w:rPr>
      <w:rFonts w:ascii="Times New Roman" w:hAnsi="Times New Roman" w:eastAsia="Times New Roman" w:cs="Times New Roman"/>
      <w:kern w:val="0"/>
      <w:sz w:val="20"/>
      <w:szCs w:val="20"/>
      <w:lang w:eastAsia="es-ES"/>
      <w14:ligatures w14:val="none"/>
    </w:rPr>
  </w:style>
  <w:style w:type="paragraph" w:styleId="Textodeglobo">
    <w:name w:val="Balloon Text"/>
    <w:basedOn w:val="Normal"/>
    <w:link w:val="TextodegloboCar"/>
    <w:uiPriority w:val="99"/>
    <w:semiHidden/>
    <w:unhideWhenUsed/>
    <w:rsid w:val="00D23DA3"/>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D23DA3"/>
    <w:rPr>
      <w:rFonts w:ascii="Segoe UI" w:hAnsi="Segoe UI" w:eastAsia="Times New Roman" w:cs="Segoe UI"/>
      <w:kern w:val="0"/>
      <w:sz w:val="18"/>
      <w:szCs w:val="18"/>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3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mp" Id="rId8" /><Relationship Type="http://schemas.openxmlformats.org/officeDocument/2006/relationships/image" Target="media/image4.png"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aepd.es/es/documento/informe-juridico-rgpd-interes-legitimo.pdf" TargetMode="External" Id="rId12" /><Relationship Type="http://schemas.openxmlformats.org/officeDocument/2006/relationships/header" Target="header3.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aepd.es/es/areas-de-actuacion/videovigilancia" TargetMode="External" Id="rId11"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image" Target="media/image3.tmp"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tmp"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C9AE3-5438-4CE3-99C2-F7F7B74863F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 Hernández</dc:creator>
  <keywords/>
  <dc:description/>
  <lastModifiedBy>Usuario invitado</lastModifiedBy>
  <revision>5</revision>
  <dcterms:created xsi:type="dcterms:W3CDTF">2023-05-02T18:23:00.0000000Z</dcterms:created>
  <dcterms:modified xsi:type="dcterms:W3CDTF">2023-06-01T17:17:36.0234731Z</dcterms:modified>
</coreProperties>
</file>