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4C7217" w:rsidRDefault="00D23B6E">
      <w:pPr>
        <w:spacing w:before="240" w:after="240" w:line="360" w:lineRule="auto"/>
        <w:jc w:val="both"/>
        <w:rPr>
          <w:rFonts w:ascii="Palatino Linotype" w:eastAsia="Palatino Linotype" w:hAnsi="Palatino Linotype" w:cs="Palatino Linotype"/>
        </w:rPr>
      </w:pPr>
      <w:bookmarkStart w:id="0" w:name="_GoBack"/>
      <w:bookmarkEnd w:id="0"/>
      <w:r w:rsidRPr="004C721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4C7217">
        <w:rPr>
          <w:rFonts w:ascii="Palatino Linotype" w:eastAsia="Palatino Linotype" w:hAnsi="Palatino Linotype" w:cs="Palatino Linotype"/>
        </w:rPr>
        <w:t>pec, Estado</w:t>
      </w:r>
      <w:r w:rsidR="006A2C19" w:rsidRPr="004C7217">
        <w:rPr>
          <w:rFonts w:ascii="Palatino Linotype" w:eastAsia="Palatino Linotype" w:hAnsi="Palatino Linotype" w:cs="Palatino Linotype"/>
        </w:rPr>
        <w:t xml:space="preserve"> de México, a </w:t>
      </w:r>
      <w:r w:rsidR="004B30A8" w:rsidRPr="004C7217">
        <w:rPr>
          <w:rFonts w:ascii="Palatino Linotype" w:eastAsia="Palatino Linotype" w:hAnsi="Palatino Linotype" w:cs="Palatino Linotype"/>
          <w:b/>
        </w:rPr>
        <w:t xml:space="preserve">catorce de junio </w:t>
      </w:r>
      <w:r w:rsidR="00FA0794" w:rsidRPr="004C7217">
        <w:rPr>
          <w:rFonts w:ascii="Palatino Linotype" w:eastAsia="Palatino Linotype" w:hAnsi="Palatino Linotype" w:cs="Palatino Linotype"/>
          <w:b/>
        </w:rPr>
        <w:t>de dos mil veintitrés</w:t>
      </w:r>
      <w:r w:rsidRPr="004C7217">
        <w:rPr>
          <w:rFonts w:ascii="Palatino Linotype" w:eastAsia="Palatino Linotype" w:hAnsi="Palatino Linotype" w:cs="Palatino Linotype"/>
        </w:rPr>
        <w:t xml:space="preserve">. </w:t>
      </w:r>
    </w:p>
    <w:p w:rsidR="00C8730C" w:rsidRPr="004C7217" w:rsidRDefault="006A2C19">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Visto</w:t>
      </w:r>
      <w:r w:rsidR="00D23B6E" w:rsidRPr="004C7217">
        <w:rPr>
          <w:rFonts w:ascii="Palatino Linotype" w:eastAsia="Palatino Linotype" w:hAnsi="Palatino Linotype" w:cs="Palatino Linotype"/>
        </w:rPr>
        <w:t xml:space="preserve"> el expediente formado con motivo del recurso de revisión </w:t>
      </w:r>
      <w:r w:rsidR="0006456C" w:rsidRPr="004C7217">
        <w:rPr>
          <w:rFonts w:ascii="Palatino Linotype" w:eastAsia="Palatino Linotype" w:hAnsi="Palatino Linotype" w:cs="Palatino Linotype"/>
          <w:b/>
        </w:rPr>
        <w:t>1551</w:t>
      </w:r>
      <w:r w:rsidR="00B4005E" w:rsidRPr="004C7217">
        <w:rPr>
          <w:rFonts w:ascii="Palatino Linotype" w:eastAsia="Palatino Linotype" w:hAnsi="Palatino Linotype" w:cs="Palatino Linotype"/>
          <w:b/>
        </w:rPr>
        <w:t>4</w:t>
      </w:r>
      <w:r w:rsidR="00D229CC" w:rsidRPr="004C7217">
        <w:rPr>
          <w:rFonts w:ascii="Palatino Linotype" w:eastAsia="Palatino Linotype" w:hAnsi="Palatino Linotype" w:cs="Palatino Linotype"/>
          <w:b/>
        </w:rPr>
        <w:t>/INFOEM/IP/RR/2022</w:t>
      </w:r>
      <w:r w:rsidR="00D23B6E" w:rsidRPr="004C7217">
        <w:rPr>
          <w:rFonts w:ascii="Palatino Linotype" w:eastAsia="Palatino Linotype" w:hAnsi="Palatino Linotype" w:cs="Palatino Linotype"/>
        </w:rPr>
        <w:t xml:space="preserve">, por </w:t>
      </w:r>
      <w:r w:rsidR="00081AE0" w:rsidRPr="004C7217">
        <w:rPr>
          <w:rFonts w:ascii="Palatino Linotype" w:eastAsia="Palatino Linotype" w:hAnsi="Palatino Linotype" w:cs="Palatino Linotype"/>
        </w:rPr>
        <w:t>interpuesto por</w:t>
      </w:r>
      <w:r w:rsidR="0006456C" w:rsidRPr="004C7217">
        <w:rPr>
          <w:rFonts w:ascii="Palatino Linotype" w:eastAsia="Palatino Linotype" w:hAnsi="Palatino Linotype" w:cs="Palatino Linotype"/>
          <w:b/>
        </w:rPr>
        <w:t xml:space="preserve"> un particular de manera anónima</w:t>
      </w:r>
      <w:r w:rsidRPr="004C7217">
        <w:rPr>
          <w:rFonts w:ascii="Palatino Linotype" w:eastAsia="Palatino Linotype" w:hAnsi="Palatino Linotype" w:cs="Palatino Linotype"/>
        </w:rPr>
        <w:t xml:space="preserve">, en lo sucesivo </w:t>
      </w:r>
      <w:r w:rsidR="0006456C" w:rsidRPr="004C7217">
        <w:rPr>
          <w:rFonts w:ascii="Palatino Linotype" w:eastAsia="Palatino Linotype" w:hAnsi="Palatino Linotype" w:cs="Palatino Linotype"/>
          <w:b/>
        </w:rPr>
        <w:t xml:space="preserve">la parte </w:t>
      </w:r>
      <w:r w:rsidRPr="004C7217">
        <w:rPr>
          <w:rFonts w:ascii="Palatino Linotype" w:eastAsia="Palatino Linotype" w:hAnsi="Palatino Linotype" w:cs="Palatino Linotype"/>
          <w:b/>
        </w:rPr>
        <w:t>Recurrente</w:t>
      </w:r>
      <w:r w:rsidR="00D23B6E" w:rsidRPr="004C7217">
        <w:rPr>
          <w:rFonts w:ascii="Palatino Linotype" w:eastAsia="Palatino Linotype" w:hAnsi="Palatino Linotype" w:cs="Palatino Linotype"/>
          <w:b/>
        </w:rPr>
        <w:t>,</w:t>
      </w:r>
      <w:r w:rsidR="00D23B6E" w:rsidRPr="004C7217">
        <w:rPr>
          <w:rFonts w:ascii="Palatino Linotype" w:eastAsia="Palatino Linotype" w:hAnsi="Palatino Linotype" w:cs="Palatino Linotype"/>
        </w:rPr>
        <w:t xml:space="preserve"> en contra de la respuesta a su solicitud p</w:t>
      </w:r>
      <w:r w:rsidR="005F1354" w:rsidRPr="004C7217">
        <w:rPr>
          <w:rFonts w:ascii="Palatino Linotype" w:eastAsia="Palatino Linotype" w:hAnsi="Palatino Linotype" w:cs="Palatino Linotype"/>
        </w:rPr>
        <w:t>or parte de</w:t>
      </w:r>
      <w:r w:rsidR="00D229CC" w:rsidRPr="004C7217">
        <w:rPr>
          <w:rFonts w:ascii="Palatino Linotype" w:eastAsia="Palatino Linotype" w:hAnsi="Palatino Linotype" w:cs="Palatino Linotype"/>
        </w:rPr>
        <w:t>l</w:t>
      </w:r>
      <w:r w:rsidR="00D23B6E" w:rsidRPr="004C7217">
        <w:rPr>
          <w:rFonts w:ascii="Palatino Linotype" w:eastAsia="Palatino Linotype" w:hAnsi="Palatino Linotype" w:cs="Palatino Linotype"/>
        </w:rPr>
        <w:t xml:space="preserve"> </w:t>
      </w:r>
      <w:r w:rsidR="0006456C" w:rsidRPr="004C7217">
        <w:rPr>
          <w:rFonts w:ascii="Palatino Linotype" w:eastAsia="Palatino Linotype" w:hAnsi="Palatino Linotype" w:cs="Palatino Linotype"/>
          <w:b/>
        </w:rPr>
        <w:t>Ayuntamiento de Zinacantepec</w:t>
      </w:r>
      <w:r w:rsidR="00D23B6E" w:rsidRPr="004C7217">
        <w:rPr>
          <w:rFonts w:ascii="Palatino Linotype" w:eastAsia="Palatino Linotype" w:hAnsi="Palatino Linotype" w:cs="Palatino Linotype"/>
          <w:b/>
        </w:rPr>
        <w:t xml:space="preserve">, </w:t>
      </w:r>
      <w:r w:rsidR="00D23B6E" w:rsidRPr="004C7217">
        <w:rPr>
          <w:rFonts w:ascii="Palatino Linotype" w:eastAsia="Palatino Linotype" w:hAnsi="Palatino Linotype" w:cs="Palatino Linotype"/>
        </w:rPr>
        <w:t xml:space="preserve">en lo sucesivo el </w:t>
      </w:r>
      <w:r w:rsidRPr="004C7217">
        <w:rPr>
          <w:rFonts w:ascii="Palatino Linotype" w:eastAsia="Palatino Linotype" w:hAnsi="Palatino Linotype" w:cs="Palatino Linotype"/>
          <w:b/>
        </w:rPr>
        <w:t>Sujeto Obligado</w:t>
      </w:r>
      <w:r w:rsidR="00D23B6E" w:rsidRPr="004C7217">
        <w:rPr>
          <w:rFonts w:ascii="Palatino Linotype" w:eastAsia="Palatino Linotype" w:hAnsi="Palatino Linotype" w:cs="Palatino Linotype"/>
          <w:b/>
        </w:rPr>
        <w:t xml:space="preserve">, </w:t>
      </w:r>
      <w:r w:rsidR="00D23B6E" w:rsidRPr="004C7217">
        <w:rPr>
          <w:rFonts w:ascii="Palatino Linotype" w:eastAsia="Palatino Linotype" w:hAnsi="Palatino Linotype" w:cs="Palatino Linotype"/>
        </w:rPr>
        <w:t xml:space="preserve">se procede a dictar la presente resolución con base en los siguientes: </w:t>
      </w:r>
    </w:p>
    <w:p w:rsidR="00C8730C" w:rsidRPr="004C7217" w:rsidRDefault="00D23B6E">
      <w:pPr>
        <w:spacing w:before="240" w:after="240" w:line="360" w:lineRule="auto"/>
        <w:jc w:val="center"/>
        <w:rPr>
          <w:rFonts w:ascii="Palatino Linotype" w:eastAsia="Palatino Linotype" w:hAnsi="Palatino Linotype" w:cs="Palatino Linotype"/>
          <w:b/>
        </w:rPr>
      </w:pPr>
      <w:r w:rsidRPr="004C7217">
        <w:rPr>
          <w:rFonts w:ascii="Palatino Linotype" w:eastAsia="Palatino Linotype" w:hAnsi="Palatino Linotype" w:cs="Palatino Linotype"/>
          <w:b/>
        </w:rPr>
        <w:t>I. A N T E C E D E N T E S</w:t>
      </w:r>
    </w:p>
    <w:p w:rsidR="00C8730C" w:rsidRPr="004C7217" w:rsidRDefault="00D23B6E">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1. Solicitud de acceso a la información.</w:t>
      </w:r>
      <w:r w:rsidR="00D229CC" w:rsidRPr="004C7217">
        <w:rPr>
          <w:rFonts w:ascii="Palatino Linotype" w:eastAsia="Palatino Linotype" w:hAnsi="Palatino Linotype" w:cs="Palatino Linotype"/>
        </w:rPr>
        <w:t xml:space="preserve"> El</w:t>
      </w:r>
      <w:r w:rsidRPr="004C7217">
        <w:rPr>
          <w:rFonts w:ascii="Palatino Linotype" w:eastAsia="Palatino Linotype" w:hAnsi="Palatino Linotype" w:cs="Palatino Linotype"/>
        </w:rPr>
        <w:t xml:space="preserve"> </w:t>
      </w:r>
      <w:r w:rsidR="0006456C" w:rsidRPr="004C7217">
        <w:rPr>
          <w:rFonts w:ascii="Palatino Linotype" w:eastAsia="Palatino Linotype" w:hAnsi="Palatino Linotype" w:cs="Palatino Linotype"/>
          <w:b/>
        </w:rPr>
        <w:t>veintitrés</w:t>
      </w:r>
      <w:r w:rsidR="00690783" w:rsidRPr="004C7217">
        <w:rPr>
          <w:rFonts w:ascii="Palatino Linotype" w:eastAsia="Palatino Linotype" w:hAnsi="Palatino Linotype" w:cs="Palatino Linotype"/>
          <w:b/>
        </w:rPr>
        <w:t xml:space="preserve"> de </w:t>
      </w:r>
      <w:r w:rsidR="0006456C" w:rsidRPr="004C7217">
        <w:rPr>
          <w:rFonts w:ascii="Palatino Linotype" w:eastAsia="Palatino Linotype" w:hAnsi="Palatino Linotype" w:cs="Palatino Linotype"/>
          <w:b/>
        </w:rPr>
        <w:t>septiem</w:t>
      </w:r>
      <w:r w:rsidR="00FA0794" w:rsidRPr="004C7217">
        <w:rPr>
          <w:rFonts w:ascii="Palatino Linotype" w:eastAsia="Palatino Linotype" w:hAnsi="Palatino Linotype" w:cs="Palatino Linotype"/>
          <w:b/>
        </w:rPr>
        <w:t>bre</w:t>
      </w:r>
      <w:r w:rsidR="00690783" w:rsidRPr="004C7217">
        <w:rPr>
          <w:rFonts w:ascii="Palatino Linotype" w:eastAsia="Palatino Linotype" w:hAnsi="Palatino Linotype" w:cs="Palatino Linotype"/>
          <w:b/>
        </w:rPr>
        <w:t xml:space="preserve"> d</w:t>
      </w:r>
      <w:r w:rsidRPr="004C7217">
        <w:rPr>
          <w:rFonts w:ascii="Palatino Linotype" w:eastAsia="Palatino Linotype" w:hAnsi="Palatino Linotype" w:cs="Palatino Linotype"/>
          <w:b/>
        </w:rPr>
        <w:t>e</w:t>
      </w:r>
      <w:r w:rsidR="00690783" w:rsidRPr="004C7217">
        <w:rPr>
          <w:rFonts w:ascii="Palatino Linotype" w:eastAsia="Palatino Linotype" w:hAnsi="Palatino Linotype" w:cs="Palatino Linotype"/>
          <w:b/>
        </w:rPr>
        <w:t>l</w:t>
      </w:r>
      <w:r w:rsidRPr="004C7217">
        <w:rPr>
          <w:rFonts w:ascii="Palatino Linotype" w:eastAsia="Palatino Linotype" w:hAnsi="Palatino Linotype" w:cs="Palatino Linotype"/>
          <w:b/>
        </w:rPr>
        <w:t xml:space="preserve"> dos mil veintidós,</w:t>
      </w:r>
      <w:r w:rsidRPr="004C7217">
        <w:rPr>
          <w:rFonts w:ascii="Palatino Linotype" w:eastAsia="Palatino Linotype" w:hAnsi="Palatino Linotype" w:cs="Palatino Linotype"/>
        </w:rPr>
        <w:t xml:space="preserve"> </w:t>
      </w:r>
      <w:r w:rsidR="0006456C" w:rsidRPr="004C7217">
        <w:rPr>
          <w:rFonts w:ascii="Palatino Linotype" w:eastAsia="Palatino Linotype" w:hAnsi="Palatino Linotype" w:cs="Palatino Linotype"/>
          <w:b/>
        </w:rPr>
        <w:t>la parte</w:t>
      </w:r>
      <w:r w:rsidRPr="004C7217">
        <w:rPr>
          <w:rFonts w:ascii="Palatino Linotype" w:eastAsia="Palatino Linotype" w:hAnsi="Palatino Linotype" w:cs="Palatino Linotype"/>
          <w:b/>
        </w:rPr>
        <w:t xml:space="preserve"> </w:t>
      </w:r>
      <w:r w:rsidR="006A2C19" w:rsidRPr="004C7217">
        <w:rPr>
          <w:rFonts w:ascii="Palatino Linotype" w:eastAsia="Palatino Linotype" w:hAnsi="Palatino Linotype" w:cs="Palatino Linotype"/>
          <w:b/>
        </w:rPr>
        <w:t>Recurrente</w:t>
      </w:r>
      <w:r w:rsidRPr="004C7217">
        <w:rPr>
          <w:rFonts w:ascii="Palatino Linotype" w:eastAsia="Palatino Linotype" w:hAnsi="Palatino Linotype" w:cs="Palatino Linotype"/>
          <w:b/>
        </w:rPr>
        <w:t xml:space="preserve"> </w:t>
      </w:r>
      <w:r w:rsidRPr="004C7217">
        <w:rPr>
          <w:rFonts w:ascii="Palatino Linotype" w:eastAsia="Palatino Linotype" w:hAnsi="Palatino Linotype" w:cs="Palatino Linotype"/>
        </w:rPr>
        <w:t xml:space="preserve">presentó, </w:t>
      </w:r>
      <w:r w:rsidR="006A2C19" w:rsidRPr="004C7217">
        <w:rPr>
          <w:rFonts w:ascii="Palatino Linotype" w:eastAsia="Palatino Linotype" w:hAnsi="Palatino Linotype" w:cs="Palatino Linotype"/>
        </w:rPr>
        <w:t xml:space="preserve">a </w:t>
      </w:r>
      <w:r w:rsidRPr="004C7217">
        <w:rPr>
          <w:rFonts w:ascii="Palatino Linotype" w:eastAsia="Palatino Linotype" w:hAnsi="Palatino Linotype" w:cs="Palatino Linotype"/>
        </w:rPr>
        <w:t xml:space="preserve">través del Sistema de Acceso a la Información Mexiquense, en lo subsecuente el </w:t>
      </w:r>
      <w:r w:rsidRPr="004C7217">
        <w:rPr>
          <w:rFonts w:ascii="Palatino Linotype" w:eastAsia="Palatino Linotype" w:hAnsi="Palatino Linotype" w:cs="Palatino Linotype"/>
          <w:b/>
        </w:rPr>
        <w:t>SAIMEX,</w:t>
      </w:r>
      <w:r w:rsidRPr="004C7217">
        <w:rPr>
          <w:rFonts w:ascii="Palatino Linotype" w:eastAsia="Palatino Linotype" w:hAnsi="Palatino Linotype" w:cs="Palatino Linotype"/>
        </w:rPr>
        <w:t xml:space="preserve"> ante el </w:t>
      </w:r>
      <w:r w:rsidR="006A2C19"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la solicitud de acceso a la información pública, a la que se le asignó el número</w:t>
      </w:r>
      <w:r w:rsidRPr="004C7217">
        <w:rPr>
          <w:rFonts w:ascii="Palatino Linotype" w:eastAsia="Palatino Linotype" w:hAnsi="Palatino Linotype" w:cs="Palatino Linotype"/>
          <w:b/>
        </w:rPr>
        <w:t xml:space="preserve"> </w:t>
      </w:r>
      <w:r w:rsidR="0006456C" w:rsidRPr="004C7217">
        <w:rPr>
          <w:rFonts w:ascii="Palatino Linotype" w:eastAsia="Palatino Linotype" w:hAnsi="Palatino Linotype" w:cs="Palatino Linotype"/>
          <w:b/>
          <w:bCs/>
        </w:rPr>
        <w:t>00909/ZINACANT/IP/2022</w:t>
      </w:r>
      <w:r w:rsidRPr="004C7217">
        <w:rPr>
          <w:rFonts w:ascii="Palatino Linotype" w:eastAsia="Palatino Linotype" w:hAnsi="Palatino Linotype" w:cs="Palatino Linotype"/>
          <w:b/>
        </w:rPr>
        <w:t xml:space="preserve">, </w:t>
      </w:r>
      <w:r w:rsidRPr="004C7217">
        <w:rPr>
          <w:rFonts w:ascii="Palatino Linotype" w:eastAsia="Palatino Linotype" w:hAnsi="Palatino Linotype" w:cs="Palatino Linotype"/>
        </w:rPr>
        <w:t xml:space="preserve">mediante la cual requirió la información siguiente: </w:t>
      </w:r>
    </w:p>
    <w:p w:rsidR="00C8730C" w:rsidRPr="004C7217"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4C7217">
        <w:rPr>
          <w:rFonts w:ascii="Palatino Linotype" w:eastAsia="Palatino Linotype" w:hAnsi="Palatino Linotype" w:cs="Palatino Linotype"/>
          <w:i/>
          <w:sz w:val="22"/>
          <w:szCs w:val="22"/>
        </w:rPr>
        <w:t>“</w:t>
      </w:r>
      <w:r w:rsidR="0006456C" w:rsidRPr="004C7217">
        <w:rPr>
          <w:rFonts w:ascii="Palatino Linotype" w:eastAsia="Palatino Linotype" w:hAnsi="Palatino Linotype" w:cs="Palatino Linotype"/>
          <w:i/>
          <w:sz w:val="22"/>
          <w:szCs w:val="22"/>
        </w:rPr>
        <w:t xml:space="preserve">de los proveedores que presten bienes y servicios al ayuntamiento </w:t>
      </w:r>
      <w:r w:rsidR="0006456C" w:rsidRPr="004C7217">
        <w:rPr>
          <w:rFonts w:ascii="Palatino Linotype" w:eastAsia="Palatino Linotype" w:hAnsi="Palatino Linotype" w:cs="Palatino Linotype"/>
          <w:b/>
          <w:i/>
          <w:sz w:val="22"/>
          <w:szCs w:val="22"/>
          <w:u w:val="single"/>
        </w:rPr>
        <w:t>se solicita, el currículum ejecutivo y la constancia de situación fisca</w:t>
      </w:r>
      <w:r w:rsidR="00AF6032" w:rsidRPr="004C7217">
        <w:rPr>
          <w:rFonts w:ascii="Palatino Linotype" w:eastAsia="Palatino Linotype" w:hAnsi="Palatino Linotype" w:cs="Palatino Linotype"/>
          <w:b/>
          <w:i/>
          <w:sz w:val="22"/>
          <w:szCs w:val="22"/>
          <w:u w:val="single"/>
        </w:rPr>
        <w:t>l</w:t>
      </w:r>
      <w:r w:rsidR="00081AE0"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i/>
          <w:sz w:val="22"/>
          <w:szCs w:val="22"/>
        </w:rPr>
        <w:t xml:space="preserve"> (Sic)</w:t>
      </w:r>
      <w:r w:rsidR="00D229CC" w:rsidRPr="004C7217">
        <w:rPr>
          <w:rFonts w:ascii="Palatino Linotype" w:eastAsia="Palatino Linotype" w:hAnsi="Palatino Linotype" w:cs="Palatino Linotype"/>
          <w:i/>
          <w:sz w:val="22"/>
          <w:szCs w:val="22"/>
        </w:rPr>
        <w:t xml:space="preserve"> (Énfasis añadido)</w:t>
      </w:r>
    </w:p>
    <w:p w:rsidR="00C8730C" w:rsidRPr="004C7217" w:rsidRDefault="00C8730C">
      <w:pPr>
        <w:spacing w:line="360" w:lineRule="auto"/>
        <w:jc w:val="both"/>
        <w:rPr>
          <w:rFonts w:ascii="Palatino Linotype" w:eastAsia="Palatino Linotype" w:hAnsi="Palatino Linotype" w:cs="Palatino Linotype"/>
        </w:rPr>
      </w:pPr>
    </w:p>
    <w:p w:rsidR="00C8730C" w:rsidRPr="004C7217" w:rsidRDefault="00D23B6E">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Modalidad de Entrega:</w:t>
      </w:r>
      <w:r w:rsidRPr="004C7217">
        <w:rPr>
          <w:rFonts w:ascii="Palatino Linotype" w:eastAsia="Palatino Linotype" w:hAnsi="Palatino Linotype" w:cs="Palatino Linotype"/>
        </w:rPr>
        <w:t xml:space="preserve"> A través de </w:t>
      </w:r>
      <w:r w:rsidRPr="004C7217">
        <w:rPr>
          <w:rFonts w:ascii="Palatino Linotype" w:eastAsia="Palatino Linotype" w:hAnsi="Palatino Linotype" w:cs="Palatino Linotype"/>
          <w:b/>
        </w:rPr>
        <w:t>SAIMEX</w:t>
      </w:r>
      <w:r w:rsidRPr="004C7217">
        <w:rPr>
          <w:rFonts w:ascii="Palatino Linotype" w:eastAsia="Palatino Linotype" w:hAnsi="Palatino Linotype" w:cs="Palatino Linotype"/>
        </w:rPr>
        <w:t>.</w:t>
      </w:r>
    </w:p>
    <w:p w:rsidR="00C8730C" w:rsidRPr="004C7217" w:rsidRDefault="00C8730C">
      <w:pPr>
        <w:spacing w:line="360" w:lineRule="auto"/>
        <w:jc w:val="both"/>
        <w:rPr>
          <w:rFonts w:ascii="Palatino Linotype" w:eastAsia="Palatino Linotype" w:hAnsi="Palatino Linotype" w:cs="Palatino Linotype"/>
        </w:rPr>
      </w:pPr>
    </w:p>
    <w:p w:rsidR="00C8730C" w:rsidRPr="004C7217" w:rsidRDefault="00D23B6E">
      <w:pPr>
        <w:spacing w:after="240" w:line="360" w:lineRule="auto"/>
        <w:jc w:val="both"/>
        <w:rPr>
          <w:rFonts w:ascii="Palatino Linotype" w:eastAsia="Palatino Linotype" w:hAnsi="Palatino Linotype" w:cs="Palatino Linotype"/>
          <w:i/>
          <w:sz w:val="22"/>
        </w:rPr>
      </w:pPr>
      <w:r w:rsidRPr="004C7217">
        <w:rPr>
          <w:rFonts w:ascii="Palatino Linotype" w:eastAsia="Palatino Linotype" w:hAnsi="Palatino Linotype" w:cs="Palatino Linotype"/>
          <w:b/>
        </w:rPr>
        <w:t xml:space="preserve">2. Respuesta. </w:t>
      </w:r>
      <w:r w:rsidR="00D229CC" w:rsidRPr="004C7217">
        <w:rPr>
          <w:rFonts w:ascii="Palatino Linotype" w:eastAsia="Palatino Linotype" w:hAnsi="Palatino Linotype" w:cs="Palatino Linotype"/>
        </w:rPr>
        <w:t>El</w:t>
      </w:r>
      <w:r w:rsidRPr="004C7217">
        <w:rPr>
          <w:rFonts w:ascii="Palatino Linotype" w:eastAsia="Palatino Linotype" w:hAnsi="Palatino Linotype" w:cs="Palatino Linotype"/>
        </w:rPr>
        <w:t xml:space="preserve"> </w:t>
      </w:r>
      <w:r w:rsidR="0006456C" w:rsidRPr="004C7217">
        <w:rPr>
          <w:rFonts w:ascii="Palatino Linotype" w:eastAsia="Palatino Linotype" w:hAnsi="Palatino Linotype" w:cs="Palatino Linotype"/>
          <w:b/>
        </w:rPr>
        <w:t>diez</w:t>
      </w:r>
      <w:r w:rsidR="00FA0794" w:rsidRPr="004C7217">
        <w:rPr>
          <w:rFonts w:ascii="Palatino Linotype" w:eastAsia="Palatino Linotype" w:hAnsi="Palatino Linotype" w:cs="Palatino Linotype"/>
          <w:b/>
        </w:rPr>
        <w:t xml:space="preserve"> </w:t>
      </w:r>
      <w:r w:rsidR="0006456C" w:rsidRPr="004C7217">
        <w:rPr>
          <w:rFonts w:ascii="Palatino Linotype" w:eastAsia="Palatino Linotype" w:hAnsi="Palatino Linotype" w:cs="Palatino Linotype"/>
          <w:b/>
        </w:rPr>
        <w:t>de octu</w:t>
      </w:r>
      <w:r w:rsidR="00FA0794" w:rsidRPr="004C7217">
        <w:rPr>
          <w:rFonts w:ascii="Palatino Linotype" w:eastAsia="Palatino Linotype" w:hAnsi="Palatino Linotype" w:cs="Palatino Linotype"/>
          <w:b/>
        </w:rPr>
        <w:t>bre</w:t>
      </w:r>
      <w:r w:rsidRPr="004C7217">
        <w:rPr>
          <w:rFonts w:ascii="Palatino Linotype" w:eastAsia="Palatino Linotype" w:hAnsi="Palatino Linotype" w:cs="Palatino Linotype"/>
          <w:b/>
        </w:rPr>
        <w:t xml:space="preserve"> de dos mil veintidós</w:t>
      </w:r>
      <w:r w:rsidRPr="004C7217">
        <w:rPr>
          <w:rFonts w:ascii="Palatino Linotype" w:eastAsia="Palatino Linotype" w:hAnsi="Palatino Linotype" w:cs="Palatino Linotype"/>
        </w:rPr>
        <w:t xml:space="preserve">, el </w:t>
      </w:r>
      <w:r w:rsidR="006A2C19" w:rsidRPr="004C7217">
        <w:rPr>
          <w:rFonts w:ascii="Palatino Linotype" w:eastAsia="Palatino Linotype" w:hAnsi="Palatino Linotype" w:cs="Palatino Linotype"/>
          <w:b/>
        </w:rPr>
        <w:t xml:space="preserve">Sujeto Obligado </w:t>
      </w:r>
      <w:r w:rsidR="006A2C19" w:rsidRPr="004C7217">
        <w:rPr>
          <w:rFonts w:ascii="Palatino Linotype" w:eastAsia="Palatino Linotype" w:hAnsi="Palatino Linotype" w:cs="Palatino Linotype"/>
        </w:rPr>
        <w:t>remiti</w:t>
      </w:r>
      <w:r w:rsidRPr="004C7217">
        <w:rPr>
          <w:rFonts w:ascii="Palatino Linotype" w:eastAsia="Palatino Linotype" w:hAnsi="Palatino Linotype" w:cs="Palatino Linotype"/>
        </w:rPr>
        <w:t xml:space="preserve">ó </w:t>
      </w:r>
      <w:proofErr w:type="gramStart"/>
      <w:r w:rsidRPr="004C7217">
        <w:rPr>
          <w:rFonts w:ascii="Palatino Linotype" w:eastAsia="Palatino Linotype" w:hAnsi="Palatino Linotype" w:cs="Palatino Linotype"/>
        </w:rPr>
        <w:t>su</w:t>
      </w:r>
      <w:proofErr w:type="gramEnd"/>
      <w:r w:rsidRPr="004C7217">
        <w:rPr>
          <w:rFonts w:ascii="Palatino Linotype" w:eastAsia="Palatino Linotype" w:hAnsi="Palatino Linotype" w:cs="Palatino Linotype"/>
        </w:rPr>
        <w:t xml:space="preserve"> respuesta a la solicitud de acceso a la información a través de SAIMEX, sustancialmente en los términos siguientes:   </w:t>
      </w:r>
    </w:p>
    <w:p w:rsidR="0006456C" w:rsidRPr="004C7217" w:rsidRDefault="006A2C19" w:rsidP="0006456C">
      <w:pPr>
        <w:spacing w:before="240" w:after="24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lastRenderedPageBreak/>
        <w:t>“</w:t>
      </w:r>
      <w:r w:rsidR="0006456C" w:rsidRPr="004C721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6456C" w:rsidRPr="004C7217" w:rsidRDefault="0006456C" w:rsidP="0006456C">
      <w:pPr>
        <w:spacing w:before="240" w:after="24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Se adjunta la respuesta a la solicitud interpuesta a través de esta plataforma digital.</w:t>
      </w:r>
    </w:p>
    <w:p w:rsidR="0006456C" w:rsidRPr="004C7217" w:rsidRDefault="0006456C" w:rsidP="0006456C">
      <w:pPr>
        <w:spacing w:before="240" w:after="24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ATENTAMENTE</w:t>
      </w:r>
    </w:p>
    <w:p w:rsidR="00FA0794" w:rsidRPr="004C7217" w:rsidRDefault="0006456C" w:rsidP="0006456C">
      <w:pPr>
        <w:spacing w:before="240" w:after="24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ING. JESUS EMMANUEL ENCASTIN RENDON</w:t>
      </w:r>
      <w:r w:rsidR="00D23B6E" w:rsidRPr="004C7217">
        <w:rPr>
          <w:rFonts w:ascii="Palatino Linotype" w:eastAsia="Palatino Linotype" w:hAnsi="Palatino Linotype" w:cs="Palatino Linotype"/>
          <w:i/>
          <w:sz w:val="22"/>
          <w:szCs w:val="22"/>
        </w:rPr>
        <w:t xml:space="preserve">” </w:t>
      </w:r>
    </w:p>
    <w:p w:rsidR="0006456C" w:rsidRPr="004C7217" w:rsidRDefault="0006456C" w:rsidP="0006456C">
      <w:pPr>
        <w:spacing w:before="240" w:after="240"/>
        <w:ind w:left="567" w:right="902"/>
        <w:jc w:val="both"/>
        <w:rPr>
          <w:rFonts w:ascii="Palatino Linotype" w:eastAsia="Palatino Linotype" w:hAnsi="Palatino Linotype" w:cs="Palatino Linotype"/>
          <w:b/>
          <w:sz w:val="22"/>
          <w:szCs w:val="22"/>
        </w:rPr>
      </w:pPr>
      <w:r w:rsidRPr="004C7217">
        <w:rPr>
          <w:rFonts w:ascii="Palatino Linotype" w:eastAsia="Palatino Linotype" w:hAnsi="Palatino Linotype" w:cs="Palatino Linotype"/>
          <w:b/>
          <w:sz w:val="22"/>
          <w:szCs w:val="22"/>
        </w:rPr>
        <w:t xml:space="preserve">Archivo adjunto: </w:t>
      </w:r>
    </w:p>
    <w:p w:rsidR="0006456C" w:rsidRPr="004C7217" w:rsidRDefault="0006456C" w:rsidP="0006456C">
      <w:pPr>
        <w:spacing w:before="240" w:after="240" w:line="360" w:lineRule="auto"/>
        <w:ind w:left="567" w:right="902"/>
        <w:jc w:val="both"/>
        <w:rPr>
          <w:rFonts w:ascii="Palatino Linotype" w:eastAsia="Palatino Linotype" w:hAnsi="Palatino Linotype" w:cs="Palatino Linotype"/>
          <w:szCs w:val="22"/>
        </w:rPr>
      </w:pPr>
      <w:r w:rsidRPr="004C7217">
        <w:rPr>
          <w:rFonts w:ascii="Palatino Linotype" w:eastAsia="Palatino Linotype" w:hAnsi="Palatino Linotype" w:cs="Palatino Linotype"/>
          <w:b/>
          <w:i/>
          <w:sz w:val="22"/>
          <w:szCs w:val="22"/>
        </w:rPr>
        <w:t xml:space="preserve">“respuesta de solicitud 909-22.pdf”: </w:t>
      </w:r>
      <w:r w:rsidRPr="004C7217">
        <w:rPr>
          <w:rFonts w:ascii="Palatino Linotype" w:eastAsia="Palatino Linotype" w:hAnsi="Palatino Linotype" w:cs="Palatino Linotype"/>
          <w:szCs w:val="22"/>
        </w:rPr>
        <w:t>Documento de tres fojas, suscrito por el Titular de la Unidad de Transparencia, mediante el cual refiere que la información a que hace alusión en su solicitud referente a el padrón de proveedores está cargada dentro del sistema IPOMEX, mismo que se actualiza de forma periódica con el fin de mantener actualizada la información que está en posesión del Sujeto Obligado, es por ello que proporciona el enlace del sistema IPOMEX (información Pública de Oficio Mexiquense) para su oportuna consulta:</w:t>
      </w:r>
    </w:p>
    <w:p w:rsidR="0006456C" w:rsidRPr="004C7217" w:rsidRDefault="006A4018" w:rsidP="0006456C">
      <w:pPr>
        <w:spacing w:before="240" w:after="240" w:line="360" w:lineRule="auto"/>
        <w:ind w:left="567" w:right="902"/>
        <w:jc w:val="both"/>
        <w:rPr>
          <w:rFonts w:ascii="Palatino Linotype" w:eastAsia="Palatino Linotype" w:hAnsi="Palatino Linotype" w:cs="Palatino Linotype"/>
          <w:szCs w:val="22"/>
        </w:rPr>
      </w:pPr>
      <w:hyperlink r:id="rId9" w:history="1">
        <w:r w:rsidR="0006456C" w:rsidRPr="004C7217">
          <w:rPr>
            <w:rStyle w:val="Hipervnculo"/>
            <w:rFonts w:ascii="Palatino Linotype" w:eastAsia="Palatino Linotype" w:hAnsi="Palatino Linotype" w:cs="Palatino Linotype"/>
            <w:color w:val="auto"/>
            <w:szCs w:val="22"/>
          </w:rPr>
          <w:t>https://www.ipomex.org.mx/ipo3/lgt/indice/ZINACANTEPEC/art_92_xxxvi/4.web</w:t>
        </w:r>
      </w:hyperlink>
      <w:r w:rsidR="0006456C" w:rsidRPr="004C7217">
        <w:rPr>
          <w:rFonts w:ascii="Palatino Linotype" w:eastAsia="Palatino Linotype" w:hAnsi="Palatino Linotype" w:cs="Palatino Linotype"/>
          <w:szCs w:val="22"/>
        </w:rPr>
        <w:t xml:space="preserve"> </w:t>
      </w:r>
    </w:p>
    <w:p w:rsidR="0006456C" w:rsidRPr="004C7217" w:rsidRDefault="0006456C" w:rsidP="0006456C">
      <w:pPr>
        <w:spacing w:before="240" w:after="240"/>
        <w:ind w:left="567" w:right="902"/>
        <w:jc w:val="center"/>
        <w:rPr>
          <w:rFonts w:ascii="Palatino Linotype" w:eastAsia="Palatino Linotype" w:hAnsi="Palatino Linotype" w:cs="Palatino Linotype"/>
          <w:sz w:val="22"/>
          <w:szCs w:val="22"/>
        </w:rPr>
      </w:pPr>
      <w:r w:rsidRPr="004C7217">
        <w:rPr>
          <w:rFonts w:ascii="Palatino Linotype" w:eastAsia="Palatino Linotype" w:hAnsi="Palatino Linotype" w:cs="Palatino Linotype"/>
          <w:noProof/>
          <w:sz w:val="22"/>
          <w:szCs w:val="22"/>
          <w:lang w:val="es-MX"/>
        </w:rPr>
        <w:lastRenderedPageBreak/>
        <w:drawing>
          <wp:anchor distT="0" distB="0" distL="114300" distR="114300" simplePos="0" relativeHeight="251670528" behindDoc="0" locked="0" layoutInCell="1" allowOverlap="1">
            <wp:simplePos x="0" y="0"/>
            <wp:positionH relativeFrom="column">
              <wp:posOffset>-41910</wp:posOffset>
            </wp:positionH>
            <wp:positionV relativeFrom="paragraph">
              <wp:posOffset>19050</wp:posOffset>
            </wp:positionV>
            <wp:extent cx="5612130" cy="7139940"/>
            <wp:effectExtent l="19050" t="19050" r="26670" b="2286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7139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6456C" w:rsidRPr="004C7217" w:rsidRDefault="0006456C" w:rsidP="0006456C">
      <w:pPr>
        <w:spacing w:before="240" w:after="240"/>
        <w:ind w:left="567" w:right="902"/>
        <w:jc w:val="both"/>
        <w:rPr>
          <w:rFonts w:ascii="Palatino Linotype" w:eastAsia="Palatino Linotype" w:hAnsi="Palatino Linotype" w:cs="Palatino Linotype"/>
          <w:sz w:val="22"/>
          <w:szCs w:val="22"/>
        </w:rPr>
      </w:pPr>
    </w:p>
    <w:p w:rsidR="0006456C" w:rsidRPr="004C7217" w:rsidRDefault="0006456C" w:rsidP="0006456C">
      <w:pPr>
        <w:spacing w:before="240" w:after="240"/>
        <w:ind w:left="567" w:right="902"/>
        <w:jc w:val="center"/>
        <w:rPr>
          <w:rFonts w:ascii="Palatino Linotype" w:eastAsia="Palatino Linotype" w:hAnsi="Palatino Linotype" w:cs="Palatino Linotype"/>
          <w:sz w:val="22"/>
          <w:szCs w:val="22"/>
        </w:rPr>
      </w:pPr>
      <w:r w:rsidRPr="004C7217">
        <w:rPr>
          <w:rFonts w:ascii="Palatino Linotype" w:eastAsia="Palatino Linotype" w:hAnsi="Palatino Linotype" w:cs="Palatino Linotype"/>
          <w:noProof/>
          <w:sz w:val="22"/>
          <w:szCs w:val="22"/>
          <w:lang w:val="es-MX"/>
        </w:rPr>
        <w:drawing>
          <wp:inline distT="0" distB="0" distL="0" distR="0" wp14:anchorId="57F9C17A" wp14:editId="4CF0A0F0">
            <wp:extent cx="5553850" cy="6620799"/>
            <wp:effectExtent l="19050" t="19050" r="27940"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3850" cy="6620799"/>
                    </a:xfrm>
                    <a:prstGeom prst="rect">
                      <a:avLst/>
                    </a:prstGeom>
                    <a:ln>
                      <a:solidFill>
                        <a:schemeClr val="tx1"/>
                      </a:solidFill>
                    </a:ln>
                  </pic:spPr>
                </pic:pic>
              </a:graphicData>
            </a:graphic>
          </wp:inline>
        </w:drawing>
      </w:r>
    </w:p>
    <w:p w:rsidR="0006456C" w:rsidRPr="004C7217" w:rsidRDefault="0006456C" w:rsidP="0006456C">
      <w:pPr>
        <w:spacing w:before="240" w:after="240"/>
        <w:ind w:left="567" w:right="902"/>
        <w:jc w:val="center"/>
        <w:rPr>
          <w:rFonts w:ascii="Palatino Linotype" w:eastAsia="Palatino Linotype" w:hAnsi="Palatino Linotype" w:cs="Palatino Linotype"/>
          <w:b/>
          <w:i/>
          <w:sz w:val="22"/>
          <w:szCs w:val="22"/>
        </w:rPr>
      </w:pPr>
      <w:r w:rsidRPr="004C7217">
        <w:rPr>
          <w:rFonts w:ascii="Palatino Linotype" w:eastAsia="Palatino Linotype" w:hAnsi="Palatino Linotype" w:cs="Palatino Linotype"/>
          <w:b/>
          <w:i/>
          <w:noProof/>
          <w:sz w:val="22"/>
          <w:szCs w:val="22"/>
          <w:lang w:val="es-MX"/>
        </w:rPr>
        <w:lastRenderedPageBreak/>
        <w:drawing>
          <wp:inline distT="0" distB="0" distL="0" distR="0" wp14:anchorId="35217821" wp14:editId="091D73C5">
            <wp:extent cx="4487918" cy="4067175"/>
            <wp:effectExtent l="19050" t="19050" r="2730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0700" cy="4069696"/>
                    </a:xfrm>
                    <a:prstGeom prst="rect">
                      <a:avLst/>
                    </a:prstGeom>
                    <a:ln>
                      <a:solidFill>
                        <a:schemeClr val="tx1"/>
                      </a:solidFill>
                    </a:ln>
                  </pic:spPr>
                </pic:pic>
              </a:graphicData>
            </a:graphic>
          </wp:inline>
        </w:drawing>
      </w:r>
    </w:p>
    <w:p w:rsidR="00C8730C" w:rsidRPr="004C7217" w:rsidRDefault="00C867C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b/>
        </w:rPr>
        <w:t>3</w:t>
      </w:r>
      <w:r w:rsidR="00D23B6E" w:rsidRPr="004C7217">
        <w:rPr>
          <w:rFonts w:ascii="Palatino Linotype" w:eastAsia="Palatino Linotype" w:hAnsi="Palatino Linotype" w:cs="Palatino Linotype"/>
          <w:b/>
        </w:rPr>
        <w:t xml:space="preserve">. Interposición del recurso de revisión. </w:t>
      </w:r>
      <w:r w:rsidR="00D23B6E" w:rsidRPr="004C7217">
        <w:rPr>
          <w:rFonts w:ascii="Palatino Linotype" w:eastAsia="Palatino Linotype" w:hAnsi="Palatino Linotype" w:cs="Palatino Linotype"/>
        </w:rPr>
        <w:t xml:space="preserve">Inconforme con los términos de la respuesta emitida por parte del </w:t>
      </w:r>
      <w:r w:rsidR="0089229D" w:rsidRPr="004C7217">
        <w:rPr>
          <w:rFonts w:ascii="Palatino Linotype" w:eastAsia="Palatino Linotype" w:hAnsi="Palatino Linotype" w:cs="Palatino Linotype"/>
          <w:b/>
        </w:rPr>
        <w:t>Sujeto Obligado</w:t>
      </w:r>
      <w:r w:rsidR="00D23B6E" w:rsidRPr="004C7217">
        <w:rPr>
          <w:rFonts w:ascii="Palatino Linotype" w:eastAsia="Palatino Linotype" w:hAnsi="Palatino Linotype" w:cs="Palatino Linotype"/>
        </w:rPr>
        <w:t xml:space="preserve">, el </w:t>
      </w:r>
      <w:r w:rsidRPr="004C7217">
        <w:rPr>
          <w:rFonts w:ascii="Palatino Linotype" w:eastAsia="Palatino Linotype" w:hAnsi="Palatino Linotype" w:cs="Palatino Linotype"/>
          <w:b/>
        </w:rPr>
        <w:t>onc</w:t>
      </w:r>
      <w:r w:rsidR="00B4005E" w:rsidRPr="004C7217">
        <w:rPr>
          <w:rFonts w:ascii="Palatino Linotype" w:eastAsia="Palatino Linotype" w:hAnsi="Palatino Linotype" w:cs="Palatino Linotype"/>
          <w:b/>
        </w:rPr>
        <w:t>e</w:t>
      </w:r>
      <w:r w:rsidRPr="004C7217">
        <w:rPr>
          <w:rFonts w:ascii="Palatino Linotype" w:eastAsia="Palatino Linotype" w:hAnsi="Palatino Linotype" w:cs="Palatino Linotype"/>
          <w:b/>
        </w:rPr>
        <w:t xml:space="preserve"> de octu</w:t>
      </w:r>
      <w:r w:rsidR="00FA0794" w:rsidRPr="004C7217">
        <w:rPr>
          <w:rFonts w:ascii="Palatino Linotype" w:eastAsia="Palatino Linotype" w:hAnsi="Palatino Linotype" w:cs="Palatino Linotype"/>
          <w:b/>
        </w:rPr>
        <w:t>bre</w:t>
      </w:r>
      <w:r w:rsidR="00D23B6E" w:rsidRPr="004C7217">
        <w:rPr>
          <w:rFonts w:ascii="Palatino Linotype" w:eastAsia="Palatino Linotype" w:hAnsi="Palatino Linotype" w:cs="Palatino Linotype"/>
          <w:b/>
        </w:rPr>
        <w:t xml:space="preserve"> de dos mil veintidós,</w:t>
      </w:r>
      <w:r w:rsidR="00D23B6E"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b/>
        </w:rPr>
        <w:t>la parte</w:t>
      </w:r>
      <w:r w:rsidR="0089229D" w:rsidRPr="004C7217">
        <w:rPr>
          <w:rFonts w:ascii="Palatino Linotype" w:eastAsia="Palatino Linotype" w:hAnsi="Palatino Linotype" w:cs="Palatino Linotype"/>
          <w:b/>
        </w:rPr>
        <w:t xml:space="preserve"> Recurrente</w:t>
      </w:r>
      <w:r w:rsidR="0089229D" w:rsidRPr="004C7217">
        <w:rPr>
          <w:rFonts w:ascii="Palatino Linotype" w:eastAsia="Palatino Linotype" w:hAnsi="Palatino Linotype" w:cs="Palatino Linotype"/>
        </w:rPr>
        <w:t xml:space="preserve"> </w:t>
      </w:r>
      <w:r w:rsidR="00D23B6E" w:rsidRPr="004C7217">
        <w:rPr>
          <w:rFonts w:ascii="Palatino Linotype" w:eastAsia="Palatino Linotype" w:hAnsi="Palatino Linotype" w:cs="Palatino Linotype"/>
        </w:rPr>
        <w:t xml:space="preserve">interpuso el recurso de revisión a través de </w:t>
      </w:r>
      <w:r w:rsidR="00D23B6E" w:rsidRPr="004C7217">
        <w:rPr>
          <w:rFonts w:ascii="Palatino Linotype" w:eastAsia="Palatino Linotype" w:hAnsi="Palatino Linotype" w:cs="Palatino Linotype"/>
          <w:b/>
        </w:rPr>
        <w:t xml:space="preserve">SAIMEX, </w:t>
      </w:r>
      <w:r w:rsidR="00D23B6E" w:rsidRPr="004C7217">
        <w:rPr>
          <w:rFonts w:ascii="Palatino Linotype" w:eastAsia="Palatino Linotype" w:hAnsi="Palatino Linotype" w:cs="Palatino Linotype"/>
        </w:rPr>
        <w:t>en donde se manifestó de la siguiente manera:</w:t>
      </w:r>
    </w:p>
    <w:p w:rsidR="00C8730C" w:rsidRPr="004C7217" w:rsidRDefault="0089229D">
      <w:pPr>
        <w:tabs>
          <w:tab w:val="left" w:pos="2745"/>
        </w:tabs>
        <w:spacing w:before="240" w:after="240" w:line="360" w:lineRule="auto"/>
        <w:jc w:val="both"/>
        <w:rPr>
          <w:rFonts w:ascii="Palatino Linotype" w:eastAsia="Palatino Linotype" w:hAnsi="Palatino Linotype" w:cs="Palatino Linotype"/>
          <w:b/>
        </w:rPr>
      </w:pPr>
      <w:r w:rsidRPr="004C7217">
        <w:rPr>
          <w:rFonts w:ascii="Palatino Linotype" w:eastAsia="Palatino Linotype" w:hAnsi="Palatino Linotype" w:cs="Palatino Linotype"/>
          <w:b/>
        </w:rPr>
        <w:t xml:space="preserve">a) </w:t>
      </w:r>
      <w:r w:rsidR="00D23B6E" w:rsidRPr="004C7217">
        <w:rPr>
          <w:rFonts w:ascii="Palatino Linotype" w:eastAsia="Palatino Linotype" w:hAnsi="Palatino Linotype" w:cs="Palatino Linotype"/>
          <w:b/>
        </w:rPr>
        <w:t xml:space="preserve">Acto impugnado: </w:t>
      </w:r>
      <w:r w:rsidR="00D23B6E" w:rsidRPr="004C7217">
        <w:rPr>
          <w:rFonts w:ascii="Palatino Linotype" w:eastAsia="Palatino Linotype" w:hAnsi="Palatino Linotype" w:cs="Palatino Linotype"/>
          <w:b/>
        </w:rPr>
        <w:tab/>
      </w:r>
    </w:p>
    <w:p w:rsidR="00C8730C" w:rsidRPr="004C7217" w:rsidRDefault="00D23B6E" w:rsidP="00FA0794">
      <w:pPr>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w:t>
      </w:r>
      <w:r w:rsidR="00C867C3" w:rsidRPr="004C7217">
        <w:rPr>
          <w:rFonts w:ascii="Palatino Linotype" w:eastAsia="Palatino Linotype" w:hAnsi="Palatino Linotype" w:cs="Palatino Linotype"/>
          <w:i/>
          <w:sz w:val="22"/>
          <w:szCs w:val="22"/>
        </w:rPr>
        <w:t>no entrega información</w:t>
      </w:r>
      <w:r w:rsidRPr="004C7217">
        <w:rPr>
          <w:rFonts w:ascii="Palatino Linotype" w:eastAsia="Palatino Linotype" w:hAnsi="Palatino Linotype" w:cs="Palatino Linotype"/>
          <w:i/>
          <w:sz w:val="22"/>
          <w:szCs w:val="22"/>
        </w:rPr>
        <w:t>” (Sic)</w:t>
      </w:r>
    </w:p>
    <w:p w:rsidR="00C8730C" w:rsidRPr="004C7217" w:rsidRDefault="00C8730C">
      <w:pPr>
        <w:ind w:left="851" w:right="902"/>
        <w:jc w:val="both"/>
        <w:rPr>
          <w:rFonts w:ascii="Palatino Linotype" w:eastAsia="Palatino Linotype" w:hAnsi="Palatino Linotype" w:cs="Palatino Linotype"/>
          <w:i/>
          <w:sz w:val="22"/>
          <w:szCs w:val="22"/>
        </w:rPr>
      </w:pPr>
    </w:p>
    <w:p w:rsidR="00C8730C" w:rsidRPr="004C7217" w:rsidRDefault="0089229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b) </w:t>
      </w:r>
      <w:r w:rsidR="00D23B6E" w:rsidRPr="004C7217">
        <w:rPr>
          <w:rFonts w:ascii="Palatino Linotype" w:eastAsia="Palatino Linotype" w:hAnsi="Palatino Linotype" w:cs="Palatino Linotype"/>
          <w:b/>
        </w:rPr>
        <w:t>Razones o motivos de inconformidad</w:t>
      </w:r>
      <w:r w:rsidR="00D23B6E" w:rsidRPr="004C7217">
        <w:rPr>
          <w:rFonts w:ascii="Palatino Linotype" w:eastAsia="Palatino Linotype" w:hAnsi="Palatino Linotype" w:cs="Palatino Linotype"/>
        </w:rPr>
        <w:t>:</w:t>
      </w:r>
    </w:p>
    <w:p w:rsidR="00C8730C" w:rsidRPr="004C7217" w:rsidRDefault="00D23B6E" w:rsidP="00FA0794">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4C7217">
        <w:rPr>
          <w:rFonts w:ascii="Palatino Linotype" w:eastAsia="Palatino Linotype" w:hAnsi="Palatino Linotype" w:cs="Palatino Linotype"/>
          <w:i/>
          <w:sz w:val="22"/>
          <w:szCs w:val="22"/>
        </w:rPr>
        <w:t xml:space="preserve"> “</w:t>
      </w:r>
      <w:r w:rsidR="00C867C3" w:rsidRPr="004C7217">
        <w:rPr>
          <w:rFonts w:ascii="Palatino Linotype" w:eastAsia="Palatino Linotype" w:hAnsi="Palatino Linotype" w:cs="Palatino Linotype"/>
          <w:i/>
          <w:sz w:val="22"/>
          <w:szCs w:val="22"/>
        </w:rPr>
        <w:t>no entrega información</w:t>
      </w:r>
      <w:r w:rsidR="00B4005E"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i/>
          <w:sz w:val="22"/>
          <w:szCs w:val="22"/>
        </w:rPr>
        <w:t>” (Sic)</w:t>
      </w:r>
      <w:r w:rsidR="00FA0794" w:rsidRPr="004C7217">
        <w:rPr>
          <w:rFonts w:ascii="Palatino Linotype" w:eastAsia="Palatino Linotype" w:hAnsi="Palatino Linotype" w:cs="Palatino Linotype"/>
          <w:i/>
          <w:sz w:val="22"/>
          <w:szCs w:val="22"/>
        </w:rPr>
        <w:t xml:space="preserve"> </w:t>
      </w:r>
    </w:p>
    <w:p w:rsidR="00C8730C" w:rsidRPr="004C7217" w:rsidRDefault="00C8730C">
      <w:pPr>
        <w:ind w:left="851" w:right="902"/>
        <w:jc w:val="both"/>
        <w:rPr>
          <w:rFonts w:ascii="Palatino Linotype" w:eastAsia="Palatino Linotype" w:hAnsi="Palatino Linotype" w:cs="Palatino Linotype"/>
          <w:i/>
          <w:sz w:val="22"/>
          <w:szCs w:val="22"/>
        </w:rPr>
      </w:pPr>
    </w:p>
    <w:p w:rsidR="00590DB6" w:rsidRPr="004C7217" w:rsidRDefault="00590DB6" w:rsidP="00C93F06">
      <w:pPr>
        <w:ind w:right="902"/>
        <w:jc w:val="both"/>
        <w:rPr>
          <w:rFonts w:ascii="Palatino Linotype" w:eastAsia="Palatino Linotype" w:hAnsi="Palatino Linotype" w:cs="Palatino Linotype"/>
          <w:sz w:val="22"/>
          <w:szCs w:val="22"/>
        </w:rPr>
      </w:pPr>
    </w:p>
    <w:p w:rsidR="00C8730C" w:rsidRPr="004C7217" w:rsidRDefault="00C867C3">
      <w:pPr>
        <w:spacing w:line="360" w:lineRule="auto"/>
        <w:ind w:right="51"/>
        <w:jc w:val="both"/>
        <w:rPr>
          <w:rFonts w:ascii="Palatino Linotype" w:eastAsia="Palatino Linotype" w:hAnsi="Palatino Linotype" w:cs="Palatino Linotype"/>
        </w:rPr>
      </w:pPr>
      <w:r w:rsidRPr="004C7217">
        <w:rPr>
          <w:rFonts w:ascii="Palatino Linotype" w:eastAsia="Palatino Linotype" w:hAnsi="Palatino Linotype" w:cs="Palatino Linotype"/>
          <w:b/>
        </w:rPr>
        <w:lastRenderedPageBreak/>
        <w:t>4</w:t>
      </w:r>
      <w:r w:rsidR="00D23B6E" w:rsidRPr="004C7217">
        <w:rPr>
          <w:rFonts w:ascii="Palatino Linotype" w:eastAsia="Palatino Linotype" w:hAnsi="Palatino Linotype" w:cs="Palatino Linotype"/>
          <w:b/>
        </w:rPr>
        <w:t xml:space="preserve">. Turno. </w:t>
      </w:r>
      <w:r w:rsidR="00D23B6E" w:rsidRPr="004C721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D23B6E" w:rsidRPr="004C7217">
        <w:rPr>
          <w:rFonts w:ascii="Palatino Linotype" w:eastAsia="Palatino Linotype" w:hAnsi="Palatino Linotype" w:cs="Palatino Linotype"/>
          <w:b/>
        </w:rPr>
        <w:t>Comisionada</w:t>
      </w:r>
      <w:r w:rsidR="00D23B6E" w:rsidRPr="004C7217">
        <w:rPr>
          <w:rFonts w:ascii="Palatino Linotype" w:eastAsia="Palatino Linotype" w:hAnsi="Palatino Linotype" w:cs="Palatino Linotype"/>
        </w:rPr>
        <w:t xml:space="preserve"> </w:t>
      </w:r>
      <w:r w:rsidR="00D23B6E" w:rsidRPr="004C7217">
        <w:rPr>
          <w:rFonts w:ascii="Palatino Linotype" w:eastAsia="Palatino Linotype" w:hAnsi="Palatino Linotype" w:cs="Palatino Linotype"/>
          <w:b/>
        </w:rPr>
        <w:t xml:space="preserve">Guadalupe Ramírez Peña, </w:t>
      </w:r>
      <w:r w:rsidR="00D23B6E" w:rsidRPr="004C7217">
        <w:rPr>
          <w:rFonts w:ascii="Palatino Linotype" w:eastAsia="Palatino Linotype" w:hAnsi="Palatino Linotype" w:cs="Palatino Linotype"/>
        </w:rPr>
        <w:t xml:space="preserve">a efecto de que analizara sobre su admisión o su </w:t>
      </w:r>
      <w:proofErr w:type="spellStart"/>
      <w:r w:rsidR="00D23B6E" w:rsidRPr="004C7217">
        <w:rPr>
          <w:rFonts w:ascii="Palatino Linotype" w:eastAsia="Palatino Linotype" w:hAnsi="Palatino Linotype" w:cs="Palatino Linotype"/>
        </w:rPr>
        <w:t>desechamiento</w:t>
      </w:r>
      <w:proofErr w:type="spellEnd"/>
      <w:r w:rsidR="00D23B6E" w:rsidRPr="004C7217">
        <w:rPr>
          <w:rFonts w:ascii="Palatino Linotype" w:eastAsia="Palatino Linotype" w:hAnsi="Palatino Linotype" w:cs="Palatino Linotype"/>
        </w:rPr>
        <w:t>.</w:t>
      </w:r>
    </w:p>
    <w:p w:rsidR="00C8730C" w:rsidRPr="004C7217" w:rsidRDefault="00C8730C">
      <w:pPr>
        <w:spacing w:line="360" w:lineRule="auto"/>
        <w:ind w:right="51"/>
        <w:jc w:val="both"/>
        <w:rPr>
          <w:rFonts w:ascii="Palatino Linotype" w:eastAsia="Palatino Linotype" w:hAnsi="Palatino Linotype" w:cs="Palatino Linotype"/>
        </w:rPr>
      </w:pPr>
    </w:p>
    <w:p w:rsidR="00C8730C" w:rsidRPr="004C7217" w:rsidRDefault="00E60A0C">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5. Admisión del Recurso de R</w:t>
      </w:r>
      <w:r w:rsidR="00D23B6E" w:rsidRPr="004C7217">
        <w:rPr>
          <w:rFonts w:ascii="Palatino Linotype" w:eastAsia="Palatino Linotype" w:hAnsi="Palatino Linotype" w:cs="Palatino Linotype"/>
          <w:b/>
        </w:rPr>
        <w:t>evisión.</w:t>
      </w:r>
      <w:r w:rsidR="00D229CC" w:rsidRPr="004C7217">
        <w:rPr>
          <w:rFonts w:ascii="Palatino Linotype" w:eastAsia="Palatino Linotype" w:hAnsi="Palatino Linotype" w:cs="Palatino Linotype"/>
        </w:rPr>
        <w:t xml:space="preserve"> El</w:t>
      </w:r>
      <w:r w:rsidR="00C867C3" w:rsidRPr="004C7217">
        <w:rPr>
          <w:rFonts w:ascii="Palatino Linotype" w:eastAsia="Palatino Linotype" w:hAnsi="Palatino Linotype" w:cs="Palatino Linotype"/>
          <w:b/>
        </w:rPr>
        <w:t xml:space="preserve"> catorce de octu</w:t>
      </w:r>
      <w:r w:rsidR="00FA0794" w:rsidRPr="004C7217">
        <w:rPr>
          <w:rFonts w:ascii="Palatino Linotype" w:eastAsia="Palatino Linotype" w:hAnsi="Palatino Linotype" w:cs="Palatino Linotype"/>
          <w:b/>
        </w:rPr>
        <w:t>bre</w:t>
      </w:r>
      <w:r w:rsidR="00D23B6E" w:rsidRPr="004C7217">
        <w:rPr>
          <w:rFonts w:ascii="Palatino Linotype" w:eastAsia="Palatino Linotype" w:hAnsi="Palatino Linotype" w:cs="Palatino Linotype"/>
          <w:b/>
        </w:rPr>
        <w:t xml:space="preserve"> de dos mil veintidós, </w:t>
      </w:r>
      <w:r w:rsidR="00D23B6E" w:rsidRPr="004C721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C7217">
        <w:rPr>
          <w:rFonts w:ascii="Palatino Linotype" w:eastAsia="Palatino Linotype" w:hAnsi="Palatino Linotype" w:cs="Palatino Linotype"/>
          <w:b/>
        </w:rPr>
        <w:t xml:space="preserve">Sujeto Obligado </w:t>
      </w:r>
      <w:r w:rsidR="00D23B6E" w:rsidRPr="004C7217">
        <w:rPr>
          <w:rFonts w:ascii="Palatino Linotype" w:eastAsia="Palatino Linotype" w:hAnsi="Palatino Linotype" w:cs="Palatino Linotype"/>
        </w:rPr>
        <w:t>presentara su informe justificado.</w:t>
      </w:r>
    </w:p>
    <w:p w:rsidR="00C867C3" w:rsidRPr="004C7217" w:rsidRDefault="00D23B6E" w:rsidP="006600AD">
      <w:pPr>
        <w:spacing w:after="240" w:line="360" w:lineRule="auto"/>
        <w:jc w:val="both"/>
        <w:rPr>
          <w:rFonts w:ascii="Palatino Linotype" w:eastAsia="Palatino Linotype" w:hAnsi="Palatino Linotype" w:cs="Palatino Linotype"/>
        </w:rPr>
      </w:pPr>
      <w:bookmarkStart w:id="3" w:name="_heading=h.2s8eyo1" w:colFirst="0" w:colLast="0"/>
      <w:bookmarkEnd w:id="3"/>
      <w:r w:rsidRPr="004C7217">
        <w:rPr>
          <w:rFonts w:ascii="Palatino Linotype" w:eastAsia="Palatino Linotype" w:hAnsi="Palatino Linotype" w:cs="Palatino Linotype"/>
          <w:b/>
        </w:rPr>
        <w:t>6. Manifestaciones</w:t>
      </w:r>
      <w:r w:rsidRPr="004C7217">
        <w:rPr>
          <w:rFonts w:ascii="Palatino Linotype" w:eastAsia="Palatino Linotype" w:hAnsi="Palatino Linotype" w:cs="Palatino Linotype"/>
        </w:rPr>
        <w:t>.</w:t>
      </w:r>
      <w:r w:rsidR="00D229CC" w:rsidRPr="004C7217">
        <w:rPr>
          <w:rFonts w:ascii="Palatino Linotype" w:eastAsia="Palatino Linotype" w:hAnsi="Palatino Linotype" w:cs="Palatino Linotype"/>
        </w:rPr>
        <w:t xml:space="preserve"> </w:t>
      </w:r>
      <w:r w:rsidR="006600AD" w:rsidRPr="004C7217">
        <w:rPr>
          <w:rFonts w:ascii="Palatino Linotype" w:eastAsia="Palatino Linotype" w:hAnsi="Palatino Linotype" w:cs="Palatino Linotype"/>
        </w:rPr>
        <w:t xml:space="preserve">De las constancias que obran en el expediente electrónico, se advierte que </w:t>
      </w:r>
      <w:r w:rsidR="00C867C3" w:rsidRPr="004C7217">
        <w:rPr>
          <w:rFonts w:ascii="Palatino Linotype" w:eastAsia="Palatino Linotype" w:hAnsi="Palatino Linotype" w:cs="Palatino Linotype"/>
        </w:rPr>
        <w:t xml:space="preserve">el </w:t>
      </w:r>
      <w:r w:rsidR="00C867C3" w:rsidRPr="004C7217">
        <w:rPr>
          <w:rFonts w:ascii="Palatino Linotype" w:eastAsia="Palatino Linotype" w:hAnsi="Palatino Linotype" w:cs="Palatino Linotype"/>
          <w:b/>
        </w:rPr>
        <w:t>veintiocho de octubre de dos mil veintidós</w:t>
      </w:r>
      <w:r w:rsidR="00C867C3" w:rsidRPr="004C7217">
        <w:rPr>
          <w:rFonts w:ascii="Palatino Linotype" w:eastAsia="Palatino Linotype" w:hAnsi="Palatino Linotype" w:cs="Palatino Linotype"/>
        </w:rPr>
        <w:t xml:space="preserve">, el </w:t>
      </w:r>
      <w:r w:rsidR="00C867C3" w:rsidRPr="004C7217">
        <w:rPr>
          <w:rFonts w:ascii="Palatino Linotype" w:eastAsia="Palatino Linotype" w:hAnsi="Palatino Linotype" w:cs="Palatino Linotype"/>
          <w:b/>
        </w:rPr>
        <w:t>Sujeto Obligado</w:t>
      </w:r>
      <w:r w:rsidR="00C867C3" w:rsidRPr="004C7217">
        <w:rPr>
          <w:rFonts w:ascii="Palatino Linotype" w:eastAsia="Palatino Linotype" w:hAnsi="Palatino Linotype" w:cs="Palatino Linotype"/>
        </w:rPr>
        <w:t xml:space="preserve"> remitió el archivo electrónico “</w:t>
      </w:r>
      <w:r w:rsidR="00C867C3" w:rsidRPr="004C7217">
        <w:rPr>
          <w:rFonts w:ascii="Palatino Linotype" w:eastAsia="Palatino Linotype" w:hAnsi="Palatino Linotype" w:cs="Palatino Linotype"/>
          <w:b/>
          <w:i/>
        </w:rPr>
        <w:t xml:space="preserve">respuesta de solicitud 909--22.pdf”, </w:t>
      </w:r>
      <w:r w:rsidR="00C867C3" w:rsidRPr="004C7217">
        <w:rPr>
          <w:rFonts w:ascii="Palatino Linotype" w:eastAsia="Palatino Linotype" w:hAnsi="Palatino Linotype" w:cs="Palatino Linotype"/>
        </w:rPr>
        <w:t xml:space="preserve">con el cual otorgó respuesta inicialmente, es de precisar que este documento se puso a disposición del particular mediante acuerdo signado por la Comisionada Ponente el </w:t>
      </w:r>
      <w:r w:rsidR="00C867C3" w:rsidRPr="004C7217">
        <w:rPr>
          <w:rFonts w:ascii="Palatino Linotype" w:eastAsia="Palatino Linotype" w:hAnsi="Palatino Linotype" w:cs="Palatino Linotype"/>
          <w:b/>
        </w:rPr>
        <w:t>nueve de mayo de dos mil veintitrés</w:t>
      </w:r>
      <w:r w:rsidR="00C867C3" w:rsidRPr="004C7217">
        <w:rPr>
          <w:rFonts w:ascii="Palatino Linotype" w:eastAsia="Palatino Linotype" w:hAnsi="Palatino Linotype" w:cs="Palatino Linotype"/>
        </w:rPr>
        <w:t xml:space="preserve">, asimismo por cuanto hace a </w:t>
      </w:r>
      <w:r w:rsidR="00C867C3" w:rsidRPr="004C7217">
        <w:rPr>
          <w:rFonts w:ascii="Palatino Linotype" w:eastAsia="Palatino Linotype" w:hAnsi="Palatino Linotype" w:cs="Palatino Linotype"/>
          <w:b/>
        </w:rPr>
        <w:t>la parte Recurrente</w:t>
      </w:r>
      <w:r w:rsidR="00C867C3" w:rsidRPr="004C7217">
        <w:rPr>
          <w:rFonts w:ascii="Palatino Linotype" w:eastAsia="Palatino Linotype" w:hAnsi="Palatino Linotype" w:cs="Palatino Linotype"/>
        </w:rPr>
        <w:t xml:space="preserve"> se tiene que fue omisa en emitir sus alegatos o cualquier manifestación que a su derecho conviniera, por lo que se tiene por </w:t>
      </w:r>
      <w:proofErr w:type="spellStart"/>
      <w:r w:rsidR="00C867C3" w:rsidRPr="004C7217">
        <w:rPr>
          <w:rFonts w:ascii="Palatino Linotype" w:eastAsia="Palatino Linotype" w:hAnsi="Palatino Linotype" w:cs="Palatino Linotype"/>
        </w:rPr>
        <w:t>precluido</w:t>
      </w:r>
      <w:proofErr w:type="spellEnd"/>
      <w:r w:rsidR="00C867C3" w:rsidRPr="004C7217">
        <w:rPr>
          <w:rFonts w:ascii="Palatino Linotype" w:eastAsia="Palatino Linotype" w:hAnsi="Palatino Linotype" w:cs="Palatino Linotype"/>
        </w:rPr>
        <w:t xml:space="preserve"> su derecho para tal efecto.</w:t>
      </w:r>
    </w:p>
    <w:p w:rsidR="006600AD" w:rsidRPr="004C7217" w:rsidRDefault="00C867C3" w:rsidP="00B1187C">
      <w:pPr>
        <w:spacing w:after="240" w:line="360" w:lineRule="auto"/>
        <w:jc w:val="both"/>
        <w:rPr>
          <w:rFonts w:ascii="Palatino Linotype" w:eastAsia="Palatino Linotype" w:hAnsi="Palatino Linotype" w:cs="Palatino Linotype"/>
          <w:noProof/>
          <w:lang w:val="es-MX"/>
        </w:rPr>
      </w:pPr>
      <w:r w:rsidRPr="004C7217">
        <w:rPr>
          <w:rFonts w:ascii="Palatino Linotype" w:eastAsia="Palatino Linotype" w:hAnsi="Palatino Linotype" w:cs="Palatino Linotype"/>
          <w:noProof/>
          <w:lang w:val="es-MX"/>
        </w:rPr>
        <w:lastRenderedPageBreak/>
        <w:drawing>
          <wp:inline distT="0" distB="0" distL="0" distR="0" wp14:anchorId="28144EDC" wp14:editId="2FA47932">
            <wp:extent cx="5612130" cy="2092960"/>
            <wp:effectExtent l="19050" t="19050" r="2667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092960"/>
                    </a:xfrm>
                    <a:prstGeom prst="rect">
                      <a:avLst/>
                    </a:prstGeom>
                    <a:ln>
                      <a:solidFill>
                        <a:schemeClr val="tx1"/>
                      </a:solidFill>
                    </a:ln>
                  </pic:spPr>
                </pic:pic>
              </a:graphicData>
            </a:graphic>
          </wp:inline>
        </w:drawing>
      </w:r>
    </w:p>
    <w:p w:rsidR="00917DAD" w:rsidRPr="004C7217" w:rsidRDefault="00D23B6E" w:rsidP="00917DAD">
      <w:pPr>
        <w:widowControl w:val="0"/>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7.- Ampliación del plazo para emitir resolución.</w:t>
      </w:r>
      <w:r w:rsidRPr="004C7217">
        <w:rPr>
          <w:rFonts w:ascii="Palatino Linotype" w:eastAsia="Palatino Linotype" w:hAnsi="Palatino Linotype" w:cs="Palatino Linotype"/>
        </w:rPr>
        <w:t xml:space="preserve"> </w:t>
      </w:r>
      <w:r w:rsidR="00AD5C01" w:rsidRPr="004C7217">
        <w:rPr>
          <w:rFonts w:ascii="Palatino Linotype" w:eastAsia="Palatino Linotype" w:hAnsi="Palatino Linotype" w:cs="Palatino Linotype"/>
        </w:rPr>
        <w:t>El</w:t>
      </w:r>
      <w:r w:rsidR="00B1187C" w:rsidRPr="004C7217">
        <w:rPr>
          <w:rFonts w:ascii="Palatino Linotype" w:eastAsia="Palatino Linotype" w:hAnsi="Palatino Linotype" w:cs="Palatino Linotype"/>
        </w:rPr>
        <w:t xml:space="preserve"> </w:t>
      </w:r>
      <w:r w:rsidR="00C867C3" w:rsidRPr="004C7217">
        <w:rPr>
          <w:rFonts w:ascii="Palatino Linotype" w:eastAsia="Palatino Linotype" w:hAnsi="Palatino Linotype" w:cs="Palatino Linotype"/>
          <w:b/>
        </w:rPr>
        <w:t>nueve</w:t>
      </w:r>
      <w:r w:rsidR="00687486" w:rsidRPr="004C7217">
        <w:rPr>
          <w:rFonts w:ascii="Palatino Linotype" w:eastAsia="Palatino Linotype" w:hAnsi="Palatino Linotype" w:cs="Palatino Linotype"/>
          <w:b/>
        </w:rPr>
        <w:t xml:space="preserve"> de </w:t>
      </w:r>
      <w:r w:rsidR="00C867C3" w:rsidRPr="004C7217">
        <w:rPr>
          <w:rFonts w:ascii="Palatino Linotype" w:eastAsia="Palatino Linotype" w:hAnsi="Palatino Linotype" w:cs="Palatino Linotype"/>
          <w:b/>
        </w:rPr>
        <w:t>may</w:t>
      </w:r>
      <w:r w:rsidR="00013456" w:rsidRPr="004C7217">
        <w:rPr>
          <w:rFonts w:ascii="Palatino Linotype" w:eastAsia="Palatino Linotype" w:hAnsi="Palatino Linotype" w:cs="Palatino Linotype"/>
          <w:b/>
        </w:rPr>
        <w:t>o del año dos mil veintitré</w:t>
      </w:r>
      <w:r w:rsidR="00917DAD" w:rsidRPr="004C7217">
        <w:rPr>
          <w:rFonts w:ascii="Palatino Linotype" w:eastAsia="Palatino Linotype" w:hAnsi="Palatino Linotype" w:cs="Palatino Linotype"/>
          <w:b/>
        </w:rPr>
        <w:t>s</w:t>
      </w:r>
      <w:r w:rsidR="00917DAD" w:rsidRPr="004C721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6600AD" w:rsidRPr="004C7217" w:rsidRDefault="006600AD" w:rsidP="006600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4C7217">
        <w:rPr>
          <w:rFonts w:ascii="Palatino Linotype" w:eastAsia="Palatino Linotype" w:hAnsi="Palatino Linotype" w:cs="Palatino Linotype"/>
        </w:rPr>
        <w:lastRenderedPageBreak/>
        <w:t>órganos jurisdiccionales federales, aplicables también en procedimientos análogos, como el que nos ocupa.</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strike/>
        </w:rPr>
      </w:pPr>
      <w:r w:rsidRPr="004C721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4C7217">
        <w:rPr>
          <w:rFonts w:ascii="Palatino Linotype" w:eastAsia="Palatino Linotype" w:hAnsi="Palatino Linotype" w:cs="Palatino Linotype"/>
          <w:b/>
        </w:rPr>
        <w:t>Complejidad del Asunto:</w:t>
      </w:r>
      <w:r w:rsidRPr="004C721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4C7217" w:rsidRDefault="00917DAD" w:rsidP="00AD5C01">
      <w:pPr>
        <w:spacing w:line="360" w:lineRule="auto"/>
        <w:ind w:left="567" w:right="900" w:hanging="141"/>
        <w:jc w:val="both"/>
        <w:rPr>
          <w:rFonts w:ascii="Palatino Linotype" w:eastAsia="Palatino Linotype" w:hAnsi="Palatino Linotype" w:cs="Palatino Linotype"/>
          <w:b/>
        </w:rPr>
      </w:pPr>
    </w:p>
    <w:p w:rsidR="00917DAD" w:rsidRPr="004C7217"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4C7217">
        <w:rPr>
          <w:rFonts w:ascii="Palatino Linotype" w:eastAsia="Palatino Linotype" w:hAnsi="Palatino Linotype" w:cs="Palatino Linotype"/>
          <w:b/>
        </w:rPr>
        <w:t>Actividad Procesal del interesado.</w:t>
      </w:r>
      <w:r w:rsidRPr="004C7217">
        <w:rPr>
          <w:rFonts w:ascii="Palatino Linotype" w:eastAsia="Palatino Linotype" w:hAnsi="Palatino Linotype" w:cs="Palatino Linotype"/>
        </w:rPr>
        <w:t xml:space="preserve"> Acciones u omisiones del interesado.</w:t>
      </w:r>
    </w:p>
    <w:p w:rsidR="00917DAD" w:rsidRPr="004C7217" w:rsidRDefault="00917DAD" w:rsidP="00AD5C01">
      <w:pPr>
        <w:spacing w:line="360" w:lineRule="auto"/>
        <w:ind w:left="567" w:right="900" w:hanging="141"/>
        <w:jc w:val="both"/>
        <w:rPr>
          <w:rFonts w:ascii="Palatino Linotype" w:eastAsia="Palatino Linotype" w:hAnsi="Palatino Linotype" w:cs="Palatino Linotype"/>
        </w:rPr>
      </w:pPr>
    </w:p>
    <w:p w:rsidR="00917DAD" w:rsidRPr="004C7217"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4C7217">
        <w:rPr>
          <w:rFonts w:ascii="Palatino Linotype" w:eastAsia="Palatino Linotype" w:hAnsi="Palatino Linotype" w:cs="Palatino Linotype"/>
          <w:b/>
        </w:rPr>
        <w:lastRenderedPageBreak/>
        <w:t>Conducta de la Autoridad:</w:t>
      </w:r>
      <w:r w:rsidRPr="004C7217">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Pr="004C7217" w:rsidRDefault="00917DAD" w:rsidP="00AD5C01">
      <w:pPr>
        <w:spacing w:line="360" w:lineRule="auto"/>
        <w:ind w:left="567" w:right="900" w:hanging="141"/>
        <w:rPr>
          <w:rFonts w:ascii="Palatino Linotype" w:eastAsia="Palatino Linotype" w:hAnsi="Palatino Linotype" w:cs="Palatino Linotype"/>
        </w:rPr>
      </w:pPr>
    </w:p>
    <w:p w:rsidR="00917DAD" w:rsidRPr="004C7217" w:rsidRDefault="00917DAD" w:rsidP="00AD5C01">
      <w:pPr>
        <w:spacing w:line="360" w:lineRule="auto"/>
        <w:ind w:left="567" w:right="900" w:hanging="141"/>
        <w:jc w:val="both"/>
        <w:rPr>
          <w:rFonts w:ascii="Palatino Linotype" w:eastAsia="Palatino Linotype" w:hAnsi="Palatino Linotype" w:cs="Palatino Linotype"/>
        </w:rPr>
      </w:pPr>
      <w:r w:rsidRPr="004C7217">
        <w:rPr>
          <w:rFonts w:ascii="Palatino Linotype" w:eastAsia="Palatino Linotype" w:hAnsi="Palatino Linotype" w:cs="Palatino Linotype"/>
          <w:b/>
        </w:rPr>
        <w:t>d) La afectación generada en la situación jurídica de la persona involucrada en el proceso</w:t>
      </w:r>
      <w:r w:rsidRPr="004C7217">
        <w:rPr>
          <w:rFonts w:ascii="Palatino Linotype" w:eastAsia="Palatino Linotype" w:hAnsi="Palatino Linotype" w:cs="Palatino Linotype"/>
        </w:rPr>
        <w:t>: Violación a sus derechos humanos.</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b/>
        </w:rPr>
      </w:pPr>
      <w:r w:rsidRPr="004C7217">
        <w:rPr>
          <w:rFonts w:ascii="Palatino Linotype" w:eastAsia="Palatino Linotype" w:hAnsi="Palatino Linotype" w:cs="Palatino Linotype"/>
        </w:rPr>
        <w:t>Argumento que encuentra sustento en la jurisprudencia P</w:t>
      </w:r>
      <w:proofErr w:type="gramStart"/>
      <w:r w:rsidRPr="004C7217">
        <w:rPr>
          <w:rFonts w:ascii="Palatino Linotype" w:eastAsia="Palatino Linotype" w:hAnsi="Palatino Linotype" w:cs="Palatino Linotype"/>
        </w:rPr>
        <w:t>./</w:t>
      </w:r>
      <w:proofErr w:type="gramEnd"/>
      <w:r w:rsidRPr="004C7217">
        <w:rPr>
          <w:rFonts w:ascii="Palatino Linotype" w:eastAsia="Palatino Linotype" w:hAnsi="Palatino Linotype" w:cs="Palatino Linotype"/>
        </w:rPr>
        <w:t xml:space="preserve">J. 32/92 emitida por el Pleno de la Suprema Corte de Justicia de la Nación de rubro </w:t>
      </w:r>
      <w:r w:rsidRPr="004C721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C7217">
        <w:rPr>
          <w:rFonts w:ascii="Palatino Linotype" w:eastAsia="Palatino Linotype" w:hAnsi="Palatino Linotype" w:cs="Palatino Linotype"/>
        </w:rPr>
        <w:t>, visible en la Gaceta del Seminario Judicial de la Federación con el registro digital 205635.</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4C7217">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i/>
        </w:rPr>
        <w:t>“PLAZO RAZONABLE PARA RESOLVER. DIMENSIÓN Y EFECTOS DE ESTE CONCEPTO CUANDO SE ADUCE EXCESIVA CARGA DE TRABAJO.”</w:t>
      </w:r>
      <w:r w:rsidRPr="004C7217">
        <w:rPr>
          <w:rFonts w:ascii="Palatino Linotype" w:eastAsia="Palatino Linotype" w:hAnsi="Palatino Linotype" w:cs="Palatino Linotype"/>
        </w:rPr>
        <w:t xml:space="preserve"> consultable en el Seminario Judicial de la Federación y su gaceta, con el registro digital 2002351.</w:t>
      </w:r>
    </w:p>
    <w:p w:rsidR="00917DAD" w:rsidRPr="004C7217" w:rsidRDefault="00917DAD" w:rsidP="00917DAD">
      <w:pPr>
        <w:spacing w:line="360" w:lineRule="auto"/>
        <w:jc w:val="both"/>
        <w:rPr>
          <w:rFonts w:ascii="Palatino Linotype" w:eastAsia="Palatino Linotype" w:hAnsi="Palatino Linotype" w:cs="Palatino Linotype"/>
          <w:b/>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i/>
        </w:rPr>
        <w:t>“PLAZO RAZONABLE PARA RESOLVER. CONCEPTO Y ELEMENTOS QUE LO INTEGRAN A LA LUZ DEL DERECHO INTERNACIONAL DE LOS DERECHOS HUMANOS.”</w:t>
      </w:r>
      <w:r w:rsidRPr="004C7217">
        <w:rPr>
          <w:rFonts w:ascii="Palatino Linotype" w:eastAsia="Palatino Linotype" w:hAnsi="Palatino Linotype" w:cs="Palatino Linotype"/>
        </w:rPr>
        <w:t>, visible en el Seminario Judicial de la Federación y su gaceta, con el registro digital 2002350.</w:t>
      </w:r>
    </w:p>
    <w:p w:rsidR="00917DAD" w:rsidRPr="004C7217" w:rsidRDefault="00917DAD" w:rsidP="00917DAD">
      <w:pPr>
        <w:spacing w:line="360" w:lineRule="auto"/>
        <w:jc w:val="both"/>
        <w:rPr>
          <w:rFonts w:ascii="Palatino Linotype" w:eastAsia="Palatino Linotype" w:hAnsi="Palatino Linotype" w:cs="Palatino Linotype"/>
        </w:rPr>
      </w:pPr>
    </w:p>
    <w:p w:rsidR="00917DAD" w:rsidRPr="004C7217" w:rsidRDefault="00917DAD" w:rsidP="00917DAD">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917DAD" w:rsidRPr="004C7217" w:rsidRDefault="00917DAD" w:rsidP="00917DAD">
      <w:pPr>
        <w:spacing w:line="360" w:lineRule="auto"/>
        <w:jc w:val="both"/>
        <w:rPr>
          <w:rFonts w:ascii="Palatino Linotype" w:eastAsia="Palatino Linotype" w:hAnsi="Palatino Linotype" w:cs="Palatino Linotype"/>
        </w:rPr>
      </w:pPr>
    </w:p>
    <w:p w:rsidR="00C8730C" w:rsidRPr="004C7217" w:rsidRDefault="00D23B6E" w:rsidP="00917DAD">
      <w:pPr>
        <w:widowControl w:val="0"/>
        <w:spacing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8. Cierre de instrucción. </w:t>
      </w:r>
      <w:r w:rsidRPr="004C7217">
        <w:rPr>
          <w:rFonts w:ascii="Palatino Linotype" w:eastAsia="Palatino Linotype" w:hAnsi="Palatino Linotype" w:cs="Palatino Linotype"/>
        </w:rPr>
        <w:t>Una vez transcurrido el periodo otorgado a las partes para realizar sus manifestaciones y no habiendo documentos que in</w:t>
      </w:r>
      <w:r w:rsidR="00AD5C01" w:rsidRPr="004C7217">
        <w:rPr>
          <w:rFonts w:ascii="Palatino Linotype" w:eastAsia="Palatino Linotype" w:hAnsi="Palatino Linotype" w:cs="Palatino Linotype"/>
        </w:rPr>
        <w:t xml:space="preserve">tegrar al expediente, el </w:t>
      </w:r>
      <w:r w:rsidR="004B30A8" w:rsidRPr="004C7217">
        <w:rPr>
          <w:rFonts w:ascii="Palatino Linotype" w:eastAsia="Palatino Linotype" w:hAnsi="Palatino Linotype" w:cs="Palatino Linotype"/>
          <w:b/>
        </w:rPr>
        <w:t>siete</w:t>
      </w:r>
      <w:r w:rsidR="00AD5C01" w:rsidRPr="004C7217">
        <w:rPr>
          <w:rFonts w:ascii="Palatino Linotype" w:eastAsia="Palatino Linotype" w:hAnsi="Palatino Linotype" w:cs="Palatino Linotype"/>
          <w:b/>
        </w:rPr>
        <w:t xml:space="preserve"> de </w:t>
      </w:r>
      <w:r w:rsidR="007F08D6" w:rsidRPr="004C7217">
        <w:rPr>
          <w:rFonts w:ascii="Palatino Linotype" w:eastAsia="Palatino Linotype" w:hAnsi="Palatino Linotype" w:cs="Palatino Linotype"/>
          <w:b/>
        </w:rPr>
        <w:t>juni</w:t>
      </w:r>
      <w:r w:rsidR="006600AD" w:rsidRPr="004C7217">
        <w:rPr>
          <w:rFonts w:ascii="Palatino Linotype" w:eastAsia="Palatino Linotype" w:hAnsi="Palatino Linotype" w:cs="Palatino Linotype"/>
          <w:b/>
        </w:rPr>
        <w:t>o</w:t>
      </w:r>
      <w:r w:rsidR="006F61AF" w:rsidRPr="004C7217">
        <w:rPr>
          <w:rFonts w:ascii="Palatino Linotype" w:eastAsia="Palatino Linotype" w:hAnsi="Palatino Linotype" w:cs="Palatino Linotype"/>
          <w:b/>
        </w:rPr>
        <w:t xml:space="preserve"> </w:t>
      </w:r>
      <w:r w:rsidR="00013456" w:rsidRPr="004C7217">
        <w:rPr>
          <w:rFonts w:ascii="Palatino Linotype" w:eastAsia="Palatino Linotype" w:hAnsi="Palatino Linotype" w:cs="Palatino Linotype"/>
          <w:b/>
        </w:rPr>
        <w:t>de dos mil veintitré</w:t>
      </w:r>
      <w:r w:rsidRPr="004C7217">
        <w:rPr>
          <w:rFonts w:ascii="Palatino Linotype" w:eastAsia="Palatino Linotype" w:hAnsi="Palatino Linotype" w:cs="Palatino Linotype"/>
          <w:b/>
        </w:rPr>
        <w:t>s</w:t>
      </w:r>
      <w:r w:rsidRPr="004C721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600AD" w:rsidRPr="004C7217" w:rsidRDefault="00D23B6E">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Pr="004C7217" w:rsidRDefault="00D23B6E">
      <w:pPr>
        <w:widowControl w:val="0"/>
        <w:spacing w:line="360" w:lineRule="auto"/>
        <w:jc w:val="center"/>
        <w:rPr>
          <w:rFonts w:ascii="Palatino Linotype" w:eastAsia="Palatino Linotype" w:hAnsi="Palatino Linotype" w:cs="Palatino Linotype"/>
          <w:b/>
        </w:rPr>
      </w:pPr>
      <w:r w:rsidRPr="004C7217">
        <w:rPr>
          <w:rFonts w:ascii="Palatino Linotype" w:eastAsia="Palatino Linotype" w:hAnsi="Palatino Linotype" w:cs="Palatino Linotype"/>
          <w:b/>
        </w:rPr>
        <w:t>II. C O N S I D E R A N D O S</w:t>
      </w:r>
    </w:p>
    <w:p w:rsidR="00C8730C" w:rsidRPr="004C7217" w:rsidRDefault="00D23B6E">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Primero. Competencia.</w:t>
      </w:r>
      <w:r w:rsidRPr="004C721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w:t>
      </w:r>
      <w:r w:rsidR="006600AD" w:rsidRPr="004C7217">
        <w:rPr>
          <w:rFonts w:ascii="Palatino Linotype" w:eastAsia="Palatino Linotype" w:hAnsi="Palatino Linotype" w:cs="Palatino Linotype"/>
        </w:rPr>
        <w:t>I y XXIII</w:t>
      </w:r>
      <w:r w:rsidRPr="004C7217">
        <w:rPr>
          <w:rFonts w:ascii="Palatino Linotype" w:eastAsia="Palatino Linotype" w:hAnsi="Palatino Linotype" w:cs="Palatino Linotype"/>
        </w:rPr>
        <w:t xml:space="preserve"> y 11 del </w:t>
      </w:r>
      <w:r w:rsidRPr="004C7217">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C8730C" w:rsidRPr="004C7217"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4C7217">
        <w:rPr>
          <w:rFonts w:ascii="Palatino Linotype" w:eastAsia="Palatino Linotype" w:hAnsi="Palatino Linotype" w:cs="Palatino Linotype"/>
          <w:b/>
        </w:rPr>
        <w:t xml:space="preserve">Segundo. Oportunidad y </w:t>
      </w:r>
      <w:proofErr w:type="spellStart"/>
      <w:r w:rsidRPr="004C7217">
        <w:rPr>
          <w:rFonts w:ascii="Palatino Linotype" w:eastAsia="Palatino Linotype" w:hAnsi="Palatino Linotype" w:cs="Palatino Linotype"/>
          <w:b/>
        </w:rPr>
        <w:t>Procedibilidad</w:t>
      </w:r>
      <w:proofErr w:type="spellEnd"/>
      <w:r w:rsidRPr="004C7217">
        <w:rPr>
          <w:rFonts w:ascii="Palatino Linotype" w:eastAsia="Palatino Linotype" w:hAnsi="Palatino Linotype" w:cs="Palatino Linotype"/>
          <w:b/>
        </w:rPr>
        <w:t xml:space="preserve"> del Recurso de Revisión. </w:t>
      </w:r>
      <w:r w:rsidRPr="004C7217">
        <w:rPr>
          <w:rFonts w:ascii="Palatino Linotype" w:eastAsia="Palatino Linotype" w:hAnsi="Palatino Linotype" w:cs="Palatino Linotype"/>
        </w:rPr>
        <w:t xml:space="preserve">Previo al estudio del fondo del asunto, se procede a analizar los requisitos de oportunidad y </w:t>
      </w:r>
      <w:proofErr w:type="spellStart"/>
      <w:r w:rsidRPr="004C7217">
        <w:rPr>
          <w:rFonts w:ascii="Palatino Linotype" w:eastAsia="Palatino Linotype" w:hAnsi="Palatino Linotype" w:cs="Palatino Linotype"/>
        </w:rPr>
        <w:t>procedibilidad</w:t>
      </w:r>
      <w:proofErr w:type="spellEnd"/>
      <w:r w:rsidRPr="004C7217">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8730C" w:rsidRPr="004C7217" w:rsidRDefault="00D23B6E">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Al respecto la Ley de Transparencia y Acceso a la Información Pública del Estado de México y Municipios, establece lo siguiente:</w:t>
      </w:r>
    </w:p>
    <w:p w:rsidR="00C8730C" w:rsidRPr="004C7217" w:rsidRDefault="00D23B6E">
      <w:pPr>
        <w:ind w:left="851" w:right="900"/>
        <w:jc w:val="both"/>
        <w:rPr>
          <w:rFonts w:ascii="Palatino Linotype" w:eastAsia="Palatino Linotype" w:hAnsi="Palatino Linotype" w:cs="Palatino Linotype"/>
          <w:i/>
          <w:sz w:val="28"/>
          <w:szCs w:val="28"/>
        </w:rPr>
      </w:pPr>
      <w:r w:rsidRPr="004C7217">
        <w:rPr>
          <w:rFonts w:ascii="Palatino Linotype" w:eastAsia="Palatino Linotype" w:hAnsi="Palatino Linotype" w:cs="Palatino Linotype"/>
          <w:b/>
          <w:i/>
          <w:sz w:val="22"/>
          <w:szCs w:val="22"/>
        </w:rPr>
        <w:t xml:space="preserve">“Artículo 178. </w:t>
      </w:r>
      <w:r w:rsidRPr="004C721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Pr="004C7217" w:rsidRDefault="00D23B6E">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w:t>
      </w:r>
      <w:r w:rsidR="006048C0" w:rsidRPr="004C7217">
        <w:rPr>
          <w:rFonts w:ascii="Palatino Linotype" w:eastAsia="Palatino Linotype" w:hAnsi="Palatino Linotype" w:cs="Palatino Linotype"/>
        </w:rPr>
        <w:t xml:space="preserve"> notificación de la respuesta, en este sentido se advierte </w:t>
      </w:r>
      <w:r w:rsidRPr="004C7217">
        <w:rPr>
          <w:rFonts w:ascii="Palatino Linotype" w:eastAsia="Palatino Linotype" w:hAnsi="Palatino Linotype" w:cs="Palatino Linotype"/>
        </w:rPr>
        <w:t xml:space="preserve">que el </w:t>
      </w:r>
      <w:r w:rsidR="003F43AF" w:rsidRPr="004C7217">
        <w:rPr>
          <w:rFonts w:ascii="Palatino Linotype" w:eastAsia="Palatino Linotype" w:hAnsi="Palatino Linotype" w:cs="Palatino Linotype"/>
          <w:b/>
        </w:rPr>
        <w:t xml:space="preserve">Sujeto Obligado </w:t>
      </w:r>
      <w:r w:rsidRPr="004C7217">
        <w:rPr>
          <w:rFonts w:ascii="Palatino Linotype" w:eastAsia="Palatino Linotype" w:hAnsi="Palatino Linotype" w:cs="Palatino Linotype"/>
        </w:rPr>
        <w:t xml:space="preserve">remitió la respuesta a la solicitud de información el día </w:t>
      </w:r>
      <w:r w:rsidR="00F8666B" w:rsidRPr="004C7217">
        <w:rPr>
          <w:rFonts w:ascii="Palatino Linotype" w:eastAsia="Palatino Linotype" w:hAnsi="Palatino Linotype" w:cs="Palatino Linotype"/>
          <w:b/>
        </w:rPr>
        <w:t>diez de octu</w:t>
      </w:r>
      <w:r w:rsidR="00013456" w:rsidRPr="004C7217">
        <w:rPr>
          <w:rFonts w:ascii="Palatino Linotype" w:eastAsia="Palatino Linotype" w:hAnsi="Palatino Linotype" w:cs="Palatino Linotype"/>
          <w:b/>
        </w:rPr>
        <w:t>bre</w:t>
      </w:r>
      <w:r w:rsidRPr="004C7217">
        <w:rPr>
          <w:rFonts w:ascii="Palatino Linotype" w:eastAsia="Palatino Linotype" w:hAnsi="Palatino Linotype" w:cs="Palatino Linotype"/>
          <w:b/>
        </w:rPr>
        <w:t xml:space="preserve"> de dos mil veintidós, </w:t>
      </w:r>
      <w:r w:rsidRPr="004C7217">
        <w:rPr>
          <w:rFonts w:ascii="Palatino Linotype" w:eastAsia="Palatino Linotype" w:hAnsi="Palatino Linotype" w:cs="Palatino Linotype"/>
        </w:rPr>
        <w:t xml:space="preserve">mientras que el recurso de revisión interpuesto por </w:t>
      </w:r>
      <w:r w:rsidR="00F8666B" w:rsidRPr="004C7217">
        <w:rPr>
          <w:rFonts w:ascii="Palatino Linotype" w:eastAsia="Palatino Linotype" w:hAnsi="Palatino Linotype" w:cs="Palatino Linotype"/>
          <w:b/>
        </w:rPr>
        <w:t>la parte</w:t>
      </w:r>
      <w:r w:rsidRPr="004C7217">
        <w:rPr>
          <w:rFonts w:ascii="Palatino Linotype" w:eastAsia="Palatino Linotype" w:hAnsi="Palatino Linotype" w:cs="Palatino Linotype"/>
          <w:b/>
        </w:rPr>
        <w:t xml:space="preserve"> </w:t>
      </w:r>
      <w:r w:rsidR="003F43AF" w:rsidRPr="004C7217">
        <w:rPr>
          <w:rFonts w:ascii="Palatino Linotype" w:eastAsia="Palatino Linotype" w:hAnsi="Palatino Linotype" w:cs="Palatino Linotype"/>
          <w:b/>
        </w:rPr>
        <w:t>Recurrente</w:t>
      </w:r>
      <w:r w:rsidRPr="004C7217">
        <w:rPr>
          <w:rFonts w:ascii="Palatino Linotype" w:eastAsia="Palatino Linotype" w:hAnsi="Palatino Linotype" w:cs="Palatino Linotype"/>
        </w:rPr>
        <w:t xml:space="preserve">, se tuvo por presentado el día </w:t>
      </w:r>
      <w:r w:rsidR="00F8666B" w:rsidRPr="004C7217">
        <w:rPr>
          <w:rFonts w:ascii="Palatino Linotype" w:eastAsia="Palatino Linotype" w:hAnsi="Palatino Linotype" w:cs="Palatino Linotype"/>
          <w:b/>
        </w:rPr>
        <w:t>onc</w:t>
      </w:r>
      <w:r w:rsidR="006600AD" w:rsidRPr="004C7217">
        <w:rPr>
          <w:rFonts w:ascii="Palatino Linotype" w:eastAsia="Palatino Linotype" w:hAnsi="Palatino Linotype" w:cs="Palatino Linotype"/>
          <w:b/>
        </w:rPr>
        <w:t>e</w:t>
      </w:r>
      <w:r w:rsidR="00F8666B" w:rsidRPr="004C7217">
        <w:rPr>
          <w:rFonts w:ascii="Palatino Linotype" w:eastAsia="Palatino Linotype" w:hAnsi="Palatino Linotype" w:cs="Palatino Linotype"/>
          <w:b/>
        </w:rPr>
        <w:t xml:space="preserve"> de octu</w:t>
      </w:r>
      <w:r w:rsidR="00013456" w:rsidRPr="004C7217">
        <w:rPr>
          <w:rFonts w:ascii="Palatino Linotype" w:eastAsia="Palatino Linotype" w:hAnsi="Palatino Linotype" w:cs="Palatino Linotype"/>
          <w:b/>
        </w:rPr>
        <w:t>bre</w:t>
      </w:r>
      <w:r w:rsidR="00E561A3" w:rsidRPr="004C7217">
        <w:rPr>
          <w:rFonts w:ascii="Palatino Linotype" w:eastAsia="Palatino Linotype" w:hAnsi="Palatino Linotype" w:cs="Palatino Linotype"/>
          <w:b/>
        </w:rPr>
        <w:t xml:space="preserve"> </w:t>
      </w:r>
      <w:r w:rsidRPr="004C7217">
        <w:rPr>
          <w:rFonts w:ascii="Palatino Linotype" w:eastAsia="Palatino Linotype" w:hAnsi="Palatino Linotype" w:cs="Palatino Linotype"/>
          <w:b/>
        </w:rPr>
        <w:t>de dos mil veintidós</w:t>
      </w:r>
      <w:r w:rsidR="003F43AF" w:rsidRPr="004C7217">
        <w:rPr>
          <w:rFonts w:ascii="Palatino Linotype" w:eastAsia="Palatino Linotype" w:hAnsi="Palatino Linotype" w:cs="Palatino Linotype"/>
        </w:rPr>
        <w:t xml:space="preserve">; esto es, al </w:t>
      </w:r>
      <w:r w:rsidR="00F8666B" w:rsidRPr="004C7217">
        <w:rPr>
          <w:rFonts w:ascii="Palatino Linotype" w:eastAsia="Palatino Linotype" w:hAnsi="Palatino Linotype" w:cs="Palatino Linotype"/>
          <w:b/>
        </w:rPr>
        <w:t>primer</w:t>
      </w:r>
      <w:r w:rsidR="00E561A3" w:rsidRPr="004C7217">
        <w:rPr>
          <w:rFonts w:ascii="Palatino Linotype" w:eastAsia="Palatino Linotype" w:hAnsi="Palatino Linotype" w:cs="Palatino Linotype"/>
          <w:b/>
        </w:rPr>
        <w:t xml:space="preserve"> </w:t>
      </w:r>
      <w:r w:rsidRPr="004C7217">
        <w:rPr>
          <w:rFonts w:ascii="Palatino Linotype" w:eastAsia="Palatino Linotype" w:hAnsi="Palatino Linotype" w:cs="Palatino Linotype"/>
          <w:b/>
        </w:rPr>
        <w:t>día hábil</w:t>
      </w:r>
      <w:r w:rsidRPr="004C7217">
        <w:rPr>
          <w:rFonts w:ascii="Palatino Linotype" w:eastAsia="Palatino Linotype" w:hAnsi="Palatino Linotype" w:cs="Palatino Linotype"/>
        </w:rPr>
        <w:t xml:space="preserve"> </w:t>
      </w:r>
      <w:r w:rsidR="00B1597B" w:rsidRPr="004C7217">
        <w:rPr>
          <w:rFonts w:ascii="Palatino Linotype" w:eastAsia="Palatino Linotype" w:hAnsi="Palatino Linotype" w:cs="Palatino Linotype"/>
        </w:rPr>
        <w:t xml:space="preserve">siguiente de aquel </w:t>
      </w:r>
      <w:r w:rsidRPr="004C7217">
        <w:rPr>
          <w:rFonts w:ascii="Palatino Linotype" w:eastAsia="Palatino Linotype" w:hAnsi="Palatino Linotype" w:cs="Palatino Linotype"/>
        </w:rPr>
        <w:t>en que tuvo conocimiento de la respuesta impugnada.</w:t>
      </w:r>
    </w:p>
    <w:p w:rsidR="006600AD" w:rsidRPr="004C7217" w:rsidRDefault="006600AD">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F8666B" w:rsidRPr="004C7217" w:rsidRDefault="00F8666B" w:rsidP="00F866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Asimismo, por cuanto hace a la </w:t>
      </w:r>
      <w:proofErr w:type="spellStart"/>
      <w:r w:rsidRPr="004C7217">
        <w:rPr>
          <w:rFonts w:ascii="Palatino Linotype" w:eastAsia="Palatino Linotype" w:hAnsi="Palatino Linotype" w:cs="Palatino Linotype"/>
        </w:rPr>
        <w:t>procedibilidad</w:t>
      </w:r>
      <w:proofErr w:type="spellEnd"/>
      <w:r w:rsidRPr="004C7217">
        <w:rPr>
          <w:rFonts w:ascii="Palatino Linotype" w:eastAsia="Palatino Linotype" w:hAnsi="Palatino Linotype" w:cs="Palatino Linotype"/>
        </w:rPr>
        <w:t xml:space="preserve"> del  recurso de revisión, es de suma importancia señalar que </w:t>
      </w:r>
      <w:r w:rsidRPr="004C7217">
        <w:rPr>
          <w:rFonts w:ascii="Palatino Linotype" w:eastAsia="Palatino Linotype" w:hAnsi="Palatino Linotype" w:cs="Palatino Linotype"/>
          <w:b/>
        </w:rPr>
        <w:t>la parte Recurrente</w:t>
      </w:r>
      <w:r w:rsidR="00DA4D80" w:rsidRPr="004C7217">
        <w:rPr>
          <w:rFonts w:ascii="Palatino Linotype" w:eastAsia="Palatino Linotype" w:hAnsi="Palatino Linotype" w:cs="Palatino Linotype"/>
        </w:rPr>
        <w:t xml:space="preserve"> omitió señalar nombre</w:t>
      </w:r>
      <w:r w:rsidRPr="004C7217">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8666B" w:rsidRPr="004C7217" w:rsidRDefault="00F8666B" w:rsidP="00F8666B">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8730C" w:rsidRPr="004C7217" w:rsidRDefault="00D23B6E">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Así también, por cuanto hace a la </w:t>
      </w:r>
      <w:proofErr w:type="spellStart"/>
      <w:r w:rsidRPr="004C7217">
        <w:rPr>
          <w:rFonts w:ascii="Palatino Linotype" w:eastAsia="Palatino Linotype" w:hAnsi="Palatino Linotype" w:cs="Palatino Linotype"/>
        </w:rPr>
        <w:t>procedibilidad</w:t>
      </w:r>
      <w:proofErr w:type="spellEnd"/>
      <w:r w:rsidRPr="004C7217">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4C7217"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Ahora bien, resulta procedente la interposición del recurso, según lo aducido por la </w:t>
      </w:r>
      <w:r w:rsidR="007F4140" w:rsidRPr="004C7217">
        <w:rPr>
          <w:rFonts w:ascii="Palatino Linotype" w:eastAsia="Palatino Linotype" w:hAnsi="Palatino Linotype" w:cs="Palatino Linotype"/>
        </w:rPr>
        <w:t xml:space="preserve">parte </w:t>
      </w:r>
      <w:r w:rsidRPr="004C7217">
        <w:rPr>
          <w:rFonts w:ascii="Palatino Linotype" w:eastAsia="Palatino Linotype" w:hAnsi="Palatino Linotype" w:cs="Palatino Linotype"/>
        </w:rPr>
        <w:t xml:space="preserve">recurrente en sus razones o motivos de inconformidad, de acuerdo al artículo </w:t>
      </w:r>
      <w:r w:rsidRPr="004C7217">
        <w:rPr>
          <w:rFonts w:ascii="Palatino Linotype" w:eastAsia="Palatino Linotype" w:hAnsi="Palatino Linotype" w:cs="Palatino Linotype"/>
        </w:rPr>
        <w:lastRenderedPageBreak/>
        <w:t xml:space="preserve">179, </w:t>
      </w:r>
      <w:r w:rsidR="008065A2" w:rsidRPr="004C7217">
        <w:rPr>
          <w:rFonts w:ascii="Palatino Linotype" w:eastAsia="Palatino Linotype" w:hAnsi="Palatino Linotype" w:cs="Palatino Linotype"/>
        </w:rPr>
        <w:t>fracción</w:t>
      </w:r>
      <w:r w:rsidR="006600AD" w:rsidRPr="004C7217">
        <w:rPr>
          <w:rFonts w:ascii="Palatino Linotype" w:eastAsia="Palatino Linotype" w:hAnsi="Palatino Linotype" w:cs="Palatino Linotype"/>
        </w:rPr>
        <w:t xml:space="preserve"> </w:t>
      </w:r>
      <w:r w:rsidR="00013456" w:rsidRPr="004C7217">
        <w:rPr>
          <w:rFonts w:ascii="Palatino Linotype" w:eastAsia="Palatino Linotype" w:hAnsi="Palatino Linotype" w:cs="Palatino Linotype"/>
        </w:rPr>
        <w:t xml:space="preserve">I </w:t>
      </w:r>
      <w:r w:rsidRPr="004C7217">
        <w:rPr>
          <w:rFonts w:ascii="Palatino Linotype" w:eastAsia="Palatino Linotype" w:hAnsi="Palatino Linotype" w:cs="Palatino Linotype"/>
        </w:rPr>
        <w:t>de la Ley de Transparencia y Acceso a la Información Pública del Estado de México y Municipios; que a la letra dice:</w:t>
      </w:r>
    </w:p>
    <w:p w:rsidR="00C8730C" w:rsidRPr="004C7217"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“Artículo 179</w:t>
      </w:r>
      <w:r w:rsidRPr="004C7217">
        <w:rPr>
          <w:rFonts w:ascii="Palatino Linotype" w:eastAsia="Palatino Linotype" w:hAnsi="Palatino Linotype" w:cs="Palatino Linotype"/>
          <w:i/>
          <w:sz w:val="22"/>
          <w:szCs w:val="22"/>
        </w:rPr>
        <w:t xml:space="preserve">. </w:t>
      </w:r>
      <w:r w:rsidRPr="004C7217">
        <w:rPr>
          <w:rFonts w:ascii="Palatino Linotype" w:eastAsia="Palatino Linotype" w:hAnsi="Palatino Linotype" w:cs="Palatino Linotype"/>
          <w:b/>
          <w:i/>
          <w:sz w:val="22"/>
          <w:szCs w:val="22"/>
        </w:rPr>
        <w:t>El recurso de revisión</w:t>
      </w:r>
      <w:r w:rsidRPr="004C721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C7217">
        <w:rPr>
          <w:rFonts w:ascii="Palatino Linotype" w:eastAsia="Palatino Linotype" w:hAnsi="Palatino Linotype" w:cs="Palatino Linotype"/>
          <w:b/>
          <w:i/>
          <w:sz w:val="22"/>
          <w:szCs w:val="22"/>
        </w:rPr>
        <w:t>, y procederá en contra de las siguientes causas</w:t>
      </w:r>
      <w:r w:rsidRPr="004C7217">
        <w:rPr>
          <w:rFonts w:ascii="Palatino Linotype" w:eastAsia="Palatino Linotype" w:hAnsi="Palatino Linotype" w:cs="Palatino Linotype"/>
          <w:i/>
          <w:sz w:val="22"/>
          <w:szCs w:val="22"/>
        </w:rPr>
        <w:t>:</w:t>
      </w:r>
    </w:p>
    <w:p w:rsidR="00C8730C" w:rsidRPr="004C7217" w:rsidRDefault="006600A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 La negativa a la información solicitada</w:t>
      </w:r>
      <w:r w:rsidR="004C36DC" w:rsidRPr="004C7217">
        <w:rPr>
          <w:rFonts w:ascii="Palatino Linotype" w:eastAsia="Palatino Linotype" w:hAnsi="Palatino Linotype" w:cs="Palatino Linotype"/>
          <w:b/>
          <w:i/>
          <w:sz w:val="22"/>
          <w:szCs w:val="22"/>
        </w:rPr>
        <w:t>;</w:t>
      </w:r>
      <w:r w:rsidR="00D23B6E" w:rsidRPr="004C7217">
        <w:rPr>
          <w:rFonts w:ascii="Palatino Linotype" w:eastAsia="Palatino Linotype" w:hAnsi="Palatino Linotype" w:cs="Palatino Linotype"/>
          <w:i/>
          <w:sz w:val="22"/>
          <w:szCs w:val="22"/>
        </w:rPr>
        <w:t>” (Sic)</w:t>
      </w:r>
    </w:p>
    <w:p w:rsidR="00F845DA" w:rsidRPr="004C7217" w:rsidRDefault="00F845DA" w:rsidP="00F845DA">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Tercero. Materia de la revisión. </w:t>
      </w:r>
      <w:r w:rsidRPr="004C721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C721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C7217">
        <w:rPr>
          <w:rFonts w:ascii="Palatino Linotype" w:eastAsia="Palatino Linotype" w:hAnsi="Palatino Linotype" w:cs="Palatino Linotype"/>
        </w:rPr>
        <w:t xml:space="preserve">de </w:t>
      </w:r>
      <w:r w:rsidRPr="004C7217">
        <w:rPr>
          <w:rFonts w:ascii="Palatino Linotype" w:eastAsia="Palatino Linotype" w:hAnsi="Palatino Linotype" w:cs="Palatino Linotype"/>
          <w:b/>
        </w:rPr>
        <w:t>la parte Recurrente,</w:t>
      </w:r>
      <w:r w:rsidRPr="004C7217">
        <w:rPr>
          <w:rFonts w:ascii="Palatino Linotype" w:eastAsia="Palatino Linotype" w:hAnsi="Palatino Linotype" w:cs="Palatino Linotype"/>
        </w:rPr>
        <w:t xml:space="preserve"> o en su defecto, en caso de ser procedente, ordenar la entrega de información oportuna.</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b/>
        </w:rPr>
        <w:t xml:space="preserve">Cuarto. Estudio del asunto. </w:t>
      </w:r>
      <w:r w:rsidRPr="004C7217">
        <w:rPr>
          <w:rFonts w:ascii="Palatino Linotype" w:eastAsia="Palatino Linotype" w:hAnsi="Palatino Linotype" w:cs="Palatino Linotype"/>
        </w:rPr>
        <w:t xml:space="preserve">Antes de entrar al análisis de los pronunciamientos del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45DA" w:rsidRPr="004C7217" w:rsidRDefault="007F08D6" w:rsidP="00F845DA">
      <w:pPr>
        <w:pBdr>
          <w:top w:val="nil"/>
          <w:left w:val="nil"/>
          <w:bottom w:val="nil"/>
          <w:right w:val="nil"/>
          <w:between w:val="nil"/>
        </w:pBdr>
        <w:spacing w:before="240" w:after="240"/>
        <w:ind w:left="851" w:right="850"/>
        <w:jc w:val="both"/>
      </w:pPr>
      <w:r w:rsidRPr="004C7217">
        <w:rPr>
          <w:rFonts w:ascii="Palatino Linotype" w:eastAsia="Palatino Linotype" w:hAnsi="Palatino Linotype" w:cs="Palatino Linotype"/>
          <w:b/>
          <w:i/>
          <w:sz w:val="22"/>
          <w:szCs w:val="22"/>
          <w:u w:val="single"/>
        </w:rPr>
        <w:t>“</w:t>
      </w:r>
      <w:r w:rsidR="00F845DA" w:rsidRPr="004C721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00F845DA" w:rsidRPr="004C7217">
        <w:rPr>
          <w:rFonts w:ascii="Palatino Linotype" w:eastAsia="Palatino Linotype" w:hAnsi="Palatino Linotype" w:cs="Palatino Linotype"/>
          <w:i/>
          <w:sz w:val="22"/>
          <w:szCs w:val="22"/>
        </w:rPr>
        <w:t xml:space="preserve">, así </w:t>
      </w:r>
      <w:r w:rsidR="00F845DA" w:rsidRPr="004C7217">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rsidR="00F845DA" w:rsidRPr="004C7217" w:rsidRDefault="00F845DA" w:rsidP="00F845DA">
      <w:pPr>
        <w:pBdr>
          <w:top w:val="nil"/>
          <w:left w:val="nil"/>
          <w:bottom w:val="nil"/>
          <w:right w:val="nil"/>
          <w:between w:val="nil"/>
        </w:pBdr>
        <w:spacing w:before="240" w:after="240"/>
        <w:ind w:left="851" w:right="850"/>
        <w:jc w:val="both"/>
      </w:pPr>
      <w:r w:rsidRPr="004C721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845DA" w:rsidRPr="004C7217" w:rsidRDefault="00F845DA" w:rsidP="00F845DA">
      <w:pPr>
        <w:pBdr>
          <w:top w:val="nil"/>
          <w:left w:val="nil"/>
          <w:bottom w:val="nil"/>
          <w:right w:val="nil"/>
          <w:between w:val="nil"/>
        </w:pBdr>
        <w:spacing w:before="240" w:after="240"/>
        <w:ind w:left="851" w:right="850"/>
        <w:jc w:val="both"/>
      </w:pPr>
      <w:r w:rsidRPr="004C721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C721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845DA" w:rsidRPr="004C7217" w:rsidRDefault="00F845DA" w:rsidP="00F845DA">
      <w:pPr>
        <w:pBdr>
          <w:top w:val="nil"/>
          <w:left w:val="nil"/>
          <w:bottom w:val="nil"/>
          <w:right w:val="nil"/>
          <w:between w:val="nil"/>
        </w:pBdr>
        <w:spacing w:before="240" w:after="240"/>
        <w:ind w:left="851" w:right="850"/>
        <w:jc w:val="both"/>
      </w:pPr>
      <w:r w:rsidRPr="004C7217">
        <w:rPr>
          <w:rFonts w:ascii="Palatino Linotype" w:eastAsia="Palatino Linotype" w:hAnsi="Palatino Linotype" w:cs="Palatino Linotype"/>
          <w:i/>
          <w:sz w:val="22"/>
          <w:szCs w:val="22"/>
        </w:rPr>
        <w:t>[…]</w:t>
      </w:r>
    </w:p>
    <w:p w:rsidR="00F845DA" w:rsidRPr="004C7217" w:rsidRDefault="00F845DA" w:rsidP="00F845DA">
      <w:pPr>
        <w:pBdr>
          <w:top w:val="nil"/>
          <w:left w:val="nil"/>
          <w:bottom w:val="nil"/>
          <w:right w:val="nil"/>
          <w:between w:val="nil"/>
        </w:pBdr>
        <w:spacing w:before="240" w:after="240"/>
        <w:ind w:left="851" w:right="901"/>
        <w:jc w:val="both"/>
      </w:pPr>
      <w:r w:rsidRPr="004C7217">
        <w:rPr>
          <w:rFonts w:ascii="Palatino Linotype" w:eastAsia="Palatino Linotype" w:hAnsi="Palatino Linotype" w:cs="Palatino Linotype"/>
          <w:b/>
          <w:i/>
          <w:sz w:val="22"/>
          <w:szCs w:val="22"/>
        </w:rPr>
        <w:t>“Artículo 6o.</w:t>
      </w:r>
    </w:p>
    <w:p w:rsidR="00F845DA" w:rsidRPr="004C7217" w:rsidRDefault="00F845DA" w:rsidP="00F845DA">
      <w:pPr>
        <w:pBdr>
          <w:top w:val="nil"/>
          <w:left w:val="nil"/>
          <w:bottom w:val="nil"/>
          <w:right w:val="nil"/>
          <w:between w:val="nil"/>
        </w:pBdr>
        <w:spacing w:before="240" w:after="240"/>
        <w:ind w:left="851" w:right="901"/>
        <w:jc w:val="both"/>
      </w:pPr>
      <w:r w:rsidRPr="004C7217">
        <w:rPr>
          <w:rFonts w:ascii="Palatino Linotype" w:eastAsia="Palatino Linotype" w:hAnsi="Palatino Linotype" w:cs="Palatino Linotype"/>
          <w:i/>
          <w:sz w:val="22"/>
          <w:szCs w:val="22"/>
        </w:rPr>
        <w:t>[...]</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b/>
          <w:i/>
          <w:sz w:val="22"/>
          <w:szCs w:val="22"/>
        </w:rPr>
        <w:t xml:space="preserve">A. Para el ejercicio del derecho de acceso a la información, la Federación y </w:t>
      </w:r>
      <w:r w:rsidRPr="004C7217">
        <w:rPr>
          <w:rFonts w:ascii="Palatino Linotype" w:eastAsia="Palatino Linotype" w:hAnsi="Palatino Linotype" w:cs="Palatino Linotype"/>
          <w:b/>
          <w:i/>
          <w:sz w:val="22"/>
          <w:szCs w:val="22"/>
          <w:u w:val="single"/>
        </w:rPr>
        <w:t>las entidades federativas</w:t>
      </w:r>
      <w:r w:rsidRPr="004C7217">
        <w:rPr>
          <w:rFonts w:ascii="Palatino Linotype" w:eastAsia="Palatino Linotype" w:hAnsi="Palatino Linotype" w:cs="Palatino Linotype"/>
          <w:b/>
          <w:i/>
          <w:sz w:val="22"/>
          <w:szCs w:val="22"/>
        </w:rPr>
        <w:t>,</w:t>
      </w:r>
      <w:r w:rsidRPr="004C7217">
        <w:rPr>
          <w:rFonts w:ascii="Palatino Linotype" w:eastAsia="Palatino Linotype" w:hAnsi="Palatino Linotype" w:cs="Palatino Linotype"/>
          <w:i/>
          <w:sz w:val="22"/>
          <w:szCs w:val="22"/>
        </w:rPr>
        <w:t xml:space="preserve"> en el ámbito de sus respectivas competencias, se regirán por los siguientes principios y bases:</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t> </w:t>
      </w:r>
      <w:r w:rsidRPr="004C7217">
        <w:rPr>
          <w:rFonts w:ascii="Palatino Linotype" w:eastAsia="Palatino Linotype" w:hAnsi="Palatino Linotype" w:cs="Palatino Linotype"/>
          <w:b/>
          <w:i/>
          <w:sz w:val="22"/>
          <w:szCs w:val="22"/>
        </w:rPr>
        <w:t xml:space="preserve">I. </w:t>
      </w:r>
      <w:r w:rsidRPr="004C721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C7217">
        <w:rPr>
          <w:rFonts w:ascii="Palatino Linotype" w:eastAsia="Palatino Linotype" w:hAnsi="Palatino Linotype" w:cs="Palatino Linotype"/>
          <w:i/>
          <w:sz w:val="22"/>
          <w:szCs w:val="22"/>
        </w:rPr>
        <w:t xml:space="preserve"> Ejecutivo, Legislativo </w:t>
      </w:r>
      <w:r w:rsidRPr="004C7217">
        <w:rPr>
          <w:rFonts w:ascii="Palatino Linotype" w:eastAsia="Palatino Linotype" w:hAnsi="Palatino Linotype" w:cs="Palatino Linotype"/>
          <w:b/>
          <w:i/>
          <w:sz w:val="22"/>
          <w:szCs w:val="22"/>
          <w:u w:val="single"/>
        </w:rPr>
        <w:t>y Judicial</w:t>
      </w:r>
      <w:r w:rsidRPr="004C721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C7217">
        <w:rPr>
          <w:rFonts w:ascii="Palatino Linotype" w:eastAsia="Palatino Linotype" w:hAnsi="Palatino Linotype" w:cs="Palatino Linotype"/>
          <w:b/>
          <w:i/>
          <w:sz w:val="22"/>
          <w:szCs w:val="22"/>
        </w:rPr>
        <w:t>es pública y sólo podrá ser reservada temporalmente por razones de interés público y seguridad nacional,</w:t>
      </w:r>
      <w:r w:rsidRPr="004C721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t> </w:t>
      </w:r>
      <w:r w:rsidRPr="004C721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lastRenderedPageBreak/>
        <w:t> </w:t>
      </w:r>
      <w:r w:rsidRPr="004C7217">
        <w:rPr>
          <w:rFonts w:ascii="Palatino Linotype" w:eastAsia="Palatino Linotype" w:hAnsi="Palatino Linotype" w:cs="Palatino Linotype"/>
          <w:b/>
          <w:i/>
          <w:sz w:val="22"/>
          <w:szCs w:val="22"/>
        </w:rPr>
        <w:t xml:space="preserve">III. </w:t>
      </w:r>
      <w:r w:rsidRPr="004C721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C7217">
        <w:rPr>
          <w:rFonts w:ascii="Palatino Linotype" w:eastAsia="Palatino Linotype" w:hAnsi="Palatino Linotype" w:cs="Palatino Linotype"/>
          <w:i/>
          <w:sz w:val="22"/>
          <w:szCs w:val="22"/>
        </w:rPr>
        <w:t xml:space="preserve"> a sus datos personales o a la rectificación de éstos.</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t> </w:t>
      </w:r>
      <w:r w:rsidRPr="004C7217">
        <w:rPr>
          <w:rFonts w:ascii="Palatino Linotype" w:eastAsia="Palatino Linotype" w:hAnsi="Palatino Linotype" w:cs="Palatino Linotype"/>
          <w:b/>
          <w:i/>
          <w:sz w:val="22"/>
          <w:szCs w:val="22"/>
        </w:rPr>
        <w:t xml:space="preserve">IV. </w:t>
      </w:r>
      <w:r w:rsidRPr="004C721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b/>
          <w:i/>
          <w:sz w:val="22"/>
          <w:szCs w:val="22"/>
        </w:rPr>
        <w:t xml:space="preserve">V. </w:t>
      </w:r>
      <w:r w:rsidRPr="004C721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t> </w:t>
      </w:r>
      <w:r w:rsidRPr="004C7217">
        <w:rPr>
          <w:rFonts w:ascii="Palatino Linotype" w:eastAsia="Palatino Linotype" w:hAnsi="Palatino Linotype" w:cs="Palatino Linotype"/>
          <w:b/>
          <w:i/>
          <w:sz w:val="22"/>
          <w:szCs w:val="22"/>
        </w:rPr>
        <w:t xml:space="preserve">VI. </w:t>
      </w:r>
      <w:r w:rsidRPr="004C721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845DA" w:rsidRPr="004C7217" w:rsidRDefault="00F845DA" w:rsidP="00F845DA">
      <w:pPr>
        <w:pBdr>
          <w:top w:val="nil"/>
          <w:left w:val="nil"/>
          <w:bottom w:val="nil"/>
          <w:right w:val="nil"/>
          <w:between w:val="nil"/>
        </w:pBdr>
        <w:spacing w:before="240" w:after="240"/>
        <w:ind w:left="851" w:right="851"/>
        <w:jc w:val="both"/>
      </w:pPr>
      <w:r w:rsidRPr="004C7217">
        <w:rPr>
          <w:rFonts w:ascii="Palatino Linotype" w:eastAsia="Palatino Linotype" w:hAnsi="Palatino Linotype" w:cs="Palatino Linotype"/>
          <w:i/>
          <w:sz w:val="22"/>
          <w:szCs w:val="22"/>
        </w:rPr>
        <w:t> </w:t>
      </w:r>
      <w:r w:rsidRPr="004C7217">
        <w:rPr>
          <w:rFonts w:ascii="Palatino Linotype" w:eastAsia="Palatino Linotype" w:hAnsi="Palatino Linotype" w:cs="Palatino Linotype"/>
          <w:b/>
          <w:i/>
          <w:sz w:val="22"/>
          <w:szCs w:val="22"/>
        </w:rPr>
        <w:t xml:space="preserve">VII. </w:t>
      </w:r>
      <w:r w:rsidRPr="004C721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r w:rsidR="007F08D6" w:rsidRPr="004C7217">
        <w:rPr>
          <w:rFonts w:ascii="Palatino Linotype" w:eastAsia="Palatino Linotype" w:hAnsi="Palatino Linotype" w:cs="Palatino Linotype"/>
          <w:i/>
          <w:sz w:val="22"/>
          <w:szCs w:val="22"/>
        </w:rPr>
        <w:t>”</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845DA" w:rsidRPr="004C7217" w:rsidRDefault="00F845DA" w:rsidP="00F845DA">
      <w:pPr>
        <w:pBdr>
          <w:top w:val="nil"/>
          <w:left w:val="nil"/>
          <w:bottom w:val="nil"/>
          <w:right w:val="nil"/>
          <w:between w:val="nil"/>
        </w:pBdr>
        <w:spacing w:before="240" w:after="240"/>
        <w:ind w:left="709" w:right="760"/>
        <w:jc w:val="both"/>
      </w:pP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rPr>
        <w:t>Artículo 4</w:t>
      </w:r>
      <w:r w:rsidRPr="004C721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845DA" w:rsidRPr="004C7217" w:rsidRDefault="00F845DA" w:rsidP="00F845DA">
      <w:pPr>
        <w:pBdr>
          <w:top w:val="nil"/>
          <w:left w:val="nil"/>
          <w:bottom w:val="nil"/>
          <w:right w:val="nil"/>
          <w:between w:val="nil"/>
        </w:pBdr>
        <w:spacing w:before="240" w:after="240"/>
        <w:ind w:left="709" w:right="760"/>
        <w:jc w:val="both"/>
      </w:pPr>
      <w:r w:rsidRPr="004C7217">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845DA" w:rsidRPr="004C7217" w:rsidRDefault="00F845DA" w:rsidP="00F845DA">
      <w:pPr>
        <w:pBdr>
          <w:top w:val="nil"/>
          <w:left w:val="nil"/>
          <w:bottom w:val="nil"/>
          <w:right w:val="nil"/>
          <w:between w:val="nil"/>
        </w:pBdr>
        <w:spacing w:before="240" w:after="240"/>
        <w:ind w:left="709" w:right="760"/>
        <w:jc w:val="both"/>
      </w:pPr>
      <w:r w:rsidRPr="004C7217">
        <w:rPr>
          <w:rFonts w:ascii="Palatino Linotype" w:eastAsia="Palatino Linotype" w:hAnsi="Palatino Linotype" w:cs="Palatino Linotype"/>
          <w:i/>
          <w:sz w:val="22"/>
          <w:szCs w:val="22"/>
        </w:rPr>
        <w:t xml:space="preserve">Los sujetos obligados deben poner en práctica, políticas y programas de acceso a la información que se apeguen a criterios de publicidad, veracidad, oportunidad, precisión y suficiencia en </w:t>
      </w:r>
      <w:r w:rsidR="007F08D6" w:rsidRPr="004C7217">
        <w:rPr>
          <w:rFonts w:ascii="Palatino Linotype" w:eastAsia="Palatino Linotype" w:hAnsi="Palatino Linotype" w:cs="Palatino Linotype"/>
          <w:i/>
          <w:sz w:val="22"/>
          <w:szCs w:val="22"/>
        </w:rPr>
        <w:t>beneficio de los solicitantes.”</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845DA" w:rsidRPr="004C7217" w:rsidRDefault="00F845DA" w:rsidP="00F845DA">
      <w:pPr>
        <w:pBdr>
          <w:top w:val="nil"/>
          <w:left w:val="nil"/>
          <w:bottom w:val="nil"/>
          <w:right w:val="nil"/>
          <w:between w:val="nil"/>
        </w:pBdr>
        <w:spacing w:before="240" w:after="240"/>
        <w:ind w:left="567" w:right="758"/>
        <w:jc w:val="both"/>
      </w:pP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rPr>
        <w:t>Artículo 12</w:t>
      </w:r>
      <w:r w:rsidRPr="004C721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F845DA" w:rsidRPr="004C7217" w:rsidRDefault="00F845DA" w:rsidP="00F845DA">
      <w:pPr>
        <w:pBdr>
          <w:top w:val="nil"/>
          <w:left w:val="nil"/>
          <w:bottom w:val="nil"/>
          <w:right w:val="nil"/>
          <w:between w:val="nil"/>
        </w:pBdr>
        <w:spacing w:before="240" w:after="240"/>
        <w:ind w:left="567" w:right="758"/>
        <w:jc w:val="both"/>
      </w:pPr>
      <w:r w:rsidRPr="004C721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F08D6" w:rsidRPr="004C7217">
        <w:rPr>
          <w:rFonts w:ascii="Palatino Linotype" w:eastAsia="Palatino Linotype" w:hAnsi="Palatino Linotype" w:cs="Palatino Linotype"/>
          <w:i/>
          <w:sz w:val="22"/>
          <w:szCs w:val="22"/>
        </w:rPr>
        <w:t>racticar investigaciones.”</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4C7217">
        <w:rPr>
          <w:rFonts w:ascii="Palatino Linotype" w:eastAsia="Palatino Linotype" w:hAnsi="Palatino Linotype" w:cs="Palatino Linotype"/>
          <w:b/>
        </w:rPr>
        <w:t xml:space="preserve"> </w:t>
      </w:r>
      <w:r w:rsidRPr="004C7217">
        <w:rPr>
          <w:rFonts w:ascii="Palatino Linotype" w:eastAsia="Palatino Linotype" w:hAnsi="Palatino Linotype" w:cs="Palatino Linotype"/>
        </w:rPr>
        <w:t xml:space="preserve">no tienen el deber de generar, poseer o administrar la información pública con el grado de detalle solicitado; esto es, que no tienen el </w:t>
      </w:r>
      <w:r w:rsidRPr="004C7217">
        <w:rPr>
          <w:rFonts w:ascii="Palatino Linotype" w:eastAsia="Palatino Linotype" w:hAnsi="Palatino Linotype" w:cs="Palatino Linotype"/>
        </w:rPr>
        <w:lastRenderedPageBreak/>
        <w:t xml:space="preserve">deber de generar un documento </w:t>
      </w:r>
      <w:r w:rsidRPr="004C7217">
        <w:rPr>
          <w:rFonts w:ascii="Palatino Linotype" w:eastAsia="Palatino Linotype" w:hAnsi="Palatino Linotype" w:cs="Palatino Linotype"/>
          <w:i/>
        </w:rPr>
        <w:t>ad hoc</w:t>
      </w:r>
      <w:r w:rsidRPr="004C721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b/>
          <w:i/>
          <w:sz w:val="22"/>
          <w:szCs w:val="22"/>
        </w:rPr>
        <w:t>03/17</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b/>
          <w:i/>
          <w:sz w:val="22"/>
          <w:szCs w:val="22"/>
        </w:rPr>
        <w:t>“NO EXISTE OBLIGACIÓN DE ELABORAR DOCUMENTOS AD HOC PARA ATENDER LAS SOLICITUDES DE ACCESO A LA INFORMACIÓN.</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7F08D6" w:rsidRPr="004C7217">
        <w:rPr>
          <w:rFonts w:ascii="Palatino Linotype" w:eastAsia="Palatino Linotype" w:hAnsi="Palatino Linotype" w:cs="Palatino Linotype"/>
          <w:i/>
          <w:sz w:val="22"/>
          <w:szCs w:val="22"/>
        </w:rPr>
        <w:t>olicitudes de información."</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845DA" w:rsidRPr="004C7217" w:rsidRDefault="00F845DA" w:rsidP="00F845DA">
      <w:pPr>
        <w:pBdr>
          <w:top w:val="nil"/>
          <w:left w:val="nil"/>
          <w:bottom w:val="nil"/>
          <w:right w:val="nil"/>
          <w:between w:val="nil"/>
        </w:pBdr>
        <w:spacing w:before="240" w:after="240" w:line="360" w:lineRule="auto"/>
        <w:ind w:right="49"/>
        <w:jc w:val="both"/>
      </w:pPr>
      <w:r w:rsidRPr="004C721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4C7217">
        <w:rPr>
          <w:rFonts w:ascii="Palatino Linotype" w:eastAsia="Palatino Linotype" w:hAnsi="Palatino Linotype" w:cs="Palatino Linotype"/>
        </w:rPr>
        <w:lastRenderedPageBreak/>
        <w:t>Ley de Transparencia y Acceso a la Información Pública del Estado de México y Municipios.</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rPr>
        <w:t xml:space="preserve">Artículo 3. </w:t>
      </w:r>
      <w:r w:rsidRPr="004C7217">
        <w:rPr>
          <w:rFonts w:ascii="Palatino Linotype" w:eastAsia="Palatino Linotype" w:hAnsi="Palatino Linotype" w:cs="Palatino Linotype"/>
          <w:i/>
          <w:sz w:val="22"/>
          <w:szCs w:val="22"/>
        </w:rPr>
        <w:t>Para los efectos de la presente Ley se entenderá por:</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i/>
          <w:sz w:val="22"/>
          <w:szCs w:val="22"/>
        </w:rPr>
        <w:t>…</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b/>
          <w:i/>
          <w:sz w:val="22"/>
          <w:szCs w:val="22"/>
        </w:rPr>
        <w:t>XI. Documento:</w:t>
      </w:r>
      <w:r w:rsidRPr="004C721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C7217">
        <w:rPr>
          <w:rFonts w:ascii="Palatino Linotype" w:eastAsia="Palatino Linotype" w:hAnsi="Palatino Linotype" w:cs="Palatino Linotype"/>
          <w:b/>
          <w:i/>
          <w:sz w:val="22"/>
          <w:szCs w:val="22"/>
        </w:rPr>
        <w:t>…</w:t>
      </w:r>
      <w:r w:rsidRPr="004C7217">
        <w:rPr>
          <w:rFonts w:ascii="Palatino Linotype" w:eastAsia="Palatino Linotype" w:hAnsi="Palatino Linotype" w:cs="Palatino Linotype"/>
          <w:i/>
          <w:sz w:val="22"/>
          <w:szCs w:val="22"/>
        </w:rPr>
        <w:t>” (Sic)</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b/>
          <w:sz w:val="22"/>
          <w:szCs w:val="22"/>
        </w:rPr>
        <w:lastRenderedPageBreak/>
        <w:t>“</w:t>
      </w:r>
      <w:r w:rsidRPr="004C7217">
        <w:rPr>
          <w:rFonts w:ascii="Palatino Linotype" w:eastAsia="Palatino Linotype" w:hAnsi="Palatino Linotype" w:cs="Palatino Linotype"/>
          <w:b/>
          <w:i/>
          <w:sz w:val="22"/>
          <w:szCs w:val="22"/>
        </w:rPr>
        <w:t>CRITERIO 0002-11</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C721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45DA" w:rsidRPr="004C7217" w:rsidRDefault="00F845DA" w:rsidP="00F845DA">
      <w:pPr>
        <w:pBdr>
          <w:top w:val="nil"/>
          <w:left w:val="nil"/>
          <w:bottom w:val="nil"/>
          <w:right w:val="nil"/>
          <w:between w:val="nil"/>
        </w:pBdr>
        <w:spacing w:before="240" w:after="240"/>
        <w:ind w:left="567" w:right="567"/>
        <w:jc w:val="both"/>
      </w:pPr>
      <w:r w:rsidRPr="004C721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845DA" w:rsidRPr="004C7217"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F845DA" w:rsidRPr="004C7217"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F845DA" w:rsidRPr="004C7217" w:rsidRDefault="00F845DA" w:rsidP="00F845DA">
      <w:pPr>
        <w:pBdr>
          <w:top w:val="nil"/>
          <w:left w:val="nil"/>
          <w:bottom w:val="nil"/>
          <w:right w:val="nil"/>
          <w:between w:val="nil"/>
        </w:pBdr>
        <w:spacing w:before="240" w:after="240"/>
        <w:ind w:left="567" w:right="567" w:hanging="284"/>
        <w:jc w:val="both"/>
      </w:pPr>
      <w:r w:rsidRPr="004C7217">
        <w:rPr>
          <w:rFonts w:ascii="Palatino Linotype" w:eastAsia="Palatino Linotype" w:hAnsi="Palatino Linotype" w:cs="Palatino Linotype"/>
          <w:i/>
          <w:sz w:val="22"/>
          <w:szCs w:val="22"/>
        </w:rPr>
        <w:t xml:space="preserve">3. </w:t>
      </w:r>
      <w:r w:rsidRPr="004C721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F845DA"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t xml:space="preserve">De ahí que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B1597B" w:rsidRPr="004C7217" w:rsidRDefault="00F845DA" w:rsidP="00F845DA">
      <w:pPr>
        <w:pBdr>
          <w:top w:val="nil"/>
          <w:left w:val="nil"/>
          <w:bottom w:val="nil"/>
          <w:right w:val="nil"/>
          <w:between w:val="nil"/>
        </w:pBdr>
        <w:spacing w:before="240" w:after="240" w:line="360" w:lineRule="auto"/>
        <w:jc w:val="both"/>
      </w:pPr>
      <w:r w:rsidRPr="004C7217">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le proporcionara lo siguiente:</w:t>
      </w:r>
    </w:p>
    <w:p w:rsidR="00F8666B" w:rsidRPr="004C7217" w:rsidRDefault="00F8666B" w:rsidP="00F8666B">
      <w:pPr>
        <w:pStyle w:val="Prrafodelista"/>
        <w:numPr>
          <w:ilvl w:val="0"/>
          <w:numId w:val="35"/>
        </w:numPr>
        <w:spacing w:before="240" w:after="240" w:line="360" w:lineRule="auto"/>
        <w:ind w:left="567" w:right="900" w:hanging="141"/>
        <w:jc w:val="both"/>
        <w:rPr>
          <w:rFonts w:ascii="Palatino Linotype" w:hAnsi="Palatino Linotype" w:cs="Arial"/>
          <w:b/>
          <w:sz w:val="22"/>
          <w:lang w:val="es-MX" w:eastAsia="es-ES"/>
        </w:rPr>
      </w:pPr>
      <w:r w:rsidRPr="004C7217">
        <w:rPr>
          <w:rFonts w:ascii="Palatino Linotype" w:hAnsi="Palatino Linotype" w:cs="Arial"/>
          <w:b/>
          <w:sz w:val="22"/>
          <w:lang w:val="es-MX" w:eastAsia="es-ES"/>
        </w:rPr>
        <w:t xml:space="preserve">De los proveedores que presten bienes y servicios al ayuntamiento: </w:t>
      </w:r>
    </w:p>
    <w:p w:rsidR="00F8666B" w:rsidRPr="004C7217" w:rsidRDefault="00F8666B" w:rsidP="00F8666B">
      <w:pPr>
        <w:spacing w:before="240" w:after="240" w:line="360" w:lineRule="auto"/>
        <w:ind w:left="567" w:right="900"/>
        <w:jc w:val="both"/>
        <w:rPr>
          <w:rFonts w:ascii="Palatino Linotype" w:hAnsi="Palatino Linotype" w:cs="Arial"/>
          <w:sz w:val="22"/>
          <w:lang w:val="es-MX" w:eastAsia="es-ES"/>
        </w:rPr>
      </w:pPr>
      <w:r w:rsidRPr="004C7217">
        <w:rPr>
          <w:rFonts w:ascii="Palatino Linotype" w:hAnsi="Palatino Linotype" w:cs="Arial"/>
          <w:sz w:val="22"/>
          <w:lang w:val="es-MX" w:eastAsia="es-ES"/>
        </w:rPr>
        <w:t>El currículum ejecutivo y la constancia de situación fiscal</w:t>
      </w:r>
    </w:p>
    <w:p w:rsidR="00F8666B" w:rsidRPr="004C7217" w:rsidRDefault="003F43AF" w:rsidP="00F8666B">
      <w:pPr>
        <w:spacing w:before="240" w:after="240" w:line="360" w:lineRule="auto"/>
        <w:ind w:right="-93"/>
        <w:jc w:val="both"/>
        <w:rPr>
          <w:rFonts w:ascii="Palatino Linotype" w:hAnsi="Palatino Linotype" w:cs="Arial"/>
          <w:lang w:eastAsia="es-ES"/>
        </w:rPr>
      </w:pPr>
      <w:r w:rsidRPr="004C7217">
        <w:rPr>
          <w:rFonts w:ascii="Palatino Linotype" w:hAnsi="Palatino Linotype" w:cs="Arial"/>
          <w:lang w:val="es-MX" w:eastAsia="es-ES"/>
        </w:rPr>
        <w:t xml:space="preserve">El </w:t>
      </w:r>
      <w:r w:rsidRPr="004C7217">
        <w:rPr>
          <w:rFonts w:ascii="Palatino Linotype" w:hAnsi="Palatino Linotype" w:cs="Arial"/>
          <w:b/>
          <w:lang w:val="es-MX" w:eastAsia="es-ES"/>
        </w:rPr>
        <w:t>Sujeto Obligado</w:t>
      </w:r>
      <w:r w:rsidR="00437731" w:rsidRPr="004C7217">
        <w:rPr>
          <w:rFonts w:ascii="Palatino Linotype" w:hAnsi="Palatino Linotype" w:cs="Arial"/>
          <w:lang w:val="es-MX" w:eastAsia="es-ES"/>
        </w:rPr>
        <w:t xml:space="preserve"> por conducto d</w:t>
      </w:r>
      <w:r w:rsidR="00F8666B" w:rsidRPr="004C7217">
        <w:rPr>
          <w:rFonts w:ascii="Palatino Linotype" w:hAnsi="Palatino Linotype" w:cs="Arial"/>
          <w:lang w:eastAsia="es-ES"/>
        </w:rPr>
        <w:t xml:space="preserve">el Titular de la Unidad de Transparencia, </w:t>
      </w:r>
      <w:r w:rsidR="00437731" w:rsidRPr="004C7217">
        <w:rPr>
          <w:rFonts w:ascii="Palatino Linotype" w:hAnsi="Palatino Linotype" w:cs="Arial"/>
          <w:lang w:eastAsia="es-ES"/>
        </w:rPr>
        <w:t xml:space="preserve">remitió un documento </w:t>
      </w:r>
      <w:r w:rsidR="00F8666B" w:rsidRPr="004C7217">
        <w:rPr>
          <w:rFonts w:ascii="Palatino Linotype" w:hAnsi="Palatino Linotype" w:cs="Arial"/>
          <w:lang w:eastAsia="es-ES"/>
        </w:rPr>
        <w:t>mediante el cual refiere que la información a que hace alusión en su solici</w:t>
      </w:r>
      <w:r w:rsidR="00437731" w:rsidRPr="004C7217">
        <w:rPr>
          <w:rFonts w:ascii="Palatino Linotype" w:hAnsi="Palatino Linotype" w:cs="Arial"/>
          <w:lang w:eastAsia="es-ES"/>
        </w:rPr>
        <w:t>tud referente a</w:t>
      </w:r>
      <w:r w:rsidR="00F8666B" w:rsidRPr="004C7217">
        <w:rPr>
          <w:rFonts w:ascii="Palatino Linotype" w:hAnsi="Palatino Linotype" w:cs="Arial"/>
          <w:lang w:eastAsia="es-ES"/>
        </w:rPr>
        <w:t xml:space="preserve">l padrón de proveedores está cargada dentro del sistema IPOMEX, mismo que se actualiza de forma periódica con el fin de mantener actualizada la información que está en posesión del Sujeto Obligado, es por ello que proporciona el enlace del sistema IPOMEX (información Pública de Oficio Mexiquense) para su </w:t>
      </w:r>
      <w:r w:rsidR="00437731" w:rsidRPr="004C7217">
        <w:rPr>
          <w:rFonts w:ascii="Palatino Linotype" w:hAnsi="Palatino Linotype" w:cs="Arial"/>
          <w:lang w:eastAsia="es-ES"/>
        </w:rPr>
        <w:t xml:space="preserve">oportuna consulta: </w:t>
      </w:r>
      <w:hyperlink r:id="rId14" w:history="1">
        <w:r w:rsidR="00EE1633" w:rsidRPr="004C7217">
          <w:rPr>
            <w:rStyle w:val="Hipervnculo"/>
            <w:rFonts w:ascii="Palatino Linotype" w:hAnsi="Palatino Linotype" w:cs="Arial"/>
            <w:color w:val="auto"/>
            <w:lang w:eastAsia="es-ES"/>
          </w:rPr>
          <w:t>https://www.ipomex.org.mx/ipo3/lgt/indice/ZINACANTEPEC/art_92_xxxvi/4.web</w:t>
        </w:r>
      </w:hyperlink>
      <w:r w:rsidR="00EE1633" w:rsidRPr="004C7217">
        <w:rPr>
          <w:rFonts w:ascii="Palatino Linotype" w:hAnsi="Palatino Linotype" w:cs="Arial"/>
          <w:lang w:eastAsia="es-ES"/>
        </w:rPr>
        <w:t xml:space="preserve"> </w:t>
      </w:r>
      <w:r w:rsidR="00437731" w:rsidRPr="004C7217">
        <w:rPr>
          <w:rFonts w:ascii="Palatino Linotype" w:hAnsi="Palatino Linotype" w:cs="Arial"/>
          <w:lang w:eastAsia="es-ES"/>
        </w:rPr>
        <w:t xml:space="preserve"> </w:t>
      </w:r>
      <w:r w:rsidR="00F8666B" w:rsidRPr="004C7217">
        <w:rPr>
          <w:rFonts w:ascii="Palatino Linotype" w:hAnsi="Palatino Linotype" w:cs="Arial"/>
          <w:lang w:eastAsia="es-ES"/>
        </w:rPr>
        <w:t xml:space="preserve"> </w:t>
      </w:r>
    </w:p>
    <w:p w:rsidR="007E7AB4" w:rsidRPr="004C7217" w:rsidRDefault="00AC560E" w:rsidP="002F4688">
      <w:pPr>
        <w:spacing w:before="240" w:after="240" w:line="360" w:lineRule="auto"/>
        <w:ind w:right="-93"/>
        <w:jc w:val="both"/>
        <w:rPr>
          <w:rFonts w:ascii="Palatino Linotype" w:eastAsia="Palatino Linotype" w:hAnsi="Palatino Linotype" w:cs="Palatino Linotype"/>
          <w:i/>
          <w:lang w:eastAsia="es-ES"/>
        </w:rPr>
      </w:pPr>
      <w:r w:rsidRPr="004C7217">
        <w:rPr>
          <w:rFonts w:ascii="Palatino Linotype" w:eastAsia="Palatino Linotype" w:hAnsi="Palatino Linotype" w:cs="Palatino Linotype"/>
          <w:lang w:eastAsia="es-ES"/>
        </w:rPr>
        <w:t>U</w:t>
      </w:r>
      <w:r w:rsidR="003F43AF" w:rsidRPr="004C7217">
        <w:rPr>
          <w:rFonts w:ascii="Palatino Linotype" w:eastAsia="Palatino Linotype" w:hAnsi="Palatino Linotype" w:cs="Palatino Linotype"/>
          <w:lang w:eastAsia="es-ES"/>
        </w:rPr>
        <w:t xml:space="preserve">na vez conocida la respuesta emitida por el </w:t>
      </w:r>
      <w:r w:rsidR="003F43AF" w:rsidRPr="004C7217">
        <w:rPr>
          <w:rFonts w:ascii="Palatino Linotype" w:eastAsia="Palatino Linotype" w:hAnsi="Palatino Linotype" w:cs="Palatino Linotype"/>
          <w:b/>
          <w:lang w:eastAsia="es-ES"/>
        </w:rPr>
        <w:t>Sujeto Obligado</w:t>
      </w:r>
      <w:r w:rsidR="009F7E8A" w:rsidRPr="004C7217">
        <w:rPr>
          <w:rFonts w:ascii="Palatino Linotype" w:eastAsia="Palatino Linotype" w:hAnsi="Palatino Linotype" w:cs="Palatino Linotype"/>
          <w:lang w:eastAsia="es-ES"/>
        </w:rPr>
        <w:t xml:space="preserve">,  </w:t>
      </w:r>
      <w:r w:rsidR="00437731" w:rsidRPr="004C7217">
        <w:rPr>
          <w:rFonts w:ascii="Palatino Linotype" w:eastAsia="Palatino Linotype" w:hAnsi="Palatino Linotype" w:cs="Palatino Linotype"/>
          <w:b/>
          <w:lang w:eastAsia="es-ES"/>
        </w:rPr>
        <w:t>la parte</w:t>
      </w:r>
      <w:r w:rsidR="003949B4" w:rsidRPr="004C7217">
        <w:rPr>
          <w:rFonts w:ascii="Palatino Linotype" w:eastAsia="Palatino Linotype" w:hAnsi="Palatino Linotype" w:cs="Palatino Linotype"/>
          <w:b/>
          <w:lang w:eastAsia="es-ES"/>
        </w:rPr>
        <w:t xml:space="preserve"> </w:t>
      </w:r>
      <w:r w:rsidR="004C36DC" w:rsidRPr="004C7217">
        <w:rPr>
          <w:rFonts w:ascii="Palatino Linotype" w:eastAsia="Palatino Linotype" w:hAnsi="Palatino Linotype" w:cs="Palatino Linotype"/>
          <w:b/>
          <w:lang w:eastAsia="es-ES"/>
        </w:rPr>
        <w:t>R</w:t>
      </w:r>
      <w:r w:rsidR="009F7E8A" w:rsidRPr="004C7217">
        <w:rPr>
          <w:rFonts w:ascii="Palatino Linotype" w:eastAsia="Palatino Linotype" w:hAnsi="Palatino Linotype" w:cs="Palatino Linotype"/>
          <w:b/>
          <w:lang w:eastAsia="es-ES"/>
        </w:rPr>
        <w:t>ecurrente</w:t>
      </w:r>
      <w:r w:rsidR="003F43AF" w:rsidRPr="004C7217">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437731" w:rsidRPr="004C7217">
        <w:rPr>
          <w:rFonts w:ascii="Palatino Linotype" w:eastAsia="Palatino Linotype" w:hAnsi="Palatino Linotype" w:cs="Palatino Linotype"/>
          <w:i/>
          <w:lang w:eastAsia="es-ES"/>
        </w:rPr>
        <w:t>“no entrega información” (Sic)</w:t>
      </w:r>
      <w:r w:rsidR="002F4688" w:rsidRPr="004C7217">
        <w:rPr>
          <w:rFonts w:ascii="Palatino Linotype" w:eastAsia="Palatino Linotype" w:hAnsi="Palatino Linotype" w:cs="Palatino Linotype"/>
          <w:i/>
          <w:lang w:eastAsia="es-ES"/>
        </w:rPr>
        <w:t xml:space="preserve">, </w:t>
      </w:r>
      <w:r w:rsidR="003F43AF" w:rsidRPr="004C7217">
        <w:rPr>
          <w:rFonts w:ascii="Palatino Linotype" w:eastAsia="Palatino Linotype" w:hAnsi="Palatino Linotype" w:cs="Palatino Linotype"/>
          <w:lang w:eastAsia="es-ES"/>
        </w:rPr>
        <w:t xml:space="preserve">es decir, su inconformidad medularmente versa sobre la </w:t>
      </w:r>
      <w:r w:rsidR="00437731" w:rsidRPr="004C7217">
        <w:rPr>
          <w:rFonts w:ascii="Palatino Linotype" w:eastAsia="Palatino Linotype" w:hAnsi="Palatino Linotype" w:cs="Palatino Linotype"/>
          <w:lang w:eastAsia="es-ES"/>
        </w:rPr>
        <w:t xml:space="preserve">negativa a </w:t>
      </w:r>
      <w:r w:rsidR="002F4688" w:rsidRPr="004C7217">
        <w:rPr>
          <w:rFonts w:ascii="Palatino Linotype" w:eastAsia="Palatino Linotype" w:hAnsi="Palatino Linotype" w:cs="Palatino Linotype"/>
          <w:lang w:eastAsia="es-ES"/>
        </w:rPr>
        <w:t>entrega</w:t>
      </w:r>
      <w:r w:rsidR="00437731" w:rsidRPr="004C7217">
        <w:rPr>
          <w:rFonts w:ascii="Palatino Linotype" w:eastAsia="Palatino Linotype" w:hAnsi="Palatino Linotype" w:cs="Palatino Linotype"/>
          <w:lang w:eastAsia="es-ES"/>
        </w:rPr>
        <w:t xml:space="preserve">r </w:t>
      </w:r>
      <w:r w:rsidR="002F4688" w:rsidRPr="004C7217">
        <w:rPr>
          <w:rFonts w:ascii="Palatino Linotype" w:eastAsia="Palatino Linotype" w:hAnsi="Palatino Linotype" w:cs="Palatino Linotype"/>
          <w:lang w:eastAsia="es-ES"/>
        </w:rPr>
        <w:t>la información.</w:t>
      </w:r>
    </w:p>
    <w:p w:rsidR="002F4688" w:rsidRPr="004C7217" w:rsidRDefault="002F4688" w:rsidP="002F4688">
      <w:pPr>
        <w:spacing w:before="240" w:after="240" w:line="360" w:lineRule="auto"/>
        <w:jc w:val="both"/>
        <w:rPr>
          <w:rFonts w:ascii="Palatino Linotype" w:eastAsia="Palatino Linotype" w:hAnsi="Palatino Linotype" w:cs="Palatino Linotype"/>
          <w:b/>
          <w:i/>
          <w:lang w:eastAsia="es-ES"/>
        </w:rPr>
      </w:pPr>
      <w:r w:rsidRPr="004C7217">
        <w:rPr>
          <w:rFonts w:ascii="Palatino Linotype" w:eastAsia="Palatino Linotype" w:hAnsi="Palatino Linotype" w:cs="Palatino Linotype"/>
          <w:lang w:eastAsia="es-ES"/>
        </w:rPr>
        <w:t xml:space="preserve">Una vez admitido el medio de impugnación que nos ocupa, se procedió a conjuntar el expediente electrónico, concediéndole a las partes un plazo de siete días para rendir sus alegatos, por lo que </w:t>
      </w:r>
      <w:r w:rsidR="003F43AF" w:rsidRPr="004C7217">
        <w:rPr>
          <w:rFonts w:ascii="Palatino Linotype" w:eastAsia="Palatino Linotype" w:hAnsi="Palatino Linotype" w:cs="Palatino Linotype"/>
          <w:lang w:eastAsia="es-ES"/>
        </w:rPr>
        <w:t xml:space="preserve">durante la etapa de manifestaciones, </w:t>
      </w:r>
      <w:r w:rsidR="00437731" w:rsidRPr="004C7217">
        <w:rPr>
          <w:rFonts w:ascii="Palatino Linotype" w:eastAsia="Palatino Linotype" w:hAnsi="Palatino Linotype" w:cs="Palatino Linotype"/>
          <w:lang w:eastAsia="es-ES"/>
        </w:rPr>
        <w:t xml:space="preserve">el </w:t>
      </w:r>
      <w:r w:rsidR="00437731" w:rsidRPr="004C7217">
        <w:rPr>
          <w:rFonts w:ascii="Palatino Linotype" w:eastAsia="Palatino Linotype" w:hAnsi="Palatino Linotype" w:cs="Palatino Linotype"/>
          <w:b/>
          <w:lang w:eastAsia="es-ES"/>
        </w:rPr>
        <w:t>Sujeto Obligado</w:t>
      </w:r>
      <w:r w:rsidR="00437731" w:rsidRPr="004C7217">
        <w:rPr>
          <w:rFonts w:ascii="Palatino Linotype" w:eastAsia="Palatino Linotype" w:hAnsi="Palatino Linotype" w:cs="Palatino Linotype"/>
          <w:lang w:eastAsia="es-ES"/>
        </w:rPr>
        <w:t xml:space="preserve"> ratificó su respuesta inicial mientras que </w:t>
      </w:r>
      <w:r w:rsidR="00437731" w:rsidRPr="004C7217">
        <w:rPr>
          <w:rFonts w:ascii="Palatino Linotype" w:eastAsia="Palatino Linotype" w:hAnsi="Palatino Linotype" w:cs="Palatino Linotype"/>
          <w:b/>
          <w:lang w:eastAsia="es-ES"/>
        </w:rPr>
        <w:t>la parte Recurrente</w:t>
      </w:r>
      <w:r w:rsidR="00437731" w:rsidRPr="004C7217">
        <w:rPr>
          <w:rFonts w:ascii="Palatino Linotype" w:eastAsia="Palatino Linotype" w:hAnsi="Palatino Linotype" w:cs="Palatino Linotype"/>
          <w:lang w:eastAsia="es-ES"/>
        </w:rPr>
        <w:t xml:space="preserve"> fue omisa</w:t>
      </w:r>
      <w:r w:rsidR="00AC560E" w:rsidRPr="004C7217">
        <w:rPr>
          <w:rFonts w:ascii="Palatino Linotype" w:eastAsia="Palatino Linotype" w:hAnsi="Palatino Linotype" w:cs="Palatino Linotype"/>
          <w:lang w:eastAsia="es-ES"/>
        </w:rPr>
        <w:t xml:space="preserve"> en </w:t>
      </w:r>
      <w:r w:rsidR="00AC560E" w:rsidRPr="004C7217">
        <w:rPr>
          <w:rFonts w:ascii="Palatino Linotype" w:eastAsia="Palatino Linotype" w:hAnsi="Palatino Linotype" w:cs="Palatino Linotype"/>
          <w:lang w:eastAsia="es-ES"/>
        </w:rPr>
        <w:lastRenderedPageBreak/>
        <w:t xml:space="preserve">remitir sus pronunciamientos, por lo que se tiene por </w:t>
      </w:r>
      <w:proofErr w:type="spellStart"/>
      <w:r w:rsidR="00AC560E" w:rsidRPr="004C7217">
        <w:rPr>
          <w:rFonts w:ascii="Palatino Linotype" w:eastAsia="Palatino Linotype" w:hAnsi="Palatino Linotype" w:cs="Palatino Linotype"/>
          <w:lang w:eastAsia="es-ES"/>
        </w:rPr>
        <w:t>precluido</w:t>
      </w:r>
      <w:proofErr w:type="spellEnd"/>
      <w:r w:rsidR="00AC560E" w:rsidRPr="004C7217">
        <w:rPr>
          <w:rFonts w:ascii="Palatino Linotype" w:eastAsia="Palatino Linotype" w:hAnsi="Palatino Linotype" w:cs="Palatino Linotype"/>
          <w:lang w:eastAsia="es-ES"/>
        </w:rPr>
        <w:t xml:space="preserve"> su derecho para tal efecto.</w:t>
      </w:r>
    </w:p>
    <w:p w:rsidR="00CF1A8D" w:rsidRPr="004C7217" w:rsidRDefault="00F845DA" w:rsidP="00437731">
      <w:pPr>
        <w:spacing w:after="240" w:line="360" w:lineRule="auto"/>
        <w:ind w:right="49"/>
        <w:jc w:val="both"/>
        <w:rPr>
          <w:rFonts w:ascii="Palatino Linotype" w:eastAsia="Palatino Linotype" w:hAnsi="Palatino Linotype" w:cs="Palatino Linotype"/>
        </w:rPr>
      </w:pPr>
      <w:bookmarkStart w:id="5" w:name="_heading=h.3rdcrjn" w:colFirst="0" w:colLast="0"/>
      <w:bookmarkEnd w:id="5"/>
      <w:r w:rsidRPr="004C7217">
        <w:rPr>
          <w:rFonts w:ascii="Palatino Linotype" w:eastAsia="Palatino Linotype" w:hAnsi="Palatino Linotype" w:cs="Palatino Linotype"/>
        </w:rPr>
        <w:t xml:space="preserve">Expuestas las posturas de las partes, resulta importante iniciar este análisis mencionando que </w:t>
      </w:r>
      <w:r w:rsidR="00437731" w:rsidRPr="004C7217">
        <w:rPr>
          <w:rFonts w:ascii="Palatino Linotype" w:eastAsia="Palatino Linotype" w:hAnsi="Palatino Linotype" w:cs="Palatino Linotype"/>
        </w:rPr>
        <w:t xml:space="preserve">de las constancias que conforman el expediente electrónico, se aprecia que </w:t>
      </w:r>
      <w:r w:rsidR="00CF1A8D" w:rsidRPr="004C7217">
        <w:rPr>
          <w:rFonts w:ascii="Palatino Linotype" w:eastAsia="Palatino Linotype" w:hAnsi="Palatino Linotype" w:cs="Palatino Linotype"/>
        </w:rPr>
        <w:t xml:space="preserve">el </w:t>
      </w:r>
      <w:r w:rsidR="00CF1A8D" w:rsidRPr="004C7217">
        <w:rPr>
          <w:rFonts w:ascii="Palatino Linotype" w:eastAsia="Palatino Linotype" w:hAnsi="Palatino Linotype" w:cs="Palatino Linotype"/>
          <w:b/>
        </w:rPr>
        <w:t>Sujeto Obligado</w:t>
      </w:r>
      <w:r w:rsidR="00CF1A8D" w:rsidRPr="004C7217">
        <w:rPr>
          <w:rFonts w:ascii="Palatino Linotype" w:eastAsia="Palatino Linotype" w:hAnsi="Palatino Linotype" w:cs="Palatino Linotype"/>
        </w:rPr>
        <w:t xml:space="preserve"> </w:t>
      </w:r>
      <w:r w:rsidR="00437731" w:rsidRPr="004C7217">
        <w:rPr>
          <w:rFonts w:ascii="Palatino Linotype" w:eastAsia="Palatino Linotype" w:hAnsi="Palatino Linotype" w:cs="Palatino Linotype"/>
        </w:rPr>
        <w:t xml:space="preserve">no turnó </w:t>
      </w:r>
      <w:r w:rsidR="00CF1A8D" w:rsidRPr="004C7217">
        <w:rPr>
          <w:rFonts w:ascii="Palatino Linotype" w:eastAsia="Palatino Linotype" w:hAnsi="Palatino Linotype" w:cs="Palatino Linotype"/>
        </w:rPr>
        <w:t>la solicitud a las unidades administrativas competentes</w:t>
      </w:r>
      <w:r w:rsidR="00437731" w:rsidRPr="004C7217">
        <w:rPr>
          <w:rFonts w:ascii="Palatino Linotype" w:eastAsia="Palatino Linotype" w:hAnsi="Palatino Linotype" w:cs="Palatino Linotype"/>
        </w:rPr>
        <w:t xml:space="preserve"> y únicamente se limitó a pronunciarse el Titular de la Unidad de Transparencia</w:t>
      </w:r>
      <w:r w:rsidR="00CF1A8D" w:rsidRPr="004C7217">
        <w:rPr>
          <w:rFonts w:ascii="Palatino Linotype" w:eastAsia="Palatino Linotype" w:hAnsi="Palatino Linotype" w:cs="Palatino Linotype"/>
        </w:rPr>
        <w:t xml:space="preserve">, </w:t>
      </w:r>
      <w:r w:rsidR="004B5E29" w:rsidRPr="004C7217">
        <w:rPr>
          <w:rFonts w:ascii="Palatino Linotype" w:eastAsia="Palatino Linotype" w:hAnsi="Palatino Linotype" w:cs="Palatino Linotype"/>
        </w:rPr>
        <w:t xml:space="preserve">por lo que </w:t>
      </w:r>
      <w:r w:rsidR="00CF1A8D" w:rsidRPr="004C7217">
        <w:rPr>
          <w:rFonts w:ascii="Palatino Linotype" w:eastAsia="Calibri" w:hAnsi="Palatino Linotype"/>
          <w:szCs w:val="22"/>
          <w:lang w:val="es-MX" w:eastAsia="en-US"/>
        </w:rPr>
        <w:t>consecuentemente</w:t>
      </w:r>
      <w:r w:rsidR="00CF1A8D" w:rsidRPr="004C7217">
        <w:rPr>
          <w:rFonts w:ascii="Palatino Linotype" w:eastAsia="Palatino Linotype" w:hAnsi="Palatino Linotype" w:cs="Palatino Linotype"/>
        </w:rPr>
        <w:t>, no se satisfizo en su totalidad el derecho de acceso el derecho de acceso a la</w:t>
      </w:r>
      <w:r w:rsidR="00437731" w:rsidRPr="004C7217">
        <w:rPr>
          <w:rFonts w:ascii="Palatino Linotype" w:eastAsia="Palatino Linotype" w:hAnsi="Palatino Linotype" w:cs="Palatino Linotype"/>
        </w:rPr>
        <w:t xml:space="preserve"> información pública de </w:t>
      </w:r>
      <w:r w:rsidR="00437731" w:rsidRPr="004C7217">
        <w:rPr>
          <w:rFonts w:ascii="Palatino Linotype" w:eastAsia="Palatino Linotype" w:hAnsi="Palatino Linotype" w:cs="Palatino Linotype"/>
          <w:b/>
        </w:rPr>
        <w:t>la parte</w:t>
      </w:r>
      <w:r w:rsidR="00CF1A8D" w:rsidRPr="004C7217">
        <w:rPr>
          <w:rFonts w:ascii="Palatino Linotype" w:eastAsia="Palatino Linotype" w:hAnsi="Palatino Linotype" w:cs="Palatino Linotype"/>
        </w:rPr>
        <w:t xml:space="preserve"> </w:t>
      </w:r>
      <w:r w:rsidR="00CF1A8D" w:rsidRPr="004C7217">
        <w:rPr>
          <w:rFonts w:ascii="Palatino Linotype" w:eastAsia="Palatino Linotype" w:hAnsi="Palatino Linotype" w:cs="Palatino Linotype"/>
          <w:b/>
        </w:rPr>
        <w:t>Recurrente</w:t>
      </w:r>
      <w:r w:rsidR="00CF1A8D" w:rsidRPr="004C7217">
        <w:rPr>
          <w:rFonts w:ascii="Palatino Linotype" w:eastAsia="Palatino Linotype" w:hAnsi="Palatino Linotype" w:cs="Palatino Linotype"/>
        </w:rPr>
        <w:t>,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w:t>
      </w:r>
      <w:r w:rsidR="00437731" w:rsidRPr="004C7217">
        <w:rPr>
          <w:rFonts w:ascii="Palatino Linotype" w:eastAsia="Palatino Linotype" w:hAnsi="Palatino Linotype" w:cs="Palatino Linotype"/>
        </w:rPr>
        <w:t>a obtener la información, dicho requerimiento debió</w:t>
      </w:r>
      <w:r w:rsidR="00CF1A8D" w:rsidRPr="004C7217">
        <w:rPr>
          <w:rFonts w:ascii="Palatino Linotype" w:eastAsia="Palatino Linotype" w:hAnsi="Palatino Linotype" w:cs="Palatino Linotype"/>
        </w:rPr>
        <w:t xml:space="preserve"> turnarse a su vez a la </w:t>
      </w:r>
      <w:r w:rsidR="00CF1A8D" w:rsidRPr="004C7217">
        <w:rPr>
          <w:rFonts w:ascii="Palatino Linotype" w:eastAsia="Palatino Linotype" w:hAnsi="Palatino Linotype" w:cs="Palatino Linotype"/>
          <w:b/>
        </w:rPr>
        <w:t>Dirección de Administración</w:t>
      </w:r>
      <w:r w:rsidR="00CF1A8D" w:rsidRPr="004C7217">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deberá ofrecer otras; por lo cual, deberá fundar y motivar la necesidad de modificar el medio de entrega, y </w:t>
      </w:r>
    </w:p>
    <w:p w:rsidR="00CF1A8D" w:rsidRPr="004C7217" w:rsidRDefault="00CF1A8D" w:rsidP="00CF1A8D">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5B4095" w:rsidRPr="004C7217" w:rsidRDefault="00CF1A8D" w:rsidP="00437731">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 xml:space="preserve">En este orden de ideas, se reitera que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w:t>
      </w:r>
      <w:r w:rsidRPr="004C7217">
        <w:rPr>
          <w:rFonts w:ascii="Palatino Linotype" w:eastAsia="Palatino Linotype" w:hAnsi="Palatino Linotype" w:cs="Palatino Linotype"/>
          <w:b/>
        </w:rPr>
        <w:t>Dirección de Administr</w:t>
      </w:r>
      <w:r w:rsidR="00D51CCC" w:rsidRPr="004C7217">
        <w:rPr>
          <w:rFonts w:ascii="Palatino Linotype" w:eastAsia="Palatino Linotype" w:hAnsi="Palatino Linotype" w:cs="Palatino Linotype"/>
          <w:b/>
        </w:rPr>
        <w:t>ación</w:t>
      </w:r>
      <w:r w:rsidR="00437731" w:rsidRPr="004C7217">
        <w:rPr>
          <w:rFonts w:ascii="Palatino Linotype" w:eastAsia="Palatino Linotype" w:hAnsi="Palatino Linotype" w:cs="Palatino Linotype"/>
        </w:rPr>
        <w:t xml:space="preserve">, ello en virtud de que es la unidad encargada de las cuestiones relativas a los proveedores del Ayuntamiento, esto de conformidad con lo previsto por el Manual General de Organización de la Administración Pública Municipal de Zinacantepec, mismo que se cita a continuación para mejor proveer del presente estudio: </w:t>
      </w:r>
    </w:p>
    <w:p w:rsidR="00437731" w:rsidRPr="004C7217" w:rsidRDefault="00437731" w:rsidP="00437731">
      <w:pPr>
        <w:spacing w:before="240" w:after="240" w:line="276" w:lineRule="auto"/>
        <w:ind w:left="567" w:right="900"/>
        <w:jc w:val="both"/>
        <w:rPr>
          <w:rFonts w:ascii="Palatino Linotype" w:eastAsia="Palatino Linotype" w:hAnsi="Palatino Linotype" w:cs="Palatino Linotype"/>
          <w:b/>
          <w:i/>
          <w:sz w:val="22"/>
        </w:rPr>
      </w:pPr>
      <w:r w:rsidRPr="004C7217">
        <w:rPr>
          <w:rFonts w:ascii="Palatino Linotype" w:eastAsia="Palatino Linotype" w:hAnsi="Palatino Linotype" w:cs="Palatino Linotype"/>
          <w:i/>
          <w:sz w:val="22"/>
        </w:rPr>
        <w:t>“</w:t>
      </w:r>
      <w:r w:rsidRPr="004C7217">
        <w:rPr>
          <w:rFonts w:ascii="Palatino Linotype" w:eastAsia="Palatino Linotype" w:hAnsi="Palatino Linotype" w:cs="Palatino Linotype"/>
          <w:b/>
          <w:i/>
          <w:sz w:val="22"/>
        </w:rPr>
        <w:t xml:space="preserve">1.6. Dirección de Administración </w:t>
      </w:r>
    </w:p>
    <w:p w:rsidR="00437731" w:rsidRPr="004C7217" w:rsidRDefault="00437731" w:rsidP="00437731">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b/>
          <w:i/>
          <w:sz w:val="22"/>
        </w:rPr>
        <w:t>Objetivo:</w:t>
      </w:r>
      <w:r w:rsidRPr="004C7217">
        <w:rPr>
          <w:rFonts w:ascii="Palatino Linotype" w:eastAsia="Palatino Linotype" w:hAnsi="Palatino Linotype" w:cs="Palatino Linotype"/>
          <w:i/>
          <w:sz w:val="22"/>
        </w:rPr>
        <w:t xml:space="preserve"> Diseñar, establecer, aplicar, actualizar y difundir las políticas y lineamientos para la contratación y selección, control y pago de remuneraciones al personal para la 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optimización de los recursos humanos y materiales. </w:t>
      </w:r>
    </w:p>
    <w:p w:rsidR="00437731" w:rsidRPr="004C7217" w:rsidRDefault="00437731" w:rsidP="00437731">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Funciones:</w:t>
      </w:r>
    </w:p>
    <w:p w:rsidR="00EE1633" w:rsidRPr="004C7217" w:rsidRDefault="00EE1633" w:rsidP="00437731">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w:t>
      </w:r>
    </w:p>
    <w:p w:rsidR="00EE1633" w:rsidRPr="004C7217" w:rsidRDefault="00EE1633" w:rsidP="00437731">
      <w:pPr>
        <w:spacing w:before="240" w:after="240" w:line="276" w:lineRule="auto"/>
        <w:ind w:left="567" w:right="900"/>
        <w:jc w:val="both"/>
        <w:rPr>
          <w:rFonts w:ascii="Palatino Linotype" w:eastAsia="Palatino Linotype" w:hAnsi="Palatino Linotype" w:cs="Palatino Linotype"/>
          <w:b/>
          <w:i/>
          <w:sz w:val="22"/>
        </w:rPr>
      </w:pPr>
      <w:r w:rsidRPr="004C7217">
        <w:rPr>
          <w:rFonts w:ascii="Palatino Linotype" w:eastAsia="Palatino Linotype" w:hAnsi="Palatino Linotype" w:cs="Palatino Linotype"/>
          <w:i/>
          <w:sz w:val="22"/>
        </w:rPr>
        <w:sym w:font="Symbol" w:char="F0B7"/>
      </w:r>
      <w:r w:rsidRPr="004C7217">
        <w:rPr>
          <w:rFonts w:ascii="Palatino Linotype" w:eastAsia="Palatino Linotype" w:hAnsi="Palatino Linotype" w:cs="Palatino Linotype"/>
          <w:i/>
          <w:sz w:val="22"/>
        </w:rPr>
        <w:t xml:space="preserve"> </w:t>
      </w:r>
      <w:r w:rsidRPr="004C7217">
        <w:rPr>
          <w:rFonts w:ascii="Palatino Linotype" w:eastAsia="Palatino Linotype" w:hAnsi="Palatino Linotype" w:cs="Palatino Linotype"/>
          <w:b/>
          <w:i/>
          <w:sz w:val="22"/>
          <w:u w:val="single"/>
        </w:rPr>
        <w:t>Integrar, sistematizar y actualizar el catálogo de proveedores</w:t>
      </w:r>
      <w:r w:rsidRPr="004C7217">
        <w:rPr>
          <w:rFonts w:ascii="Palatino Linotype" w:eastAsia="Palatino Linotype" w:hAnsi="Palatino Linotype" w:cs="Palatino Linotype"/>
          <w:b/>
          <w:i/>
          <w:sz w:val="22"/>
        </w:rPr>
        <w:t xml:space="preserve"> y el catálogo de artículos, con base en la clasificación por objeto del gasto;” </w:t>
      </w:r>
    </w:p>
    <w:p w:rsidR="007F08D6" w:rsidRPr="004C7217" w:rsidRDefault="007F08D6"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En armonía con lo dispuesto por el Reglamento Orgánico Municipal del Ayuntamiento de Zinacantepec, le delega las siguientes atribuciones:</w:t>
      </w:r>
    </w:p>
    <w:p w:rsidR="007F08D6" w:rsidRPr="004C7217" w:rsidRDefault="007F08D6" w:rsidP="007F08D6">
      <w:pPr>
        <w:spacing w:before="240" w:after="240" w:line="276" w:lineRule="auto"/>
        <w:ind w:left="567" w:right="49"/>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“CAPÍTULO DÉCIMO TERCERO</w:t>
      </w:r>
    </w:p>
    <w:p w:rsidR="007F08D6" w:rsidRPr="004C7217" w:rsidRDefault="007F08D6" w:rsidP="007F08D6">
      <w:pPr>
        <w:spacing w:before="240" w:after="240" w:line="276" w:lineRule="auto"/>
        <w:ind w:left="567" w:right="49"/>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DE LA DIRECCIÓN DE ADMINISTRACIÓN</w:t>
      </w:r>
    </w:p>
    <w:p w:rsidR="007F08D6" w:rsidRPr="004C7217" w:rsidRDefault="007F08D6" w:rsidP="007F08D6">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lastRenderedPageBreak/>
        <w:t>…</w:t>
      </w:r>
    </w:p>
    <w:p w:rsidR="007F08D6" w:rsidRPr="004C7217" w:rsidRDefault="007F08D6" w:rsidP="007F08D6">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Artículo 53. Además de las previstas en las disposiciones normativas y administrativas en la materia, la Dirección de Administración tiene las siguientes funciones y atribuciones:</w:t>
      </w:r>
    </w:p>
    <w:p w:rsidR="007F08D6" w:rsidRPr="004C7217" w:rsidRDefault="007F08D6" w:rsidP="007F08D6">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w:t>
      </w:r>
    </w:p>
    <w:p w:rsidR="007F08D6" w:rsidRPr="004C7217" w:rsidRDefault="007F08D6" w:rsidP="007F08D6">
      <w:pPr>
        <w:spacing w:before="240" w:after="240" w:line="276" w:lineRule="auto"/>
        <w:ind w:left="567" w:right="900"/>
        <w:jc w:val="both"/>
        <w:rPr>
          <w:rFonts w:ascii="Palatino Linotype" w:eastAsia="Palatino Linotype" w:hAnsi="Palatino Linotype" w:cs="Palatino Linotype"/>
          <w:b/>
          <w:i/>
          <w:sz w:val="22"/>
          <w:u w:val="single"/>
          <w:lang w:val="es-MX"/>
        </w:rPr>
      </w:pPr>
      <w:r w:rsidRPr="004C7217">
        <w:rPr>
          <w:rFonts w:ascii="Palatino Linotype" w:eastAsia="Palatino Linotype" w:hAnsi="Palatino Linotype" w:cs="Palatino Linotype"/>
          <w:b/>
          <w:i/>
          <w:sz w:val="22"/>
          <w:u w:val="single"/>
          <w:lang w:val="es-MX"/>
        </w:rPr>
        <w:t>XII. Llevar a cabo las adquisiciones de bienes, arrendamiento de bienes muebles y la contratación de servicios que requieran las distintas áreas, ajustándose en su caso las disposiciones legales de la materia;</w:t>
      </w:r>
    </w:p>
    <w:p w:rsidR="007F08D6" w:rsidRPr="004C7217" w:rsidRDefault="007F08D6" w:rsidP="007F08D6">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b/>
          <w:i/>
          <w:sz w:val="22"/>
          <w:u w:val="single"/>
          <w:lang w:val="es-MX"/>
        </w:rPr>
        <w:t>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r w:rsidRPr="004C7217">
        <w:rPr>
          <w:rFonts w:ascii="Palatino Linotype" w:eastAsia="Palatino Linotype" w:hAnsi="Palatino Linotype" w:cs="Palatino Linotype"/>
          <w:i/>
          <w:sz w:val="22"/>
          <w:lang w:val="es-MX"/>
        </w:rPr>
        <w:t>;”</w:t>
      </w:r>
    </w:p>
    <w:p w:rsidR="00EB6C04" w:rsidRPr="004C7217" w:rsidRDefault="008A1BF1"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 xml:space="preserve">Por lo anterior, se advierte que la Dirección de Administración es la unidad administrativa competente para atender las cuestiones </w:t>
      </w:r>
      <w:r w:rsidR="00B859D5" w:rsidRPr="004C7217">
        <w:rPr>
          <w:rFonts w:ascii="Palatino Linotype" w:eastAsia="Palatino Linotype" w:hAnsi="Palatino Linotype" w:cs="Palatino Linotype"/>
          <w:lang w:val="es-MX"/>
        </w:rPr>
        <w:t xml:space="preserve">relativas a las adquisiciones de bienes, arrendamientos de bienes muebles y contratación de servicios, es decir, de aquellas que se relacionan con proveedores, por lo tanto, se reitera, el </w:t>
      </w:r>
      <w:r w:rsidR="00B859D5" w:rsidRPr="004C7217">
        <w:rPr>
          <w:rFonts w:ascii="Palatino Linotype" w:eastAsia="Palatino Linotype" w:hAnsi="Palatino Linotype" w:cs="Palatino Linotype"/>
          <w:b/>
          <w:lang w:val="es-MX"/>
        </w:rPr>
        <w:t>Sujeto Obligado</w:t>
      </w:r>
      <w:r w:rsidR="00B859D5" w:rsidRPr="004C7217">
        <w:rPr>
          <w:rFonts w:ascii="Palatino Linotype" w:eastAsia="Palatino Linotype" w:hAnsi="Palatino Linotype" w:cs="Palatino Linotype"/>
          <w:lang w:val="es-MX"/>
        </w:rPr>
        <w:t xml:space="preserve"> debió turnarle la solicitud de información a este servidor público habilitado competente para que en su momento se pronunciara al respecto. </w:t>
      </w:r>
    </w:p>
    <w:p w:rsidR="00EE1633" w:rsidRPr="004C7217" w:rsidRDefault="00EE1633"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 xml:space="preserve">Continuando con el análisis de las constancias que obran en el expediente del medio de impugnación que nos ocupa, se vislumbra que la liga electrónica remitida en respuesta, se tiene que únicamente dirige a la fracción XXXVI, del portal de Información Pública de Oficio Mexiquense, tal como se desprende de la siguiente impresión de pantalla: </w:t>
      </w:r>
    </w:p>
    <w:p w:rsidR="00EE1633" w:rsidRPr="004C7217" w:rsidRDefault="00EE1633"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noProof/>
          <w:lang w:val="es-MX"/>
        </w:rPr>
        <w:lastRenderedPageBreak/>
        <w:drawing>
          <wp:inline distT="0" distB="0" distL="0" distR="0" wp14:anchorId="7151572E" wp14:editId="6EE052FE">
            <wp:extent cx="5612130" cy="5234940"/>
            <wp:effectExtent l="19050" t="19050" r="26670" b="228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234940"/>
                    </a:xfrm>
                    <a:prstGeom prst="rect">
                      <a:avLst/>
                    </a:prstGeom>
                    <a:ln>
                      <a:solidFill>
                        <a:schemeClr val="tx1"/>
                      </a:solidFill>
                    </a:ln>
                  </pic:spPr>
                </pic:pic>
              </a:graphicData>
            </a:graphic>
          </wp:inline>
        </w:drawing>
      </w:r>
    </w:p>
    <w:p w:rsidR="000A580C" w:rsidRPr="004C7217" w:rsidRDefault="00EB6C04" w:rsidP="00EE163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lang w:val="es-MX"/>
        </w:rPr>
        <w:t xml:space="preserve">Acotado lo anterior, es importante resaltar que la fracción XXXVI del artículo 92 de la Ley de Transparencia Local, </w:t>
      </w:r>
      <w:r w:rsidR="00946EF3" w:rsidRPr="004C7217">
        <w:rPr>
          <w:rFonts w:ascii="Palatino Linotype" w:eastAsia="Palatino Linotype" w:hAnsi="Palatino Linotype" w:cs="Palatino Linotype"/>
          <w:lang w:val="es-MX"/>
        </w:rPr>
        <w:t xml:space="preserve">concierne al padrón de proveedores y contratistas, fracción que en términos de los </w:t>
      </w:r>
      <w:r w:rsidR="00946EF3" w:rsidRPr="004C7217">
        <w:rPr>
          <w:rFonts w:ascii="Palatino Linotype" w:eastAsia="Palatino Linotype" w:hAnsi="Palatino Linotype" w:cs="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946EF3" w:rsidRPr="004C7217">
        <w:rPr>
          <w:rFonts w:ascii="Palatino Linotype" w:eastAsia="Palatino Linotype" w:hAnsi="Palatino Linotype" w:cs="Palatino Linotype"/>
        </w:rPr>
        <w:lastRenderedPageBreak/>
        <w:t xml:space="preserve">sujetos obligados en los portales de Internet y en la Plataforma Nacional de Transparencia, debe contener los siguientes elementos: </w:t>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“XXXII. Padrón de proveedores y contratistas</w:t>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sz w:val="22"/>
          <w:lang w:val="es-MX"/>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r w:rsidRPr="004C7217">
        <w:rPr>
          <w:rFonts w:ascii="Palatino Linotype" w:eastAsia="Palatino Linotype" w:hAnsi="Palatino Linotype" w:cs="Palatino Linotype"/>
          <w:i/>
          <w:sz w:val="22"/>
          <w:lang w:val="es-MX"/>
        </w:rPr>
        <w:cr/>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noProof/>
          <w:sz w:val="22"/>
          <w:lang w:val="es-MX"/>
        </w:rPr>
        <w:lastRenderedPageBreak/>
        <w:drawing>
          <wp:inline distT="0" distB="0" distL="0" distR="0" wp14:anchorId="15DAB079" wp14:editId="5F2D6439">
            <wp:extent cx="5127046" cy="3771900"/>
            <wp:effectExtent l="19050" t="19050" r="1651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1039" cy="3774838"/>
                    </a:xfrm>
                    <a:prstGeom prst="rect">
                      <a:avLst/>
                    </a:prstGeom>
                    <a:ln>
                      <a:solidFill>
                        <a:schemeClr val="tx1"/>
                      </a:solidFill>
                    </a:ln>
                  </pic:spPr>
                </pic:pic>
              </a:graphicData>
            </a:graphic>
          </wp:inline>
        </w:drawing>
      </w:r>
    </w:p>
    <w:p w:rsidR="00946EF3" w:rsidRPr="004C7217" w:rsidRDefault="00946EF3" w:rsidP="00946EF3">
      <w:pPr>
        <w:spacing w:before="240" w:after="240" w:line="276" w:lineRule="auto"/>
        <w:ind w:left="567" w:right="900"/>
        <w:jc w:val="both"/>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noProof/>
          <w:sz w:val="22"/>
          <w:lang w:val="es-MX"/>
        </w:rPr>
        <w:lastRenderedPageBreak/>
        <w:drawing>
          <wp:anchor distT="0" distB="0" distL="114300" distR="114300" simplePos="0" relativeHeight="251679744" behindDoc="0" locked="0" layoutInCell="1" allowOverlap="1">
            <wp:simplePos x="0" y="0"/>
            <wp:positionH relativeFrom="column">
              <wp:posOffset>5080</wp:posOffset>
            </wp:positionH>
            <wp:positionV relativeFrom="paragraph">
              <wp:posOffset>198120</wp:posOffset>
            </wp:positionV>
            <wp:extent cx="5715635" cy="6619875"/>
            <wp:effectExtent l="19050" t="19050" r="18415" b="2857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635" cy="6619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46EF3" w:rsidRPr="004C7217" w:rsidRDefault="00946EF3" w:rsidP="00946EF3">
      <w:pPr>
        <w:spacing w:before="240" w:after="240" w:line="276" w:lineRule="auto"/>
        <w:ind w:left="567" w:right="900"/>
        <w:rPr>
          <w:rFonts w:ascii="Palatino Linotype" w:eastAsia="Palatino Linotype" w:hAnsi="Palatino Linotype" w:cs="Palatino Linotype"/>
          <w:i/>
          <w:sz w:val="22"/>
          <w:lang w:val="es-MX"/>
        </w:rPr>
      </w:pPr>
      <w:r w:rsidRPr="004C7217">
        <w:rPr>
          <w:rFonts w:ascii="Palatino Linotype" w:eastAsia="Palatino Linotype" w:hAnsi="Palatino Linotype" w:cs="Palatino Linotype"/>
          <w:i/>
          <w:noProof/>
          <w:sz w:val="22"/>
          <w:lang w:val="es-MX"/>
        </w:rPr>
        <w:lastRenderedPageBreak/>
        <w:drawing>
          <wp:inline distT="0" distB="0" distL="0" distR="0" wp14:anchorId="1F490E40" wp14:editId="3C8245F6">
            <wp:extent cx="5429250" cy="5559483"/>
            <wp:effectExtent l="19050" t="19050" r="19050" b="222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250" cy="5559483"/>
                    </a:xfrm>
                    <a:prstGeom prst="rect">
                      <a:avLst/>
                    </a:prstGeom>
                    <a:ln>
                      <a:solidFill>
                        <a:schemeClr val="tx1"/>
                      </a:solidFill>
                    </a:ln>
                  </pic:spPr>
                </pic:pic>
              </a:graphicData>
            </a:graphic>
          </wp:inline>
        </w:drawing>
      </w:r>
    </w:p>
    <w:p w:rsidR="00611C73" w:rsidRPr="004C7217" w:rsidRDefault="00611C73"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 xml:space="preserve">De manera que con la información que se visualiza en la liga electrónica, se colige que no se colma a cabalidad el derecho de acceso a la información pública de la parte Recurrente, en virtud de que los elementos que solicitó dos documentos en específico que son: constancia de situación fiscal y </w:t>
      </w:r>
      <w:proofErr w:type="spellStart"/>
      <w:r w:rsidRPr="004C7217">
        <w:rPr>
          <w:rFonts w:ascii="Palatino Linotype" w:eastAsia="Palatino Linotype" w:hAnsi="Palatino Linotype" w:cs="Palatino Linotype"/>
          <w:lang w:val="es-MX"/>
        </w:rPr>
        <w:t>curriculum</w:t>
      </w:r>
      <w:proofErr w:type="spellEnd"/>
      <w:r w:rsidRPr="004C7217">
        <w:rPr>
          <w:rFonts w:ascii="Palatino Linotype" w:eastAsia="Palatino Linotype" w:hAnsi="Palatino Linotype" w:cs="Palatino Linotype"/>
          <w:lang w:val="es-MX"/>
        </w:rPr>
        <w:t xml:space="preserve"> ejecutivo, los cuales no forman parte de los criterios de contenido que se vierten en el portal de </w:t>
      </w:r>
      <w:r w:rsidRPr="004C7217">
        <w:rPr>
          <w:rFonts w:ascii="Palatino Linotype" w:eastAsia="Palatino Linotype" w:hAnsi="Palatino Linotype" w:cs="Palatino Linotype"/>
          <w:lang w:val="es-MX"/>
        </w:rPr>
        <w:lastRenderedPageBreak/>
        <w:t>Información Pública de Oficio Mexiquense (IPOMEX), por lo tanto, no se pueden tener por atendidos los puntos de la solicitud de información.</w:t>
      </w:r>
    </w:p>
    <w:p w:rsidR="00533373" w:rsidRPr="004C7217" w:rsidRDefault="00533373" w:rsidP="00EE1633">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 xml:space="preserve">Expuesto lo anterior, se procede al análisis de las documentales requeridas por el particular. </w:t>
      </w:r>
    </w:p>
    <w:p w:rsidR="00B859D5" w:rsidRPr="004C7217" w:rsidRDefault="00B53756" w:rsidP="00B53756">
      <w:pPr>
        <w:pStyle w:val="Prrafodelista"/>
        <w:numPr>
          <w:ilvl w:val="0"/>
          <w:numId w:val="35"/>
        </w:numPr>
        <w:spacing w:before="240" w:after="240" w:line="360" w:lineRule="auto"/>
        <w:ind w:left="142" w:right="49" w:hanging="142"/>
        <w:jc w:val="both"/>
        <w:rPr>
          <w:rFonts w:ascii="Palatino Linotype" w:eastAsia="Palatino Linotype" w:hAnsi="Palatino Linotype" w:cs="Palatino Linotype"/>
          <w:b/>
          <w:lang w:val="es-MX"/>
        </w:rPr>
      </w:pPr>
      <w:r w:rsidRPr="004C7217">
        <w:rPr>
          <w:rFonts w:ascii="Palatino Linotype" w:eastAsia="Palatino Linotype" w:hAnsi="Palatino Linotype" w:cs="Palatino Linotype"/>
          <w:b/>
          <w:lang w:val="es-MX"/>
        </w:rPr>
        <w:t>Acerca de la importancia de presentar la constancia de situación fiscal</w:t>
      </w:r>
    </w:p>
    <w:p w:rsidR="00B53756" w:rsidRPr="004C7217" w:rsidRDefault="00B53756" w:rsidP="00B53756">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lang w:val="es-MX"/>
        </w:rPr>
        <w:t>Es importante resaltar el hecho de que a raíz de la reforma fiscal de 2022, la nueva versión de CFDI 4.0 solicita que los datos del receptor se escriban tal y como están inscritos ante el Regis</w:t>
      </w:r>
      <w:r w:rsidR="00533373" w:rsidRPr="004C7217">
        <w:rPr>
          <w:rFonts w:ascii="Palatino Linotype" w:eastAsia="Palatino Linotype" w:hAnsi="Palatino Linotype" w:cs="Palatino Linotype"/>
          <w:lang w:val="es-MX"/>
        </w:rPr>
        <w:t>tro Federal de Contribuyentes, e</w:t>
      </w:r>
      <w:r w:rsidRPr="004C7217">
        <w:rPr>
          <w:rFonts w:ascii="Palatino Linotype" w:eastAsia="Palatino Linotype" w:hAnsi="Palatino Linotype" w:cs="Palatino Linotype"/>
          <w:lang w:val="es-MX"/>
        </w:rPr>
        <w:t xml:space="preserve">s decir, el RFC, nombre o razón social, dirección fiscal y código postal deben ser exactamente iguales a los de su constancia. Si un dato no coincide </w:t>
      </w:r>
      <w:r w:rsidR="00533373" w:rsidRPr="004C7217">
        <w:rPr>
          <w:rFonts w:ascii="Palatino Linotype" w:eastAsia="Palatino Linotype" w:hAnsi="Palatino Linotype" w:cs="Palatino Linotype"/>
          <w:lang w:val="es-MX"/>
        </w:rPr>
        <w:t>no se puede timbrar la factura.</w:t>
      </w:r>
    </w:p>
    <w:p w:rsidR="00B859D5" w:rsidRPr="004C7217" w:rsidRDefault="00BB6C7A" w:rsidP="001337AD">
      <w:pPr>
        <w:spacing w:before="240" w:after="240" w:line="360" w:lineRule="auto"/>
        <w:ind w:right="49"/>
        <w:jc w:val="both"/>
        <w:rPr>
          <w:rFonts w:ascii="Palatino Linotype" w:eastAsia="Palatino Linotype" w:hAnsi="Palatino Linotype" w:cs="Palatino Linotype"/>
          <w:lang w:val="es-MX"/>
        </w:rPr>
      </w:pPr>
      <w:r w:rsidRPr="004C7217">
        <w:rPr>
          <w:rFonts w:ascii="Palatino Linotype" w:eastAsia="Palatino Linotype" w:hAnsi="Palatino Linotype" w:cs="Palatino Linotype"/>
          <w:b/>
          <w:u w:val="single"/>
          <w:lang w:val="es-MX"/>
        </w:rPr>
        <w:t>L</w:t>
      </w:r>
      <w:r w:rsidR="00B53756" w:rsidRPr="004C7217">
        <w:rPr>
          <w:rFonts w:ascii="Palatino Linotype" w:eastAsia="Palatino Linotype" w:hAnsi="Palatino Linotype" w:cs="Palatino Linotype"/>
          <w:b/>
          <w:u w:val="single"/>
          <w:lang w:val="es-MX"/>
        </w:rPr>
        <w:t>a Constancia de Situación Fiscal</w:t>
      </w:r>
      <w:r w:rsidR="00533373" w:rsidRPr="004C7217">
        <w:rPr>
          <w:rFonts w:ascii="Palatino Linotype" w:eastAsia="Palatino Linotype" w:hAnsi="Palatino Linotype" w:cs="Palatino Linotype"/>
          <w:lang w:val="es-MX"/>
        </w:rPr>
        <w:t xml:space="preserve">, </w:t>
      </w:r>
      <w:r w:rsidRPr="004C7217">
        <w:rPr>
          <w:rFonts w:ascii="Palatino Linotype" w:eastAsia="Palatino Linotype" w:hAnsi="Palatino Linotype" w:cs="Palatino Linotype"/>
          <w:lang w:val="es-MX"/>
        </w:rPr>
        <w:t xml:space="preserve">es un documento oficial emitido por el </w:t>
      </w:r>
      <w:r w:rsidR="001F41EE" w:rsidRPr="004C7217">
        <w:rPr>
          <w:rFonts w:ascii="Palatino Linotype" w:eastAsia="Palatino Linotype" w:hAnsi="Palatino Linotype" w:cs="Palatino Linotype"/>
          <w:lang w:val="es-MX"/>
        </w:rPr>
        <w:t>servicio</w:t>
      </w:r>
      <w:r w:rsidRPr="004C7217">
        <w:rPr>
          <w:rFonts w:ascii="Palatino Linotype" w:eastAsia="Palatino Linotype" w:hAnsi="Palatino Linotype" w:cs="Palatino Linotype"/>
          <w:lang w:val="es-MX"/>
        </w:rPr>
        <w:t xml:space="preserve">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rsidR="001337AD" w:rsidRPr="004C7217" w:rsidRDefault="001337AD" w:rsidP="001337AD">
      <w:pPr>
        <w:pStyle w:val="Prrafodelista"/>
        <w:numPr>
          <w:ilvl w:val="0"/>
          <w:numId w:val="35"/>
        </w:numPr>
        <w:spacing w:before="240" w:after="240" w:line="360" w:lineRule="auto"/>
        <w:ind w:left="426" w:right="49" w:hanging="284"/>
        <w:jc w:val="both"/>
        <w:rPr>
          <w:rFonts w:ascii="Palatino Linotype" w:eastAsia="Palatino Linotype" w:hAnsi="Palatino Linotype" w:cs="Palatino Linotype"/>
          <w:b/>
          <w:lang w:val="es-MX"/>
        </w:rPr>
      </w:pPr>
      <w:r w:rsidRPr="004C7217">
        <w:rPr>
          <w:rFonts w:ascii="Palatino Linotype" w:eastAsia="Palatino Linotype" w:hAnsi="Palatino Linotype" w:cs="Palatino Linotype"/>
          <w:b/>
          <w:lang w:val="es-MX"/>
        </w:rPr>
        <w:t>De la constancia de situación fiscal</w:t>
      </w:r>
    </w:p>
    <w:p w:rsidR="001337AD" w:rsidRPr="004C7217" w:rsidRDefault="001337AD" w:rsidP="001337AD">
      <w:pPr>
        <w:spacing w:before="240" w:after="240" w:line="360" w:lineRule="auto"/>
        <w:ind w:left="142" w:right="49"/>
        <w:jc w:val="both"/>
        <w:rPr>
          <w:rFonts w:ascii="Palatino Linotype" w:eastAsia="Palatino Linotype" w:hAnsi="Palatino Linotype" w:cs="Palatino Linotype"/>
          <w:i/>
          <w:lang w:val="es-MX"/>
        </w:rPr>
      </w:pPr>
      <w:r w:rsidRPr="004C7217">
        <w:rPr>
          <w:rFonts w:ascii="Palatino Linotype" w:eastAsia="Palatino Linotype" w:hAnsi="Palatino Linotype" w:cs="Palatino Linotype"/>
          <w:lang w:val="es-MX"/>
        </w:rPr>
        <w:t>Em</w:t>
      </w:r>
      <w:r w:rsidR="00970AAF" w:rsidRPr="004C7217">
        <w:rPr>
          <w:rFonts w:ascii="Palatino Linotype" w:eastAsia="Palatino Linotype" w:hAnsi="Palatino Linotype" w:cs="Palatino Linotype"/>
          <w:lang w:val="es-MX"/>
        </w:rPr>
        <w:t xml:space="preserve">pecemos este apartado señalando que </w:t>
      </w:r>
      <w:r w:rsidR="00BA0600" w:rsidRPr="004C7217">
        <w:rPr>
          <w:rFonts w:ascii="Palatino Linotype" w:eastAsia="Palatino Linotype" w:hAnsi="Palatino Linotype" w:cs="Palatino Linotype"/>
          <w:lang w:val="es-MX"/>
        </w:rPr>
        <w:t xml:space="preserve">de conformidad con el Servicio de Administración Tributaria, </w:t>
      </w:r>
      <w:r w:rsidR="00970AAF" w:rsidRPr="004C7217">
        <w:rPr>
          <w:rFonts w:ascii="Palatino Linotype" w:eastAsia="Palatino Linotype" w:hAnsi="Palatino Linotype" w:cs="Palatino Linotype"/>
          <w:lang w:val="es-MX"/>
        </w:rPr>
        <w:t xml:space="preserve">el objetivo de </w:t>
      </w:r>
      <w:r w:rsidRPr="004C7217">
        <w:rPr>
          <w:rFonts w:ascii="Palatino Linotype" w:eastAsia="Palatino Linotype" w:hAnsi="Palatino Linotype" w:cs="Palatino Linotype"/>
          <w:lang w:val="es-MX"/>
        </w:rPr>
        <w:t xml:space="preserve"> la constancia de situación fiscal, </w:t>
      </w:r>
      <w:r w:rsidR="00970AAF" w:rsidRPr="004C7217">
        <w:rPr>
          <w:rFonts w:ascii="Palatino Linotype" w:eastAsia="Palatino Linotype" w:hAnsi="Palatino Linotype" w:cs="Palatino Linotype"/>
          <w:lang w:val="es-MX"/>
        </w:rPr>
        <w:t>es proporcionar al contribuyente un documento que contiene información del Registro Federal de Contribuyentes y la Cédula de Identificación Fiscal.</w:t>
      </w:r>
    </w:p>
    <w:p w:rsidR="00AC5655" w:rsidRPr="004C7217" w:rsidRDefault="00AC5655"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 xml:space="preserve">Teniendo estas premisas en cuenta, el portal del Servicio de Administración Tributaria manifiesta que al realizar la impresión de la constancia de situación fiscal, se obtendrán los siguientes datos: </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Cédula de Identificación Fiscal (CIF).</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Datos de identificación fiscal.</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Datos de ubicación.</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Actividades económicas.</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Regímenes fiscales.</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Obligaciones fiscales.</w:t>
      </w:r>
    </w:p>
    <w:p w:rsidR="00AC5655" w:rsidRPr="004C7217" w:rsidRDefault="00AC5655" w:rsidP="00AC5655">
      <w:pPr>
        <w:numPr>
          <w:ilvl w:val="0"/>
          <w:numId w:val="39"/>
        </w:numPr>
        <w:spacing w:before="240" w:after="240" w:line="360" w:lineRule="auto"/>
        <w:ind w:right="49"/>
        <w:jc w:val="both"/>
        <w:rPr>
          <w:rFonts w:ascii="Palatino Linotype" w:eastAsia="Palatino Linotype" w:hAnsi="Palatino Linotype" w:cs="Palatino Linotype"/>
          <w:b/>
          <w:sz w:val="22"/>
          <w:lang w:val="es-MX"/>
        </w:rPr>
      </w:pPr>
      <w:r w:rsidRPr="004C7217">
        <w:rPr>
          <w:rFonts w:ascii="Palatino Linotype" w:eastAsia="Palatino Linotype" w:hAnsi="Palatino Linotype" w:cs="Palatino Linotype"/>
          <w:b/>
          <w:sz w:val="22"/>
          <w:lang w:val="es-MX"/>
        </w:rPr>
        <w:t>En su caso, datos del representante legal.</w:t>
      </w:r>
    </w:p>
    <w:p w:rsidR="00533373" w:rsidRPr="004C7217" w:rsidRDefault="00BA0600"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Ahora bien, es importante precisar que de conformidad con el artículo 32-D, del Código Fiscal de la Federación, los municipios deberán observar que quienes sean designados para adquisiciones, arrendamientos, servicios u obra pública, no actualicen alguno de estos supuestos:</w:t>
      </w:r>
    </w:p>
    <w:p w:rsidR="00BA0600" w:rsidRPr="004C7217" w:rsidRDefault="00BA0600" w:rsidP="00BA0600">
      <w:pPr>
        <w:spacing w:before="240" w:after="240"/>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“Artículo 32-D.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rsidR="00BA0600" w:rsidRPr="004C7217" w:rsidRDefault="00BA0600" w:rsidP="00BA0600">
      <w:pPr>
        <w:spacing w:before="240" w:after="240"/>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I. Tengan a su cargo créditos fiscales firmes.</w:t>
      </w:r>
    </w:p>
    <w:p w:rsidR="00BA0600" w:rsidRPr="004C7217" w:rsidRDefault="00BA0600" w:rsidP="00BA0600">
      <w:pPr>
        <w:spacing w:before="240" w:after="240"/>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lastRenderedPageBreak/>
        <w:t>II. Tengan a su cargo créditos fiscales determinados, firmes o no, que no se encuentren pagados o garantizados en alguna de las formas permitidas por este Código.</w:t>
      </w:r>
    </w:p>
    <w:p w:rsidR="00BA0600" w:rsidRPr="004C7217" w:rsidRDefault="00BA0600" w:rsidP="00BA0600">
      <w:pPr>
        <w:spacing w:before="240" w:after="240"/>
        <w:ind w:left="567" w:right="900"/>
        <w:jc w:val="both"/>
        <w:rPr>
          <w:rFonts w:ascii="Palatino Linotype" w:eastAsia="Palatino Linotype" w:hAnsi="Palatino Linotype" w:cs="Palatino Linotype"/>
          <w:b/>
          <w:i/>
          <w:sz w:val="22"/>
          <w:u w:val="single"/>
        </w:rPr>
      </w:pPr>
      <w:r w:rsidRPr="004C7217">
        <w:rPr>
          <w:rFonts w:ascii="Palatino Linotype" w:eastAsia="Palatino Linotype" w:hAnsi="Palatino Linotype" w:cs="Palatino Linotype"/>
          <w:b/>
          <w:i/>
          <w:sz w:val="22"/>
          <w:u w:val="single"/>
        </w:rPr>
        <w:t>III. No se encuentren inscritos en el Registro Federal de Contribuyentes.</w:t>
      </w:r>
    </w:p>
    <w:p w:rsidR="00BA0600" w:rsidRPr="004C7217" w:rsidRDefault="00BA0600" w:rsidP="00BA0600">
      <w:pPr>
        <w:spacing w:before="240" w:after="240"/>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IV. 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w:t>
      </w:r>
    </w:p>
    <w:p w:rsidR="00BA0600" w:rsidRPr="004C7217" w:rsidRDefault="00BA0600" w:rsidP="00BA0600">
      <w:pPr>
        <w:spacing w:before="240" w:after="240"/>
        <w:ind w:left="567" w:right="1041"/>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V. Estando inscritos en el registro federal de contribuyentes, se encuentren como no localizados.</w:t>
      </w:r>
    </w:p>
    <w:p w:rsidR="00BA0600" w:rsidRPr="004C7217" w:rsidRDefault="00BA0600" w:rsidP="00BA0600">
      <w:pPr>
        <w:spacing w:before="240" w:after="240"/>
        <w:ind w:left="567" w:right="1041"/>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VI. Tengan sentencia condenatoria firme por algún delito fiscal. El impedimento para contratar será por un periodo igual al de la pena impuesta, a partir de que cause firmeza la sentencia.</w:t>
      </w:r>
    </w:p>
    <w:p w:rsidR="00BA0600" w:rsidRPr="004C7217" w:rsidRDefault="00BA0600" w:rsidP="00BA0600">
      <w:pPr>
        <w:spacing w:before="240" w:after="240"/>
        <w:ind w:left="567" w:right="1041"/>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VII. 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w:t>
      </w:r>
    </w:p>
    <w:p w:rsidR="00BA0600" w:rsidRPr="004C7217" w:rsidRDefault="00BA0600" w:rsidP="00BA0600">
      <w:pPr>
        <w:spacing w:before="240" w:after="240"/>
        <w:ind w:left="567" w:right="1041"/>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VIII. Hayan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w:t>
      </w:r>
    </w:p>
    <w:p w:rsidR="00533373" w:rsidRPr="004C7217" w:rsidRDefault="00611C73"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 armonía con lo anteriormente citado, el artículo 32 del Reglamento de la Ley de Contratación Pública del Estado de México y Municipios, dispone lo siguiente: </w:t>
      </w:r>
    </w:p>
    <w:p w:rsidR="00611C73" w:rsidRPr="004C7217" w:rsidRDefault="00611C73" w:rsidP="00611C73">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“Artículo 32.-Para obtener la cédula, los interesados deberán presentar solicitud en el formato que establezca la Secretaría y exhibir, en lo conducente, original o copia certificada y copia simple para su cotejo, de los documentos siguientes:</w:t>
      </w:r>
    </w:p>
    <w:p w:rsidR="00611C73" w:rsidRPr="004C7217" w:rsidRDefault="00611C73" w:rsidP="00611C73">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w:t>
      </w:r>
    </w:p>
    <w:p w:rsidR="00611C73" w:rsidRPr="004C7217" w:rsidRDefault="00611C73" w:rsidP="00611C73">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b/>
          <w:i/>
          <w:sz w:val="22"/>
          <w:u w:val="single"/>
        </w:rPr>
        <w:lastRenderedPageBreak/>
        <w:t>II. Cédula de Identificación Fiscal e Inscripción en el Registro Federal de Contribuyentes, que señale el domicilio fiscal vigente, así como actividad preponderante al momento de la solicitud de registro</w:t>
      </w:r>
      <w:r w:rsidRPr="004C7217">
        <w:rPr>
          <w:rFonts w:ascii="Palatino Linotype" w:eastAsia="Palatino Linotype" w:hAnsi="Palatino Linotype" w:cs="Palatino Linotype"/>
          <w:i/>
          <w:sz w:val="22"/>
        </w:rPr>
        <w:t>;” (Énfasis añadido)</w:t>
      </w:r>
    </w:p>
    <w:p w:rsidR="00611C73" w:rsidRPr="004C7217" w:rsidRDefault="00611C73" w:rsidP="00611C7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De tal suerte que la obligación de los municipios para verificar que las personas físicas o jurídico colectivas que buscan participar en los procesos de adquisiciones, licitaciones, arrendamiento u obra pública, se encuentran en el Registro Federal de Contribuyentes es inexcusable, por lo tanto, se colige que el documento en el que se da cuenta de esta circunstancia es la constancia de situación fiscal. </w:t>
      </w:r>
    </w:p>
    <w:p w:rsidR="00AB2E0E" w:rsidRPr="004C7217" w:rsidRDefault="00533373" w:rsidP="00611C7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Por lo anterior, se advierte la posibilidad de que la constancia de situación fiscal obre dentro de los archivos del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pues </w:t>
      </w:r>
      <w:r w:rsidR="00A422FE" w:rsidRPr="004C7217">
        <w:rPr>
          <w:rFonts w:ascii="Palatino Linotype" w:eastAsia="Palatino Linotype" w:hAnsi="Palatino Linotype" w:cs="Palatino Linotype"/>
        </w:rPr>
        <w:t>como se apuntó debidamente en líneas argumentativas anteriores, de este documento se visualizan diversos elementos de índole fiscal que permiten a las entidades el conocer la situación fiscal de las personas físicas o jurídico colectivas y en su caso, determinar si son viables para realizar una adquisición o contratación de servicios.</w:t>
      </w:r>
    </w:p>
    <w:p w:rsidR="00AE620D" w:rsidRPr="004C7217" w:rsidRDefault="00AE620D" w:rsidP="00611C7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w:drawing>
          <wp:anchor distT="0" distB="0" distL="114300" distR="114300" simplePos="0" relativeHeight="251673600" behindDoc="0" locked="0" layoutInCell="1" allowOverlap="1" wp14:anchorId="361F8064" wp14:editId="718D4229">
            <wp:simplePos x="0" y="0"/>
            <wp:positionH relativeFrom="column">
              <wp:posOffset>777240</wp:posOffset>
            </wp:positionH>
            <wp:positionV relativeFrom="paragraph">
              <wp:posOffset>1713230</wp:posOffset>
            </wp:positionV>
            <wp:extent cx="3533775" cy="1288415"/>
            <wp:effectExtent l="19050" t="19050" r="28575" b="2603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37033"/>
                    <a:stretch/>
                  </pic:blipFill>
                  <pic:spPr bwMode="auto">
                    <a:xfrm>
                      <a:off x="0" y="0"/>
                      <a:ext cx="3533775" cy="12884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2FE" w:rsidRPr="004C7217">
        <w:rPr>
          <w:rFonts w:ascii="Palatino Linotype" w:eastAsia="Palatino Linotype" w:hAnsi="Palatino Linotype" w:cs="Palatino Linotype"/>
        </w:rPr>
        <w:t>Por otra parte</w:t>
      </w:r>
      <w:r w:rsidR="00D52447" w:rsidRPr="004C7217">
        <w:rPr>
          <w:rFonts w:ascii="Palatino Linotype" w:eastAsia="Palatino Linotype" w:hAnsi="Palatino Linotype" w:cs="Palatino Linotype"/>
        </w:rPr>
        <w:t xml:space="preserve">, para reforzar todo lo expuesto a manera de analogía, el portal </w:t>
      </w:r>
      <w:hyperlink r:id="rId20" w:history="1">
        <w:r w:rsidR="00D52447" w:rsidRPr="004C7217">
          <w:rPr>
            <w:rStyle w:val="Hipervnculo"/>
            <w:rFonts w:ascii="Palatino Linotype" w:eastAsia="Palatino Linotype" w:hAnsi="Palatino Linotype" w:cs="Palatino Linotype"/>
            <w:color w:val="auto"/>
          </w:rPr>
          <w:t>http://sistemas2.edomex.gob.mx/TramitesyServicios/Tramite?tram=11050&amp;cont=0</w:t>
        </w:r>
      </w:hyperlink>
      <w:r w:rsidR="00D52447" w:rsidRPr="004C7217">
        <w:rPr>
          <w:rFonts w:ascii="Palatino Linotype" w:eastAsia="Palatino Linotype" w:hAnsi="Palatino Linotype" w:cs="Palatino Linotype"/>
        </w:rPr>
        <w:t xml:space="preserve">, contempla el trámite de la inscripción al padrón de proveedores para el Ayuntamiento de Metepec, en el cual se solicita tanto a personas físicas como jurídico colectivas, la entrega de la constancia de situación fiscal: </w:t>
      </w:r>
    </w:p>
    <w:p w:rsidR="00611C73" w:rsidRPr="004C7217" w:rsidRDefault="00611C73" w:rsidP="00611C73">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w:lastRenderedPageBreak/>
        <w:drawing>
          <wp:anchor distT="0" distB="0" distL="114300" distR="114300" simplePos="0" relativeHeight="251681792" behindDoc="0" locked="0" layoutInCell="1" allowOverlap="1" wp14:anchorId="52AF9DB9" wp14:editId="3642A770">
            <wp:simplePos x="0" y="0"/>
            <wp:positionH relativeFrom="column">
              <wp:posOffset>758190</wp:posOffset>
            </wp:positionH>
            <wp:positionV relativeFrom="paragraph">
              <wp:posOffset>132080</wp:posOffset>
            </wp:positionV>
            <wp:extent cx="3457575" cy="1581150"/>
            <wp:effectExtent l="19050" t="19050" r="28575" b="190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38391" b="-3621"/>
                    <a:stretch/>
                  </pic:blipFill>
                  <pic:spPr bwMode="auto">
                    <a:xfrm>
                      <a:off x="0" y="0"/>
                      <a:ext cx="3457575" cy="1581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55A4" w:rsidRPr="004C7217" w:rsidRDefault="00AE620D" w:rsidP="00AE620D">
      <w:pPr>
        <w:pStyle w:val="Prrafodelista"/>
        <w:numPr>
          <w:ilvl w:val="0"/>
          <w:numId w:val="40"/>
        </w:num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Del </w:t>
      </w:r>
      <w:proofErr w:type="spellStart"/>
      <w:r w:rsidRPr="004C7217">
        <w:rPr>
          <w:rFonts w:ascii="Palatino Linotype" w:eastAsia="Palatino Linotype" w:hAnsi="Palatino Linotype" w:cs="Palatino Linotype"/>
          <w:b/>
        </w:rPr>
        <w:t>curriculum</w:t>
      </w:r>
      <w:proofErr w:type="spellEnd"/>
      <w:r w:rsidRPr="004C7217">
        <w:rPr>
          <w:rFonts w:ascii="Palatino Linotype" w:eastAsia="Palatino Linotype" w:hAnsi="Palatino Linotype" w:cs="Palatino Linotype"/>
          <w:b/>
        </w:rPr>
        <w:t xml:space="preserve"> ejecutivo</w:t>
      </w:r>
    </w:p>
    <w:p w:rsidR="005059B0" w:rsidRPr="004C7217" w:rsidRDefault="00AE620D" w:rsidP="005059B0">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 lo tocante a este punto, resulta importante </w:t>
      </w:r>
      <w:r w:rsidR="007015A8" w:rsidRPr="004C7217">
        <w:rPr>
          <w:rFonts w:ascii="Palatino Linotype" w:eastAsia="Palatino Linotype" w:hAnsi="Palatino Linotype" w:cs="Palatino Linotype"/>
        </w:rPr>
        <w:t>i</w:t>
      </w:r>
      <w:r w:rsidR="005059B0" w:rsidRPr="004C7217">
        <w:rPr>
          <w:rFonts w:ascii="Palatino Linotype" w:eastAsia="Palatino Linotype" w:hAnsi="Palatino Linotype" w:cs="Palatino Linotype"/>
        </w:rPr>
        <w:t xml:space="preserve">niciar definiendo al </w:t>
      </w:r>
      <w:proofErr w:type="spellStart"/>
      <w:r w:rsidR="005059B0" w:rsidRPr="004C7217">
        <w:rPr>
          <w:rFonts w:ascii="Palatino Linotype" w:eastAsia="Palatino Linotype" w:hAnsi="Palatino Linotype" w:cs="Palatino Linotype"/>
        </w:rPr>
        <w:t>curriculum</w:t>
      </w:r>
      <w:proofErr w:type="spellEnd"/>
      <w:r w:rsidR="005059B0" w:rsidRPr="004C7217">
        <w:rPr>
          <w:rFonts w:ascii="Palatino Linotype" w:eastAsia="Palatino Linotype" w:hAnsi="Palatino Linotype" w:cs="Palatino Linotype"/>
        </w:rPr>
        <w:t>, el cual deviene de una locución latina que significa “</w:t>
      </w:r>
      <w:r w:rsidR="005059B0" w:rsidRPr="004C7217">
        <w:rPr>
          <w:rFonts w:ascii="Palatino Linotype" w:eastAsia="Palatino Linotype" w:hAnsi="Palatino Linotype" w:cs="Palatino Linotype"/>
          <w:i/>
        </w:rPr>
        <w:t>carrera de vida</w:t>
      </w:r>
      <w:r w:rsidR="005059B0" w:rsidRPr="004C7217">
        <w:rPr>
          <w:rFonts w:ascii="Palatino Linotype" w:eastAsia="Palatino Linotype" w:hAnsi="Palatino Linotype" w:cs="Palatino Linotype"/>
        </w:rPr>
        <w:t xml:space="preserve">”, por su lado, la Real Academia Española, lo define como a continuación se cita:  </w:t>
      </w:r>
    </w:p>
    <w:p w:rsidR="005059B0" w:rsidRPr="004C7217" w:rsidRDefault="005059B0" w:rsidP="005059B0">
      <w:pPr>
        <w:spacing w:before="240" w:after="240"/>
        <w:ind w:left="851"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sz w:val="22"/>
          <w:szCs w:val="22"/>
        </w:rPr>
        <w:t>“</w:t>
      </w:r>
      <w:r w:rsidRPr="004C7217">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4C7217">
        <w:rPr>
          <w:rFonts w:ascii="Palatino Linotype" w:eastAsia="Palatino Linotype" w:hAnsi="Palatino Linotype" w:cs="Palatino Linotype"/>
          <w:i/>
          <w:sz w:val="22"/>
          <w:szCs w:val="22"/>
        </w:rPr>
        <w:t>etc</w:t>
      </w:r>
      <w:proofErr w:type="spellEnd"/>
      <w:r w:rsidRPr="004C7217">
        <w:rPr>
          <w:rFonts w:ascii="Palatino Linotype" w:eastAsia="Palatino Linotype" w:hAnsi="Palatino Linotype" w:cs="Palatino Linotype"/>
          <w:i/>
          <w:sz w:val="22"/>
          <w:szCs w:val="22"/>
        </w:rPr>
        <w:t>, que califican a una persona”</w:t>
      </w:r>
    </w:p>
    <w:p w:rsidR="005059B0" w:rsidRPr="004C7217" w:rsidRDefault="005059B0" w:rsidP="005059B0">
      <w:pPr>
        <w:spacing w:before="240" w:after="240" w:line="360" w:lineRule="auto"/>
        <w:ind w:right="49"/>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szCs w:val="22"/>
        </w:rPr>
        <w:t xml:space="preserve">Ahora por cuanto hace al </w:t>
      </w:r>
      <w:proofErr w:type="spellStart"/>
      <w:r w:rsidRPr="004C7217">
        <w:rPr>
          <w:rFonts w:ascii="Palatino Linotype" w:eastAsia="Palatino Linotype" w:hAnsi="Palatino Linotype" w:cs="Palatino Linotype"/>
          <w:szCs w:val="22"/>
        </w:rPr>
        <w:t>curriculum</w:t>
      </w:r>
      <w:proofErr w:type="spellEnd"/>
      <w:r w:rsidRPr="004C7217">
        <w:rPr>
          <w:rFonts w:ascii="Palatino Linotype" w:eastAsia="Palatino Linotype" w:hAnsi="Palatino Linotype" w:cs="Palatino Linotype"/>
          <w:szCs w:val="22"/>
        </w:rPr>
        <w:t xml:space="preserve"> ejecutivo, se concibe como </w:t>
      </w: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u w:val="single"/>
        </w:rPr>
        <w:t>un documento que proporciona información específica acerca de la experiencia profesional, los logros educativos y la formación de una persona</w:t>
      </w:r>
      <w:r w:rsidRPr="004C7217">
        <w:rPr>
          <w:rFonts w:ascii="Palatino Linotype" w:eastAsia="Palatino Linotype" w:hAnsi="Palatino Linotype" w:cs="Palatino Linotype"/>
          <w:i/>
          <w:sz w:val="22"/>
          <w:szCs w:val="22"/>
        </w:rPr>
        <w:t xml:space="preserve">. </w:t>
      </w:r>
    </w:p>
    <w:p w:rsidR="005059B0" w:rsidRPr="004C7217" w:rsidRDefault="005059B0" w:rsidP="005059B0">
      <w:pPr>
        <w:spacing w:before="240" w:after="240" w:line="360" w:lineRule="auto"/>
        <w:ind w:right="49"/>
        <w:jc w:val="both"/>
        <w:rPr>
          <w:rFonts w:ascii="Palatino Linotype" w:eastAsia="Palatino Linotype" w:hAnsi="Palatino Linotype" w:cs="Palatino Linotype"/>
          <w:szCs w:val="22"/>
        </w:rPr>
      </w:pPr>
      <w:r w:rsidRPr="004C7217">
        <w:rPr>
          <w:rFonts w:ascii="Palatino Linotype" w:eastAsia="Palatino Linotype" w:hAnsi="Palatino Linotype" w:cs="Palatino Linotype"/>
          <w:i/>
          <w:sz w:val="22"/>
          <w:szCs w:val="22"/>
        </w:rPr>
        <w:t xml:space="preserve">… </w:t>
      </w:r>
      <w:r w:rsidRPr="004C7217">
        <w:rPr>
          <w:rFonts w:ascii="Palatino Linotype" w:eastAsia="Palatino Linotype" w:hAnsi="Palatino Linotype" w:cs="Palatino Linotype"/>
          <w:b/>
          <w:i/>
          <w:sz w:val="22"/>
          <w:szCs w:val="22"/>
          <w:u w:val="single"/>
        </w:rPr>
        <w:t>El objetivo de un currículum ejecutivo es destacar las habilidades relevantes y la experiencia de un profesional.”</w:t>
      </w:r>
    </w:p>
    <w:p w:rsidR="005059B0" w:rsidRPr="004C7217" w:rsidRDefault="005059B0" w:rsidP="00AE620D">
      <w:pPr>
        <w:spacing w:before="240" w:after="240" w:line="360" w:lineRule="auto"/>
        <w:ind w:right="49"/>
        <w:jc w:val="both"/>
        <w:rPr>
          <w:rFonts w:ascii="Palatino Linotype" w:eastAsia="Palatino Linotype" w:hAnsi="Palatino Linotype" w:cs="Palatino Linotype"/>
          <w:szCs w:val="22"/>
        </w:rPr>
      </w:pPr>
      <w:r w:rsidRPr="004C7217">
        <w:rPr>
          <w:rFonts w:ascii="Palatino Linotype" w:eastAsia="Palatino Linotype" w:hAnsi="Palatino Linotype" w:cs="Palatino Linotype"/>
          <w:szCs w:val="22"/>
        </w:rPr>
        <w:t xml:space="preserve">De manera que el </w:t>
      </w:r>
      <w:proofErr w:type="spellStart"/>
      <w:r w:rsidRPr="004C7217">
        <w:rPr>
          <w:rFonts w:ascii="Palatino Linotype" w:eastAsia="Palatino Linotype" w:hAnsi="Palatino Linotype" w:cs="Palatino Linotype"/>
          <w:szCs w:val="22"/>
        </w:rPr>
        <w:t>curriculum</w:t>
      </w:r>
      <w:proofErr w:type="spellEnd"/>
      <w:r w:rsidRPr="004C7217">
        <w:rPr>
          <w:rFonts w:ascii="Palatino Linotype" w:eastAsia="Palatino Linotype" w:hAnsi="Palatino Linotype" w:cs="Palatino Linotype"/>
          <w:szCs w:val="22"/>
        </w:rPr>
        <w:t xml:space="preserve"> ejecutivo se encuentra enfocado a conocer la trayectoria de una persona en el ámbito profesional</w:t>
      </w:r>
      <w:r w:rsidR="003A5762" w:rsidRPr="004C7217">
        <w:rPr>
          <w:rFonts w:ascii="Palatino Linotype" w:eastAsia="Palatino Linotype" w:hAnsi="Palatino Linotype" w:cs="Palatino Linotype"/>
          <w:szCs w:val="22"/>
        </w:rPr>
        <w:t xml:space="preserve">, esto destacando su experiencia y habilidades relevantes. Trasladando esto al caso concreto, se refiere a aquel documento en el que las personas ya sean físicas o jurídicas colectivas, acreditan </w:t>
      </w:r>
      <w:r w:rsidR="003A5762" w:rsidRPr="004C7217">
        <w:rPr>
          <w:rFonts w:ascii="Palatino Linotype" w:eastAsia="Palatino Linotype" w:hAnsi="Palatino Linotype" w:cs="Palatino Linotype"/>
          <w:szCs w:val="22"/>
        </w:rPr>
        <w:lastRenderedPageBreak/>
        <w:t>ante la autoridad contar con las aptitudes para llevar a cabo el proceso de adquisición, arrendamiento, licitación u obra pública.</w:t>
      </w:r>
    </w:p>
    <w:p w:rsidR="007058A5" w:rsidRPr="004C7217" w:rsidRDefault="00225F8A" w:rsidP="00AE620D">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szCs w:val="22"/>
        </w:rPr>
        <w:t xml:space="preserve">Teniendo en cuenta estas definiciones, es importante resaltar que </w:t>
      </w:r>
      <w:r w:rsidR="00AE620D" w:rsidRPr="004C7217">
        <w:rPr>
          <w:rFonts w:ascii="Palatino Linotype" w:eastAsia="Palatino Linotype" w:hAnsi="Palatino Linotype" w:cs="Palatino Linotype"/>
        </w:rPr>
        <w:t xml:space="preserve">el artículo 21 de la Ley de Contratación Pública del Estado de México y Municipios señala </w:t>
      </w:r>
      <w:r w:rsidR="007058A5" w:rsidRPr="004C7217">
        <w:rPr>
          <w:rFonts w:ascii="Palatino Linotype" w:eastAsia="Palatino Linotype" w:hAnsi="Palatino Linotype" w:cs="Palatino Linotype"/>
        </w:rPr>
        <w:t xml:space="preserve">lo siguiente: </w:t>
      </w:r>
    </w:p>
    <w:p w:rsidR="007058A5" w:rsidRPr="004C7217" w:rsidRDefault="007058A5" w:rsidP="007058A5">
      <w:pPr>
        <w:spacing w:before="240" w:after="240" w:line="276" w:lineRule="auto"/>
        <w:ind w:left="567" w:right="900"/>
        <w:jc w:val="both"/>
        <w:rPr>
          <w:rFonts w:ascii="Palatino Linotype" w:eastAsia="Palatino Linotype" w:hAnsi="Palatino Linotype" w:cs="Palatino Linotype"/>
          <w:b/>
          <w:i/>
          <w:sz w:val="22"/>
          <w:u w:val="single"/>
        </w:rPr>
      </w:pPr>
      <w:r w:rsidRPr="004C7217">
        <w:rPr>
          <w:rFonts w:ascii="Palatino Linotype" w:eastAsia="Palatino Linotype" w:hAnsi="Palatino Linotype" w:cs="Palatino Linotype"/>
          <w:i/>
          <w:sz w:val="22"/>
        </w:rPr>
        <w:t xml:space="preserve">“Artículo 21.- </w:t>
      </w:r>
      <w:r w:rsidRPr="004C7217">
        <w:rPr>
          <w:rFonts w:ascii="Palatino Linotype" w:eastAsia="Palatino Linotype" w:hAnsi="Palatino Linotype" w:cs="Palatino Linotype"/>
          <w:b/>
          <w:i/>
          <w:sz w:val="22"/>
          <w:u w:val="single"/>
        </w:rPr>
        <w:t>A fin de conocer la capacidad administrativa, financiera, legal y técnica de las fuentes de suministro</w:t>
      </w:r>
      <w:r w:rsidRPr="004C7217">
        <w:rPr>
          <w:rFonts w:ascii="Palatino Linotype" w:eastAsia="Palatino Linotype" w:hAnsi="Palatino Linotype" w:cs="Palatino Linotype"/>
          <w:i/>
          <w:sz w:val="22"/>
        </w:rPr>
        <w:t xml:space="preserve">, la Secretaría y </w:t>
      </w:r>
      <w:r w:rsidRPr="004C7217">
        <w:rPr>
          <w:rFonts w:ascii="Palatino Linotype" w:eastAsia="Palatino Linotype" w:hAnsi="Palatino Linotype" w:cs="Palatino Linotype"/>
          <w:b/>
          <w:i/>
          <w:sz w:val="22"/>
          <w:u w:val="single"/>
        </w:rPr>
        <w:t>los ayuntamientos integrarán un catálogo de proveedores y de prestadores de servicios.</w:t>
      </w:r>
    </w:p>
    <w:p w:rsidR="007058A5" w:rsidRPr="004C7217" w:rsidRDefault="007058A5" w:rsidP="007058A5">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7058A5" w:rsidRPr="004C7217" w:rsidRDefault="007058A5" w:rsidP="007058A5">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La falta de inscripción en dicho catálogo no limitará la libre concurrencia de los interesados a los procedimientos adquisitivos regulados por esta Ley.”</w:t>
      </w:r>
    </w:p>
    <w:p w:rsidR="00AE620D" w:rsidRPr="004C7217" w:rsidRDefault="007058A5" w:rsidP="00AE620D">
      <w:pPr>
        <w:spacing w:before="240" w:after="240" w:line="360" w:lineRule="auto"/>
        <w:ind w:right="49"/>
        <w:jc w:val="both"/>
        <w:rPr>
          <w:rFonts w:ascii="Palatino Linotype" w:eastAsia="Palatino Linotype" w:hAnsi="Palatino Linotype" w:cs="Palatino Linotype"/>
          <w:szCs w:val="22"/>
        </w:rPr>
      </w:pPr>
      <w:r w:rsidRPr="004C7217">
        <w:rPr>
          <w:rFonts w:ascii="Palatino Linotype" w:eastAsia="Palatino Linotype" w:hAnsi="Palatino Linotype" w:cs="Palatino Linotype"/>
        </w:rPr>
        <w:t xml:space="preserve">Por lo </w:t>
      </w:r>
      <w:r w:rsidR="00AE620D" w:rsidRPr="004C7217">
        <w:rPr>
          <w:rFonts w:ascii="Palatino Linotype" w:eastAsia="Palatino Linotype" w:hAnsi="Palatino Linotype" w:cs="Palatino Linotype"/>
        </w:rPr>
        <w:t>que</w:t>
      </w:r>
      <w:r w:rsidRPr="004C7217">
        <w:rPr>
          <w:rFonts w:ascii="Palatino Linotype" w:eastAsia="Palatino Linotype" w:hAnsi="Palatino Linotype" w:cs="Palatino Linotype"/>
        </w:rPr>
        <w:t xml:space="preserve"> con lo anteriormente citado, queda de manifiesto que</w:t>
      </w:r>
      <w:r w:rsidR="00AE620D" w:rsidRPr="004C7217">
        <w:rPr>
          <w:rFonts w:ascii="Palatino Linotype" w:eastAsia="Palatino Linotype" w:hAnsi="Palatino Linotype" w:cs="Palatino Linotype"/>
        </w:rPr>
        <w:t xml:space="preserve"> los ayuntamientos integrarán un catálogo de proveedores y de prestadores de servicios, precisando que las personas que deseen inscribirse en el catálogo deberán cumplir con los requisitos que establezca el reglamento respectivo. </w:t>
      </w:r>
    </w:p>
    <w:p w:rsidR="00AC5655" w:rsidRPr="004C7217" w:rsidRDefault="00AE620D" w:rsidP="00AE620D">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t>En tal tesitura, el Reglamento de la Ley de Contratación Pública del Estado de México y Municipios en sus artículos 29, 31 y 32, disponen lo siguiente sobre la obtención de la cédula que les otorga la calidad de proveedores de l</w:t>
      </w:r>
      <w:r w:rsidR="007058A5" w:rsidRPr="004C7217">
        <w:rPr>
          <w:rFonts w:ascii="Palatino Linotype" w:eastAsia="Palatino Linotype" w:hAnsi="Palatino Linotype" w:cs="Palatino Linotype"/>
        </w:rPr>
        <w:t>as dependencias gubernamentales</w:t>
      </w:r>
      <w:r w:rsidRPr="004C7217">
        <w:rPr>
          <w:rFonts w:ascii="Palatino Linotype" w:eastAsia="Palatino Linotype" w:hAnsi="Palatino Linotype" w:cs="Palatino Linotype"/>
        </w:rPr>
        <w:t xml:space="preserve">: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lastRenderedPageBreak/>
        <w:t>“CAPÍTULO SEGUNDO</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DE LA CÉDULA DE PROVEEDOR DE BIENES Y/O PRESTADOR DE SERVICIOS</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Artículo 29.- La cédula es el documento que contiene los datos generales del proveedor o prestador de servicios, acreditando que éste cumple con todos los requisitos establecidos por la Secretaría y permitirá a su titular participar en los actos adquisitivos o de contratación de servicios, que realicen la Secretaría, las dependencias, organismos auxiliares y tribunales administrativos, con el beneficio de que con su presentación en original y copia para su cotejo, se sustituya a juicio de la Convocante, la exhibición de los documentos señalados en las fracciones I, II, III, IV, V y VI del artículo 32 del presente ordenamiento, relacionados con su información administrativa, legal y financiera.</w:t>
      </w:r>
    </w:p>
    <w:p w:rsidR="00AE620D" w:rsidRPr="004C7217" w:rsidRDefault="00C335E5"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La Secretaría expedirá cédula a los proveedores de bienes y prestadores de servicios que reúnan los requisitos para ello.</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b/>
          <w:i/>
          <w:sz w:val="22"/>
          <w:u w:val="single"/>
        </w:rPr>
      </w:pPr>
      <w:r w:rsidRPr="004C7217">
        <w:rPr>
          <w:rFonts w:ascii="Palatino Linotype" w:eastAsia="Palatino Linotype" w:hAnsi="Palatino Linotype" w:cs="Palatino Linotype"/>
          <w:b/>
          <w:i/>
          <w:sz w:val="22"/>
          <w:u w:val="single"/>
        </w:rPr>
        <w:t>En el caso de los Municipios, se estará a lo que determinen sus autoridades.</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b/>
          <w:i/>
          <w:sz w:val="22"/>
        </w:rPr>
      </w:pPr>
      <w:r w:rsidRPr="004C7217">
        <w:rPr>
          <w:rFonts w:ascii="Palatino Linotype" w:eastAsia="Palatino Linotype" w:hAnsi="Palatino Linotype" w:cs="Palatino Linotype"/>
          <w:b/>
          <w:i/>
          <w:sz w:val="22"/>
        </w:rPr>
        <w:t xml:space="preserve">Artículo 31.- La cédula tendrá vigencia de un año a partir de su expedición.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b/>
          <w:i/>
          <w:sz w:val="22"/>
        </w:rPr>
      </w:pPr>
      <w:r w:rsidRPr="004C7217">
        <w:rPr>
          <w:rFonts w:ascii="Palatino Linotype" w:eastAsia="Palatino Linotype" w:hAnsi="Palatino Linotype" w:cs="Palatino Linotype"/>
          <w:b/>
          <w:i/>
          <w:sz w:val="22"/>
        </w:rPr>
        <w:t xml:space="preserve">Artículo 32.-Para obtener la cédula, los interesados deberán presentar solicitud en el formato que establezca la Secretaría y exhibir, en lo conducente, original o copia certificada y copia simple para su cotejo, de los documentos siguientes: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I. Acta constitutiva y su última modificación, tratándose de personas jurídicas colectivas; o acta de nacimiento, tratándose de personas físicas;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II. Cédula de Identificación Fiscal e Inscripción en el Registro Federal de Contribuyentes, que señale el domicilio fiscal vigente, así como actividad preponderante al momento de la solicitud de registro;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III. Poder suficiente del representante legal, emitido por Fedatario Público;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lastRenderedPageBreak/>
        <w:t xml:space="preserve">IV. Identificación oficial del propietario o del representante legal;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V. Declaración fiscal anual del ejercicio inmediato anterior o estados financieros del último ejercicio fiscal, dictaminados por contador público registrado en términos del Código Fiscal de la Federación; o los estados de cuenta bancarios, en los que se indiquen los movimientos realizados y el saldo al final del mes anterior a la fecha de solicitud de inscripción, para el caso de empresas de nueva constitución.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VI. Estados financieros del mes inmediato anterior a la fecha de solicitud de inscripción, acompañados de la Cédula Profesional del Contador Público que los emite;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 xml:space="preserve">VII. Dos fotografías recientes tamaño infantil a color, del propietario o representante legal; y </w:t>
      </w:r>
    </w:p>
    <w:p w:rsidR="00AE620D" w:rsidRPr="004C7217" w:rsidRDefault="00AE620D" w:rsidP="00AE620D">
      <w:pPr>
        <w:spacing w:before="240" w:after="240" w:line="276" w:lineRule="auto"/>
        <w:ind w:left="567" w:right="900"/>
        <w:jc w:val="both"/>
        <w:rPr>
          <w:rFonts w:ascii="Palatino Linotype" w:eastAsia="Palatino Linotype" w:hAnsi="Palatino Linotype" w:cs="Palatino Linotype"/>
          <w:i/>
          <w:sz w:val="22"/>
        </w:rPr>
      </w:pPr>
      <w:r w:rsidRPr="004C7217">
        <w:rPr>
          <w:rFonts w:ascii="Palatino Linotype" w:eastAsia="Palatino Linotype" w:hAnsi="Palatino Linotype" w:cs="Palatino Linotype"/>
          <w:i/>
          <w:sz w:val="22"/>
        </w:rPr>
        <w:t>VIII. Carta compromiso de verificación y actualización de documentos.</w:t>
      </w:r>
      <w:r w:rsidR="00C335E5" w:rsidRPr="004C7217">
        <w:rPr>
          <w:rFonts w:ascii="Palatino Linotype" w:eastAsia="Palatino Linotype" w:hAnsi="Palatino Linotype" w:cs="Palatino Linotype"/>
          <w:i/>
          <w:sz w:val="22"/>
        </w:rPr>
        <w:t>”</w:t>
      </w:r>
    </w:p>
    <w:p w:rsidR="00C335E5" w:rsidRPr="004C7217" w:rsidRDefault="00E75FF6" w:rsidP="00C335E5">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Como se puede vislumbrar, la normatividad</w:t>
      </w:r>
      <w:r w:rsidR="00C335E5" w:rsidRPr="004C7217">
        <w:rPr>
          <w:rFonts w:ascii="Palatino Linotype" w:eastAsia="Palatino Linotype" w:hAnsi="Palatino Linotype" w:cs="Palatino Linotype"/>
        </w:rPr>
        <w:t xml:space="preserve"> citada </w:t>
      </w:r>
      <w:r w:rsidRPr="004C7217">
        <w:rPr>
          <w:rFonts w:ascii="Palatino Linotype" w:eastAsia="Palatino Linotype" w:hAnsi="Palatino Linotype" w:cs="Palatino Linotype"/>
        </w:rPr>
        <w:t xml:space="preserve">no establece de manera expresa la entrega de un </w:t>
      </w:r>
      <w:proofErr w:type="spellStart"/>
      <w:r w:rsidRPr="004C7217">
        <w:rPr>
          <w:rFonts w:ascii="Palatino Linotype" w:eastAsia="Palatino Linotype" w:hAnsi="Palatino Linotype" w:cs="Palatino Linotype"/>
        </w:rPr>
        <w:t>curriculum</w:t>
      </w:r>
      <w:proofErr w:type="spellEnd"/>
      <w:r w:rsidRPr="004C7217">
        <w:rPr>
          <w:rFonts w:ascii="Palatino Linotype" w:eastAsia="Palatino Linotype" w:hAnsi="Palatino Linotype" w:cs="Palatino Linotype"/>
        </w:rPr>
        <w:t xml:space="preserve"> ejecutivo </w:t>
      </w:r>
      <w:r w:rsidR="00C335E5" w:rsidRPr="004C7217">
        <w:rPr>
          <w:rFonts w:ascii="Palatino Linotype" w:eastAsia="Palatino Linotype" w:hAnsi="Palatino Linotype" w:cs="Palatino Linotype"/>
        </w:rPr>
        <w:t xml:space="preserve">o empresarial </w:t>
      </w:r>
      <w:r w:rsidRPr="004C7217">
        <w:rPr>
          <w:rFonts w:ascii="Palatino Linotype" w:eastAsia="Palatino Linotype" w:hAnsi="Palatino Linotype" w:cs="Palatino Linotype"/>
        </w:rPr>
        <w:t xml:space="preserve">para la obtención de la cédula que los acredita como proveedores, no obstante, </w:t>
      </w:r>
      <w:r w:rsidR="00C335E5" w:rsidRPr="004C7217">
        <w:rPr>
          <w:rFonts w:ascii="Palatino Linotype" w:eastAsia="Palatino Linotype" w:hAnsi="Palatino Linotype" w:cs="Palatino Linotype"/>
        </w:rPr>
        <w:t xml:space="preserve">debemos recordar que en el artículo 29 del Reglamento de la Ley de Contratación Pública del Estado de México y Municipios, se expresa que el proveedor o prestador de servicios deberá cumplir con los requisitos establecidos en el artículo 32, fracciones, I, II, III, IV, V y VI del multicitado Reglamento para participar en los actos adquisitivos o contratación de servicios que realicen la Secretaría, las dependencias, organismos auxiliares y tribunales administrativos, dejando en el segundo párrafo la posibilidad de que los municipios se estarán a lo que determinen sus autoridades, sin embargo, derivado de una búsqueda exhaustiva y razonable dentro de la normatividad y portal oficial del </w:t>
      </w:r>
      <w:r w:rsidR="00C335E5" w:rsidRPr="004C7217">
        <w:rPr>
          <w:rFonts w:ascii="Palatino Linotype" w:eastAsia="Palatino Linotype" w:hAnsi="Palatino Linotype" w:cs="Palatino Linotype"/>
          <w:b/>
        </w:rPr>
        <w:t>Sujeto Obligado</w:t>
      </w:r>
      <w:r w:rsidR="00C335E5" w:rsidRPr="004C7217">
        <w:rPr>
          <w:rFonts w:ascii="Palatino Linotype" w:eastAsia="Palatino Linotype" w:hAnsi="Palatino Linotype" w:cs="Palatino Linotype"/>
        </w:rPr>
        <w:t xml:space="preserve">, no se localizó algún indicio respecto de los requisitos que se solicitan a los proveedores o prestadores de servicios dentro del Ayuntamiento de Zinacantepec, por lo que al no tener la </w:t>
      </w:r>
      <w:r w:rsidR="00C335E5" w:rsidRPr="004C7217">
        <w:rPr>
          <w:rFonts w:ascii="Palatino Linotype" w:eastAsia="Palatino Linotype" w:hAnsi="Palatino Linotype" w:cs="Palatino Linotype"/>
        </w:rPr>
        <w:lastRenderedPageBreak/>
        <w:t xml:space="preserve">certeza respecto de estos documentos, resulta pertinente ordenar que se practique una búsqueda exhaustiva y razonable para efecto de localizar el </w:t>
      </w:r>
      <w:proofErr w:type="spellStart"/>
      <w:r w:rsidR="00C335E5" w:rsidRPr="004C7217">
        <w:rPr>
          <w:rFonts w:ascii="Palatino Linotype" w:eastAsia="Palatino Linotype" w:hAnsi="Palatino Linotype" w:cs="Palatino Linotype"/>
        </w:rPr>
        <w:t>curriculum</w:t>
      </w:r>
      <w:proofErr w:type="spellEnd"/>
      <w:r w:rsidR="00C335E5" w:rsidRPr="004C7217">
        <w:rPr>
          <w:rFonts w:ascii="Palatino Linotype" w:eastAsia="Palatino Linotype" w:hAnsi="Palatino Linotype" w:cs="Palatino Linotype"/>
        </w:rPr>
        <w:t xml:space="preserve"> ejecutivo de los proveedores o prestadores de servicios. </w:t>
      </w:r>
    </w:p>
    <w:p w:rsidR="00E75FF6" w:rsidRPr="004C7217" w:rsidRDefault="00C335E5" w:rsidP="00C335E5">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Ahora bien, para robustecer el análisis del documento en cuestión, </w:t>
      </w:r>
      <w:r w:rsidR="00E75FF6" w:rsidRPr="004C7217">
        <w:rPr>
          <w:rFonts w:ascii="Palatino Linotype" w:eastAsia="Palatino Linotype" w:hAnsi="Palatino Linotype" w:cs="Palatino Linotype"/>
        </w:rPr>
        <w:t xml:space="preserve">en un ejercicio comparativo, este Instituto visualizó que en los casos de los Ayuntamientos de Metepec y Valle de Chalco Solidaridad, dentro de la lista de requisitos para las personas físicas o jurídico colectivas que pretenden inscribirse como proveedores si se contempla la entrega de un </w:t>
      </w:r>
      <w:proofErr w:type="spellStart"/>
      <w:r w:rsidR="00E75FF6" w:rsidRPr="004C7217">
        <w:rPr>
          <w:rFonts w:ascii="Palatino Linotype" w:eastAsia="Palatino Linotype" w:hAnsi="Palatino Linotype" w:cs="Palatino Linotype"/>
        </w:rPr>
        <w:t>curriculum</w:t>
      </w:r>
      <w:proofErr w:type="spellEnd"/>
      <w:r w:rsidR="00E75FF6" w:rsidRPr="004C7217">
        <w:rPr>
          <w:rFonts w:ascii="Palatino Linotype" w:eastAsia="Palatino Linotype" w:hAnsi="Palatino Linotype" w:cs="Palatino Linotype"/>
        </w:rPr>
        <w:t xml:space="preserve"> ejecutivo, sirven de referencias las siguientes impresiones de pantalla: </w:t>
      </w:r>
    </w:p>
    <w:p w:rsidR="00E75FF6" w:rsidRPr="004C7217" w:rsidRDefault="004C778D" w:rsidP="00E75FF6">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mc:AlternateContent>
          <mc:Choice Requires="wps">
            <w:drawing>
              <wp:anchor distT="0" distB="0" distL="114300" distR="114300" simplePos="0" relativeHeight="251675648" behindDoc="0" locked="0" layoutInCell="1" allowOverlap="1">
                <wp:simplePos x="0" y="0"/>
                <wp:positionH relativeFrom="column">
                  <wp:posOffset>-584835</wp:posOffset>
                </wp:positionH>
                <wp:positionV relativeFrom="paragraph">
                  <wp:posOffset>1541145</wp:posOffset>
                </wp:positionV>
                <wp:extent cx="628650" cy="171450"/>
                <wp:effectExtent l="57150" t="38100" r="19050" b="95250"/>
                <wp:wrapNone/>
                <wp:docPr id="3" name="Flecha derecha 3"/>
                <wp:cNvGraphicFramePr/>
                <a:graphic xmlns:a="http://schemas.openxmlformats.org/drawingml/2006/main">
                  <a:graphicData uri="http://schemas.microsoft.com/office/word/2010/wordprocessingShape">
                    <wps:wsp>
                      <wps:cNvSpPr/>
                      <wps:spPr>
                        <a:xfrm>
                          <a:off x="0" y="0"/>
                          <a:ext cx="628650" cy="171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F169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46.05pt;margin-top:121.35pt;width:49.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" adj="18655" fillcolor="red" strokecolor="red">
                <v:shadow on="t" color="black" opacity="22937f" origin=",.5" offset="0,.63889mm"/>
              </v:shape>
            </w:pict>
          </mc:Fallback>
        </mc:AlternateContent>
      </w:r>
      <w:r w:rsidR="00E75FF6" w:rsidRPr="004C7217">
        <w:rPr>
          <w:rFonts w:ascii="Palatino Linotype" w:eastAsia="Palatino Linotype" w:hAnsi="Palatino Linotype" w:cs="Palatino Linotype"/>
          <w:noProof/>
          <w:lang w:val="es-MX"/>
        </w:rPr>
        <w:drawing>
          <wp:inline distT="0" distB="0" distL="0" distR="0" wp14:anchorId="2444F83E" wp14:editId="3F4A58A4">
            <wp:extent cx="5612130" cy="1877695"/>
            <wp:effectExtent l="19050" t="19050" r="2667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877695"/>
                    </a:xfrm>
                    <a:prstGeom prst="rect">
                      <a:avLst/>
                    </a:prstGeom>
                    <a:ln>
                      <a:solidFill>
                        <a:schemeClr val="tx1"/>
                      </a:solidFill>
                    </a:ln>
                  </pic:spPr>
                </pic:pic>
              </a:graphicData>
            </a:graphic>
          </wp:inline>
        </w:drawing>
      </w:r>
    </w:p>
    <w:p w:rsidR="00E75FF6" w:rsidRPr="004C7217" w:rsidRDefault="004C778D"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6672" behindDoc="0" locked="0" layoutInCell="1" allowOverlap="1">
                <wp:simplePos x="0" y="0"/>
                <wp:positionH relativeFrom="column">
                  <wp:posOffset>-584835</wp:posOffset>
                </wp:positionH>
                <wp:positionV relativeFrom="paragraph">
                  <wp:posOffset>2247900</wp:posOffset>
                </wp:positionV>
                <wp:extent cx="619125" cy="152400"/>
                <wp:effectExtent l="57150" t="38100" r="9525" b="114300"/>
                <wp:wrapNone/>
                <wp:docPr id="11" name="Flecha derecha 11"/>
                <wp:cNvGraphicFramePr/>
                <a:graphic xmlns:a="http://schemas.openxmlformats.org/drawingml/2006/main">
                  <a:graphicData uri="http://schemas.microsoft.com/office/word/2010/wordprocessingShape">
                    <wps:wsp>
                      <wps:cNvSpPr/>
                      <wps:spPr>
                        <a:xfrm>
                          <a:off x="0" y="0"/>
                          <a:ext cx="619125" cy="152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64ACF" id="Flecha derecha 11" o:spid="_x0000_s1026" type="#_x0000_t13" style="position:absolute;margin-left:-46.05pt;margin-top:177pt;width:48.7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" adj="18942" fillcolor="red" strokecolor="red">
                <v:shadow on="t" color="black" opacity="22937f" origin=",.5" offset="0,.63889mm"/>
              </v:shape>
            </w:pict>
          </mc:Fallback>
        </mc:AlternateContent>
      </w:r>
      <w:r w:rsidRPr="004C7217">
        <w:rPr>
          <w:rFonts w:ascii="Palatino Linotype" w:eastAsia="Palatino Linotype" w:hAnsi="Palatino Linotype" w:cs="Palatino Linotype"/>
          <w:noProof/>
          <w:lang w:val="es-MX"/>
        </w:rPr>
        <w:drawing>
          <wp:inline distT="0" distB="0" distL="0" distR="0" wp14:anchorId="299136C2" wp14:editId="022373D9">
            <wp:extent cx="5612130" cy="2620010"/>
            <wp:effectExtent l="19050" t="19050" r="26670"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620010"/>
                    </a:xfrm>
                    <a:prstGeom prst="rect">
                      <a:avLst/>
                    </a:prstGeom>
                    <a:ln>
                      <a:solidFill>
                        <a:schemeClr val="tx1"/>
                      </a:solidFill>
                    </a:ln>
                  </pic:spPr>
                </pic:pic>
              </a:graphicData>
            </a:graphic>
          </wp:inline>
        </w:drawing>
      </w:r>
    </w:p>
    <w:p w:rsidR="002825EA" w:rsidRPr="004C7217" w:rsidRDefault="002825EA"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mc:AlternateContent>
          <mc:Choice Requires="wps">
            <w:drawing>
              <wp:anchor distT="0" distB="0" distL="114300" distR="114300" simplePos="0" relativeHeight="251677696" behindDoc="0" locked="0" layoutInCell="1" allowOverlap="1">
                <wp:simplePos x="0" y="0"/>
                <wp:positionH relativeFrom="column">
                  <wp:posOffset>-508635</wp:posOffset>
                </wp:positionH>
                <wp:positionV relativeFrom="paragraph">
                  <wp:posOffset>3294380</wp:posOffset>
                </wp:positionV>
                <wp:extent cx="504825" cy="171450"/>
                <wp:effectExtent l="57150" t="38100" r="28575" b="95250"/>
                <wp:wrapNone/>
                <wp:docPr id="13" name="Flecha derecha 13"/>
                <wp:cNvGraphicFramePr/>
                <a:graphic xmlns:a="http://schemas.openxmlformats.org/drawingml/2006/main">
                  <a:graphicData uri="http://schemas.microsoft.com/office/word/2010/wordprocessingShape">
                    <wps:wsp>
                      <wps:cNvSpPr/>
                      <wps:spPr>
                        <a:xfrm>
                          <a:off x="0" y="0"/>
                          <a:ext cx="504825" cy="171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4E9DC" id="Flecha derecha 13" o:spid="_x0000_s1026" type="#_x0000_t13" style="position:absolute;margin-left:-40.05pt;margin-top:259.4pt;width:39.7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" adj="17932" fillcolor="red" strokecolor="red">
                <v:shadow on="t" color="black" opacity="22937f" origin=",.5" offset="0,.63889mm"/>
              </v:shape>
            </w:pict>
          </mc:Fallback>
        </mc:AlternateContent>
      </w:r>
      <w:r w:rsidRPr="004C7217">
        <w:rPr>
          <w:rFonts w:ascii="Palatino Linotype" w:eastAsia="Palatino Linotype" w:hAnsi="Palatino Linotype" w:cs="Palatino Linotype"/>
          <w:noProof/>
          <w:lang w:val="es-MX"/>
        </w:rPr>
        <w:drawing>
          <wp:inline distT="0" distB="0" distL="0" distR="0" wp14:anchorId="0428BDA9" wp14:editId="48650D35">
            <wp:extent cx="5007456" cy="3533775"/>
            <wp:effectExtent l="19050" t="19050" r="222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3866" cy="3538298"/>
                    </a:xfrm>
                    <a:prstGeom prst="rect">
                      <a:avLst/>
                    </a:prstGeom>
                    <a:ln>
                      <a:solidFill>
                        <a:schemeClr val="tx1"/>
                      </a:solidFill>
                    </a:ln>
                  </pic:spPr>
                </pic:pic>
              </a:graphicData>
            </a:graphic>
          </wp:inline>
        </w:drawing>
      </w:r>
    </w:p>
    <w:p w:rsidR="002825EA" w:rsidRPr="004C7217" w:rsidRDefault="002825EA" w:rsidP="001337AD">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8720" behindDoc="0" locked="0" layoutInCell="1" allowOverlap="1">
                <wp:simplePos x="0" y="0"/>
                <wp:positionH relativeFrom="column">
                  <wp:posOffset>-365760</wp:posOffset>
                </wp:positionH>
                <wp:positionV relativeFrom="paragraph">
                  <wp:posOffset>3315335</wp:posOffset>
                </wp:positionV>
                <wp:extent cx="361950" cy="247650"/>
                <wp:effectExtent l="57150" t="38100" r="0" b="95250"/>
                <wp:wrapNone/>
                <wp:docPr id="19" name="Flecha derecha 19"/>
                <wp:cNvGraphicFramePr/>
                <a:graphic xmlns:a="http://schemas.openxmlformats.org/drawingml/2006/main">
                  <a:graphicData uri="http://schemas.microsoft.com/office/word/2010/wordprocessingShape">
                    <wps:wsp>
                      <wps:cNvSpPr/>
                      <wps:spPr>
                        <a:xfrm>
                          <a:off x="0" y="0"/>
                          <a:ext cx="361950" cy="2476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4DE74" id="Flecha derecha 19" o:spid="_x0000_s1026" type="#_x0000_t13" style="position:absolute;margin-left:-28.8pt;margin-top:261.05pt;width:28.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" adj="14211" fillcolor="red" strokecolor="red">
                <v:shadow on="t" color="black" opacity="22937f" origin=",.5" offset="0,.63889mm"/>
              </v:shape>
            </w:pict>
          </mc:Fallback>
        </mc:AlternateContent>
      </w:r>
      <w:r w:rsidRPr="004C7217">
        <w:rPr>
          <w:rFonts w:ascii="Palatino Linotype" w:eastAsia="Palatino Linotype" w:hAnsi="Palatino Linotype" w:cs="Palatino Linotype"/>
          <w:noProof/>
          <w:lang w:val="es-MX"/>
        </w:rPr>
        <w:drawing>
          <wp:inline distT="0" distB="0" distL="0" distR="0" wp14:anchorId="0976C4E8" wp14:editId="262853D0">
            <wp:extent cx="5378862" cy="3733800"/>
            <wp:effectExtent l="19050" t="19050" r="1270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3441" cy="3743920"/>
                    </a:xfrm>
                    <a:prstGeom prst="rect">
                      <a:avLst/>
                    </a:prstGeom>
                    <a:ln>
                      <a:solidFill>
                        <a:schemeClr val="tx1"/>
                      </a:solidFill>
                    </a:ln>
                  </pic:spPr>
                </pic:pic>
              </a:graphicData>
            </a:graphic>
          </wp:inline>
        </w:drawing>
      </w:r>
    </w:p>
    <w:p w:rsidR="004B30A8" w:rsidRPr="004C7217" w:rsidRDefault="002825EA" w:rsidP="009D3CC2">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De manera que </w:t>
      </w:r>
      <w:r w:rsidR="009D3CC2" w:rsidRPr="004C7217">
        <w:rPr>
          <w:rFonts w:ascii="Palatino Linotype" w:eastAsia="Palatino Linotype" w:hAnsi="Palatino Linotype" w:cs="Palatino Linotype"/>
        </w:rPr>
        <w:t xml:space="preserve">como se visualiza en lo insertado previamente en el ejercicio comparativo, dos municipios requieren a </w:t>
      </w:r>
      <w:r w:rsidR="004B30A8" w:rsidRPr="004C7217">
        <w:rPr>
          <w:rFonts w:ascii="Palatino Linotype" w:eastAsia="Palatino Linotype" w:hAnsi="Palatino Linotype" w:cs="Palatino Linotype"/>
        </w:rPr>
        <w:t>las personas físicas o jurídicas colectivas</w:t>
      </w:r>
      <w:r w:rsidR="009D3CC2" w:rsidRPr="004C7217">
        <w:rPr>
          <w:rFonts w:ascii="Palatino Linotype" w:eastAsia="Palatino Linotype" w:hAnsi="Palatino Linotype" w:cs="Palatino Linotype"/>
        </w:rPr>
        <w:t xml:space="preserve"> la entrega de</w:t>
      </w:r>
      <w:r w:rsidR="004B30A8" w:rsidRPr="004C7217">
        <w:rPr>
          <w:rFonts w:ascii="Palatino Linotype" w:eastAsia="Palatino Linotype" w:hAnsi="Palatino Linotype" w:cs="Palatino Linotype"/>
        </w:rPr>
        <w:t xml:space="preserve"> un </w:t>
      </w:r>
      <w:proofErr w:type="spellStart"/>
      <w:r w:rsidR="004B30A8" w:rsidRPr="004C7217">
        <w:rPr>
          <w:rFonts w:ascii="Palatino Linotype" w:eastAsia="Palatino Linotype" w:hAnsi="Palatino Linotype" w:cs="Palatino Linotype"/>
        </w:rPr>
        <w:t>curriculum</w:t>
      </w:r>
      <w:proofErr w:type="spellEnd"/>
      <w:r w:rsidR="004B30A8" w:rsidRPr="004C7217">
        <w:rPr>
          <w:rFonts w:ascii="Palatino Linotype" w:eastAsia="Palatino Linotype" w:hAnsi="Palatino Linotype" w:cs="Palatino Linotype"/>
        </w:rPr>
        <w:t xml:space="preserve"> vitae ejecutivo. </w:t>
      </w:r>
    </w:p>
    <w:p w:rsidR="005059B0" w:rsidRPr="004C7217" w:rsidRDefault="004B30A8" w:rsidP="005059B0">
      <w:pPr>
        <w:spacing w:before="240" w:after="240" w:line="360" w:lineRule="auto"/>
        <w:ind w:left="142"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Bajo esta línea de pensamiento, </w:t>
      </w:r>
      <w:r w:rsidR="009D3CC2" w:rsidRPr="004C7217">
        <w:rPr>
          <w:rFonts w:ascii="Palatino Linotype" w:eastAsia="Palatino Linotype" w:hAnsi="Palatino Linotype" w:cs="Palatino Linotype"/>
        </w:rPr>
        <w:t xml:space="preserve">no pasa desapercibido para este Organismo Garante que al no obrar un pronunciamiento del servidor público habilitado competente respecto de la existencia de este documento en el patrimonio documental del </w:t>
      </w:r>
      <w:r w:rsidR="009D3CC2" w:rsidRPr="004C7217">
        <w:rPr>
          <w:rFonts w:ascii="Palatino Linotype" w:eastAsia="Palatino Linotype" w:hAnsi="Palatino Linotype" w:cs="Palatino Linotype"/>
          <w:b/>
        </w:rPr>
        <w:t>Sujeto Obligado</w:t>
      </w:r>
      <w:r w:rsidR="009D3CC2" w:rsidRPr="004C7217">
        <w:rPr>
          <w:rFonts w:ascii="Palatino Linotype" w:eastAsia="Palatino Linotype" w:hAnsi="Palatino Linotype" w:cs="Palatino Linotype"/>
        </w:rPr>
        <w:t xml:space="preserve">, resulta pertinente ordenar una búsqueda exhaustiva y razonable para efecto de entregar los </w:t>
      </w:r>
      <w:proofErr w:type="spellStart"/>
      <w:r w:rsidR="009D3CC2" w:rsidRPr="004C7217">
        <w:rPr>
          <w:rFonts w:ascii="Palatino Linotype" w:eastAsia="Palatino Linotype" w:hAnsi="Palatino Linotype" w:cs="Palatino Linotype"/>
        </w:rPr>
        <w:t>curriculums</w:t>
      </w:r>
      <w:proofErr w:type="spellEnd"/>
      <w:r w:rsidR="009D3CC2" w:rsidRPr="004C7217">
        <w:rPr>
          <w:rFonts w:ascii="Palatino Linotype" w:eastAsia="Palatino Linotype" w:hAnsi="Palatino Linotype" w:cs="Palatino Linotype"/>
        </w:rPr>
        <w:t xml:space="preserve"> ejecutivos presentados por los proveedores</w:t>
      </w:r>
      <w:r w:rsidRPr="004C7217">
        <w:rPr>
          <w:rFonts w:ascii="Palatino Linotype" w:eastAsia="Palatino Linotype" w:hAnsi="Palatino Linotype" w:cs="Palatino Linotype"/>
        </w:rPr>
        <w:t xml:space="preserve"> o prestadores de servicios del ayuntamiento</w:t>
      </w:r>
      <w:r w:rsidR="009D3CC2" w:rsidRPr="004C7217">
        <w:rPr>
          <w:rFonts w:ascii="Palatino Linotype" w:eastAsia="Palatino Linotype" w:hAnsi="Palatino Linotype" w:cs="Palatino Linotype"/>
        </w:rPr>
        <w:t xml:space="preserve">, no obstante, de actualizarse el supuesto en el que derivado de la búsqueda exhaustiva y razonable practicada al patrimonio documental del </w:t>
      </w:r>
      <w:r w:rsidR="009D3CC2" w:rsidRPr="004C7217">
        <w:rPr>
          <w:rFonts w:ascii="Palatino Linotype" w:eastAsia="Palatino Linotype" w:hAnsi="Palatino Linotype" w:cs="Palatino Linotype"/>
          <w:b/>
        </w:rPr>
        <w:t>Sujeto Obligado,</w:t>
      </w:r>
      <w:r w:rsidR="009D3CC2" w:rsidRPr="004C7217">
        <w:rPr>
          <w:rFonts w:ascii="Palatino Linotype" w:eastAsia="Palatino Linotype" w:hAnsi="Palatino Linotype" w:cs="Palatino Linotype"/>
        </w:rPr>
        <w:t xml:space="preserve"> no se </w:t>
      </w:r>
      <w:r w:rsidR="009D3CC2" w:rsidRPr="004C7217">
        <w:rPr>
          <w:rFonts w:ascii="Palatino Linotype" w:eastAsia="Palatino Linotype" w:hAnsi="Palatino Linotype" w:cs="Palatino Linotype"/>
        </w:rPr>
        <w:lastRenderedPageBreak/>
        <w:t xml:space="preserve">localizara la información requerida, </w:t>
      </w:r>
      <w:r w:rsidR="005059B0" w:rsidRPr="004C7217">
        <w:rPr>
          <w:rFonts w:ascii="Palatino Linotype" w:eastAsia="Palatino Linotype" w:hAnsi="Palatino Linotype" w:cs="Palatino Linotype"/>
        </w:rPr>
        <w:t>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5059B0" w:rsidRPr="004C7217" w:rsidRDefault="005059B0" w:rsidP="005059B0">
      <w:pPr>
        <w:pBdr>
          <w:top w:val="nil"/>
          <w:left w:val="nil"/>
          <w:bottom w:val="nil"/>
          <w:right w:val="nil"/>
          <w:between w:val="nil"/>
        </w:pBdr>
        <w:spacing w:before="120" w:after="120"/>
        <w:ind w:left="851" w:right="902"/>
        <w:jc w:val="both"/>
      </w:pP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rPr>
        <w:t>Artículo 19</w:t>
      </w:r>
      <w:r w:rsidRPr="004C7217">
        <w:rPr>
          <w:rFonts w:ascii="Palatino Linotype" w:eastAsia="Palatino Linotype" w:hAnsi="Palatino Linotype" w:cs="Palatino Linotype"/>
          <w:i/>
          <w:sz w:val="22"/>
          <w:szCs w:val="22"/>
        </w:rPr>
        <w:t>…</w:t>
      </w:r>
    </w:p>
    <w:p w:rsidR="00F80068" w:rsidRPr="004C7217" w:rsidRDefault="005059B0" w:rsidP="005059B0">
      <w:pPr>
        <w:pBdr>
          <w:top w:val="nil"/>
          <w:left w:val="nil"/>
          <w:bottom w:val="nil"/>
          <w:right w:val="nil"/>
          <w:between w:val="nil"/>
        </w:pBdr>
        <w:spacing w:before="120" w:after="120"/>
        <w:ind w:left="851" w:right="902"/>
        <w:jc w:val="both"/>
      </w:pPr>
      <w:r w:rsidRPr="004C721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2A7B5E" w:rsidRPr="004C7217" w:rsidRDefault="008D3D24" w:rsidP="009D3CC2">
      <w:pPr>
        <w:spacing w:before="240" w:after="240" w:line="360" w:lineRule="auto"/>
        <w:ind w:right="49"/>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 conclusión de todo lo planteado, es dable </w:t>
      </w:r>
      <w:r w:rsidR="00BC151F" w:rsidRPr="004C7217">
        <w:rPr>
          <w:rFonts w:ascii="Palatino Linotype" w:eastAsia="Palatino Linotype" w:hAnsi="Palatino Linotype" w:cs="Palatino Linotype"/>
        </w:rPr>
        <w:t xml:space="preserve">ordenar al </w:t>
      </w:r>
      <w:r w:rsidR="00BC151F" w:rsidRPr="004C7217">
        <w:rPr>
          <w:rFonts w:ascii="Palatino Linotype" w:eastAsia="Palatino Linotype" w:hAnsi="Palatino Linotype" w:cs="Palatino Linotype"/>
          <w:b/>
        </w:rPr>
        <w:t>Sujeto Obligado</w:t>
      </w:r>
      <w:r w:rsidR="00BC151F"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rPr>
        <w:t xml:space="preserve">una </w:t>
      </w:r>
      <w:r w:rsidR="00211DC3" w:rsidRPr="004C7217">
        <w:rPr>
          <w:rFonts w:ascii="Palatino Linotype" w:eastAsia="Palatino Linotype" w:hAnsi="Palatino Linotype" w:cs="Palatino Linotype"/>
        </w:rPr>
        <w:t>búsqueda exhaustiva y razonable</w:t>
      </w:r>
      <w:r w:rsidR="004D3A15" w:rsidRPr="004C7217">
        <w:rPr>
          <w:rFonts w:ascii="Palatino Linotype" w:eastAsia="Palatino Linotype" w:hAnsi="Palatino Linotype" w:cs="Palatino Linotype"/>
        </w:rPr>
        <w:t xml:space="preserve"> en </w:t>
      </w:r>
      <w:r w:rsidRPr="004C7217">
        <w:rPr>
          <w:rFonts w:ascii="Palatino Linotype" w:eastAsia="Palatino Linotype" w:hAnsi="Palatino Linotype" w:cs="Palatino Linotype"/>
        </w:rPr>
        <w:t xml:space="preserve">sus archivos </w:t>
      </w:r>
      <w:r w:rsidR="004D3A15" w:rsidRPr="004C7217">
        <w:rPr>
          <w:rFonts w:ascii="Palatino Linotype" w:eastAsia="Palatino Linotype" w:hAnsi="Palatino Linotype" w:cs="Palatino Linotype"/>
        </w:rPr>
        <w:t xml:space="preserve">para efectuar </w:t>
      </w:r>
      <w:r w:rsidR="00BC151F" w:rsidRPr="004C7217">
        <w:rPr>
          <w:rFonts w:ascii="Palatino Linotype" w:eastAsia="Palatino Linotype" w:hAnsi="Palatino Linotype" w:cs="Palatino Linotype"/>
        </w:rPr>
        <w:t>la entrega</w:t>
      </w:r>
      <w:r w:rsidR="009D3CC2" w:rsidRPr="004C7217">
        <w:rPr>
          <w:rFonts w:ascii="Palatino Linotype" w:eastAsia="Palatino Linotype" w:hAnsi="Palatino Linotype" w:cs="Palatino Linotype"/>
        </w:rPr>
        <w:t xml:space="preserve"> de las constancias de situación fiscal y los </w:t>
      </w:r>
      <w:proofErr w:type="spellStart"/>
      <w:r w:rsidR="009D3CC2" w:rsidRPr="004C7217">
        <w:rPr>
          <w:rFonts w:ascii="Palatino Linotype" w:eastAsia="Palatino Linotype" w:hAnsi="Palatino Linotype" w:cs="Palatino Linotype"/>
        </w:rPr>
        <w:t>curriculums</w:t>
      </w:r>
      <w:proofErr w:type="spellEnd"/>
      <w:r w:rsidR="009D3CC2" w:rsidRPr="004C7217">
        <w:rPr>
          <w:rFonts w:ascii="Palatino Linotype" w:eastAsia="Palatino Linotype" w:hAnsi="Palatino Linotype" w:cs="Palatino Linotype"/>
        </w:rPr>
        <w:t xml:space="preserve"> ejecutivos de los proveedores del ayuntamiento</w:t>
      </w:r>
      <w:r w:rsidR="005059B0" w:rsidRPr="004C7217">
        <w:rPr>
          <w:rFonts w:ascii="Palatino Linotype" w:eastAsia="Palatino Linotype" w:hAnsi="Palatino Linotype" w:cs="Palatino Linotype"/>
        </w:rPr>
        <w:t xml:space="preserve"> registrados al 23 de septiembre de 2022</w:t>
      </w:r>
      <w:r w:rsidR="009D3CC2" w:rsidRPr="004C7217">
        <w:rPr>
          <w:rFonts w:ascii="Palatino Linotype" w:eastAsia="Palatino Linotype" w:hAnsi="Palatino Linotype" w:cs="Palatino Linotype"/>
        </w:rPr>
        <w:t xml:space="preserve">, </w:t>
      </w:r>
      <w:r w:rsidR="002A7B5E" w:rsidRPr="004C7217">
        <w:rPr>
          <w:rFonts w:ascii="Palatino Linotype" w:eastAsia="Palatino Linotype" w:hAnsi="Palatino Linotype" w:cs="Palatino Linotype"/>
        </w:rPr>
        <w:t>de</w:t>
      </w:r>
      <w:r w:rsidR="00BC151F" w:rsidRPr="004C7217">
        <w:rPr>
          <w:rFonts w:ascii="Palatino Linotype" w:eastAsia="Palatino Linotype" w:hAnsi="Palatino Linotype" w:cs="Palatino Linotype"/>
        </w:rPr>
        <w:t xml:space="preserve"> </w:t>
      </w:r>
      <w:r w:rsidR="001A19EF" w:rsidRPr="004C7217">
        <w:rPr>
          <w:rFonts w:ascii="Palatino Linotype" w:eastAsia="Palatino Linotype" w:hAnsi="Palatino Linotype" w:cs="Palatino Linotype"/>
        </w:rPr>
        <w:t>ser procedente</w:t>
      </w:r>
      <w:r w:rsidR="002A7B5E" w:rsidRPr="004C7217">
        <w:rPr>
          <w:rFonts w:ascii="Palatino Linotype" w:eastAsia="Palatino Linotype" w:hAnsi="Palatino Linotype" w:cs="Palatino Linotype"/>
        </w:rPr>
        <w:t xml:space="preserve"> en versión pública</w:t>
      </w:r>
      <w:r w:rsidR="00BC151F" w:rsidRPr="004C7217">
        <w:rPr>
          <w:rFonts w:ascii="Palatino Linotype" w:eastAsia="Palatino Linotype" w:hAnsi="Palatino Linotype" w:cs="Palatino Linotype"/>
        </w:rPr>
        <w:t xml:space="preserve">, </w:t>
      </w:r>
      <w:r w:rsidR="002A7B5E" w:rsidRPr="004C7217">
        <w:rPr>
          <w:rFonts w:ascii="Palatino Linotype" w:eastAsia="Palatino Linotype" w:hAnsi="Palatino Linotype" w:cs="Palatino Linotype"/>
        </w:rPr>
        <w:t>en términos del siguiente cons</w:t>
      </w:r>
      <w:r w:rsidR="009D3CC2" w:rsidRPr="004C7217">
        <w:rPr>
          <w:rFonts w:ascii="Palatino Linotype" w:eastAsia="Palatino Linotype" w:hAnsi="Palatino Linotype" w:cs="Palatino Linotype"/>
        </w:rPr>
        <w:t xml:space="preserve">iderando. </w:t>
      </w:r>
    </w:p>
    <w:p w:rsidR="008D3D24" w:rsidRPr="004C7217" w:rsidRDefault="008D3D24" w:rsidP="008D3D24">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Quinto. Versión Pública. </w:t>
      </w:r>
      <w:r w:rsidRPr="004C7217">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8D3D24" w:rsidRPr="004C7217" w:rsidRDefault="008D3D24" w:rsidP="008D3D24">
      <w:pPr>
        <w:spacing w:before="240" w:after="240" w:line="360" w:lineRule="auto"/>
        <w:ind w:right="50"/>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4C7217">
        <w:rPr>
          <w:rFonts w:ascii="Palatino Linotype" w:eastAsia="Palatino Linotype" w:hAnsi="Palatino Linotype" w:cs="Palatino Linotype"/>
        </w:rPr>
        <w:t>fracción</w:t>
      </w:r>
      <w:proofErr w:type="gramEnd"/>
      <w:r w:rsidRPr="004C7217">
        <w:rPr>
          <w:rFonts w:ascii="Palatino Linotype" w:eastAsia="Palatino Linotype" w:hAnsi="Palatino Linotype" w:cs="Palatino Linotype"/>
        </w:rPr>
        <w:t xml:space="preserve"> I de la Ley de Transparencia y Acceso a la Información Pública del Estado de México y Municipios que establecen:</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w:t>
      </w:r>
      <w:r w:rsidRPr="004C7217">
        <w:rPr>
          <w:rFonts w:ascii="Palatino Linotype" w:eastAsia="Palatino Linotype" w:hAnsi="Palatino Linotype" w:cs="Palatino Linotype"/>
          <w:b/>
          <w:i/>
          <w:sz w:val="22"/>
          <w:szCs w:val="22"/>
        </w:rPr>
        <w:t>Artículo 3</w:t>
      </w:r>
      <w:r w:rsidRPr="004C7217">
        <w:rPr>
          <w:rFonts w:ascii="Palatino Linotype" w:eastAsia="Palatino Linotype" w:hAnsi="Palatino Linotype" w:cs="Palatino Linotype"/>
          <w:i/>
          <w:sz w:val="22"/>
          <w:szCs w:val="22"/>
        </w:rPr>
        <w:t>. Para los efectos de la presente Ley se entenderá por:</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IX. Datos personales:</w:t>
      </w:r>
      <w:r w:rsidRPr="004C721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XX. Información clasificada</w:t>
      </w:r>
      <w:r w:rsidRPr="004C7217">
        <w:rPr>
          <w:rFonts w:ascii="Palatino Linotype" w:eastAsia="Palatino Linotype" w:hAnsi="Palatino Linotype" w:cs="Palatino Linotype"/>
          <w:i/>
          <w:sz w:val="22"/>
          <w:szCs w:val="22"/>
        </w:rPr>
        <w:t>: Aquella considerada por la presente Ley como reservada o confidencial;</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XXI. Información confidencial:</w:t>
      </w:r>
      <w:r w:rsidRPr="004C721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XLV. Versión pública:</w:t>
      </w:r>
      <w:r w:rsidRPr="004C721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 xml:space="preserve">Artículo 91. </w:t>
      </w:r>
      <w:r w:rsidRPr="004C721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 xml:space="preserve">Artículo 132. </w:t>
      </w:r>
      <w:r w:rsidRPr="004C7217">
        <w:rPr>
          <w:rFonts w:ascii="Palatino Linotype" w:eastAsia="Palatino Linotype" w:hAnsi="Palatino Linotype" w:cs="Palatino Linotype"/>
          <w:i/>
          <w:sz w:val="22"/>
          <w:szCs w:val="22"/>
        </w:rPr>
        <w:t>La clasificación de la información se llevará a cabo en el momento en que:</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w:t>
      </w:r>
      <w:r w:rsidRPr="004C7217">
        <w:rPr>
          <w:rFonts w:ascii="Palatino Linotype" w:eastAsia="Palatino Linotype" w:hAnsi="Palatino Linotype" w:cs="Palatino Linotype"/>
          <w:i/>
          <w:sz w:val="22"/>
          <w:szCs w:val="22"/>
        </w:rPr>
        <w:t>. Se reciba una solicitud de acceso a la información;</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II</w:t>
      </w:r>
      <w:r w:rsidRPr="004C7217">
        <w:rPr>
          <w:rFonts w:ascii="Palatino Linotype" w:eastAsia="Palatino Linotype" w:hAnsi="Palatino Linotype" w:cs="Palatino Linotype"/>
          <w:i/>
          <w:sz w:val="22"/>
          <w:szCs w:val="22"/>
        </w:rPr>
        <w:t>. Se determine mediante resolución de autoridad competente; o</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III</w:t>
      </w:r>
      <w:r w:rsidRPr="004C7217">
        <w:rPr>
          <w:rFonts w:ascii="Palatino Linotype" w:eastAsia="Palatino Linotype" w:hAnsi="Palatino Linotype" w:cs="Palatino Linotype"/>
          <w:i/>
          <w:sz w:val="22"/>
          <w:szCs w:val="22"/>
        </w:rPr>
        <w:t>. Se generen versiones públicas para dar cumplimiento a las obligaciones de transparencia previstas en esta Ley.</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Artículo 143</w:t>
      </w:r>
      <w:r w:rsidRPr="004C721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w:t>
      </w:r>
      <w:r w:rsidRPr="004C721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4C7217">
        <w:rPr>
          <w:rFonts w:ascii="Palatino Linotype" w:eastAsia="Palatino Linotype" w:hAnsi="Palatino Linotype" w:cs="Palatino Linotype"/>
          <w:i/>
          <w:sz w:val="22"/>
          <w:szCs w:val="22"/>
        </w:rPr>
        <w:t>jurídico</w:t>
      </w:r>
      <w:proofErr w:type="gramEnd"/>
      <w:r w:rsidRPr="004C7217">
        <w:rPr>
          <w:rFonts w:ascii="Palatino Linotype" w:eastAsia="Palatino Linotype" w:hAnsi="Palatino Linotype" w:cs="Palatino Linotype"/>
          <w:i/>
          <w:sz w:val="22"/>
          <w:szCs w:val="22"/>
        </w:rPr>
        <w:t xml:space="preserve"> colectiva identificada o identificable;</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lastRenderedPageBreak/>
        <w:t>II.</w:t>
      </w:r>
      <w:r w:rsidRPr="004C721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III</w:t>
      </w:r>
      <w:r w:rsidRPr="004C721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D3D24" w:rsidRPr="004C7217" w:rsidRDefault="008D3D24" w:rsidP="008D3D24">
      <w:pPr>
        <w:spacing w:before="120" w:after="120"/>
        <w:ind w:left="567" w:right="902"/>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8D3D24" w:rsidRPr="004C7217" w:rsidRDefault="008D3D24" w:rsidP="008D3D24">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D3D24" w:rsidRPr="004C7217" w:rsidRDefault="008D3D24" w:rsidP="008D3D24">
      <w:pPr>
        <w:spacing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siendo estas las siguientes:</w:t>
      </w:r>
    </w:p>
    <w:p w:rsidR="008D3D24" w:rsidRPr="004C7217" w:rsidRDefault="008D3D24" w:rsidP="008D3D24">
      <w:pPr>
        <w:spacing w:line="360" w:lineRule="auto"/>
        <w:jc w:val="both"/>
        <w:rPr>
          <w:rFonts w:ascii="Palatino Linotype" w:eastAsia="Palatino Linotype" w:hAnsi="Palatino Linotype" w:cs="Palatino Linotype"/>
        </w:rPr>
      </w:pPr>
    </w:p>
    <w:p w:rsidR="008D3D24" w:rsidRPr="004C7217" w:rsidRDefault="008D3D24" w:rsidP="008D3D24">
      <w:pPr>
        <w:spacing w:line="276" w:lineRule="auto"/>
        <w:ind w:left="567"/>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“CAPÍTULO VIII </w:t>
      </w:r>
    </w:p>
    <w:p w:rsidR="008D3D24" w:rsidRPr="004C7217" w:rsidRDefault="008D3D24" w:rsidP="008D3D24">
      <w:pPr>
        <w:spacing w:line="276" w:lineRule="auto"/>
        <w:ind w:left="567"/>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lastRenderedPageBreak/>
        <w:t xml:space="preserve">DE LOS ELEMENTOS PARA LA CLASIFICACIÓN </w:t>
      </w:r>
    </w:p>
    <w:p w:rsidR="008D3D24" w:rsidRPr="004C7217" w:rsidRDefault="008D3D24" w:rsidP="008D3D24">
      <w:pP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Quincuagésimo.</w:t>
      </w:r>
      <w:r w:rsidRPr="004C721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8D3D24" w:rsidRPr="004C7217" w:rsidRDefault="008D3D24" w:rsidP="008D3D24">
      <w:pP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Quincuagésimo primero.</w:t>
      </w:r>
      <w:r w:rsidRPr="004C7217">
        <w:rPr>
          <w:rFonts w:ascii="Palatino Linotype" w:eastAsia="Palatino Linotype" w:hAnsi="Palatino Linotype" w:cs="Palatino Linotype"/>
          <w:i/>
          <w:sz w:val="22"/>
          <w:szCs w:val="22"/>
        </w:rPr>
        <w:t xml:space="preserve"> Toda acta del Comité de Transparencia deberá contener: </w:t>
      </w:r>
    </w:p>
    <w:p w:rsidR="008D3D24" w:rsidRPr="004C7217" w:rsidRDefault="008D3D24" w:rsidP="008D3D24">
      <w:pPr>
        <w:numPr>
          <w:ilvl w:val="1"/>
          <w:numId w:val="2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El número de sesión y fecha; </w:t>
      </w:r>
    </w:p>
    <w:p w:rsidR="008D3D24" w:rsidRPr="004C7217"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El nombre del área que solicitó la clasificación de información; </w:t>
      </w:r>
    </w:p>
    <w:p w:rsidR="008D3D24" w:rsidRPr="004C7217"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La fundamentación legal y motivación correspondiente; </w:t>
      </w:r>
    </w:p>
    <w:p w:rsidR="008D3D24" w:rsidRPr="004C7217"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La resolución o resoluciones aprobadas; y </w:t>
      </w:r>
    </w:p>
    <w:p w:rsidR="008D3D24" w:rsidRPr="004C7217"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La rúbrica o firma digital de cada integrante del Comité de Transparencia.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I. Los motivos y razonamientos que sustenten la confirmación o modificación de la prueba de daño;</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II. Descripción de las partes o secciones reservadas, en caso de clasificación parcial;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III. El periodo por el que mantendrá su clasificación y fecha de expiración; y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C7217">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 xml:space="preserve">Quincuagésimo segundo. </w:t>
      </w:r>
      <w:r w:rsidRPr="004C7217">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4C7217">
        <w:rPr>
          <w:rFonts w:ascii="Palatino Linotype" w:eastAsia="Palatino Linotype" w:hAnsi="Palatino Linotype" w:cs="Palatino Linotype"/>
          <w:i/>
          <w:sz w:val="22"/>
          <w:szCs w:val="22"/>
        </w:rPr>
        <w:t>sobreposición</w:t>
      </w:r>
      <w:proofErr w:type="spellEnd"/>
      <w:r w:rsidRPr="004C7217">
        <w:rPr>
          <w:rFonts w:ascii="Palatino Linotype" w:eastAsia="Palatino Linotype" w:hAnsi="Palatino Linotype" w:cs="Palatino Linotype"/>
          <w:i/>
          <w:sz w:val="22"/>
          <w:szCs w:val="22"/>
        </w:rPr>
        <w:t xml:space="preserve"> de contenido distinto al autorizado por el Comité.</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I. Fijar la fecha en que se elaboró la versión pública y la fecha en la cual el Comité de</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Transparencia confirmó dicha versión;</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III. Señalar las personas o instancias autorizadas a acceder a la información clasificada.</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4C7217">
        <w:rPr>
          <w:noProof/>
          <w:lang w:val="es-MX"/>
        </w:rPr>
        <w:drawing>
          <wp:anchor distT="0" distB="0" distL="114300" distR="114300" simplePos="0" relativeHeight="251667456" behindDoc="0" locked="0" layoutInCell="1" hidden="0" allowOverlap="1" wp14:anchorId="1E1C1EC3" wp14:editId="37D4E4C0">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568190" cy="330200"/>
                    </a:xfrm>
                    <a:prstGeom prst="rect">
                      <a:avLst/>
                    </a:prstGeom>
                    <a:ln/>
                  </pic:spPr>
                </pic:pic>
              </a:graphicData>
            </a:graphic>
          </wp:anchor>
        </w:drawing>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4C7217">
        <w:rPr>
          <w:rFonts w:ascii="Palatino Linotype" w:eastAsia="Palatino Linotype" w:hAnsi="Palatino Linotype" w:cs="Palatino Linotype"/>
          <w:b/>
          <w:i/>
          <w:noProof/>
          <w:sz w:val="22"/>
          <w:szCs w:val="22"/>
          <w:lang w:val="es-MX"/>
        </w:rPr>
        <w:drawing>
          <wp:inline distT="0" distB="0" distL="0" distR="0" wp14:anchorId="7D585F48" wp14:editId="424C3C93">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576404" cy="5139653"/>
                    </a:xfrm>
                    <a:prstGeom prst="rect">
                      <a:avLst/>
                    </a:prstGeom>
                    <a:ln/>
                  </pic:spPr>
                </pic:pic>
              </a:graphicData>
            </a:graphic>
          </wp:inline>
        </w:drawing>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lastRenderedPageBreak/>
        <w:t xml:space="preserve">Quincuagésimo cuarto. </w:t>
      </w:r>
      <w:r w:rsidRPr="004C721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8D3D24" w:rsidRPr="004C7217"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b/>
          <w:i/>
          <w:sz w:val="22"/>
          <w:szCs w:val="22"/>
        </w:rPr>
        <w:t xml:space="preserve">Quincuagésimo quinto. </w:t>
      </w:r>
      <w:r w:rsidRPr="004C721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C7217">
        <w:rPr>
          <w:rFonts w:ascii="Palatino Linotype" w:eastAsia="Palatino Linotype" w:hAnsi="Palatino Linotype" w:cs="Palatino Linotype"/>
          <w:i/>
          <w:sz w:val="22"/>
          <w:szCs w:val="22"/>
        </w:rPr>
        <w:t>testado</w:t>
      </w:r>
      <w:proofErr w:type="spellEnd"/>
      <w:r w:rsidRPr="004C7217">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8D3D24" w:rsidRPr="004C7217" w:rsidRDefault="008D3D24" w:rsidP="008D3D24">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C7217">
        <w:rPr>
          <w:rFonts w:ascii="Palatino Linotype" w:eastAsia="Palatino Linotype" w:hAnsi="Palatino Linotype" w:cs="Palatino Linotype"/>
          <w:b/>
        </w:rPr>
        <w:t>Sujeto Obligado</w:t>
      </w:r>
      <w:r w:rsidRPr="004C721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C151F" w:rsidRPr="004C7217" w:rsidRDefault="00D974B6" w:rsidP="00BC151F">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Es por todo lo expuesto que</w:t>
      </w:r>
      <w:r w:rsidR="006E23CF" w:rsidRPr="004C7217">
        <w:rPr>
          <w:rFonts w:ascii="Palatino Linotype" w:eastAsia="Palatino Linotype" w:hAnsi="Palatino Linotype" w:cs="Palatino Linotype"/>
        </w:rPr>
        <w:t xml:space="preserve"> resulta procedente revo</w:t>
      </w:r>
      <w:r w:rsidR="00BC151F" w:rsidRPr="004C7217">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00BC151F" w:rsidRPr="004C7217">
        <w:rPr>
          <w:rFonts w:ascii="Palatino Linotype" w:eastAsia="Palatino Linotype" w:hAnsi="Palatino Linotype" w:cs="Palatino Linotype"/>
          <w:b/>
        </w:rPr>
        <w:t xml:space="preserve">Sujeto Obligado </w:t>
      </w:r>
      <w:r w:rsidR="00BC151F" w:rsidRPr="004C7217">
        <w:rPr>
          <w:rFonts w:ascii="Palatino Linotype" w:eastAsia="Palatino Linotype" w:hAnsi="Palatino Linotype" w:cs="Palatino Linotype"/>
        </w:rPr>
        <w:t>entregue la información requerida.</w:t>
      </w:r>
    </w:p>
    <w:p w:rsidR="00873071" w:rsidRPr="004C7217" w:rsidRDefault="00BC151F" w:rsidP="00BC151F">
      <w:pPr>
        <w:spacing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BC151F" w:rsidRPr="004C7217"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4C7217">
        <w:rPr>
          <w:rFonts w:ascii="Palatino Linotype" w:eastAsia="Palatino Linotype" w:hAnsi="Palatino Linotype" w:cs="Palatino Linotype"/>
          <w:b/>
        </w:rPr>
        <w:t>R E S U E L V E:</w:t>
      </w:r>
    </w:p>
    <w:p w:rsidR="00BC151F" w:rsidRPr="004C7217" w:rsidRDefault="00BC151F" w:rsidP="00BC151F">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 xml:space="preserve">Primero. </w:t>
      </w:r>
      <w:r w:rsidRPr="004C7217">
        <w:rPr>
          <w:rFonts w:ascii="Palatino Linotype" w:eastAsia="Palatino Linotype" w:hAnsi="Palatino Linotype" w:cs="Palatino Linotype"/>
        </w:rPr>
        <w:t xml:space="preserve">Resultan </w:t>
      </w:r>
      <w:r w:rsidRPr="004C7217">
        <w:rPr>
          <w:rFonts w:ascii="Palatino Linotype" w:eastAsia="Palatino Linotype" w:hAnsi="Palatino Linotype" w:cs="Palatino Linotype"/>
          <w:b/>
        </w:rPr>
        <w:t>fundadas</w:t>
      </w:r>
      <w:r w:rsidRPr="004C7217">
        <w:rPr>
          <w:rFonts w:ascii="Palatino Linotype" w:eastAsia="Palatino Linotype" w:hAnsi="Palatino Linotype" w:cs="Palatino Linotype"/>
        </w:rPr>
        <w:t xml:space="preserve"> las razones o motivos de inconformidad hechos valer por </w:t>
      </w:r>
      <w:r w:rsidR="00926E1E" w:rsidRPr="004C7217">
        <w:rPr>
          <w:rFonts w:ascii="Palatino Linotype" w:eastAsia="Palatino Linotype" w:hAnsi="Palatino Linotype" w:cs="Palatino Linotype"/>
          <w:b/>
        </w:rPr>
        <w:t>el</w:t>
      </w:r>
      <w:r w:rsidRPr="004C7217">
        <w:rPr>
          <w:rFonts w:ascii="Palatino Linotype" w:eastAsia="Palatino Linotype" w:hAnsi="Palatino Linotype" w:cs="Palatino Linotype"/>
          <w:b/>
        </w:rPr>
        <w:t xml:space="preserve"> Recurrente</w:t>
      </w:r>
      <w:r w:rsidRPr="004C7217">
        <w:rPr>
          <w:rFonts w:ascii="Palatino Linotype" w:eastAsia="Palatino Linotype" w:hAnsi="Palatino Linotype" w:cs="Palatino Linotype"/>
        </w:rPr>
        <w:t xml:space="preserve"> en el recurso de revisión </w:t>
      </w:r>
      <w:r w:rsidR="009D3CC2" w:rsidRPr="004C7217">
        <w:rPr>
          <w:rFonts w:ascii="Palatino Linotype" w:eastAsia="Palatino Linotype" w:hAnsi="Palatino Linotype" w:cs="Palatino Linotype"/>
          <w:b/>
        </w:rPr>
        <w:t>1551</w:t>
      </w:r>
      <w:r w:rsidR="002F1853" w:rsidRPr="004C7217">
        <w:rPr>
          <w:rFonts w:ascii="Palatino Linotype" w:eastAsia="Palatino Linotype" w:hAnsi="Palatino Linotype" w:cs="Palatino Linotype"/>
          <w:b/>
        </w:rPr>
        <w:t>4</w:t>
      </w:r>
      <w:r w:rsidRPr="004C7217">
        <w:rPr>
          <w:rFonts w:ascii="Palatino Linotype" w:eastAsia="Palatino Linotype" w:hAnsi="Palatino Linotype" w:cs="Palatino Linotype"/>
          <w:b/>
        </w:rPr>
        <w:t>/INFOEM/IP/RR/2022</w:t>
      </w:r>
      <w:r w:rsidRPr="004C7217">
        <w:rPr>
          <w:rFonts w:ascii="Palatino Linotype" w:eastAsia="Palatino Linotype" w:hAnsi="Palatino Linotype" w:cs="Palatino Linotype"/>
        </w:rPr>
        <w:t xml:space="preserve">; por lo que, en términos del </w:t>
      </w:r>
      <w:r w:rsidRPr="004C7217">
        <w:rPr>
          <w:rFonts w:ascii="Palatino Linotype" w:eastAsia="Palatino Linotype" w:hAnsi="Palatino Linotype" w:cs="Palatino Linotype"/>
          <w:b/>
        </w:rPr>
        <w:t>Considerando</w:t>
      </w:r>
      <w:r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b/>
        </w:rPr>
        <w:t xml:space="preserve">Cuarto </w:t>
      </w:r>
      <w:r w:rsidRPr="004C7217">
        <w:rPr>
          <w:rFonts w:ascii="Palatino Linotype" w:eastAsia="Palatino Linotype" w:hAnsi="Palatino Linotype" w:cs="Palatino Linotype"/>
        </w:rPr>
        <w:t>de esta resolución, s</w:t>
      </w:r>
      <w:r w:rsidR="00926E1E" w:rsidRPr="004C7217">
        <w:rPr>
          <w:rFonts w:ascii="Palatino Linotype" w:eastAsia="Palatino Linotype" w:hAnsi="Palatino Linotype" w:cs="Palatino Linotype"/>
        </w:rPr>
        <w:t xml:space="preserve">e </w:t>
      </w:r>
      <w:r w:rsidR="00926E1E" w:rsidRPr="004C7217">
        <w:rPr>
          <w:rFonts w:ascii="Palatino Linotype" w:eastAsia="Palatino Linotype" w:hAnsi="Palatino Linotype" w:cs="Palatino Linotype"/>
          <w:b/>
        </w:rPr>
        <w:t>REVO</w:t>
      </w:r>
      <w:r w:rsidRPr="004C7217">
        <w:rPr>
          <w:rFonts w:ascii="Palatino Linotype" w:eastAsia="Palatino Linotype" w:hAnsi="Palatino Linotype" w:cs="Palatino Linotype"/>
          <w:b/>
        </w:rPr>
        <w:t xml:space="preserve">CA </w:t>
      </w:r>
      <w:r w:rsidRPr="004C7217">
        <w:rPr>
          <w:rFonts w:ascii="Palatino Linotype" w:eastAsia="Palatino Linotype" w:hAnsi="Palatino Linotype" w:cs="Palatino Linotype"/>
        </w:rPr>
        <w:t xml:space="preserve">la respuesta emitida por el </w:t>
      </w:r>
      <w:r w:rsidRPr="004C7217">
        <w:rPr>
          <w:rFonts w:ascii="Palatino Linotype" w:eastAsia="Palatino Linotype" w:hAnsi="Palatino Linotype" w:cs="Palatino Linotype"/>
          <w:b/>
        </w:rPr>
        <w:t xml:space="preserve">Sujeto Obligado. </w:t>
      </w:r>
    </w:p>
    <w:p w:rsidR="00BC151F" w:rsidRPr="004C7217" w:rsidRDefault="00BC151F" w:rsidP="00BC151F">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4C7217">
        <w:rPr>
          <w:rFonts w:ascii="Palatino Linotype" w:eastAsia="Palatino Linotype" w:hAnsi="Palatino Linotype" w:cs="Palatino Linotype"/>
          <w:b/>
        </w:rPr>
        <w:t xml:space="preserve">Segundo. </w:t>
      </w:r>
      <w:r w:rsidRPr="004C7217">
        <w:rPr>
          <w:rFonts w:ascii="Palatino Linotype" w:eastAsia="Palatino Linotype" w:hAnsi="Palatino Linotype" w:cs="Palatino Linotype"/>
        </w:rPr>
        <w:t xml:space="preserve">Se </w:t>
      </w:r>
      <w:r w:rsidRPr="004C7217">
        <w:rPr>
          <w:rFonts w:ascii="Palatino Linotype" w:eastAsia="Palatino Linotype" w:hAnsi="Palatino Linotype" w:cs="Palatino Linotype"/>
          <w:b/>
        </w:rPr>
        <w:t xml:space="preserve">Ordena </w:t>
      </w:r>
      <w:r w:rsidRPr="004C7217">
        <w:rPr>
          <w:rFonts w:ascii="Palatino Linotype" w:eastAsia="Palatino Linotype" w:hAnsi="Palatino Linotype" w:cs="Palatino Linotype"/>
        </w:rPr>
        <w:t xml:space="preserve">al </w:t>
      </w:r>
      <w:r w:rsidRPr="004C7217">
        <w:rPr>
          <w:rFonts w:ascii="Palatino Linotype" w:eastAsia="Palatino Linotype" w:hAnsi="Palatino Linotype" w:cs="Palatino Linotype"/>
          <w:b/>
        </w:rPr>
        <w:t>Sujeto Obligado</w:t>
      </w:r>
      <w:r w:rsidR="00926E1E" w:rsidRPr="004C7217">
        <w:rPr>
          <w:rFonts w:ascii="Palatino Linotype" w:eastAsia="Palatino Linotype" w:hAnsi="Palatino Linotype" w:cs="Palatino Linotype"/>
        </w:rPr>
        <w:t xml:space="preserve"> haga entrega a</w:t>
      </w:r>
      <w:r w:rsidR="00926E1E" w:rsidRPr="004C7217">
        <w:rPr>
          <w:rFonts w:ascii="Palatino Linotype" w:eastAsia="Palatino Linotype" w:hAnsi="Palatino Linotype" w:cs="Palatino Linotype"/>
          <w:b/>
        </w:rPr>
        <w:t>l</w:t>
      </w:r>
      <w:r w:rsidRPr="004C7217">
        <w:rPr>
          <w:rFonts w:ascii="Palatino Linotype" w:eastAsia="Palatino Linotype" w:hAnsi="Palatino Linotype" w:cs="Palatino Linotype"/>
          <w:b/>
        </w:rPr>
        <w:t xml:space="preserve"> Recurrente, previa búsqueda exhaustiva y razonable,</w:t>
      </w:r>
      <w:r w:rsidRPr="004C7217">
        <w:rPr>
          <w:rFonts w:ascii="Palatino Linotype" w:eastAsia="Palatino Linotype" w:hAnsi="Palatino Linotype" w:cs="Palatino Linotype"/>
        </w:rPr>
        <w:t xml:space="preserve"> vía SAIMEX</w:t>
      </w:r>
      <w:r w:rsidRPr="004C7217">
        <w:rPr>
          <w:rFonts w:ascii="Palatino Linotype" w:eastAsia="Palatino Linotype" w:hAnsi="Palatino Linotype" w:cs="Palatino Linotype"/>
          <w:b/>
        </w:rPr>
        <w:t>, en versión pública de ser procedente</w:t>
      </w:r>
      <w:r w:rsidRPr="004C7217">
        <w:rPr>
          <w:rFonts w:ascii="Palatino Linotype" w:eastAsia="Palatino Linotype" w:hAnsi="Palatino Linotype" w:cs="Palatino Linotype"/>
        </w:rPr>
        <w:t xml:space="preserve">, en términos de los </w:t>
      </w:r>
      <w:r w:rsidRPr="004C7217">
        <w:rPr>
          <w:rFonts w:ascii="Palatino Linotype" w:eastAsia="Palatino Linotype" w:hAnsi="Palatino Linotype" w:cs="Palatino Linotype"/>
          <w:b/>
        </w:rPr>
        <w:t>Considerandos</w:t>
      </w:r>
      <w:r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b/>
        </w:rPr>
        <w:t xml:space="preserve">Cuarto y Quinto de la presente resolución, lo siguiente: </w:t>
      </w:r>
    </w:p>
    <w:p w:rsidR="009D3CC2" w:rsidRPr="004C7217" w:rsidRDefault="009D3CC2" w:rsidP="00B97047">
      <w:pPr>
        <w:tabs>
          <w:tab w:val="left" w:pos="7655"/>
        </w:tabs>
        <w:spacing w:after="120"/>
        <w:ind w:left="567" w:right="900"/>
        <w:jc w:val="both"/>
        <w:rPr>
          <w:rFonts w:ascii="Palatino Linotype" w:hAnsi="Palatino Linotype" w:cs="Arial"/>
          <w:b/>
          <w:i/>
          <w:sz w:val="22"/>
          <w:szCs w:val="20"/>
          <w:lang w:eastAsia="en-US"/>
        </w:rPr>
      </w:pPr>
      <w:r w:rsidRPr="004C7217">
        <w:rPr>
          <w:rFonts w:ascii="Palatino Linotype" w:hAnsi="Palatino Linotype" w:cs="Arial"/>
          <w:b/>
          <w:i/>
          <w:sz w:val="22"/>
          <w:szCs w:val="20"/>
          <w:lang w:eastAsia="en-US"/>
        </w:rPr>
        <w:t xml:space="preserve">Constancias de situación fiscal y los </w:t>
      </w:r>
      <w:proofErr w:type="spellStart"/>
      <w:r w:rsidRPr="004C7217">
        <w:rPr>
          <w:rFonts w:ascii="Palatino Linotype" w:hAnsi="Palatino Linotype" w:cs="Arial"/>
          <w:b/>
          <w:i/>
          <w:sz w:val="22"/>
          <w:szCs w:val="20"/>
          <w:lang w:eastAsia="en-US"/>
        </w:rPr>
        <w:t>curriculums</w:t>
      </w:r>
      <w:proofErr w:type="spellEnd"/>
      <w:r w:rsidRPr="004C7217">
        <w:rPr>
          <w:rFonts w:ascii="Palatino Linotype" w:hAnsi="Palatino Linotype" w:cs="Arial"/>
          <w:b/>
          <w:i/>
          <w:sz w:val="22"/>
          <w:szCs w:val="20"/>
          <w:lang w:eastAsia="en-US"/>
        </w:rPr>
        <w:t xml:space="preserve"> ejecutivos de lo</w:t>
      </w:r>
      <w:r w:rsidR="00C179C6" w:rsidRPr="004C7217">
        <w:rPr>
          <w:rFonts w:ascii="Palatino Linotype" w:hAnsi="Palatino Linotype" w:cs="Arial"/>
          <w:b/>
          <w:i/>
          <w:sz w:val="22"/>
          <w:szCs w:val="20"/>
          <w:lang w:eastAsia="en-US"/>
        </w:rPr>
        <w:t>s proveedores del ayuntamiento registrados al</w:t>
      </w:r>
      <w:r w:rsidR="007A5A74" w:rsidRPr="004C7217">
        <w:rPr>
          <w:rFonts w:ascii="Palatino Linotype" w:hAnsi="Palatino Linotype" w:cs="Arial"/>
          <w:b/>
          <w:i/>
          <w:sz w:val="22"/>
          <w:szCs w:val="20"/>
          <w:lang w:eastAsia="en-US"/>
        </w:rPr>
        <w:t xml:space="preserve"> </w:t>
      </w:r>
      <w:r w:rsidRPr="004C7217">
        <w:rPr>
          <w:rFonts w:ascii="Palatino Linotype" w:hAnsi="Palatino Linotype" w:cs="Arial"/>
          <w:b/>
          <w:i/>
          <w:sz w:val="22"/>
          <w:szCs w:val="20"/>
          <w:lang w:eastAsia="en-US"/>
        </w:rPr>
        <w:t xml:space="preserve">23 de septiembre de 2022. </w:t>
      </w:r>
    </w:p>
    <w:p w:rsidR="00BC151F" w:rsidRPr="004C7217" w:rsidRDefault="00BC151F" w:rsidP="00B97047">
      <w:pPr>
        <w:tabs>
          <w:tab w:val="left" w:pos="7655"/>
        </w:tabs>
        <w:spacing w:after="120"/>
        <w:ind w:left="567" w:right="900"/>
        <w:jc w:val="both"/>
        <w:rPr>
          <w:rFonts w:ascii="Palatino Linotype" w:hAnsi="Palatino Linotype" w:cs="Arial"/>
          <w:i/>
          <w:sz w:val="22"/>
          <w:szCs w:val="20"/>
          <w:lang w:eastAsia="en-US"/>
        </w:rPr>
      </w:pPr>
      <w:r w:rsidRPr="004C7217">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4C7217">
        <w:rPr>
          <w:rFonts w:ascii="Palatino Linotype" w:hAnsi="Palatino Linotype" w:cs="Arial"/>
          <w:b/>
          <w:i/>
          <w:sz w:val="22"/>
          <w:szCs w:val="20"/>
          <w:lang w:eastAsia="en-US"/>
        </w:rPr>
        <w:t>Recurrente</w:t>
      </w:r>
      <w:r w:rsidRPr="004C7217">
        <w:rPr>
          <w:rFonts w:ascii="Palatino Linotype" w:hAnsi="Palatino Linotype" w:cs="Arial"/>
          <w:i/>
          <w:sz w:val="22"/>
          <w:szCs w:val="20"/>
          <w:lang w:eastAsia="en-US"/>
        </w:rPr>
        <w:t>.</w:t>
      </w:r>
    </w:p>
    <w:p w:rsidR="005B4095" w:rsidRPr="004C7217" w:rsidRDefault="004A2865" w:rsidP="005B4095">
      <w:pPr>
        <w:pStyle w:val="Prrafodelista"/>
        <w:tabs>
          <w:tab w:val="left" w:pos="7655"/>
        </w:tabs>
        <w:spacing w:before="240" w:after="240" w:line="276" w:lineRule="auto"/>
        <w:ind w:left="567" w:right="900"/>
        <w:jc w:val="both"/>
        <w:rPr>
          <w:rFonts w:ascii="Palatino Linotype" w:eastAsia="Palatino Linotype" w:hAnsi="Palatino Linotype" w:cs="Palatino Linotype"/>
          <w:i/>
          <w:sz w:val="22"/>
          <w:szCs w:val="22"/>
        </w:rPr>
      </w:pPr>
      <w:r w:rsidRPr="004C7217">
        <w:rPr>
          <w:rFonts w:ascii="Palatino Linotype" w:eastAsia="Palatino Linotype" w:hAnsi="Palatino Linotype" w:cs="Palatino Linotype"/>
          <w:i/>
          <w:sz w:val="22"/>
          <w:szCs w:val="22"/>
        </w:rPr>
        <w:t xml:space="preserve">Para el caso en el que no </w:t>
      </w:r>
      <w:r w:rsidR="004B30A8" w:rsidRPr="004C7217">
        <w:rPr>
          <w:rFonts w:ascii="Palatino Linotype" w:eastAsia="Palatino Linotype" w:hAnsi="Palatino Linotype" w:cs="Palatino Linotype"/>
          <w:i/>
          <w:sz w:val="22"/>
          <w:szCs w:val="22"/>
        </w:rPr>
        <w:t xml:space="preserve">se </w:t>
      </w:r>
      <w:r w:rsidRPr="004C7217">
        <w:rPr>
          <w:rFonts w:ascii="Palatino Linotype" w:eastAsia="Palatino Linotype" w:hAnsi="Palatino Linotype" w:cs="Palatino Linotype"/>
          <w:i/>
          <w:sz w:val="22"/>
          <w:szCs w:val="22"/>
        </w:rPr>
        <w:t xml:space="preserve">cuente </w:t>
      </w:r>
      <w:r w:rsidR="004B30A8" w:rsidRPr="004C7217">
        <w:rPr>
          <w:rFonts w:ascii="Palatino Linotype" w:eastAsia="Palatino Linotype" w:hAnsi="Palatino Linotype" w:cs="Palatino Linotype"/>
          <w:i/>
          <w:sz w:val="22"/>
          <w:szCs w:val="22"/>
        </w:rPr>
        <w:t>con la información que se ordena</w:t>
      </w:r>
      <w:r w:rsidR="00C179C6" w:rsidRPr="004C7217">
        <w:rPr>
          <w:rFonts w:ascii="Palatino Linotype" w:eastAsia="Palatino Linotype" w:hAnsi="Palatino Linotype" w:cs="Palatino Linotype"/>
          <w:i/>
          <w:sz w:val="22"/>
          <w:szCs w:val="22"/>
        </w:rPr>
        <w:t xml:space="preserve"> respecto a los </w:t>
      </w:r>
      <w:proofErr w:type="spellStart"/>
      <w:r w:rsidR="007A5A86" w:rsidRPr="004C7217">
        <w:rPr>
          <w:rFonts w:ascii="Palatino Linotype" w:eastAsia="Palatino Linotype" w:hAnsi="Palatino Linotype" w:cs="Palatino Linotype"/>
          <w:i/>
          <w:sz w:val="22"/>
          <w:szCs w:val="22"/>
        </w:rPr>
        <w:t>curriculums</w:t>
      </w:r>
      <w:proofErr w:type="spellEnd"/>
      <w:r w:rsidR="007A5A86" w:rsidRPr="004C7217">
        <w:rPr>
          <w:rFonts w:ascii="Palatino Linotype" w:eastAsia="Palatino Linotype" w:hAnsi="Palatino Linotype" w:cs="Palatino Linotype"/>
          <w:i/>
          <w:sz w:val="22"/>
          <w:szCs w:val="22"/>
        </w:rPr>
        <w:t xml:space="preserve"> ejecutivos</w:t>
      </w:r>
      <w:r w:rsidR="004B30A8" w:rsidRPr="004C7217">
        <w:rPr>
          <w:rFonts w:ascii="Palatino Linotype" w:eastAsia="Palatino Linotype" w:hAnsi="Palatino Linotype" w:cs="Palatino Linotype"/>
          <w:i/>
          <w:sz w:val="22"/>
          <w:szCs w:val="22"/>
        </w:rPr>
        <w:t xml:space="preserve"> </w:t>
      </w:r>
      <w:r w:rsidR="009D3CC2" w:rsidRPr="004C7217">
        <w:rPr>
          <w:rFonts w:ascii="Palatino Linotype" w:eastAsia="Palatino Linotype" w:hAnsi="Palatino Linotype" w:cs="Palatino Linotype"/>
          <w:i/>
          <w:sz w:val="22"/>
          <w:szCs w:val="22"/>
        </w:rPr>
        <w:t>por no haberse generado, poseído o administrado</w:t>
      </w:r>
      <w:r w:rsidRPr="004C7217">
        <w:rPr>
          <w:rFonts w:ascii="Palatino Linotype" w:eastAsia="Palatino Linotype" w:hAnsi="Palatino Linotype" w:cs="Palatino Linotype"/>
          <w:i/>
          <w:sz w:val="22"/>
          <w:szCs w:val="22"/>
        </w:rPr>
        <w:t xml:space="preserve">, deberá hacerlo del conocimiento de </w:t>
      </w:r>
      <w:r w:rsidRPr="004C7217">
        <w:rPr>
          <w:rFonts w:ascii="Palatino Linotype" w:eastAsia="Palatino Linotype" w:hAnsi="Palatino Linotype" w:cs="Palatino Linotype"/>
          <w:b/>
          <w:i/>
          <w:sz w:val="22"/>
          <w:szCs w:val="22"/>
        </w:rPr>
        <w:t>la parte Recurrente</w:t>
      </w:r>
      <w:r w:rsidRPr="004C7217">
        <w:rPr>
          <w:rFonts w:ascii="Palatino Linotype" w:eastAsia="Palatino Linotype" w:hAnsi="Palatino Linotype" w:cs="Palatino Linotype"/>
          <w:i/>
          <w:sz w:val="22"/>
          <w:szCs w:val="22"/>
        </w:rPr>
        <w:t xml:space="preserve"> de manera fundada y motivada, en términos del segundo párrafo del artículo 19 de la Ley de Transparencia y Acceso a la Información Pública del Estado de México y Municipios. </w:t>
      </w:r>
    </w:p>
    <w:p w:rsidR="004A2865" w:rsidRPr="004C7217" w:rsidRDefault="004A2865" w:rsidP="004A2865">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lastRenderedPageBreak/>
        <w:t>Tercero</w:t>
      </w:r>
      <w:r w:rsidRPr="004C7217">
        <w:rPr>
          <w:rFonts w:ascii="Palatino Linotype" w:eastAsia="Palatino Linotype" w:hAnsi="Palatino Linotype" w:cs="Palatino Linotype"/>
          <w:b/>
          <w:sz w:val="28"/>
          <w:szCs w:val="28"/>
        </w:rPr>
        <w:t xml:space="preserve">.  </w:t>
      </w:r>
      <w:r w:rsidRPr="004C7217">
        <w:rPr>
          <w:rFonts w:ascii="Palatino Linotype" w:eastAsia="Palatino Linotype" w:hAnsi="Palatino Linotype" w:cs="Palatino Linotype"/>
          <w:b/>
        </w:rPr>
        <w:t>Notifíquese vía SAIMEX,</w:t>
      </w:r>
      <w:r w:rsidRPr="004C7217">
        <w:rPr>
          <w:rFonts w:ascii="Palatino Linotype" w:eastAsia="Palatino Linotype" w:hAnsi="Palatino Linotype" w:cs="Palatino Linotype"/>
          <w:b/>
          <w:sz w:val="28"/>
          <w:szCs w:val="28"/>
        </w:rPr>
        <w:t xml:space="preserve"> </w:t>
      </w:r>
      <w:r w:rsidRPr="004C721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A2865" w:rsidRPr="004C7217" w:rsidRDefault="004A2865" w:rsidP="004A2865">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Cuarto.</w:t>
      </w:r>
      <w:r w:rsidRPr="004C7217">
        <w:rPr>
          <w:rFonts w:ascii="Palatino Linotype" w:eastAsia="Palatino Linotype" w:hAnsi="Palatino Linotype" w:cs="Palatino Linotype"/>
          <w:b/>
          <w:sz w:val="28"/>
          <w:szCs w:val="28"/>
        </w:rPr>
        <w:t xml:space="preserve"> </w:t>
      </w:r>
      <w:r w:rsidRPr="004C721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31796" w:rsidRPr="004C7217" w:rsidRDefault="00431796" w:rsidP="00431796">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b/>
        </w:rPr>
        <w:t>Quinto</w:t>
      </w:r>
      <w:r w:rsidRPr="004C7217">
        <w:rPr>
          <w:rFonts w:ascii="Palatino Linotype" w:eastAsia="Palatino Linotype" w:hAnsi="Palatino Linotype" w:cs="Palatino Linotype"/>
          <w:b/>
          <w:sz w:val="28"/>
          <w:szCs w:val="28"/>
        </w:rPr>
        <w:t xml:space="preserve">. </w:t>
      </w:r>
      <w:r w:rsidRPr="004C7217">
        <w:rPr>
          <w:rFonts w:ascii="Palatino Linotype" w:eastAsia="Palatino Linotype" w:hAnsi="Palatino Linotype" w:cs="Palatino Linotype"/>
          <w:b/>
        </w:rPr>
        <w:t xml:space="preserve">Notifíquese vía SAIMEX, </w:t>
      </w:r>
      <w:r w:rsidR="0000250A" w:rsidRPr="004C7217">
        <w:rPr>
          <w:rFonts w:ascii="Palatino Linotype" w:eastAsia="Palatino Linotype" w:hAnsi="Palatino Linotype" w:cs="Palatino Linotype"/>
        </w:rPr>
        <w:t>a</w:t>
      </w:r>
      <w:r w:rsidR="0000250A" w:rsidRPr="004C7217">
        <w:rPr>
          <w:rFonts w:ascii="Palatino Linotype" w:eastAsia="Palatino Linotype" w:hAnsi="Palatino Linotype" w:cs="Palatino Linotype"/>
          <w:b/>
        </w:rPr>
        <w:t>l</w:t>
      </w:r>
      <w:r w:rsidRPr="004C7217">
        <w:rPr>
          <w:rFonts w:ascii="Palatino Linotype" w:eastAsia="Palatino Linotype" w:hAnsi="Palatino Linotype" w:cs="Palatino Linotype"/>
          <w:b/>
        </w:rPr>
        <w:t xml:space="preserve"> Recurrente</w:t>
      </w:r>
      <w:r w:rsidRPr="004C721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7F29A9" w:rsidRPr="004C7217" w:rsidRDefault="007F29A9" w:rsidP="007F29A9">
      <w:pPr>
        <w:spacing w:before="240" w:after="240" w:line="360" w:lineRule="auto"/>
        <w:jc w:val="both"/>
        <w:rPr>
          <w:rFonts w:ascii="Palatino Linotype" w:eastAsia="Palatino Linotype" w:hAnsi="Palatino Linotype" w:cs="Palatino Linotype"/>
        </w:rPr>
      </w:pPr>
      <w:r w:rsidRPr="004C721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4C7217">
        <w:rPr>
          <w:rFonts w:ascii="Palatino Linotype" w:eastAsia="Palatino Linotype" w:hAnsi="Palatino Linotype" w:cs="Palatino Linotype"/>
        </w:rPr>
        <w:lastRenderedPageBreak/>
        <w:t>MORALES MARTÍNEZ, LUIS GUSTAVO PARRA NORIEGA</w:t>
      </w:r>
      <w:r w:rsidR="007A1BDA" w:rsidRPr="004C7217">
        <w:rPr>
          <w:rFonts w:ascii="Palatino Linotype" w:eastAsia="Palatino Linotype" w:hAnsi="Palatino Linotype" w:cs="Palatino Linotype"/>
        </w:rPr>
        <w:t xml:space="preserve"> </w:t>
      </w:r>
      <w:r w:rsidRPr="004C7217">
        <w:rPr>
          <w:rFonts w:ascii="Palatino Linotype" w:eastAsia="Palatino Linotype" w:hAnsi="Palatino Linotype" w:cs="Palatino Linotype"/>
        </w:rPr>
        <w:t xml:space="preserve">Y GUADALUPE RAMÍREZ PEÑA; EN LA </w:t>
      </w:r>
      <w:r w:rsidR="004B30A8" w:rsidRPr="004C7217">
        <w:rPr>
          <w:rFonts w:ascii="Palatino Linotype" w:eastAsia="Palatino Linotype" w:hAnsi="Palatino Linotype" w:cs="Palatino Linotype"/>
        </w:rPr>
        <w:t xml:space="preserve">VIGÉSIMA SEGUNDA </w:t>
      </w:r>
      <w:r w:rsidRPr="004C7217">
        <w:rPr>
          <w:rFonts w:ascii="Palatino Linotype" w:eastAsia="Palatino Linotype" w:hAnsi="Palatino Linotype" w:cs="Palatino Linotype"/>
        </w:rPr>
        <w:t>SES</w:t>
      </w:r>
      <w:r w:rsidR="007A1BDA" w:rsidRPr="004C7217">
        <w:rPr>
          <w:rFonts w:ascii="Palatino Linotype" w:eastAsia="Palatino Linotype" w:hAnsi="Palatino Linotype" w:cs="Palatino Linotype"/>
        </w:rPr>
        <w:t xml:space="preserve">IÓN ORDINARIA CELEBRADA </w:t>
      </w:r>
      <w:r w:rsidR="009D3CC2" w:rsidRPr="004C7217">
        <w:rPr>
          <w:rFonts w:ascii="Palatino Linotype" w:eastAsia="Palatino Linotype" w:hAnsi="Palatino Linotype" w:cs="Palatino Linotype"/>
        </w:rPr>
        <w:t xml:space="preserve">EL </w:t>
      </w:r>
      <w:r w:rsidR="00E769B5">
        <w:rPr>
          <w:rFonts w:ascii="Palatino Linotype" w:eastAsia="Palatino Linotype" w:hAnsi="Palatino Linotype" w:cs="Palatino Linotype"/>
        </w:rPr>
        <w:t>CATORCE DE JUNIO</w:t>
      </w:r>
      <w:r w:rsidR="007A1BDA" w:rsidRPr="004C7217">
        <w:rPr>
          <w:rFonts w:ascii="Palatino Linotype" w:eastAsia="Palatino Linotype" w:hAnsi="Palatino Linotype" w:cs="Palatino Linotype"/>
        </w:rPr>
        <w:t xml:space="preserve"> D</w:t>
      </w:r>
      <w:r w:rsidR="00E769B5">
        <w:rPr>
          <w:rFonts w:ascii="Palatino Linotype" w:eastAsia="Palatino Linotype" w:hAnsi="Palatino Linotype" w:cs="Palatino Linotype"/>
        </w:rPr>
        <w:t xml:space="preserve">E </w:t>
      </w:r>
      <w:r w:rsidR="007A1BDA" w:rsidRPr="004C7217">
        <w:rPr>
          <w:rFonts w:ascii="Palatino Linotype" w:eastAsia="Palatino Linotype" w:hAnsi="Palatino Linotype" w:cs="Palatino Linotype"/>
        </w:rPr>
        <w:t>DOS MIL VEINTITRÉ</w:t>
      </w:r>
      <w:r w:rsidRPr="004C7217">
        <w:rPr>
          <w:rFonts w:ascii="Palatino Linotype" w:eastAsia="Palatino Linotype" w:hAnsi="Palatino Linotype" w:cs="Palatino Linotype"/>
        </w:rPr>
        <w:t>S, ANTE EL SECRETARIO TÉCNICO DEL PLENO ALEXIS TAPIA RAMÍREZ.</w:t>
      </w:r>
    </w:p>
    <w:p w:rsidR="007F29A9" w:rsidRDefault="00E769B5"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82816" behindDoc="0" locked="0" layoutInCell="1" allowOverlap="1">
                <wp:simplePos x="0" y="0"/>
                <wp:positionH relativeFrom="column">
                  <wp:posOffset>333995</wp:posOffset>
                </wp:positionH>
                <wp:positionV relativeFrom="paragraph">
                  <wp:posOffset>207409</wp:posOffset>
                </wp:positionV>
                <wp:extent cx="4752754" cy="5720316"/>
                <wp:effectExtent l="0" t="0" r="29210" b="33020"/>
                <wp:wrapNone/>
                <wp:docPr id="5" name="Conector recto 5"/>
                <wp:cNvGraphicFramePr/>
                <a:graphic xmlns:a="http://schemas.openxmlformats.org/drawingml/2006/main">
                  <a:graphicData uri="http://schemas.microsoft.com/office/word/2010/wordprocessingShape">
                    <wps:wsp>
                      <wps:cNvCnPr/>
                      <wps:spPr>
                        <a:xfrm>
                          <a:off x="0" y="0"/>
                          <a:ext cx="4752754" cy="572031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893B20D" id="Conector recto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3pt,16.35pt" to="400.5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" strokecolor="#f68c36 [3049]"/>
            </w:pict>
          </mc:Fallback>
        </mc:AlternateContent>
      </w: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Default="00E769B5" w:rsidP="007F29A9">
      <w:pPr>
        <w:spacing w:before="240" w:after="240" w:line="360" w:lineRule="auto"/>
        <w:jc w:val="both"/>
        <w:rPr>
          <w:rFonts w:ascii="Palatino Linotype" w:eastAsia="Palatino Linotype" w:hAnsi="Palatino Linotype" w:cs="Palatino Linotype"/>
        </w:rPr>
      </w:pPr>
    </w:p>
    <w:p w:rsidR="00E769B5" w:rsidRPr="004C7217" w:rsidRDefault="00E769B5" w:rsidP="007F29A9">
      <w:pPr>
        <w:spacing w:before="240" w:after="240" w:line="360" w:lineRule="auto"/>
        <w:jc w:val="both"/>
        <w:rPr>
          <w:rFonts w:ascii="Palatino Linotype" w:eastAsia="Palatino Linotype" w:hAnsi="Palatino Linotype" w:cs="Palatino Linotype"/>
        </w:rPr>
      </w:pPr>
    </w:p>
    <w:p w:rsidR="007A1BDA" w:rsidRPr="004C7217" w:rsidRDefault="007A1BDA" w:rsidP="007F29A9">
      <w:pPr>
        <w:spacing w:before="240" w:after="240" w:line="360" w:lineRule="auto"/>
        <w:jc w:val="both"/>
        <w:rPr>
          <w:rFonts w:ascii="Palatino Linotype" w:eastAsia="Palatino Linotype" w:hAnsi="Palatino Linotype" w:cs="Palatino Linotype"/>
        </w:rPr>
      </w:pPr>
    </w:p>
    <w:p w:rsidR="007A1BDA" w:rsidRPr="004C7217" w:rsidRDefault="007A1BDA" w:rsidP="007F29A9">
      <w:pPr>
        <w:spacing w:before="240" w:after="240" w:line="360" w:lineRule="auto"/>
        <w:jc w:val="both"/>
        <w:rPr>
          <w:rFonts w:ascii="Palatino Linotype" w:eastAsia="Palatino Linotype" w:hAnsi="Palatino Linotype" w:cs="Palatino Linotype"/>
        </w:rPr>
      </w:pPr>
    </w:p>
    <w:p w:rsidR="007F29A9" w:rsidRPr="004C7217" w:rsidRDefault="007F29A9" w:rsidP="007F29A9">
      <w:pPr>
        <w:spacing w:before="240" w:after="240" w:line="360" w:lineRule="auto"/>
        <w:jc w:val="both"/>
        <w:rPr>
          <w:rFonts w:ascii="Palatino Linotype" w:eastAsia="Palatino Linotype" w:hAnsi="Palatino Linotype" w:cs="Palatino Linotype"/>
        </w:rPr>
      </w:pPr>
    </w:p>
    <w:p w:rsidR="005B72F7" w:rsidRPr="004C7217" w:rsidRDefault="005B72F7">
      <w:pPr>
        <w:spacing w:before="240" w:after="240" w:line="360" w:lineRule="auto"/>
        <w:jc w:val="both"/>
        <w:rPr>
          <w:rFonts w:ascii="Palatino Linotype" w:eastAsia="Palatino Linotype" w:hAnsi="Palatino Linotype" w:cs="Palatino Linotype"/>
        </w:rPr>
      </w:pPr>
    </w:p>
    <w:p w:rsidR="005B72F7" w:rsidRPr="004C7217" w:rsidRDefault="005B72F7">
      <w:pPr>
        <w:spacing w:before="240" w:after="240" w:line="360" w:lineRule="auto"/>
        <w:jc w:val="both"/>
        <w:rPr>
          <w:rFonts w:ascii="Palatino Linotype" w:eastAsia="Palatino Linotype" w:hAnsi="Palatino Linotype" w:cs="Palatino Linotype"/>
        </w:rPr>
      </w:pPr>
    </w:p>
    <w:p w:rsidR="005B72F7" w:rsidRPr="004C7217" w:rsidRDefault="005B72F7">
      <w:pPr>
        <w:spacing w:before="240" w:after="240" w:line="360" w:lineRule="auto"/>
        <w:jc w:val="both"/>
        <w:rPr>
          <w:rFonts w:ascii="Palatino Linotype" w:eastAsia="Palatino Linotype" w:hAnsi="Palatino Linotype" w:cs="Palatino Linotype"/>
        </w:rPr>
      </w:pPr>
    </w:p>
    <w:p w:rsidR="005B72F7" w:rsidRPr="004C7217" w:rsidRDefault="005B72F7">
      <w:pPr>
        <w:spacing w:before="240" w:after="240" w:line="360" w:lineRule="auto"/>
        <w:jc w:val="both"/>
        <w:rPr>
          <w:rFonts w:ascii="Palatino Linotype" w:eastAsia="Palatino Linotype" w:hAnsi="Palatino Linotype" w:cs="Palatino Linotype"/>
        </w:rPr>
      </w:pPr>
    </w:p>
    <w:p w:rsidR="005B72F7" w:rsidRPr="004C7217" w:rsidRDefault="005B72F7">
      <w:pPr>
        <w:spacing w:before="240" w:after="240" w:line="360" w:lineRule="auto"/>
        <w:jc w:val="both"/>
        <w:rPr>
          <w:rFonts w:ascii="Palatino Linotype" w:eastAsia="Palatino Linotype" w:hAnsi="Palatino Linotype" w:cs="Palatino Linotype"/>
        </w:rPr>
      </w:pPr>
    </w:p>
    <w:sectPr w:rsidR="005B72F7" w:rsidRPr="004C7217">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BF6" w:rsidRDefault="00ED6BF6">
      <w:r>
        <w:separator/>
      </w:r>
    </w:p>
  </w:endnote>
  <w:endnote w:type="continuationSeparator" w:id="0">
    <w:p w:rsidR="00ED6BF6" w:rsidRDefault="00ED6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E5" w:rsidRDefault="00C335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A401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A401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C335E5" w:rsidRDefault="00C335E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E5" w:rsidRDefault="00C335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A401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A4018">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C335E5" w:rsidRDefault="00C335E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BF6" w:rsidRDefault="00ED6BF6">
      <w:r>
        <w:separator/>
      </w:r>
    </w:p>
  </w:footnote>
  <w:footnote w:type="continuationSeparator" w:id="0">
    <w:p w:rsidR="00ED6BF6" w:rsidRDefault="00ED6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E5" w:rsidRDefault="00C335E5">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5953" w:type="dxa"/>
      <w:tblInd w:w="3261" w:type="dxa"/>
      <w:tblLayout w:type="fixed"/>
      <w:tblLook w:val="0400" w:firstRow="0" w:lastRow="0" w:firstColumn="0" w:lastColumn="0" w:noHBand="0" w:noVBand="1"/>
    </w:tblPr>
    <w:tblGrid>
      <w:gridCol w:w="2489"/>
      <w:gridCol w:w="3464"/>
    </w:tblGrid>
    <w:tr w:rsidR="00C335E5">
      <w:tc>
        <w:tcPr>
          <w:tcW w:w="2489" w:type="dxa"/>
          <w:shd w:val="clear" w:color="auto" w:fill="auto"/>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C335E5" w:rsidRDefault="00C335E5"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15514</w:t>
          </w:r>
          <w:r w:rsidRPr="00D229CC">
            <w:rPr>
              <w:rFonts w:ascii="Palatino Linotype" w:eastAsia="Palatino Linotype" w:hAnsi="Palatino Linotype" w:cs="Palatino Linotype"/>
              <w:b/>
              <w:sz w:val="22"/>
              <w:szCs w:val="22"/>
            </w:rPr>
            <w:t>/INFOEM/IP/RR/2022</w:t>
          </w:r>
        </w:p>
      </w:tc>
    </w:tr>
    <w:tr w:rsidR="00C335E5">
      <w:trPr>
        <w:trHeight w:val="228"/>
      </w:trPr>
      <w:tc>
        <w:tcPr>
          <w:tcW w:w="2489" w:type="dxa"/>
          <w:shd w:val="clear" w:color="auto" w:fill="auto"/>
          <w:vAlign w:val="center"/>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C335E5" w:rsidRDefault="00C335E5" w:rsidP="0006456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335E5">
      <w:tc>
        <w:tcPr>
          <w:tcW w:w="2489" w:type="dxa"/>
          <w:shd w:val="clear" w:color="auto" w:fill="auto"/>
          <w:vAlign w:val="center"/>
        </w:tcPr>
        <w:p w:rsidR="00C335E5" w:rsidRDefault="00C335E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C335E5" w:rsidRDefault="00C335E5"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335E5" w:rsidRDefault="00C335E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E5" w:rsidRDefault="00C335E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6662" w:type="dxa"/>
      <w:tblInd w:w="3261" w:type="dxa"/>
      <w:tblLayout w:type="fixed"/>
      <w:tblLook w:val="0400" w:firstRow="0" w:lastRow="0" w:firstColumn="0" w:lastColumn="0" w:noHBand="0" w:noVBand="1"/>
    </w:tblPr>
    <w:tblGrid>
      <w:gridCol w:w="2551"/>
      <w:gridCol w:w="4111"/>
    </w:tblGrid>
    <w:tr w:rsidR="00C335E5" w:rsidTr="0006456C">
      <w:tc>
        <w:tcPr>
          <w:tcW w:w="2551" w:type="dxa"/>
          <w:shd w:val="clear" w:color="auto" w:fill="auto"/>
          <w:vAlign w:val="center"/>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rsidR="00C335E5" w:rsidRDefault="00C335E5">
          <w:pPr>
            <w:tabs>
              <w:tab w:val="left" w:pos="3153"/>
            </w:tabs>
            <w:ind w:left="-45"/>
            <w:jc w:val="both"/>
            <w:rPr>
              <w:rFonts w:ascii="Palatino Linotype" w:eastAsia="Palatino Linotype" w:hAnsi="Palatino Linotype" w:cs="Palatino Linotype"/>
              <w:b/>
              <w:sz w:val="22"/>
              <w:szCs w:val="22"/>
            </w:rPr>
          </w:pPr>
          <w:r w:rsidRPr="0006456C">
            <w:rPr>
              <w:rFonts w:ascii="Palatino Linotype" w:eastAsia="Palatino Linotype" w:hAnsi="Palatino Linotype" w:cs="Palatino Linotype"/>
              <w:b/>
              <w:sz w:val="22"/>
              <w:szCs w:val="22"/>
            </w:rPr>
            <w:t>15514/INFOEM/IP/RR/2022</w:t>
          </w:r>
        </w:p>
      </w:tc>
    </w:tr>
    <w:tr w:rsidR="00C335E5" w:rsidTr="0006456C">
      <w:trPr>
        <w:trHeight w:val="130"/>
      </w:trPr>
      <w:tc>
        <w:tcPr>
          <w:tcW w:w="2551" w:type="dxa"/>
          <w:shd w:val="clear" w:color="auto" w:fill="auto"/>
          <w:vAlign w:val="center"/>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rsidR="00C335E5" w:rsidRDefault="00C335E5">
          <w:pPr>
            <w:ind w:left="-45" w:right="176"/>
            <w:jc w:val="both"/>
            <w:rPr>
              <w:rFonts w:ascii="Palatino Linotype" w:eastAsia="Palatino Linotype" w:hAnsi="Palatino Linotype" w:cs="Palatino Linotype"/>
              <w:b/>
              <w:sz w:val="22"/>
              <w:szCs w:val="22"/>
            </w:rPr>
          </w:pPr>
        </w:p>
      </w:tc>
    </w:tr>
    <w:tr w:rsidR="00C335E5" w:rsidTr="0006456C">
      <w:trPr>
        <w:trHeight w:val="228"/>
      </w:trPr>
      <w:tc>
        <w:tcPr>
          <w:tcW w:w="2551" w:type="dxa"/>
          <w:shd w:val="clear" w:color="auto" w:fill="auto"/>
          <w:vAlign w:val="center"/>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rsidR="00C335E5" w:rsidRDefault="00C335E5" w:rsidP="0006456C">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335E5" w:rsidTr="0006456C">
      <w:tc>
        <w:tcPr>
          <w:tcW w:w="2551" w:type="dxa"/>
          <w:shd w:val="clear" w:color="auto" w:fill="auto"/>
          <w:vAlign w:val="center"/>
        </w:tcPr>
        <w:p w:rsidR="00C335E5" w:rsidRDefault="00C335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rsidR="00C335E5" w:rsidRDefault="00C335E5"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335E5" w:rsidRDefault="00C335E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1CA64268"/>
    <w:multiLevelType w:val="hybridMultilevel"/>
    <w:tmpl w:val="46E05A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F408D"/>
    <w:multiLevelType w:val="multilevel"/>
    <w:tmpl w:val="417A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934882"/>
    <w:multiLevelType w:val="multilevel"/>
    <w:tmpl w:val="E2D0C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8217D8"/>
    <w:multiLevelType w:val="hybridMultilevel"/>
    <w:tmpl w:val="CE7AC3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C11B9B"/>
    <w:multiLevelType w:val="multilevel"/>
    <w:tmpl w:val="84E00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F6391C"/>
    <w:multiLevelType w:val="hybridMultilevel"/>
    <w:tmpl w:val="46128CD0"/>
    <w:lvl w:ilvl="0" w:tplc="C9F0A9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3C35500"/>
    <w:multiLevelType w:val="hybridMultilevel"/>
    <w:tmpl w:val="F8D0E216"/>
    <w:lvl w:ilvl="0" w:tplc="48B236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2">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47C45F25"/>
    <w:multiLevelType w:val="multilevel"/>
    <w:tmpl w:val="A8148E0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A6512A"/>
    <w:multiLevelType w:val="multilevel"/>
    <w:tmpl w:val="FDDA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5DDB65F6"/>
    <w:multiLevelType w:val="hybridMultilevel"/>
    <w:tmpl w:val="17822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AA3A87"/>
    <w:multiLevelType w:val="hybridMultilevel"/>
    <w:tmpl w:val="F8BE3E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5A1040"/>
    <w:multiLevelType w:val="hybridMultilevel"/>
    <w:tmpl w:val="3278991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2">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8D26895"/>
    <w:multiLevelType w:val="hybridMultilevel"/>
    <w:tmpl w:val="2E246AD6"/>
    <w:lvl w:ilvl="0" w:tplc="D5BE838C">
      <w:start w:val="3"/>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7">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33"/>
  </w:num>
  <w:num w:numId="4">
    <w:abstractNumId w:val="34"/>
  </w:num>
  <w:num w:numId="5">
    <w:abstractNumId w:val="7"/>
  </w:num>
  <w:num w:numId="6">
    <w:abstractNumId w:val="26"/>
  </w:num>
  <w:num w:numId="7">
    <w:abstractNumId w:val="21"/>
  </w:num>
  <w:num w:numId="8">
    <w:abstractNumId w:val="30"/>
  </w:num>
  <w:num w:numId="9">
    <w:abstractNumId w:val="22"/>
  </w:num>
  <w:num w:numId="10">
    <w:abstractNumId w:val="13"/>
  </w:num>
  <w:num w:numId="11">
    <w:abstractNumId w:val="6"/>
  </w:num>
  <w:num w:numId="12">
    <w:abstractNumId w:val="2"/>
  </w:num>
  <w:num w:numId="13">
    <w:abstractNumId w:val="3"/>
  </w:num>
  <w:num w:numId="14">
    <w:abstractNumId w:val="1"/>
  </w:num>
  <w:num w:numId="15">
    <w:abstractNumId w:val="9"/>
  </w:num>
  <w:num w:numId="16">
    <w:abstractNumId w:val="14"/>
  </w:num>
  <w:num w:numId="17">
    <w:abstractNumId w:val="25"/>
  </w:num>
  <w:num w:numId="18">
    <w:abstractNumId w:val="35"/>
  </w:num>
  <w:num w:numId="19">
    <w:abstractNumId w:val="15"/>
  </w:num>
  <w:num w:numId="20">
    <w:abstractNumId w:val="39"/>
  </w:num>
  <w:num w:numId="21">
    <w:abstractNumId w:val="38"/>
  </w:num>
  <w:num w:numId="22">
    <w:abstractNumId w:val="32"/>
  </w:num>
  <w:num w:numId="23">
    <w:abstractNumId w:val="0"/>
  </w:num>
  <w:num w:numId="24">
    <w:abstractNumId w:val="16"/>
  </w:num>
  <w:num w:numId="25">
    <w:abstractNumId w:val="28"/>
  </w:num>
  <w:num w:numId="26">
    <w:abstractNumId w:val="27"/>
  </w:num>
  <w:num w:numId="27">
    <w:abstractNumId w:val="12"/>
  </w:num>
  <w:num w:numId="28">
    <w:abstractNumId w:val="18"/>
  </w:num>
  <w:num w:numId="29">
    <w:abstractNumId w:val="23"/>
  </w:num>
  <w:num w:numId="30">
    <w:abstractNumId w:val="29"/>
  </w:num>
  <w:num w:numId="31">
    <w:abstractNumId w:val="36"/>
  </w:num>
  <w:num w:numId="32">
    <w:abstractNumId w:val="20"/>
  </w:num>
  <w:num w:numId="33">
    <w:abstractNumId w:val="19"/>
  </w:num>
  <w:num w:numId="34">
    <w:abstractNumId w:val="4"/>
  </w:num>
  <w:num w:numId="35">
    <w:abstractNumId w:val="8"/>
  </w:num>
  <w:num w:numId="36">
    <w:abstractNumId w:val="11"/>
  </w:num>
  <w:num w:numId="37">
    <w:abstractNumId w:val="10"/>
  </w:num>
  <w:num w:numId="38">
    <w:abstractNumId w:val="24"/>
  </w:num>
  <w:num w:numId="39">
    <w:abstractNumId w:val="1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250A"/>
    <w:rsid w:val="00013456"/>
    <w:rsid w:val="00027B30"/>
    <w:rsid w:val="00032698"/>
    <w:rsid w:val="00033F3F"/>
    <w:rsid w:val="00042F53"/>
    <w:rsid w:val="0006456C"/>
    <w:rsid w:val="00070935"/>
    <w:rsid w:val="00076C74"/>
    <w:rsid w:val="00081AE0"/>
    <w:rsid w:val="00083E18"/>
    <w:rsid w:val="00085312"/>
    <w:rsid w:val="0009570D"/>
    <w:rsid w:val="000A51ED"/>
    <w:rsid w:val="000A580C"/>
    <w:rsid w:val="000B474C"/>
    <w:rsid w:val="000C27EF"/>
    <w:rsid w:val="000C374E"/>
    <w:rsid w:val="000C6D2D"/>
    <w:rsid w:val="000E1B02"/>
    <w:rsid w:val="00126621"/>
    <w:rsid w:val="00131056"/>
    <w:rsid w:val="001320D9"/>
    <w:rsid w:val="001337AD"/>
    <w:rsid w:val="00154E93"/>
    <w:rsid w:val="00157080"/>
    <w:rsid w:val="00164E8A"/>
    <w:rsid w:val="00165F27"/>
    <w:rsid w:val="001663C1"/>
    <w:rsid w:val="00182D51"/>
    <w:rsid w:val="00184C47"/>
    <w:rsid w:val="001865A4"/>
    <w:rsid w:val="001A0228"/>
    <w:rsid w:val="001A19EF"/>
    <w:rsid w:val="001B1169"/>
    <w:rsid w:val="001B2C19"/>
    <w:rsid w:val="001C2228"/>
    <w:rsid w:val="001C526F"/>
    <w:rsid w:val="001D48CB"/>
    <w:rsid w:val="001F359C"/>
    <w:rsid w:val="001F41EE"/>
    <w:rsid w:val="00211DC3"/>
    <w:rsid w:val="002222D5"/>
    <w:rsid w:val="00225F8A"/>
    <w:rsid w:val="00236AB5"/>
    <w:rsid w:val="00264242"/>
    <w:rsid w:val="00276EA9"/>
    <w:rsid w:val="002825EA"/>
    <w:rsid w:val="00293B82"/>
    <w:rsid w:val="002A5862"/>
    <w:rsid w:val="002A7B5E"/>
    <w:rsid w:val="002C7517"/>
    <w:rsid w:val="002D1F08"/>
    <w:rsid w:val="002E2438"/>
    <w:rsid w:val="002F1853"/>
    <w:rsid w:val="002F1D69"/>
    <w:rsid w:val="002F4688"/>
    <w:rsid w:val="003079C4"/>
    <w:rsid w:val="00315240"/>
    <w:rsid w:val="00343704"/>
    <w:rsid w:val="00344F56"/>
    <w:rsid w:val="003464C2"/>
    <w:rsid w:val="003949B4"/>
    <w:rsid w:val="003A0378"/>
    <w:rsid w:val="003A5762"/>
    <w:rsid w:val="003A5F54"/>
    <w:rsid w:val="003D79D4"/>
    <w:rsid w:val="003F43AF"/>
    <w:rsid w:val="00431796"/>
    <w:rsid w:val="00437731"/>
    <w:rsid w:val="00461E6B"/>
    <w:rsid w:val="00476BF3"/>
    <w:rsid w:val="004A2865"/>
    <w:rsid w:val="004B30A8"/>
    <w:rsid w:val="004B357E"/>
    <w:rsid w:val="004B5E29"/>
    <w:rsid w:val="004C36DC"/>
    <w:rsid w:val="004C6123"/>
    <w:rsid w:val="004C7217"/>
    <w:rsid w:val="004C778D"/>
    <w:rsid w:val="004D3A15"/>
    <w:rsid w:val="005001C2"/>
    <w:rsid w:val="005059B0"/>
    <w:rsid w:val="00505FBA"/>
    <w:rsid w:val="00533373"/>
    <w:rsid w:val="00543B73"/>
    <w:rsid w:val="00546237"/>
    <w:rsid w:val="005613B5"/>
    <w:rsid w:val="005677DC"/>
    <w:rsid w:val="00567E32"/>
    <w:rsid w:val="00572018"/>
    <w:rsid w:val="00580CDE"/>
    <w:rsid w:val="00582F51"/>
    <w:rsid w:val="005902BE"/>
    <w:rsid w:val="00590DB6"/>
    <w:rsid w:val="005A5DA3"/>
    <w:rsid w:val="005B4095"/>
    <w:rsid w:val="005B6992"/>
    <w:rsid w:val="005B72F7"/>
    <w:rsid w:val="005B7C96"/>
    <w:rsid w:val="005D5F5A"/>
    <w:rsid w:val="005E5709"/>
    <w:rsid w:val="005F1354"/>
    <w:rsid w:val="005F21DB"/>
    <w:rsid w:val="005F5C11"/>
    <w:rsid w:val="006048C0"/>
    <w:rsid w:val="00611C73"/>
    <w:rsid w:val="00617C7F"/>
    <w:rsid w:val="00617D54"/>
    <w:rsid w:val="00623F10"/>
    <w:rsid w:val="006600AD"/>
    <w:rsid w:val="006626D8"/>
    <w:rsid w:val="00687486"/>
    <w:rsid w:val="00690783"/>
    <w:rsid w:val="006A1DA6"/>
    <w:rsid w:val="006A2C19"/>
    <w:rsid w:val="006A4018"/>
    <w:rsid w:val="006D6970"/>
    <w:rsid w:val="006E23CF"/>
    <w:rsid w:val="006F61AF"/>
    <w:rsid w:val="007015A8"/>
    <w:rsid w:val="007058A5"/>
    <w:rsid w:val="00705A4E"/>
    <w:rsid w:val="00707296"/>
    <w:rsid w:val="00711BFE"/>
    <w:rsid w:val="0071474F"/>
    <w:rsid w:val="00725CE5"/>
    <w:rsid w:val="007300DD"/>
    <w:rsid w:val="00737637"/>
    <w:rsid w:val="00740D62"/>
    <w:rsid w:val="00743B48"/>
    <w:rsid w:val="0075566B"/>
    <w:rsid w:val="00756FCB"/>
    <w:rsid w:val="00763B55"/>
    <w:rsid w:val="00763D37"/>
    <w:rsid w:val="007948EA"/>
    <w:rsid w:val="00796E26"/>
    <w:rsid w:val="007A1BDA"/>
    <w:rsid w:val="007A5A74"/>
    <w:rsid w:val="007A5A86"/>
    <w:rsid w:val="007C4E3F"/>
    <w:rsid w:val="007C5945"/>
    <w:rsid w:val="007D1493"/>
    <w:rsid w:val="007D1773"/>
    <w:rsid w:val="007E7AB4"/>
    <w:rsid w:val="007F08D6"/>
    <w:rsid w:val="007F29A9"/>
    <w:rsid w:val="007F328C"/>
    <w:rsid w:val="007F4140"/>
    <w:rsid w:val="008065A2"/>
    <w:rsid w:val="008261A2"/>
    <w:rsid w:val="00860425"/>
    <w:rsid w:val="00873071"/>
    <w:rsid w:val="008823FF"/>
    <w:rsid w:val="0089229D"/>
    <w:rsid w:val="008A1BF1"/>
    <w:rsid w:val="008B55A4"/>
    <w:rsid w:val="008C237B"/>
    <w:rsid w:val="008C327C"/>
    <w:rsid w:val="008C4E61"/>
    <w:rsid w:val="008D3D24"/>
    <w:rsid w:val="008D68C6"/>
    <w:rsid w:val="008F2C98"/>
    <w:rsid w:val="0090503D"/>
    <w:rsid w:val="00906329"/>
    <w:rsid w:val="00917061"/>
    <w:rsid w:val="00917DAD"/>
    <w:rsid w:val="00926E1E"/>
    <w:rsid w:val="0093005B"/>
    <w:rsid w:val="00946EF3"/>
    <w:rsid w:val="00951DDD"/>
    <w:rsid w:val="009527F6"/>
    <w:rsid w:val="00954308"/>
    <w:rsid w:val="00955C1C"/>
    <w:rsid w:val="00963489"/>
    <w:rsid w:val="00970104"/>
    <w:rsid w:val="00970AAF"/>
    <w:rsid w:val="00985286"/>
    <w:rsid w:val="00997DC9"/>
    <w:rsid w:val="009A6885"/>
    <w:rsid w:val="009B1CE9"/>
    <w:rsid w:val="009D3CC2"/>
    <w:rsid w:val="009E11A6"/>
    <w:rsid w:val="009F5475"/>
    <w:rsid w:val="009F7E8A"/>
    <w:rsid w:val="00A034FF"/>
    <w:rsid w:val="00A10291"/>
    <w:rsid w:val="00A1683D"/>
    <w:rsid w:val="00A2465F"/>
    <w:rsid w:val="00A25B28"/>
    <w:rsid w:val="00A34AE7"/>
    <w:rsid w:val="00A35218"/>
    <w:rsid w:val="00A422FE"/>
    <w:rsid w:val="00A73560"/>
    <w:rsid w:val="00A749E8"/>
    <w:rsid w:val="00A77307"/>
    <w:rsid w:val="00A847D7"/>
    <w:rsid w:val="00A855FD"/>
    <w:rsid w:val="00A9178B"/>
    <w:rsid w:val="00A93956"/>
    <w:rsid w:val="00A97581"/>
    <w:rsid w:val="00AA6ACF"/>
    <w:rsid w:val="00AB1303"/>
    <w:rsid w:val="00AB2E0E"/>
    <w:rsid w:val="00AC560E"/>
    <w:rsid w:val="00AC5655"/>
    <w:rsid w:val="00AD43D6"/>
    <w:rsid w:val="00AD5C01"/>
    <w:rsid w:val="00AD6E6D"/>
    <w:rsid w:val="00AE58DC"/>
    <w:rsid w:val="00AE620D"/>
    <w:rsid w:val="00AF1B17"/>
    <w:rsid w:val="00AF416B"/>
    <w:rsid w:val="00AF6032"/>
    <w:rsid w:val="00B01B38"/>
    <w:rsid w:val="00B1187C"/>
    <w:rsid w:val="00B123CE"/>
    <w:rsid w:val="00B1597B"/>
    <w:rsid w:val="00B25FE5"/>
    <w:rsid w:val="00B309DE"/>
    <w:rsid w:val="00B4005E"/>
    <w:rsid w:val="00B45549"/>
    <w:rsid w:val="00B53756"/>
    <w:rsid w:val="00B859D5"/>
    <w:rsid w:val="00B93A53"/>
    <w:rsid w:val="00B97047"/>
    <w:rsid w:val="00BA0600"/>
    <w:rsid w:val="00BA53D7"/>
    <w:rsid w:val="00BB61D8"/>
    <w:rsid w:val="00BB6C7A"/>
    <w:rsid w:val="00BC151F"/>
    <w:rsid w:val="00BC6175"/>
    <w:rsid w:val="00BF6084"/>
    <w:rsid w:val="00C0318D"/>
    <w:rsid w:val="00C179C6"/>
    <w:rsid w:val="00C23677"/>
    <w:rsid w:val="00C242FB"/>
    <w:rsid w:val="00C24D86"/>
    <w:rsid w:val="00C335E5"/>
    <w:rsid w:val="00C628BA"/>
    <w:rsid w:val="00C644E7"/>
    <w:rsid w:val="00C867C3"/>
    <w:rsid w:val="00C8730C"/>
    <w:rsid w:val="00C93F06"/>
    <w:rsid w:val="00CC6A86"/>
    <w:rsid w:val="00CE7E05"/>
    <w:rsid w:val="00CF1A8D"/>
    <w:rsid w:val="00D229CC"/>
    <w:rsid w:val="00D23B6E"/>
    <w:rsid w:val="00D51873"/>
    <w:rsid w:val="00D51CCC"/>
    <w:rsid w:val="00D52447"/>
    <w:rsid w:val="00D7399F"/>
    <w:rsid w:val="00D8228E"/>
    <w:rsid w:val="00D84F2F"/>
    <w:rsid w:val="00D87171"/>
    <w:rsid w:val="00D87D7C"/>
    <w:rsid w:val="00D94A7A"/>
    <w:rsid w:val="00D974B6"/>
    <w:rsid w:val="00DA4D80"/>
    <w:rsid w:val="00DC4B3E"/>
    <w:rsid w:val="00DD7970"/>
    <w:rsid w:val="00DE4226"/>
    <w:rsid w:val="00E00219"/>
    <w:rsid w:val="00E05183"/>
    <w:rsid w:val="00E12EBB"/>
    <w:rsid w:val="00E14CE5"/>
    <w:rsid w:val="00E216D9"/>
    <w:rsid w:val="00E32CB7"/>
    <w:rsid w:val="00E415DF"/>
    <w:rsid w:val="00E51169"/>
    <w:rsid w:val="00E51FE9"/>
    <w:rsid w:val="00E561A3"/>
    <w:rsid w:val="00E60A0C"/>
    <w:rsid w:val="00E75FF6"/>
    <w:rsid w:val="00E769B5"/>
    <w:rsid w:val="00E822FC"/>
    <w:rsid w:val="00E928A4"/>
    <w:rsid w:val="00EB563C"/>
    <w:rsid w:val="00EB6C04"/>
    <w:rsid w:val="00EC7DE8"/>
    <w:rsid w:val="00ED6BAF"/>
    <w:rsid w:val="00ED6BF6"/>
    <w:rsid w:val="00EE1633"/>
    <w:rsid w:val="00EF2DF8"/>
    <w:rsid w:val="00EF46E2"/>
    <w:rsid w:val="00EF51F3"/>
    <w:rsid w:val="00F41D77"/>
    <w:rsid w:val="00F4515D"/>
    <w:rsid w:val="00F6004B"/>
    <w:rsid w:val="00F6574D"/>
    <w:rsid w:val="00F7048A"/>
    <w:rsid w:val="00F80068"/>
    <w:rsid w:val="00F813E3"/>
    <w:rsid w:val="00F83FC0"/>
    <w:rsid w:val="00F845DA"/>
    <w:rsid w:val="00F8666B"/>
    <w:rsid w:val="00F87520"/>
    <w:rsid w:val="00F927FB"/>
    <w:rsid w:val="00FA0794"/>
    <w:rsid w:val="00FA09B8"/>
    <w:rsid w:val="00FA0E0A"/>
    <w:rsid w:val="00FC067E"/>
    <w:rsid w:val="00FC7851"/>
    <w:rsid w:val="00FD7AD1"/>
    <w:rsid w:val="00FE3B47"/>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C8F1B01-6A26-4DF1-ACD9-54511F1E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97408">
      <w:bodyDiv w:val="1"/>
      <w:marLeft w:val="0"/>
      <w:marRight w:val="0"/>
      <w:marTop w:val="0"/>
      <w:marBottom w:val="0"/>
      <w:divBdr>
        <w:top w:val="none" w:sz="0" w:space="0" w:color="auto"/>
        <w:left w:val="none" w:sz="0" w:space="0" w:color="auto"/>
        <w:bottom w:val="none" w:sz="0" w:space="0" w:color="auto"/>
        <w:right w:val="none" w:sz="0" w:space="0" w:color="auto"/>
      </w:divBdr>
    </w:div>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814955018">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495493819">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188078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istemas2.edomex.gob.mx/TramitesyServicios/Tramite?tram=11050&amp;cont=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ipomex.org.mx/ipo3/lgt/indice/ZINACANTEPEC/art_92_xxxvi/4.web" TargetMode="External"/><Relationship Id="rId14" Type="http://schemas.openxmlformats.org/officeDocument/2006/relationships/hyperlink" Target="https://www.ipomex.org.mx/ipo3/lgt/indice/ZINACANTEPEC/art_92_xxxvi/4.web"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0B4523-BB38-4F3C-858F-0B2C9A5D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10172</Words>
  <Characters>55950</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2023-06-16T16:39:00Z</cp:lastPrinted>
  <dcterms:created xsi:type="dcterms:W3CDTF">2023-06-28T20:18:00Z</dcterms:created>
  <dcterms:modified xsi:type="dcterms:W3CDTF">2023-06-28T20:18:00Z</dcterms:modified>
</cp:coreProperties>
</file>