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18BE" w14:textId="2AC93096" w:rsidR="00282002" w:rsidRPr="00BD4123" w:rsidRDefault="00282002" w:rsidP="000142A2">
      <w:pPr>
        <w:spacing w:line="360" w:lineRule="auto"/>
        <w:contextualSpacing/>
        <w:jc w:val="both"/>
        <w:rPr>
          <w:rFonts w:ascii="Palatino Linotype" w:hAnsi="Palatino Linotype"/>
          <w:noProof/>
          <w:sz w:val="22"/>
          <w:szCs w:val="22"/>
          <w:lang w:val="es-ES"/>
        </w:rPr>
      </w:pPr>
      <w:r w:rsidRPr="00BD412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500F7" w:rsidRPr="00BD4123">
        <w:rPr>
          <w:rFonts w:ascii="Palatino Linotype" w:hAnsi="Palatino Linotype" w:cs="Tahoma"/>
          <w:bCs/>
          <w:sz w:val="22"/>
          <w:szCs w:val="22"/>
        </w:rPr>
        <w:t>veinticuatro</w:t>
      </w:r>
      <w:r w:rsidR="00B97B6E" w:rsidRPr="00BD4123">
        <w:rPr>
          <w:rFonts w:ascii="Palatino Linotype" w:hAnsi="Palatino Linotype" w:cs="Tahoma"/>
          <w:bCs/>
          <w:sz w:val="22"/>
          <w:szCs w:val="22"/>
        </w:rPr>
        <w:t xml:space="preserve"> </w:t>
      </w:r>
      <w:r w:rsidR="00CA2B63" w:rsidRPr="00BD4123">
        <w:rPr>
          <w:rFonts w:ascii="Palatino Linotype" w:hAnsi="Palatino Linotype" w:cs="Tahoma"/>
          <w:bCs/>
          <w:sz w:val="22"/>
          <w:szCs w:val="22"/>
        </w:rPr>
        <w:t xml:space="preserve">de </w:t>
      </w:r>
      <w:r w:rsidR="00871041" w:rsidRPr="00BD4123">
        <w:rPr>
          <w:rFonts w:ascii="Palatino Linotype" w:hAnsi="Palatino Linotype" w:cs="Tahoma"/>
          <w:bCs/>
          <w:sz w:val="22"/>
          <w:szCs w:val="22"/>
        </w:rPr>
        <w:t>may</w:t>
      </w:r>
      <w:r w:rsidR="0021780A" w:rsidRPr="00BD4123">
        <w:rPr>
          <w:rFonts w:ascii="Palatino Linotype" w:hAnsi="Palatino Linotype" w:cs="Tahoma"/>
          <w:bCs/>
          <w:sz w:val="22"/>
          <w:szCs w:val="22"/>
        </w:rPr>
        <w:t>o</w:t>
      </w:r>
      <w:r w:rsidR="00B97B6E" w:rsidRPr="00BD4123">
        <w:rPr>
          <w:rFonts w:ascii="Palatino Linotype" w:hAnsi="Palatino Linotype" w:cs="Tahoma"/>
          <w:bCs/>
          <w:sz w:val="22"/>
          <w:szCs w:val="22"/>
        </w:rPr>
        <w:t xml:space="preserve"> de dos mil veinti</w:t>
      </w:r>
      <w:r w:rsidR="0021780A" w:rsidRPr="00BD4123">
        <w:rPr>
          <w:rFonts w:ascii="Palatino Linotype" w:hAnsi="Palatino Linotype" w:cs="Tahoma"/>
          <w:bCs/>
          <w:sz w:val="22"/>
          <w:szCs w:val="22"/>
        </w:rPr>
        <w:t>trés</w:t>
      </w:r>
      <w:r w:rsidRPr="00BD4123">
        <w:rPr>
          <w:rFonts w:ascii="Palatino Linotype" w:hAnsi="Palatino Linotype" w:cs="Tahoma"/>
          <w:bCs/>
          <w:sz w:val="22"/>
          <w:szCs w:val="22"/>
        </w:rPr>
        <w:t>.</w:t>
      </w:r>
    </w:p>
    <w:p w14:paraId="342E0279" w14:textId="77777777" w:rsidR="00282002" w:rsidRPr="00BD4123" w:rsidRDefault="00282002" w:rsidP="000142A2">
      <w:pPr>
        <w:spacing w:line="360" w:lineRule="auto"/>
        <w:contextualSpacing/>
        <w:jc w:val="both"/>
        <w:rPr>
          <w:rFonts w:ascii="Palatino Linotype" w:hAnsi="Palatino Linotype"/>
          <w:noProof/>
          <w:sz w:val="22"/>
          <w:szCs w:val="22"/>
          <w:lang w:val="es-ES"/>
        </w:rPr>
      </w:pPr>
    </w:p>
    <w:p w14:paraId="6421A071" w14:textId="5C457C46" w:rsidR="00282002" w:rsidRPr="00BD4123" w:rsidRDefault="00282002" w:rsidP="000142A2">
      <w:pPr>
        <w:tabs>
          <w:tab w:val="left" w:pos="2835"/>
        </w:tabs>
        <w:spacing w:line="360" w:lineRule="auto"/>
        <w:ind w:right="-93"/>
        <w:contextualSpacing/>
        <w:jc w:val="both"/>
        <w:rPr>
          <w:rFonts w:ascii="Palatino Linotype" w:eastAsia="Calibri" w:hAnsi="Palatino Linotype" w:cs="Tahoma"/>
          <w:b/>
          <w:bCs/>
          <w:sz w:val="22"/>
          <w:szCs w:val="22"/>
          <w:lang w:eastAsia="en-US"/>
        </w:rPr>
      </w:pPr>
      <w:r w:rsidRPr="00BD4123">
        <w:rPr>
          <w:rFonts w:ascii="Palatino Linotype" w:hAnsi="Palatino Linotype" w:cs="Tahoma"/>
          <w:b/>
          <w:bCs/>
          <w:color w:val="0D0D0D" w:themeColor="text1" w:themeTint="F2"/>
          <w:sz w:val="22"/>
          <w:szCs w:val="22"/>
        </w:rPr>
        <w:t>VISTO</w:t>
      </w:r>
      <w:r w:rsidRPr="00BD4123">
        <w:rPr>
          <w:rFonts w:ascii="Palatino Linotype" w:hAnsi="Palatino Linotype" w:cs="Tahoma"/>
          <w:bCs/>
          <w:color w:val="0D0D0D" w:themeColor="text1" w:themeTint="F2"/>
          <w:sz w:val="22"/>
          <w:szCs w:val="22"/>
        </w:rPr>
        <w:t xml:space="preserve"> el expediente conformado con motivo de</w:t>
      </w:r>
      <w:r w:rsidR="003B7C7D" w:rsidRPr="00BD4123">
        <w:rPr>
          <w:rFonts w:ascii="Palatino Linotype" w:hAnsi="Palatino Linotype" w:cs="Tahoma"/>
          <w:bCs/>
          <w:color w:val="0D0D0D" w:themeColor="text1" w:themeTint="F2"/>
          <w:sz w:val="22"/>
          <w:szCs w:val="22"/>
        </w:rPr>
        <w:t>l</w:t>
      </w:r>
      <w:r w:rsidR="00CD1EDF" w:rsidRPr="00BD4123">
        <w:rPr>
          <w:rFonts w:ascii="Palatino Linotype" w:hAnsi="Palatino Linotype" w:cs="Tahoma"/>
          <w:bCs/>
          <w:color w:val="0D0D0D" w:themeColor="text1" w:themeTint="F2"/>
          <w:sz w:val="22"/>
          <w:szCs w:val="22"/>
        </w:rPr>
        <w:t xml:space="preserve"> Recurso de Revisión </w:t>
      </w:r>
      <w:r w:rsidR="00871041" w:rsidRPr="00BD4123">
        <w:rPr>
          <w:rFonts w:ascii="Palatino Linotype" w:hAnsi="Palatino Linotype" w:cs="Tahoma"/>
          <w:bCs/>
          <w:color w:val="0D0D0D" w:themeColor="text1" w:themeTint="F2"/>
          <w:sz w:val="22"/>
          <w:szCs w:val="22"/>
        </w:rPr>
        <w:t>12611/INFOEM/IP/RR/2022</w:t>
      </w:r>
      <w:r w:rsidRPr="00BD4123">
        <w:rPr>
          <w:rFonts w:ascii="Palatino Linotype" w:eastAsia="Calibri" w:hAnsi="Palatino Linotype" w:cs="Tahoma"/>
          <w:sz w:val="22"/>
          <w:szCs w:val="22"/>
          <w:lang w:eastAsia="en-US"/>
        </w:rPr>
        <w:t xml:space="preserve">, </w:t>
      </w:r>
      <w:r w:rsidRPr="00BD4123">
        <w:rPr>
          <w:rFonts w:ascii="Palatino Linotype" w:hAnsi="Palatino Linotype" w:cs="Tahoma"/>
          <w:color w:val="0D0D0D" w:themeColor="text1" w:themeTint="F2"/>
          <w:sz w:val="22"/>
          <w:szCs w:val="22"/>
        </w:rPr>
        <w:t>interpuesto por</w:t>
      </w:r>
      <w:r w:rsidRPr="00BD4123">
        <w:rPr>
          <w:rFonts w:ascii="Palatino Linotype" w:eastAsia="Calibri" w:hAnsi="Palatino Linotype" w:cs="Tahoma"/>
          <w:sz w:val="22"/>
          <w:szCs w:val="22"/>
          <w:lang w:eastAsia="en-US"/>
        </w:rPr>
        <w:t xml:space="preserve"> </w:t>
      </w:r>
      <w:proofErr w:type="spellStart"/>
      <w:r w:rsidR="00871041" w:rsidRPr="00BD4123">
        <w:rPr>
          <w:rFonts w:ascii="Palatino Linotype" w:eastAsia="Calibri" w:hAnsi="Palatino Linotype" w:cs="Tahoma"/>
          <w:sz w:val="22"/>
          <w:szCs w:val="22"/>
          <w:lang w:eastAsia="en-US"/>
        </w:rPr>
        <w:t>Elias</w:t>
      </w:r>
      <w:proofErr w:type="spellEnd"/>
      <w:r w:rsidR="00871041" w:rsidRPr="00BD4123">
        <w:rPr>
          <w:rFonts w:ascii="Palatino Linotype" w:eastAsia="Calibri" w:hAnsi="Palatino Linotype" w:cs="Tahoma"/>
          <w:sz w:val="22"/>
          <w:szCs w:val="22"/>
          <w:lang w:eastAsia="en-US"/>
        </w:rPr>
        <w:t xml:space="preserve"> </w:t>
      </w:r>
      <w:proofErr w:type="spellStart"/>
      <w:r w:rsidR="00871041" w:rsidRPr="00BD4123">
        <w:rPr>
          <w:rFonts w:ascii="Palatino Linotype" w:eastAsia="Calibri" w:hAnsi="Palatino Linotype" w:cs="Tahoma"/>
          <w:sz w:val="22"/>
          <w:szCs w:val="22"/>
          <w:lang w:eastAsia="en-US"/>
        </w:rPr>
        <w:t>Rescala</w:t>
      </w:r>
      <w:proofErr w:type="spellEnd"/>
      <w:r w:rsidR="00871041" w:rsidRPr="00BD4123">
        <w:rPr>
          <w:rFonts w:ascii="Palatino Linotype" w:eastAsia="Calibri" w:hAnsi="Palatino Linotype" w:cs="Tahoma"/>
          <w:sz w:val="22"/>
          <w:szCs w:val="22"/>
          <w:lang w:eastAsia="en-US"/>
        </w:rPr>
        <w:t xml:space="preserve"> </w:t>
      </w:r>
      <w:proofErr w:type="spellStart"/>
      <w:r w:rsidR="00871041" w:rsidRPr="00BD4123">
        <w:rPr>
          <w:rFonts w:ascii="Palatino Linotype" w:eastAsia="Calibri" w:hAnsi="Palatino Linotype" w:cs="Tahoma"/>
          <w:sz w:val="22"/>
          <w:szCs w:val="22"/>
          <w:lang w:eastAsia="en-US"/>
        </w:rPr>
        <w:t>Jimenez</w:t>
      </w:r>
      <w:proofErr w:type="spellEnd"/>
      <w:r w:rsidR="0021780A" w:rsidRPr="00BD4123">
        <w:rPr>
          <w:rFonts w:ascii="Palatino Linotype" w:eastAsia="Calibri" w:hAnsi="Palatino Linotype" w:cs="Tahoma"/>
          <w:sz w:val="22"/>
          <w:szCs w:val="22"/>
          <w:lang w:eastAsia="en-US"/>
        </w:rPr>
        <w:t xml:space="preserve">, en lo sucesivo </w:t>
      </w:r>
      <w:r w:rsidR="00B97B6E" w:rsidRPr="00BD4123">
        <w:rPr>
          <w:rFonts w:ascii="Palatino Linotype" w:eastAsia="Calibri" w:hAnsi="Palatino Linotype" w:cs="Tahoma"/>
          <w:sz w:val="22"/>
          <w:szCs w:val="22"/>
          <w:lang w:eastAsia="en-US"/>
        </w:rPr>
        <w:t>el</w:t>
      </w:r>
      <w:r w:rsidRPr="00BD4123">
        <w:rPr>
          <w:rFonts w:ascii="Palatino Linotype" w:hAnsi="Palatino Linotype" w:cs="Tahoma"/>
          <w:color w:val="0D0D0D" w:themeColor="text1" w:themeTint="F2"/>
          <w:sz w:val="22"/>
          <w:szCs w:val="22"/>
        </w:rPr>
        <w:t xml:space="preserve"> Recurrente o Particular, </w:t>
      </w:r>
      <w:r w:rsidRPr="00BD4123">
        <w:rPr>
          <w:rFonts w:ascii="Palatino Linotype" w:eastAsia="Calibri" w:hAnsi="Palatino Linotype" w:cs="Tahoma"/>
          <w:sz w:val="22"/>
          <w:szCs w:val="22"/>
          <w:lang w:val="es-ES" w:eastAsia="en-US"/>
        </w:rPr>
        <w:t xml:space="preserve">en contra de la respuesta del Sujeto Obligado, </w:t>
      </w:r>
      <w:bookmarkStart w:id="0" w:name="_Hlk135293991"/>
      <w:r w:rsidR="00871041" w:rsidRPr="00BD4123">
        <w:rPr>
          <w:rFonts w:ascii="Palatino Linotype" w:eastAsia="Calibri" w:hAnsi="Palatino Linotype" w:cs="Tahoma"/>
          <w:sz w:val="22"/>
          <w:szCs w:val="22"/>
          <w:lang w:eastAsia="en-US"/>
        </w:rPr>
        <w:t>Ayuntamiento de Toluca</w:t>
      </w:r>
      <w:bookmarkEnd w:id="0"/>
      <w:r w:rsidRPr="00BD4123">
        <w:rPr>
          <w:rFonts w:ascii="Palatino Linotype" w:eastAsia="Calibri" w:hAnsi="Palatino Linotype" w:cs="Tahoma"/>
          <w:sz w:val="22"/>
          <w:szCs w:val="22"/>
          <w:lang w:val="es-ES" w:eastAsia="en-US"/>
        </w:rPr>
        <w:t>, a la solicitud de acceso a la información</w:t>
      </w:r>
      <w:r w:rsidR="002B70A1" w:rsidRPr="00BD4123">
        <w:rPr>
          <w:rFonts w:ascii="Palatino Linotype" w:eastAsia="Calibri" w:hAnsi="Palatino Linotype" w:cs="Tahoma"/>
          <w:sz w:val="22"/>
          <w:szCs w:val="22"/>
          <w:lang w:eastAsia="en-US"/>
        </w:rPr>
        <w:t xml:space="preserve"> </w:t>
      </w:r>
      <w:bookmarkStart w:id="1" w:name="_Hlk135294002"/>
      <w:r w:rsidR="00871041" w:rsidRPr="00BD4123">
        <w:rPr>
          <w:rFonts w:ascii="Palatino Linotype" w:eastAsia="Calibri" w:hAnsi="Palatino Linotype" w:cs="Tahoma"/>
          <w:sz w:val="22"/>
          <w:szCs w:val="22"/>
          <w:lang w:eastAsia="en-US"/>
        </w:rPr>
        <w:t>01447/TOLUCA/IP/2022</w:t>
      </w:r>
      <w:bookmarkEnd w:id="1"/>
      <w:r w:rsidRPr="00BD4123">
        <w:rPr>
          <w:rFonts w:ascii="Palatino Linotype" w:eastAsia="Calibri" w:hAnsi="Palatino Linotype" w:cs="Tahoma"/>
          <w:sz w:val="22"/>
          <w:szCs w:val="22"/>
          <w:lang w:val="es-ES" w:eastAsia="en-US"/>
        </w:rPr>
        <w:t>, se emite la presente</w:t>
      </w:r>
      <w:r w:rsidRPr="00BD4123">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4E54E890" w14:textId="77777777" w:rsidR="00CD1EDF" w:rsidRPr="00BD4123" w:rsidRDefault="00CD1EDF" w:rsidP="000142A2">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32540335" w14:textId="77777777" w:rsidR="00282002" w:rsidRPr="00BD4123" w:rsidRDefault="00282002" w:rsidP="000142A2">
      <w:pPr>
        <w:spacing w:line="360" w:lineRule="auto"/>
        <w:ind w:right="-93"/>
        <w:contextualSpacing/>
        <w:jc w:val="center"/>
        <w:rPr>
          <w:rFonts w:ascii="Palatino Linotype" w:eastAsia="Calibri" w:hAnsi="Palatino Linotype" w:cs="Tahoma"/>
          <w:b/>
          <w:bCs/>
          <w:sz w:val="22"/>
          <w:szCs w:val="22"/>
          <w:lang w:eastAsia="en-US"/>
        </w:rPr>
      </w:pPr>
      <w:r w:rsidRPr="00BD4123">
        <w:rPr>
          <w:rFonts w:ascii="Palatino Linotype" w:eastAsia="Calibri" w:hAnsi="Palatino Linotype" w:cs="Tahoma"/>
          <w:b/>
          <w:bCs/>
          <w:sz w:val="22"/>
          <w:szCs w:val="22"/>
          <w:lang w:eastAsia="en-US"/>
        </w:rPr>
        <w:t>A N T E C E D E N T E S:</w:t>
      </w:r>
    </w:p>
    <w:p w14:paraId="5C0BDECB" w14:textId="77777777" w:rsidR="00282002" w:rsidRPr="00BD4123" w:rsidRDefault="00282002" w:rsidP="000142A2">
      <w:pPr>
        <w:spacing w:line="360" w:lineRule="auto"/>
        <w:ind w:right="-93"/>
        <w:contextualSpacing/>
        <w:jc w:val="both"/>
        <w:rPr>
          <w:rFonts w:ascii="Palatino Linotype" w:eastAsia="Calibri" w:hAnsi="Palatino Linotype" w:cs="Tahoma"/>
          <w:bCs/>
          <w:sz w:val="22"/>
          <w:szCs w:val="22"/>
          <w:lang w:eastAsia="en-US"/>
        </w:rPr>
      </w:pPr>
    </w:p>
    <w:p w14:paraId="4E6F0A15" w14:textId="4C1F9C5F" w:rsidR="00282002" w:rsidRPr="00BD4123" w:rsidRDefault="00282002" w:rsidP="000142A2">
      <w:pPr>
        <w:spacing w:line="360" w:lineRule="auto"/>
        <w:contextualSpacing/>
        <w:jc w:val="both"/>
        <w:rPr>
          <w:rFonts w:ascii="Palatino Linotype" w:eastAsia="Calibri" w:hAnsi="Palatino Linotype" w:cs="Tahoma"/>
          <w:b/>
          <w:bCs/>
          <w:sz w:val="22"/>
          <w:szCs w:val="22"/>
          <w:lang w:eastAsia="en-US"/>
        </w:rPr>
      </w:pPr>
      <w:r w:rsidRPr="00BD4123">
        <w:rPr>
          <w:rFonts w:ascii="Palatino Linotype" w:eastAsia="Calibri" w:hAnsi="Palatino Linotype" w:cs="Tahoma"/>
          <w:b/>
          <w:bCs/>
          <w:sz w:val="22"/>
          <w:szCs w:val="22"/>
          <w:lang w:eastAsia="en-US"/>
        </w:rPr>
        <w:t>I. Presentación de la solicitud de información.</w:t>
      </w:r>
      <w:r w:rsidR="007F0F1F" w:rsidRPr="00BD4123">
        <w:rPr>
          <w:rFonts w:ascii="Palatino Linotype" w:eastAsia="Calibri" w:hAnsi="Palatino Linotype" w:cs="Tahoma"/>
          <w:b/>
          <w:bCs/>
          <w:sz w:val="22"/>
          <w:szCs w:val="22"/>
          <w:lang w:eastAsia="en-US"/>
        </w:rPr>
        <w:t xml:space="preserve"> </w:t>
      </w:r>
    </w:p>
    <w:p w14:paraId="14E29688" w14:textId="77777777" w:rsidR="00282002" w:rsidRPr="00BD4123" w:rsidRDefault="00282002" w:rsidP="000142A2">
      <w:pPr>
        <w:autoSpaceDE w:val="0"/>
        <w:autoSpaceDN w:val="0"/>
        <w:adjustRightInd w:val="0"/>
        <w:spacing w:line="360" w:lineRule="auto"/>
        <w:jc w:val="both"/>
        <w:rPr>
          <w:rFonts w:ascii="Palatino Linotype" w:hAnsi="Palatino Linotype" w:cs="Tahoma"/>
          <w:sz w:val="22"/>
          <w:szCs w:val="22"/>
        </w:rPr>
      </w:pPr>
    </w:p>
    <w:p w14:paraId="53B59D25" w14:textId="16453E23" w:rsidR="00282002" w:rsidRPr="00BD4123" w:rsidRDefault="00282002" w:rsidP="000142A2">
      <w:pPr>
        <w:autoSpaceDE w:val="0"/>
        <w:autoSpaceDN w:val="0"/>
        <w:adjustRightInd w:val="0"/>
        <w:spacing w:line="360" w:lineRule="auto"/>
        <w:jc w:val="both"/>
        <w:rPr>
          <w:rFonts w:ascii="Palatino Linotype" w:eastAsia="Calibri" w:hAnsi="Palatino Linotype" w:cs="Tahoma"/>
          <w:color w:val="000000"/>
          <w:sz w:val="22"/>
          <w:szCs w:val="22"/>
          <w:lang w:eastAsia="en-US"/>
        </w:rPr>
      </w:pPr>
      <w:r w:rsidRPr="00BD4123">
        <w:rPr>
          <w:rFonts w:ascii="Palatino Linotype" w:hAnsi="Palatino Linotype" w:cs="Tahoma"/>
          <w:sz w:val="22"/>
          <w:szCs w:val="22"/>
        </w:rPr>
        <w:t xml:space="preserve">Con fecha </w:t>
      </w:r>
      <w:r w:rsidR="00871041" w:rsidRPr="00BD4123">
        <w:rPr>
          <w:rFonts w:ascii="Palatino Linotype" w:hAnsi="Palatino Linotype" w:cs="Tahoma"/>
          <w:sz w:val="22"/>
          <w:szCs w:val="22"/>
        </w:rPr>
        <w:t>siete</w:t>
      </w:r>
      <w:r w:rsidR="00623D84" w:rsidRPr="00BD4123">
        <w:rPr>
          <w:rFonts w:ascii="Palatino Linotype" w:hAnsi="Palatino Linotype" w:cs="Tahoma"/>
          <w:sz w:val="22"/>
          <w:szCs w:val="22"/>
        </w:rPr>
        <w:t xml:space="preserve"> de</w:t>
      </w:r>
      <w:r w:rsidR="0021780A" w:rsidRPr="00BD4123">
        <w:rPr>
          <w:rFonts w:ascii="Palatino Linotype" w:hAnsi="Palatino Linotype" w:cs="Tahoma"/>
          <w:sz w:val="22"/>
          <w:szCs w:val="22"/>
        </w:rPr>
        <w:t xml:space="preserve"> </w:t>
      </w:r>
      <w:r w:rsidR="00871041" w:rsidRPr="00BD4123">
        <w:rPr>
          <w:rFonts w:ascii="Palatino Linotype" w:hAnsi="Palatino Linotype" w:cs="Tahoma"/>
          <w:sz w:val="22"/>
          <w:szCs w:val="22"/>
        </w:rPr>
        <w:t xml:space="preserve">junio </w:t>
      </w:r>
      <w:r w:rsidR="00623D84" w:rsidRPr="00BD4123">
        <w:rPr>
          <w:rFonts w:ascii="Palatino Linotype" w:hAnsi="Palatino Linotype" w:cs="Tahoma"/>
          <w:sz w:val="22"/>
          <w:szCs w:val="22"/>
        </w:rPr>
        <w:t>de dos mil veinti</w:t>
      </w:r>
      <w:r w:rsidR="00747182" w:rsidRPr="00BD4123">
        <w:rPr>
          <w:rFonts w:ascii="Palatino Linotype" w:hAnsi="Palatino Linotype" w:cs="Tahoma"/>
          <w:sz w:val="22"/>
          <w:szCs w:val="22"/>
        </w:rPr>
        <w:t>dós</w:t>
      </w:r>
      <w:r w:rsidR="00623D84" w:rsidRPr="00BD4123">
        <w:rPr>
          <w:rFonts w:ascii="Palatino Linotype" w:hAnsi="Palatino Linotype" w:cs="Tahoma"/>
          <w:sz w:val="22"/>
          <w:szCs w:val="22"/>
        </w:rPr>
        <w:t>, el Particu</w:t>
      </w:r>
      <w:r w:rsidR="00D83497" w:rsidRPr="00BD4123">
        <w:rPr>
          <w:rFonts w:ascii="Palatino Linotype" w:hAnsi="Palatino Linotype" w:cs="Tahoma"/>
          <w:sz w:val="22"/>
          <w:szCs w:val="22"/>
        </w:rPr>
        <w:t>lar presento una solicitud</w:t>
      </w:r>
      <w:r w:rsidR="00623D84" w:rsidRPr="00BD4123">
        <w:rPr>
          <w:rFonts w:ascii="Palatino Linotype" w:hAnsi="Palatino Linotype" w:cs="Tahoma"/>
          <w:sz w:val="22"/>
          <w:szCs w:val="22"/>
        </w:rPr>
        <w:t xml:space="preserve"> de acceso a la información pública, a través del Sistema de Acceso a la Información Mexiquense (SAIMEX</w:t>
      </w:r>
      <w:r w:rsidR="00747182" w:rsidRPr="00BD4123">
        <w:rPr>
          <w:rFonts w:ascii="Palatino Linotype" w:hAnsi="Palatino Linotype" w:cs="Tahoma"/>
          <w:sz w:val="22"/>
          <w:szCs w:val="22"/>
        </w:rPr>
        <w:t>), ante</w:t>
      </w:r>
      <w:r w:rsidR="0021780A" w:rsidRPr="00BD4123">
        <w:rPr>
          <w:rFonts w:ascii="Palatino Linotype" w:hAnsi="Palatino Linotype" w:cs="Tahoma"/>
          <w:sz w:val="22"/>
          <w:szCs w:val="22"/>
        </w:rPr>
        <w:t xml:space="preserve"> </w:t>
      </w:r>
      <w:r w:rsidR="00871041" w:rsidRPr="00BD4123">
        <w:rPr>
          <w:rFonts w:ascii="Palatino Linotype" w:hAnsi="Palatino Linotype" w:cs="Tahoma"/>
          <w:sz w:val="22"/>
          <w:szCs w:val="22"/>
        </w:rPr>
        <w:t>el Ayuntamiento de Toluca</w:t>
      </w:r>
      <w:r w:rsidR="00747182" w:rsidRPr="00BD4123">
        <w:rPr>
          <w:rFonts w:ascii="Palatino Linotype" w:eastAsia="Calibri" w:hAnsi="Palatino Linotype" w:cs="Tahoma"/>
          <w:b/>
          <w:bCs/>
          <w:color w:val="000000"/>
          <w:sz w:val="22"/>
          <w:szCs w:val="22"/>
          <w:lang w:val="es-ES" w:eastAsia="en-US"/>
        </w:rPr>
        <w:t xml:space="preserve">, </w:t>
      </w:r>
      <w:r w:rsidRPr="00BD4123">
        <w:rPr>
          <w:rFonts w:ascii="Palatino Linotype" w:eastAsia="Calibri" w:hAnsi="Palatino Linotype" w:cs="Tahoma"/>
          <w:color w:val="000000"/>
          <w:sz w:val="22"/>
          <w:szCs w:val="22"/>
          <w:lang w:eastAsia="en-US"/>
        </w:rPr>
        <w:t>mediante la cual requirió:</w:t>
      </w:r>
    </w:p>
    <w:p w14:paraId="1C9572F1" w14:textId="77777777" w:rsidR="00D83497" w:rsidRPr="00BD4123" w:rsidRDefault="00D83497" w:rsidP="000142A2">
      <w:pPr>
        <w:autoSpaceDE w:val="0"/>
        <w:autoSpaceDN w:val="0"/>
        <w:adjustRightInd w:val="0"/>
        <w:spacing w:line="360" w:lineRule="auto"/>
        <w:jc w:val="both"/>
        <w:rPr>
          <w:rFonts w:ascii="Palatino Linotype" w:hAnsi="Palatino Linotype" w:cs="Tahoma"/>
          <w:sz w:val="22"/>
          <w:szCs w:val="22"/>
        </w:rPr>
      </w:pPr>
    </w:p>
    <w:p w14:paraId="4A9971D2" w14:textId="35FC80A8" w:rsidR="00871041" w:rsidRPr="00BD4123" w:rsidRDefault="00304796" w:rsidP="00871041">
      <w:pPr>
        <w:spacing w:line="360" w:lineRule="auto"/>
        <w:ind w:left="567" w:right="567"/>
        <w:contextualSpacing/>
        <w:rPr>
          <w:rFonts w:ascii="Palatino Linotype" w:hAnsi="Palatino Linotype" w:cs="Tahoma"/>
          <w:b/>
          <w:i/>
          <w:iCs/>
        </w:rPr>
      </w:pPr>
      <w:r w:rsidRPr="00BD4123">
        <w:rPr>
          <w:rFonts w:ascii="Palatino Linotype" w:hAnsi="Palatino Linotype" w:cs="Tahoma"/>
          <w:b/>
          <w:i/>
          <w:iCs/>
        </w:rPr>
        <w:t>“</w:t>
      </w:r>
      <w:r w:rsidR="00282002" w:rsidRPr="00BD4123">
        <w:rPr>
          <w:rFonts w:ascii="Palatino Linotype" w:hAnsi="Palatino Linotype" w:cs="Tahoma"/>
          <w:b/>
          <w:i/>
          <w:iCs/>
        </w:rPr>
        <w:t>DESCRIPCIÓN CLARA Y PRECISA DE LA INFORMACIÓN SOLICITADA</w:t>
      </w:r>
    </w:p>
    <w:p w14:paraId="07358A33" w14:textId="7BB05010" w:rsidR="00282002" w:rsidRPr="00BD4123" w:rsidRDefault="00871041" w:rsidP="00871041">
      <w:pPr>
        <w:spacing w:line="360" w:lineRule="auto"/>
        <w:ind w:left="567" w:right="567"/>
        <w:contextualSpacing/>
        <w:jc w:val="both"/>
        <w:rPr>
          <w:rFonts w:ascii="Palatino Linotype" w:hAnsi="Palatino Linotype"/>
          <w:bCs/>
          <w:i/>
          <w:iCs/>
          <w:color w:val="000000"/>
        </w:rPr>
      </w:pPr>
      <w:r w:rsidRPr="00BD4123">
        <w:rPr>
          <w:rFonts w:ascii="Palatino Linotype" w:hAnsi="Palatino Linotype"/>
          <w:bCs/>
          <w:i/>
          <w:iCs/>
          <w:color w:val="000000"/>
        </w:rPr>
        <w:t xml:space="preserve">Solicito saber las funciones, horario, dirección de sus oficinas, correo electrónico institucional de Armando </w:t>
      </w:r>
      <w:proofErr w:type="spellStart"/>
      <w:r w:rsidRPr="00BD4123">
        <w:rPr>
          <w:rFonts w:ascii="Palatino Linotype" w:hAnsi="Palatino Linotype"/>
          <w:bCs/>
          <w:i/>
          <w:iCs/>
          <w:color w:val="000000"/>
        </w:rPr>
        <w:t>Enriquez</w:t>
      </w:r>
      <w:proofErr w:type="spellEnd"/>
      <w:r w:rsidRPr="00BD4123">
        <w:rPr>
          <w:rFonts w:ascii="Palatino Linotype" w:hAnsi="Palatino Linotype"/>
          <w:bCs/>
          <w:i/>
          <w:iCs/>
          <w:color w:val="000000"/>
        </w:rPr>
        <w:t xml:space="preserve"> Flores, número de personal a su cargo, manual del organización, manual de procedimientos administrativos, organigrama, tabulador de sueldos del personal que tiene a su cargo, quien el día de hoy, en un medio de comunicación se informó que es Director y gana </w:t>
      </w:r>
      <w:proofErr w:type="spellStart"/>
      <w:r w:rsidRPr="00BD4123">
        <w:rPr>
          <w:rFonts w:ascii="Palatino Linotype" w:hAnsi="Palatino Linotype"/>
          <w:bCs/>
          <w:i/>
          <w:iCs/>
          <w:color w:val="000000"/>
        </w:rPr>
        <w:t>mas</w:t>
      </w:r>
      <w:proofErr w:type="spellEnd"/>
      <w:r w:rsidRPr="00BD4123">
        <w:rPr>
          <w:rFonts w:ascii="Palatino Linotype" w:hAnsi="Palatino Linotype"/>
          <w:bCs/>
          <w:i/>
          <w:iCs/>
          <w:color w:val="000000"/>
        </w:rPr>
        <w:t xml:space="preserve"> de 50,000 quincenales brutos. Toda esta información se filtró en los medios de comunicación, por una solicitud de transparencia que entregó la Titular de Transparencia Norma Perez.</w:t>
      </w:r>
      <w:r w:rsidR="00151A78" w:rsidRPr="00BD4123">
        <w:rPr>
          <w:rFonts w:ascii="Palatino Linotype" w:hAnsi="Palatino Linotype"/>
          <w:bCs/>
          <w:i/>
          <w:iCs/>
          <w:color w:val="000000"/>
        </w:rPr>
        <w:t>” (</w:t>
      </w:r>
      <w:r w:rsidR="00282002" w:rsidRPr="00BD4123">
        <w:rPr>
          <w:rFonts w:ascii="Palatino Linotype" w:hAnsi="Palatino Linotype"/>
          <w:bCs/>
          <w:i/>
          <w:iCs/>
          <w:color w:val="000000"/>
        </w:rPr>
        <w:t xml:space="preserve">Sic) </w:t>
      </w:r>
    </w:p>
    <w:p w14:paraId="2C0375E2" w14:textId="2FD2B77D" w:rsidR="00282002" w:rsidRPr="00BD4123" w:rsidRDefault="00282002" w:rsidP="000142A2">
      <w:pPr>
        <w:spacing w:line="360" w:lineRule="auto"/>
        <w:ind w:left="567" w:right="567"/>
        <w:contextualSpacing/>
        <w:jc w:val="both"/>
        <w:rPr>
          <w:rFonts w:ascii="Palatino Linotype" w:hAnsi="Palatino Linotype"/>
          <w:bCs/>
          <w:i/>
          <w:iCs/>
          <w:color w:val="000000"/>
        </w:rPr>
      </w:pPr>
    </w:p>
    <w:p w14:paraId="45F83388" w14:textId="65747826" w:rsidR="00D83497" w:rsidRPr="00BD4123" w:rsidRDefault="00304796" w:rsidP="000142A2">
      <w:pPr>
        <w:spacing w:line="360" w:lineRule="auto"/>
        <w:ind w:left="567" w:right="567"/>
        <w:contextualSpacing/>
        <w:jc w:val="both"/>
        <w:rPr>
          <w:rFonts w:ascii="Palatino Linotype" w:hAnsi="Palatino Linotype"/>
          <w:b/>
          <w:bCs/>
          <w:i/>
          <w:iCs/>
          <w:color w:val="000000"/>
        </w:rPr>
      </w:pPr>
      <w:r w:rsidRPr="00BD4123">
        <w:rPr>
          <w:rFonts w:ascii="Palatino Linotype" w:hAnsi="Palatino Linotype"/>
          <w:b/>
          <w:bCs/>
          <w:i/>
          <w:iCs/>
          <w:color w:val="000000"/>
        </w:rPr>
        <w:t>“</w:t>
      </w:r>
      <w:r w:rsidR="00D83497" w:rsidRPr="00BD4123">
        <w:rPr>
          <w:rFonts w:ascii="Palatino Linotype" w:hAnsi="Palatino Linotype"/>
          <w:b/>
          <w:bCs/>
          <w:i/>
          <w:iCs/>
          <w:color w:val="000000"/>
        </w:rPr>
        <w:t>MODALIDAD DE ENTREGA</w:t>
      </w:r>
    </w:p>
    <w:p w14:paraId="47791249" w14:textId="63D92D71" w:rsidR="00151A78" w:rsidRPr="00BD4123" w:rsidRDefault="00151A78" w:rsidP="000142A2">
      <w:pPr>
        <w:spacing w:line="360" w:lineRule="auto"/>
        <w:ind w:left="567" w:right="567"/>
        <w:contextualSpacing/>
        <w:jc w:val="both"/>
        <w:rPr>
          <w:rFonts w:ascii="Palatino Linotype" w:hAnsi="Palatino Linotype"/>
          <w:b/>
          <w:bCs/>
          <w:i/>
          <w:iCs/>
          <w:color w:val="000000"/>
        </w:rPr>
      </w:pPr>
      <w:r w:rsidRPr="00BD4123">
        <w:rPr>
          <w:rFonts w:ascii="Palatino Linotype" w:hAnsi="Palatino Linotype" w:cs="Tahoma"/>
          <w:iCs/>
        </w:rPr>
        <w:t xml:space="preserve"> </w:t>
      </w:r>
      <w:r w:rsidRPr="00BD4123">
        <w:rPr>
          <w:rFonts w:ascii="Palatino Linotype" w:hAnsi="Palatino Linotype" w:cs="Tahoma"/>
          <w:i/>
        </w:rPr>
        <w:t>A través del SAIMEX”</w:t>
      </w:r>
    </w:p>
    <w:p w14:paraId="4226F51F" w14:textId="77777777" w:rsidR="00871041" w:rsidRPr="00BD4123" w:rsidRDefault="00871041" w:rsidP="00871041">
      <w:pPr>
        <w:tabs>
          <w:tab w:val="left" w:pos="4667"/>
        </w:tabs>
        <w:spacing w:line="360" w:lineRule="auto"/>
        <w:ind w:right="567"/>
        <w:jc w:val="both"/>
        <w:rPr>
          <w:rFonts w:ascii="Palatino Linotype" w:hAnsi="Palatino Linotype" w:cs="Tahoma"/>
          <w:b/>
          <w:bCs/>
          <w:sz w:val="22"/>
          <w:szCs w:val="24"/>
        </w:rPr>
      </w:pPr>
      <w:r w:rsidRPr="00BD4123">
        <w:rPr>
          <w:rFonts w:ascii="Palatino Linotype" w:hAnsi="Palatino Linotype" w:cs="Tahoma"/>
          <w:b/>
          <w:bCs/>
          <w:sz w:val="22"/>
          <w:szCs w:val="24"/>
        </w:rPr>
        <w:lastRenderedPageBreak/>
        <w:t xml:space="preserve">II. Prórroga para atender su solicitud de información. </w:t>
      </w:r>
    </w:p>
    <w:p w14:paraId="6B968C63" w14:textId="77777777" w:rsidR="00871041" w:rsidRPr="00BD4123" w:rsidRDefault="00871041" w:rsidP="00871041">
      <w:pPr>
        <w:tabs>
          <w:tab w:val="left" w:pos="4667"/>
        </w:tabs>
        <w:spacing w:line="360" w:lineRule="auto"/>
        <w:ind w:right="567"/>
        <w:jc w:val="both"/>
        <w:rPr>
          <w:rFonts w:ascii="Palatino Linotype" w:hAnsi="Palatino Linotype" w:cs="Tahoma"/>
          <w:b/>
          <w:bCs/>
          <w:sz w:val="22"/>
          <w:szCs w:val="24"/>
        </w:rPr>
      </w:pPr>
    </w:p>
    <w:p w14:paraId="0994A1E9" w14:textId="55488F96" w:rsidR="00871041" w:rsidRPr="00BD4123" w:rsidRDefault="00871041" w:rsidP="00871041">
      <w:pPr>
        <w:tabs>
          <w:tab w:val="left" w:pos="4667"/>
        </w:tabs>
        <w:spacing w:line="360" w:lineRule="auto"/>
        <w:jc w:val="both"/>
        <w:rPr>
          <w:rFonts w:ascii="Palatino Linotype" w:hAnsi="Palatino Linotype" w:cs="Tahoma"/>
          <w:sz w:val="22"/>
          <w:szCs w:val="24"/>
        </w:rPr>
      </w:pPr>
      <w:r w:rsidRPr="00BD4123">
        <w:rPr>
          <w:rFonts w:ascii="Palatino Linotype" w:hAnsi="Palatino Linotype" w:cs="Tahoma"/>
          <w:sz w:val="22"/>
          <w:szCs w:val="24"/>
        </w:rPr>
        <w:t>Con fecha veintiocho de junio de dos mil veintidós, el Sujeto Obligado, a través del Sistema de Acceso a la Información Mexiquense (SAIMEX) notificó al Particular una prórroga para atender su solicitud de información, mediante el Acta de la Tricentésima Cuadragésima Séptima Sesión Extraordinaria, del trece de abril mes y año, suscrita por el Comité de Transparencia.</w:t>
      </w:r>
    </w:p>
    <w:p w14:paraId="4EFD2A78" w14:textId="77777777" w:rsidR="00282002" w:rsidRPr="00BD4123" w:rsidRDefault="00282002" w:rsidP="000142A2">
      <w:pPr>
        <w:autoSpaceDE w:val="0"/>
        <w:autoSpaceDN w:val="0"/>
        <w:adjustRightInd w:val="0"/>
        <w:spacing w:line="360" w:lineRule="auto"/>
        <w:jc w:val="both"/>
        <w:rPr>
          <w:rFonts w:ascii="Palatino Linotype" w:eastAsia="Calibri" w:hAnsi="Palatino Linotype" w:cs="Tahoma"/>
          <w:b/>
          <w:color w:val="000000" w:themeColor="text1"/>
          <w:sz w:val="22"/>
          <w:szCs w:val="22"/>
          <w:lang w:eastAsia="en-US"/>
        </w:rPr>
      </w:pPr>
    </w:p>
    <w:p w14:paraId="4D5F5C0E" w14:textId="73D7C2F7" w:rsidR="00151A78" w:rsidRPr="00BD4123" w:rsidRDefault="00871041" w:rsidP="000142A2">
      <w:pPr>
        <w:autoSpaceDE w:val="0"/>
        <w:autoSpaceDN w:val="0"/>
        <w:adjustRightInd w:val="0"/>
        <w:spacing w:line="360" w:lineRule="auto"/>
        <w:jc w:val="both"/>
        <w:rPr>
          <w:rFonts w:ascii="Palatino Linotype" w:hAnsi="Palatino Linotype" w:cs="Tahoma"/>
          <w:b/>
          <w:sz w:val="22"/>
          <w:szCs w:val="22"/>
        </w:rPr>
      </w:pPr>
      <w:r w:rsidRPr="00BD4123">
        <w:rPr>
          <w:rFonts w:ascii="Palatino Linotype" w:hAnsi="Palatino Linotype" w:cs="Tahoma"/>
          <w:b/>
          <w:sz w:val="22"/>
          <w:szCs w:val="22"/>
        </w:rPr>
        <w:t>I</w:t>
      </w:r>
      <w:r w:rsidR="00CE00A5" w:rsidRPr="00BD4123">
        <w:rPr>
          <w:rFonts w:ascii="Palatino Linotype" w:hAnsi="Palatino Linotype" w:cs="Tahoma"/>
          <w:b/>
          <w:sz w:val="22"/>
          <w:szCs w:val="22"/>
        </w:rPr>
        <w:t>II. Respuesta</w:t>
      </w:r>
      <w:r w:rsidR="00151A78" w:rsidRPr="00BD4123">
        <w:rPr>
          <w:rFonts w:ascii="Palatino Linotype" w:hAnsi="Palatino Linotype" w:cs="Tahoma"/>
          <w:b/>
          <w:sz w:val="22"/>
          <w:szCs w:val="22"/>
        </w:rPr>
        <w:t xml:space="preserve"> del Sujeto Obligado.</w:t>
      </w:r>
    </w:p>
    <w:p w14:paraId="38ADB2D1" w14:textId="77777777" w:rsidR="00FA6100" w:rsidRPr="00BD4123" w:rsidRDefault="00FA6100" w:rsidP="000142A2">
      <w:pPr>
        <w:autoSpaceDE w:val="0"/>
        <w:autoSpaceDN w:val="0"/>
        <w:adjustRightInd w:val="0"/>
        <w:spacing w:line="360" w:lineRule="auto"/>
        <w:jc w:val="both"/>
        <w:rPr>
          <w:rFonts w:ascii="Palatino Linotype" w:hAnsi="Palatino Linotype" w:cs="Tahoma"/>
          <w:b/>
          <w:sz w:val="22"/>
          <w:szCs w:val="22"/>
        </w:rPr>
      </w:pPr>
    </w:p>
    <w:p w14:paraId="5E5B716E" w14:textId="52C8BC8C" w:rsidR="00151A78" w:rsidRPr="00BD4123" w:rsidRDefault="00151A78" w:rsidP="000142A2">
      <w:pPr>
        <w:autoSpaceDE w:val="0"/>
        <w:autoSpaceDN w:val="0"/>
        <w:adjustRightInd w:val="0"/>
        <w:spacing w:line="360" w:lineRule="auto"/>
        <w:jc w:val="both"/>
        <w:rPr>
          <w:rFonts w:ascii="Palatino Linotype" w:hAnsi="Palatino Linotype" w:cs="Tahoma"/>
          <w:bCs/>
          <w:szCs w:val="22"/>
        </w:rPr>
      </w:pPr>
      <w:r w:rsidRPr="00BD4123">
        <w:rPr>
          <w:rFonts w:ascii="Palatino Linotype" w:hAnsi="Palatino Linotype" w:cs="Tahoma"/>
          <w:bCs/>
          <w:sz w:val="22"/>
          <w:szCs w:val="22"/>
        </w:rPr>
        <w:t>Con fecha</w:t>
      </w:r>
      <w:r w:rsidR="00D83497" w:rsidRPr="00BD4123">
        <w:rPr>
          <w:rFonts w:ascii="Palatino Linotype" w:hAnsi="Palatino Linotype" w:cs="Tahoma"/>
          <w:bCs/>
          <w:sz w:val="22"/>
          <w:szCs w:val="22"/>
        </w:rPr>
        <w:t xml:space="preserve"> </w:t>
      </w:r>
      <w:r w:rsidR="00871041" w:rsidRPr="00BD4123">
        <w:rPr>
          <w:rFonts w:ascii="Palatino Linotype" w:hAnsi="Palatino Linotype" w:cs="Tahoma"/>
          <w:bCs/>
          <w:sz w:val="22"/>
          <w:szCs w:val="22"/>
        </w:rPr>
        <w:t xml:space="preserve">siete </w:t>
      </w:r>
      <w:r w:rsidR="005E0959" w:rsidRPr="00BD4123">
        <w:rPr>
          <w:rFonts w:ascii="Palatino Linotype" w:hAnsi="Palatino Linotype" w:cs="Tahoma"/>
          <w:bCs/>
          <w:sz w:val="22"/>
          <w:szCs w:val="22"/>
        </w:rPr>
        <w:t xml:space="preserve">de </w:t>
      </w:r>
      <w:r w:rsidR="00871041" w:rsidRPr="00BD4123">
        <w:rPr>
          <w:rFonts w:ascii="Palatino Linotype" w:hAnsi="Palatino Linotype" w:cs="Tahoma"/>
          <w:bCs/>
          <w:sz w:val="22"/>
          <w:szCs w:val="22"/>
        </w:rPr>
        <w:t>juli</w:t>
      </w:r>
      <w:r w:rsidR="0021780A" w:rsidRPr="00BD4123">
        <w:rPr>
          <w:rFonts w:ascii="Palatino Linotype" w:hAnsi="Palatino Linotype" w:cs="Tahoma"/>
          <w:bCs/>
          <w:sz w:val="22"/>
          <w:szCs w:val="22"/>
        </w:rPr>
        <w:t>o</w:t>
      </w:r>
      <w:r w:rsidR="005E0959" w:rsidRPr="00BD4123">
        <w:rPr>
          <w:rFonts w:ascii="Palatino Linotype" w:hAnsi="Palatino Linotype" w:cs="Tahoma"/>
          <w:bCs/>
          <w:sz w:val="22"/>
          <w:szCs w:val="22"/>
        </w:rPr>
        <w:t xml:space="preserve"> de dos mil veinti</w:t>
      </w:r>
      <w:r w:rsidR="00747182" w:rsidRPr="00BD4123">
        <w:rPr>
          <w:rFonts w:ascii="Palatino Linotype" w:hAnsi="Palatino Linotype" w:cs="Tahoma"/>
          <w:bCs/>
          <w:sz w:val="22"/>
          <w:szCs w:val="22"/>
        </w:rPr>
        <w:t>dós</w:t>
      </w:r>
      <w:r w:rsidR="005E0959" w:rsidRPr="00BD4123">
        <w:rPr>
          <w:rFonts w:ascii="Palatino Linotype" w:hAnsi="Palatino Linotype" w:cs="Tahoma"/>
          <w:bCs/>
          <w:sz w:val="22"/>
          <w:szCs w:val="22"/>
        </w:rPr>
        <w:t xml:space="preserve">, </w:t>
      </w:r>
      <w:r w:rsidR="0021780A" w:rsidRPr="00BD4123">
        <w:rPr>
          <w:rFonts w:ascii="Palatino Linotype" w:hAnsi="Palatino Linotype" w:cs="Tahoma"/>
          <w:bCs/>
          <w:sz w:val="22"/>
          <w:szCs w:val="22"/>
        </w:rPr>
        <w:t>el</w:t>
      </w:r>
      <w:r w:rsidRPr="00BD4123">
        <w:rPr>
          <w:rFonts w:ascii="Palatino Linotype" w:hAnsi="Palatino Linotype" w:cs="Tahoma"/>
          <w:bCs/>
          <w:sz w:val="22"/>
          <w:szCs w:val="22"/>
        </w:rPr>
        <w:t xml:space="preserve"> </w:t>
      </w:r>
      <w:r w:rsidR="00871041" w:rsidRPr="00BD4123">
        <w:rPr>
          <w:rFonts w:ascii="Palatino Linotype" w:eastAsia="Calibri" w:hAnsi="Palatino Linotype" w:cs="Tahoma"/>
          <w:sz w:val="22"/>
          <w:szCs w:val="22"/>
          <w:lang w:eastAsia="en-US"/>
        </w:rPr>
        <w:t>Ayuntamiento de Toluca</w:t>
      </w:r>
      <w:r w:rsidR="00D83497" w:rsidRPr="00BD4123">
        <w:rPr>
          <w:rFonts w:ascii="Palatino Linotype" w:hAnsi="Palatino Linotype" w:cs="Tahoma"/>
          <w:bCs/>
          <w:sz w:val="22"/>
          <w:szCs w:val="22"/>
        </w:rPr>
        <w:t xml:space="preserve">, </w:t>
      </w:r>
      <w:r w:rsidR="00927D7C" w:rsidRPr="00BD4123">
        <w:rPr>
          <w:rFonts w:ascii="Palatino Linotype" w:hAnsi="Palatino Linotype" w:cs="Tahoma"/>
          <w:bCs/>
          <w:sz w:val="22"/>
          <w:szCs w:val="22"/>
        </w:rPr>
        <w:t>notificó</w:t>
      </w:r>
      <w:r w:rsidR="00D83497" w:rsidRPr="00BD4123">
        <w:rPr>
          <w:rFonts w:ascii="Palatino Linotype" w:hAnsi="Palatino Linotype" w:cs="Tahoma"/>
          <w:bCs/>
          <w:sz w:val="22"/>
          <w:szCs w:val="22"/>
        </w:rPr>
        <w:t xml:space="preserve"> al Solicitante, la respuesta a su solicitud</w:t>
      </w:r>
      <w:r w:rsidRPr="00BD4123">
        <w:rPr>
          <w:rFonts w:ascii="Palatino Linotype" w:hAnsi="Palatino Linotype" w:cs="Tahoma"/>
          <w:bCs/>
          <w:sz w:val="22"/>
          <w:szCs w:val="22"/>
        </w:rPr>
        <w:t xml:space="preserve"> de información, mediante el Sistema de Acceso a la Información Mexiquense (SAIMEX), </w:t>
      </w:r>
      <w:r w:rsidR="002E482E" w:rsidRPr="00BD4123">
        <w:rPr>
          <w:rFonts w:ascii="Palatino Linotype" w:hAnsi="Palatino Linotype" w:cs="Tahoma"/>
          <w:bCs/>
          <w:sz w:val="22"/>
          <w:szCs w:val="22"/>
        </w:rPr>
        <w:t xml:space="preserve">por medio de oficio sin número, signado por el Titular de la Unidad de Transparencia </w:t>
      </w:r>
      <w:r w:rsidR="0021780A" w:rsidRPr="00BD4123">
        <w:rPr>
          <w:rFonts w:ascii="Palatino Linotype" w:hAnsi="Palatino Linotype" w:cs="Tahoma"/>
          <w:bCs/>
          <w:sz w:val="22"/>
          <w:szCs w:val="22"/>
        </w:rPr>
        <w:t xml:space="preserve">en los siguientes términos: </w:t>
      </w:r>
    </w:p>
    <w:p w14:paraId="07F6F7D4" w14:textId="3B435E0C" w:rsidR="000506F5" w:rsidRPr="00BD4123" w:rsidRDefault="000506F5" w:rsidP="000142A2">
      <w:pPr>
        <w:autoSpaceDE w:val="0"/>
        <w:autoSpaceDN w:val="0"/>
        <w:adjustRightInd w:val="0"/>
        <w:spacing w:line="360" w:lineRule="auto"/>
        <w:jc w:val="both"/>
        <w:rPr>
          <w:rFonts w:ascii="Palatino Linotype" w:hAnsi="Palatino Linotype" w:cs="Tahoma"/>
          <w:bCs/>
          <w:sz w:val="22"/>
          <w:szCs w:val="22"/>
        </w:rPr>
      </w:pPr>
    </w:p>
    <w:p w14:paraId="227BD3EB" w14:textId="1912B632" w:rsidR="00B5649E" w:rsidRPr="00BD4123" w:rsidRDefault="00B5649E" w:rsidP="000142A2">
      <w:pPr>
        <w:spacing w:line="360" w:lineRule="auto"/>
        <w:ind w:left="567" w:right="567"/>
        <w:rPr>
          <w:rFonts w:ascii="Palatino Linotype" w:hAnsi="Palatino Linotype"/>
          <w:i/>
          <w:iCs/>
        </w:rPr>
      </w:pPr>
      <w:r w:rsidRPr="00BD4123">
        <w:rPr>
          <w:rFonts w:ascii="Palatino Linotype" w:hAnsi="Palatino Linotype"/>
          <w:i/>
          <w:iCs/>
        </w:rPr>
        <w:t>“…</w:t>
      </w:r>
    </w:p>
    <w:p w14:paraId="7BB71A98" w14:textId="7D0EDC64"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1)</w:t>
      </w:r>
    </w:p>
    <w:p w14:paraId="669434B4" w14:textId="72AC88DD" w:rsidR="00533DBB" w:rsidRPr="00BD4123" w:rsidRDefault="00533DBB" w:rsidP="00CA5204">
      <w:pPr>
        <w:spacing w:line="360" w:lineRule="auto"/>
        <w:ind w:right="567"/>
        <w:jc w:val="center"/>
        <w:rPr>
          <w:rFonts w:ascii="Palatino Linotype" w:hAnsi="Palatino Linotype"/>
          <w:i/>
          <w:iCs/>
        </w:rPr>
      </w:pPr>
      <w:r w:rsidRPr="00BD4123">
        <w:rPr>
          <w:rFonts w:ascii="Palatino Linotype" w:hAnsi="Palatino Linotype"/>
          <w:i/>
          <w:iCs/>
          <w:noProof/>
          <w:lang w:eastAsia="es-MX"/>
        </w:rPr>
        <w:drawing>
          <wp:inline distT="0" distB="0" distL="0" distR="0" wp14:anchorId="2273BD2B" wp14:editId="35F6EE58">
            <wp:extent cx="4743450" cy="1294686"/>
            <wp:effectExtent l="0" t="0" r="0" b="0"/>
            <wp:docPr id="341220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76" cy="1302499"/>
                    </a:xfrm>
                    <a:prstGeom prst="rect">
                      <a:avLst/>
                    </a:prstGeom>
                    <a:noFill/>
                  </pic:spPr>
                </pic:pic>
              </a:graphicData>
            </a:graphic>
          </wp:inline>
        </w:drawing>
      </w:r>
    </w:p>
    <w:p w14:paraId="6242EC53" w14:textId="77777777" w:rsidR="00CA5204" w:rsidRPr="00BD4123" w:rsidRDefault="00CA5204" w:rsidP="00CA5204">
      <w:pPr>
        <w:spacing w:line="360" w:lineRule="auto"/>
        <w:ind w:right="567"/>
        <w:jc w:val="center"/>
        <w:rPr>
          <w:rFonts w:ascii="Palatino Linotype" w:hAnsi="Palatino Linotype"/>
          <w:i/>
          <w:iCs/>
        </w:rPr>
      </w:pPr>
    </w:p>
    <w:p w14:paraId="7E01E506" w14:textId="0B2DEBAE"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 xml:space="preserve">2) Referente al Horario laboral, informó que se encuentra conforme a lo establecido en el artículo </w:t>
      </w:r>
      <w:bookmarkStart w:id="2" w:name="_Hlk134683261"/>
      <w:r w:rsidRPr="00BD4123">
        <w:rPr>
          <w:rFonts w:ascii="Palatino Linotype" w:hAnsi="Palatino Linotype"/>
          <w:i/>
          <w:iCs/>
        </w:rPr>
        <w:t>1</w:t>
      </w:r>
      <w:bookmarkEnd w:id="2"/>
      <w:r w:rsidRPr="00BD4123">
        <w:rPr>
          <w:rFonts w:ascii="Palatino Linotype" w:hAnsi="Palatino Linotype"/>
          <w:i/>
          <w:iCs/>
        </w:rPr>
        <w:t>1.40 del Código Reglamentario Municipal de Toluca, mismo que a la letra dice:</w:t>
      </w:r>
    </w:p>
    <w:p w14:paraId="29BC02C7" w14:textId="77777777" w:rsidR="00533DBB" w:rsidRPr="00BD4123" w:rsidRDefault="00533DBB" w:rsidP="00533DBB">
      <w:pPr>
        <w:spacing w:line="360" w:lineRule="auto"/>
        <w:ind w:left="567" w:right="567"/>
        <w:rPr>
          <w:rFonts w:ascii="Palatino Linotype" w:hAnsi="Palatino Linotype"/>
          <w:i/>
          <w:iCs/>
        </w:rPr>
      </w:pPr>
    </w:p>
    <w:p w14:paraId="2CC35FD7" w14:textId="6E7EE098"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 xml:space="preserve">"Articulo 11.40. El horario que regirá en las Dependencias y Unidades Administrativas será de las 9:00 a las 18:00 horas, para quienes tengan jornada laboral de 9 horas diarias continuas, y de </w:t>
      </w:r>
      <w:r w:rsidRPr="00BD4123">
        <w:rPr>
          <w:rFonts w:ascii="Palatino Linotype" w:hAnsi="Palatino Linotype"/>
          <w:i/>
          <w:iCs/>
        </w:rPr>
        <w:lastRenderedPageBreak/>
        <w:t>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(Sic)</w:t>
      </w:r>
    </w:p>
    <w:p w14:paraId="5E4082E3" w14:textId="77777777" w:rsidR="00533DBB" w:rsidRPr="00BD4123" w:rsidRDefault="00533DBB" w:rsidP="00533DBB">
      <w:pPr>
        <w:spacing w:line="360" w:lineRule="auto"/>
        <w:ind w:left="567" w:right="567"/>
        <w:rPr>
          <w:rFonts w:ascii="Palatino Linotype" w:hAnsi="Palatino Linotype"/>
          <w:i/>
          <w:iCs/>
        </w:rPr>
      </w:pPr>
    </w:p>
    <w:p w14:paraId="6BEA18C0" w14:textId="77777777"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3) Manual de Organización de la Presidencia Municipal vigente a la fecha de la solicitud</w:t>
      </w:r>
    </w:p>
    <w:p w14:paraId="0EC4793C" w14:textId="77777777" w:rsidR="00533DBB" w:rsidRPr="00BD4123" w:rsidRDefault="00533DBB" w:rsidP="00533DBB">
      <w:pPr>
        <w:spacing w:line="360" w:lineRule="auto"/>
        <w:ind w:left="567" w:right="567"/>
        <w:rPr>
          <w:rFonts w:ascii="Palatino Linotype" w:hAnsi="Palatino Linotype"/>
          <w:i/>
          <w:iCs/>
        </w:rPr>
      </w:pPr>
    </w:p>
    <w:p w14:paraId="226BB376" w14:textId="5170C554"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4) Tabulador de Sueldos para el Ejercicio Anual 2022.</w:t>
      </w:r>
    </w:p>
    <w:p w14:paraId="18D08658" w14:textId="77777777" w:rsidR="00533DBB" w:rsidRPr="00BD4123" w:rsidRDefault="00533DBB" w:rsidP="00533DBB">
      <w:pPr>
        <w:spacing w:line="360" w:lineRule="auto"/>
        <w:ind w:left="567" w:right="567"/>
        <w:rPr>
          <w:rFonts w:ascii="Palatino Linotype" w:hAnsi="Palatino Linotype"/>
          <w:i/>
          <w:iCs/>
        </w:rPr>
      </w:pPr>
    </w:p>
    <w:p w14:paraId="12BE9498" w14:textId="02F70280"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5) Organigrama del H. Ayuntamiento de Toluca 2022</w:t>
      </w:r>
      <w:r w:rsidR="00D841D0" w:rsidRPr="00BD4123">
        <w:rPr>
          <w:rFonts w:ascii="Palatino Linotype" w:hAnsi="Palatino Linotype"/>
          <w:i/>
          <w:iCs/>
        </w:rPr>
        <w:t>-</w:t>
      </w:r>
      <w:r w:rsidRPr="00BD4123">
        <w:rPr>
          <w:rFonts w:ascii="Palatino Linotype" w:hAnsi="Palatino Linotype"/>
          <w:i/>
          <w:iCs/>
        </w:rPr>
        <w:t>2024</w:t>
      </w:r>
      <w:r w:rsidR="00D841D0" w:rsidRPr="00BD4123">
        <w:rPr>
          <w:rFonts w:ascii="Palatino Linotype" w:hAnsi="Palatino Linotype"/>
          <w:i/>
          <w:iCs/>
        </w:rPr>
        <w:t>.</w:t>
      </w:r>
    </w:p>
    <w:p w14:paraId="34574EA8" w14:textId="77777777" w:rsidR="00533DBB" w:rsidRPr="00BD4123" w:rsidRDefault="00533DBB" w:rsidP="00533DBB">
      <w:pPr>
        <w:spacing w:line="360" w:lineRule="auto"/>
        <w:ind w:left="567" w:right="567"/>
        <w:rPr>
          <w:rFonts w:ascii="Palatino Linotype" w:hAnsi="Palatino Linotype"/>
          <w:i/>
          <w:iCs/>
        </w:rPr>
      </w:pPr>
    </w:p>
    <w:p w14:paraId="48114044" w14:textId="6152618F" w:rsidR="00533DBB" w:rsidRPr="00BD4123" w:rsidRDefault="00533DBB" w:rsidP="00533DBB">
      <w:pPr>
        <w:spacing w:line="360" w:lineRule="auto"/>
        <w:ind w:left="567" w:right="567"/>
        <w:rPr>
          <w:rFonts w:ascii="Palatino Linotype" w:hAnsi="Palatino Linotype"/>
          <w:i/>
          <w:iCs/>
        </w:rPr>
      </w:pPr>
      <w:r w:rsidRPr="00BD4123">
        <w:rPr>
          <w:rFonts w:ascii="Palatino Linotype" w:hAnsi="Palatino Linotype"/>
          <w:i/>
          <w:iCs/>
        </w:rPr>
        <w:t>6) Manual de Procedimientos de la Presidencia Municipal vigente a la fecha de la solicitud.</w:t>
      </w:r>
    </w:p>
    <w:p w14:paraId="7DE44A78" w14:textId="59024B57" w:rsidR="00B5649E" w:rsidRPr="00BD4123" w:rsidRDefault="00B5649E" w:rsidP="00533DBB">
      <w:pPr>
        <w:spacing w:line="360" w:lineRule="auto"/>
        <w:ind w:left="567" w:right="567"/>
        <w:rPr>
          <w:rFonts w:ascii="Palatino Linotype" w:hAnsi="Palatino Linotype"/>
          <w:i/>
          <w:iCs/>
        </w:rPr>
      </w:pPr>
      <w:r w:rsidRPr="00BD4123">
        <w:rPr>
          <w:rFonts w:ascii="Palatino Linotype" w:hAnsi="Palatino Linotype"/>
          <w:i/>
          <w:iCs/>
        </w:rPr>
        <w:t xml:space="preserve">…” </w:t>
      </w:r>
    </w:p>
    <w:p w14:paraId="770C369A" w14:textId="77777777" w:rsidR="00B5649E" w:rsidRPr="00BD4123" w:rsidRDefault="00B5649E" w:rsidP="000142A2">
      <w:pPr>
        <w:autoSpaceDE w:val="0"/>
        <w:autoSpaceDN w:val="0"/>
        <w:adjustRightInd w:val="0"/>
        <w:spacing w:line="360" w:lineRule="auto"/>
        <w:jc w:val="both"/>
        <w:rPr>
          <w:rFonts w:ascii="Palatino Linotype" w:hAnsi="Palatino Linotype" w:cs="Tahoma"/>
          <w:bCs/>
          <w:sz w:val="22"/>
          <w:szCs w:val="22"/>
        </w:rPr>
      </w:pPr>
    </w:p>
    <w:p w14:paraId="49717BBD" w14:textId="23D15ED9" w:rsidR="00FA6100" w:rsidRPr="00BD4123" w:rsidRDefault="00FA6100" w:rsidP="000142A2">
      <w:pPr>
        <w:autoSpaceDE w:val="0"/>
        <w:autoSpaceDN w:val="0"/>
        <w:adjustRightInd w:val="0"/>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 xml:space="preserve">El Sujeto Obligado </w:t>
      </w:r>
      <w:r w:rsidR="00927D7C" w:rsidRPr="00BD4123">
        <w:rPr>
          <w:rFonts w:ascii="Palatino Linotype" w:hAnsi="Palatino Linotype" w:cs="Tahoma"/>
          <w:bCs/>
          <w:sz w:val="22"/>
          <w:szCs w:val="22"/>
        </w:rPr>
        <w:t>adjuntó</w:t>
      </w:r>
      <w:r w:rsidRPr="00BD4123">
        <w:rPr>
          <w:rFonts w:ascii="Palatino Linotype" w:hAnsi="Palatino Linotype" w:cs="Tahoma"/>
          <w:bCs/>
          <w:sz w:val="22"/>
          <w:szCs w:val="22"/>
          <w:lang w:val="x-none"/>
        </w:rPr>
        <w:t xml:space="preserve"> la digitalización de los siguientes documentos:</w:t>
      </w:r>
    </w:p>
    <w:p w14:paraId="4C0CD49A" w14:textId="77777777" w:rsidR="00FA6100" w:rsidRPr="00BD4123" w:rsidRDefault="00FA6100" w:rsidP="000142A2">
      <w:pPr>
        <w:autoSpaceDE w:val="0"/>
        <w:autoSpaceDN w:val="0"/>
        <w:adjustRightInd w:val="0"/>
        <w:spacing w:line="360" w:lineRule="auto"/>
        <w:jc w:val="both"/>
        <w:rPr>
          <w:rFonts w:ascii="Palatino Linotype" w:hAnsi="Palatino Linotype" w:cs="Tahoma"/>
          <w:bCs/>
          <w:sz w:val="22"/>
          <w:szCs w:val="22"/>
        </w:rPr>
      </w:pPr>
    </w:p>
    <w:p w14:paraId="0747A744" w14:textId="4806BB8B" w:rsidR="000506F5" w:rsidRPr="00BD4123" w:rsidRDefault="00FA6100" w:rsidP="000142A2">
      <w:pPr>
        <w:autoSpaceDE w:val="0"/>
        <w:autoSpaceDN w:val="0"/>
        <w:adjustRightInd w:val="0"/>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 xml:space="preserve">i) </w:t>
      </w:r>
      <w:r w:rsidR="00695FB0" w:rsidRPr="00BD4123">
        <w:rPr>
          <w:rFonts w:ascii="Palatino Linotype" w:hAnsi="Palatino Linotype" w:cs="Tahoma"/>
          <w:bCs/>
          <w:sz w:val="22"/>
          <w:szCs w:val="22"/>
        </w:rPr>
        <w:t>Manual de Procedimientos de la Presidencia Municipal, de dos mil veintiuno.</w:t>
      </w:r>
    </w:p>
    <w:p w14:paraId="62B4AB5E" w14:textId="77777777" w:rsidR="000506F5" w:rsidRPr="00BD4123" w:rsidRDefault="000506F5" w:rsidP="000142A2">
      <w:pPr>
        <w:autoSpaceDE w:val="0"/>
        <w:autoSpaceDN w:val="0"/>
        <w:adjustRightInd w:val="0"/>
        <w:spacing w:line="360" w:lineRule="auto"/>
        <w:jc w:val="both"/>
        <w:rPr>
          <w:rFonts w:ascii="Palatino Linotype" w:hAnsi="Palatino Linotype" w:cs="Tahoma"/>
          <w:bCs/>
          <w:szCs w:val="22"/>
        </w:rPr>
      </w:pPr>
    </w:p>
    <w:p w14:paraId="3DDD52D7" w14:textId="449CA22F" w:rsidR="00796C4D" w:rsidRPr="00BD4123" w:rsidRDefault="00FA6100" w:rsidP="000142A2">
      <w:pPr>
        <w:autoSpaceDE w:val="0"/>
        <w:autoSpaceDN w:val="0"/>
        <w:adjustRightInd w:val="0"/>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 xml:space="preserve">ii) </w:t>
      </w:r>
      <w:r w:rsidR="00695FB0" w:rsidRPr="00BD4123">
        <w:rPr>
          <w:rFonts w:ascii="Palatino Linotype" w:hAnsi="Palatino Linotype" w:cs="Tahoma"/>
          <w:bCs/>
          <w:sz w:val="22"/>
          <w:szCs w:val="22"/>
        </w:rPr>
        <w:t xml:space="preserve">Manual de Organización de la Presidencia Municipal, de dos mil veintiuno. </w:t>
      </w:r>
    </w:p>
    <w:p w14:paraId="04C92111" w14:textId="77777777" w:rsidR="00CE00A5" w:rsidRPr="00BD4123" w:rsidRDefault="00CE00A5" w:rsidP="000142A2">
      <w:pPr>
        <w:autoSpaceDE w:val="0"/>
        <w:autoSpaceDN w:val="0"/>
        <w:adjustRightInd w:val="0"/>
        <w:spacing w:line="360" w:lineRule="auto"/>
        <w:jc w:val="both"/>
        <w:rPr>
          <w:rFonts w:ascii="Palatino Linotype" w:hAnsi="Palatino Linotype" w:cs="Tahoma"/>
          <w:bCs/>
          <w:iCs/>
          <w:sz w:val="22"/>
          <w:szCs w:val="22"/>
        </w:rPr>
      </w:pPr>
    </w:p>
    <w:p w14:paraId="2FFEEB26" w14:textId="7686367B" w:rsidR="00151A78" w:rsidRPr="00BD4123" w:rsidRDefault="008A6F27" w:rsidP="000142A2">
      <w:pPr>
        <w:autoSpaceDE w:val="0"/>
        <w:autoSpaceDN w:val="0"/>
        <w:adjustRightInd w:val="0"/>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 xml:space="preserve">iii) </w:t>
      </w:r>
      <w:r w:rsidR="00695FB0" w:rsidRPr="00BD4123">
        <w:rPr>
          <w:rFonts w:ascii="Palatino Linotype" w:hAnsi="Palatino Linotype" w:cs="Tahoma"/>
          <w:bCs/>
          <w:iCs/>
          <w:sz w:val="22"/>
          <w:szCs w:val="22"/>
        </w:rPr>
        <w:t xml:space="preserve">Organigrama del Ayuntamiento de Toluca de la administración </w:t>
      </w:r>
      <w:r w:rsidR="001A46C7" w:rsidRPr="00BD4123">
        <w:rPr>
          <w:rFonts w:ascii="Palatino Linotype" w:hAnsi="Palatino Linotype" w:cs="Tahoma"/>
          <w:bCs/>
          <w:iCs/>
          <w:sz w:val="22"/>
          <w:szCs w:val="22"/>
        </w:rPr>
        <w:t xml:space="preserve">2022-2024. </w:t>
      </w:r>
      <w:r w:rsidRPr="00BD4123">
        <w:rPr>
          <w:rFonts w:ascii="Palatino Linotype" w:hAnsi="Palatino Linotype" w:cs="Tahoma"/>
          <w:bCs/>
          <w:iCs/>
          <w:sz w:val="22"/>
          <w:szCs w:val="22"/>
        </w:rPr>
        <w:t xml:space="preserve"> </w:t>
      </w:r>
    </w:p>
    <w:p w14:paraId="25AE0468" w14:textId="1FEBC25B" w:rsidR="008A6F27" w:rsidRPr="00BD4123" w:rsidRDefault="008A6F27" w:rsidP="000142A2">
      <w:pPr>
        <w:autoSpaceDE w:val="0"/>
        <w:autoSpaceDN w:val="0"/>
        <w:adjustRightInd w:val="0"/>
        <w:spacing w:line="360" w:lineRule="auto"/>
        <w:jc w:val="both"/>
        <w:rPr>
          <w:rFonts w:ascii="Palatino Linotype" w:hAnsi="Palatino Linotype" w:cs="Tahoma"/>
          <w:bCs/>
          <w:iCs/>
          <w:sz w:val="22"/>
          <w:szCs w:val="22"/>
        </w:rPr>
      </w:pPr>
    </w:p>
    <w:p w14:paraId="328BD5DB" w14:textId="6D10C6A1" w:rsidR="008A6F27" w:rsidRPr="00BD4123" w:rsidRDefault="008A6F27" w:rsidP="000142A2">
      <w:pPr>
        <w:autoSpaceDE w:val="0"/>
        <w:autoSpaceDN w:val="0"/>
        <w:adjustRightInd w:val="0"/>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 xml:space="preserve">iv) </w:t>
      </w:r>
      <w:r w:rsidR="001A46C7" w:rsidRPr="00BD4123">
        <w:rPr>
          <w:rFonts w:ascii="Palatino Linotype" w:hAnsi="Palatino Linotype" w:cs="Tahoma"/>
          <w:bCs/>
          <w:iCs/>
          <w:sz w:val="22"/>
          <w:szCs w:val="22"/>
        </w:rPr>
        <w:t xml:space="preserve">Tabulador de sueldos, del primero de enero al treinta y uno de diciembre de dos mil veintidós </w:t>
      </w:r>
    </w:p>
    <w:p w14:paraId="0DD96E89" w14:textId="77777777" w:rsidR="00891B8B" w:rsidRPr="00BD4123" w:rsidRDefault="00891B8B" w:rsidP="000142A2">
      <w:pPr>
        <w:autoSpaceDE w:val="0"/>
        <w:autoSpaceDN w:val="0"/>
        <w:adjustRightInd w:val="0"/>
        <w:spacing w:line="360" w:lineRule="auto"/>
        <w:ind w:right="567"/>
        <w:jc w:val="both"/>
        <w:rPr>
          <w:rFonts w:ascii="Palatino Linotype" w:hAnsi="Palatino Linotype" w:cs="Tahoma"/>
          <w:bCs/>
          <w:iCs/>
          <w:sz w:val="22"/>
          <w:szCs w:val="22"/>
        </w:rPr>
      </w:pPr>
    </w:p>
    <w:p w14:paraId="41D3374F" w14:textId="5617A052" w:rsidR="00282002" w:rsidRPr="00BD4123" w:rsidRDefault="00282002" w:rsidP="000142A2">
      <w:pPr>
        <w:autoSpaceDE w:val="0"/>
        <w:autoSpaceDN w:val="0"/>
        <w:adjustRightInd w:val="0"/>
        <w:spacing w:line="360" w:lineRule="auto"/>
        <w:jc w:val="both"/>
        <w:rPr>
          <w:rFonts w:ascii="Palatino Linotype" w:hAnsi="Palatino Linotype" w:cs="Tahoma"/>
          <w:b/>
          <w:sz w:val="22"/>
          <w:szCs w:val="22"/>
        </w:rPr>
      </w:pPr>
      <w:r w:rsidRPr="00BD4123">
        <w:rPr>
          <w:rFonts w:ascii="Palatino Linotype" w:hAnsi="Palatino Linotype" w:cs="Tahoma"/>
          <w:b/>
          <w:sz w:val="22"/>
          <w:szCs w:val="22"/>
        </w:rPr>
        <w:t>III. Interposición de</w:t>
      </w:r>
      <w:r w:rsidR="002F75E2" w:rsidRPr="00BD4123">
        <w:rPr>
          <w:rFonts w:ascii="Palatino Linotype" w:hAnsi="Palatino Linotype" w:cs="Tahoma"/>
          <w:b/>
          <w:sz w:val="22"/>
          <w:szCs w:val="22"/>
        </w:rPr>
        <w:t xml:space="preserve"> los </w:t>
      </w:r>
      <w:r w:rsidRPr="00BD4123">
        <w:rPr>
          <w:rFonts w:ascii="Palatino Linotype" w:hAnsi="Palatino Linotype" w:cs="Tahoma"/>
          <w:b/>
          <w:sz w:val="22"/>
          <w:szCs w:val="22"/>
        </w:rPr>
        <w:t>Recurso</w:t>
      </w:r>
      <w:r w:rsidR="002F75E2" w:rsidRPr="00BD4123">
        <w:rPr>
          <w:rFonts w:ascii="Palatino Linotype" w:hAnsi="Palatino Linotype" w:cs="Tahoma"/>
          <w:b/>
          <w:sz w:val="22"/>
          <w:szCs w:val="22"/>
        </w:rPr>
        <w:t>s</w:t>
      </w:r>
      <w:r w:rsidRPr="00BD4123">
        <w:rPr>
          <w:rFonts w:ascii="Palatino Linotype" w:hAnsi="Palatino Linotype" w:cs="Tahoma"/>
          <w:b/>
          <w:sz w:val="22"/>
          <w:szCs w:val="22"/>
        </w:rPr>
        <w:t xml:space="preserve"> de Revisión.</w:t>
      </w:r>
    </w:p>
    <w:p w14:paraId="5EFD9C7A" w14:textId="77777777" w:rsidR="00282002" w:rsidRPr="00BD4123" w:rsidRDefault="00282002" w:rsidP="000142A2">
      <w:pPr>
        <w:widowControl w:val="0"/>
        <w:spacing w:line="360" w:lineRule="auto"/>
        <w:jc w:val="both"/>
        <w:rPr>
          <w:rFonts w:ascii="Palatino Linotype" w:hAnsi="Palatino Linotype" w:cs="Tahoma"/>
          <w:sz w:val="22"/>
          <w:szCs w:val="22"/>
        </w:rPr>
      </w:pPr>
    </w:p>
    <w:p w14:paraId="3C7121B7" w14:textId="77777777" w:rsidR="00CA5204" w:rsidRPr="00BD4123" w:rsidRDefault="00CA5204" w:rsidP="000142A2">
      <w:pPr>
        <w:widowControl w:val="0"/>
        <w:spacing w:line="360" w:lineRule="auto"/>
        <w:jc w:val="both"/>
        <w:rPr>
          <w:rFonts w:ascii="Palatino Linotype" w:hAnsi="Palatino Linotype" w:cs="Tahoma"/>
          <w:sz w:val="22"/>
          <w:szCs w:val="22"/>
        </w:rPr>
      </w:pPr>
    </w:p>
    <w:p w14:paraId="6DE2955A" w14:textId="153AAB99" w:rsidR="004F742C" w:rsidRPr="00BD4123" w:rsidRDefault="00CA5204" w:rsidP="000142A2">
      <w:pPr>
        <w:widowControl w:val="0"/>
        <w:spacing w:line="360" w:lineRule="auto"/>
        <w:jc w:val="both"/>
        <w:rPr>
          <w:rFonts w:ascii="Palatino Linotype" w:hAnsi="Palatino Linotype" w:cs="Tahoma"/>
          <w:sz w:val="22"/>
          <w:szCs w:val="22"/>
          <w:lang w:val="es-ES"/>
        </w:rPr>
      </w:pPr>
      <w:r w:rsidRPr="00BD4123">
        <w:rPr>
          <w:rFonts w:ascii="Palatino Linotype" w:hAnsi="Palatino Linotype" w:cs="Tahoma"/>
          <w:sz w:val="22"/>
          <w:szCs w:val="22"/>
          <w:lang w:val="es-ES"/>
        </w:rPr>
        <w:lastRenderedPageBreak/>
        <w:t>Con fecha</w:t>
      </w:r>
      <w:r w:rsidR="00282002" w:rsidRPr="00BD4123">
        <w:rPr>
          <w:rFonts w:ascii="Palatino Linotype" w:hAnsi="Palatino Linotype" w:cs="Tahoma"/>
          <w:sz w:val="22"/>
          <w:szCs w:val="22"/>
          <w:lang w:val="es-ES"/>
        </w:rPr>
        <w:t xml:space="preserve"> </w:t>
      </w:r>
      <w:r w:rsidR="00764308" w:rsidRPr="00BD4123">
        <w:rPr>
          <w:rFonts w:ascii="Palatino Linotype" w:hAnsi="Palatino Linotype" w:cs="Tahoma"/>
          <w:sz w:val="22"/>
          <w:szCs w:val="22"/>
          <w:lang w:val="es-ES"/>
        </w:rPr>
        <w:t>once</w:t>
      </w:r>
      <w:r w:rsidR="00B5649E" w:rsidRPr="00BD4123">
        <w:rPr>
          <w:rFonts w:ascii="Palatino Linotype" w:hAnsi="Palatino Linotype" w:cs="Tahoma"/>
          <w:sz w:val="22"/>
          <w:szCs w:val="22"/>
          <w:lang w:val="es-ES"/>
        </w:rPr>
        <w:t xml:space="preserve"> </w:t>
      </w:r>
      <w:r w:rsidR="004F742C" w:rsidRPr="00BD4123">
        <w:rPr>
          <w:rFonts w:ascii="Palatino Linotype" w:hAnsi="Palatino Linotype" w:cs="Tahoma"/>
          <w:sz w:val="22"/>
          <w:szCs w:val="22"/>
          <w:lang w:val="es-ES"/>
        </w:rPr>
        <w:t xml:space="preserve">de </w:t>
      </w:r>
      <w:r w:rsidR="00764308" w:rsidRPr="00BD4123">
        <w:rPr>
          <w:rFonts w:ascii="Palatino Linotype" w:hAnsi="Palatino Linotype" w:cs="Tahoma"/>
          <w:sz w:val="22"/>
          <w:szCs w:val="22"/>
          <w:lang w:val="es-ES"/>
        </w:rPr>
        <w:t>juli</w:t>
      </w:r>
      <w:r w:rsidR="00A15CA4" w:rsidRPr="00BD4123">
        <w:rPr>
          <w:rFonts w:ascii="Palatino Linotype" w:hAnsi="Palatino Linotype" w:cs="Tahoma"/>
          <w:sz w:val="22"/>
          <w:szCs w:val="22"/>
          <w:lang w:val="es-ES"/>
        </w:rPr>
        <w:t>o</w:t>
      </w:r>
      <w:r w:rsidR="004F742C" w:rsidRPr="00BD4123">
        <w:rPr>
          <w:rFonts w:ascii="Palatino Linotype" w:hAnsi="Palatino Linotype" w:cs="Tahoma"/>
          <w:sz w:val="22"/>
          <w:szCs w:val="22"/>
          <w:lang w:val="es-ES"/>
        </w:rPr>
        <w:t xml:space="preserve"> de dos mil veinti</w:t>
      </w:r>
      <w:r w:rsidR="00B5649E" w:rsidRPr="00BD4123">
        <w:rPr>
          <w:rFonts w:ascii="Palatino Linotype" w:hAnsi="Palatino Linotype" w:cs="Tahoma"/>
          <w:sz w:val="22"/>
          <w:szCs w:val="22"/>
          <w:lang w:val="es-ES"/>
        </w:rPr>
        <w:t>dós</w:t>
      </w:r>
      <w:r w:rsidR="00930C52" w:rsidRPr="00BD4123">
        <w:rPr>
          <w:rFonts w:ascii="Palatino Linotype" w:hAnsi="Palatino Linotype" w:cs="Tahoma"/>
          <w:sz w:val="22"/>
          <w:szCs w:val="22"/>
          <w:lang w:val="es-ES"/>
        </w:rPr>
        <w:t>, el Particular interpuso Recurso</w:t>
      </w:r>
      <w:r w:rsidR="004F742C" w:rsidRPr="00BD4123">
        <w:rPr>
          <w:rFonts w:ascii="Palatino Linotype" w:hAnsi="Palatino Linotype" w:cs="Tahoma"/>
          <w:sz w:val="22"/>
          <w:szCs w:val="22"/>
          <w:lang w:val="es-ES"/>
        </w:rPr>
        <w:t xml:space="preserve"> de Revisión, </w:t>
      </w:r>
      <w:r w:rsidR="00282002" w:rsidRPr="00BD4123">
        <w:rPr>
          <w:rFonts w:ascii="Palatino Linotype" w:hAnsi="Palatino Linotype" w:cs="Tahoma"/>
          <w:sz w:val="22"/>
          <w:szCs w:val="22"/>
          <w:lang w:val="es-ES"/>
        </w:rPr>
        <w:t xml:space="preserve">ante este Instituto, a través del Sistema de Acceso a la Información Mexiquense (SAIMEX), en contra de la respuesta otorgada por </w:t>
      </w:r>
      <w:r w:rsidR="00A15CA4" w:rsidRPr="00BD4123">
        <w:rPr>
          <w:rFonts w:ascii="Palatino Linotype" w:hAnsi="Palatino Linotype" w:cs="Tahoma"/>
          <w:sz w:val="22"/>
          <w:szCs w:val="22"/>
          <w:lang w:val="es-ES"/>
        </w:rPr>
        <w:t xml:space="preserve">el </w:t>
      </w:r>
      <w:r w:rsidR="00764308" w:rsidRPr="00BD4123">
        <w:rPr>
          <w:rFonts w:ascii="Palatino Linotype" w:hAnsi="Palatino Linotype" w:cs="Tahoma"/>
          <w:sz w:val="22"/>
          <w:szCs w:val="22"/>
          <w:lang w:val="es-ES"/>
        </w:rPr>
        <w:t>Ayuntamiento de Toluca</w:t>
      </w:r>
      <w:r w:rsidR="00282002" w:rsidRPr="00BD4123">
        <w:rPr>
          <w:rFonts w:ascii="Palatino Linotype" w:hAnsi="Palatino Linotype" w:cs="Tahoma"/>
          <w:sz w:val="22"/>
          <w:szCs w:val="22"/>
          <w:lang w:val="es-ES"/>
        </w:rPr>
        <w:t xml:space="preserve">, </w:t>
      </w:r>
      <w:r w:rsidR="004F742C" w:rsidRPr="00BD4123">
        <w:rPr>
          <w:rFonts w:ascii="Palatino Linotype" w:hAnsi="Palatino Linotype" w:cs="Tahoma"/>
          <w:sz w:val="22"/>
          <w:szCs w:val="22"/>
          <w:lang w:val="es-ES"/>
        </w:rPr>
        <w:t xml:space="preserve">en los siguientes términos: </w:t>
      </w:r>
    </w:p>
    <w:p w14:paraId="4B51FA34" w14:textId="77777777" w:rsidR="00282002" w:rsidRPr="00BD4123" w:rsidRDefault="00282002" w:rsidP="000142A2">
      <w:pPr>
        <w:widowControl w:val="0"/>
        <w:spacing w:line="360" w:lineRule="auto"/>
        <w:jc w:val="both"/>
        <w:rPr>
          <w:rFonts w:ascii="Palatino Linotype" w:hAnsi="Palatino Linotype" w:cs="Tahoma"/>
          <w:b/>
          <w:bCs/>
          <w:sz w:val="22"/>
          <w:szCs w:val="22"/>
          <w:lang w:val="es-ES"/>
        </w:rPr>
      </w:pPr>
    </w:p>
    <w:p w14:paraId="22F86C8B" w14:textId="77777777" w:rsidR="00282002" w:rsidRPr="00BD4123" w:rsidRDefault="00282002" w:rsidP="000142A2">
      <w:pPr>
        <w:spacing w:line="360" w:lineRule="auto"/>
        <w:ind w:left="567" w:right="567"/>
        <w:contextualSpacing/>
        <w:jc w:val="both"/>
        <w:rPr>
          <w:rFonts w:ascii="Palatino Linotype" w:hAnsi="Palatino Linotype" w:cs="Tahoma"/>
          <w:b/>
          <w:i/>
          <w:iCs/>
        </w:rPr>
      </w:pPr>
      <w:r w:rsidRPr="00BD4123">
        <w:rPr>
          <w:rFonts w:ascii="Palatino Linotype" w:hAnsi="Palatino Linotype" w:cs="Tahoma"/>
          <w:b/>
          <w:i/>
          <w:iCs/>
        </w:rPr>
        <w:t xml:space="preserve"> “ACTO IMPUGNADO</w:t>
      </w:r>
    </w:p>
    <w:p w14:paraId="61AE9391" w14:textId="240D41FE" w:rsidR="00282002" w:rsidRPr="00BD4123" w:rsidRDefault="00764308" w:rsidP="000142A2">
      <w:pPr>
        <w:spacing w:line="360" w:lineRule="auto"/>
        <w:ind w:left="567" w:right="567"/>
        <w:contextualSpacing/>
        <w:jc w:val="both"/>
        <w:rPr>
          <w:rFonts w:ascii="Palatino Linotype" w:hAnsi="Palatino Linotype" w:cs="Tahoma"/>
          <w:i/>
          <w:iCs/>
        </w:rPr>
      </w:pPr>
      <w:r w:rsidRPr="00BD4123">
        <w:rPr>
          <w:rFonts w:ascii="Palatino Linotype" w:hAnsi="Palatino Linotype" w:cs="Tahoma"/>
          <w:i/>
          <w:iCs/>
        </w:rPr>
        <w:t>La respuesta proporcionada por Norma Pérez, Titular de la Unidad de Transparencia</w:t>
      </w:r>
      <w:r w:rsidR="00282002" w:rsidRPr="00BD4123">
        <w:rPr>
          <w:rFonts w:ascii="Palatino Linotype" w:hAnsi="Palatino Linotype" w:cs="Tahoma"/>
          <w:i/>
          <w:iCs/>
        </w:rPr>
        <w:t>” (Sic)</w:t>
      </w:r>
    </w:p>
    <w:p w14:paraId="33063576" w14:textId="77777777" w:rsidR="00CE00A5" w:rsidRPr="00BD4123" w:rsidRDefault="00CE00A5" w:rsidP="000142A2">
      <w:pPr>
        <w:spacing w:line="360" w:lineRule="auto"/>
        <w:ind w:left="567" w:right="567"/>
        <w:contextualSpacing/>
        <w:jc w:val="both"/>
        <w:rPr>
          <w:rFonts w:ascii="Palatino Linotype" w:hAnsi="Palatino Linotype" w:cs="Tahoma"/>
          <w:i/>
          <w:iCs/>
        </w:rPr>
      </w:pPr>
    </w:p>
    <w:p w14:paraId="016009AE" w14:textId="77777777" w:rsidR="00282002" w:rsidRPr="00BD4123" w:rsidRDefault="00282002" w:rsidP="000142A2">
      <w:pPr>
        <w:spacing w:line="360" w:lineRule="auto"/>
        <w:ind w:left="567" w:right="567"/>
        <w:contextualSpacing/>
        <w:jc w:val="both"/>
        <w:rPr>
          <w:rFonts w:ascii="Palatino Linotype" w:hAnsi="Palatino Linotype" w:cs="Tahoma"/>
          <w:b/>
          <w:i/>
          <w:iCs/>
        </w:rPr>
      </w:pPr>
      <w:r w:rsidRPr="00BD4123">
        <w:rPr>
          <w:rFonts w:ascii="Palatino Linotype" w:hAnsi="Palatino Linotype" w:cs="Tahoma"/>
          <w:b/>
          <w:i/>
          <w:iCs/>
        </w:rPr>
        <w:t>“RAZONES O MOTIVOS DE LA INCONFORMIDAD</w:t>
      </w:r>
    </w:p>
    <w:p w14:paraId="5C60102E" w14:textId="3274C435" w:rsidR="00282002" w:rsidRPr="00BD4123" w:rsidRDefault="00764308" w:rsidP="000142A2">
      <w:pPr>
        <w:spacing w:line="360" w:lineRule="auto"/>
        <w:ind w:left="567" w:right="567"/>
        <w:contextualSpacing/>
        <w:jc w:val="both"/>
        <w:rPr>
          <w:rFonts w:ascii="Palatino Linotype" w:eastAsia="Calibri" w:hAnsi="Palatino Linotype" w:cs="Tahoma"/>
          <w:bCs/>
          <w:i/>
          <w:iCs/>
          <w:lang w:eastAsia="en-US"/>
        </w:rPr>
      </w:pPr>
      <w:r w:rsidRPr="00BD4123">
        <w:rPr>
          <w:rFonts w:ascii="Palatino Linotype" w:eastAsia="Calibri" w:hAnsi="Palatino Linotype" w:cs="Tahoma"/>
          <w:bCs/>
          <w:i/>
          <w:iCs/>
          <w:lang w:eastAsia="en-US"/>
        </w:rPr>
        <w:t>No me entregaron todo lo que solicite vía transparencia.</w:t>
      </w:r>
      <w:r w:rsidR="00282002" w:rsidRPr="00BD4123">
        <w:rPr>
          <w:rFonts w:ascii="Palatino Linotype" w:eastAsia="Calibri" w:hAnsi="Palatino Linotype" w:cs="Tahoma"/>
          <w:bCs/>
          <w:i/>
          <w:iCs/>
          <w:lang w:eastAsia="en-US"/>
        </w:rPr>
        <w:t>” (Sic)</w:t>
      </w:r>
    </w:p>
    <w:p w14:paraId="103DB0C2" w14:textId="77777777" w:rsidR="00CE00A5" w:rsidRPr="00BD4123" w:rsidRDefault="00CE00A5" w:rsidP="000142A2">
      <w:pPr>
        <w:spacing w:line="360" w:lineRule="auto"/>
        <w:ind w:left="567" w:right="567"/>
        <w:contextualSpacing/>
        <w:jc w:val="both"/>
        <w:rPr>
          <w:rFonts w:ascii="Palatino Linotype" w:hAnsi="Palatino Linotype" w:cs="Tahoma"/>
          <w:b/>
          <w:i/>
          <w:iCs/>
          <w:sz w:val="22"/>
        </w:rPr>
      </w:pPr>
    </w:p>
    <w:p w14:paraId="56D98E91" w14:textId="3230620E" w:rsidR="00282002" w:rsidRPr="00BD4123" w:rsidRDefault="00282002" w:rsidP="000142A2">
      <w:pPr>
        <w:spacing w:line="360" w:lineRule="auto"/>
        <w:jc w:val="both"/>
        <w:rPr>
          <w:rFonts w:ascii="Palatino Linotype" w:eastAsia="Batang" w:hAnsi="Palatino Linotype" w:cs="Tahoma"/>
          <w:b/>
          <w:bCs/>
          <w:sz w:val="22"/>
          <w:szCs w:val="22"/>
        </w:rPr>
      </w:pPr>
      <w:r w:rsidRPr="00BD4123">
        <w:rPr>
          <w:rFonts w:ascii="Palatino Linotype" w:hAnsi="Palatino Linotype" w:cs="Tahoma"/>
          <w:b/>
          <w:sz w:val="22"/>
          <w:szCs w:val="22"/>
        </w:rPr>
        <w:t xml:space="preserve">IV. </w:t>
      </w:r>
      <w:r w:rsidRPr="00BD4123">
        <w:rPr>
          <w:rFonts w:ascii="Palatino Linotype" w:eastAsia="Batang" w:hAnsi="Palatino Linotype" w:cs="Tahoma"/>
          <w:b/>
          <w:bCs/>
          <w:sz w:val="22"/>
          <w:szCs w:val="22"/>
        </w:rPr>
        <w:t>Trámite del Recurso de Revisión</w:t>
      </w:r>
      <w:r w:rsidRPr="00BD4123">
        <w:rPr>
          <w:rFonts w:ascii="Palatino Linotype" w:hAnsi="Palatino Linotype" w:cs="Tahoma"/>
          <w:b/>
          <w:sz w:val="22"/>
          <w:szCs w:val="22"/>
        </w:rPr>
        <w:t xml:space="preserve"> </w:t>
      </w:r>
      <w:r w:rsidRPr="00BD4123">
        <w:rPr>
          <w:rFonts w:ascii="Palatino Linotype" w:eastAsia="Batang" w:hAnsi="Palatino Linotype" w:cs="Tahoma"/>
          <w:b/>
          <w:bCs/>
          <w:sz w:val="22"/>
          <w:szCs w:val="22"/>
        </w:rPr>
        <w:t>ante el Instituto.</w:t>
      </w:r>
    </w:p>
    <w:p w14:paraId="052E87E9" w14:textId="77777777" w:rsidR="00927D7C" w:rsidRPr="00BD4123" w:rsidRDefault="00927D7C" w:rsidP="000142A2">
      <w:pPr>
        <w:spacing w:line="360" w:lineRule="auto"/>
        <w:jc w:val="both"/>
        <w:rPr>
          <w:rFonts w:ascii="Palatino Linotype" w:eastAsia="Batang" w:hAnsi="Palatino Linotype" w:cs="Tahoma"/>
          <w:b/>
          <w:bCs/>
          <w:sz w:val="22"/>
          <w:szCs w:val="22"/>
        </w:rPr>
      </w:pPr>
    </w:p>
    <w:p w14:paraId="36BDF37A" w14:textId="351DDC9B" w:rsidR="00E24D5D" w:rsidRPr="00BD4123" w:rsidRDefault="00E24D5D" w:rsidP="000142A2">
      <w:pPr>
        <w:spacing w:line="360" w:lineRule="auto"/>
        <w:ind w:right="-28"/>
        <w:contextualSpacing/>
        <w:jc w:val="both"/>
        <w:rPr>
          <w:rFonts w:ascii="Palatino Linotype" w:hAnsi="Palatino Linotype" w:cs="Tahoma"/>
          <w:sz w:val="22"/>
          <w:szCs w:val="22"/>
        </w:rPr>
      </w:pPr>
      <w:r w:rsidRPr="00BD4123">
        <w:rPr>
          <w:rFonts w:ascii="Palatino Linotype" w:eastAsia="Batang" w:hAnsi="Palatino Linotype" w:cs="Tahoma"/>
          <w:b/>
          <w:bCs/>
          <w:sz w:val="22"/>
          <w:szCs w:val="22"/>
        </w:rPr>
        <w:t>a) Turno de</w:t>
      </w:r>
      <w:r w:rsidR="000F5B4D" w:rsidRPr="00BD4123">
        <w:rPr>
          <w:rFonts w:ascii="Palatino Linotype" w:eastAsia="Batang" w:hAnsi="Palatino Linotype" w:cs="Tahoma"/>
          <w:b/>
          <w:bCs/>
          <w:sz w:val="22"/>
          <w:szCs w:val="22"/>
        </w:rPr>
        <w:t>l</w:t>
      </w:r>
      <w:r w:rsidRPr="00BD4123">
        <w:rPr>
          <w:rFonts w:ascii="Palatino Linotype" w:eastAsia="Batang" w:hAnsi="Palatino Linotype" w:cs="Tahoma"/>
          <w:b/>
          <w:bCs/>
          <w:sz w:val="22"/>
          <w:szCs w:val="22"/>
        </w:rPr>
        <w:t xml:space="preserve"> </w:t>
      </w:r>
      <w:r w:rsidR="000F5B4D" w:rsidRPr="00BD4123">
        <w:rPr>
          <w:rFonts w:ascii="Palatino Linotype" w:hAnsi="Palatino Linotype" w:cs="Tahoma"/>
          <w:b/>
          <w:sz w:val="22"/>
          <w:szCs w:val="22"/>
        </w:rPr>
        <w:t>Medio de Impugnación</w:t>
      </w:r>
      <w:r w:rsidRPr="00BD4123">
        <w:rPr>
          <w:rFonts w:ascii="Palatino Linotype" w:eastAsia="Batang" w:hAnsi="Palatino Linotype" w:cs="Tahoma"/>
          <w:b/>
          <w:bCs/>
          <w:sz w:val="22"/>
          <w:szCs w:val="22"/>
        </w:rPr>
        <w:t xml:space="preserve">. </w:t>
      </w:r>
      <w:r w:rsidR="000F5B4D" w:rsidRPr="00BD4123">
        <w:rPr>
          <w:rFonts w:ascii="Palatino Linotype" w:hAnsi="Palatino Linotype" w:cs="Tahoma"/>
          <w:sz w:val="22"/>
          <w:szCs w:val="22"/>
        </w:rPr>
        <w:t xml:space="preserve">El </w:t>
      </w:r>
      <w:r w:rsidR="00764308" w:rsidRPr="00BD4123">
        <w:rPr>
          <w:rFonts w:ascii="Palatino Linotype" w:hAnsi="Palatino Linotype" w:cs="Tahoma"/>
          <w:sz w:val="22"/>
          <w:szCs w:val="22"/>
        </w:rPr>
        <w:t xml:space="preserve">once </w:t>
      </w:r>
      <w:r w:rsidR="000F5B4D" w:rsidRPr="00BD4123">
        <w:rPr>
          <w:rFonts w:ascii="Palatino Linotype" w:hAnsi="Palatino Linotype" w:cs="Tahoma"/>
          <w:sz w:val="22"/>
          <w:szCs w:val="22"/>
        </w:rPr>
        <w:t>de</w:t>
      </w:r>
      <w:r w:rsidR="00CF1D6D" w:rsidRPr="00BD4123">
        <w:rPr>
          <w:rFonts w:ascii="Palatino Linotype" w:hAnsi="Palatino Linotype" w:cs="Tahoma"/>
          <w:sz w:val="22"/>
          <w:szCs w:val="22"/>
        </w:rPr>
        <w:t xml:space="preserve"> </w:t>
      </w:r>
      <w:r w:rsidR="00764308" w:rsidRPr="00BD4123">
        <w:rPr>
          <w:rFonts w:ascii="Palatino Linotype" w:hAnsi="Palatino Linotype" w:cs="Tahoma"/>
          <w:sz w:val="22"/>
          <w:szCs w:val="22"/>
        </w:rPr>
        <w:t>juli</w:t>
      </w:r>
      <w:r w:rsidR="00A15CA4" w:rsidRPr="00BD4123">
        <w:rPr>
          <w:rFonts w:ascii="Palatino Linotype" w:hAnsi="Palatino Linotype" w:cs="Tahoma"/>
          <w:sz w:val="22"/>
          <w:szCs w:val="22"/>
        </w:rPr>
        <w:t>o</w:t>
      </w:r>
      <w:r w:rsidR="000F5B4D" w:rsidRPr="00BD4123">
        <w:rPr>
          <w:rFonts w:ascii="Palatino Linotype" w:hAnsi="Palatino Linotype" w:cs="Tahoma"/>
          <w:sz w:val="22"/>
          <w:szCs w:val="22"/>
        </w:rPr>
        <w:t xml:space="preserve"> de dos mil veinti</w:t>
      </w:r>
      <w:r w:rsidR="00CF1D6D" w:rsidRPr="00BD4123">
        <w:rPr>
          <w:rFonts w:ascii="Palatino Linotype" w:hAnsi="Palatino Linotype" w:cs="Tahoma"/>
          <w:sz w:val="22"/>
          <w:szCs w:val="22"/>
        </w:rPr>
        <w:t>dós</w:t>
      </w:r>
      <w:r w:rsidR="000F5B4D" w:rsidRPr="00BD4123">
        <w:rPr>
          <w:rFonts w:ascii="Palatino Linotype" w:hAnsi="Palatino Linotype" w:cs="Tahoma"/>
          <w:sz w:val="22"/>
          <w:szCs w:val="22"/>
        </w:rPr>
        <w:t xml:space="preserve">, el Sistema de Acceso a la Información Mexiquense (SAIMEX), asignó el número de expediente </w:t>
      </w:r>
      <w:r w:rsidR="00764308" w:rsidRPr="00BD4123">
        <w:rPr>
          <w:rFonts w:ascii="Palatino Linotype" w:hAnsi="Palatino Linotype" w:cs="Tahoma"/>
          <w:b/>
          <w:sz w:val="22"/>
          <w:szCs w:val="22"/>
        </w:rPr>
        <w:t>12611/INFOEM/IP/RR/2022</w:t>
      </w:r>
      <w:r w:rsidR="000F5B4D" w:rsidRPr="00BD4123">
        <w:rPr>
          <w:rFonts w:ascii="Palatino Linotype" w:hAnsi="Palatino Linotype" w:cs="Tahoma"/>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3A77A26" w14:textId="77777777" w:rsidR="00E24D5D" w:rsidRPr="00BD4123" w:rsidRDefault="00E24D5D" w:rsidP="000142A2">
      <w:pPr>
        <w:spacing w:line="360" w:lineRule="auto"/>
        <w:jc w:val="both"/>
        <w:rPr>
          <w:rFonts w:ascii="Palatino Linotype" w:eastAsia="Batang" w:hAnsi="Palatino Linotype" w:cs="Tahoma"/>
          <w:b/>
          <w:bCs/>
          <w:sz w:val="22"/>
          <w:szCs w:val="22"/>
        </w:rPr>
      </w:pPr>
    </w:p>
    <w:p w14:paraId="62B98DA3" w14:textId="65F6293E" w:rsidR="00282002" w:rsidRPr="00BD4123" w:rsidRDefault="00282002" w:rsidP="000142A2">
      <w:pPr>
        <w:spacing w:line="360" w:lineRule="auto"/>
        <w:jc w:val="both"/>
        <w:rPr>
          <w:rFonts w:ascii="Palatino Linotype" w:eastAsia="Batang" w:hAnsi="Palatino Linotype" w:cs="Tahoma"/>
          <w:sz w:val="22"/>
          <w:szCs w:val="22"/>
          <w:lang w:val="es-ES_tradnl"/>
        </w:rPr>
      </w:pPr>
      <w:r w:rsidRPr="00BD4123">
        <w:rPr>
          <w:rFonts w:ascii="Palatino Linotype" w:eastAsia="Batang" w:hAnsi="Palatino Linotype" w:cs="Tahoma"/>
          <w:b/>
          <w:bCs/>
          <w:sz w:val="22"/>
          <w:szCs w:val="22"/>
        </w:rPr>
        <w:t>b) Admisión del Recurso de Revisión</w:t>
      </w:r>
      <w:r w:rsidRPr="00BD4123">
        <w:rPr>
          <w:rFonts w:ascii="Palatino Linotype" w:eastAsia="Batang" w:hAnsi="Palatino Linotype" w:cs="Tahoma"/>
          <w:b/>
          <w:bCs/>
          <w:sz w:val="22"/>
          <w:szCs w:val="22"/>
          <w:lang w:val="es-ES_tradnl"/>
        </w:rPr>
        <w:t xml:space="preserve">. </w:t>
      </w:r>
      <w:r w:rsidRPr="00BD4123">
        <w:rPr>
          <w:rFonts w:ascii="Palatino Linotype" w:eastAsia="Batang" w:hAnsi="Palatino Linotype" w:cs="Tahoma"/>
          <w:sz w:val="22"/>
          <w:szCs w:val="22"/>
          <w:lang w:val="es-ES_tradnl"/>
        </w:rPr>
        <w:t xml:space="preserve">El </w:t>
      </w:r>
      <w:r w:rsidR="00764308" w:rsidRPr="00BD4123">
        <w:rPr>
          <w:rFonts w:ascii="Palatino Linotype" w:eastAsia="Batang" w:hAnsi="Palatino Linotype" w:cs="Tahoma"/>
          <w:sz w:val="22"/>
          <w:szCs w:val="22"/>
          <w:lang w:val="es-ES_tradnl"/>
        </w:rPr>
        <w:t>catorce</w:t>
      </w:r>
      <w:r w:rsidR="005835C6" w:rsidRPr="00BD4123">
        <w:rPr>
          <w:rFonts w:ascii="Palatino Linotype" w:eastAsia="Batang" w:hAnsi="Palatino Linotype" w:cs="Tahoma"/>
          <w:sz w:val="22"/>
          <w:szCs w:val="22"/>
          <w:lang w:val="es-ES_tradnl"/>
        </w:rPr>
        <w:t xml:space="preserve"> de </w:t>
      </w:r>
      <w:r w:rsidR="00764308" w:rsidRPr="00BD4123">
        <w:rPr>
          <w:rFonts w:ascii="Palatino Linotype" w:eastAsia="Batang" w:hAnsi="Palatino Linotype" w:cs="Tahoma"/>
          <w:sz w:val="22"/>
          <w:szCs w:val="22"/>
          <w:lang w:val="es-ES_tradnl"/>
        </w:rPr>
        <w:t>juli</w:t>
      </w:r>
      <w:r w:rsidR="00CF1D6D" w:rsidRPr="00BD4123">
        <w:rPr>
          <w:rFonts w:ascii="Palatino Linotype" w:eastAsia="Batang" w:hAnsi="Palatino Linotype" w:cs="Tahoma"/>
          <w:sz w:val="22"/>
          <w:szCs w:val="22"/>
          <w:lang w:val="es-ES_tradnl"/>
        </w:rPr>
        <w:t>o</w:t>
      </w:r>
      <w:r w:rsidR="005835C6" w:rsidRPr="00BD4123">
        <w:rPr>
          <w:rFonts w:ascii="Palatino Linotype" w:eastAsia="Batang" w:hAnsi="Palatino Linotype" w:cs="Tahoma"/>
          <w:sz w:val="22"/>
          <w:szCs w:val="22"/>
          <w:lang w:val="es-ES_tradnl"/>
        </w:rPr>
        <w:t xml:space="preserve"> de dos mil veinti</w:t>
      </w:r>
      <w:r w:rsidR="00CF1D6D" w:rsidRPr="00BD4123">
        <w:rPr>
          <w:rFonts w:ascii="Palatino Linotype" w:eastAsia="Batang" w:hAnsi="Palatino Linotype" w:cs="Tahoma"/>
          <w:sz w:val="22"/>
          <w:szCs w:val="22"/>
          <w:lang w:val="es-ES_tradnl"/>
        </w:rPr>
        <w:t>dós</w:t>
      </w:r>
      <w:r w:rsidRPr="00BD4123">
        <w:rPr>
          <w:rFonts w:ascii="Palatino Linotype" w:eastAsia="Batang" w:hAnsi="Palatino Linotype" w:cs="Tahoma"/>
          <w:sz w:val="22"/>
          <w:szCs w:val="22"/>
          <w:lang w:val="es-ES_tradnl"/>
        </w:rPr>
        <w:t xml:space="preserve">, se acordó la admisión </w:t>
      </w:r>
      <w:r w:rsidR="004F625F" w:rsidRPr="00BD4123">
        <w:rPr>
          <w:rFonts w:ascii="Palatino Linotype" w:eastAsia="Batang" w:hAnsi="Palatino Linotype" w:cs="Tahoma"/>
          <w:sz w:val="22"/>
          <w:szCs w:val="22"/>
          <w:lang w:val="es-ES_tradnl"/>
        </w:rPr>
        <w:t>de</w:t>
      </w:r>
      <w:r w:rsidR="000F5B4D" w:rsidRPr="00BD4123">
        <w:rPr>
          <w:rFonts w:ascii="Palatino Linotype" w:eastAsia="Batang" w:hAnsi="Palatino Linotype" w:cs="Tahoma"/>
          <w:sz w:val="22"/>
          <w:szCs w:val="22"/>
          <w:lang w:val="es-ES_tradnl"/>
        </w:rPr>
        <w:t>l Recurso</w:t>
      </w:r>
      <w:r w:rsidR="004F625F" w:rsidRPr="00BD4123">
        <w:rPr>
          <w:rFonts w:ascii="Palatino Linotype" w:eastAsia="Batang" w:hAnsi="Palatino Linotype" w:cs="Tahoma"/>
          <w:sz w:val="22"/>
          <w:szCs w:val="22"/>
          <w:lang w:val="es-ES_tradnl"/>
        </w:rPr>
        <w:t xml:space="preserve"> de Revisión</w:t>
      </w:r>
      <w:r w:rsidR="007F0F1F" w:rsidRPr="00BD4123">
        <w:rPr>
          <w:rFonts w:ascii="Palatino Linotype" w:eastAsia="Batang" w:hAnsi="Palatino Linotype" w:cs="Tahoma"/>
          <w:sz w:val="22"/>
          <w:szCs w:val="22"/>
          <w:lang w:val="es-ES_tradnl"/>
        </w:rPr>
        <w:t xml:space="preserve"> </w:t>
      </w:r>
      <w:r w:rsidRPr="00BD4123">
        <w:rPr>
          <w:rFonts w:ascii="Palatino Linotype" w:eastAsia="Batang" w:hAnsi="Palatino Linotype" w:cs="Tahoma"/>
          <w:sz w:val="22"/>
          <w:szCs w:val="22"/>
          <w:lang w:val="es-ES_tradnl"/>
        </w:rPr>
        <w:t>interpuesto</w:t>
      </w:r>
      <w:r w:rsidR="000F5B4D" w:rsidRPr="00BD4123">
        <w:rPr>
          <w:rFonts w:ascii="Palatino Linotype" w:eastAsia="Batang" w:hAnsi="Palatino Linotype" w:cs="Tahoma"/>
          <w:sz w:val="22"/>
          <w:szCs w:val="22"/>
          <w:lang w:val="es-ES_tradnl"/>
        </w:rPr>
        <w:t xml:space="preserve"> por el</w:t>
      </w:r>
      <w:r w:rsidRPr="00BD4123">
        <w:rPr>
          <w:rFonts w:ascii="Palatino Linotype" w:eastAsia="Batang" w:hAnsi="Palatino Linotype" w:cs="Tahoma"/>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w:t>
      </w:r>
      <w:r w:rsidR="00F446FB" w:rsidRPr="00BD4123">
        <w:rPr>
          <w:rFonts w:ascii="Palatino Linotype" w:eastAsia="Batang" w:hAnsi="Palatino Linotype" w:cs="Tahoma"/>
          <w:sz w:val="22"/>
          <w:szCs w:val="22"/>
          <w:lang w:val="es-ES_tradnl"/>
        </w:rPr>
        <w:t xml:space="preserve">, el </w:t>
      </w:r>
      <w:r w:rsidR="00764308" w:rsidRPr="00BD4123">
        <w:rPr>
          <w:rFonts w:ascii="Palatino Linotype" w:eastAsia="Batang" w:hAnsi="Palatino Linotype" w:cs="Tahoma"/>
          <w:sz w:val="22"/>
          <w:szCs w:val="22"/>
          <w:lang w:val="es-ES_tradnl"/>
        </w:rPr>
        <w:t>mismo día</w:t>
      </w:r>
      <w:r w:rsidRPr="00BD4123">
        <w:rPr>
          <w:rFonts w:ascii="Palatino Linotype" w:eastAsia="Batang" w:hAnsi="Palatino Linotype" w:cs="Tahoma"/>
          <w:sz w:val="22"/>
          <w:szCs w:val="22"/>
          <w:lang w:val="es-ES_tradnl"/>
        </w:rPr>
        <w:t>, en el que se les otorgó un plazo de siete días hábiles posteriores a la misma, para que manifestaran lo que a su derecho conviniera y formularan alegatos.</w:t>
      </w:r>
    </w:p>
    <w:p w14:paraId="7C91C9E5" w14:textId="0E56BAA8" w:rsidR="005436A5" w:rsidRPr="00BD4123" w:rsidRDefault="005436A5" w:rsidP="000142A2">
      <w:pPr>
        <w:spacing w:line="360" w:lineRule="auto"/>
        <w:ind w:right="-28"/>
        <w:contextualSpacing/>
        <w:jc w:val="both"/>
        <w:rPr>
          <w:rFonts w:ascii="Palatino Linotype" w:eastAsia="Batang" w:hAnsi="Palatino Linotype" w:cs="Tahoma"/>
          <w:bCs/>
          <w:sz w:val="22"/>
          <w:szCs w:val="22"/>
        </w:rPr>
      </w:pPr>
    </w:p>
    <w:p w14:paraId="2B110B84" w14:textId="5A6B403D" w:rsidR="00444CAF" w:rsidRPr="00BD4123" w:rsidRDefault="000F5B4D" w:rsidP="00764308">
      <w:pPr>
        <w:widowControl w:val="0"/>
        <w:spacing w:line="360" w:lineRule="auto"/>
        <w:jc w:val="both"/>
        <w:rPr>
          <w:rFonts w:ascii="Palatino Linotype" w:hAnsi="Palatino Linotype"/>
          <w:bCs/>
          <w:sz w:val="22"/>
          <w:szCs w:val="22"/>
        </w:rPr>
      </w:pPr>
      <w:r w:rsidRPr="00BD4123">
        <w:rPr>
          <w:rFonts w:ascii="Palatino Linotype" w:hAnsi="Palatino Linotype"/>
          <w:b/>
          <w:bCs/>
          <w:sz w:val="22"/>
          <w:szCs w:val="22"/>
        </w:rPr>
        <w:lastRenderedPageBreak/>
        <w:t>c</w:t>
      </w:r>
      <w:r w:rsidR="00282002" w:rsidRPr="00BD4123">
        <w:rPr>
          <w:rFonts w:ascii="Palatino Linotype" w:hAnsi="Palatino Linotype"/>
          <w:b/>
          <w:bCs/>
          <w:sz w:val="22"/>
          <w:szCs w:val="22"/>
        </w:rPr>
        <w:t xml:space="preserve">) </w:t>
      </w:r>
      <w:r w:rsidR="00282002" w:rsidRPr="00BD4123">
        <w:rPr>
          <w:rFonts w:ascii="Palatino Linotype" w:hAnsi="Palatino Linotype"/>
          <w:b/>
          <w:sz w:val="22"/>
          <w:szCs w:val="22"/>
          <w:lang w:val="es-ES_tradnl"/>
        </w:rPr>
        <w:t xml:space="preserve">Informe Justificado. </w:t>
      </w:r>
      <w:r w:rsidR="00067392" w:rsidRPr="00BD4123">
        <w:rPr>
          <w:rFonts w:ascii="Palatino Linotype" w:hAnsi="Palatino Linotype"/>
          <w:bCs/>
          <w:sz w:val="22"/>
          <w:szCs w:val="22"/>
          <w:lang w:val="es-ES_tradnl"/>
        </w:rPr>
        <w:t xml:space="preserve">El </w:t>
      </w:r>
      <w:r w:rsidR="00764308" w:rsidRPr="00BD4123">
        <w:rPr>
          <w:rFonts w:ascii="Palatino Linotype" w:hAnsi="Palatino Linotype"/>
          <w:bCs/>
          <w:sz w:val="22"/>
          <w:szCs w:val="22"/>
          <w:lang w:val="es-ES_tradnl"/>
        </w:rPr>
        <w:t>ocho</w:t>
      </w:r>
      <w:r w:rsidR="00067392" w:rsidRPr="00BD4123">
        <w:rPr>
          <w:rFonts w:ascii="Palatino Linotype" w:hAnsi="Palatino Linotype"/>
          <w:bCs/>
          <w:sz w:val="22"/>
          <w:szCs w:val="22"/>
          <w:lang w:val="es-ES_tradnl"/>
        </w:rPr>
        <w:t xml:space="preserve"> </w:t>
      </w:r>
      <w:r w:rsidR="00666E38" w:rsidRPr="00BD4123">
        <w:rPr>
          <w:rFonts w:ascii="Palatino Linotype" w:hAnsi="Palatino Linotype"/>
          <w:bCs/>
          <w:sz w:val="22"/>
          <w:szCs w:val="22"/>
          <w:lang w:val="es-ES_tradnl"/>
        </w:rPr>
        <w:t>de</w:t>
      </w:r>
      <w:r w:rsidR="00764308" w:rsidRPr="00BD4123">
        <w:rPr>
          <w:rFonts w:ascii="Palatino Linotype" w:hAnsi="Palatino Linotype"/>
          <w:bCs/>
          <w:sz w:val="22"/>
          <w:szCs w:val="22"/>
          <w:lang w:val="es-ES_tradnl"/>
        </w:rPr>
        <w:t xml:space="preserve"> agost</w:t>
      </w:r>
      <w:r w:rsidR="00A15CA4" w:rsidRPr="00BD4123">
        <w:rPr>
          <w:rFonts w:ascii="Palatino Linotype" w:hAnsi="Palatino Linotype"/>
          <w:bCs/>
          <w:sz w:val="22"/>
          <w:szCs w:val="22"/>
          <w:lang w:val="es-ES_tradnl"/>
        </w:rPr>
        <w:t>o</w:t>
      </w:r>
      <w:r w:rsidR="00666E38" w:rsidRPr="00BD4123">
        <w:rPr>
          <w:rFonts w:ascii="Palatino Linotype" w:hAnsi="Palatino Linotype"/>
          <w:bCs/>
          <w:sz w:val="22"/>
          <w:szCs w:val="22"/>
          <w:lang w:val="es-ES_tradnl"/>
        </w:rPr>
        <w:t xml:space="preserve"> de dos mil veinti</w:t>
      </w:r>
      <w:r w:rsidR="00A40FE4" w:rsidRPr="00BD4123">
        <w:rPr>
          <w:rFonts w:ascii="Palatino Linotype" w:hAnsi="Palatino Linotype"/>
          <w:bCs/>
          <w:sz w:val="22"/>
          <w:szCs w:val="22"/>
          <w:lang w:val="es-ES_tradnl"/>
        </w:rPr>
        <w:t>dós</w:t>
      </w:r>
      <w:r w:rsidR="00666E38" w:rsidRPr="00BD4123">
        <w:rPr>
          <w:rFonts w:ascii="Palatino Linotype" w:hAnsi="Palatino Linotype"/>
          <w:bCs/>
          <w:sz w:val="22"/>
          <w:szCs w:val="22"/>
          <w:lang w:val="es-ES_tradnl"/>
        </w:rPr>
        <w:t xml:space="preserve">, </w:t>
      </w:r>
      <w:r w:rsidR="00F446FB" w:rsidRPr="00BD4123">
        <w:rPr>
          <w:rFonts w:ascii="Palatino Linotype" w:hAnsi="Palatino Linotype"/>
          <w:bCs/>
          <w:sz w:val="22"/>
          <w:szCs w:val="22"/>
          <w:lang w:val="es-ES_tradnl"/>
        </w:rPr>
        <w:t>se recibió</w:t>
      </w:r>
      <w:r w:rsidR="00F446FB" w:rsidRPr="00BD4123">
        <w:rPr>
          <w:rFonts w:ascii="Palatino Linotype" w:hAnsi="Palatino Linotype"/>
          <w:bCs/>
          <w:sz w:val="22"/>
          <w:szCs w:val="22"/>
          <w:lang w:val="x-none"/>
        </w:rPr>
        <w:t>, a través del Sistema de Acceso a la Información Mexiquense (SAIMEX),</w:t>
      </w:r>
      <w:r w:rsidR="00A40FE4" w:rsidRPr="00BD4123">
        <w:rPr>
          <w:rFonts w:ascii="Palatino Linotype" w:hAnsi="Palatino Linotype"/>
          <w:bCs/>
          <w:sz w:val="22"/>
          <w:szCs w:val="22"/>
        </w:rPr>
        <w:t xml:space="preserve"> el informe justificado del Sujeto Obligado,</w:t>
      </w:r>
      <w:r w:rsidR="00F446FB" w:rsidRPr="00BD4123">
        <w:rPr>
          <w:rFonts w:ascii="Palatino Linotype" w:hAnsi="Palatino Linotype"/>
          <w:bCs/>
          <w:sz w:val="22"/>
          <w:szCs w:val="22"/>
          <w:lang w:val="x-none"/>
        </w:rPr>
        <w:t xml:space="preserve"> </w:t>
      </w:r>
      <w:r w:rsidR="00A40FE4" w:rsidRPr="00BD4123">
        <w:rPr>
          <w:rFonts w:ascii="Palatino Linotype" w:hAnsi="Palatino Linotype"/>
          <w:bCs/>
          <w:sz w:val="22"/>
          <w:szCs w:val="22"/>
        </w:rPr>
        <w:t xml:space="preserve">a través del cual </w:t>
      </w:r>
      <w:r w:rsidR="00E83ED1" w:rsidRPr="00BD4123">
        <w:rPr>
          <w:rFonts w:ascii="Palatino Linotype" w:hAnsi="Palatino Linotype"/>
          <w:bCs/>
          <w:sz w:val="22"/>
          <w:szCs w:val="22"/>
        </w:rPr>
        <w:t xml:space="preserve">de manera sustancial </w:t>
      </w:r>
      <w:r w:rsidR="00A40FE4" w:rsidRPr="00BD4123">
        <w:rPr>
          <w:rFonts w:ascii="Palatino Linotype" w:hAnsi="Palatino Linotype"/>
          <w:bCs/>
          <w:sz w:val="22"/>
          <w:szCs w:val="22"/>
        </w:rPr>
        <w:t>ratifica su respuesta</w:t>
      </w:r>
      <w:r w:rsidR="00764308" w:rsidRPr="00BD4123">
        <w:rPr>
          <w:rFonts w:ascii="Palatino Linotype" w:hAnsi="Palatino Linotype"/>
          <w:bCs/>
          <w:sz w:val="22"/>
          <w:szCs w:val="22"/>
        </w:rPr>
        <w:t>, de conformidad con lo siguiente:</w:t>
      </w:r>
    </w:p>
    <w:p w14:paraId="254CB3FB" w14:textId="77777777" w:rsidR="00764308" w:rsidRPr="00BD4123" w:rsidRDefault="00764308" w:rsidP="00764308">
      <w:pPr>
        <w:widowControl w:val="0"/>
        <w:spacing w:line="360" w:lineRule="auto"/>
        <w:jc w:val="both"/>
        <w:rPr>
          <w:rFonts w:ascii="Palatino Linotype" w:hAnsi="Palatino Linotype"/>
          <w:bCs/>
          <w:sz w:val="22"/>
          <w:szCs w:val="22"/>
        </w:rPr>
      </w:pPr>
    </w:p>
    <w:p w14:paraId="6CA0E990" w14:textId="6659A660" w:rsidR="00764308" w:rsidRPr="00BD4123" w:rsidRDefault="00764308"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w:t>
      </w:r>
    </w:p>
    <w:p w14:paraId="74C76303" w14:textId="1530B166" w:rsidR="00590066" w:rsidRPr="00BD4123" w:rsidRDefault="00590066" w:rsidP="00590066">
      <w:pPr>
        <w:widowControl w:val="0"/>
        <w:spacing w:line="360" w:lineRule="auto"/>
        <w:ind w:left="567" w:right="567"/>
        <w:jc w:val="center"/>
        <w:rPr>
          <w:rFonts w:ascii="Palatino Linotype" w:hAnsi="Palatino Linotype"/>
          <w:b/>
          <w:i/>
          <w:iCs/>
        </w:rPr>
      </w:pPr>
      <w:r w:rsidRPr="00BD4123">
        <w:rPr>
          <w:rFonts w:ascii="Palatino Linotype" w:hAnsi="Palatino Linotype"/>
          <w:b/>
          <w:i/>
          <w:iCs/>
        </w:rPr>
        <w:t>CONCLUSIÓN</w:t>
      </w:r>
    </w:p>
    <w:p w14:paraId="202E541A" w14:textId="77777777" w:rsidR="00590066" w:rsidRPr="00BD4123" w:rsidRDefault="00590066" w:rsidP="00590066">
      <w:pPr>
        <w:widowControl w:val="0"/>
        <w:spacing w:line="360" w:lineRule="auto"/>
        <w:ind w:left="567" w:right="567"/>
        <w:jc w:val="both"/>
        <w:rPr>
          <w:rFonts w:ascii="Palatino Linotype" w:hAnsi="Palatino Linotype"/>
          <w:bCs/>
          <w:i/>
          <w:iCs/>
        </w:rPr>
      </w:pPr>
    </w:p>
    <w:p w14:paraId="2C5D3E7E" w14:textId="701A1D75" w:rsidR="00590066"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Por lo antes expuesto, se ratifica en todas y cada una de sus partes la respuesta a la solicitud de información de mérito, en virtud de que, se le adjuntó la información por parte de este Sujeto Obligado de los documentos requeridos en la solicitud de acceso a la información pública, toda vez que es la información que obra en los archivos y con la que se cuenta, de acuerdo a lo manifestado por los Servidores Públicos Habilitados Competentes, cumpliendo con el principio de legalidad y el- derecho de acceso a la información pública.</w:t>
      </w:r>
    </w:p>
    <w:p w14:paraId="10332179" w14:textId="77777777" w:rsidR="00590066" w:rsidRPr="00BD4123" w:rsidRDefault="00590066" w:rsidP="00590066">
      <w:pPr>
        <w:widowControl w:val="0"/>
        <w:spacing w:line="360" w:lineRule="auto"/>
        <w:ind w:left="567" w:right="567"/>
        <w:jc w:val="both"/>
        <w:rPr>
          <w:rFonts w:ascii="Palatino Linotype" w:hAnsi="Palatino Linotype"/>
          <w:bCs/>
          <w:i/>
          <w:iCs/>
        </w:rPr>
      </w:pPr>
    </w:p>
    <w:p w14:paraId="1497CD31" w14:textId="77777777" w:rsidR="00590066"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De tal manera que, por consiguiente, se puede confirmar que el folia 01447/TOLUCA/IP/2022, se tiene por cumplido, bajo la prerrogativa del derecho de acceso a la información</w:t>
      </w:r>
    </w:p>
    <w:p w14:paraId="1EA7870D" w14:textId="77777777" w:rsidR="00590066" w:rsidRPr="00BD4123" w:rsidRDefault="00590066" w:rsidP="00590066">
      <w:pPr>
        <w:widowControl w:val="0"/>
        <w:spacing w:line="360" w:lineRule="auto"/>
        <w:ind w:left="567" w:right="567"/>
        <w:jc w:val="both"/>
        <w:rPr>
          <w:rFonts w:ascii="Palatino Linotype" w:hAnsi="Palatino Linotype"/>
          <w:bCs/>
          <w:i/>
          <w:iCs/>
        </w:rPr>
      </w:pPr>
    </w:p>
    <w:p w14:paraId="6789E1C2" w14:textId="7AE06154" w:rsidR="00764308"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Toda vez que este Sujeto Obligado atendió el derecho de acceso a la información pública, informado de porque no puede accesar a la documentación requerida en su solicitud, por lo que no se pueda cuestionar o dudar de la veracidad de esta.</w:t>
      </w:r>
    </w:p>
    <w:p w14:paraId="56EEFE50" w14:textId="0B9A8E3C" w:rsidR="00590066"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w:t>
      </w:r>
    </w:p>
    <w:p w14:paraId="555F63BA" w14:textId="05A1BF6F" w:rsidR="00590066"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 xml:space="preserve">Sirva lo expresado como razones suficientes para que esa Autoridad Resolutora, en términos del artículo 186 fracción II de la Ley de Transparencia y Acceso a la Información Pública del Estado de México y Municipios, pronuncie la </w:t>
      </w:r>
      <w:r w:rsidRPr="00BD4123">
        <w:rPr>
          <w:rFonts w:ascii="Palatino Linotype" w:hAnsi="Palatino Linotype"/>
          <w:b/>
          <w:i/>
          <w:iCs/>
          <w:u w:val="single"/>
        </w:rPr>
        <w:t>confirmación</w:t>
      </w:r>
      <w:r w:rsidRPr="00BD4123">
        <w:rPr>
          <w:rFonts w:ascii="Palatino Linotype" w:hAnsi="Palatino Linotype"/>
          <w:bCs/>
          <w:i/>
          <w:iCs/>
        </w:rPr>
        <w:t xml:space="preserve"> del presente recurso de revisión, atendiendo a las consideraciones de hecho y de derecho antes expuestas mediante el cual se ratifica o rectifica en su caso, la respuesta inicialmente dada al peticionario de conformidad con lo señalado en el artículo 12 y 24 de la Ley de Transparencia y Acceso a la Información Pública del Estado de México Municipios, le que se hace de su conocimiento para los efectos legales a los que haya lugar.</w:t>
      </w:r>
    </w:p>
    <w:p w14:paraId="25794D66" w14:textId="44E2B4DC" w:rsidR="00590066" w:rsidRPr="00BD4123" w:rsidRDefault="00590066" w:rsidP="00590066">
      <w:pPr>
        <w:widowControl w:val="0"/>
        <w:spacing w:line="360" w:lineRule="auto"/>
        <w:ind w:left="567" w:right="567"/>
        <w:jc w:val="both"/>
        <w:rPr>
          <w:rFonts w:ascii="Palatino Linotype" w:hAnsi="Palatino Linotype"/>
          <w:bCs/>
          <w:i/>
          <w:iCs/>
        </w:rPr>
      </w:pPr>
      <w:r w:rsidRPr="00BD4123">
        <w:rPr>
          <w:rFonts w:ascii="Palatino Linotype" w:hAnsi="Palatino Linotype"/>
          <w:bCs/>
          <w:i/>
          <w:iCs/>
        </w:rPr>
        <w:t>…"</w:t>
      </w:r>
    </w:p>
    <w:p w14:paraId="62C271AD" w14:textId="62BCDDEF" w:rsidR="00E83E6A" w:rsidRPr="00BD4123" w:rsidRDefault="00E83E6A" w:rsidP="000142A2">
      <w:pPr>
        <w:spacing w:line="360" w:lineRule="auto"/>
        <w:jc w:val="both"/>
        <w:rPr>
          <w:rFonts w:ascii="Palatino Linotype" w:eastAsia="Palatino Linotype" w:hAnsi="Palatino Linotype" w:cs="Palatino Linotype"/>
          <w:color w:val="000000" w:themeColor="text1"/>
          <w:sz w:val="22"/>
          <w:szCs w:val="22"/>
          <w:lang w:val="es-ES" w:eastAsia="en-US"/>
        </w:rPr>
      </w:pPr>
      <w:r w:rsidRPr="00BD4123">
        <w:rPr>
          <w:rFonts w:ascii="Palatino Linotype" w:eastAsia="Palatino Linotype" w:hAnsi="Palatino Linotype" w:cs="Palatino Linotype"/>
          <w:b/>
          <w:bCs/>
          <w:color w:val="000000" w:themeColor="text1"/>
          <w:sz w:val="22"/>
          <w:szCs w:val="22"/>
          <w:lang w:val="es-ES" w:eastAsia="en-US"/>
        </w:rPr>
        <w:lastRenderedPageBreak/>
        <w:t xml:space="preserve">d) Ampliación de plazo para resolver. </w:t>
      </w:r>
      <w:r w:rsidRPr="00BD4123">
        <w:rPr>
          <w:rFonts w:ascii="Palatino Linotype" w:eastAsia="Palatino Linotype" w:hAnsi="Palatino Linotype" w:cs="Palatino Linotype"/>
          <w:color w:val="000000" w:themeColor="text1"/>
          <w:sz w:val="22"/>
          <w:szCs w:val="22"/>
          <w:lang w:val="es-ES" w:eastAsia="en-US"/>
        </w:rPr>
        <w:t xml:space="preserve">El </w:t>
      </w:r>
      <w:r w:rsidR="00590066" w:rsidRPr="00BD4123">
        <w:rPr>
          <w:rFonts w:ascii="Palatino Linotype" w:eastAsia="Palatino Linotype" w:hAnsi="Palatino Linotype" w:cs="Palatino Linotype"/>
          <w:color w:val="000000" w:themeColor="text1"/>
          <w:sz w:val="22"/>
          <w:szCs w:val="22"/>
          <w:lang w:val="es-ES" w:eastAsia="en-US"/>
        </w:rPr>
        <w:t>veintinueve</w:t>
      </w:r>
      <w:r w:rsidRPr="00BD4123">
        <w:rPr>
          <w:rFonts w:ascii="Palatino Linotype" w:eastAsia="Palatino Linotype" w:hAnsi="Palatino Linotype" w:cs="Palatino Linotype"/>
          <w:color w:val="000000" w:themeColor="text1"/>
          <w:sz w:val="22"/>
          <w:szCs w:val="22"/>
          <w:lang w:val="es-ES" w:eastAsia="en-US"/>
        </w:rPr>
        <w:t xml:space="preserve"> de </w:t>
      </w:r>
      <w:r w:rsidR="008A636C" w:rsidRPr="00BD4123">
        <w:rPr>
          <w:rFonts w:ascii="Palatino Linotype" w:eastAsia="Palatino Linotype" w:hAnsi="Palatino Linotype" w:cs="Palatino Linotype"/>
          <w:color w:val="000000" w:themeColor="text1"/>
          <w:sz w:val="22"/>
          <w:szCs w:val="22"/>
          <w:lang w:val="es-ES" w:eastAsia="en-US"/>
        </w:rPr>
        <w:t>septiembre</w:t>
      </w:r>
      <w:r w:rsidRPr="00BD4123">
        <w:rPr>
          <w:rFonts w:ascii="Palatino Linotype" w:eastAsia="Palatino Linotype" w:hAnsi="Palatino Linotype" w:cs="Palatino Linotype"/>
          <w:color w:val="000000" w:themeColor="text1"/>
          <w:sz w:val="22"/>
          <w:szCs w:val="22"/>
          <w:lang w:val="es-ES" w:eastAsia="en-US"/>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588FF002" w14:textId="77777777" w:rsidR="00E83E6A" w:rsidRPr="00BD4123" w:rsidRDefault="00E83E6A" w:rsidP="000142A2">
      <w:pPr>
        <w:spacing w:line="360" w:lineRule="auto"/>
        <w:jc w:val="both"/>
        <w:rPr>
          <w:rFonts w:ascii="Palatino Linotype" w:eastAsia="Palatino Linotype" w:hAnsi="Palatino Linotype" w:cs="Palatino Linotype"/>
          <w:color w:val="000000" w:themeColor="text1"/>
          <w:sz w:val="22"/>
          <w:szCs w:val="22"/>
          <w:lang w:val="es-ES" w:eastAsia="en-US"/>
        </w:rPr>
      </w:pPr>
    </w:p>
    <w:p w14:paraId="24F767BA"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2530CBB"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071C4AB0" w14:textId="5307BC88"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Por ello, es menester precisar </w:t>
      </w:r>
      <w:r w:rsidR="004B7E73" w:rsidRPr="00BD4123">
        <w:rPr>
          <w:rFonts w:ascii="Palatino Linotype" w:eastAsia="Calibri" w:hAnsi="Palatino Linotype" w:cs="Tahoma"/>
          <w:bCs/>
          <w:color w:val="000000" w:themeColor="text1"/>
          <w:sz w:val="22"/>
          <w:szCs w:val="22"/>
          <w:lang w:eastAsia="en-US"/>
        </w:rPr>
        <w:t>que,</w:t>
      </w:r>
      <w:r w:rsidRPr="00BD4123">
        <w:rPr>
          <w:rFonts w:ascii="Palatino Linotype" w:eastAsia="Calibri" w:hAnsi="Palatino Linotype" w:cs="Tahoma"/>
          <w:bCs/>
          <w:color w:val="000000" w:themeColor="text1"/>
          <w:sz w:val="22"/>
          <w:szCs w:val="22"/>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369F2DD"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7296F993"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F16ED2"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5D352FDA" w14:textId="2BD01C03"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En ese sentido, el legislador fijó los términos procesales en las leyes, de manera general, sin que pudiera prever la variada gama de casos que son resueltos por los órganos jurisdiccionales </w:t>
      </w:r>
      <w:r w:rsidRPr="00BD4123">
        <w:rPr>
          <w:rFonts w:ascii="Palatino Linotype" w:eastAsia="Calibri" w:hAnsi="Palatino Linotype" w:cs="Tahoma"/>
          <w:bCs/>
          <w:color w:val="000000" w:themeColor="text1"/>
          <w:sz w:val="22"/>
          <w:szCs w:val="22"/>
          <w:lang w:eastAsia="en-US"/>
        </w:rPr>
        <w:lastRenderedPageBreak/>
        <w:t>o cuasi jurisdiccionales, tanto por la complejidad de los hechos, como por el número de casos que conocen.</w:t>
      </w:r>
    </w:p>
    <w:p w14:paraId="69CF6DEA" w14:textId="77777777" w:rsidR="004B7E73" w:rsidRPr="00BD4123" w:rsidRDefault="004B7E73" w:rsidP="000142A2">
      <w:pPr>
        <w:spacing w:line="360" w:lineRule="auto"/>
        <w:rPr>
          <w:rFonts w:ascii="Palatino Linotype" w:eastAsia="Calibri" w:hAnsi="Palatino Linotype" w:cs="Tahoma"/>
          <w:bCs/>
          <w:color w:val="000000" w:themeColor="text1"/>
          <w:sz w:val="22"/>
          <w:szCs w:val="22"/>
          <w:lang w:eastAsia="en-US"/>
        </w:rPr>
      </w:pPr>
    </w:p>
    <w:p w14:paraId="5C79958F"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F6B8736"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1B2EEA8D" w14:textId="77777777" w:rsidR="00E83E6A" w:rsidRPr="00BD4123" w:rsidRDefault="00E83E6A" w:rsidP="000142A2">
      <w:pPr>
        <w:numPr>
          <w:ilvl w:val="0"/>
          <w:numId w:val="3"/>
        </w:numPr>
        <w:spacing w:line="360" w:lineRule="auto"/>
        <w:contextualSpacing/>
        <w:jc w:val="both"/>
        <w:rPr>
          <w:rFonts w:ascii="Palatino Linotype" w:eastAsia="Calibri" w:hAnsi="Palatino Linotype" w:cs="Tahoma"/>
          <w:bCs/>
          <w:sz w:val="22"/>
          <w:szCs w:val="24"/>
        </w:rPr>
      </w:pPr>
      <w:r w:rsidRPr="00BD4123">
        <w:rPr>
          <w:rFonts w:ascii="Palatino Linotype" w:eastAsia="Calibri" w:hAnsi="Palatino Linotype" w:cs="Tahoma"/>
          <w:b/>
          <w:sz w:val="22"/>
          <w:szCs w:val="24"/>
        </w:rPr>
        <w:t xml:space="preserve">Complejidad del asunto: </w:t>
      </w:r>
      <w:r w:rsidRPr="00BD4123">
        <w:rPr>
          <w:rFonts w:ascii="Palatino Linotype" w:eastAsia="Calibri" w:hAnsi="Palatino Linotype" w:cs="Tahoma"/>
          <w:bCs/>
          <w:sz w:val="22"/>
          <w:szCs w:val="24"/>
        </w:rPr>
        <w:t>La complejidad de la prueba, la pluralidad de sujetos procesales, el tiempo transcurrido, las características y contexto del recurso.</w:t>
      </w:r>
    </w:p>
    <w:p w14:paraId="71E8E515"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p>
    <w:p w14:paraId="0EA949DF" w14:textId="77777777" w:rsidR="00E83E6A" w:rsidRPr="00BD4123" w:rsidRDefault="00E83E6A" w:rsidP="000142A2">
      <w:pPr>
        <w:numPr>
          <w:ilvl w:val="0"/>
          <w:numId w:val="3"/>
        </w:numPr>
        <w:spacing w:line="360" w:lineRule="auto"/>
        <w:contextualSpacing/>
        <w:rPr>
          <w:rFonts w:ascii="Palatino Linotype" w:eastAsia="Calibri" w:hAnsi="Palatino Linotype" w:cs="Tahoma"/>
          <w:bCs/>
          <w:sz w:val="22"/>
          <w:szCs w:val="24"/>
        </w:rPr>
      </w:pPr>
      <w:r w:rsidRPr="00BD4123">
        <w:rPr>
          <w:rFonts w:ascii="Palatino Linotype" w:eastAsia="Calibri" w:hAnsi="Palatino Linotype" w:cs="Tahoma"/>
          <w:b/>
          <w:sz w:val="22"/>
          <w:szCs w:val="24"/>
        </w:rPr>
        <w:t>Actividad Procesal del interesado:</w:t>
      </w:r>
      <w:r w:rsidRPr="00BD4123">
        <w:rPr>
          <w:rFonts w:ascii="Palatino Linotype" w:eastAsia="Calibri" w:hAnsi="Palatino Linotype" w:cs="Tahoma"/>
          <w:bCs/>
          <w:sz w:val="22"/>
          <w:szCs w:val="24"/>
        </w:rPr>
        <w:t xml:space="preserve"> Acciones u omisiones del interesado.</w:t>
      </w:r>
    </w:p>
    <w:p w14:paraId="0F83B194" w14:textId="77777777" w:rsidR="00E83E6A" w:rsidRPr="00BD4123" w:rsidRDefault="00E83E6A" w:rsidP="000142A2">
      <w:pPr>
        <w:spacing w:line="360" w:lineRule="auto"/>
        <w:jc w:val="both"/>
        <w:rPr>
          <w:rFonts w:ascii="Palatino Linotype" w:eastAsia="Calibri" w:hAnsi="Palatino Linotype" w:cs="Tahoma"/>
          <w:b/>
          <w:color w:val="000000" w:themeColor="text1"/>
          <w:sz w:val="22"/>
          <w:szCs w:val="22"/>
          <w:lang w:eastAsia="en-US"/>
        </w:rPr>
      </w:pPr>
    </w:p>
    <w:p w14:paraId="4A402BC5" w14:textId="77777777" w:rsidR="00E83E6A" w:rsidRPr="00BD4123" w:rsidRDefault="00E83E6A" w:rsidP="000142A2">
      <w:pPr>
        <w:numPr>
          <w:ilvl w:val="0"/>
          <w:numId w:val="3"/>
        </w:numPr>
        <w:spacing w:line="360" w:lineRule="auto"/>
        <w:contextualSpacing/>
        <w:jc w:val="both"/>
        <w:rPr>
          <w:rFonts w:ascii="Palatino Linotype" w:eastAsia="Calibri" w:hAnsi="Palatino Linotype" w:cs="Tahoma"/>
          <w:bCs/>
          <w:sz w:val="22"/>
          <w:szCs w:val="24"/>
        </w:rPr>
      </w:pPr>
      <w:r w:rsidRPr="00BD4123">
        <w:rPr>
          <w:rFonts w:ascii="Palatino Linotype" w:eastAsia="Calibri" w:hAnsi="Palatino Linotype" w:cs="Tahoma"/>
          <w:b/>
          <w:sz w:val="22"/>
          <w:szCs w:val="24"/>
        </w:rPr>
        <w:t>Conducta de la Autoridad:</w:t>
      </w:r>
      <w:r w:rsidRPr="00BD4123">
        <w:rPr>
          <w:rFonts w:ascii="Palatino Linotype" w:eastAsia="Calibri" w:hAnsi="Palatino Linotype" w:cs="Tahoma"/>
          <w:bCs/>
          <w:sz w:val="22"/>
          <w:szCs w:val="24"/>
        </w:rPr>
        <w:t xml:space="preserve"> Las Acciones u omisiones realizadas en el procedimiento. Así como si la autoridad actuó con la debida diligencia.</w:t>
      </w:r>
    </w:p>
    <w:p w14:paraId="1ADBF677" w14:textId="77777777" w:rsidR="00E83E6A" w:rsidRPr="00BD4123" w:rsidRDefault="00E83E6A" w:rsidP="000142A2">
      <w:pPr>
        <w:spacing w:line="360" w:lineRule="auto"/>
        <w:jc w:val="both"/>
        <w:rPr>
          <w:rFonts w:ascii="Palatino Linotype" w:eastAsia="Calibri" w:hAnsi="Palatino Linotype" w:cs="Tahoma"/>
          <w:b/>
          <w:color w:val="000000" w:themeColor="text1"/>
          <w:sz w:val="22"/>
          <w:szCs w:val="22"/>
          <w:lang w:eastAsia="en-US"/>
        </w:rPr>
      </w:pPr>
    </w:p>
    <w:p w14:paraId="038AFB2A" w14:textId="77777777" w:rsidR="00E83E6A" w:rsidRPr="00BD4123" w:rsidRDefault="00E83E6A" w:rsidP="000142A2">
      <w:pPr>
        <w:numPr>
          <w:ilvl w:val="0"/>
          <w:numId w:val="3"/>
        </w:numPr>
        <w:spacing w:line="360" w:lineRule="auto"/>
        <w:contextualSpacing/>
        <w:jc w:val="both"/>
        <w:rPr>
          <w:rFonts w:ascii="Palatino Linotype" w:eastAsia="Calibri" w:hAnsi="Palatino Linotype" w:cs="Tahoma"/>
          <w:bCs/>
          <w:sz w:val="22"/>
          <w:szCs w:val="24"/>
        </w:rPr>
      </w:pPr>
      <w:r w:rsidRPr="00BD4123">
        <w:rPr>
          <w:rFonts w:ascii="Palatino Linotype" w:eastAsia="Calibri" w:hAnsi="Palatino Linotype" w:cs="Tahoma"/>
          <w:b/>
          <w:sz w:val="22"/>
          <w:szCs w:val="24"/>
        </w:rPr>
        <w:t xml:space="preserve">La afectación generada en la situación jurídica de la persona involucrada en el proceso: </w:t>
      </w:r>
      <w:r w:rsidRPr="00BD4123">
        <w:rPr>
          <w:rFonts w:ascii="Palatino Linotype" w:eastAsia="Calibri" w:hAnsi="Palatino Linotype" w:cs="Tahoma"/>
          <w:bCs/>
          <w:sz w:val="22"/>
          <w:szCs w:val="24"/>
        </w:rPr>
        <w:t>Violación a sus derechos humanos.</w:t>
      </w:r>
    </w:p>
    <w:p w14:paraId="05D23C20"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p>
    <w:p w14:paraId="6D593E23"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B1AC7E"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22332748"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Argumento que encuentra sustento en la jurisprudencia P./J. 32/92 emitida por el Pleno de la Suprema Corte de Justicia de la Nación de rubro </w:t>
      </w:r>
      <w:r w:rsidRPr="00BD4123">
        <w:rPr>
          <w:rFonts w:ascii="Palatino Linotype" w:eastAsia="Calibri" w:hAnsi="Palatino Linotype" w:cs="Tahoma"/>
          <w:b/>
          <w:color w:val="000000" w:themeColor="text1"/>
          <w:sz w:val="22"/>
          <w:szCs w:val="22"/>
          <w:lang w:eastAsia="en-US"/>
        </w:rPr>
        <w:t xml:space="preserve">“TÉRMINOS PROCESALES. PARA DETERMINAR SI UN FUNCIONARIO JUDICIAL ACTUÓ INDEBIDAMENTE POR NO </w:t>
      </w:r>
      <w:r w:rsidRPr="00BD4123">
        <w:rPr>
          <w:rFonts w:ascii="Palatino Linotype" w:eastAsia="Calibri" w:hAnsi="Palatino Linotype" w:cs="Tahoma"/>
          <w:b/>
          <w:color w:val="000000" w:themeColor="text1"/>
          <w:sz w:val="22"/>
          <w:szCs w:val="22"/>
          <w:lang w:eastAsia="en-US"/>
        </w:rPr>
        <w:lastRenderedPageBreak/>
        <w:t>RESPETARLOS SE DEBE ATENDER AL PRESUPUESTO QUE CONSIDERÓ EL LEGISLADOR AL FIJARLOS Y LAS CARACTERÍSTICAS DEL CASO.”</w:t>
      </w:r>
      <w:r w:rsidRPr="00BD4123">
        <w:rPr>
          <w:rFonts w:ascii="Palatino Linotype" w:eastAsia="Calibri" w:hAnsi="Palatino Linotype" w:cs="Tahoma"/>
          <w:bCs/>
          <w:color w:val="000000" w:themeColor="text1"/>
          <w:sz w:val="22"/>
          <w:szCs w:val="22"/>
          <w:lang w:eastAsia="en-US"/>
        </w:rPr>
        <w:t>, visible en la Gaceta del Seminario Judicial de la Federación con el registro digital 205635.</w:t>
      </w:r>
    </w:p>
    <w:p w14:paraId="1F76AFE7"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2746F3FB"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0AAD76"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p>
    <w:p w14:paraId="7CAD7A6E"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14:paraId="263EC3C0"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50E864E8"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
          <w:color w:val="000000" w:themeColor="text1"/>
          <w:sz w:val="22"/>
          <w:szCs w:val="22"/>
          <w:lang w:eastAsia="en-US"/>
        </w:rPr>
        <w:t xml:space="preserve"> “PLAZO RAZONABLE PARA RESOLVER. DIMENSIÓN Y EFECTOS DE ESTE CONCEPTO CUANDO SE ADUCE EXCESIVA CARGA DE TRABAJO.”</w:t>
      </w:r>
      <w:r w:rsidRPr="00BD4123">
        <w:rPr>
          <w:rFonts w:ascii="Palatino Linotype" w:eastAsia="Calibri" w:hAnsi="Palatino Linotype" w:cs="Tahoma"/>
          <w:bCs/>
          <w:color w:val="000000" w:themeColor="text1"/>
          <w:sz w:val="22"/>
          <w:szCs w:val="22"/>
          <w:lang w:eastAsia="en-US"/>
        </w:rPr>
        <w:t xml:space="preserve"> consultable en el Seminario Judicial de la Federación y su gaceta, con el registro digital 2002351.</w:t>
      </w:r>
    </w:p>
    <w:p w14:paraId="7E73EF0B"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 </w:t>
      </w:r>
    </w:p>
    <w:p w14:paraId="40A6863C"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
          <w:color w:val="000000" w:themeColor="text1"/>
          <w:sz w:val="22"/>
          <w:szCs w:val="22"/>
          <w:lang w:eastAsia="en-US"/>
        </w:rPr>
        <w:t>“PLAZO RAZONABLE PARA RESOLVER. CONCEPTO Y ELEMENTOS QUE LO INTEGRAN A LA LUZ DEL DERECHO INTERNACIONAL DE LOS DERECHOS HUMANOS.”</w:t>
      </w:r>
      <w:r w:rsidRPr="00BD4123">
        <w:rPr>
          <w:rFonts w:ascii="Palatino Linotype" w:eastAsia="Calibri" w:hAnsi="Palatino Linotype" w:cs="Tahoma"/>
          <w:bCs/>
          <w:color w:val="000000" w:themeColor="text1"/>
          <w:sz w:val="22"/>
          <w:szCs w:val="22"/>
          <w:lang w:eastAsia="en-US"/>
        </w:rPr>
        <w:t>, visible en el Seminario Judicial de la Federación y su gaceta, con el registro digital 2002350.</w:t>
      </w:r>
    </w:p>
    <w:p w14:paraId="4F7894C5"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p>
    <w:p w14:paraId="5FF035C3" w14:textId="77777777" w:rsidR="00E83E6A" w:rsidRPr="00BD4123" w:rsidRDefault="00E83E6A"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lastRenderedPageBreak/>
        <w:t>Por ello, este organismo garante comprometido con la tutela de los derechos humanos confiados, señala que este exceso del plazo legal para resolver el presente asunto, resulta de carácter excepcional.</w:t>
      </w:r>
    </w:p>
    <w:p w14:paraId="31C8C3A6" w14:textId="77777777" w:rsidR="00A40FE4" w:rsidRPr="00BD4123" w:rsidRDefault="00A40FE4" w:rsidP="000142A2">
      <w:pPr>
        <w:widowControl w:val="0"/>
        <w:spacing w:line="360" w:lineRule="auto"/>
        <w:jc w:val="both"/>
        <w:rPr>
          <w:rFonts w:ascii="Palatino Linotype" w:hAnsi="Palatino Linotype"/>
          <w:bCs/>
          <w:sz w:val="22"/>
          <w:szCs w:val="22"/>
        </w:rPr>
      </w:pPr>
    </w:p>
    <w:p w14:paraId="09B8A71D" w14:textId="6D827C94" w:rsidR="00A40FE4" w:rsidRPr="00BD4123" w:rsidRDefault="00E83E6A" w:rsidP="000142A2">
      <w:pPr>
        <w:spacing w:line="360" w:lineRule="auto"/>
        <w:jc w:val="both"/>
        <w:rPr>
          <w:rFonts w:ascii="Palatino Linotype" w:eastAsia="Calibri" w:hAnsi="Palatino Linotype"/>
          <w:b/>
          <w:color w:val="000000" w:themeColor="text1"/>
          <w:sz w:val="22"/>
          <w:szCs w:val="22"/>
          <w:lang w:val="es-ES_tradnl" w:eastAsia="en-US"/>
        </w:rPr>
      </w:pPr>
      <w:r w:rsidRPr="00BD4123">
        <w:rPr>
          <w:rFonts w:ascii="Palatino Linotype" w:hAnsi="Palatino Linotype" w:cs="Tahoma"/>
          <w:b/>
          <w:sz w:val="22"/>
          <w:szCs w:val="24"/>
        </w:rPr>
        <w:t>e</w:t>
      </w:r>
      <w:r w:rsidR="00A40FE4" w:rsidRPr="00BD4123">
        <w:rPr>
          <w:rFonts w:ascii="Palatino Linotype" w:hAnsi="Palatino Linotype" w:cs="Tahoma"/>
          <w:b/>
          <w:sz w:val="22"/>
          <w:szCs w:val="24"/>
        </w:rPr>
        <w:t>) Vista del Informe Justificado.</w:t>
      </w:r>
      <w:r w:rsidR="00A40FE4" w:rsidRPr="00BD4123">
        <w:rPr>
          <w:rFonts w:ascii="Palatino Linotype" w:eastAsia="Calibri" w:hAnsi="Palatino Linotype"/>
          <w:bCs/>
          <w:color w:val="000000" w:themeColor="text1"/>
          <w:sz w:val="22"/>
          <w:szCs w:val="22"/>
          <w:lang w:val="es-ES_tradnl" w:eastAsia="en-US"/>
        </w:rPr>
        <w:t xml:space="preserve"> El </w:t>
      </w:r>
      <w:r w:rsidR="008A636C" w:rsidRPr="00BD4123">
        <w:rPr>
          <w:rFonts w:ascii="Palatino Linotype" w:eastAsia="Calibri" w:hAnsi="Palatino Linotype"/>
          <w:bCs/>
          <w:color w:val="000000" w:themeColor="text1"/>
          <w:sz w:val="22"/>
          <w:szCs w:val="22"/>
          <w:lang w:val="es-ES_tradnl" w:eastAsia="en-US"/>
        </w:rPr>
        <w:t>nueve</w:t>
      </w:r>
      <w:r w:rsidR="00A40FE4" w:rsidRPr="00BD4123">
        <w:rPr>
          <w:rFonts w:ascii="Palatino Linotype" w:eastAsia="Calibri" w:hAnsi="Palatino Linotype"/>
          <w:bCs/>
          <w:color w:val="000000" w:themeColor="text1"/>
          <w:sz w:val="22"/>
          <w:szCs w:val="22"/>
          <w:lang w:val="es-ES_tradnl" w:eastAsia="en-US"/>
        </w:rPr>
        <w:t xml:space="preserve"> de </w:t>
      </w:r>
      <w:r w:rsidR="008A636C" w:rsidRPr="00BD4123">
        <w:rPr>
          <w:rFonts w:ascii="Palatino Linotype" w:eastAsia="Calibri" w:hAnsi="Palatino Linotype"/>
          <w:bCs/>
          <w:color w:val="000000" w:themeColor="text1"/>
          <w:sz w:val="22"/>
          <w:szCs w:val="22"/>
          <w:lang w:val="es-ES_tradnl" w:eastAsia="en-US"/>
        </w:rPr>
        <w:t>mayo</w:t>
      </w:r>
      <w:r w:rsidR="00A40FE4" w:rsidRPr="00BD4123">
        <w:rPr>
          <w:rFonts w:ascii="Palatino Linotype" w:eastAsia="Calibri" w:hAnsi="Palatino Linotype"/>
          <w:bCs/>
          <w:color w:val="000000" w:themeColor="text1"/>
          <w:sz w:val="22"/>
          <w:szCs w:val="22"/>
          <w:lang w:val="es-ES_tradnl" w:eastAsia="en-US"/>
        </w:rPr>
        <w:t xml:space="preserve"> de dos mil veinti</w:t>
      </w:r>
      <w:r w:rsidR="005331DC" w:rsidRPr="00BD4123">
        <w:rPr>
          <w:rFonts w:ascii="Palatino Linotype" w:eastAsia="Calibri" w:hAnsi="Palatino Linotype"/>
          <w:bCs/>
          <w:color w:val="000000" w:themeColor="text1"/>
          <w:sz w:val="22"/>
          <w:szCs w:val="22"/>
          <w:lang w:val="es-ES_tradnl" w:eastAsia="en-US"/>
        </w:rPr>
        <w:t>trés</w:t>
      </w:r>
      <w:r w:rsidR="00A40FE4" w:rsidRPr="00BD4123">
        <w:rPr>
          <w:rFonts w:ascii="Palatino Linotype" w:eastAsia="Calibri" w:hAnsi="Palatino Linotype"/>
          <w:bCs/>
          <w:color w:val="000000" w:themeColor="text1"/>
          <w:sz w:val="22"/>
          <w:szCs w:val="22"/>
          <w:lang w:val="es-ES_tradnl" w:eastAsia="en-US"/>
        </w:rPr>
        <w:t xml:space="preserve">, se dictó acuerdo mediante el cual se puso a la vista del Particular el Informe Justificado, entregado por el Sujeto Obligado, el cual fue notificado a las partes el </w:t>
      </w:r>
      <w:r w:rsidR="005331DC" w:rsidRPr="00BD4123">
        <w:rPr>
          <w:rFonts w:ascii="Palatino Linotype" w:eastAsia="Calibri" w:hAnsi="Palatino Linotype"/>
          <w:bCs/>
          <w:color w:val="000000" w:themeColor="text1"/>
          <w:sz w:val="22"/>
          <w:szCs w:val="22"/>
          <w:lang w:val="es-ES_tradnl" w:eastAsia="en-US"/>
        </w:rPr>
        <w:t>dieciocho del mismo mes y año</w:t>
      </w:r>
      <w:r w:rsidR="00A40FE4" w:rsidRPr="00BD4123">
        <w:rPr>
          <w:rFonts w:ascii="Palatino Linotype" w:eastAsia="Calibri" w:hAnsi="Palatino Linotype"/>
          <w:bCs/>
          <w:color w:val="000000" w:themeColor="text1"/>
          <w:sz w:val="22"/>
          <w:szCs w:val="22"/>
          <w:lang w:val="es-ES_tradnl" w:eastAsia="en-US"/>
        </w:rPr>
        <w:t xml:space="preserve">, a través del Sistema de Acceso a la Información Mexiquense (SAIMEX), el mismo día. </w:t>
      </w:r>
      <w:r w:rsidR="00A40FE4" w:rsidRPr="00BD4123">
        <w:rPr>
          <w:rFonts w:ascii="Palatino Linotype" w:eastAsia="Calibri" w:hAnsi="Palatino Linotype"/>
          <w:b/>
          <w:color w:val="000000" w:themeColor="text1"/>
          <w:sz w:val="22"/>
          <w:szCs w:val="22"/>
          <w:lang w:val="es-ES_tradnl" w:eastAsia="en-US"/>
        </w:rPr>
        <w:t>Cabe señalar que el Recurrente fue omiso en realizar alguna manifestación que a su derecho conviniera y asistiera.</w:t>
      </w:r>
    </w:p>
    <w:p w14:paraId="592E68B6" w14:textId="77777777" w:rsidR="004D18B3" w:rsidRPr="00BD4123" w:rsidRDefault="004D18B3" w:rsidP="000142A2">
      <w:pPr>
        <w:spacing w:line="360" w:lineRule="auto"/>
        <w:jc w:val="both"/>
        <w:rPr>
          <w:rFonts w:ascii="Palatino Linotype" w:eastAsia="Calibri" w:hAnsi="Palatino Linotype"/>
          <w:b/>
          <w:color w:val="000000" w:themeColor="text1"/>
          <w:sz w:val="22"/>
          <w:szCs w:val="22"/>
          <w:lang w:val="es-ES_tradnl" w:eastAsia="en-US"/>
        </w:rPr>
      </w:pPr>
    </w:p>
    <w:p w14:paraId="37B9EB43" w14:textId="6E0885BA" w:rsidR="00DF4C91" w:rsidRPr="00BD4123" w:rsidRDefault="00EA3CFE" w:rsidP="000142A2">
      <w:pPr>
        <w:spacing w:line="360" w:lineRule="auto"/>
        <w:jc w:val="both"/>
        <w:rPr>
          <w:rFonts w:ascii="Palatino Linotype" w:hAnsi="Palatino Linotype" w:cs="Tahoma"/>
          <w:sz w:val="22"/>
          <w:szCs w:val="22"/>
          <w:lang w:val="es-ES"/>
        </w:rPr>
      </w:pPr>
      <w:r w:rsidRPr="00BD4123">
        <w:rPr>
          <w:rFonts w:ascii="Palatino Linotype" w:hAnsi="Palatino Linotype" w:cs="Tahoma"/>
          <w:b/>
          <w:bCs/>
          <w:sz w:val="22"/>
          <w:szCs w:val="22"/>
        </w:rPr>
        <w:t>f</w:t>
      </w:r>
      <w:r w:rsidR="00BB180C" w:rsidRPr="00BD4123">
        <w:rPr>
          <w:rFonts w:ascii="Palatino Linotype" w:hAnsi="Palatino Linotype" w:cs="Tahoma"/>
          <w:b/>
          <w:bCs/>
          <w:sz w:val="22"/>
          <w:szCs w:val="22"/>
        </w:rPr>
        <w:t xml:space="preserve">) </w:t>
      </w:r>
      <w:r w:rsidR="00DF4C91" w:rsidRPr="00BD4123">
        <w:rPr>
          <w:rFonts w:ascii="Palatino Linotype" w:hAnsi="Palatino Linotype" w:cs="Tahoma"/>
          <w:b/>
          <w:sz w:val="22"/>
          <w:szCs w:val="22"/>
        </w:rPr>
        <w:t>Cierre de instrucción.</w:t>
      </w:r>
      <w:r w:rsidR="00DF4C91" w:rsidRPr="00BD4123">
        <w:rPr>
          <w:rFonts w:ascii="Palatino Linotype" w:hAnsi="Palatino Linotype" w:cs="Tahoma"/>
          <w:sz w:val="22"/>
          <w:szCs w:val="22"/>
        </w:rPr>
        <w:t xml:space="preserve"> El </w:t>
      </w:r>
      <w:r w:rsidR="008A636C" w:rsidRPr="00BD4123">
        <w:rPr>
          <w:rFonts w:ascii="Palatino Linotype" w:hAnsi="Palatino Linotype" w:cs="Tahoma"/>
          <w:sz w:val="22"/>
          <w:szCs w:val="22"/>
        </w:rPr>
        <w:t>quince</w:t>
      </w:r>
      <w:r w:rsidR="00DF4C91" w:rsidRPr="00BD4123">
        <w:rPr>
          <w:rFonts w:ascii="Palatino Linotype" w:hAnsi="Palatino Linotype" w:cs="Tahoma"/>
          <w:sz w:val="22"/>
          <w:szCs w:val="22"/>
          <w:lang w:val="es-ES"/>
        </w:rPr>
        <w:t xml:space="preserve"> de </w:t>
      </w:r>
      <w:r w:rsidR="008A636C" w:rsidRPr="00BD4123">
        <w:rPr>
          <w:rFonts w:ascii="Palatino Linotype" w:hAnsi="Palatino Linotype" w:cs="Tahoma"/>
          <w:sz w:val="22"/>
          <w:szCs w:val="22"/>
          <w:lang w:val="es-ES"/>
        </w:rPr>
        <w:t>mayo</w:t>
      </w:r>
      <w:r w:rsidR="00DF4C91" w:rsidRPr="00BD4123">
        <w:rPr>
          <w:rFonts w:ascii="Palatino Linotype" w:hAnsi="Palatino Linotype" w:cs="Tahoma"/>
          <w:sz w:val="22"/>
          <w:szCs w:val="22"/>
          <w:lang w:val="es-ES"/>
        </w:rPr>
        <w:t xml:space="preserve"> de dos mil veinti</w:t>
      </w:r>
      <w:r w:rsidR="005331DC" w:rsidRPr="00BD4123">
        <w:rPr>
          <w:rFonts w:ascii="Palatino Linotype" w:hAnsi="Palatino Linotype" w:cs="Tahoma"/>
          <w:sz w:val="22"/>
          <w:szCs w:val="22"/>
          <w:lang w:val="es-ES"/>
        </w:rPr>
        <w:t>trés</w:t>
      </w:r>
      <w:r w:rsidR="00DF4C91" w:rsidRPr="00BD4123">
        <w:rPr>
          <w:rFonts w:ascii="Palatino Linotype" w:hAnsi="Palatino Linotype" w:cs="Tahoma"/>
          <w:sz w:val="22"/>
          <w:szCs w:val="22"/>
        </w:rPr>
        <w:t xml:space="preserve">, al no existir diligencias pendientes por desahogar, se emitió el acuerdo por medio del cual se declaró cerrada la instrucción y se determinó pasar </w:t>
      </w:r>
      <w:r w:rsidR="00541A81" w:rsidRPr="00BD4123">
        <w:rPr>
          <w:rFonts w:ascii="Palatino Linotype" w:hAnsi="Palatino Linotype" w:cs="Tahoma"/>
          <w:sz w:val="22"/>
          <w:szCs w:val="22"/>
        </w:rPr>
        <w:t>el</w:t>
      </w:r>
      <w:r w:rsidR="00DF4C91" w:rsidRPr="00BD4123">
        <w:rPr>
          <w:rFonts w:ascii="Palatino Linotype" w:hAnsi="Palatino Linotype" w:cs="Tahoma"/>
          <w:sz w:val="22"/>
          <w:szCs w:val="22"/>
        </w:rPr>
        <w:t xml:space="preserve"> expediente a resolución, en términos de lo dispuesto en los artículos 185, fracciones VI y VIII, de la Ley de Transparencia y Acceso a la Información Pública del Estado de México y Municipios, mismo que fue notificado a las partes el mismo día, a través del </w:t>
      </w:r>
      <w:r w:rsidR="00DF4C91" w:rsidRPr="00BD4123">
        <w:rPr>
          <w:rFonts w:ascii="Palatino Linotype" w:hAnsi="Palatino Linotype" w:cs="Tahoma"/>
          <w:sz w:val="22"/>
          <w:szCs w:val="22"/>
          <w:lang w:val="es-ES"/>
        </w:rPr>
        <w:t>Sistema de Acceso a la Información Mexiquense (SAIMEX)</w:t>
      </w:r>
      <w:r w:rsidR="00DF4C91" w:rsidRPr="00BD4123">
        <w:rPr>
          <w:rFonts w:ascii="Palatino Linotype" w:hAnsi="Palatino Linotype" w:cs="Tahoma"/>
          <w:sz w:val="22"/>
          <w:szCs w:val="22"/>
        </w:rPr>
        <w:t>.</w:t>
      </w:r>
    </w:p>
    <w:p w14:paraId="654AE611" w14:textId="77777777" w:rsidR="00282002" w:rsidRPr="00BD4123" w:rsidRDefault="00282002" w:rsidP="000142A2">
      <w:pPr>
        <w:spacing w:line="360" w:lineRule="auto"/>
        <w:jc w:val="both"/>
        <w:rPr>
          <w:rFonts w:ascii="Palatino Linotype" w:hAnsi="Palatino Linotype" w:cs="Tahoma"/>
          <w:sz w:val="22"/>
          <w:szCs w:val="22"/>
        </w:rPr>
      </w:pPr>
    </w:p>
    <w:p w14:paraId="0568F522" w14:textId="77777777" w:rsidR="00282002" w:rsidRPr="00BD4123" w:rsidRDefault="00282002" w:rsidP="000142A2">
      <w:pPr>
        <w:spacing w:line="360" w:lineRule="auto"/>
        <w:jc w:val="both"/>
        <w:rPr>
          <w:rFonts w:ascii="Palatino Linotype" w:hAnsi="Palatino Linotype" w:cs="Tahoma"/>
          <w:color w:val="000000"/>
          <w:sz w:val="22"/>
          <w:szCs w:val="22"/>
        </w:rPr>
      </w:pPr>
      <w:r w:rsidRPr="00BD4123">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14:paraId="2690D12D" w14:textId="77777777" w:rsidR="00282002" w:rsidRPr="00BD4123" w:rsidRDefault="00282002" w:rsidP="000142A2">
      <w:pPr>
        <w:spacing w:line="360" w:lineRule="auto"/>
        <w:contextualSpacing/>
        <w:jc w:val="both"/>
        <w:rPr>
          <w:rFonts w:ascii="Palatino Linotype" w:hAnsi="Palatino Linotype" w:cs="Tahoma"/>
          <w:color w:val="000000"/>
          <w:sz w:val="22"/>
          <w:szCs w:val="22"/>
        </w:rPr>
      </w:pPr>
    </w:p>
    <w:p w14:paraId="1CB56B30" w14:textId="77777777" w:rsidR="00282002" w:rsidRPr="00BD4123" w:rsidRDefault="00282002" w:rsidP="000142A2">
      <w:pPr>
        <w:spacing w:line="360" w:lineRule="auto"/>
        <w:jc w:val="center"/>
        <w:rPr>
          <w:rFonts w:ascii="Palatino Linotype" w:hAnsi="Palatino Linotype" w:cs="Tahoma"/>
          <w:b/>
          <w:sz w:val="22"/>
          <w:szCs w:val="22"/>
        </w:rPr>
      </w:pPr>
      <w:r w:rsidRPr="00BD4123">
        <w:rPr>
          <w:rFonts w:ascii="Palatino Linotype" w:hAnsi="Palatino Linotype" w:cs="Tahoma"/>
          <w:b/>
          <w:sz w:val="22"/>
          <w:szCs w:val="22"/>
        </w:rPr>
        <w:t>C O N S I D E R A N D O S:</w:t>
      </w:r>
    </w:p>
    <w:p w14:paraId="76DDE0FB" w14:textId="77777777" w:rsidR="00282002" w:rsidRPr="00BD4123" w:rsidRDefault="00282002" w:rsidP="000142A2">
      <w:pPr>
        <w:spacing w:line="360" w:lineRule="auto"/>
        <w:rPr>
          <w:rFonts w:ascii="Palatino Linotype" w:hAnsi="Palatino Linotype" w:cs="Tahoma"/>
          <w:b/>
          <w:sz w:val="22"/>
          <w:szCs w:val="22"/>
        </w:rPr>
      </w:pPr>
    </w:p>
    <w:p w14:paraId="390D0781" w14:textId="77777777" w:rsidR="00282002" w:rsidRPr="00BD4123" w:rsidRDefault="00282002" w:rsidP="000142A2">
      <w:pPr>
        <w:spacing w:line="360" w:lineRule="auto"/>
        <w:jc w:val="both"/>
        <w:rPr>
          <w:rFonts w:ascii="Palatino Linotype" w:eastAsia="Batang" w:hAnsi="Palatino Linotype" w:cs="Tahoma"/>
          <w:b/>
          <w:bCs/>
          <w:sz w:val="22"/>
          <w:szCs w:val="22"/>
        </w:rPr>
      </w:pPr>
      <w:r w:rsidRPr="00BD4123">
        <w:rPr>
          <w:rFonts w:ascii="Palatino Linotype" w:eastAsia="Batang" w:hAnsi="Palatino Linotype" w:cs="Tahoma"/>
          <w:b/>
          <w:bCs/>
          <w:sz w:val="22"/>
          <w:szCs w:val="22"/>
        </w:rPr>
        <w:t xml:space="preserve">PRIMERO. Competencia. </w:t>
      </w:r>
    </w:p>
    <w:p w14:paraId="43E59F54" w14:textId="77777777" w:rsidR="00282002" w:rsidRPr="00BD4123" w:rsidRDefault="00282002" w:rsidP="000142A2">
      <w:pPr>
        <w:spacing w:line="360" w:lineRule="auto"/>
        <w:jc w:val="both"/>
        <w:rPr>
          <w:rFonts w:ascii="Palatino Linotype" w:eastAsia="Batang" w:hAnsi="Palatino Linotype" w:cs="Tahoma"/>
          <w:b/>
          <w:bCs/>
          <w:sz w:val="22"/>
          <w:szCs w:val="22"/>
        </w:rPr>
      </w:pPr>
    </w:p>
    <w:p w14:paraId="5B1E2D95" w14:textId="47FD64AE" w:rsidR="00282002" w:rsidRPr="00BD4123" w:rsidRDefault="00282002" w:rsidP="000142A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BD4123">
        <w:rPr>
          <w:rFonts w:ascii="Palatino Linotype" w:hAnsi="Palatino Linotype" w:cs="Tahoma"/>
          <w:bCs/>
          <w:sz w:val="22"/>
          <w:szCs w:val="22"/>
        </w:rPr>
        <w:t>trig</w:t>
      </w:r>
      <w:r w:rsidRPr="00BD4123">
        <w:rPr>
          <w:rFonts w:ascii="Palatino Linotype" w:hAnsi="Palatino Linotype" w:cs="Tahoma"/>
          <w:bCs/>
          <w:sz w:val="22"/>
          <w:szCs w:val="22"/>
          <w:lang w:val="x-none"/>
        </w:rPr>
        <w:t>ésimo</w:t>
      </w:r>
      <w:proofErr w:type="spellEnd"/>
      <w:r w:rsidRPr="00BD4123">
        <w:rPr>
          <w:rFonts w:ascii="Palatino Linotype" w:hAnsi="Palatino Linotype" w:cs="Tahoma"/>
          <w:bCs/>
          <w:sz w:val="22"/>
          <w:szCs w:val="22"/>
          <w:lang w:val="x-none"/>
        </w:rPr>
        <w:t>, trigésimo primero</w:t>
      </w:r>
      <w:r w:rsidRPr="00BD4123">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w:t>
      </w:r>
      <w:r w:rsidR="00CA5204" w:rsidRPr="00BD4123">
        <w:rPr>
          <w:rFonts w:ascii="Palatino Linotype" w:hAnsi="Palatino Linotype" w:cs="Tahoma"/>
          <w:bCs/>
          <w:sz w:val="22"/>
          <w:szCs w:val="22"/>
        </w:rPr>
        <w:t>ios; 7°, 9°, fracciones I y XXIII</w:t>
      </w:r>
      <w:r w:rsidRPr="00BD4123">
        <w:rPr>
          <w:rFonts w:ascii="Palatino Linotype" w:hAnsi="Palatino Linotype" w:cs="Tahoma"/>
          <w:bCs/>
          <w:sz w:val="22"/>
          <w:szCs w:val="22"/>
        </w:rPr>
        <w:t xml:space="preserve"> y 11 del Reglamento Interior del Instituto de Transparencia, Acceso a la Información Pública y Protección de Datos Personales del Estado de México y Municipios.</w:t>
      </w:r>
    </w:p>
    <w:p w14:paraId="2FC7A5B1" w14:textId="77777777" w:rsidR="00282002" w:rsidRPr="00BD4123" w:rsidRDefault="00282002" w:rsidP="000142A2">
      <w:pPr>
        <w:spacing w:line="360" w:lineRule="auto"/>
        <w:jc w:val="both"/>
        <w:rPr>
          <w:rFonts w:ascii="Palatino Linotype" w:eastAsia="Calibri" w:hAnsi="Palatino Linotype" w:cs="Tahoma"/>
          <w:bCs/>
          <w:color w:val="000000"/>
          <w:sz w:val="22"/>
          <w:szCs w:val="22"/>
          <w:lang w:eastAsia="es-ES_tradnl"/>
        </w:rPr>
      </w:pPr>
    </w:p>
    <w:p w14:paraId="192C34BF" w14:textId="77777777" w:rsidR="00282002" w:rsidRPr="00BD4123" w:rsidRDefault="00282002" w:rsidP="000142A2">
      <w:pPr>
        <w:spacing w:line="360" w:lineRule="auto"/>
        <w:jc w:val="both"/>
        <w:rPr>
          <w:rFonts w:ascii="Palatino Linotype" w:hAnsi="Palatino Linotype"/>
          <w:color w:val="222222"/>
          <w:lang w:val="es-ES"/>
        </w:rPr>
      </w:pPr>
      <w:r w:rsidRPr="00BD4123">
        <w:rPr>
          <w:rFonts w:ascii="Palatino Linotype" w:hAnsi="Palatino Linotype"/>
          <w:b/>
          <w:bCs/>
          <w:color w:val="000000"/>
          <w:sz w:val="22"/>
          <w:szCs w:val="22"/>
          <w:lang w:val="es-ES"/>
        </w:rPr>
        <w:t>SEGUNDO. Causales de procedencia y sobreseimiento.</w:t>
      </w:r>
    </w:p>
    <w:p w14:paraId="4FF034C4" w14:textId="77777777" w:rsidR="00282002" w:rsidRPr="00BD4123" w:rsidRDefault="00282002" w:rsidP="000142A2">
      <w:pPr>
        <w:spacing w:line="360" w:lineRule="auto"/>
        <w:jc w:val="both"/>
        <w:rPr>
          <w:rFonts w:ascii="Palatino Linotype" w:hAnsi="Palatino Linotype"/>
          <w:color w:val="222222"/>
          <w:sz w:val="22"/>
          <w:szCs w:val="22"/>
          <w:lang w:val="es-ES"/>
        </w:rPr>
      </w:pPr>
      <w:r w:rsidRPr="00BD4123">
        <w:rPr>
          <w:rFonts w:ascii="Palatino Linotype" w:hAnsi="Palatino Linotype"/>
          <w:color w:val="000000"/>
          <w:sz w:val="22"/>
          <w:szCs w:val="22"/>
          <w:lang w:val="es-ES"/>
        </w:rPr>
        <w:t> </w:t>
      </w:r>
    </w:p>
    <w:p w14:paraId="4D251194" w14:textId="77783252" w:rsidR="00282002" w:rsidRPr="00BD4123" w:rsidRDefault="00282002" w:rsidP="000142A2">
      <w:pPr>
        <w:spacing w:line="360" w:lineRule="auto"/>
        <w:jc w:val="both"/>
        <w:rPr>
          <w:rFonts w:ascii="Palatino Linotype" w:hAnsi="Palatino Linotype"/>
          <w:sz w:val="22"/>
          <w:szCs w:val="22"/>
        </w:rPr>
      </w:pPr>
      <w:r w:rsidRPr="00BD4123">
        <w:rPr>
          <w:rFonts w:ascii="Palatino Linotype" w:hAnsi="Palatino Linotype"/>
          <w:sz w:val="22"/>
          <w:szCs w:val="22"/>
          <w:lang w:val="es-ES"/>
        </w:rPr>
        <w:t>De las constancias que forman parte de</w:t>
      </w:r>
      <w:r w:rsidR="00F94D49" w:rsidRPr="00BD4123">
        <w:rPr>
          <w:rFonts w:ascii="Palatino Linotype" w:hAnsi="Palatino Linotype"/>
          <w:sz w:val="22"/>
          <w:szCs w:val="22"/>
          <w:lang w:val="es-ES"/>
        </w:rPr>
        <w:t>l</w:t>
      </w:r>
      <w:r w:rsidRPr="00BD4123">
        <w:rPr>
          <w:rFonts w:ascii="Palatino Linotype" w:hAnsi="Palatino Linotype"/>
          <w:sz w:val="22"/>
          <w:szCs w:val="22"/>
          <w:lang w:val="es-ES"/>
        </w:rPr>
        <w:t xml:space="preserve"> Recurso de Revisión que se analizan, se advierte que previo al estudio del fondo de la </w:t>
      </w:r>
      <w:r w:rsidRPr="00BD4123">
        <w:rPr>
          <w:rFonts w:ascii="Palatino Linotype" w:hAnsi="Palatino Linotype"/>
          <w:i/>
          <w:sz w:val="22"/>
          <w:szCs w:val="22"/>
          <w:lang w:val="es-ES"/>
        </w:rPr>
        <w:t>litis</w:t>
      </w:r>
      <w:r w:rsidRPr="00BD4123">
        <w:rPr>
          <w:rFonts w:ascii="Palatino Linotype" w:hAnsi="Palatino Linotype"/>
          <w:sz w:val="22"/>
          <w:szCs w:val="22"/>
          <w:lang w:val="es-ES"/>
        </w:rPr>
        <w:t xml:space="preserve">, es necesario estudiar las causales de improcedencia y </w:t>
      </w:r>
      <w:r w:rsidRPr="00BD4123">
        <w:rPr>
          <w:rFonts w:ascii="Palatino Linotype" w:hAnsi="Palatino Linotype"/>
          <w:sz w:val="22"/>
          <w:szCs w:val="22"/>
        </w:rPr>
        <w:t>sobreseimiento que se adviertan, para determinar lo que en Derecho proceda.</w:t>
      </w:r>
    </w:p>
    <w:p w14:paraId="22203475" w14:textId="77777777" w:rsidR="00282002" w:rsidRPr="00BD4123" w:rsidRDefault="00282002" w:rsidP="000142A2">
      <w:pPr>
        <w:spacing w:line="360" w:lineRule="auto"/>
        <w:jc w:val="both"/>
        <w:rPr>
          <w:rFonts w:ascii="Palatino Linotype" w:hAnsi="Palatino Linotype"/>
          <w:sz w:val="22"/>
          <w:szCs w:val="22"/>
        </w:rPr>
      </w:pPr>
    </w:p>
    <w:p w14:paraId="4889303D" w14:textId="77777777" w:rsidR="00282002" w:rsidRPr="00BD4123" w:rsidRDefault="00282002" w:rsidP="000142A2">
      <w:pPr>
        <w:spacing w:line="360" w:lineRule="auto"/>
        <w:jc w:val="both"/>
        <w:rPr>
          <w:rFonts w:ascii="Palatino Linotype" w:hAnsi="Palatino Linotype"/>
          <w:b/>
          <w:bCs/>
          <w:sz w:val="22"/>
          <w:szCs w:val="22"/>
        </w:rPr>
      </w:pPr>
      <w:r w:rsidRPr="00BD4123">
        <w:rPr>
          <w:rFonts w:ascii="Palatino Linotype" w:hAnsi="Palatino Linotype"/>
          <w:b/>
          <w:bCs/>
          <w:sz w:val="22"/>
          <w:szCs w:val="22"/>
        </w:rPr>
        <w:t>Causales de improcedencia.</w:t>
      </w:r>
    </w:p>
    <w:p w14:paraId="520C75CA" w14:textId="5BFE28E8" w:rsidR="00282002" w:rsidRPr="00BD4123" w:rsidRDefault="00282002" w:rsidP="000142A2">
      <w:pPr>
        <w:spacing w:line="360" w:lineRule="auto"/>
        <w:jc w:val="both"/>
        <w:rPr>
          <w:rFonts w:ascii="Palatino Linotype" w:hAnsi="Palatino Linotype"/>
          <w:sz w:val="22"/>
          <w:szCs w:val="22"/>
        </w:rPr>
      </w:pPr>
    </w:p>
    <w:p w14:paraId="430FBA39" w14:textId="77777777" w:rsidR="00282002" w:rsidRPr="00BD4123" w:rsidRDefault="00282002" w:rsidP="000142A2">
      <w:pPr>
        <w:spacing w:line="360" w:lineRule="auto"/>
        <w:jc w:val="both"/>
        <w:rPr>
          <w:rFonts w:ascii="Palatino Linotype" w:hAnsi="Palatino Linotype" w:cs="Tahoma"/>
          <w:bCs/>
          <w:sz w:val="22"/>
          <w:szCs w:val="22"/>
        </w:rPr>
      </w:pPr>
      <w:r w:rsidRPr="00BD4123">
        <w:rPr>
          <w:rFonts w:ascii="Palatino Linotype" w:hAnsi="Palatino Linotype"/>
          <w:sz w:val="22"/>
          <w:szCs w:val="22"/>
        </w:rPr>
        <w:t>Este Instituto realiza el estudio oficioso de las causales de improcedencia, por tratarse</w:t>
      </w:r>
      <w:r w:rsidRPr="00BD4123">
        <w:rPr>
          <w:rFonts w:ascii="Palatino Linotype" w:hAnsi="Palatino Linotype" w:cs="Tahoma"/>
          <w:bCs/>
          <w:sz w:val="22"/>
          <w:szCs w:val="22"/>
        </w:rPr>
        <w:t xml:space="preserv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BD4123">
        <w:rPr>
          <w:rFonts w:ascii="Palatino Linotype" w:hAnsi="Palatino Linotype" w:cs="Tahoma"/>
          <w:bCs/>
          <w:sz w:val="22"/>
          <w:szCs w:val="22"/>
        </w:rPr>
        <w:lastRenderedPageBreak/>
        <w:t>supuestos establecidos en el artículo 191 de la Ley de Transparencia y Acceso a la Información Pública del Estado de México y Municipios, por ser improcedente.</w:t>
      </w:r>
    </w:p>
    <w:p w14:paraId="4D67EF81" w14:textId="77777777" w:rsidR="00282002" w:rsidRPr="00BD4123" w:rsidRDefault="00282002" w:rsidP="000142A2">
      <w:pPr>
        <w:spacing w:line="360" w:lineRule="auto"/>
        <w:jc w:val="both"/>
        <w:rPr>
          <w:rFonts w:ascii="Palatino Linotype" w:hAnsi="Palatino Linotype" w:cs="Tahoma"/>
          <w:bCs/>
          <w:color w:val="000000"/>
          <w:sz w:val="22"/>
          <w:szCs w:val="22"/>
        </w:rPr>
      </w:pPr>
      <w:r w:rsidRPr="00BD4123">
        <w:rPr>
          <w:rFonts w:ascii="Palatino Linotype" w:hAnsi="Palatino Linotype" w:cs="Tahoma"/>
          <w:bCs/>
          <w:color w:val="000000"/>
          <w:sz w:val="22"/>
          <w:szCs w:val="22"/>
        </w:rPr>
        <w:t> </w:t>
      </w:r>
    </w:p>
    <w:p w14:paraId="275BF6B1" w14:textId="273CA121" w:rsidR="00282002" w:rsidRPr="00BD4123" w:rsidRDefault="00282002" w:rsidP="000142A2">
      <w:pPr>
        <w:spacing w:line="360" w:lineRule="auto"/>
        <w:jc w:val="both"/>
        <w:rPr>
          <w:rFonts w:ascii="Palatino Linotype" w:hAnsi="Palatino Linotype" w:cs="Tahoma"/>
          <w:bCs/>
          <w:color w:val="000000"/>
          <w:sz w:val="22"/>
          <w:szCs w:val="22"/>
        </w:rPr>
      </w:pPr>
      <w:r w:rsidRPr="00BD4123">
        <w:rPr>
          <w:rFonts w:ascii="Palatino Linotype" w:hAnsi="Palatino Linotype" w:cs="Tahoma"/>
          <w:bCs/>
          <w:color w:val="000000"/>
          <w:sz w:val="22"/>
          <w:szCs w:val="22"/>
        </w:rPr>
        <w:t>En el presente caso,</w:t>
      </w:r>
      <w:r w:rsidR="00947823" w:rsidRPr="00BD4123">
        <w:rPr>
          <w:rFonts w:ascii="Palatino Linotype" w:hAnsi="Palatino Linotype" w:cs="Tahoma"/>
          <w:bCs/>
          <w:color w:val="000000"/>
          <w:sz w:val="22"/>
          <w:szCs w:val="22"/>
        </w:rPr>
        <w:t xml:space="preserve"> </w:t>
      </w:r>
      <w:r w:rsidRPr="00BD4123">
        <w:rPr>
          <w:rFonts w:ascii="Palatino Linotype" w:hAnsi="Palatino Linotype" w:cs="Tahoma"/>
          <w:bCs/>
          <w:color w:val="000000"/>
          <w:sz w:val="22"/>
          <w:szCs w:val="22"/>
        </w:rPr>
        <w:t>no se actualiza alguna de las causales de improcedencia establecidas en el ordenamiento jurídico previamente señalado, toda vez que: el recurso fue presentado dentro del plazo establecido en el artículo 178 de la Ley la materia; además, que este Instituto no tiene conocimiento</w:t>
      </w:r>
      <w:r w:rsidR="00947823" w:rsidRPr="00BD4123">
        <w:rPr>
          <w:rFonts w:ascii="Palatino Linotype" w:hAnsi="Palatino Linotype" w:cs="Tahoma"/>
          <w:bCs/>
          <w:color w:val="000000"/>
          <w:sz w:val="22"/>
          <w:szCs w:val="22"/>
        </w:rPr>
        <w:t xml:space="preserve"> </w:t>
      </w:r>
      <w:r w:rsidRPr="00BD4123">
        <w:rPr>
          <w:rFonts w:ascii="Palatino Linotype" w:hAnsi="Palatino Linotype" w:cs="Tahoma"/>
          <w:bCs/>
          <w:color w:val="000000"/>
          <w:sz w:val="22"/>
          <w:szCs w:val="22"/>
        </w:rPr>
        <w:t>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0E139B14" w14:textId="14DC8557" w:rsidR="00282002" w:rsidRPr="00BD4123" w:rsidRDefault="00282002" w:rsidP="000142A2">
      <w:pPr>
        <w:spacing w:line="360" w:lineRule="auto"/>
        <w:jc w:val="both"/>
        <w:rPr>
          <w:rFonts w:ascii="Palatino Linotype" w:hAnsi="Palatino Linotype"/>
          <w:color w:val="000000"/>
          <w:sz w:val="22"/>
          <w:szCs w:val="22"/>
          <w:lang w:val="es-ES"/>
        </w:rPr>
      </w:pPr>
    </w:p>
    <w:p w14:paraId="2130F947" w14:textId="1CEE1747" w:rsidR="00282002" w:rsidRPr="00BD4123" w:rsidRDefault="00282002" w:rsidP="000142A2">
      <w:pPr>
        <w:widowControl w:val="0"/>
        <w:spacing w:line="360" w:lineRule="auto"/>
        <w:jc w:val="both"/>
        <w:rPr>
          <w:rFonts w:ascii="Palatino Linotype" w:hAnsi="Palatino Linotype" w:cs="Tahoma"/>
          <w:sz w:val="22"/>
          <w:szCs w:val="22"/>
          <w:lang w:val="es-ES"/>
        </w:rPr>
      </w:pPr>
      <w:r w:rsidRPr="00BD4123">
        <w:rPr>
          <w:rFonts w:ascii="Palatino Linotype" w:hAnsi="Palatino Linotype" w:cs="Tahoma"/>
          <w:sz w:val="22"/>
          <w:szCs w:val="22"/>
        </w:rPr>
        <w:t>Asimismo,</w:t>
      </w:r>
      <w:r w:rsidR="00947823" w:rsidRPr="00BD4123">
        <w:rPr>
          <w:rFonts w:ascii="Palatino Linotype" w:hAnsi="Palatino Linotype" w:cs="Tahoma"/>
          <w:sz w:val="22"/>
          <w:szCs w:val="22"/>
        </w:rPr>
        <w:t xml:space="preserve"> </w:t>
      </w:r>
      <w:r w:rsidRPr="00BD4123">
        <w:rPr>
          <w:rFonts w:ascii="Palatino Linotype" w:hAnsi="Palatino Linotype" w:cs="Tahoma"/>
          <w:sz w:val="22"/>
          <w:szCs w:val="22"/>
        </w:rPr>
        <w:t xml:space="preserve">se actualiza la causal de procedencia del Recurso de Revisión señalada en el artículo 179, </w:t>
      </w:r>
      <w:r w:rsidR="0043721A" w:rsidRPr="00BD4123">
        <w:rPr>
          <w:rFonts w:ascii="Palatino Linotype" w:hAnsi="Palatino Linotype" w:cs="Tahoma"/>
          <w:sz w:val="22"/>
          <w:szCs w:val="22"/>
        </w:rPr>
        <w:t xml:space="preserve">fracción </w:t>
      </w:r>
      <w:r w:rsidR="008A636C" w:rsidRPr="00BD4123">
        <w:rPr>
          <w:rFonts w:ascii="Palatino Linotype" w:hAnsi="Palatino Linotype" w:cs="Tahoma"/>
          <w:sz w:val="22"/>
          <w:szCs w:val="22"/>
        </w:rPr>
        <w:t>V</w:t>
      </w:r>
      <w:r w:rsidRPr="00BD4123">
        <w:rPr>
          <w:rFonts w:ascii="Palatino Linotype" w:hAnsi="Palatino Linotype" w:cs="Tahoma"/>
          <w:sz w:val="22"/>
          <w:szCs w:val="22"/>
        </w:rPr>
        <w:t xml:space="preserve">, de la Ley en cita, </w:t>
      </w:r>
      <w:r w:rsidRPr="00BD4123">
        <w:rPr>
          <w:rFonts w:ascii="Palatino Linotype" w:eastAsia="Calibri" w:hAnsi="Palatino Linotype" w:cs="Tahoma"/>
          <w:color w:val="000000"/>
          <w:sz w:val="22"/>
          <w:szCs w:val="22"/>
          <w:lang w:eastAsia="es-MX"/>
        </w:rPr>
        <w:t xml:space="preserve">pues el Recurrente se inconformó </w:t>
      </w:r>
      <w:r w:rsidR="0043721A" w:rsidRPr="00BD4123">
        <w:rPr>
          <w:rFonts w:ascii="Palatino Linotype" w:hAnsi="Palatino Linotype" w:cs="Tahoma"/>
          <w:sz w:val="22"/>
          <w:szCs w:val="22"/>
          <w:lang w:val="es-ES"/>
        </w:rPr>
        <w:t>por</w:t>
      </w:r>
      <w:r w:rsidRPr="00BD4123">
        <w:rPr>
          <w:rFonts w:ascii="Palatino Linotype" w:hAnsi="Palatino Linotype" w:cs="Tahoma"/>
          <w:sz w:val="22"/>
          <w:szCs w:val="22"/>
          <w:lang w:val="es-ES"/>
        </w:rPr>
        <w:t xml:space="preserve"> la entrega de información </w:t>
      </w:r>
      <w:r w:rsidR="008A636C" w:rsidRPr="00BD4123">
        <w:rPr>
          <w:rFonts w:ascii="Palatino Linotype" w:hAnsi="Palatino Linotype" w:cs="Tahoma"/>
          <w:sz w:val="22"/>
          <w:szCs w:val="22"/>
          <w:lang w:val="es-ES"/>
        </w:rPr>
        <w:t xml:space="preserve">incompleta. </w:t>
      </w:r>
      <w:r w:rsidR="005A3C95" w:rsidRPr="00BD4123">
        <w:rPr>
          <w:rFonts w:ascii="Palatino Linotype" w:hAnsi="Palatino Linotype" w:cs="Tahoma"/>
          <w:sz w:val="22"/>
          <w:szCs w:val="22"/>
          <w:lang w:val="es-ES"/>
        </w:rPr>
        <w:t xml:space="preserve"> </w:t>
      </w:r>
    </w:p>
    <w:p w14:paraId="6ED7D64E" w14:textId="77777777" w:rsidR="00282002" w:rsidRPr="00BD4123" w:rsidRDefault="00282002" w:rsidP="000142A2">
      <w:pPr>
        <w:widowControl w:val="0"/>
        <w:spacing w:line="360" w:lineRule="auto"/>
        <w:jc w:val="both"/>
        <w:rPr>
          <w:rFonts w:ascii="Palatino Linotype" w:hAnsi="Palatino Linotype"/>
          <w:color w:val="222222"/>
          <w:lang w:val="es-ES"/>
        </w:rPr>
      </w:pPr>
    </w:p>
    <w:p w14:paraId="089A71FC" w14:textId="77777777" w:rsidR="007F4BA9" w:rsidRPr="00BD4123" w:rsidRDefault="007F4BA9" w:rsidP="007F4BA9">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r w:rsidRPr="00BD4123">
        <w:rPr>
          <w:rFonts w:ascii="Palatino Linotype" w:eastAsia="Calibri" w:hAnsi="Palatino Linotype" w:cs="Tahoma"/>
          <w:b/>
          <w:color w:val="000000"/>
          <w:sz w:val="22"/>
          <w:szCs w:val="22"/>
          <w:lang w:val="es-ES" w:eastAsia="es-MX"/>
        </w:rPr>
        <w:t>SEGUNDO. Causales de improcedencia y sobreseimiento.</w:t>
      </w:r>
    </w:p>
    <w:p w14:paraId="28138526" w14:textId="77777777" w:rsidR="007F4BA9" w:rsidRPr="00BD4123" w:rsidRDefault="007F4BA9" w:rsidP="007F4BA9">
      <w:pPr>
        <w:autoSpaceDE w:val="0"/>
        <w:autoSpaceDN w:val="0"/>
        <w:adjustRightInd w:val="0"/>
        <w:spacing w:line="360" w:lineRule="auto"/>
        <w:jc w:val="both"/>
        <w:rPr>
          <w:rFonts w:ascii="Palatino Linotype" w:hAnsi="Palatino Linotype" w:cs="Tahoma"/>
          <w:sz w:val="22"/>
          <w:szCs w:val="22"/>
          <w:lang w:val="es-ES"/>
        </w:rPr>
      </w:pPr>
    </w:p>
    <w:p w14:paraId="0FE7D56B" w14:textId="77777777" w:rsidR="007F4BA9" w:rsidRPr="00BD4123" w:rsidRDefault="007F4BA9" w:rsidP="007F4BA9">
      <w:pPr>
        <w:autoSpaceDE w:val="0"/>
        <w:autoSpaceDN w:val="0"/>
        <w:adjustRightInd w:val="0"/>
        <w:spacing w:line="360" w:lineRule="auto"/>
        <w:jc w:val="both"/>
        <w:rPr>
          <w:rFonts w:ascii="Palatino Linotype" w:hAnsi="Palatino Linotype" w:cs="Tahoma"/>
          <w:sz w:val="22"/>
          <w:szCs w:val="22"/>
          <w:lang w:val="es-ES"/>
        </w:rPr>
      </w:pPr>
      <w:r w:rsidRPr="00BD4123">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D4123">
        <w:rPr>
          <w:rFonts w:ascii="Palatino Linotype" w:hAnsi="Palatino Linotype" w:cs="Tahoma"/>
          <w:i/>
          <w:sz w:val="22"/>
          <w:szCs w:val="22"/>
          <w:lang w:val="es-ES"/>
        </w:rPr>
        <w:t>litis</w:t>
      </w:r>
      <w:r w:rsidRPr="00BD4123">
        <w:rPr>
          <w:rFonts w:ascii="Palatino Linotype" w:hAnsi="Palatino Linotype" w:cs="Tahoma"/>
          <w:sz w:val="22"/>
          <w:szCs w:val="22"/>
          <w:lang w:val="es-ES"/>
        </w:rPr>
        <w:t>, es necesario estudiar las causales de improcedencia, para determinar lo que en Derecho proceda.</w:t>
      </w:r>
    </w:p>
    <w:p w14:paraId="4BF31418" w14:textId="77777777" w:rsidR="007F4BA9" w:rsidRPr="00BD4123" w:rsidRDefault="007F4BA9" w:rsidP="007F4BA9">
      <w:pPr>
        <w:autoSpaceDE w:val="0"/>
        <w:autoSpaceDN w:val="0"/>
        <w:adjustRightInd w:val="0"/>
        <w:spacing w:line="360" w:lineRule="auto"/>
        <w:jc w:val="both"/>
        <w:rPr>
          <w:rFonts w:ascii="Palatino Linotype" w:hAnsi="Palatino Linotype" w:cs="Tahoma"/>
          <w:sz w:val="22"/>
          <w:szCs w:val="22"/>
        </w:rPr>
      </w:pPr>
    </w:p>
    <w:p w14:paraId="4756B0FA" w14:textId="77777777" w:rsidR="007F4BA9" w:rsidRPr="00BD4123" w:rsidRDefault="007F4BA9" w:rsidP="007F4BA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D4123">
        <w:rPr>
          <w:rFonts w:ascii="Palatino Linotype" w:eastAsia="Calibri" w:hAnsi="Palatino Linotype" w:cs="Tahoma"/>
          <w:b/>
          <w:color w:val="000000"/>
          <w:sz w:val="22"/>
          <w:szCs w:val="22"/>
          <w:lang w:val="es-ES" w:eastAsia="es-MX"/>
        </w:rPr>
        <w:t>Causales de improcedencia.</w:t>
      </w:r>
    </w:p>
    <w:p w14:paraId="63D0374B" w14:textId="77777777" w:rsidR="007F4BA9" w:rsidRPr="00BD4123" w:rsidRDefault="007F4BA9" w:rsidP="007F4BA9">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p>
    <w:p w14:paraId="45E6153B" w14:textId="77777777" w:rsidR="007F4BA9" w:rsidRPr="00BD4123" w:rsidRDefault="007F4BA9" w:rsidP="007F4BA9">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BD4123">
        <w:rPr>
          <w:rFonts w:ascii="Palatino Linotype" w:eastAsia="Calibri" w:hAnsi="Palatino Linotype" w:cs="Tahoma"/>
          <w:color w:val="000000"/>
          <w:sz w:val="22"/>
          <w:szCs w:val="22"/>
          <w:lang w:val="es-ES" w:eastAsia="es-MX"/>
        </w:rPr>
        <w:t xml:space="preserve">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w:t>
      </w:r>
      <w:r w:rsidRPr="00BD4123">
        <w:rPr>
          <w:rFonts w:ascii="Palatino Linotype" w:eastAsia="Calibri" w:hAnsi="Palatino Linotype" w:cs="Tahoma"/>
          <w:color w:val="000000"/>
          <w:sz w:val="22"/>
          <w:szCs w:val="22"/>
          <w:lang w:val="es-ES" w:eastAsia="es-MX"/>
        </w:rPr>
        <w:lastRenderedPageBreak/>
        <w:t>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6C9623C" w14:textId="77777777" w:rsidR="007F4BA9" w:rsidRPr="00BD4123" w:rsidRDefault="007F4BA9" w:rsidP="007F4BA9">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16CA5D8F" w14:textId="77777777" w:rsidR="007F4BA9" w:rsidRPr="00BD4123" w:rsidRDefault="007F4BA9" w:rsidP="007F4BA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D4123">
        <w:rPr>
          <w:rFonts w:ascii="Palatino Linotype" w:hAnsi="Palatino Linotype" w:cs="Tahoma"/>
          <w:sz w:val="22"/>
          <w:szCs w:val="24"/>
        </w:rPr>
        <w:t>En el presente caso, </w:t>
      </w:r>
      <w:r w:rsidRPr="00BD4123">
        <w:rPr>
          <w:rFonts w:ascii="Palatino Linotype" w:hAnsi="Palatino Linotype" w:cs="Tahoma"/>
          <w:b/>
          <w:bCs/>
          <w:sz w:val="22"/>
          <w:szCs w:val="24"/>
        </w:rPr>
        <w:t>no se actualiza ninguna de las causales de improcedencia</w:t>
      </w:r>
      <w:r w:rsidRPr="00BD4123">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r w:rsidRPr="00BD4123">
        <w:rPr>
          <w:rFonts w:ascii="Palatino Linotype" w:hAnsi="Palatino Linotype" w:cs="Tahoma"/>
          <w:sz w:val="22"/>
          <w:szCs w:val="22"/>
          <w:lang w:val="es-ES"/>
        </w:rPr>
        <w:t xml:space="preserve">además de que </w:t>
      </w:r>
      <w:r w:rsidRPr="00BD4123">
        <w:rPr>
          <w:rFonts w:ascii="Palatino Linotype" w:eastAsia="Calibri" w:hAnsi="Palatino Linotype" w:cs="Tahoma"/>
          <w:color w:val="000000"/>
          <w:sz w:val="22"/>
          <w:szCs w:val="22"/>
          <w:lang w:val="es-ES" w:eastAsia="es-MX"/>
        </w:rPr>
        <w:t>el medio de impugnación fue presentado en tiempo.</w:t>
      </w:r>
    </w:p>
    <w:p w14:paraId="6C73EE8B" w14:textId="77777777" w:rsidR="007F4BA9" w:rsidRPr="00BD4123" w:rsidRDefault="007F4BA9" w:rsidP="007F4BA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6934228" w14:textId="5FB1C961" w:rsidR="007F4BA9" w:rsidRPr="00BD4123" w:rsidRDefault="007F4BA9" w:rsidP="007F4BA9">
      <w:pPr>
        <w:widowControl w:val="0"/>
        <w:spacing w:line="360" w:lineRule="auto"/>
        <w:jc w:val="both"/>
        <w:rPr>
          <w:rFonts w:ascii="Palatino Linotype" w:hAnsi="Palatino Linotype"/>
          <w:color w:val="222222"/>
        </w:rPr>
      </w:pPr>
      <w:r w:rsidRPr="00BD4123">
        <w:rPr>
          <w:rFonts w:ascii="Palatino Linotype" w:hAnsi="Palatino Linotype" w:cs="Tahoma"/>
          <w:sz w:val="22"/>
          <w:szCs w:val="22"/>
        </w:rPr>
        <w:t xml:space="preserve">Asimismo, se actualiza la causal de procedencia del Recurso de Revisión señalada en el artículo 179, fracción V, de la Ley en cita, </w:t>
      </w:r>
      <w:r w:rsidRPr="00BD4123">
        <w:rPr>
          <w:rFonts w:ascii="Palatino Linotype" w:eastAsia="Calibri" w:hAnsi="Palatino Linotype" w:cs="Tahoma"/>
          <w:color w:val="000000"/>
          <w:sz w:val="22"/>
          <w:szCs w:val="22"/>
          <w:lang w:eastAsia="es-MX"/>
        </w:rPr>
        <w:t xml:space="preserve">pues la Recurrente se inconformó con </w:t>
      </w:r>
      <w:r w:rsidRPr="00BD4123">
        <w:rPr>
          <w:rFonts w:ascii="Palatino Linotype" w:hAnsi="Palatino Linotype" w:cs="Tahoma"/>
          <w:sz w:val="22"/>
          <w:szCs w:val="22"/>
        </w:rPr>
        <w:t>la entrega de información incompleta.</w:t>
      </w:r>
    </w:p>
    <w:p w14:paraId="4A5DD584" w14:textId="77777777" w:rsidR="007F4BA9" w:rsidRPr="00BD4123" w:rsidRDefault="007F4BA9" w:rsidP="007F4BA9">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0CD512C1" w14:textId="77777777" w:rsidR="007F4BA9" w:rsidRPr="00BD4123" w:rsidRDefault="007F4BA9" w:rsidP="007F4BA9">
      <w:pPr>
        <w:spacing w:line="360" w:lineRule="auto"/>
        <w:ind w:right="-28"/>
        <w:jc w:val="both"/>
        <w:rPr>
          <w:rFonts w:ascii="Palatino Linotype" w:eastAsia="Calibri" w:hAnsi="Palatino Linotype" w:cs="Tahoma"/>
          <w:sz w:val="22"/>
          <w:szCs w:val="22"/>
          <w:lang w:val="es-ES" w:eastAsia="es-ES_tradnl"/>
        </w:rPr>
      </w:pPr>
      <w:r w:rsidRPr="00BD4123">
        <w:rPr>
          <w:rFonts w:ascii="Palatino Linotype" w:eastAsia="Calibri" w:hAnsi="Palatino Linotype" w:cs="Tahoma"/>
          <w:b/>
          <w:sz w:val="22"/>
          <w:szCs w:val="22"/>
          <w:lang w:val="es-ES" w:eastAsia="es-ES_tradnl"/>
        </w:rPr>
        <w:t>Causales de sobreseimiento.</w:t>
      </w:r>
    </w:p>
    <w:p w14:paraId="653D3BDF" w14:textId="77777777" w:rsidR="007F4BA9" w:rsidRPr="00BD4123" w:rsidRDefault="007F4BA9" w:rsidP="007F4BA9">
      <w:pPr>
        <w:spacing w:line="360" w:lineRule="auto"/>
        <w:ind w:right="-28"/>
        <w:jc w:val="both"/>
        <w:rPr>
          <w:rFonts w:ascii="Palatino Linotype" w:eastAsia="Calibri" w:hAnsi="Palatino Linotype" w:cs="Tahoma"/>
          <w:sz w:val="22"/>
          <w:szCs w:val="22"/>
          <w:lang w:val="es-ES" w:eastAsia="es-ES_tradnl"/>
        </w:rPr>
      </w:pPr>
    </w:p>
    <w:p w14:paraId="792EB7F8" w14:textId="77777777" w:rsidR="007F4BA9" w:rsidRPr="00BD4123" w:rsidRDefault="007F4BA9" w:rsidP="007F4BA9">
      <w:pPr>
        <w:spacing w:line="360" w:lineRule="auto"/>
        <w:jc w:val="both"/>
        <w:rPr>
          <w:rFonts w:ascii="Palatino Linotype" w:hAnsi="Palatino Linotype" w:cs="Tahoma"/>
          <w:sz w:val="22"/>
          <w:szCs w:val="24"/>
        </w:rPr>
      </w:pPr>
      <w:r w:rsidRPr="00BD4123">
        <w:rPr>
          <w:rFonts w:ascii="Palatino Linotype" w:hAnsi="Palatino Linotype" w:cs="Tahoma"/>
          <w:sz w:val="22"/>
          <w:szCs w:val="24"/>
        </w:rPr>
        <w:t>Por ser de previo y especial pronunciamiento, este Instituto analiza si se actualiza alguna causal de sobreseimiento.</w:t>
      </w:r>
    </w:p>
    <w:p w14:paraId="10549CC2" w14:textId="77777777" w:rsidR="007F4BA9" w:rsidRPr="00BD4123" w:rsidRDefault="007F4BA9" w:rsidP="007F4BA9">
      <w:pPr>
        <w:spacing w:line="360" w:lineRule="auto"/>
        <w:jc w:val="both"/>
        <w:rPr>
          <w:rFonts w:ascii="Palatino Linotype" w:hAnsi="Palatino Linotype" w:cs="Tahoma"/>
          <w:sz w:val="22"/>
          <w:szCs w:val="24"/>
        </w:rPr>
      </w:pPr>
    </w:p>
    <w:p w14:paraId="190E751A" w14:textId="77777777" w:rsidR="007F4BA9" w:rsidRPr="00BD4123" w:rsidRDefault="007F4BA9" w:rsidP="007F4BA9">
      <w:pPr>
        <w:spacing w:line="360" w:lineRule="auto"/>
        <w:jc w:val="both"/>
        <w:rPr>
          <w:rFonts w:ascii="Palatino Linotype" w:hAnsi="Palatino Linotype" w:cs="Tahoma"/>
          <w:sz w:val="22"/>
          <w:szCs w:val="24"/>
        </w:rPr>
      </w:pPr>
      <w:r w:rsidRPr="00BD4123">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w:t>
      </w:r>
      <w:r w:rsidRPr="00BD4123">
        <w:rPr>
          <w:rFonts w:ascii="Palatino Linotype" w:hAnsi="Palatino Linotype" w:cs="Tahoma"/>
          <w:sz w:val="22"/>
          <w:szCs w:val="24"/>
        </w:rPr>
        <w:lastRenderedPageBreak/>
        <w:t>en el expediente en que se actúa, de que el Recurrente se haya desistido del recurso, haya fallecido, sobreviniera alguna causal de improcedencia, que el Sujeto Obligado hubiese modificado o revocado el acto impugnado o bien, haya quedado sin materia.</w:t>
      </w:r>
    </w:p>
    <w:p w14:paraId="5AAF29E1" w14:textId="77777777" w:rsidR="007F4BA9" w:rsidRPr="00BD4123" w:rsidRDefault="007F4BA9" w:rsidP="007F4BA9">
      <w:pPr>
        <w:spacing w:line="360" w:lineRule="auto"/>
        <w:jc w:val="both"/>
        <w:rPr>
          <w:rFonts w:ascii="Palatino Linotype" w:hAnsi="Palatino Linotype" w:cs="Tahoma"/>
          <w:sz w:val="22"/>
          <w:szCs w:val="24"/>
        </w:rPr>
      </w:pPr>
    </w:p>
    <w:p w14:paraId="0CE688DD" w14:textId="77777777" w:rsidR="007F4BA9" w:rsidRPr="00BD4123" w:rsidRDefault="007F4BA9" w:rsidP="007F4BA9">
      <w:pPr>
        <w:spacing w:line="360" w:lineRule="auto"/>
        <w:jc w:val="both"/>
        <w:rPr>
          <w:rFonts w:ascii="Palatino Linotype" w:hAnsi="Palatino Linotype" w:cs="Tahoma"/>
          <w:sz w:val="22"/>
          <w:szCs w:val="24"/>
          <w:lang w:val="es-ES"/>
        </w:rPr>
      </w:pPr>
      <w:r w:rsidRPr="00BD4123">
        <w:rPr>
          <w:rFonts w:ascii="Palatino Linotype" w:hAnsi="Palatino Linotype" w:cs="Tahoma"/>
          <w:bCs/>
          <w:sz w:val="22"/>
          <w:szCs w:val="24"/>
          <w:lang w:val="es-ES"/>
        </w:rPr>
        <w:t xml:space="preserve">Por tales motivos, </w:t>
      </w:r>
      <w:r w:rsidRPr="00BD4123">
        <w:rPr>
          <w:rFonts w:ascii="Palatino Linotype" w:hAnsi="Palatino Linotype" w:cs="Tahoma"/>
          <w:sz w:val="22"/>
          <w:szCs w:val="24"/>
          <w:lang w:val="es-ES"/>
        </w:rPr>
        <w:t>se considera procedente entrar al fondo del presente asunto.</w:t>
      </w:r>
    </w:p>
    <w:p w14:paraId="031D3DE3" w14:textId="77777777" w:rsidR="007F4BA9" w:rsidRPr="00BD4123" w:rsidRDefault="007F4BA9" w:rsidP="007F4BA9">
      <w:pPr>
        <w:tabs>
          <w:tab w:val="left" w:pos="4962"/>
        </w:tabs>
        <w:spacing w:line="360" w:lineRule="auto"/>
        <w:ind w:right="-28"/>
        <w:jc w:val="both"/>
        <w:rPr>
          <w:rFonts w:ascii="Palatino Linotype" w:eastAsia="Calibri" w:hAnsi="Palatino Linotype" w:cs="Tahoma"/>
          <w:b/>
          <w:iCs/>
          <w:sz w:val="22"/>
          <w:szCs w:val="22"/>
          <w:lang w:val="es-ES" w:eastAsia="es-ES_tradnl"/>
        </w:rPr>
      </w:pPr>
    </w:p>
    <w:p w14:paraId="13DBD867" w14:textId="77777777" w:rsidR="007F4BA9" w:rsidRPr="00BD4123" w:rsidRDefault="007F4BA9" w:rsidP="007F4BA9">
      <w:pPr>
        <w:tabs>
          <w:tab w:val="left" w:pos="4962"/>
        </w:tabs>
        <w:spacing w:line="360" w:lineRule="auto"/>
        <w:ind w:right="-28"/>
        <w:jc w:val="both"/>
        <w:rPr>
          <w:rFonts w:ascii="Palatino Linotype" w:eastAsia="Calibri" w:hAnsi="Palatino Linotype" w:cs="Tahoma"/>
          <w:b/>
          <w:iCs/>
          <w:sz w:val="22"/>
          <w:szCs w:val="22"/>
          <w:lang w:val="es-ES" w:eastAsia="es-ES_tradnl"/>
        </w:rPr>
      </w:pPr>
      <w:r w:rsidRPr="00BD4123">
        <w:rPr>
          <w:rFonts w:ascii="Palatino Linotype" w:eastAsia="Calibri" w:hAnsi="Palatino Linotype" w:cs="Tahoma"/>
          <w:b/>
          <w:iCs/>
          <w:sz w:val="22"/>
          <w:szCs w:val="22"/>
          <w:lang w:val="es-ES" w:eastAsia="es-ES_tradnl"/>
        </w:rPr>
        <w:t xml:space="preserve">TERCERO. Determinación de la Controversia. </w:t>
      </w:r>
    </w:p>
    <w:p w14:paraId="13502B9C" w14:textId="77777777" w:rsidR="00282002" w:rsidRPr="00BD4123" w:rsidRDefault="00282002" w:rsidP="000142A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870A327" w14:textId="5337BDFC" w:rsidR="00C86713" w:rsidRPr="00BD4123" w:rsidRDefault="00282002" w:rsidP="000142A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BD4123">
        <w:rPr>
          <w:rFonts w:ascii="Palatino Linotype" w:eastAsia="Calibri" w:hAnsi="Palatino Linotype" w:cs="Tahoma"/>
          <w:color w:val="000000"/>
          <w:sz w:val="22"/>
          <w:szCs w:val="24"/>
          <w:lang w:val="es-ES" w:eastAsia="es-MX"/>
        </w:rPr>
        <w:t xml:space="preserve">Con el objeto de ilustrar la controversia planteada, resulta conveniente precisar, que una vez realizado el estudio de las constancias que integran el expediente en que se actúa, </w:t>
      </w:r>
      <w:r w:rsidR="00433E68" w:rsidRPr="00BD4123">
        <w:rPr>
          <w:rFonts w:ascii="Palatino Linotype" w:eastAsia="Calibri" w:hAnsi="Palatino Linotype" w:cs="Tahoma"/>
          <w:color w:val="000000"/>
          <w:sz w:val="22"/>
          <w:szCs w:val="24"/>
          <w:lang w:val="es-ES" w:eastAsia="es-MX"/>
        </w:rPr>
        <w:t>se advierte lo</w:t>
      </w:r>
      <w:r w:rsidR="00C64C71" w:rsidRPr="00BD4123">
        <w:rPr>
          <w:rFonts w:ascii="Palatino Linotype" w:eastAsia="Calibri" w:hAnsi="Palatino Linotype" w:cs="Tahoma"/>
          <w:color w:val="000000"/>
          <w:sz w:val="22"/>
          <w:szCs w:val="24"/>
          <w:lang w:val="es-ES" w:eastAsia="es-MX"/>
        </w:rPr>
        <w:t xml:space="preserve"> siguiente:</w:t>
      </w:r>
    </w:p>
    <w:p w14:paraId="43B41614" w14:textId="2E1CFA95" w:rsidR="00063EFB" w:rsidRPr="00BD4123" w:rsidRDefault="00D67CD4" w:rsidP="000142A2">
      <w:pPr>
        <w:autoSpaceDE w:val="0"/>
        <w:autoSpaceDN w:val="0"/>
        <w:adjustRightInd w:val="0"/>
        <w:spacing w:line="360" w:lineRule="auto"/>
        <w:jc w:val="both"/>
        <w:rPr>
          <w:rFonts w:ascii="Palatino Linotype" w:eastAsia="Calibri" w:hAnsi="Palatino Linotype" w:cs="Tahoma"/>
          <w:color w:val="000000"/>
          <w:lang w:val="es-ES" w:eastAsia="es-MX"/>
        </w:rPr>
      </w:pPr>
      <w:r w:rsidRPr="00BD4123">
        <w:rPr>
          <w:rFonts w:ascii="Palatino Linotype" w:eastAsia="Calibri" w:hAnsi="Palatino Linotype" w:cs="Tahoma"/>
          <w:color w:val="000000"/>
          <w:lang w:val="es-ES" w:eastAsia="es-MX"/>
        </w:rPr>
        <w:t xml:space="preserve"> </w:t>
      </w:r>
    </w:p>
    <w:tbl>
      <w:tblPr>
        <w:tblStyle w:val="Tablaconcuadrcula"/>
        <w:tblW w:w="0" w:type="auto"/>
        <w:tblLook w:val="04A0" w:firstRow="1" w:lastRow="0" w:firstColumn="1" w:lastColumn="0" w:noHBand="0" w:noVBand="1"/>
      </w:tblPr>
      <w:tblGrid>
        <w:gridCol w:w="2258"/>
        <w:gridCol w:w="2258"/>
        <w:gridCol w:w="2259"/>
        <w:gridCol w:w="2259"/>
      </w:tblGrid>
      <w:tr w:rsidR="003606CB" w:rsidRPr="00BD4123" w14:paraId="05A30645" w14:textId="77777777" w:rsidTr="003606CB">
        <w:tc>
          <w:tcPr>
            <w:tcW w:w="2258" w:type="dxa"/>
            <w:shd w:val="clear" w:color="auto" w:fill="AEAAAA" w:themeFill="background2" w:themeFillShade="BF"/>
          </w:tcPr>
          <w:p w14:paraId="4D4B7A97" w14:textId="10B83FE0" w:rsidR="003606CB" w:rsidRPr="00BD4123" w:rsidRDefault="003606CB" w:rsidP="000142A2">
            <w:pPr>
              <w:autoSpaceDE w:val="0"/>
              <w:autoSpaceDN w:val="0"/>
              <w:adjustRightInd w:val="0"/>
              <w:spacing w:line="360" w:lineRule="auto"/>
              <w:jc w:val="center"/>
              <w:rPr>
                <w:rFonts w:ascii="Palatino Linotype" w:eastAsia="Calibri" w:hAnsi="Palatino Linotype" w:cs="Tahoma"/>
                <w:b/>
                <w:bCs/>
                <w:color w:val="000000"/>
                <w:sz w:val="18"/>
                <w:szCs w:val="18"/>
                <w:lang w:eastAsia="es-MX"/>
              </w:rPr>
            </w:pPr>
            <w:r w:rsidRPr="00BD4123">
              <w:rPr>
                <w:rFonts w:ascii="Palatino Linotype" w:eastAsia="Calibri" w:hAnsi="Palatino Linotype" w:cs="Tahoma"/>
                <w:b/>
                <w:bCs/>
                <w:color w:val="000000"/>
                <w:sz w:val="18"/>
                <w:szCs w:val="18"/>
                <w:lang w:eastAsia="es-MX"/>
              </w:rPr>
              <w:t>Solicitud</w:t>
            </w:r>
          </w:p>
        </w:tc>
        <w:tc>
          <w:tcPr>
            <w:tcW w:w="2258" w:type="dxa"/>
            <w:shd w:val="clear" w:color="auto" w:fill="AEAAAA" w:themeFill="background2" w:themeFillShade="BF"/>
          </w:tcPr>
          <w:p w14:paraId="63AADCA7" w14:textId="07771F50" w:rsidR="003606CB" w:rsidRPr="00BD4123" w:rsidRDefault="003606CB" w:rsidP="000142A2">
            <w:pPr>
              <w:autoSpaceDE w:val="0"/>
              <w:autoSpaceDN w:val="0"/>
              <w:adjustRightInd w:val="0"/>
              <w:spacing w:line="360" w:lineRule="auto"/>
              <w:jc w:val="center"/>
              <w:rPr>
                <w:rFonts w:ascii="Palatino Linotype" w:eastAsia="Calibri" w:hAnsi="Palatino Linotype" w:cs="Tahoma"/>
                <w:b/>
                <w:bCs/>
                <w:color w:val="000000"/>
                <w:sz w:val="18"/>
                <w:szCs w:val="18"/>
                <w:lang w:eastAsia="es-MX"/>
              </w:rPr>
            </w:pPr>
            <w:r w:rsidRPr="00BD4123">
              <w:rPr>
                <w:rFonts w:ascii="Palatino Linotype" w:eastAsia="Calibri" w:hAnsi="Palatino Linotype" w:cs="Tahoma"/>
                <w:b/>
                <w:bCs/>
                <w:color w:val="000000"/>
                <w:sz w:val="18"/>
                <w:szCs w:val="18"/>
                <w:lang w:eastAsia="es-MX"/>
              </w:rPr>
              <w:t>Respuesta</w:t>
            </w:r>
          </w:p>
        </w:tc>
        <w:tc>
          <w:tcPr>
            <w:tcW w:w="2259" w:type="dxa"/>
            <w:shd w:val="clear" w:color="auto" w:fill="AEAAAA" w:themeFill="background2" w:themeFillShade="BF"/>
          </w:tcPr>
          <w:p w14:paraId="2CDFDECA" w14:textId="7FF8F69B" w:rsidR="003606CB" w:rsidRPr="00BD4123" w:rsidRDefault="003606CB" w:rsidP="000142A2">
            <w:pPr>
              <w:autoSpaceDE w:val="0"/>
              <w:autoSpaceDN w:val="0"/>
              <w:adjustRightInd w:val="0"/>
              <w:spacing w:line="360" w:lineRule="auto"/>
              <w:jc w:val="center"/>
              <w:rPr>
                <w:rFonts w:ascii="Palatino Linotype" w:eastAsia="Calibri" w:hAnsi="Palatino Linotype" w:cs="Tahoma"/>
                <w:b/>
                <w:bCs/>
                <w:color w:val="000000"/>
                <w:sz w:val="18"/>
                <w:szCs w:val="18"/>
                <w:lang w:eastAsia="es-MX"/>
              </w:rPr>
            </w:pPr>
            <w:r w:rsidRPr="00BD4123">
              <w:rPr>
                <w:rFonts w:ascii="Palatino Linotype" w:eastAsia="Calibri" w:hAnsi="Palatino Linotype" w:cs="Tahoma"/>
                <w:b/>
                <w:bCs/>
                <w:color w:val="000000"/>
                <w:sz w:val="18"/>
                <w:szCs w:val="18"/>
                <w:lang w:eastAsia="es-MX"/>
              </w:rPr>
              <w:t>Inconformidad</w:t>
            </w:r>
          </w:p>
        </w:tc>
        <w:tc>
          <w:tcPr>
            <w:tcW w:w="2259" w:type="dxa"/>
            <w:shd w:val="clear" w:color="auto" w:fill="AEAAAA" w:themeFill="background2" w:themeFillShade="BF"/>
          </w:tcPr>
          <w:p w14:paraId="2372C958" w14:textId="0D19A181" w:rsidR="003606CB" w:rsidRPr="00BD4123" w:rsidRDefault="003606CB" w:rsidP="000142A2">
            <w:pPr>
              <w:autoSpaceDE w:val="0"/>
              <w:autoSpaceDN w:val="0"/>
              <w:adjustRightInd w:val="0"/>
              <w:spacing w:line="360" w:lineRule="auto"/>
              <w:jc w:val="center"/>
              <w:rPr>
                <w:rFonts w:ascii="Palatino Linotype" w:eastAsia="Calibri" w:hAnsi="Palatino Linotype" w:cs="Tahoma"/>
                <w:b/>
                <w:bCs/>
                <w:color w:val="000000"/>
                <w:sz w:val="18"/>
                <w:szCs w:val="18"/>
                <w:lang w:eastAsia="es-MX"/>
              </w:rPr>
            </w:pPr>
            <w:r w:rsidRPr="00BD4123">
              <w:rPr>
                <w:rFonts w:ascii="Palatino Linotype" w:eastAsia="Calibri" w:hAnsi="Palatino Linotype" w:cs="Tahoma"/>
                <w:b/>
                <w:bCs/>
                <w:color w:val="000000"/>
                <w:sz w:val="18"/>
                <w:szCs w:val="18"/>
                <w:lang w:eastAsia="es-MX"/>
              </w:rPr>
              <w:t>Informe Justificado</w:t>
            </w:r>
          </w:p>
        </w:tc>
      </w:tr>
      <w:tr w:rsidR="00886133" w:rsidRPr="00BD4123" w14:paraId="429D380A" w14:textId="77777777" w:rsidTr="003606CB">
        <w:tc>
          <w:tcPr>
            <w:tcW w:w="2258" w:type="dxa"/>
          </w:tcPr>
          <w:p w14:paraId="0A661A62" w14:textId="75590F81"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bookmarkStart w:id="3" w:name="_Hlk124980946"/>
            <w:r w:rsidRPr="00BD4123">
              <w:rPr>
                <w:rFonts w:ascii="Palatino Linotype" w:eastAsia="Calibri" w:hAnsi="Palatino Linotype" w:cs="Tahoma"/>
                <w:color w:val="000000"/>
                <w:sz w:val="18"/>
                <w:szCs w:val="18"/>
                <w:lang w:eastAsia="es-MX"/>
              </w:rPr>
              <w:t xml:space="preserve">1. </w:t>
            </w:r>
            <w:bookmarkEnd w:id="3"/>
            <w:r w:rsidRPr="00BD4123">
              <w:rPr>
                <w:rFonts w:ascii="Palatino Linotype" w:eastAsia="Calibri" w:hAnsi="Palatino Linotype" w:cs="Tahoma"/>
                <w:color w:val="000000"/>
                <w:sz w:val="18"/>
                <w:szCs w:val="18"/>
                <w:lang w:eastAsia="es-MX"/>
              </w:rPr>
              <w:t>Funciones, horario, dirección de sus oficinas y correo electrónico institucional de Armando Enríquez Flores.</w:t>
            </w:r>
          </w:p>
          <w:p w14:paraId="0B1518DB"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c>
          <w:tcPr>
            <w:tcW w:w="2258" w:type="dxa"/>
          </w:tcPr>
          <w:p w14:paraId="43674427" w14:textId="39833BD2" w:rsidR="004E0006" w:rsidRPr="00BD4123" w:rsidRDefault="004E0006" w:rsidP="004E0006">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t>El Sujeto Obligado precisó el horario de labores, en atención al Código Reglamentario Municipal de Toluca</w:t>
            </w:r>
          </w:p>
        </w:tc>
        <w:tc>
          <w:tcPr>
            <w:tcW w:w="2259" w:type="dxa"/>
            <w:vMerge w:val="restart"/>
          </w:tcPr>
          <w:p w14:paraId="6BAE67A7" w14:textId="06A55DD9" w:rsidR="00886133" w:rsidRPr="00BD4123" w:rsidRDefault="004E0006" w:rsidP="004E0006">
            <w:pPr>
              <w:autoSpaceDE w:val="0"/>
              <w:autoSpaceDN w:val="0"/>
              <w:adjustRightInd w:val="0"/>
              <w:spacing w:line="360" w:lineRule="auto"/>
              <w:jc w:val="center"/>
              <w:rPr>
                <w:rFonts w:ascii="Palatino Linotype" w:eastAsia="Calibri" w:hAnsi="Palatino Linotype" w:cs="Tahoma"/>
                <w:iCs/>
                <w:color w:val="000000"/>
                <w:sz w:val="18"/>
                <w:szCs w:val="18"/>
                <w:lang w:eastAsia="es-MX"/>
              </w:rPr>
            </w:pPr>
            <w:r w:rsidRPr="00BD4123">
              <w:rPr>
                <w:rFonts w:ascii="Palatino Linotype" w:eastAsia="Calibri" w:hAnsi="Palatino Linotype" w:cs="Tahoma"/>
                <w:iCs/>
                <w:color w:val="000000"/>
                <w:sz w:val="18"/>
                <w:szCs w:val="18"/>
                <w:lang w:eastAsia="es-MX"/>
              </w:rPr>
              <w:t>Se inconformó de la entrega de información incompleta, lo cual actualiza la causal de procedencia establecida en el artículo 179, fracción V, de la Ley de la materia.</w:t>
            </w:r>
          </w:p>
        </w:tc>
        <w:tc>
          <w:tcPr>
            <w:tcW w:w="2259" w:type="dxa"/>
            <w:vMerge w:val="restart"/>
          </w:tcPr>
          <w:p w14:paraId="69D6C2ED" w14:textId="1D84BEB5" w:rsidR="00886133" w:rsidRPr="00BD4123" w:rsidRDefault="004E0006" w:rsidP="00886133">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t>Ratificó la respuesta primigenia y aclaró que proporcionó la información que obraba en sus archivos, a la fecha de la solicitud.</w:t>
            </w:r>
          </w:p>
          <w:p w14:paraId="1CCB698E" w14:textId="72D3D8ED"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r>
      <w:tr w:rsidR="00886133" w:rsidRPr="00BD4123" w14:paraId="471205E1" w14:textId="77777777" w:rsidTr="008B05EC">
        <w:trPr>
          <w:trHeight w:val="1429"/>
        </w:trPr>
        <w:tc>
          <w:tcPr>
            <w:tcW w:w="2258" w:type="dxa"/>
          </w:tcPr>
          <w:p w14:paraId="247BAE1A" w14:textId="64415A37"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lang w:eastAsia="es-MX"/>
              </w:rPr>
            </w:pPr>
            <w:r w:rsidRPr="00BD4123">
              <w:rPr>
                <w:rFonts w:ascii="Palatino Linotype" w:eastAsia="Calibri" w:hAnsi="Palatino Linotype" w:cs="Tahoma"/>
                <w:color w:val="000000"/>
                <w:sz w:val="18"/>
                <w:lang w:eastAsia="es-MX"/>
              </w:rPr>
              <w:t>2. Número de personal a su cargo.</w:t>
            </w:r>
          </w:p>
        </w:tc>
        <w:tc>
          <w:tcPr>
            <w:tcW w:w="2258" w:type="dxa"/>
          </w:tcPr>
          <w:p w14:paraId="37D2E673" w14:textId="7374B7F5"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t xml:space="preserve">Informó el número de personal adscrito a la Agencia de Gestión Gubernamental, a cargo de </w:t>
            </w:r>
            <w:r w:rsidR="004E0006" w:rsidRPr="00BD4123">
              <w:rPr>
                <w:rFonts w:ascii="Palatino Linotype" w:eastAsia="Calibri" w:hAnsi="Palatino Linotype" w:cs="Tahoma"/>
                <w:color w:val="000000"/>
                <w:sz w:val="18"/>
                <w:szCs w:val="18"/>
                <w:lang w:eastAsia="es-MX"/>
              </w:rPr>
              <w:t>Armando Enríquez Flores y precisó el nombre y cargo de cada uno.</w:t>
            </w:r>
          </w:p>
        </w:tc>
        <w:tc>
          <w:tcPr>
            <w:tcW w:w="2259" w:type="dxa"/>
            <w:vMerge/>
          </w:tcPr>
          <w:p w14:paraId="30DF9CCD" w14:textId="77ECAFAE" w:rsidR="00886133" w:rsidRPr="00BD4123" w:rsidRDefault="00886133" w:rsidP="000142A2">
            <w:pPr>
              <w:autoSpaceDE w:val="0"/>
              <w:autoSpaceDN w:val="0"/>
              <w:adjustRightInd w:val="0"/>
              <w:spacing w:line="360" w:lineRule="auto"/>
              <w:jc w:val="both"/>
              <w:rPr>
                <w:rFonts w:ascii="Palatino Linotype" w:eastAsia="Calibri" w:hAnsi="Palatino Linotype" w:cs="Tahoma"/>
                <w:i/>
                <w:iCs/>
                <w:color w:val="000000"/>
                <w:sz w:val="18"/>
                <w:szCs w:val="18"/>
                <w:lang w:eastAsia="es-MX"/>
              </w:rPr>
            </w:pPr>
          </w:p>
        </w:tc>
        <w:tc>
          <w:tcPr>
            <w:tcW w:w="2259" w:type="dxa"/>
            <w:vMerge/>
          </w:tcPr>
          <w:p w14:paraId="0D8F21D8" w14:textId="2633B8BD"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r>
      <w:tr w:rsidR="00886133" w:rsidRPr="00BD4123" w14:paraId="4E33E384" w14:textId="77777777" w:rsidTr="003606CB">
        <w:tc>
          <w:tcPr>
            <w:tcW w:w="2258" w:type="dxa"/>
          </w:tcPr>
          <w:p w14:paraId="42676631" w14:textId="647094CA"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lang w:eastAsia="es-MX"/>
              </w:rPr>
            </w:pPr>
            <w:r w:rsidRPr="00BD4123">
              <w:rPr>
                <w:rFonts w:ascii="Palatino Linotype" w:eastAsia="Calibri" w:hAnsi="Palatino Linotype" w:cs="Tahoma"/>
                <w:color w:val="000000"/>
                <w:sz w:val="18"/>
                <w:lang w:eastAsia="es-MX"/>
              </w:rPr>
              <w:t xml:space="preserve">3. Manual de Organización, Manual de </w:t>
            </w:r>
            <w:r w:rsidRPr="00BD4123">
              <w:rPr>
                <w:rFonts w:ascii="Palatino Linotype" w:eastAsia="Calibri" w:hAnsi="Palatino Linotype" w:cs="Tahoma"/>
                <w:color w:val="000000"/>
                <w:sz w:val="18"/>
                <w:lang w:eastAsia="es-MX"/>
              </w:rPr>
              <w:lastRenderedPageBreak/>
              <w:t xml:space="preserve">Procedimientos Administrativos </w:t>
            </w:r>
          </w:p>
          <w:p w14:paraId="19785B3D"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lang w:eastAsia="es-MX"/>
              </w:rPr>
            </w:pPr>
          </w:p>
        </w:tc>
        <w:tc>
          <w:tcPr>
            <w:tcW w:w="2258" w:type="dxa"/>
          </w:tcPr>
          <w:p w14:paraId="3950E61D" w14:textId="73A7BB3C" w:rsidR="00886133" w:rsidRPr="00BD4123" w:rsidRDefault="00886133" w:rsidP="004E0006">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lastRenderedPageBreak/>
              <w:t xml:space="preserve">Remitió el Manual de </w:t>
            </w:r>
            <w:r w:rsidR="004E0006" w:rsidRPr="00BD4123">
              <w:rPr>
                <w:rFonts w:ascii="Palatino Linotype" w:eastAsia="Calibri" w:hAnsi="Palatino Linotype" w:cs="Tahoma"/>
                <w:color w:val="000000"/>
                <w:sz w:val="18"/>
                <w:szCs w:val="18"/>
                <w:lang w:eastAsia="es-MX"/>
              </w:rPr>
              <w:t xml:space="preserve">Organización y de </w:t>
            </w:r>
            <w:r w:rsidRPr="00BD4123">
              <w:rPr>
                <w:rFonts w:ascii="Palatino Linotype" w:eastAsia="Calibri" w:hAnsi="Palatino Linotype" w:cs="Tahoma"/>
                <w:color w:val="000000"/>
                <w:sz w:val="18"/>
                <w:szCs w:val="18"/>
                <w:lang w:eastAsia="es-MX"/>
              </w:rPr>
              <w:t>Procedimientos de la</w:t>
            </w:r>
            <w:r w:rsidR="004E0006" w:rsidRPr="00BD4123">
              <w:rPr>
                <w:rFonts w:ascii="Palatino Linotype" w:eastAsia="Calibri" w:hAnsi="Palatino Linotype" w:cs="Tahoma"/>
                <w:color w:val="000000"/>
                <w:sz w:val="18"/>
                <w:szCs w:val="18"/>
                <w:lang w:eastAsia="es-MX"/>
              </w:rPr>
              <w:t xml:space="preserve"> </w:t>
            </w:r>
            <w:r w:rsidR="004E0006" w:rsidRPr="00BD4123">
              <w:rPr>
                <w:rFonts w:ascii="Palatino Linotype" w:eastAsia="Calibri" w:hAnsi="Palatino Linotype" w:cs="Tahoma"/>
                <w:color w:val="000000"/>
                <w:sz w:val="18"/>
                <w:szCs w:val="18"/>
                <w:lang w:eastAsia="es-MX"/>
              </w:rPr>
              <w:lastRenderedPageBreak/>
              <w:t>Presidencia Municipal, vigente</w:t>
            </w:r>
            <w:r w:rsidRPr="00BD4123">
              <w:rPr>
                <w:rFonts w:ascii="Palatino Linotype" w:eastAsia="Calibri" w:hAnsi="Palatino Linotype" w:cs="Tahoma"/>
                <w:color w:val="000000"/>
                <w:sz w:val="18"/>
                <w:szCs w:val="18"/>
                <w:lang w:eastAsia="es-MX"/>
              </w:rPr>
              <w:t xml:space="preserve"> a la fecha de la solicitud, es decir, al siete de junio de dos mil veintidós.</w:t>
            </w:r>
          </w:p>
        </w:tc>
        <w:tc>
          <w:tcPr>
            <w:tcW w:w="2259" w:type="dxa"/>
            <w:vMerge/>
          </w:tcPr>
          <w:p w14:paraId="6F98ADCA" w14:textId="446BD58F" w:rsidR="00886133" w:rsidRPr="00BD4123" w:rsidRDefault="00886133" w:rsidP="000142A2">
            <w:pPr>
              <w:autoSpaceDE w:val="0"/>
              <w:autoSpaceDN w:val="0"/>
              <w:adjustRightInd w:val="0"/>
              <w:spacing w:line="360" w:lineRule="auto"/>
              <w:jc w:val="both"/>
              <w:rPr>
                <w:rFonts w:ascii="Palatino Linotype" w:eastAsia="Calibri" w:hAnsi="Palatino Linotype" w:cs="Tahoma"/>
                <w:iCs/>
                <w:color w:val="000000"/>
                <w:sz w:val="18"/>
                <w:szCs w:val="18"/>
                <w:lang w:eastAsia="es-MX"/>
              </w:rPr>
            </w:pPr>
          </w:p>
        </w:tc>
        <w:tc>
          <w:tcPr>
            <w:tcW w:w="2259" w:type="dxa"/>
            <w:vMerge/>
          </w:tcPr>
          <w:p w14:paraId="4F50149E" w14:textId="4212A239"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r>
      <w:tr w:rsidR="00886133" w:rsidRPr="00BD4123" w14:paraId="2AB6F434" w14:textId="77777777" w:rsidTr="003606CB">
        <w:tc>
          <w:tcPr>
            <w:tcW w:w="2258" w:type="dxa"/>
          </w:tcPr>
          <w:p w14:paraId="2440D619" w14:textId="631F22AF"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lang w:eastAsia="es-MX"/>
              </w:rPr>
            </w:pPr>
            <w:r w:rsidRPr="00BD4123">
              <w:rPr>
                <w:rFonts w:ascii="Palatino Linotype" w:eastAsia="Calibri" w:hAnsi="Palatino Linotype" w:cs="Tahoma"/>
                <w:color w:val="000000"/>
                <w:sz w:val="18"/>
                <w:lang w:eastAsia="es-MX"/>
              </w:rPr>
              <w:t>4. Organigrama</w:t>
            </w:r>
          </w:p>
        </w:tc>
        <w:tc>
          <w:tcPr>
            <w:tcW w:w="2258" w:type="dxa"/>
          </w:tcPr>
          <w:p w14:paraId="66623B92" w14:textId="45F56D6D" w:rsidR="00886133" w:rsidRPr="00BD4123" w:rsidRDefault="00886133" w:rsidP="004E0006">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t xml:space="preserve">Proporcionó el Organigrama </w:t>
            </w:r>
            <w:r w:rsidR="004E0006" w:rsidRPr="00BD4123">
              <w:rPr>
                <w:rFonts w:ascii="Palatino Linotype" w:eastAsia="Calibri" w:hAnsi="Palatino Linotype" w:cs="Tahoma"/>
                <w:color w:val="000000"/>
                <w:sz w:val="18"/>
                <w:szCs w:val="18"/>
                <w:lang w:eastAsia="es-MX"/>
              </w:rPr>
              <w:t>de la Presidencia Municipal</w:t>
            </w:r>
            <w:r w:rsidRPr="00BD4123">
              <w:rPr>
                <w:rFonts w:ascii="Palatino Linotype" w:eastAsia="Calibri" w:hAnsi="Palatino Linotype" w:cs="Tahoma"/>
                <w:color w:val="000000"/>
                <w:sz w:val="18"/>
                <w:szCs w:val="18"/>
                <w:lang w:eastAsia="es-MX"/>
              </w:rPr>
              <w:t xml:space="preserve"> de la Administración 2022-2024</w:t>
            </w:r>
            <w:r w:rsidR="004E0006" w:rsidRPr="00BD4123">
              <w:rPr>
                <w:rFonts w:ascii="Palatino Linotype" w:eastAsia="Calibri" w:hAnsi="Palatino Linotype" w:cs="Tahoma"/>
                <w:color w:val="000000"/>
                <w:sz w:val="18"/>
                <w:szCs w:val="18"/>
                <w:lang w:eastAsia="es-MX"/>
              </w:rPr>
              <w:t>.</w:t>
            </w:r>
          </w:p>
        </w:tc>
        <w:tc>
          <w:tcPr>
            <w:tcW w:w="2259" w:type="dxa"/>
            <w:vMerge/>
          </w:tcPr>
          <w:p w14:paraId="61943C9C"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iCs/>
                <w:color w:val="000000"/>
                <w:sz w:val="18"/>
                <w:szCs w:val="18"/>
                <w:lang w:eastAsia="es-MX"/>
              </w:rPr>
            </w:pPr>
          </w:p>
        </w:tc>
        <w:tc>
          <w:tcPr>
            <w:tcW w:w="2259" w:type="dxa"/>
            <w:vMerge/>
          </w:tcPr>
          <w:p w14:paraId="0EE60E15"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r>
      <w:tr w:rsidR="00886133" w:rsidRPr="00BD4123" w14:paraId="4B346D30" w14:textId="77777777" w:rsidTr="003606CB">
        <w:tc>
          <w:tcPr>
            <w:tcW w:w="2258" w:type="dxa"/>
          </w:tcPr>
          <w:p w14:paraId="5AD2EAA3" w14:textId="7373BF25"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lang w:eastAsia="es-MX"/>
              </w:rPr>
            </w:pPr>
            <w:r w:rsidRPr="00BD4123">
              <w:rPr>
                <w:rFonts w:ascii="Palatino Linotype" w:eastAsia="Calibri" w:hAnsi="Palatino Linotype" w:cs="Tahoma"/>
                <w:color w:val="000000"/>
                <w:sz w:val="18"/>
                <w:lang w:eastAsia="es-MX"/>
              </w:rPr>
              <w:t>5. Tabulador</w:t>
            </w:r>
            <w:r w:rsidRPr="00BD4123">
              <w:t xml:space="preserve"> </w:t>
            </w:r>
            <w:r w:rsidRPr="00BD4123">
              <w:rPr>
                <w:rFonts w:ascii="Palatino Linotype" w:eastAsia="Calibri" w:hAnsi="Palatino Linotype" w:cs="Tahoma"/>
                <w:color w:val="000000"/>
                <w:sz w:val="18"/>
                <w:lang w:eastAsia="es-MX"/>
              </w:rPr>
              <w:t>de sueldos del personal que tiene a su cargo</w:t>
            </w:r>
            <w:r w:rsidR="004E0006" w:rsidRPr="00BD4123">
              <w:rPr>
                <w:rFonts w:ascii="Palatino Linotype" w:eastAsia="Calibri" w:hAnsi="Palatino Linotype" w:cs="Tahoma"/>
                <w:color w:val="000000"/>
                <w:sz w:val="18"/>
                <w:lang w:eastAsia="es-MX"/>
              </w:rPr>
              <w:t>.</w:t>
            </w:r>
          </w:p>
        </w:tc>
        <w:tc>
          <w:tcPr>
            <w:tcW w:w="2258" w:type="dxa"/>
          </w:tcPr>
          <w:p w14:paraId="68805C62" w14:textId="67668C62" w:rsidR="00886133" w:rsidRPr="00BD4123" w:rsidRDefault="004E0006"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r w:rsidRPr="00BD4123">
              <w:rPr>
                <w:rFonts w:ascii="Palatino Linotype" w:eastAsia="Calibri" w:hAnsi="Palatino Linotype" w:cs="Tahoma"/>
                <w:color w:val="000000"/>
                <w:sz w:val="18"/>
                <w:szCs w:val="18"/>
                <w:lang w:eastAsia="es-MX"/>
              </w:rPr>
              <w:t>Dio acceso al</w:t>
            </w:r>
            <w:r w:rsidR="00886133" w:rsidRPr="00BD4123">
              <w:rPr>
                <w:rFonts w:ascii="Palatino Linotype" w:eastAsia="Calibri" w:hAnsi="Palatino Linotype" w:cs="Tahoma"/>
                <w:color w:val="000000"/>
                <w:sz w:val="18"/>
                <w:szCs w:val="18"/>
                <w:lang w:eastAsia="es-MX"/>
              </w:rPr>
              <w:t xml:space="preserve"> Tabulador de sueldos para el ejercicio anual de dos mil veintidós. </w:t>
            </w:r>
          </w:p>
        </w:tc>
        <w:tc>
          <w:tcPr>
            <w:tcW w:w="2259" w:type="dxa"/>
            <w:vMerge/>
          </w:tcPr>
          <w:p w14:paraId="1F650E65"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iCs/>
                <w:color w:val="000000"/>
                <w:sz w:val="18"/>
                <w:szCs w:val="18"/>
                <w:lang w:eastAsia="es-MX"/>
              </w:rPr>
            </w:pPr>
          </w:p>
        </w:tc>
        <w:tc>
          <w:tcPr>
            <w:tcW w:w="2259" w:type="dxa"/>
            <w:vMerge/>
          </w:tcPr>
          <w:p w14:paraId="02E5F6A9" w14:textId="77777777" w:rsidR="00886133" w:rsidRPr="00BD4123" w:rsidRDefault="00886133" w:rsidP="000142A2">
            <w:pPr>
              <w:autoSpaceDE w:val="0"/>
              <w:autoSpaceDN w:val="0"/>
              <w:adjustRightInd w:val="0"/>
              <w:spacing w:line="360" w:lineRule="auto"/>
              <w:jc w:val="both"/>
              <w:rPr>
                <w:rFonts w:ascii="Palatino Linotype" w:eastAsia="Calibri" w:hAnsi="Palatino Linotype" w:cs="Tahoma"/>
                <w:color w:val="000000"/>
                <w:sz w:val="18"/>
                <w:szCs w:val="18"/>
                <w:lang w:eastAsia="es-MX"/>
              </w:rPr>
            </w:pPr>
          </w:p>
        </w:tc>
      </w:tr>
    </w:tbl>
    <w:p w14:paraId="13708992" w14:textId="77777777" w:rsidR="00C64C71" w:rsidRPr="00BD4123" w:rsidRDefault="00C64C71" w:rsidP="000142A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16E88D7" w14:textId="3B4DEC95" w:rsidR="00282002" w:rsidRPr="00BD4123" w:rsidRDefault="00804864" w:rsidP="000142A2">
      <w:pPr>
        <w:spacing w:line="360" w:lineRule="auto"/>
        <w:jc w:val="both"/>
        <w:rPr>
          <w:rFonts w:ascii="Palatino Linotype" w:hAnsi="Palatino Linotype" w:cs="Tahoma"/>
          <w:iCs/>
          <w:sz w:val="22"/>
          <w:szCs w:val="22"/>
          <w:lang w:val="es-ES"/>
        </w:rPr>
      </w:pPr>
      <w:r w:rsidRPr="00BD4123">
        <w:rPr>
          <w:rFonts w:ascii="Palatino Linotype" w:hAnsi="Palatino Linotype" w:cs="Tahoma"/>
          <w:iCs/>
          <w:sz w:val="22"/>
          <w:szCs w:val="22"/>
          <w:lang w:val="es-ES"/>
        </w:rPr>
        <w:t>Lo anterior, se desprende de las documentales que obran en el expediente de referencia, materia de la presente resolución, consistentes en la solicitud de acceso a la información; la respuesta</w:t>
      </w:r>
      <w:r w:rsidR="00AB225C" w:rsidRPr="00BD4123">
        <w:rPr>
          <w:rFonts w:ascii="Palatino Linotype" w:eastAsia="Calibri" w:hAnsi="Palatino Linotype" w:cs="Tahoma"/>
          <w:sz w:val="22"/>
          <w:szCs w:val="22"/>
          <w:lang w:eastAsia="en-US"/>
        </w:rPr>
        <w:t>;</w:t>
      </w:r>
      <w:r w:rsidRPr="00BD4123">
        <w:rPr>
          <w:rFonts w:ascii="Palatino Linotype" w:eastAsia="Calibri" w:hAnsi="Palatino Linotype" w:cs="Tahoma"/>
          <w:sz w:val="22"/>
          <w:szCs w:val="22"/>
          <w:lang w:eastAsia="en-US"/>
        </w:rPr>
        <w:t xml:space="preserve"> </w:t>
      </w:r>
      <w:r w:rsidR="002C0513" w:rsidRPr="00BD4123">
        <w:rPr>
          <w:rFonts w:ascii="Palatino Linotype" w:eastAsia="Calibri" w:hAnsi="Palatino Linotype" w:cs="Tahoma"/>
          <w:sz w:val="22"/>
          <w:szCs w:val="22"/>
          <w:lang w:eastAsia="en-US"/>
        </w:rPr>
        <w:t>el</w:t>
      </w:r>
      <w:r w:rsidRPr="00BD4123">
        <w:rPr>
          <w:rFonts w:ascii="Palatino Linotype" w:eastAsia="Calibri" w:hAnsi="Palatino Linotype" w:cs="Tahoma"/>
          <w:sz w:val="22"/>
          <w:szCs w:val="22"/>
          <w:lang w:eastAsia="en-US"/>
        </w:rPr>
        <w:t xml:space="preserve"> escrito recursal</w:t>
      </w:r>
      <w:r w:rsidR="00AB225C" w:rsidRPr="00BD4123">
        <w:rPr>
          <w:rFonts w:ascii="Palatino Linotype" w:hAnsi="Palatino Linotype" w:cs="Tahoma"/>
          <w:iCs/>
          <w:sz w:val="22"/>
          <w:szCs w:val="22"/>
          <w:lang w:val="es-ES"/>
        </w:rPr>
        <w:t>,</w:t>
      </w:r>
      <w:r w:rsidRPr="00BD4123">
        <w:rPr>
          <w:rFonts w:ascii="Palatino Linotype" w:hAnsi="Palatino Linotype" w:cs="Tahoma"/>
          <w:iCs/>
          <w:sz w:val="22"/>
          <w:szCs w:val="22"/>
          <w:lang w:val="es-ES"/>
        </w:rPr>
        <w:t xml:space="preserve"> </w:t>
      </w:r>
      <w:r w:rsidR="000954D3" w:rsidRPr="00BD4123">
        <w:rPr>
          <w:rFonts w:ascii="Palatino Linotype" w:hAnsi="Palatino Linotype" w:cs="Tahoma"/>
          <w:iCs/>
          <w:sz w:val="22"/>
          <w:szCs w:val="22"/>
          <w:lang w:val="es-ES"/>
        </w:rPr>
        <w:t xml:space="preserve">y </w:t>
      </w:r>
      <w:r w:rsidR="002C0513" w:rsidRPr="00BD4123">
        <w:rPr>
          <w:rFonts w:ascii="Palatino Linotype" w:hAnsi="Palatino Linotype" w:cs="Tahoma"/>
          <w:iCs/>
          <w:sz w:val="22"/>
          <w:szCs w:val="22"/>
          <w:lang w:val="es-ES"/>
        </w:rPr>
        <w:t>el</w:t>
      </w:r>
      <w:r w:rsidR="000954D3" w:rsidRPr="00BD4123">
        <w:rPr>
          <w:rFonts w:ascii="Palatino Linotype" w:hAnsi="Palatino Linotype" w:cs="Tahoma"/>
          <w:iCs/>
          <w:sz w:val="22"/>
          <w:szCs w:val="22"/>
          <w:lang w:val="es-ES"/>
        </w:rPr>
        <w:t xml:space="preserve"> Informe con Justificación del Sujeto Obligado, </w:t>
      </w:r>
      <w:r w:rsidRPr="00BD4123">
        <w:rPr>
          <w:rFonts w:ascii="Palatino Linotype" w:hAnsi="Palatino Linotype" w:cs="Tahoma"/>
          <w:iCs/>
          <w:sz w:val="22"/>
          <w:szCs w:val="22"/>
          <w:lang w:val="es-ES"/>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14:paraId="3779E061" w14:textId="77777777" w:rsidR="007A0256" w:rsidRPr="00BD4123" w:rsidRDefault="007A0256" w:rsidP="000142A2">
      <w:pPr>
        <w:spacing w:line="360" w:lineRule="auto"/>
        <w:jc w:val="both"/>
        <w:rPr>
          <w:rFonts w:ascii="Palatino Linotype" w:hAnsi="Palatino Linotype" w:cs="Tahoma"/>
          <w:iCs/>
          <w:sz w:val="22"/>
          <w:szCs w:val="22"/>
          <w:lang w:val="es-ES"/>
        </w:rPr>
      </w:pPr>
    </w:p>
    <w:p w14:paraId="18847A2C" w14:textId="77777777" w:rsidR="00282002" w:rsidRPr="00BD4123" w:rsidRDefault="00282002" w:rsidP="000142A2">
      <w:pPr>
        <w:spacing w:line="360" w:lineRule="auto"/>
        <w:jc w:val="both"/>
        <w:rPr>
          <w:rFonts w:ascii="Palatino Linotype" w:hAnsi="Palatino Linotype" w:cs="Tahoma"/>
          <w:b/>
          <w:bCs/>
          <w:iCs/>
          <w:sz w:val="22"/>
          <w:szCs w:val="22"/>
        </w:rPr>
      </w:pPr>
      <w:r w:rsidRPr="00BD4123">
        <w:rPr>
          <w:rFonts w:ascii="Palatino Linotype" w:hAnsi="Palatino Linotype" w:cs="Tahoma"/>
          <w:b/>
          <w:bCs/>
          <w:iCs/>
          <w:sz w:val="22"/>
          <w:szCs w:val="22"/>
          <w:lang w:val="es-ES"/>
        </w:rPr>
        <w:t xml:space="preserve">CUARTO. </w:t>
      </w:r>
      <w:r w:rsidRPr="00BD4123">
        <w:rPr>
          <w:rFonts w:ascii="Palatino Linotype" w:hAnsi="Palatino Linotype" w:cs="Tahoma"/>
          <w:b/>
          <w:bCs/>
          <w:iCs/>
          <w:sz w:val="22"/>
          <w:szCs w:val="22"/>
        </w:rPr>
        <w:t>Marco normativo aplicable en materia de transparencia y acceso a la información pública.</w:t>
      </w:r>
    </w:p>
    <w:p w14:paraId="6C48CD3C" w14:textId="77777777" w:rsidR="00282012" w:rsidRPr="00BD4123" w:rsidRDefault="00282012" w:rsidP="000142A2">
      <w:pPr>
        <w:spacing w:line="360" w:lineRule="auto"/>
        <w:jc w:val="both"/>
        <w:rPr>
          <w:rFonts w:ascii="Palatino Linotype" w:hAnsi="Palatino Linotype" w:cs="Tahoma"/>
          <w:b/>
          <w:bCs/>
          <w:iCs/>
          <w:sz w:val="22"/>
          <w:szCs w:val="22"/>
        </w:rPr>
      </w:pPr>
    </w:p>
    <w:p w14:paraId="6441338D" w14:textId="77777777" w:rsidR="00282002" w:rsidRPr="00BD4123" w:rsidRDefault="00282002" w:rsidP="000142A2">
      <w:pPr>
        <w:widowControl w:val="0"/>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4639DF0" w14:textId="77777777" w:rsidR="00282002" w:rsidRPr="00BD4123" w:rsidRDefault="00282002" w:rsidP="000142A2">
      <w:pPr>
        <w:spacing w:line="360" w:lineRule="auto"/>
        <w:jc w:val="both"/>
        <w:rPr>
          <w:rFonts w:ascii="Palatino Linotype" w:hAnsi="Palatino Linotype" w:cs="Tahoma"/>
          <w:bCs/>
          <w:iCs/>
          <w:sz w:val="22"/>
          <w:szCs w:val="22"/>
        </w:rPr>
      </w:pPr>
    </w:p>
    <w:p w14:paraId="6CAEC15F"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73D5AC4" w14:textId="77777777" w:rsidR="00282002" w:rsidRPr="00BD4123" w:rsidRDefault="00282002" w:rsidP="000142A2">
      <w:pPr>
        <w:spacing w:line="360" w:lineRule="auto"/>
        <w:jc w:val="both"/>
        <w:rPr>
          <w:rFonts w:ascii="Palatino Linotype" w:hAnsi="Palatino Linotype" w:cs="Tahoma"/>
          <w:bCs/>
          <w:iCs/>
          <w:sz w:val="22"/>
          <w:szCs w:val="22"/>
        </w:rPr>
      </w:pPr>
    </w:p>
    <w:p w14:paraId="57CFD16A"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AA1C2E5" w14:textId="77777777" w:rsidR="00282002" w:rsidRPr="00BD4123" w:rsidRDefault="00282002" w:rsidP="000142A2">
      <w:pPr>
        <w:spacing w:line="360" w:lineRule="auto"/>
        <w:jc w:val="both"/>
        <w:rPr>
          <w:rFonts w:ascii="Palatino Linotype" w:hAnsi="Palatino Linotype" w:cs="Tahoma"/>
          <w:bCs/>
          <w:iCs/>
          <w:sz w:val="22"/>
          <w:szCs w:val="22"/>
        </w:rPr>
      </w:pPr>
    </w:p>
    <w:p w14:paraId="0ABEC0E8"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52FB4578" w14:textId="77777777" w:rsidR="00282002" w:rsidRPr="00BD4123" w:rsidRDefault="00282002" w:rsidP="000142A2">
      <w:pPr>
        <w:spacing w:line="360" w:lineRule="auto"/>
        <w:jc w:val="both"/>
        <w:rPr>
          <w:rFonts w:ascii="Palatino Linotype" w:hAnsi="Palatino Linotype" w:cs="Tahoma"/>
          <w:bCs/>
          <w:iCs/>
          <w:sz w:val="22"/>
          <w:szCs w:val="22"/>
        </w:rPr>
      </w:pPr>
    </w:p>
    <w:p w14:paraId="0CA4E77C"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El artículo 12, que, quienes generen, recopilen, administren, manejen, procesen, archiven o conserven información pública serán responsables de la misma.</w:t>
      </w:r>
    </w:p>
    <w:p w14:paraId="2D514030" w14:textId="77777777" w:rsidR="00282002" w:rsidRPr="00BD4123" w:rsidRDefault="00282002" w:rsidP="000142A2">
      <w:pPr>
        <w:spacing w:line="360" w:lineRule="auto"/>
        <w:jc w:val="both"/>
        <w:rPr>
          <w:rFonts w:ascii="Palatino Linotype" w:hAnsi="Palatino Linotype" w:cs="Tahoma"/>
          <w:bCs/>
          <w:iCs/>
          <w:sz w:val="22"/>
          <w:szCs w:val="22"/>
        </w:rPr>
      </w:pPr>
    </w:p>
    <w:p w14:paraId="2118377F"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915D69C" w14:textId="77777777" w:rsidR="00282002" w:rsidRPr="00BD4123" w:rsidRDefault="00282002" w:rsidP="000142A2">
      <w:pPr>
        <w:spacing w:line="360" w:lineRule="auto"/>
        <w:jc w:val="both"/>
        <w:rPr>
          <w:rFonts w:ascii="Palatino Linotype" w:hAnsi="Palatino Linotype" w:cs="Tahoma"/>
          <w:bCs/>
          <w:iCs/>
          <w:sz w:val="22"/>
          <w:szCs w:val="22"/>
        </w:rPr>
      </w:pPr>
    </w:p>
    <w:p w14:paraId="15D6DF7D" w14:textId="77777777" w:rsidR="00282002" w:rsidRPr="00BD4123" w:rsidRDefault="00282002"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095591" w14:textId="77777777" w:rsidR="00A629BB" w:rsidRPr="00BD4123" w:rsidRDefault="00A629BB" w:rsidP="00A629BB">
      <w:pPr>
        <w:spacing w:line="360" w:lineRule="auto"/>
        <w:jc w:val="both"/>
        <w:rPr>
          <w:rFonts w:ascii="Palatino Linotype" w:hAnsi="Palatino Linotype" w:cs="Tahoma"/>
          <w:sz w:val="22"/>
          <w:szCs w:val="22"/>
        </w:rPr>
      </w:pPr>
    </w:p>
    <w:p w14:paraId="198C1151" w14:textId="679D33CB" w:rsidR="00A629BB" w:rsidRPr="00BD4123" w:rsidRDefault="00A629BB" w:rsidP="00A629BB">
      <w:pPr>
        <w:spacing w:line="360" w:lineRule="auto"/>
        <w:jc w:val="both"/>
        <w:rPr>
          <w:rFonts w:ascii="Palatino Linotype" w:hAnsi="Palatino Linotype" w:cs="Tahoma"/>
          <w:color w:val="000000" w:themeColor="text1"/>
          <w:sz w:val="22"/>
          <w:szCs w:val="22"/>
        </w:rPr>
      </w:pPr>
      <w:r w:rsidRPr="00BD4123">
        <w:rPr>
          <w:rFonts w:ascii="Palatino Linotype" w:hAnsi="Palatino Linotype" w:cs="Tahoma"/>
          <w:color w:val="000000" w:themeColor="text1"/>
          <w:sz w:val="22"/>
          <w:szCs w:val="22"/>
        </w:rPr>
        <w:t>El artículo 92, enlista la información que corresponde a las Obligaciones de Transparencia Comunes de las que destaca la contenida en las fracciones II</w:t>
      </w:r>
      <w:r w:rsidR="009E1D3C" w:rsidRPr="00BD4123">
        <w:rPr>
          <w:rFonts w:ascii="Palatino Linotype" w:hAnsi="Palatino Linotype" w:cs="Tahoma"/>
          <w:color w:val="000000" w:themeColor="text1"/>
          <w:sz w:val="22"/>
          <w:szCs w:val="22"/>
        </w:rPr>
        <w:t xml:space="preserve">, </w:t>
      </w:r>
      <w:r w:rsidRPr="00BD4123">
        <w:rPr>
          <w:rFonts w:ascii="Palatino Linotype" w:hAnsi="Palatino Linotype" w:cs="Tahoma"/>
          <w:color w:val="000000" w:themeColor="text1"/>
          <w:sz w:val="22"/>
          <w:szCs w:val="22"/>
        </w:rPr>
        <w:t>VII</w:t>
      </w:r>
      <w:r w:rsidR="009E1D3C" w:rsidRPr="00BD4123">
        <w:rPr>
          <w:rFonts w:ascii="Palatino Linotype" w:hAnsi="Palatino Linotype" w:cs="Tahoma"/>
          <w:color w:val="000000" w:themeColor="text1"/>
          <w:sz w:val="22"/>
          <w:szCs w:val="22"/>
        </w:rPr>
        <w:t xml:space="preserve"> y VIII</w:t>
      </w:r>
      <w:r w:rsidRPr="00BD4123">
        <w:rPr>
          <w:rFonts w:ascii="Palatino Linotype" w:hAnsi="Palatino Linotype" w:cs="Tahoma"/>
          <w:color w:val="000000" w:themeColor="text1"/>
          <w:sz w:val="22"/>
          <w:szCs w:val="22"/>
        </w:rPr>
        <w:t xml:space="preserve">, concerniente a la </w:t>
      </w:r>
      <w:r w:rsidRPr="00BD4123">
        <w:rPr>
          <w:rFonts w:ascii="Palatino Linotype" w:hAnsi="Palatino Linotype" w:cs="Tahoma"/>
          <w:color w:val="000000" w:themeColor="text1"/>
          <w:sz w:val="22"/>
          <w:szCs w:val="22"/>
        </w:rPr>
        <w:lastRenderedPageBreak/>
        <w:t xml:space="preserve">información referente a la estructura orgánica completa, información sobre el Directorio de servidores públicos </w:t>
      </w:r>
      <w:r w:rsidR="009E1D3C" w:rsidRPr="00BD4123">
        <w:rPr>
          <w:rFonts w:ascii="Palatino Linotype" w:hAnsi="Palatino Linotype" w:cs="Tahoma"/>
          <w:color w:val="000000" w:themeColor="text1"/>
          <w:sz w:val="22"/>
          <w:szCs w:val="22"/>
        </w:rPr>
        <w:t>y las remuneraciones bruta y neta de todos los servidores públicos de base o confianza.</w:t>
      </w:r>
    </w:p>
    <w:p w14:paraId="52AA3B0E" w14:textId="77777777" w:rsidR="007D3B3C" w:rsidRPr="00BD4123" w:rsidRDefault="007D3B3C" w:rsidP="000142A2">
      <w:pPr>
        <w:spacing w:line="360" w:lineRule="auto"/>
        <w:jc w:val="both"/>
        <w:rPr>
          <w:rFonts w:ascii="Palatino Linotype" w:hAnsi="Palatino Linotype" w:cs="Tahoma"/>
          <w:bCs/>
          <w:iCs/>
          <w:sz w:val="22"/>
          <w:szCs w:val="22"/>
        </w:rPr>
      </w:pPr>
    </w:p>
    <w:p w14:paraId="66DBC945" w14:textId="77777777" w:rsidR="00282002" w:rsidRPr="00BD4123" w:rsidRDefault="00282002" w:rsidP="000142A2">
      <w:pPr>
        <w:spacing w:line="360" w:lineRule="auto"/>
        <w:jc w:val="both"/>
        <w:rPr>
          <w:rFonts w:ascii="Palatino Linotype" w:hAnsi="Palatino Linotype" w:cs="Tahoma"/>
          <w:b/>
          <w:bCs/>
          <w:iCs/>
          <w:sz w:val="22"/>
          <w:szCs w:val="22"/>
          <w:lang w:val="es-ES"/>
        </w:rPr>
      </w:pPr>
      <w:r w:rsidRPr="00BD4123">
        <w:rPr>
          <w:rFonts w:ascii="Palatino Linotype" w:hAnsi="Palatino Linotype" w:cs="Tahoma"/>
          <w:b/>
          <w:bCs/>
          <w:iCs/>
          <w:sz w:val="22"/>
          <w:szCs w:val="22"/>
          <w:lang w:val="es-ES"/>
        </w:rPr>
        <w:t>Quinto. Estudio de Fondo.</w:t>
      </w:r>
    </w:p>
    <w:p w14:paraId="18C5596D" w14:textId="77777777" w:rsidR="00282002" w:rsidRPr="00BD4123" w:rsidRDefault="00282002" w:rsidP="000142A2">
      <w:pPr>
        <w:spacing w:line="360" w:lineRule="auto"/>
        <w:jc w:val="both"/>
        <w:rPr>
          <w:rFonts w:ascii="Palatino Linotype" w:hAnsi="Palatino Linotype" w:cs="Tahoma"/>
          <w:iCs/>
          <w:sz w:val="22"/>
          <w:szCs w:val="22"/>
          <w:lang w:val="es-ES"/>
        </w:rPr>
      </w:pPr>
    </w:p>
    <w:p w14:paraId="3C5119FD" w14:textId="4F3053E1" w:rsidR="008B05EC" w:rsidRPr="00BD4123" w:rsidRDefault="00CF100C" w:rsidP="000142A2">
      <w:pPr>
        <w:spacing w:line="360" w:lineRule="auto"/>
        <w:jc w:val="both"/>
        <w:rPr>
          <w:rFonts w:ascii="Palatino Linotype" w:eastAsiaTheme="minorHAnsi" w:hAnsi="Palatino Linotype" w:cstheme="minorBidi"/>
          <w:bCs/>
          <w:iCs/>
          <w:color w:val="000000" w:themeColor="text1"/>
          <w:sz w:val="22"/>
          <w:szCs w:val="22"/>
          <w:lang w:eastAsia="en-US"/>
        </w:rPr>
      </w:pPr>
      <w:r w:rsidRPr="00BD4123">
        <w:rPr>
          <w:rFonts w:ascii="Palatino Linotype" w:hAnsi="Palatino Linotype" w:cs="Tahoma"/>
          <w:iCs/>
          <w:sz w:val="22"/>
          <w:szCs w:val="22"/>
        </w:rPr>
        <w:t xml:space="preserve">Una vez establecido lo anterior, se procede analizar </w:t>
      </w:r>
      <w:r w:rsidR="008B05EC" w:rsidRPr="00BD4123">
        <w:rPr>
          <w:rFonts w:ascii="Palatino Linotype" w:hAnsi="Palatino Linotype" w:cs="Tahoma"/>
          <w:iCs/>
          <w:sz w:val="22"/>
          <w:szCs w:val="22"/>
        </w:rPr>
        <w:t xml:space="preserve">los agravios hechos valer por el Recurrente, </w:t>
      </w:r>
      <w:r w:rsidR="00C84FC8" w:rsidRPr="00BD4123">
        <w:rPr>
          <w:rFonts w:ascii="Palatino Linotype" w:eastAsiaTheme="minorHAnsi" w:hAnsi="Palatino Linotype" w:cstheme="minorBidi"/>
          <w:bCs/>
          <w:iCs/>
          <w:color w:val="000000" w:themeColor="text1"/>
          <w:sz w:val="22"/>
          <w:szCs w:val="22"/>
          <w:lang w:eastAsia="en-US"/>
        </w:rPr>
        <w:t xml:space="preserve">para lo cual, en principio es necesario señalar que de </w:t>
      </w:r>
      <w:r w:rsidR="008B05EC" w:rsidRPr="00BD4123">
        <w:rPr>
          <w:rFonts w:ascii="Palatino Linotype" w:eastAsiaTheme="minorHAnsi" w:hAnsi="Palatino Linotype" w:cstheme="minorBidi"/>
          <w:bCs/>
          <w:iCs/>
          <w:color w:val="000000" w:themeColor="text1"/>
          <w:sz w:val="22"/>
          <w:szCs w:val="22"/>
          <w:lang w:eastAsia="en-US"/>
        </w:rPr>
        <w:t xml:space="preserve">las constancias que obran en el expediente electrónico, se advierte que el Sujeto Obligado turno el requerimiento de información a la </w:t>
      </w:r>
      <w:r w:rsidR="008B05EC" w:rsidRPr="00BD4123">
        <w:rPr>
          <w:rFonts w:ascii="Palatino Linotype" w:eastAsiaTheme="minorHAnsi" w:hAnsi="Palatino Linotype" w:cstheme="minorBidi"/>
          <w:bCs/>
          <w:iCs/>
          <w:color w:val="000000" w:themeColor="text1"/>
          <w:sz w:val="22"/>
          <w:szCs w:val="22"/>
          <w:lang w:val="es-ES" w:eastAsia="en-US"/>
        </w:rPr>
        <w:t xml:space="preserve">Dirección </w:t>
      </w:r>
      <w:r w:rsidR="00807932" w:rsidRPr="00BD4123">
        <w:rPr>
          <w:rFonts w:ascii="Palatino Linotype" w:eastAsiaTheme="minorHAnsi" w:hAnsi="Palatino Linotype" w:cstheme="minorBidi"/>
          <w:bCs/>
          <w:iCs/>
          <w:color w:val="000000" w:themeColor="text1"/>
          <w:sz w:val="22"/>
          <w:szCs w:val="22"/>
          <w:lang w:val="es-ES" w:eastAsia="en-US"/>
        </w:rPr>
        <w:t xml:space="preserve">General </w:t>
      </w:r>
      <w:r w:rsidR="008B05EC" w:rsidRPr="00BD4123">
        <w:rPr>
          <w:rFonts w:ascii="Palatino Linotype" w:eastAsiaTheme="minorHAnsi" w:hAnsi="Palatino Linotype" w:cstheme="minorBidi"/>
          <w:bCs/>
          <w:iCs/>
          <w:color w:val="000000" w:themeColor="text1"/>
          <w:sz w:val="22"/>
          <w:szCs w:val="22"/>
          <w:lang w:val="es-ES" w:eastAsia="en-US"/>
        </w:rPr>
        <w:t>de Administración</w:t>
      </w:r>
      <w:r w:rsidR="008B05EC" w:rsidRPr="00BD4123">
        <w:rPr>
          <w:rFonts w:ascii="Palatino Linotype" w:eastAsiaTheme="minorHAnsi" w:hAnsi="Palatino Linotype" w:cstheme="minorBidi"/>
          <w:bCs/>
          <w:iCs/>
          <w:color w:val="000000" w:themeColor="text1"/>
          <w:sz w:val="22"/>
          <w:szCs w:val="22"/>
          <w:lang w:eastAsia="en-US"/>
        </w:rPr>
        <w:t xml:space="preserve">; por lo que, </w:t>
      </w:r>
      <w:r w:rsidR="008B05EC" w:rsidRPr="00BD4123">
        <w:rPr>
          <w:rFonts w:ascii="Palatino Linotype" w:eastAsiaTheme="minorHAnsi" w:hAnsi="Palatino Linotype" w:cstheme="minorBidi"/>
          <w:bCs/>
          <w:color w:val="000000" w:themeColor="text1"/>
          <w:sz w:val="22"/>
          <w:szCs w:val="22"/>
          <w:lang w:val="es-ES" w:eastAsia="en-US"/>
        </w:rPr>
        <w:t>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E5EC100" w14:textId="77777777" w:rsidR="008B05EC" w:rsidRPr="00BD4123" w:rsidRDefault="008B05EC" w:rsidP="000142A2">
      <w:pPr>
        <w:spacing w:line="360" w:lineRule="auto"/>
        <w:jc w:val="both"/>
        <w:rPr>
          <w:rFonts w:ascii="Palatino Linotype" w:eastAsiaTheme="minorHAnsi" w:hAnsi="Palatino Linotype" w:cstheme="minorBidi"/>
          <w:bCs/>
          <w:color w:val="000000" w:themeColor="text1"/>
          <w:sz w:val="22"/>
          <w:szCs w:val="22"/>
          <w:lang w:val="es-ES" w:eastAsia="en-US"/>
        </w:rPr>
      </w:pPr>
    </w:p>
    <w:p w14:paraId="641ED86B" w14:textId="77777777" w:rsidR="008B05EC" w:rsidRPr="00BD4123" w:rsidRDefault="008B05EC" w:rsidP="000142A2">
      <w:pPr>
        <w:numPr>
          <w:ilvl w:val="0"/>
          <w:numId w:val="1"/>
        </w:numPr>
        <w:spacing w:line="360" w:lineRule="auto"/>
        <w:jc w:val="both"/>
        <w:rPr>
          <w:rFonts w:ascii="Palatino Linotype" w:eastAsiaTheme="minorHAnsi" w:hAnsi="Palatino Linotype" w:cstheme="minorBidi"/>
          <w:bCs/>
          <w:color w:val="000000" w:themeColor="text1"/>
          <w:sz w:val="22"/>
          <w:szCs w:val="22"/>
          <w:lang w:val="es-ES" w:eastAsia="en-US"/>
        </w:rPr>
      </w:pPr>
      <w:r w:rsidRPr="00BD4123">
        <w:rPr>
          <w:rFonts w:ascii="Palatino Linotype" w:eastAsiaTheme="minorHAnsi" w:hAnsi="Palatino Linotype" w:cstheme="minorBidi"/>
          <w:bCs/>
          <w:color w:val="000000" w:themeColor="text1"/>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E615C49" w14:textId="77777777" w:rsidR="008B05EC" w:rsidRPr="00BD4123" w:rsidRDefault="008B05EC" w:rsidP="000142A2">
      <w:pPr>
        <w:spacing w:line="360" w:lineRule="auto"/>
        <w:jc w:val="both"/>
        <w:rPr>
          <w:rFonts w:ascii="Palatino Linotype" w:eastAsiaTheme="minorHAnsi" w:hAnsi="Palatino Linotype" w:cstheme="minorBidi"/>
          <w:bCs/>
          <w:color w:val="000000" w:themeColor="text1"/>
          <w:sz w:val="22"/>
          <w:szCs w:val="22"/>
          <w:lang w:val="es-ES" w:eastAsia="en-US"/>
        </w:rPr>
      </w:pPr>
    </w:p>
    <w:p w14:paraId="481E2713" w14:textId="77777777" w:rsidR="008B05EC" w:rsidRPr="00BD4123" w:rsidRDefault="008B05EC" w:rsidP="000142A2">
      <w:pPr>
        <w:numPr>
          <w:ilvl w:val="0"/>
          <w:numId w:val="1"/>
        </w:numPr>
        <w:spacing w:line="360" w:lineRule="auto"/>
        <w:jc w:val="both"/>
        <w:rPr>
          <w:rFonts w:ascii="Palatino Linotype" w:eastAsiaTheme="minorHAnsi" w:hAnsi="Palatino Linotype" w:cstheme="minorBidi"/>
          <w:bCs/>
          <w:color w:val="000000" w:themeColor="text1"/>
          <w:sz w:val="22"/>
          <w:szCs w:val="22"/>
          <w:lang w:val="es-ES" w:eastAsia="en-US"/>
        </w:rPr>
      </w:pPr>
      <w:r w:rsidRPr="00BD4123">
        <w:rPr>
          <w:rFonts w:ascii="Palatino Linotype" w:eastAsiaTheme="minorHAnsi" w:hAnsi="Palatino Linotype" w:cstheme="minorBidi"/>
          <w:bCs/>
          <w:color w:val="000000" w:themeColor="text1"/>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7CDD37A" w14:textId="77777777" w:rsidR="008B05EC" w:rsidRPr="00BD4123" w:rsidRDefault="008B05EC" w:rsidP="000142A2">
      <w:pPr>
        <w:spacing w:line="360" w:lineRule="auto"/>
        <w:jc w:val="both"/>
        <w:rPr>
          <w:rFonts w:ascii="Palatino Linotype" w:eastAsiaTheme="minorHAnsi" w:hAnsi="Palatino Linotype" w:cstheme="minorBidi"/>
          <w:b/>
          <w:bCs/>
          <w:color w:val="000000" w:themeColor="text1"/>
          <w:sz w:val="22"/>
          <w:szCs w:val="22"/>
          <w:lang w:eastAsia="en-US"/>
        </w:rPr>
      </w:pPr>
    </w:p>
    <w:p w14:paraId="5151531B" w14:textId="5D6C5B95" w:rsidR="008B05EC" w:rsidRPr="00BD4123" w:rsidRDefault="008B05EC" w:rsidP="002D2F57">
      <w:pPr>
        <w:spacing w:line="360" w:lineRule="auto"/>
        <w:jc w:val="both"/>
        <w:rPr>
          <w:rFonts w:ascii="Palatino Linotype" w:eastAsiaTheme="minorHAnsi" w:hAnsi="Palatino Linotype" w:cstheme="minorBidi"/>
          <w:color w:val="000000" w:themeColor="text1"/>
          <w:sz w:val="22"/>
          <w:szCs w:val="22"/>
          <w:lang w:eastAsia="en-US"/>
        </w:rPr>
      </w:pPr>
      <w:r w:rsidRPr="00BD4123">
        <w:rPr>
          <w:rFonts w:ascii="Palatino Linotype" w:eastAsiaTheme="minorHAnsi" w:hAnsi="Palatino Linotype" w:cstheme="minorBidi"/>
          <w:bCs/>
          <w:color w:val="000000" w:themeColor="text1"/>
          <w:sz w:val="22"/>
          <w:szCs w:val="22"/>
          <w:lang w:eastAsia="en-US"/>
        </w:rPr>
        <w:lastRenderedPageBreak/>
        <w:t xml:space="preserve">Así, a efecto de verificar que el Sujeto Obligado cumplió con dicho procedimiento, es necesario citar los artículos </w:t>
      </w:r>
      <w:r w:rsidR="00313396" w:rsidRPr="00BD4123">
        <w:rPr>
          <w:rFonts w:ascii="Palatino Linotype" w:eastAsiaTheme="minorHAnsi" w:hAnsi="Palatino Linotype" w:cstheme="minorBidi"/>
          <w:bCs/>
          <w:color w:val="000000" w:themeColor="text1"/>
          <w:sz w:val="22"/>
          <w:szCs w:val="22"/>
          <w:lang w:eastAsia="en-US"/>
        </w:rPr>
        <w:t>3.2</w:t>
      </w:r>
      <w:r w:rsidRPr="00BD4123">
        <w:rPr>
          <w:rFonts w:ascii="Palatino Linotype" w:eastAsiaTheme="minorHAnsi" w:hAnsi="Palatino Linotype" w:cstheme="minorBidi"/>
          <w:bCs/>
          <w:color w:val="000000" w:themeColor="text1"/>
          <w:sz w:val="22"/>
          <w:szCs w:val="22"/>
          <w:lang w:eastAsia="en-US"/>
        </w:rPr>
        <w:t xml:space="preserve">, fracción I, </w:t>
      </w:r>
      <w:r w:rsidR="00313396" w:rsidRPr="00BD4123">
        <w:rPr>
          <w:rFonts w:ascii="Palatino Linotype" w:eastAsiaTheme="minorHAnsi" w:hAnsi="Palatino Linotype" w:cstheme="minorBidi"/>
          <w:bCs/>
          <w:color w:val="000000" w:themeColor="text1"/>
          <w:sz w:val="22"/>
          <w:szCs w:val="22"/>
          <w:lang w:eastAsia="en-US"/>
        </w:rPr>
        <w:t xml:space="preserve">numeral 5, </w:t>
      </w:r>
      <w:r w:rsidR="00313396" w:rsidRPr="00BD4123">
        <w:rPr>
          <w:rFonts w:ascii="Palatino Linotype" w:hAnsi="Palatino Linotype" w:cs="Tahoma"/>
          <w:bCs/>
          <w:iCs/>
          <w:sz w:val="22"/>
          <w:szCs w:val="22"/>
        </w:rPr>
        <w:t xml:space="preserve">3.40, fracciones </w:t>
      </w:r>
      <w:r w:rsidR="00BB773D" w:rsidRPr="00BD4123">
        <w:rPr>
          <w:rFonts w:ascii="Palatino Linotype" w:hAnsi="Palatino Linotype" w:cs="Tahoma"/>
          <w:bCs/>
          <w:iCs/>
          <w:sz w:val="22"/>
          <w:szCs w:val="22"/>
        </w:rPr>
        <w:t>III y IV,</w:t>
      </w:r>
      <w:r w:rsidR="00E12539" w:rsidRPr="00BD4123">
        <w:rPr>
          <w:rFonts w:ascii="Palatino Linotype" w:hAnsi="Palatino Linotype" w:cs="Tahoma"/>
          <w:bCs/>
          <w:iCs/>
          <w:sz w:val="22"/>
          <w:szCs w:val="22"/>
        </w:rPr>
        <w:t xml:space="preserve"> </w:t>
      </w:r>
      <w:r w:rsidR="002D2F57" w:rsidRPr="00BD4123">
        <w:rPr>
          <w:rFonts w:ascii="Palatino Linotype" w:hAnsi="Palatino Linotype" w:cs="Tahoma"/>
          <w:bCs/>
          <w:iCs/>
          <w:sz w:val="22"/>
          <w:szCs w:val="22"/>
        </w:rPr>
        <w:t>3.42</w:t>
      </w:r>
      <w:r w:rsidR="00E12539" w:rsidRPr="00BD4123">
        <w:rPr>
          <w:rFonts w:ascii="Palatino Linotype" w:eastAsiaTheme="minorHAnsi" w:hAnsi="Palatino Linotype" w:cstheme="minorBidi"/>
          <w:bCs/>
          <w:color w:val="000000" w:themeColor="text1"/>
          <w:sz w:val="22"/>
          <w:szCs w:val="22"/>
          <w:lang w:val="es-ES" w:eastAsia="en-US"/>
        </w:rPr>
        <w:t>11. 10</w:t>
      </w:r>
      <w:r w:rsidR="00BB773D" w:rsidRPr="00BD4123">
        <w:rPr>
          <w:rFonts w:ascii="Palatino Linotype" w:hAnsi="Palatino Linotype" w:cs="Tahoma"/>
          <w:bCs/>
          <w:iCs/>
          <w:sz w:val="22"/>
          <w:szCs w:val="22"/>
        </w:rPr>
        <w:t xml:space="preserve"> </w:t>
      </w:r>
      <w:r w:rsidR="00E12539" w:rsidRPr="00BD4123">
        <w:rPr>
          <w:rFonts w:ascii="Palatino Linotype" w:hAnsi="Palatino Linotype" w:cs="Tahoma"/>
          <w:bCs/>
          <w:iCs/>
          <w:sz w:val="22"/>
          <w:szCs w:val="22"/>
        </w:rPr>
        <w:t xml:space="preserve">, </w:t>
      </w:r>
      <w:r w:rsidR="00E12539" w:rsidRPr="00BD4123">
        <w:rPr>
          <w:rFonts w:ascii="Palatino Linotype" w:eastAsiaTheme="minorHAnsi" w:hAnsi="Palatino Linotype" w:cstheme="minorBidi"/>
          <w:bCs/>
          <w:color w:val="000000" w:themeColor="text1"/>
          <w:sz w:val="22"/>
          <w:szCs w:val="22"/>
          <w:lang w:val="es-ES" w:eastAsia="en-US"/>
        </w:rPr>
        <w:t xml:space="preserve">11.43 </w:t>
      </w:r>
      <w:r w:rsidR="00BB773D" w:rsidRPr="00BD4123">
        <w:rPr>
          <w:rFonts w:ascii="Palatino Linotype" w:eastAsiaTheme="minorHAnsi" w:hAnsi="Palatino Linotype" w:cstheme="minorBidi"/>
          <w:bCs/>
          <w:color w:val="000000" w:themeColor="text1"/>
          <w:sz w:val="22"/>
          <w:szCs w:val="22"/>
          <w:lang w:eastAsia="en-US"/>
        </w:rPr>
        <w:t xml:space="preserve">y </w:t>
      </w:r>
      <w:r w:rsidR="00BB773D" w:rsidRPr="00BD4123">
        <w:rPr>
          <w:rFonts w:ascii="Palatino Linotype" w:eastAsiaTheme="minorHAnsi" w:hAnsi="Palatino Linotype" w:cstheme="minorBidi"/>
          <w:bCs/>
          <w:color w:val="000000" w:themeColor="text1"/>
          <w:sz w:val="22"/>
          <w:szCs w:val="22"/>
          <w:lang w:val="es-ES" w:eastAsia="en-US"/>
        </w:rPr>
        <w:t xml:space="preserve">11.54 </w:t>
      </w:r>
      <w:r w:rsidRPr="00BD4123">
        <w:rPr>
          <w:rFonts w:ascii="Palatino Linotype" w:eastAsiaTheme="minorHAnsi" w:hAnsi="Palatino Linotype" w:cstheme="minorBidi"/>
          <w:bCs/>
          <w:color w:val="000000" w:themeColor="text1"/>
          <w:sz w:val="22"/>
          <w:szCs w:val="22"/>
          <w:lang w:eastAsia="en-US"/>
        </w:rPr>
        <w:t xml:space="preserve">del </w:t>
      </w:r>
      <w:r w:rsidR="00BB773D" w:rsidRPr="00BD4123">
        <w:rPr>
          <w:rFonts w:ascii="Palatino Linotype" w:eastAsiaTheme="minorHAnsi" w:hAnsi="Palatino Linotype" w:cstheme="minorBidi"/>
          <w:bCs/>
          <w:color w:val="000000" w:themeColor="text1"/>
          <w:sz w:val="22"/>
          <w:szCs w:val="22"/>
          <w:lang w:eastAsia="en-US"/>
        </w:rPr>
        <w:t xml:space="preserve">Código Reglamentario </w:t>
      </w:r>
      <w:r w:rsidRPr="00BD4123">
        <w:rPr>
          <w:rFonts w:ascii="Palatino Linotype" w:eastAsiaTheme="minorHAnsi" w:hAnsi="Palatino Linotype" w:cstheme="minorBidi"/>
          <w:bCs/>
          <w:color w:val="000000" w:themeColor="text1"/>
          <w:sz w:val="22"/>
          <w:szCs w:val="22"/>
          <w:lang w:eastAsia="en-US"/>
        </w:rPr>
        <w:t xml:space="preserve"> </w:t>
      </w:r>
      <w:r w:rsidR="00BB773D" w:rsidRPr="00BD4123">
        <w:rPr>
          <w:rFonts w:ascii="Palatino Linotype" w:eastAsiaTheme="minorHAnsi" w:hAnsi="Palatino Linotype" w:cstheme="minorBidi"/>
          <w:bCs/>
          <w:color w:val="000000" w:themeColor="text1"/>
          <w:sz w:val="22"/>
          <w:szCs w:val="22"/>
          <w:lang w:eastAsia="en-US"/>
        </w:rPr>
        <w:t xml:space="preserve">Municipal de Toluca </w:t>
      </w:r>
      <w:r w:rsidRPr="00BD4123">
        <w:rPr>
          <w:rFonts w:ascii="Palatino Linotype" w:eastAsiaTheme="minorHAnsi" w:hAnsi="Palatino Linotype" w:cstheme="minorBidi"/>
          <w:bCs/>
          <w:color w:val="000000" w:themeColor="text1"/>
          <w:sz w:val="22"/>
          <w:szCs w:val="22"/>
          <w:lang w:eastAsia="en-US"/>
        </w:rPr>
        <w:t>, que precisa que para el ejercicio de sus funciones, el Sujeto Obligado contará con</w:t>
      </w:r>
      <w:r w:rsidR="00E12539" w:rsidRPr="00BD4123">
        <w:rPr>
          <w:rFonts w:ascii="Palatino Linotype" w:eastAsiaTheme="minorHAnsi" w:hAnsi="Palatino Linotype" w:cstheme="minorBidi"/>
          <w:bCs/>
          <w:color w:val="000000" w:themeColor="text1"/>
          <w:sz w:val="22"/>
          <w:szCs w:val="22"/>
          <w:lang w:eastAsia="en-US"/>
        </w:rPr>
        <w:t xml:space="preserve"> </w:t>
      </w:r>
      <w:r w:rsidR="002D2F57" w:rsidRPr="00BD4123">
        <w:rPr>
          <w:rFonts w:ascii="Palatino Linotype" w:eastAsiaTheme="minorHAnsi" w:hAnsi="Palatino Linotype" w:cstheme="minorBidi"/>
          <w:bCs/>
          <w:color w:val="000000" w:themeColor="text1"/>
          <w:sz w:val="22"/>
          <w:szCs w:val="22"/>
          <w:lang w:eastAsia="en-US"/>
        </w:rPr>
        <w:t>diversas</w:t>
      </w:r>
      <w:r w:rsidRPr="00BD4123">
        <w:rPr>
          <w:rFonts w:ascii="Palatino Linotype" w:eastAsiaTheme="minorHAnsi" w:hAnsi="Palatino Linotype" w:cstheme="minorBidi"/>
          <w:bCs/>
          <w:color w:val="000000" w:themeColor="text1"/>
          <w:sz w:val="22"/>
          <w:szCs w:val="22"/>
          <w:lang w:eastAsia="en-US"/>
        </w:rPr>
        <w:t xml:space="preserve"> áreas administrativas</w:t>
      </w:r>
      <w:r w:rsidR="002D2F57" w:rsidRPr="00BD4123">
        <w:rPr>
          <w:rFonts w:ascii="Palatino Linotype" w:eastAsiaTheme="minorHAnsi" w:hAnsi="Palatino Linotype" w:cstheme="minorBidi"/>
          <w:bCs/>
          <w:color w:val="000000" w:themeColor="text1"/>
          <w:sz w:val="22"/>
          <w:szCs w:val="22"/>
          <w:lang w:eastAsia="en-US"/>
        </w:rPr>
        <w:t xml:space="preserve"> entre las cuales se encuentra la </w:t>
      </w:r>
      <w:bookmarkStart w:id="4" w:name="_Hlk135264049"/>
      <w:r w:rsidRPr="00BD4123">
        <w:rPr>
          <w:rFonts w:ascii="Palatino Linotype" w:eastAsiaTheme="minorHAnsi" w:hAnsi="Palatino Linotype" w:cstheme="minorBidi"/>
          <w:b/>
          <w:bCs/>
          <w:color w:val="000000" w:themeColor="text1"/>
          <w:sz w:val="22"/>
          <w:szCs w:val="22"/>
          <w:lang w:eastAsia="en-US"/>
        </w:rPr>
        <w:t xml:space="preserve">Dirección </w:t>
      </w:r>
      <w:r w:rsidR="002D2F57" w:rsidRPr="00BD4123">
        <w:rPr>
          <w:rFonts w:ascii="Palatino Linotype" w:eastAsiaTheme="minorHAnsi" w:hAnsi="Palatino Linotype" w:cstheme="minorBidi"/>
          <w:b/>
          <w:bCs/>
          <w:color w:val="000000" w:themeColor="text1"/>
          <w:sz w:val="22"/>
          <w:szCs w:val="22"/>
          <w:lang w:eastAsia="en-US"/>
        </w:rPr>
        <w:t xml:space="preserve">General </w:t>
      </w:r>
      <w:r w:rsidRPr="00BD4123">
        <w:rPr>
          <w:rFonts w:ascii="Palatino Linotype" w:eastAsiaTheme="minorHAnsi" w:hAnsi="Palatino Linotype" w:cstheme="minorBidi"/>
          <w:b/>
          <w:bCs/>
          <w:color w:val="000000" w:themeColor="text1"/>
          <w:sz w:val="22"/>
          <w:szCs w:val="22"/>
          <w:lang w:eastAsia="en-US"/>
        </w:rPr>
        <w:t>de Administración</w:t>
      </w:r>
      <w:bookmarkEnd w:id="4"/>
      <w:r w:rsidR="002D2F57" w:rsidRPr="00BD4123">
        <w:rPr>
          <w:rFonts w:ascii="Palatino Linotype" w:eastAsiaTheme="minorHAnsi" w:hAnsi="Palatino Linotype" w:cstheme="minorBidi"/>
          <w:color w:val="000000" w:themeColor="text1"/>
          <w:sz w:val="22"/>
          <w:szCs w:val="22"/>
          <w:lang w:eastAsia="en-US"/>
        </w:rPr>
        <w:t>, encargada de autorizar las altas, bajas y cambios de adscripción, así como de la distribución de nómina en relación al presupuesto autorizado, y la responsable de proponer al Ayuntamiento el Catálogo General de Puestos de las y los Servidores Públicos del ayuntamiento de Toluca conforme al organigrama autorizado, y el Tabulador de Sueldos de los Servidores Públicos.</w:t>
      </w:r>
    </w:p>
    <w:p w14:paraId="5ABEC527" w14:textId="77777777" w:rsidR="002D2F57" w:rsidRPr="00BD4123" w:rsidRDefault="002D2F57" w:rsidP="002D2F57">
      <w:pPr>
        <w:spacing w:line="360" w:lineRule="auto"/>
        <w:jc w:val="both"/>
        <w:rPr>
          <w:rFonts w:ascii="Palatino Linotype" w:eastAsiaTheme="minorHAnsi" w:hAnsi="Palatino Linotype" w:cstheme="minorBidi"/>
          <w:color w:val="000000" w:themeColor="text1"/>
          <w:sz w:val="22"/>
          <w:szCs w:val="22"/>
          <w:lang w:eastAsia="en-US"/>
        </w:rPr>
      </w:pPr>
    </w:p>
    <w:p w14:paraId="4ADF057E" w14:textId="1756C0F4" w:rsidR="002D2F57" w:rsidRPr="00BD4123" w:rsidRDefault="002D2F57" w:rsidP="002D2F57">
      <w:pPr>
        <w:spacing w:line="360" w:lineRule="auto"/>
        <w:jc w:val="both"/>
        <w:rPr>
          <w:rFonts w:ascii="Palatino Linotype" w:eastAsiaTheme="minorHAnsi" w:hAnsi="Palatino Linotype" w:cstheme="minorBidi"/>
          <w:bCs/>
          <w:color w:val="000000" w:themeColor="text1"/>
          <w:sz w:val="22"/>
          <w:szCs w:val="22"/>
          <w:lang w:eastAsia="en-US"/>
        </w:rPr>
      </w:pPr>
      <w:r w:rsidRPr="00BD4123">
        <w:rPr>
          <w:rFonts w:ascii="Palatino Linotype" w:eastAsiaTheme="minorHAnsi" w:hAnsi="Palatino Linotype" w:cstheme="minorBidi"/>
          <w:color w:val="000000" w:themeColor="text1"/>
          <w:sz w:val="22"/>
          <w:szCs w:val="22"/>
          <w:lang w:eastAsia="en-US"/>
        </w:rPr>
        <w:t>Así mismo, se precisa que por cada servidor público del Ayuntamiento</w:t>
      </w:r>
      <w:r w:rsidR="00834C92" w:rsidRPr="00BD4123">
        <w:rPr>
          <w:rFonts w:ascii="Palatino Linotype" w:eastAsiaTheme="minorHAnsi" w:hAnsi="Palatino Linotype" w:cstheme="minorBidi"/>
          <w:color w:val="000000" w:themeColor="text1"/>
          <w:sz w:val="22"/>
          <w:szCs w:val="22"/>
          <w:lang w:eastAsia="en-US"/>
        </w:rPr>
        <w:t xml:space="preserve">, existirá un expediente personal que contendrá todo el historial del servidor público en la administración pública municipal, dentro de los archivos de la </w:t>
      </w:r>
      <w:r w:rsidR="00834C92" w:rsidRPr="00BD4123">
        <w:rPr>
          <w:rFonts w:ascii="Palatino Linotype" w:eastAsiaTheme="minorHAnsi" w:hAnsi="Palatino Linotype" w:cstheme="minorBidi"/>
          <w:b/>
          <w:bCs/>
          <w:color w:val="000000" w:themeColor="text1"/>
          <w:sz w:val="22"/>
          <w:szCs w:val="22"/>
          <w:lang w:eastAsia="en-US"/>
        </w:rPr>
        <w:t>Dirección de Recursos Humanos</w:t>
      </w:r>
      <w:r w:rsidR="00EE54DC" w:rsidRPr="00BD4123">
        <w:rPr>
          <w:rFonts w:ascii="Palatino Linotype" w:eastAsiaTheme="minorHAnsi" w:hAnsi="Palatino Linotype" w:cstheme="minorBidi"/>
          <w:color w:val="000000" w:themeColor="text1"/>
          <w:sz w:val="22"/>
          <w:szCs w:val="22"/>
          <w:lang w:eastAsia="en-US"/>
        </w:rPr>
        <w:t>, área administrativa dependiente de la Dirección General de Administración.</w:t>
      </w:r>
    </w:p>
    <w:p w14:paraId="18EF37B8" w14:textId="77777777" w:rsidR="008B05EC" w:rsidRPr="00BD4123" w:rsidRDefault="008B05EC" w:rsidP="002D2F57">
      <w:pPr>
        <w:tabs>
          <w:tab w:val="left" w:pos="3105"/>
        </w:tabs>
        <w:spacing w:line="360" w:lineRule="auto"/>
        <w:jc w:val="both"/>
        <w:rPr>
          <w:rFonts w:ascii="Palatino Linotype" w:eastAsiaTheme="minorHAnsi" w:hAnsi="Palatino Linotype" w:cstheme="minorBidi"/>
          <w:color w:val="000000" w:themeColor="text1"/>
          <w:szCs w:val="22"/>
          <w:lang w:eastAsia="en-US"/>
        </w:rPr>
      </w:pPr>
    </w:p>
    <w:p w14:paraId="4FB851A4" w14:textId="3BCB7CD5" w:rsidR="005102B1" w:rsidRPr="00BD4123" w:rsidRDefault="008B05EC" w:rsidP="000142A2">
      <w:pPr>
        <w:spacing w:line="360" w:lineRule="auto"/>
        <w:jc w:val="both"/>
        <w:rPr>
          <w:rFonts w:ascii="Palatino Linotype" w:eastAsia="Calibri" w:hAnsi="Palatino Linotype" w:cs="Tahoma"/>
          <w:color w:val="000000"/>
          <w:sz w:val="22"/>
          <w:szCs w:val="24"/>
          <w:lang w:val="es-ES" w:eastAsia="es-MX"/>
        </w:rPr>
      </w:pPr>
      <w:r w:rsidRPr="00BD4123">
        <w:rPr>
          <w:rFonts w:ascii="Palatino Linotype" w:eastAsia="Calibri" w:hAnsi="Palatino Linotype"/>
          <w:color w:val="000000" w:themeColor="text1"/>
          <w:sz w:val="22"/>
          <w:szCs w:val="22"/>
          <w:lang w:eastAsia="en-US"/>
        </w:rPr>
        <w:t>De tal circunstancia</w:t>
      </w:r>
      <w:r w:rsidRPr="00BD4123">
        <w:rPr>
          <w:rFonts w:ascii="Palatino Linotype" w:eastAsia="Calibri" w:hAnsi="Palatino Linotype" w:cs="Tahoma"/>
          <w:bCs/>
          <w:iCs/>
          <w:color w:val="000000" w:themeColor="text1"/>
          <w:sz w:val="22"/>
          <w:szCs w:val="22"/>
          <w:lang w:eastAsia="en-US"/>
        </w:rPr>
        <w:t>, se logra co</w:t>
      </w:r>
      <w:r w:rsidR="00C84FC8" w:rsidRPr="00BD4123">
        <w:rPr>
          <w:rFonts w:ascii="Palatino Linotype" w:eastAsia="Calibri" w:hAnsi="Palatino Linotype" w:cs="Tahoma"/>
          <w:bCs/>
          <w:iCs/>
          <w:color w:val="000000" w:themeColor="text1"/>
          <w:sz w:val="22"/>
          <w:szCs w:val="22"/>
          <w:lang w:eastAsia="en-US"/>
        </w:rPr>
        <w:t xml:space="preserve">legir que el Sujeto Obligado </w:t>
      </w:r>
      <w:r w:rsidRPr="00BD4123">
        <w:rPr>
          <w:rFonts w:ascii="Palatino Linotype" w:eastAsia="Calibri" w:hAnsi="Palatino Linotype" w:cs="Tahoma"/>
          <w:bCs/>
          <w:iCs/>
          <w:color w:val="000000" w:themeColor="text1"/>
          <w:sz w:val="22"/>
          <w:szCs w:val="22"/>
          <w:lang w:eastAsia="en-US"/>
        </w:rPr>
        <w:t xml:space="preserve">cumplió con el procedimiento de búsqueda </w:t>
      </w:r>
      <w:r w:rsidRPr="00BD4123">
        <w:rPr>
          <w:rFonts w:ascii="Palatino Linotype" w:eastAsia="Calibri" w:hAnsi="Palatino Linotype" w:cs="Tahoma"/>
          <w:color w:val="000000"/>
          <w:sz w:val="22"/>
          <w:szCs w:val="24"/>
          <w:lang w:val="es-ES" w:eastAsia="es-MX"/>
        </w:rPr>
        <w:t>establecido en el artículo 162 de la Ley de Transparencia y Acceso a la Información Pública del Estado de México y Municipios, pues gestionó el requerimiento de información a</w:t>
      </w:r>
      <w:r w:rsidR="00C84FC8" w:rsidRPr="00BD4123">
        <w:rPr>
          <w:rFonts w:ascii="Palatino Linotype" w:eastAsia="Calibri" w:hAnsi="Palatino Linotype" w:cs="Tahoma"/>
          <w:color w:val="000000"/>
          <w:sz w:val="22"/>
          <w:szCs w:val="24"/>
          <w:lang w:val="es-ES" w:eastAsia="es-MX"/>
        </w:rPr>
        <w:t xml:space="preserve"> todas las áreas competentes</w:t>
      </w:r>
      <w:r w:rsidR="005102B1" w:rsidRPr="00BD4123">
        <w:rPr>
          <w:rFonts w:ascii="Palatino Linotype" w:eastAsia="Calibri" w:hAnsi="Palatino Linotype" w:cs="Tahoma"/>
          <w:color w:val="000000"/>
          <w:sz w:val="22"/>
          <w:szCs w:val="24"/>
          <w:lang w:val="es-ES" w:eastAsia="es-MX"/>
        </w:rPr>
        <w:t xml:space="preserve"> para conocer de lo peticionado.</w:t>
      </w:r>
    </w:p>
    <w:p w14:paraId="451E706A" w14:textId="77777777" w:rsidR="005102B1" w:rsidRPr="00BD4123" w:rsidRDefault="005102B1" w:rsidP="000142A2">
      <w:pPr>
        <w:spacing w:line="360" w:lineRule="auto"/>
        <w:jc w:val="both"/>
        <w:rPr>
          <w:rFonts w:ascii="Palatino Linotype" w:eastAsia="Calibri" w:hAnsi="Palatino Linotype" w:cs="Tahoma"/>
          <w:color w:val="000000"/>
          <w:sz w:val="22"/>
          <w:szCs w:val="24"/>
          <w:lang w:val="es-ES" w:eastAsia="es-MX"/>
        </w:rPr>
      </w:pPr>
    </w:p>
    <w:p w14:paraId="0880C78E" w14:textId="2BBE968F" w:rsidR="005102B1" w:rsidRPr="00BD4123" w:rsidRDefault="005102B1" w:rsidP="000142A2">
      <w:pPr>
        <w:spacing w:line="360" w:lineRule="auto"/>
        <w:jc w:val="both"/>
        <w:rPr>
          <w:rFonts w:ascii="Palatino Linotype" w:eastAsia="Calibri" w:hAnsi="Palatino Linotype" w:cs="Tahoma"/>
          <w:color w:val="000000"/>
          <w:sz w:val="22"/>
          <w:szCs w:val="24"/>
          <w:lang w:val="es-ES" w:eastAsia="es-MX"/>
        </w:rPr>
      </w:pPr>
      <w:r w:rsidRPr="00BD4123">
        <w:rPr>
          <w:rFonts w:ascii="Palatino Linotype" w:eastAsia="Calibri" w:hAnsi="Palatino Linotype" w:cs="Tahoma"/>
          <w:color w:val="000000"/>
          <w:sz w:val="22"/>
          <w:szCs w:val="24"/>
          <w:lang w:val="es-ES" w:eastAsia="es-MX"/>
        </w:rPr>
        <w:t>Ahora bien, es necesario precisar que la pretensión del Recurrente es obtener información de</w:t>
      </w:r>
      <w:r w:rsidR="00421DD4" w:rsidRPr="00BD4123">
        <w:rPr>
          <w:rFonts w:ascii="Palatino Linotype" w:eastAsia="Calibri" w:hAnsi="Palatino Linotype" w:cs="Tahoma"/>
          <w:color w:val="000000"/>
          <w:sz w:val="22"/>
          <w:szCs w:val="24"/>
          <w:lang w:val="es-ES" w:eastAsia="es-MX"/>
        </w:rPr>
        <w:t xml:space="preserve"> un servidor público determinado</w:t>
      </w:r>
      <w:r w:rsidRPr="00BD4123">
        <w:rPr>
          <w:rFonts w:ascii="Palatino Linotype" w:eastAsia="Calibri" w:hAnsi="Palatino Linotype" w:cs="Tahoma"/>
          <w:color w:val="000000"/>
          <w:sz w:val="22"/>
          <w:szCs w:val="24"/>
          <w:lang w:val="es-ES" w:eastAsia="es-MX"/>
        </w:rPr>
        <w:t xml:space="preserve"> y el área a su cargo; por lo que, este Instituto localizó en el Portal  de Información Pública de Oficio Mexiquense de Toluca, en la fracción II A y VII, </w:t>
      </w:r>
      <w:r w:rsidR="00421DD4" w:rsidRPr="00BD4123">
        <w:rPr>
          <w:rFonts w:ascii="Palatino Linotype" w:eastAsia="Calibri" w:hAnsi="Palatino Linotype" w:cs="Tahoma"/>
          <w:color w:val="000000"/>
          <w:sz w:val="22"/>
          <w:szCs w:val="24"/>
          <w:lang w:val="es-ES" w:eastAsia="es-MX"/>
        </w:rPr>
        <w:t xml:space="preserve">que el Sujeto Obligado cuenta con una Agencia de Gestión Gubernamental adscrita a la Presidencia Municipal, cuyo titular era Armando </w:t>
      </w:r>
      <w:proofErr w:type="spellStart"/>
      <w:r w:rsidR="00421DD4" w:rsidRPr="00BD4123">
        <w:rPr>
          <w:rFonts w:ascii="Palatino Linotype" w:eastAsia="Calibri" w:hAnsi="Palatino Linotype" w:cs="Tahoma"/>
          <w:color w:val="000000"/>
          <w:sz w:val="22"/>
          <w:szCs w:val="24"/>
          <w:lang w:val="es-ES" w:eastAsia="es-MX"/>
        </w:rPr>
        <w:t>Enriquez</w:t>
      </w:r>
      <w:proofErr w:type="spellEnd"/>
      <w:r w:rsidR="00421DD4" w:rsidRPr="00BD4123">
        <w:rPr>
          <w:rFonts w:ascii="Palatino Linotype" w:eastAsia="Calibri" w:hAnsi="Palatino Linotype" w:cs="Tahoma"/>
          <w:color w:val="000000"/>
          <w:sz w:val="22"/>
          <w:szCs w:val="24"/>
          <w:lang w:val="es-ES" w:eastAsia="es-MX"/>
        </w:rPr>
        <w:t xml:space="preserve"> Flores, tal como se muestra a continuación:</w:t>
      </w:r>
    </w:p>
    <w:p w14:paraId="49A2BAC6" w14:textId="6871515B" w:rsidR="00421DD4" w:rsidRPr="00BD4123" w:rsidRDefault="00421DD4" w:rsidP="00421DD4">
      <w:pPr>
        <w:spacing w:line="360" w:lineRule="auto"/>
        <w:jc w:val="center"/>
        <w:rPr>
          <w:rFonts w:ascii="Palatino Linotype" w:eastAsia="Calibri" w:hAnsi="Palatino Linotype" w:cs="Tahoma"/>
          <w:color w:val="000000"/>
          <w:sz w:val="22"/>
          <w:szCs w:val="24"/>
          <w:lang w:val="es-ES" w:eastAsia="es-MX"/>
        </w:rPr>
      </w:pPr>
      <w:r w:rsidRPr="00BD4123">
        <w:rPr>
          <w:rFonts w:ascii="Palatino Linotype" w:eastAsia="Calibri" w:hAnsi="Palatino Linotype" w:cs="Tahoma"/>
          <w:noProof/>
          <w:color w:val="000000"/>
          <w:sz w:val="22"/>
          <w:szCs w:val="24"/>
          <w:lang w:eastAsia="es-MX"/>
        </w:rPr>
        <w:lastRenderedPageBreak/>
        <w:drawing>
          <wp:inline distT="0" distB="0" distL="0" distR="0" wp14:anchorId="5E4B06AB" wp14:editId="7F4BBC90">
            <wp:extent cx="4896533" cy="1581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6533" cy="1581371"/>
                    </a:xfrm>
                    <a:prstGeom prst="rect">
                      <a:avLst/>
                    </a:prstGeom>
                  </pic:spPr>
                </pic:pic>
              </a:graphicData>
            </a:graphic>
          </wp:inline>
        </w:drawing>
      </w:r>
    </w:p>
    <w:p w14:paraId="3135B795" w14:textId="77777777" w:rsidR="005102B1" w:rsidRPr="00BD4123" w:rsidRDefault="005102B1" w:rsidP="000142A2">
      <w:pPr>
        <w:spacing w:line="360" w:lineRule="auto"/>
        <w:jc w:val="both"/>
        <w:rPr>
          <w:rFonts w:ascii="Palatino Linotype" w:eastAsia="Calibri" w:hAnsi="Palatino Linotype" w:cs="Tahoma"/>
          <w:color w:val="000000"/>
          <w:sz w:val="22"/>
          <w:szCs w:val="24"/>
          <w:lang w:val="es-ES" w:eastAsia="es-MX"/>
        </w:rPr>
      </w:pPr>
    </w:p>
    <w:p w14:paraId="74D08D17" w14:textId="6619867D" w:rsidR="005102B1" w:rsidRPr="00BD4123" w:rsidRDefault="005102B1" w:rsidP="005102B1">
      <w:pPr>
        <w:spacing w:line="360" w:lineRule="auto"/>
        <w:jc w:val="center"/>
        <w:rPr>
          <w:rFonts w:ascii="Palatino Linotype" w:eastAsia="Calibri" w:hAnsi="Palatino Linotype" w:cs="Tahoma"/>
          <w:color w:val="000000"/>
          <w:sz w:val="22"/>
          <w:szCs w:val="24"/>
          <w:lang w:val="es-ES" w:eastAsia="es-MX"/>
        </w:rPr>
      </w:pPr>
      <w:r w:rsidRPr="00BD4123">
        <w:rPr>
          <w:rFonts w:ascii="Palatino Linotype" w:eastAsia="Calibri" w:hAnsi="Palatino Linotype" w:cs="Tahoma"/>
          <w:noProof/>
          <w:color w:val="000000"/>
          <w:sz w:val="22"/>
          <w:szCs w:val="24"/>
          <w:lang w:eastAsia="es-MX"/>
        </w:rPr>
        <w:drawing>
          <wp:inline distT="0" distB="0" distL="0" distR="0" wp14:anchorId="7C49511C" wp14:editId="23B98800">
            <wp:extent cx="4201111" cy="714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1111" cy="714475"/>
                    </a:xfrm>
                    <a:prstGeom prst="rect">
                      <a:avLst/>
                    </a:prstGeom>
                  </pic:spPr>
                </pic:pic>
              </a:graphicData>
            </a:graphic>
          </wp:inline>
        </w:drawing>
      </w:r>
    </w:p>
    <w:p w14:paraId="1FA31FF9" w14:textId="77777777" w:rsidR="005102B1" w:rsidRPr="00BD4123" w:rsidRDefault="005102B1" w:rsidP="005102B1">
      <w:pPr>
        <w:spacing w:line="360" w:lineRule="auto"/>
        <w:jc w:val="center"/>
        <w:rPr>
          <w:rFonts w:ascii="Palatino Linotype" w:eastAsia="Calibri" w:hAnsi="Palatino Linotype" w:cs="Tahoma"/>
          <w:color w:val="000000"/>
          <w:sz w:val="22"/>
          <w:szCs w:val="24"/>
          <w:lang w:val="es-ES" w:eastAsia="es-MX"/>
        </w:rPr>
      </w:pPr>
    </w:p>
    <w:p w14:paraId="6EF8531A" w14:textId="590B070D" w:rsidR="00AB225C" w:rsidRPr="00BD4123" w:rsidRDefault="00421DD4" w:rsidP="000142A2">
      <w:pPr>
        <w:spacing w:line="360" w:lineRule="auto"/>
        <w:jc w:val="both"/>
        <w:rPr>
          <w:rFonts w:ascii="Palatino Linotype" w:hAnsi="Palatino Linotype" w:cs="Tahoma"/>
          <w:bCs/>
          <w:iCs/>
          <w:sz w:val="22"/>
          <w:szCs w:val="22"/>
        </w:rPr>
      </w:pPr>
      <w:r w:rsidRPr="00BD4123">
        <w:rPr>
          <w:rFonts w:ascii="Palatino Linotype" w:eastAsia="Calibri" w:hAnsi="Palatino Linotype" w:cs="Tahoma"/>
          <w:color w:val="000000"/>
          <w:sz w:val="22"/>
          <w:szCs w:val="24"/>
          <w:lang w:val="es-ES" w:eastAsia="es-MX"/>
        </w:rPr>
        <w:t>Conforme a lo anterior, se logra vislumbrar que la pretensión del ahora Recurrente, es obtener información de la Agencia de Gestión Gubernamental, de su titular y servidores públicos adscritos; por lo que, se</w:t>
      </w:r>
      <w:r w:rsidR="00C84FC8" w:rsidRPr="00BD4123">
        <w:rPr>
          <w:rFonts w:ascii="Palatino Linotype" w:eastAsia="Calibri" w:hAnsi="Palatino Linotype" w:cs="Tahoma"/>
          <w:color w:val="000000"/>
          <w:sz w:val="22"/>
          <w:szCs w:val="24"/>
          <w:lang w:val="es-ES" w:eastAsia="es-MX"/>
        </w:rPr>
        <w:t xml:space="preserve"> procede analizar la respuesta entregada </w:t>
      </w:r>
      <w:r w:rsidR="008B05EC" w:rsidRPr="00BD4123">
        <w:rPr>
          <w:rFonts w:ascii="Palatino Linotype" w:hAnsi="Palatino Linotype" w:cs="Tahoma"/>
          <w:iCs/>
          <w:sz w:val="22"/>
          <w:szCs w:val="22"/>
        </w:rPr>
        <w:t>de la siguiente manera:</w:t>
      </w:r>
    </w:p>
    <w:p w14:paraId="0D642A89" w14:textId="77777777" w:rsidR="007A4992" w:rsidRPr="00BD4123" w:rsidRDefault="007A4992" w:rsidP="000142A2">
      <w:pPr>
        <w:spacing w:line="360" w:lineRule="auto"/>
        <w:jc w:val="both"/>
        <w:rPr>
          <w:rFonts w:ascii="Palatino Linotype" w:hAnsi="Palatino Linotype" w:cs="Tahoma"/>
          <w:b/>
          <w:iCs/>
          <w:sz w:val="22"/>
          <w:szCs w:val="22"/>
        </w:rPr>
      </w:pPr>
    </w:p>
    <w:p w14:paraId="25BF080C" w14:textId="04E02187" w:rsidR="007A4992" w:rsidRPr="00BD4123" w:rsidRDefault="00EE54DC" w:rsidP="000142A2">
      <w:pPr>
        <w:pStyle w:val="Prrafodelista"/>
        <w:numPr>
          <w:ilvl w:val="0"/>
          <w:numId w:val="16"/>
        </w:numPr>
        <w:spacing w:line="360" w:lineRule="auto"/>
        <w:jc w:val="both"/>
        <w:rPr>
          <w:rFonts w:ascii="Palatino Linotype" w:hAnsi="Palatino Linotype" w:cs="Tahoma"/>
          <w:iCs/>
          <w:szCs w:val="22"/>
        </w:rPr>
      </w:pPr>
      <w:bookmarkStart w:id="5" w:name="_Hlk135264510"/>
      <w:r w:rsidRPr="00BD4123">
        <w:rPr>
          <w:rFonts w:ascii="Palatino Linotype" w:hAnsi="Palatino Linotype" w:cs="Tahoma"/>
          <w:iCs/>
          <w:szCs w:val="22"/>
        </w:rPr>
        <w:t xml:space="preserve">Funciones, horario, dirección de sus oficinas y correo electrónico institucional </w:t>
      </w:r>
      <w:bookmarkEnd w:id="5"/>
      <w:r w:rsidR="005102B1" w:rsidRPr="00BD4123">
        <w:rPr>
          <w:rFonts w:ascii="Palatino Linotype" w:hAnsi="Palatino Linotype" w:cs="Tahoma"/>
          <w:iCs/>
          <w:szCs w:val="22"/>
        </w:rPr>
        <w:t>de Armando Enríquez Flores;</w:t>
      </w:r>
    </w:p>
    <w:p w14:paraId="084E0E2D" w14:textId="77777777" w:rsidR="007A4992" w:rsidRPr="00BD4123" w:rsidRDefault="007A4992" w:rsidP="000142A2">
      <w:pPr>
        <w:spacing w:line="360" w:lineRule="auto"/>
        <w:jc w:val="both"/>
        <w:rPr>
          <w:rFonts w:ascii="Palatino Linotype" w:hAnsi="Palatino Linotype" w:cs="Tahoma"/>
          <w:iCs/>
          <w:szCs w:val="22"/>
        </w:rPr>
      </w:pPr>
    </w:p>
    <w:p w14:paraId="069C91BE" w14:textId="1D9CA704" w:rsidR="008B05EC" w:rsidRPr="00BD4123" w:rsidRDefault="00EE54DC" w:rsidP="000142A2">
      <w:pPr>
        <w:pStyle w:val="Prrafodelista"/>
        <w:numPr>
          <w:ilvl w:val="0"/>
          <w:numId w:val="16"/>
        </w:numPr>
        <w:spacing w:line="360" w:lineRule="auto"/>
        <w:jc w:val="both"/>
        <w:rPr>
          <w:rFonts w:ascii="Palatino Linotype" w:hAnsi="Palatino Linotype" w:cs="Tahoma"/>
          <w:iCs/>
          <w:szCs w:val="22"/>
        </w:rPr>
      </w:pPr>
      <w:r w:rsidRPr="00BD4123">
        <w:rPr>
          <w:rFonts w:ascii="Palatino Linotype" w:hAnsi="Palatino Linotype" w:cs="Tahoma"/>
          <w:iCs/>
          <w:szCs w:val="22"/>
          <w:lang w:val="es-ES"/>
        </w:rPr>
        <w:t xml:space="preserve">Número de personal a su </w:t>
      </w:r>
      <w:r w:rsidR="005102B1" w:rsidRPr="00BD4123">
        <w:rPr>
          <w:rFonts w:ascii="Palatino Linotype" w:hAnsi="Palatino Linotype" w:cs="Tahoma"/>
          <w:iCs/>
          <w:szCs w:val="22"/>
          <w:lang w:val="es-ES"/>
        </w:rPr>
        <w:t>cargo;</w:t>
      </w:r>
    </w:p>
    <w:p w14:paraId="0D416D8C" w14:textId="77777777" w:rsidR="008B05EC" w:rsidRPr="00BD4123" w:rsidRDefault="008B05EC" w:rsidP="000142A2">
      <w:pPr>
        <w:pStyle w:val="Prrafodelista"/>
        <w:spacing w:line="360" w:lineRule="auto"/>
        <w:rPr>
          <w:rFonts w:ascii="Palatino Linotype" w:hAnsi="Palatino Linotype" w:cs="Tahoma"/>
          <w:iCs/>
          <w:szCs w:val="22"/>
        </w:rPr>
      </w:pPr>
    </w:p>
    <w:p w14:paraId="154ABFBF" w14:textId="078A0A7A" w:rsidR="00421DD4" w:rsidRPr="00BD4123" w:rsidRDefault="00EE54DC" w:rsidP="000142A2">
      <w:pPr>
        <w:pStyle w:val="Prrafodelista"/>
        <w:numPr>
          <w:ilvl w:val="0"/>
          <w:numId w:val="16"/>
        </w:numPr>
        <w:spacing w:line="360" w:lineRule="auto"/>
        <w:jc w:val="both"/>
        <w:rPr>
          <w:rFonts w:ascii="Palatino Linotype" w:hAnsi="Palatino Linotype" w:cs="Tahoma"/>
          <w:iCs/>
          <w:szCs w:val="22"/>
          <w:lang w:val="es-ES"/>
        </w:rPr>
      </w:pPr>
      <w:r w:rsidRPr="00BD4123">
        <w:rPr>
          <w:rFonts w:ascii="Palatino Linotype" w:hAnsi="Palatino Linotype" w:cs="Tahoma"/>
          <w:iCs/>
          <w:szCs w:val="22"/>
          <w:lang w:val="es-ES"/>
        </w:rPr>
        <w:t>Manual de Organización</w:t>
      </w:r>
      <w:r w:rsidR="00421DD4" w:rsidRPr="00BD4123">
        <w:rPr>
          <w:rFonts w:ascii="Palatino Linotype" w:hAnsi="Palatino Linotype" w:cs="Tahoma"/>
          <w:iCs/>
          <w:szCs w:val="22"/>
          <w:lang w:val="es-ES"/>
        </w:rPr>
        <w:t xml:space="preserve"> y Procedimientos;</w:t>
      </w:r>
    </w:p>
    <w:p w14:paraId="0406E5D7" w14:textId="77777777" w:rsidR="00421DD4" w:rsidRPr="00BD4123" w:rsidRDefault="00421DD4" w:rsidP="00421DD4">
      <w:pPr>
        <w:pStyle w:val="Prrafodelista"/>
        <w:rPr>
          <w:rFonts w:ascii="Palatino Linotype" w:hAnsi="Palatino Linotype" w:cs="Tahoma"/>
          <w:iCs/>
          <w:szCs w:val="22"/>
          <w:lang w:val="es-ES"/>
        </w:rPr>
      </w:pPr>
    </w:p>
    <w:p w14:paraId="47DDB6B7" w14:textId="57618493" w:rsidR="003606CB" w:rsidRPr="00BD4123" w:rsidRDefault="005102B1" w:rsidP="000142A2">
      <w:pPr>
        <w:pStyle w:val="Prrafodelista"/>
        <w:numPr>
          <w:ilvl w:val="0"/>
          <w:numId w:val="16"/>
        </w:numPr>
        <w:spacing w:line="360" w:lineRule="auto"/>
        <w:jc w:val="both"/>
        <w:rPr>
          <w:rFonts w:ascii="Palatino Linotype" w:hAnsi="Palatino Linotype" w:cs="Tahoma"/>
          <w:iCs/>
          <w:szCs w:val="22"/>
          <w:lang w:val="es-ES"/>
        </w:rPr>
      </w:pPr>
      <w:r w:rsidRPr="00BD4123">
        <w:rPr>
          <w:rFonts w:ascii="Palatino Linotype" w:hAnsi="Palatino Linotype" w:cs="Tahoma"/>
          <w:iCs/>
          <w:szCs w:val="22"/>
          <w:lang w:val="es-ES"/>
        </w:rPr>
        <w:t>Organigrama</w:t>
      </w:r>
      <w:r w:rsidR="00421DD4" w:rsidRPr="00BD4123">
        <w:rPr>
          <w:rFonts w:ascii="Palatino Linotype" w:hAnsi="Palatino Linotype" w:cs="Tahoma"/>
          <w:iCs/>
          <w:szCs w:val="22"/>
          <w:lang w:val="es-ES"/>
        </w:rPr>
        <w:t>, y</w:t>
      </w:r>
    </w:p>
    <w:p w14:paraId="48EBEC9F" w14:textId="77777777" w:rsidR="00EE54DC" w:rsidRPr="00BD4123" w:rsidRDefault="00EE54DC" w:rsidP="00EE54DC">
      <w:pPr>
        <w:pStyle w:val="Prrafodelista"/>
        <w:rPr>
          <w:rFonts w:ascii="Palatino Linotype" w:hAnsi="Palatino Linotype" w:cs="Tahoma"/>
          <w:iCs/>
          <w:szCs w:val="22"/>
          <w:lang w:val="es-ES"/>
        </w:rPr>
      </w:pPr>
    </w:p>
    <w:p w14:paraId="28E73513" w14:textId="037F8FB2" w:rsidR="00EE54DC" w:rsidRPr="00BD4123" w:rsidRDefault="00EE54DC" w:rsidP="000142A2">
      <w:pPr>
        <w:pStyle w:val="Prrafodelista"/>
        <w:numPr>
          <w:ilvl w:val="0"/>
          <w:numId w:val="16"/>
        </w:numPr>
        <w:spacing w:line="360" w:lineRule="auto"/>
        <w:jc w:val="both"/>
        <w:rPr>
          <w:rFonts w:ascii="Palatino Linotype" w:hAnsi="Palatino Linotype" w:cs="Tahoma"/>
          <w:iCs/>
          <w:szCs w:val="22"/>
          <w:lang w:val="es-ES"/>
        </w:rPr>
      </w:pPr>
      <w:r w:rsidRPr="00BD4123">
        <w:rPr>
          <w:rFonts w:ascii="Palatino Linotype" w:hAnsi="Palatino Linotype" w:cs="Tahoma"/>
          <w:iCs/>
          <w:szCs w:val="22"/>
          <w:lang w:val="es-ES"/>
        </w:rPr>
        <w:t xml:space="preserve">Tabulador de Sueldos </w:t>
      </w:r>
      <w:r w:rsidR="005102B1" w:rsidRPr="00BD4123">
        <w:rPr>
          <w:rFonts w:ascii="Palatino Linotype" w:hAnsi="Palatino Linotype" w:cs="Tahoma"/>
          <w:iCs/>
          <w:szCs w:val="22"/>
          <w:lang w:val="es-ES"/>
        </w:rPr>
        <w:t>del personal que laboraba en el área del servidor público señalado en la solicitud.</w:t>
      </w:r>
    </w:p>
    <w:p w14:paraId="40D3B527" w14:textId="77777777" w:rsidR="00194EEF" w:rsidRPr="00BD4123" w:rsidRDefault="00194EEF" w:rsidP="000142A2">
      <w:pPr>
        <w:pStyle w:val="Prrafodelista"/>
        <w:spacing w:line="360" w:lineRule="auto"/>
        <w:jc w:val="both"/>
        <w:rPr>
          <w:rFonts w:ascii="Palatino Linotype" w:hAnsi="Palatino Linotype" w:cs="Tahoma"/>
          <w:bCs/>
          <w:iCs/>
          <w:szCs w:val="22"/>
        </w:rPr>
      </w:pPr>
    </w:p>
    <w:p w14:paraId="35D55B1C" w14:textId="425CAA7C" w:rsidR="00330BC0" w:rsidRPr="00BD4123" w:rsidRDefault="00EE54DC" w:rsidP="000142A2">
      <w:pPr>
        <w:spacing w:line="360" w:lineRule="auto"/>
        <w:jc w:val="both"/>
        <w:rPr>
          <w:rFonts w:ascii="Palatino Linotype" w:hAnsi="Palatino Linotype" w:cs="Tahoma"/>
          <w:b/>
          <w:sz w:val="22"/>
          <w:szCs w:val="22"/>
        </w:rPr>
      </w:pPr>
      <w:r w:rsidRPr="00BD4123">
        <w:rPr>
          <w:rFonts w:ascii="Palatino Linotype" w:hAnsi="Palatino Linotype" w:cs="Tahoma"/>
          <w:b/>
          <w:sz w:val="22"/>
          <w:szCs w:val="22"/>
        </w:rPr>
        <w:t>Funciones, horario, dirección de sus oficinas y correo electrónico institucional</w:t>
      </w:r>
    </w:p>
    <w:p w14:paraId="446B09C6" w14:textId="1DF76A5A" w:rsidR="00194EEF" w:rsidRPr="00BD4123" w:rsidRDefault="00194EEF" w:rsidP="00194EEF">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lastRenderedPageBreak/>
        <w:t xml:space="preserve">En principio resulta necesario contextualizar la solicitud de información, referente a las funciones del </w:t>
      </w:r>
      <w:r w:rsidR="00421DD4" w:rsidRPr="00BD4123">
        <w:rPr>
          <w:rFonts w:ascii="Palatino Linotype" w:hAnsi="Palatino Linotype" w:cs="Tahoma"/>
          <w:bCs/>
          <w:sz w:val="22"/>
          <w:szCs w:val="22"/>
        </w:rPr>
        <w:t>Titular</w:t>
      </w:r>
      <w:r w:rsidRPr="00BD4123">
        <w:rPr>
          <w:rFonts w:ascii="Palatino Linotype" w:hAnsi="Palatino Linotype" w:cs="Tahoma"/>
          <w:bCs/>
          <w:sz w:val="22"/>
          <w:szCs w:val="22"/>
        </w:rPr>
        <w:t xml:space="preserve"> de la Agencia de Gestión </w:t>
      </w:r>
      <w:r w:rsidR="009A3146" w:rsidRPr="00BD4123">
        <w:rPr>
          <w:rFonts w:ascii="Palatino Linotype" w:hAnsi="Palatino Linotype" w:cs="Tahoma"/>
          <w:bCs/>
          <w:sz w:val="22"/>
          <w:szCs w:val="22"/>
        </w:rPr>
        <w:t>G</w:t>
      </w:r>
      <w:r w:rsidRPr="00BD4123">
        <w:rPr>
          <w:rFonts w:ascii="Palatino Linotype" w:hAnsi="Palatino Linotype" w:cs="Tahoma"/>
          <w:bCs/>
          <w:sz w:val="22"/>
          <w:szCs w:val="22"/>
        </w:rPr>
        <w:t xml:space="preserve">ubernamental, al respecto, es necesario traer a colación la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que las facultades de los servidores públicos, corresponden a las aptitudes o potestades (actividades) que deben realizar para llevar a cabo actos administrativos o legales, de los cuales surgen derechos u obligaciones. </w:t>
      </w:r>
    </w:p>
    <w:p w14:paraId="5962C107" w14:textId="77777777" w:rsidR="00194EEF" w:rsidRPr="00BD4123" w:rsidRDefault="00194EEF" w:rsidP="00194EEF">
      <w:pPr>
        <w:spacing w:line="360" w:lineRule="auto"/>
        <w:jc w:val="both"/>
        <w:rPr>
          <w:rFonts w:ascii="Palatino Linotype" w:hAnsi="Palatino Linotype" w:cs="Tahoma"/>
          <w:bCs/>
          <w:sz w:val="22"/>
          <w:szCs w:val="22"/>
        </w:rPr>
      </w:pPr>
    </w:p>
    <w:p w14:paraId="3C940A0D" w14:textId="77777777" w:rsidR="00194EEF" w:rsidRPr="00BD4123" w:rsidRDefault="00194EEF" w:rsidP="00194EEF">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En ese orden de ideas, el artículo 70, fracción III, de la Ley General de Transparencia y Acceso</w:t>
      </w:r>
    </w:p>
    <w:p w14:paraId="16526CC4" w14:textId="77777777" w:rsidR="00194EEF" w:rsidRPr="00BD4123" w:rsidRDefault="00194EEF" w:rsidP="00194EEF">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a la Información Pública, con relación al 92, fracción III, de la Ley de Transparencia y Acceso</w:t>
      </w:r>
    </w:p>
    <w:p w14:paraId="73235F16" w14:textId="77777777" w:rsidR="00194EEF" w:rsidRPr="00BD4123" w:rsidRDefault="00194EEF" w:rsidP="00194EEF">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a la Información Pública del Estado de México y Municipios, precisa que es una obligación común de transparencia que deben publicar todos los Sujetos Obligados, son las facultades de</w:t>
      </w:r>
    </w:p>
    <w:p w14:paraId="79E9F3F2" w14:textId="2F03BE90" w:rsidR="009D5311" w:rsidRPr="00BD4123" w:rsidRDefault="00194EEF" w:rsidP="00194EEF">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cada área.</w:t>
      </w:r>
    </w:p>
    <w:p w14:paraId="1AC4FEBD" w14:textId="77777777" w:rsidR="00194EEF" w:rsidRPr="00BD4123" w:rsidRDefault="00194EEF" w:rsidP="00194EEF">
      <w:pPr>
        <w:spacing w:line="360" w:lineRule="auto"/>
        <w:jc w:val="both"/>
        <w:rPr>
          <w:rFonts w:ascii="Palatino Linotype" w:hAnsi="Palatino Linotype" w:cs="Tahoma"/>
          <w:bCs/>
          <w:sz w:val="22"/>
          <w:szCs w:val="22"/>
        </w:rPr>
      </w:pPr>
    </w:p>
    <w:p w14:paraId="47C5CC64" w14:textId="722AC949" w:rsidR="00194EEF" w:rsidRPr="00BD4123" w:rsidRDefault="00421DD4" w:rsidP="00421DD4">
      <w:pPr>
        <w:spacing w:line="360" w:lineRule="auto"/>
        <w:jc w:val="both"/>
        <w:rPr>
          <w:rFonts w:ascii="Palatino Linotype" w:eastAsia="Calibri" w:hAnsi="Palatino Linotype"/>
          <w:bCs/>
          <w:color w:val="000000" w:themeColor="text1"/>
          <w:sz w:val="22"/>
          <w:szCs w:val="22"/>
          <w:lang w:val="es-ES_tradnl" w:eastAsia="en-US"/>
        </w:rPr>
      </w:pPr>
      <w:r w:rsidRPr="00BD4123">
        <w:rPr>
          <w:rFonts w:ascii="Palatino Linotype" w:hAnsi="Palatino Linotype" w:cs="Tahoma"/>
          <w:sz w:val="22"/>
          <w:szCs w:val="22"/>
        </w:rPr>
        <w:t>Por otra parte</w:t>
      </w:r>
      <w:r w:rsidR="00194EEF" w:rsidRPr="00BD4123">
        <w:rPr>
          <w:rFonts w:ascii="Palatino Linotype" w:hAnsi="Palatino Linotype" w:cs="Tahoma"/>
          <w:sz w:val="22"/>
          <w:szCs w:val="22"/>
        </w:rPr>
        <w:t xml:space="preserve">, en referencia al horario laboral, </w:t>
      </w:r>
      <w:r w:rsidR="00194EEF" w:rsidRPr="00BD4123">
        <w:rPr>
          <w:rFonts w:ascii="Palatino Linotype" w:eastAsia="Calibri" w:hAnsi="Palatino Linotype"/>
          <w:bCs/>
          <w:color w:val="000000" w:themeColor="text1"/>
          <w:sz w:val="22"/>
          <w:szCs w:val="22"/>
          <w:lang w:val="es-ES_tradnl" w:eastAsia="en-US"/>
        </w:rPr>
        <w:t xml:space="preserve">cabe traer a colación el artículo 4°, fracción VI, de la Ley del Trabajo de los Servidores Públicos del Estado y Municipios, precisa que son </w:t>
      </w:r>
      <w:r w:rsidR="00194EEF" w:rsidRPr="00BD4123">
        <w:rPr>
          <w:rFonts w:ascii="Palatino Linotype" w:eastAsia="Calibri" w:hAnsi="Palatino Linotype"/>
          <w:b/>
          <w:color w:val="000000" w:themeColor="text1"/>
          <w:sz w:val="22"/>
          <w:szCs w:val="22"/>
          <w:lang w:val="es-ES_tradnl" w:eastAsia="en-US"/>
        </w:rPr>
        <w:t>servidores públicos</w:t>
      </w:r>
      <w:r w:rsidR="00194EEF" w:rsidRPr="00BD4123">
        <w:rPr>
          <w:rFonts w:ascii="Palatino Linotype" w:eastAsia="Calibri" w:hAnsi="Palatino Linotype"/>
          <w:bCs/>
          <w:color w:val="000000" w:themeColor="text1"/>
          <w:sz w:val="22"/>
          <w:szCs w:val="22"/>
          <w:lang w:val="es-ES_tradnl" w:eastAsia="en-US"/>
        </w:rPr>
        <w:t xml:space="preserve">, todas las personas físicas que preste a una institución pública un trabajo personal subordinado, mediante el pago de un sueldo. </w:t>
      </w:r>
    </w:p>
    <w:p w14:paraId="0A3F050D"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p>
    <w:p w14:paraId="2EB18CB4" w14:textId="14691405" w:rsidR="00194EEF" w:rsidRPr="00BD4123" w:rsidRDefault="00194EEF" w:rsidP="00194EEF">
      <w:pPr>
        <w:spacing w:line="360" w:lineRule="auto"/>
        <w:ind w:right="-28"/>
        <w:contextualSpacing/>
        <w:jc w:val="both"/>
        <w:rPr>
          <w:rFonts w:ascii="Palatino Linotype" w:eastAsia="Calibri" w:hAnsi="Palatino Linotype" w:cs="Tahoma"/>
          <w:b/>
          <w:sz w:val="22"/>
          <w:szCs w:val="22"/>
          <w:lang w:eastAsia="en-US"/>
        </w:rPr>
      </w:pPr>
      <w:r w:rsidRPr="00BD4123">
        <w:rPr>
          <w:rFonts w:ascii="Palatino Linotype" w:eastAsia="Calibri" w:hAnsi="Palatino Linotype"/>
          <w:bCs/>
          <w:color w:val="000000" w:themeColor="text1"/>
          <w:sz w:val="22"/>
          <w:szCs w:val="22"/>
          <w:lang w:val="es-ES_tradnl" w:eastAsia="en-US"/>
        </w:rPr>
        <w:t xml:space="preserve">En ese contexto, </w:t>
      </w:r>
      <w:r w:rsidRPr="00BD4123">
        <w:rPr>
          <w:rFonts w:ascii="Palatino Linotype" w:eastAsia="Calibri" w:hAnsi="Palatino Linotype" w:cs="Tahoma"/>
          <w:bCs/>
          <w:sz w:val="22"/>
          <w:szCs w:val="22"/>
          <w:lang w:eastAsia="en-US"/>
        </w:rPr>
        <w:t xml:space="preserve">la Guía Técnica 9 “La Administración del Personal Municipal” (consultado el quince de mayo de la presente anualidad, a las once horas, con veintiséis minutos, en </w:t>
      </w:r>
      <w:hyperlink r:id="rId11" w:history="1">
        <w:r w:rsidRPr="00BD4123">
          <w:rPr>
            <w:rFonts w:ascii="Palatino Linotype" w:eastAsia="Calibri" w:hAnsi="Palatino Linotype" w:cs="Tahoma"/>
            <w:color w:val="0563C1" w:themeColor="hyperlink"/>
            <w:sz w:val="22"/>
            <w:szCs w:val="22"/>
            <w:u w:val="single"/>
            <w:lang w:eastAsia="en-US"/>
          </w:rPr>
          <w:t>http://www.inafed.gob.mx/work/models/inafed/Resource/335/1/images/guia09_la_administracion_del_personal_municipal.pdf</w:t>
        </w:r>
      </w:hyperlink>
      <w:r w:rsidRPr="00BD4123">
        <w:rPr>
          <w:rFonts w:ascii="Palatino Linotype" w:eastAsia="Calibri" w:hAnsi="Palatino Linotype" w:cs="Tahoma"/>
          <w:bCs/>
          <w:sz w:val="22"/>
          <w:szCs w:val="22"/>
          <w:lang w:eastAsia="en-US"/>
        </w:rPr>
        <w:t xml:space="preserve">), que establece que son servidores públicos, son todas aquellas personas que prestan su trabajo al servicio del municipio, conformado por las autoridades (Presidente Municipal, Síndico, Regidores, Comisarios, Delegados y Agentes </w:t>
      </w:r>
      <w:r w:rsidRPr="00BD4123">
        <w:rPr>
          <w:rFonts w:ascii="Palatino Linotype" w:eastAsia="Calibri" w:hAnsi="Palatino Linotype" w:cs="Tahoma"/>
          <w:bCs/>
          <w:sz w:val="22"/>
          <w:szCs w:val="22"/>
          <w:lang w:eastAsia="en-US"/>
        </w:rPr>
        <w:lastRenderedPageBreak/>
        <w:t>Municipales), funcionarios (Secretario del Ayuntamiento, Directores, Tesoreros, Contralores y Jefes de Departamento) y empleados (puestos administrativos y técnicos).</w:t>
      </w:r>
    </w:p>
    <w:p w14:paraId="6C6FAC15"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p>
    <w:p w14:paraId="1329818A"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r w:rsidRPr="00BD4123">
        <w:rPr>
          <w:rFonts w:ascii="Palatino Linotype" w:eastAsia="Calibri" w:hAnsi="Palatino Linotype"/>
          <w:bCs/>
          <w:color w:val="000000" w:themeColor="text1"/>
          <w:sz w:val="22"/>
          <w:szCs w:val="22"/>
          <w:lang w:val="es-ES_tradnl" w:eastAsia="en-US"/>
        </w:rPr>
        <w:t>En ese sentido, el artículo 49 de la Ley del Trabajo de los Servidores Públicos del Estado y Municipios, establece los requisitos mínimos que deberán contener los</w:t>
      </w:r>
      <w:r w:rsidRPr="00BD4123">
        <w:rPr>
          <w:rFonts w:ascii="Palatino Linotype" w:eastAsia="Calibri" w:hAnsi="Palatino Linotype"/>
          <w:b/>
          <w:color w:val="000000" w:themeColor="text1"/>
          <w:sz w:val="22"/>
          <w:szCs w:val="22"/>
          <w:lang w:val="es-ES_tradnl" w:eastAsia="en-US"/>
        </w:rPr>
        <w:t xml:space="preserve"> nombramientos, contratos o formatos únicos de movimiento de personal</w:t>
      </w:r>
      <w:r w:rsidRPr="00BD4123">
        <w:rPr>
          <w:rFonts w:ascii="Palatino Linotype" w:eastAsia="Calibri" w:hAnsi="Palatino Linotype"/>
          <w:bCs/>
          <w:color w:val="000000" w:themeColor="text1"/>
          <w:sz w:val="22"/>
          <w:szCs w:val="22"/>
          <w:lang w:val="es-ES_tradnl" w:eastAsia="en-US"/>
        </w:rPr>
        <w:t xml:space="preserve">, entre los cuales se encuentra el nombre completo del servidor público, cargo para el cual fue designado, remuneración correspondiente al puesto, </w:t>
      </w:r>
      <w:r w:rsidRPr="00BD4123">
        <w:rPr>
          <w:rFonts w:ascii="Palatino Linotype" w:eastAsia="Calibri" w:hAnsi="Palatino Linotype"/>
          <w:b/>
          <w:color w:val="000000" w:themeColor="text1"/>
          <w:sz w:val="22"/>
          <w:szCs w:val="22"/>
          <w:lang w:val="es-ES_tradnl" w:eastAsia="en-US"/>
        </w:rPr>
        <w:t>jornada de trabajo</w:t>
      </w:r>
      <w:r w:rsidRPr="00BD4123">
        <w:rPr>
          <w:rFonts w:ascii="Palatino Linotype" w:eastAsia="Calibri" w:hAnsi="Palatino Linotype"/>
          <w:bCs/>
          <w:color w:val="000000" w:themeColor="text1"/>
          <w:sz w:val="22"/>
          <w:szCs w:val="22"/>
          <w:lang w:val="es-ES_tradnl" w:eastAsia="en-US"/>
        </w:rPr>
        <w:t>, entre otros.</w:t>
      </w:r>
    </w:p>
    <w:p w14:paraId="3A5B51CA"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p>
    <w:p w14:paraId="5C5D973C"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r w:rsidRPr="00BD4123">
        <w:rPr>
          <w:rFonts w:ascii="Palatino Linotype" w:eastAsia="Calibri" w:hAnsi="Palatino Linotype"/>
          <w:bCs/>
          <w:color w:val="000000" w:themeColor="text1"/>
          <w:sz w:val="22"/>
          <w:szCs w:val="22"/>
          <w:lang w:val="es-ES_tradnl" w:eastAsia="en-US"/>
        </w:rPr>
        <w:t xml:space="preserve">En ese contexto, los artículos 59 y 60 de dicha normatividad, establece que la </w:t>
      </w:r>
      <w:r w:rsidRPr="00BD4123">
        <w:rPr>
          <w:rFonts w:ascii="Palatino Linotype" w:eastAsia="Calibri" w:hAnsi="Palatino Linotype"/>
          <w:b/>
          <w:color w:val="000000" w:themeColor="text1"/>
          <w:sz w:val="22"/>
          <w:szCs w:val="22"/>
          <w:lang w:val="es-ES_tradnl" w:eastAsia="en-US"/>
        </w:rPr>
        <w:t>jornada de trabajo, es el tiempo durante el cual la o el servidor público está a disposición del Ayuntamiento o Unidad Administrativa</w:t>
      </w:r>
      <w:r w:rsidRPr="00BD4123">
        <w:rPr>
          <w:rFonts w:ascii="Palatino Linotype" w:eastAsia="Calibri" w:hAnsi="Palatino Linotype"/>
          <w:bCs/>
          <w:color w:val="000000" w:themeColor="text1"/>
          <w:sz w:val="22"/>
          <w:szCs w:val="22"/>
          <w:lang w:val="es-ES_tradnl" w:eastAsia="en-US"/>
        </w:rPr>
        <w:t xml:space="preserve"> para prestar sus servicios, y esta puede ser diurna, nocturna o mixta. </w:t>
      </w:r>
    </w:p>
    <w:p w14:paraId="0D7FC55F"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p>
    <w:p w14:paraId="79C3888D" w14:textId="77777777" w:rsidR="00194EEF" w:rsidRPr="00BD4123" w:rsidRDefault="00194EEF" w:rsidP="00194EEF">
      <w:pPr>
        <w:spacing w:line="360" w:lineRule="auto"/>
        <w:jc w:val="both"/>
        <w:rPr>
          <w:rFonts w:ascii="Palatino Linotype" w:eastAsia="Calibri" w:hAnsi="Palatino Linotype"/>
          <w:bCs/>
          <w:color w:val="000000" w:themeColor="text1"/>
          <w:sz w:val="22"/>
          <w:szCs w:val="22"/>
          <w:lang w:val="es-ES_tradnl" w:eastAsia="en-US"/>
        </w:rPr>
      </w:pPr>
      <w:r w:rsidRPr="00BD4123">
        <w:rPr>
          <w:rFonts w:ascii="Palatino Linotype" w:eastAsia="Calibri" w:hAnsi="Palatino Linotype"/>
          <w:bCs/>
          <w:color w:val="000000" w:themeColor="text1"/>
          <w:sz w:val="22"/>
          <w:szCs w:val="22"/>
          <w:lang w:val="es-ES_tradnl" w:eastAsia="en-US"/>
        </w:rPr>
        <w:t>Lo cual se robustece, con la</w:t>
      </w:r>
      <w:r w:rsidRPr="00BD4123">
        <w:rPr>
          <w:rFonts w:ascii="Palatino Linotype" w:eastAsiaTheme="minorHAnsi" w:hAnsi="Palatino Linotype" w:cs="Tahoma"/>
          <w:color w:val="000000" w:themeColor="text1"/>
          <w:sz w:val="22"/>
          <w:szCs w:val="22"/>
          <w:lang w:eastAsia="en-US"/>
        </w:rPr>
        <w:t xml:space="preserve"> </w:t>
      </w:r>
      <w:r w:rsidRPr="00BD4123">
        <w:rPr>
          <w:rFonts w:ascii="Palatino Linotype" w:eastAsia="Calibri" w:hAnsi="Palatino Linotype" w:cs="Tahoma"/>
          <w:bCs/>
          <w:sz w:val="22"/>
          <w:szCs w:val="22"/>
          <w:lang w:eastAsia="en-US"/>
        </w:rPr>
        <w:t>Guía Técnica 9 “La Administración del Personal Municipal”, que precisa que la Jornada de Trabajo, corresponde al tiempo durante el cual el servidor público estará a disposición del Ayuntamiento, para prestar los servicios para los cuales fue nombrado.</w:t>
      </w:r>
    </w:p>
    <w:p w14:paraId="367E5BD2" w14:textId="77777777" w:rsidR="007D20F2" w:rsidRPr="00BD4123" w:rsidRDefault="007D20F2" w:rsidP="00AD150C">
      <w:pPr>
        <w:spacing w:line="360" w:lineRule="auto"/>
        <w:jc w:val="both"/>
        <w:rPr>
          <w:rFonts w:ascii="Palatino Linotype" w:eastAsia="Calibri" w:hAnsi="Palatino Linotype"/>
          <w:szCs w:val="22"/>
        </w:rPr>
      </w:pPr>
    </w:p>
    <w:p w14:paraId="28954C4D" w14:textId="77A61F41" w:rsidR="007D20F2" w:rsidRPr="00BD4123" w:rsidRDefault="00AD150C" w:rsidP="007D20F2">
      <w:pPr>
        <w:spacing w:line="360" w:lineRule="auto"/>
        <w:jc w:val="both"/>
        <w:rPr>
          <w:rFonts w:ascii="Palatino Linotype" w:hAnsi="Palatino Linotype"/>
          <w:iCs/>
          <w:sz w:val="22"/>
        </w:rPr>
      </w:pPr>
      <w:r w:rsidRPr="00BD4123">
        <w:rPr>
          <w:rFonts w:ascii="Palatino Linotype" w:hAnsi="Palatino Linotype"/>
          <w:iCs/>
          <w:sz w:val="22"/>
        </w:rPr>
        <w:t>Así mismo</w:t>
      </w:r>
      <w:r w:rsidR="007D20F2" w:rsidRPr="00BD4123">
        <w:rPr>
          <w:rFonts w:ascii="Palatino Linotype" w:hAnsi="Palatino Linotype"/>
          <w:iCs/>
          <w:sz w:val="22"/>
        </w:rPr>
        <w:t xml:space="preserve">, el artículo 70, fracción VII, de la Ley General de Transparencia y Acceso a la Información Pública y el diverso 92, fracción VII, de la Ley de Transparencia y Acceso a la Información Pública del Estado de México y Municipios, establece como obligación común de transparencia, el Directorio de servidores públicos, el cual debe incluir diversos datos, entre los cuales se encuentra </w:t>
      </w:r>
      <w:r w:rsidRPr="00BD4123">
        <w:rPr>
          <w:rFonts w:ascii="Palatino Linotype" w:hAnsi="Palatino Linotype"/>
          <w:iCs/>
          <w:sz w:val="22"/>
        </w:rPr>
        <w:t xml:space="preserve">la dirección de sus oficinas, así como el correo electrónico institucional. </w:t>
      </w:r>
    </w:p>
    <w:p w14:paraId="08FF2CFD" w14:textId="77777777" w:rsidR="00AD150C" w:rsidRPr="00BD4123" w:rsidRDefault="00AD150C" w:rsidP="007D20F2">
      <w:pPr>
        <w:spacing w:line="360" w:lineRule="auto"/>
        <w:jc w:val="both"/>
        <w:rPr>
          <w:rFonts w:ascii="Palatino Linotype" w:hAnsi="Palatino Linotype"/>
          <w:iCs/>
          <w:sz w:val="22"/>
        </w:rPr>
      </w:pPr>
    </w:p>
    <w:p w14:paraId="0870E34E" w14:textId="48B62B4F" w:rsidR="009D5311" w:rsidRPr="00BD4123" w:rsidRDefault="009D5311" w:rsidP="000142A2">
      <w:pPr>
        <w:spacing w:line="360" w:lineRule="auto"/>
        <w:jc w:val="both"/>
        <w:rPr>
          <w:rFonts w:ascii="Palatino Linotype" w:hAnsi="Palatino Linotype" w:cs="Tahoma"/>
          <w:sz w:val="22"/>
          <w:szCs w:val="22"/>
        </w:rPr>
      </w:pPr>
      <w:r w:rsidRPr="00BD4123">
        <w:rPr>
          <w:rFonts w:ascii="Palatino Linotype" w:hAnsi="Palatino Linotype" w:cs="Tahoma"/>
          <w:sz w:val="22"/>
          <w:szCs w:val="22"/>
        </w:rPr>
        <w:t xml:space="preserve">Conforme a lo anterior se logra vislumbrar que la pretensión del ahora Recurrente, es obtener </w:t>
      </w:r>
      <w:r w:rsidR="00C84FC8" w:rsidRPr="00BD4123">
        <w:rPr>
          <w:rFonts w:ascii="Palatino Linotype" w:hAnsi="Palatino Linotype" w:cs="Tahoma"/>
          <w:sz w:val="22"/>
          <w:szCs w:val="22"/>
        </w:rPr>
        <w:t xml:space="preserve">el documento donde </w:t>
      </w:r>
      <w:r w:rsidRPr="00BD4123">
        <w:rPr>
          <w:rFonts w:ascii="Palatino Linotype" w:hAnsi="Palatino Linotype" w:cs="Tahoma"/>
          <w:sz w:val="22"/>
          <w:szCs w:val="22"/>
        </w:rPr>
        <w:t>conste</w:t>
      </w:r>
      <w:r w:rsidR="006B4F94" w:rsidRPr="00BD4123">
        <w:rPr>
          <w:rFonts w:ascii="Palatino Linotype" w:hAnsi="Palatino Linotype" w:cs="Tahoma"/>
          <w:sz w:val="22"/>
          <w:szCs w:val="22"/>
        </w:rPr>
        <w:t xml:space="preserve">n las funciones, horario, dirección de las oficinas y correo </w:t>
      </w:r>
      <w:r w:rsidR="006B4F94" w:rsidRPr="00BD4123">
        <w:rPr>
          <w:rFonts w:ascii="Palatino Linotype" w:hAnsi="Palatino Linotype" w:cs="Tahoma"/>
          <w:sz w:val="22"/>
          <w:szCs w:val="22"/>
        </w:rPr>
        <w:lastRenderedPageBreak/>
        <w:t xml:space="preserve">electrónico institucional </w:t>
      </w:r>
      <w:r w:rsidR="009020B1" w:rsidRPr="00BD4123">
        <w:rPr>
          <w:rFonts w:ascii="Palatino Linotype" w:hAnsi="Palatino Linotype" w:cs="Tahoma"/>
          <w:sz w:val="22"/>
          <w:szCs w:val="22"/>
        </w:rPr>
        <w:t xml:space="preserve">del Director General de la Agencia de Gestión Gubernamental, a la fecha de la solicitud, es decir, al siete de junio de dos mil veintidós. </w:t>
      </w:r>
    </w:p>
    <w:p w14:paraId="5600E4E4" w14:textId="77777777" w:rsidR="008E61A2" w:rsidRPr="00BD4123" w:rsidRDefault="008E61A2" w:rsidP="000142A2">
      <w:pPr>
        <w:spacing w:line="360" w:lineRule="auto"/>
        <w:jc w:val="both"/>
        <w:rPr>
          <w:rFonts w:ascii="Palatino Linotype" w:hAnsi="Palatino Linotype" w:cs="Tahoma"/>
          <w:sz w:val="22"/>
          <w:szCs w:val="22"/>
        </w:rPr>
      </w:pPr>
    </w:p>
    <w:p w14:paraId="0A7D3B14" w14:textId="12AEFE50" w:rsidR="008E61A2" w:rsidRPr="00BD4123" w:rsidRDefault="008E61A2" w:rsidP="008E61A2">
      <w:pPr>
        <w:spacing w:line="360" w:lineRule="auto"/>
        <w:jc w:val="both"/>
        <w:rPr>
          <w:rFonts w:ascii="Palatino Linotype" w:hAnsi="Palatino Linotype" w:cs="Tahoma"/>
          <w:sz w:val="22"/>
          <w:szCs w:val="22"/>
        </w:rPr>
      </w:pPr>
      <w:r w:rsidRPr="00BD4123">
        <w:rPr>
          <w:rFonts w:ascii="Palatino Linotype" w:hAnsi="Palatino Linotype" w:cs="Tahoma"/>
          <w:sz w:val="22"/>
          <w:szCs w:val="22"/>
        </w:rPr>
        <w:t xml:space="preserve">Ahora bien, la Dirección General de Administración, tanto en respuesta, como Informe Justificado, omitió pronunciarse sobre las funciones, dirección de oficinas y correo electrónico del Titular de la Agencia de Gestión Gubernamental; </w:t>
      </w:r>
      <w:r w:rsidRPr="00BD4123">
        <w:rPr>
          <w:rFonts w:ascii="Palatino Linotype" w:eastAsia="Calibri" w:hAnsi="Palatino Linotype"/>
          <w:color w:val="000000"/>
          <w:sz w:val="22"/>
          <w:szCs w:val="22"/>
          <w:lang w:eastAsia="en-US"/>
        </w:rPr>
        <w:t>al respecto, el artículo 1.8, fracción XIII, del Código Administrativo del Estado de México, establece que para que tenga validez, todo acto administrativo deberá resolver todos los puntos propuestos por los interesados; sobre dicha situación</w:t>
      </w:r>
      <w:r w:rsidRPr="00BD4123">
        <w:rPr>
          <w:rFonts w:ascii="Palatino Linotype" w:hAnsi="Palatino Linotype" w:cs="Tahoma"/>
          <w:iCs/>
          <w:sz w:val="22"/>
          <w:szCs w:val="22"/>
          <w:lang w:val="es-ES"/>
        </w:rPr>
        <w:t xml:space="preserve">, resulta necesario, traer al estudio el </w:t>
      </w:r>
      <w:r w:rsidRPr="00BD4123">
        <w:rPr>
          <w:rFonts w:ascii="Palatino Linotype" w:hAnsi="Palatino Linotype" w:cs="Tahoma"/>
          <w:bCs/>
          <w:iCs/>
          <w:sz w:val="22"/>
          <w:szCs w:val="22"/>
          <w:lang w:val="es-ES"/>
        </w:rPr>
        <w:t xml:space="preserve">Criterio de Interpretación, de la Segunda Época, con número de registro </w:t>
      </w:r>
      <w:r w:rsidRPr="00BD4123">
        <w:rPr>
          <w:rFonts w:ascii="Palatino Linotype" w:hAnsi="Palatino Linotype" w:cs="Tahoma"/>
          <w:bCs/>
          <w:iCs/>
          <w:sz w:val="22"/>
          <w:szCs w:val="22"/>
        </w:rPr>
        <w:t xml:space="preserve">SO/002/2017, </w:t>
      </w:r>
      <w:r w:rsidRPr="00BD4123">
        <w:rPr>
          <w:rFonts w:ascii="Palatino Linotype" w:hAnsi="Palatino Linotype" w:cs="Tahoma"/>
          <w:bCs/>
          <w:iCs/>
          <w:sz w:val="22"/>
          <w:szCs w:val="22"/>
          <w:lang w:val="es-ES"/>
        </w:rPr>
        <w:t xml:space="preserve">emitido por el Instituto Nacional de Transparencia, Acceso a la Información y Protección de Datos Personales, que señala lo siguiente: </w:t>
      </w:r>
    </w:p>
    <w:p w14:paraId="01501708" w14:textId="77777777" w:rsidR="008E61A2" w:rsidRPr="00BD4123" w:rsidRDefault="008E61A2" w:rsidP="008E61A2">
      <w:pPr>
        <w:spacing w:line="360" w:lineRule="auto"/>
        <w:jc w:val="both"/>
        <w:rPr>
          <w:rFonts w:ascii="Palatino Linotype" w:eastAsia="Calibri" w:hAnsi="Palatino Linotype"/>
          <w:color w:val="000000"/>
          <w:sz w:val="22"/>
          <w:szCs w:val="22"/>
          <w:lang w:eastAsia="en-US"/>
        </w:rPr>
      </w:pPr>
    </w:p>
    <w:p w14:paraId="78903A30" w14:textId="77777777" w:rsidR="008E61A2" w:rsidRPr="00BD4123" w:rsidRDefault="008E61A2" w:rsidP="008E61A2">
      <w:pPr>
        <w:spacing w:line="360" w:lineRule="auto"/>
        <w:ind w:left="567" w:right="567"/>
        <w:jc w:val="both"/>
        <w:rPr>
          <w:rFonts w:ascii="Palatino Linotype" w:eastAsia="Calibri" w:hAnsi="Palatino Linotype"/>
          <w:i/>
          <w:iCs/>
          <w:color w:val="000000"/>
          <w:lang w:eastAsia="en-US"/>
        </w:rPr>
      </w:pPr>
      <w:r w:rsidRPr="00BD4123">
        <w:rPr>
          <w:rFonts w:ascii="Palatino Linotype" w:eastAsia="Calibri" w:hAnsi="Palatino Linotype"/>
          <w:b/>
          <w:bCs/>
          <w:i/>
          <w:iCs/>
          <w:color w:val="000000"/>
          <w:lang w:eastAsia="en-US"/>
        </w:rPr>
        <w:t>“Congruencia y exhaustividad. Sus alcances para garantizar el derecho de acceso a la información.</w:t>
      </w:r>
      <w:r w:rsidRPr="00BD4123">
        <w:rPr>
          <w:rFonts w:ascii="Palatino Linotype" w:eastAsia="Calibri" w:hAnsi="Palatino Linotype"/>
          <w:i/>
          <w:iCs/>
          <w:color w:val="000000"/>
          <w:lang w:eastAsia="en-US"/>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BD4123">
        <w:rPr>
          <w:rFonts w:ascii="Palatino Linotype" w:eastAsia="Calibri" w:hAnsi="Palatino Linotype"/>
          <w:b/>
          <w:bCs/>
          <w:i/>
          <w:iCs/>
          <w:color w:val="000000"/>
          <w:lang w:eastAsia="en-US"/>
        </w:rPr>
        <w:t>la exhaustividad significa que dicha respuesta se refiera expresamente a cada uno de los puntos solicitados</w:t>
      </w:r>
      <w:r w:rsidRPr="00BD4123">
        <w:rPr>
          <w:rFonts w:ascii="Palatino Linotype" w:eastAsia="Calibri" w:hAnsi="Palatino Linotype"/>
          <w:i/>
          <w:iCs/>
          <w:color w:val="000000"/>
          <w:lang w:eastAsia="en-US"/>
        </w:rPr>
        <w:t xml:space="preserve">. Por lo anterior, los sujetos obligados cumplirán con los principios de congruencia y exhaustividad, cuando las respuestas que emitan guarden una relación lógica con lo solicitado y </w:t>
      </w:r>
      <w:r w:rsidRPr="00BD4123">
        <w:rPr>
          <w:rFonts w:ascii="Palatino Linotype" w:eastAsia="Calibri" w:hAnsi="Palatino Linotype"/>
          <w:b/>
          <w:bCs/>
          <w:i/>
          <w:iCs/>
          <w:color w:val="000000"/>
          <w:lang w:eastAsia="en-US"/>
        </w:rPr>
        <w:t>atiendan de manera puntual y expresa, cada uno de los contenidos de información.”</w:t>
      </w:r>
      <w:r w:rsidRPr="00BD4123">
        <w:rPr>
          <w:rFonts w:ascii="Palatino Linotype" w:eastAsia="Calibri" w:hAnsi="Palatino Linotype"/>
          <w:i/>
          <w:iCs/>
          <w:color w:val="000000"/>
          <w:lang w:eastAsia="en-US"/>
        </w:rPr>
        <w:t xml:space="preserve"> </w:t>
      </w:r>
    </w:p>
    <w:p w14:paraId="50152AB0" w14:textId="77777777" w:rsidR="008E61A2" w:rsidRPr="00BD4123" w:rsidRDefault="008E61A2" w:rsidP="008E61A2">
      <w:pPr>
        <w:spacing w:line="360" w:lineRule="auto"/>
        <w:jc w:val="both"/>
        <w:rPr>
          <w:rFonts w:ascii="Palatino Linotype" w:eastAsia="Calibri" w:hAnsi="Palatino Linotype"/>
          <w:color w:val="000000"/>
          <w:sz w:val="22"/>
          <w:szCs w:val="22"/>
          <w:lang w:eastAsia="en-US"/>
        </w:rPr>
      </w:pPr>
    </w:p>
    <w:p w14:paraId="571392DA" w14:textId="77777777" w:rsidR="008E61A2" w:rsidRPr="00BD4123" w:rsidRDefault="008E61A2" w:rsidP="008E61A2">
      <w:pPr>
        <w:spacing w:line="360" w:lineRule="auto"/>
        <w:jc w:val="both"/>
        <w:rPr>
          <w:rFonts w:ascii="Palatino Linotype" w:eastAsia="Calibri" w:hAnsi="Palatino Linotype"/>
          <w:color w:val="000000"/>
          <w:sz w:val="22"/>
          <w:szCs w:val="22"/>
          <w:lang w:eastAsia="en-US"/>
        </w:rPr>
      </w:pPr>
      <w:r w:rsidRPr="00BD4123">
        <w:rPr>
          <w:rFonts w:ascii="Palatino Linotype" w:eastAsia="Calibri" w:hAnsi="Palatino Linotype"/>
          <w:color w:val="000000"/>
          <w:sz w:val="22"/>
          <w:szCs w:val="22"/>
          <w:lang w:eastAsia="en-US"/>
        </w:rPr>
        <w:t xml:space="preserve">De lo citado, se desprende que todo acto administrativo debe apegarse al </w:t>
      </w:r>
      <w:r w:rsidRPr="00BD4123">
        <w:rPr>
          <w:rFonts w:ascii="Palatino Linotype" w:eastAsia="Calibri" w:hAnsi="Palatino Linotype"/>
          <w:b/>
          <w:bCs/>
          <w:color w:val="000000"/>
          <w:sz w:val="22"/>
          <w:szCs w:val="22"/>
          <w:lang w:eastAsia="en-US"/>
        </w:rPr>
        <w:t>principio de exhaustividad</w:t>
      </w:r>
      <w:r w:rsidRPr="00BD4123">
        <w:rPr>
          <w:rFonts w:ascii="Palatino Linotype" w:eastAsia="Calibri" w:hAnsi="Palatino Linotype"/>
          <w:color w:val="000000"/>
          <w:sz w:val="22"/>
          <w:szCs w:val="22"/>
          <w:lang w:eastAsia="en-US"/>
        </w:rPr>
        <w:t xml:space="preserve">, entendiendo por éste que se pronuncie expresamente sobre cada uno de los puntos requeridos, lo cual en materia de transparencia y acceso a la información pública se </w:t>
      </w:r>
      <w:r w:rsidRPr="00BD4123">
        <w:rPr>
          <w:rFonts w:ascii="Palatino Linotype" w:eastAsia="Calibri" w:hAnsi="Palatino Linotype"/>
          <w:color w:val="000000"/>
          <w:sz w:val="22"/>
          <w:szCs w:val="22"/>
          <w:lang w:eastAsia="en-US"/>
        </w:rPr>
        <w:lastRenderedPageBreak/>
        <w:t>traduce en que, las respuestas que emitan los sujetos obligados, deben guardar una relación lógica con lo solicitado, analizando y decidiendo –de marea íntegra- sobre todos los puntos requeridos, a fin de satisfacer la solicitud correspondiente.</w:t>
      </w:r>
    </w:p>
    <w:p w14:paraId="24F5AB22" w14:textId="77777777" w:rsidR="008E61A2" w:rsidRPr="00BD4123" w:rsidRDefault="008E61A2" w:rsidP="008E61A2">
      <w:pPr>
        <w:spacing w:line="360" w:lineRule="auto"/>
        <w:jc w:val="both"/>
        <w:rPr>
          <w:rFonts w:ascii="Palatino Linotype" w:eastAsia="Calibri" w:hAnsi="Palatino Linotype" w:cs="Tahoma"/>
          <w:bCs/>
          <w:color w:val="000000" w:themeColor="text1"/>
          <w:sz w:val="22"/>
          <w:szCs w:val="22"/>
          <w:lang w:eastAsia="en-US"/>
        </w:rPr>
      </w:pPr>
    </w:p>
    <w:p w14:paraId="04471A93" w14:textId="4D0C6C0A" w:rsidR="00CA3E2A" w:rsidRPr="00BD4123" w:rsidRDefault="008E61A2" w:rsidP="008E61A2">
      <w:pPr>
        <w:spacing w:line="360" w:lineRule="auto"/>
        <w:ind w:right="-28"/>
        <w:contextualSpacing/>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En esa tesitura, se concluye que el Sujeto Obligado no satisfizo el derecho de acceso a la información del Solicitante, al incumplir el principio mencionado, pues no proporcionó los documentos donde constan los datos requeridos, lo cual toma relevancia, pues este Instituto localizó en el Portal de Información Pública de Oficio Mexiquense del Sujeto Obligado, </w:t>
      </w:r>
      <w:r w:rsidR="00CA3E2A" w:rsidRPr="00BD4123">
        <w:rPr>
          <w:rFonts w:ascii="Palatino Linotype" w:eastAsia="Calibri" w:hAnsi="Palatino Linotype" w:cs="Tahoma"/>
          <w:bCs/>
          <w:color w:val="000000" w:themeColor="text1"/>
          <w:sz w:val="22"/>
          <w:szCs w:val="22"/>
          <w:lang w:eastAsia="en-US"/>
        </w:rPr>
        <w:t>estos, tal como se muestra a continuación:</w:t>
      </w:r>
    </w:p>
    <w:p w14:paraId="5CCF9808" w14:textId="77777777" w:rsidR="00CA3E2A" w:rsidRPr="00BD4123" w:rsidRDefault="00CA3E2A" w:rsidP="008E61A2">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7FB30D71" w14:textId="3C90353D" w:rsidR="008E61A2" w:rsidRPr="00BD4123" w:rsidRDefault="00CA3E2A" w:rsidP="00CA3E2A">
      <w:pPr>
        <w:spacing w:line="360" w:lineRule="auto"/>
        <w:ind w:right="-28"/>
        <w:contextualSpacing/>
        <w:jc w:val="center"/>
        <w:rPr>
          <w:rFonts w:ascii="Palatino Linotype" w:eastAsia="Calibri" w:hAnsi="Palatino Linotype" w:cs="Tahoma"/>
          <w:b/>
          <w:bCs/>
          <w:color w:val="000000" w:themeColor="text1"/>
          <w:sz w:val="22"/>
          <w:szCs w:val="22"/>
          <w:lang w:eastAsia="en-US"/>
        </w:rPr>
      </w:pPr>
      <w:r w:rsidRPr="00BD4123">
        <w:rPr>
          <w:rFonts w:ascii="Palatino Linotype" w:eastAsia="Calibri" w:hAnsi="Palatino Linotype" w:cs="Tahoma"/>
          <w:bCs/>
          <w:noProof/>
          <w:color w:val="000000" w:themeColor="text1"/>
          <w:sz w:val="22"/>
          <w:szCs w:val="22"/>
          <w:lang w:eastAsia="es-MX"/>
        </w:rPr>
        <w:drawing>
          <wp:inline distT="0" distB="0" distL="0" distR="0" wp14:anchorId="3BAF930B" wp14:editId="5A605CD2">
            <wp:extent cx="3505200" cy="23635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7383" cy="2371813"/>
                    </a:xfrm>
                    <a:prstGeom prst="rect">
                      <a:avLst/>
                    </a:prstGeom>
                  </pic:spPr>
                </pic:pic>
              </a:graphicData>
            </a:graphic>
          </wp:inline>
        </w:drawing>
      </w:r>
    </w:p>
    <w:p w14:paraId="7099886F" w14:textId="77777777" w:rsidR="00CA3E2A" w:rsidRPr="00BD4123" w:rsidRDefault="00CA3E2A" w:rsidP="00CA3E2A">
      <w:pPr>
        <w:spacing w:line="360" w:lineRule="auto"/>
        <w:ind w:right="-28"/>
        <w:contextualSpacing/>
        <w:jc w:val="center"/>
        <w:rPr>
          <w:rFonts w:ascii="Palatino Linotype" w:eastAsia="Calibri" w:hAnsi="Palatino Linotype" w:cs="Tahoma"/>
          <w:b/>
          <w:bCs/>
          <w:color w:val="000000" w:themeColor="text1"/>
          <w:sz w:val="22"/>
          <w:szCs w:val="22"/>
          <w:lang w:eastAsia="en-US"/>
        </w:rPr>
      </w:pPr>
    </w:p>
    <w:p w14:paraId="4D13EB22" w14:textId="7421FA3F" w:rsidR="00CA3E2A" w:rsidRPr="00BD4123" w:rsidRDefault="00CA3E2A" w:rsidP="00CA3E2A">
      <w:pPr>
        <w:spacing w:line="360" w:lineRule="auto"/>
        <w:ind w:right="-28"/>
        <w:contextualSpacing/>
        <w:jc w:val="center"/>
        <w:rPr>
          <w:rFonts w:ascii="Palatino Linotype" w:eastAsia="Calibri" w:hAnsi="Palatino Linotype" w:cs="Tahoma"/>
          <w:b/>
          <w:bCs/>
          <w:color w:val="000000" w:themeColor="text1"/>
          <w:sz w:val="22"/>
          <w:szCs w:val="22"/>
          <w:lang w:eastAsia="en-US"/>
        </w:rPr>
      </w:pPr>
      <w:r w:rsidRPr="00BD4123">
        <w:rPr>
          <w:rFonts w:ascii="Palatino Linotype" w:eastAsia="Calibri" w:hAnsi="Palatino Linotype" w:cs="Tahoma"/>
          <w:b/>
          <w:bCs/>
          <w:noProof/>
          <w:color w:val="000000" w:themeColor="text1"/>
          <w:sz w:val="22"/>
          <w:szCs w:val="22"/>
          <w:lang w:eastAsia="es-MX"/>
        </w:rPr>
        <w:drawing>
          <wp:inline distT="0" distB="0" distL="0" distR="0" wp14:anchorId="568A3EAB" wp14:editId="0B16E598">
            <wp:extent cx="3228975" cy="1983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6348" cy="2006255"/>
                    </a:xfrm>
                    <a:prstGeom prst="rect">
                      <a:avLst/>
                    </a:prstGeom>
                  </pic:spPr>
                </pic:pic>
              </a:graphicData>
            </a:graphic>
          </wp:inline>
        </w:drawing>
      </w:r>
    </w:p>
    <w:p w14:paraId="2B53482F" w14:textId="73FDFFD9" w:rsidR="00651945" w:rsidRPr="00BD4123" w:rsidRDefault="00CA3E2A" w:rsidP="000142A2">
      <w:pPr>
        <w:spacing w:line="360" w:lineRule="auto"/>
        <w:jc w:val="both"/>
        <w:rPr>
          <w:rFonts w:ascii="Palatino Linotype" w:hAnsi="Palatino Linotype"/>
          <w:sz w:val="22"/>
          <w:szCs w:val="22"/>
        </w:rPr>
      </w:pPr>
      <w:r w:rsidRPr="00BD4123">
        <w:rPr>
          <w:rFonts w:ascii="Palatino Linotype" w:hAnsi="Palatino Linotype" w:cs="Tahoma"/>
          <w:bCs/>
          <w:sz w:val="22"/>
          <w:szCs w:val="22"/>
        </w:rPr>
        <w:lastRenderedPageBreak/>
        <w:t>Ahora bien,</w:t>
      </w:r>
      <w:r w:rsidR="00651945" w:rsidRPr="00BD4123">
        <w:rPr>
          <w:rFonts w:ascii="Palatino Linotype" w:hAnsi="Palatino Linotype" w:cs="Tahoma"/>
          <w:bCs/>
          <w:sz w:val="22"/>
          <w:szCs w:val="22"/>
        </w:rPr>
        <w:t xml:space="preserve"> </w:t>
      </w:r>
      <w:r w:rsidR="009020B1" w:rsidRPr="00BD4123">
        <w:rPr>
          <w:rFonts w:ascii="Palatino Linotype" w:hAnsi="Palatino Linotype" w:cs="Tahoma"/>
          <w:bCs/>
          <w:sz w:val="22"/>
          <w:szCs w:val="22"/>
        </w:rPr>
        <w:t xml:space="preserve">la Dirección General de </w:t>
      </w:r>
      <w:r w:rsidR="008561EB" w:rsidRPr="00BD4123">
        <w:rPr>
          <w:rFonts w:ascii="Palatino Linotype" w:hAnsi="Palatino Linotype" w:cs="Tahoma"/>
          <w:bCs/>
          <w:sz w:val="22"/>
          <w:szCs w:val="22"/>
        </w:rPr>
        <w:t>A</w:t>
      </w:r>
      <w:r w:rsidR="009020B1" w:rsidRPr="00BD4123">
        <w:rPr>
          <w:rFonts w:ascii="Palatino Linotype" w:hAnsi="Palatino Linotype" w:cs="Tahoma"/>
          <w:bCs/>
          <w:sz w:val="22"/>
          <w:szCs w:val="22"/>
        </w:rPr>
        <w:t xml:space="preserve">dministración precisó que el horario de dicho servidor público se encontraba establecido de conformidad en el artículo </w:t>
      </w:r>
      <w:r w:rsidR="009020B1" w:rsidRPr="00BD4123">
        <w:rPr>
          <w:rFonts w:ascii="Palatino Linotype" w:hAnsi="Palatino Linotype"/>
          <w:sz w:val="22"/>
          <w:szCs w:val="22"/>
        </w:rPr>
        <w:t>11.40 del Código Reglamentario Municipal de Toluca, tal como se muestra a continuación:</w:t>
      </w:r>
    </w:p>
    <w:p w14:paraId="210928B4" w14:textId="77777777" w:rsidR="009020B1" w:rsidRPr="00BD4123" w:rsidRDefault="009020B1" w:rsidP="000142A2">
      <w:pPr>
        <w:spacing w:line="360" w:lineRule="auto"/>
        <w:jc w:val="both"/>
        <w:rPr>
          <w:rFonts w:ascii="Palatino Linotype" w:hAnsi="Palatino Linotype"/>
          <w:sz w:val="22"/>
          <w:szCs w:val="22"/>
        </w:rPr>
      </w:pPr>
    </w:p>
    <w:p w14:paraId="060F63B9" w14:textId="05D7C42C" w:rsidR="009020B1" w:rsidRPr="00BD4123" w:rsidRDefault="009020B1" w:rsidP="009020B1">
      <w:pPr>
        <w:spacing w:line="360" w:lineRule="auto"/>
        <w:jc w:val="center"/>
        <w:rPr>
          <w:rFonts w:ascii="Palatino Linotype" w:hAnsi="Palatino Linotype" w:cs="Tahoma"/>
          <w:bCs/>
          <w:sz w:val="22"/>
          <w:szCs w:val="22"/>
        </w:rPr>
      </w:pPr>
      <w:r w:rsidRPr="00BD4123">
        <w:rPr>
          <w:rFonts w:ascii="Palatino Linotype" w:hAnsi="Palatino Linotype" w:cs="Tahoma"/>
          <w:bCs/>
          <w:noProof/>
          <w:sz w:val="22"/>
          <w:szCs w:val="22"/>
          <w:lang w:eastAsia="es-MX"/>
        </w:rPr>
        <w:drawing>
          <wp:inline distT="0" distB="0" distL="0" distR="0" wp14:anchorId="6050E50B" wp14:editId="0498C06B">
            <wp:extent cx="5177770" cy="2876314"/>
            <wp:effectExtent l="0" t="0" r="4445" b="635"/>
            <wp:docPr id="4071128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716" cy="2886838"/>
                    </a:xfrm>
                    <a:prstGeom prst="rect">
                      <a:avLst/>
                    </a:prstGeom>
                    <a:noFill/>
                  </pic:spPr>
                </pic:pic>
              </a:graphicData>
            </a:graphic>
          </wp:inline>
        </w:drawing>
      </w:r>
    </w:p>
    <w:p w14:paraId="1D7FA22D" w14:textId="220A521F" w:rsidR="00651945" w:rsidRPr="00BD4123" w:rsidRDefault="009020B1" w:rsidP="009020B1">
      <w:pPr>
        <w:tabs>
          <w:tab w:val="left" w:pos="1380"/>
        </w:tabs>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ab/>
      </w:r>
    </w:p>
    <w:p w14:paraId="3D188213" w14:textId="7469E096" w:rsidR="008561EB" w:rsidRPr="00BD4123" w:rsidRDefault="009020B1" w:rsidP="000142A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Conforme a lo anterior, se logra vislumbrar que el Sujeto Obligado</w:t>
      </w:r>
      <w:r w:rsidR="008561EB" w:rsidRPr="00BD4123">
        <w:rPr>
          <w:rFonts w:ascii="Palatino Linotype" w:hAnsi="Palatino Linotype" w:cs="Tahoma"/>
          <w:bCs/>
          <w:sz w:val="22"/>
          <w:szCs w:val="22"/>
        </w:rPr>
        <w:t xml:space="preserve"> proporcionó los horarios que rigen en el Ayuntamiento, sin embargo, omitió precisar el horario laboral que le corresponde al Director General de la Agencia de Gestión Gubernamental</w:t>
      </w:r>
      <w:r w:rsidR="00CA3E2A" w:rsidRPr="00BD4123">
        <w:rPr>
          <w:rFonts w:ascii="Palatino Linotype" w:hAnsi="Palatino Linotype" w:cs="Tahoma"/>
          <w:bCs/>
          <w:sz w:val="22"/>
          <w:szCs w:val="22"/>
        </w:rPr>
        <w:t>, es decir, si era de nueve o de siete horas diarias; por lo que, con la información proporcionada, no se puede dar por atendida el requerimiento de información.</w:t>
      </w:r>
    </w:p>
    <w:p w14:paraId="5C02D9C9" w14:textId="77777777" w:rsidR="00CA3E2A" w:rsidRPr="00BD4123" w:rsidRDefault="00CA3E2A" w:rsidP="000142A2">
      <w:pPr>
        <w:spacing w:line="360" w:lineRule="auto"/>
        <w:jc w:val="both"/>
        <w:rPr>
          <w:rFonts w:ascii="Palatino Linotype" w:hAnsi="Palatino Linotype" w:cs="Tahoma"/>
          <w:bCs/>
          <w:sz w:val="22"/>
          <w:szCs w:val="22"/>
        </w:rPr>
      </w:pPr>
    </w:p>
    <w:p w14:paraId="7AB3B5AF" w14:textId="538A3D12" w:rsidR="0026604C" w:rsidRPr="00BD4123" w:rsidRDefault="0026604C" w:rsidP="0026604C">
      <w:pPr>
        <w:spacing w:line="360" w:lineRule="auto"/>
        <w:jc w:val="both"/>
        <w:rPr>
          <w:rFonts w:ascii="Palatino Linotype" w:eastAsia="Calibri" w:hAnsi="Palatino Linotype"/>
          <w:color w:val="000000" w:themeColor="text1"/>
          <w:sz w:val="22"/>
          <w:szCs w:val="22"/>
          <w:lang w:eastAsia="en-US"/>
        </w:rPr>
      </w:pPr>
      <w:r w:rsidRPr="00BD4123">
        <w:rPr>
          <w:rFonts w:ascii="Palatino Linotype" w:eastAsia="Calibri" w:hAnsi="Palatino Linotype"/>
          <w:bCs/>
          <w:color w:val="000000" w:themeColor="text1"/>
          <w:sz w:val="22"/>
          <w:szCs w:val="22"/>
          <w:lang w:val="es-ES" w:eastAsia="en-US"/>
        </w:rPr>
        <w:t>Por tal circunstancia, se considera que el Sujeto Obligado deberá realizar una búsqueda exhaustiva y razonable en los archivos  de todas las áreas competentes, entre las cuales no podrá omitir a la Dirección General de Administración, a efecto de que proporcione los documentos donde conste</w:t>
      </w:r>
      <w:r w:rsidR="00CA3E2A" w:rsidRPr="00BD4123">
        <w:rPr>
          <w:rFonts w:ascii="Palatino Linotype" w:eastAsia="Calibri" w:hAnsi="Palatino Linotype"/>
          <w:bCs/>
          <w:color w:val="000000" w:themeColor="text1"/>
          <w:sz w:val="22"/>
          <w:szCs w:val="22"/>
          <w:lang w:val="es-ES" w:eastAsia="en-US"/>
        </w:rPr>
        <w:t>n</w:t>
      </w:r>
      <w:r w:rsidRPr="00BD4123">
        <w:rPr>
          <w:rFonts w:ascii="Palatino Linotype" w:eastAsia="Calibri" w:hAnsi="Palatino Linotype"/>
          <w:bCs/>
          <w:color w:val="000000" w:themeColor="text1"/>
          <w:sz w:val="22"/>
          <w:szCs w:val="22"/>
          <w:lang w:val="es-ES" w:eastAsia="en-US"/>
        </w:rPr>
        <w:t xml:space="preserve"> las funciones, horario, dirección de las oficinas y el correo electrónico institucional del</w:t>
      </w:r>
      <w:r w:rsidRPr="00BD4123">
        <w:t xml:space="preserve"> </w:t>
      </w:r>
      <w:r w:rsidR="00CA3E2A" w:rsidRPr="00BD4123">
        <w:rPr>
          <w:rFonts w:ascii="Palatino Linotype" w:eastAsia="Calibri" w:hAnsi="Palatino Linotype"/>
          <w:bCs/>
          <w:color w:val="000000" w:themeColor="text1"/>
          <w:sz w:val="22"/>
          <w:szCs w:val="22"/>
          <w:lang w:val="es-ES" w:eastAsia="en-US"/>
        </w:rPr>
        <w:t>Titular</w:t>
      </w:r>
      <w:r w:rsidRPr="00BD4123">
        <w:rPr>
          <w:rFonts w:ascii="Palatino Linotype" w:eastAsia="Calibri" w:hAnsi="Palatino Linotype"/>
          <w:bCs/>
          <w:color w:val="000000" w:themeColor="text1"/>
          <w:sz w:val="22"/>
          <w:szCs w:val="22"/>
          <w:lang w:val="es-ES" w:eastAsia="en-US"/>
        </w:rPr>
        <w:t xml:space="preserve"> de la Agencia de Gestión Gubernamental; </w:t>
      </w:r>
      <w:r w:rsidRPr="00BD4123">
        <w:rPr>
          <w:rFonts w:ascii="Palatino Linotype" w:eastAsia="Calibri" w:hAnsi="Palatino Linotype"/>
          <w:bCs/>
          <w:iCs/>
          <w:color w:val="000000" w:themeColor="text1"/>
          <w:sz w:val="22"/>
          <w:szCs w:val="22"/>
          <w:lang w:eastAsia="en-US"/>
        </w:rPr>
        <w:t xml:space="preserve">dicha situación </w:t>
      </w:r>
      <w:r w:rsidRPr="00BD4123">
        <w:rPr>
          <w:rFonts w:ascii="Palatino Linotype" w:eastAsia="Calibri" w:hAnsi="Palatino Linotype"/>
          <w:bCs/>
          <w:iCs/>
          <w:color w:val="000000" w:themeColor="text1"/>
          <w:sz w:val="22"/>
          <w:szCs w:val="22"/>
          <w:lang w:eastAsia="en-US"/>
        </w:rPr>
        <w:lastRenderedPageBreak/>
        <w:t>toma sustento en</w:t>
      </w:r>
      <w:r w:rsidRPr="00BD4123">
        <w:rPr>
          <w:rFonts w:ascii="Palatino Linotype" w:eastAsia="Calibri" w:hAnsi="Palatino Linotype"/>
          <w:bCs/>
          <w:color w:val="000000" w:themeColor="text1"/>
          <w:sz w:val="22"/>
          <w:szCs w:val="22"/>
          <w:lang w:eastAsia="en-US"/>
        </w:rPr>
        <w:t xml:space="preserve"> el</w:t>
      </w:r>
      <w:r w:rsidRPr="00BD4123">
        <w:rPr>
          <w:rFonts w:ascii="Palatino Linotype" w:eastAsia="Calibri" w:hAnsi="Palatino Linotype"/>
          <w:color w:val="000000" w:themeColor="text1"/>
          <w:sz w:val="22"/>
          <w:szCs w:val="22"/>
          <w:lang w:eastAsia="en-U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B4DF0E3" w14:textId="77777777" w:rsidR="0026604C" w:rsidRPr="00BD4123" w:rsidRDefault="0026604C" w:rsidP="0026604C">
      <w:pPr>
        <w:spacing w:line="360" w:lineRule="auto"/>
        <w:jc w:val="both"/>
        <w:rPr>
          <w:rFonts w:ascii="Palatino Linotype" w:eastAsia="Calibri" w:hAnsi="Palatino Linotype"/>
          <w:bCs/>
          <w:iCs/>
          <w:color w:val="000000" w:themeColor="text1"/>
          <w:sz w:val="22"/>
          <w:szCs w:val="22"/>
          <w:lang w:val="es-ES_tradnl" w:eastAsia="en-US"/>
        </w:rPr>
      </w:pPr>
    </w:p>
    <w:p w14:paraId="581F1E0A" w14:textId="77777777" w:rsidR="0026604C" w:rsidRPr="00BD4123" w:rsidRDefault="0026604C" w:rsidP="0026604C">
      <w:pPr>
        <w:spacing w:line="360" w:lineRule="auto"/>
        <w:jc w:val="both"/>
        <w:rPr>
          <w:rFonts w:ascii="Palatino Linotype" w:eastAsia="Calibri" w:hAnsi="Palatino Linotype"/>
          <w:color w:val="000000" w:themeColor="text1"/>
          <w:sz w:val="22"/>
          <w:szCs w:val="22"/>
          <w:lang w:eastAsia="en-US"/>
        </w:rPr>
      </w:pPr>
      <w:r w:rsidRPr="00BD4123">
        <w:rPr>
          <w:rFonts w:ascii="Palatino Linotype" w:eastAsia="Calibri" w:hAnsi="Palatino Linotype"/>
          <w:color w:val="000000" w:themeColor="text1"/>
          <w:sz w:val="22"/>
          <w:szCs w:val="22"/>
          <w:lang w:eastAsia="en-US"/>
        </w:rPr>
        <w:t xml:space="preserve">De esta manera, </w:t>
      </w:r>
      <w:r w:rsidRPr="00BD4123">
        <w:rPr>
          <w:rFonts w:ascii="Palatino Linotype" w:eastAsia="Calibri" w:hAnsi="Palatino Linotype"/>
          <w:color w:val="000000" w:themeColor="text1"/>
          <w:sz w:val="22"/>
          <w:szCs w:val="22"/>
          <w:lang w:val="es-ES" w:eastAsia="en-US"/>
        </w:rPr>
        <w:t xml:space="preserve">el derecho de acceso a la información pública se satisface en aquellos casos en que se entregue el soporte documental en el que conste la información solicitada, sin necesidad de elaborar documentos </w:t>
      </w:r>
      <w:r w:rsidRPr="00BD4123">
        <w:rPr>
          <w:rFonts w:ascii="Palatino Linotype" w:eastAsia="Calibri" w:hAnsi="Palatino Linotype"/>
          <w:i/>
          <w:color w:val="000000" w:themeColor="text1"/>
          <w:sz w:val="22"/>
          <w:szCs w:val="22"/>
          <w:lang w:eastAsia="en-US"/>
        </w:rPr>
        <w:t>ad hoc</w:t>
      </w:r>
      <w:r w:rsidRPr="00BD4123">
        <w:rPr>
          <w:rFonts w:ascii="Palatino Linotype" w:eastAsia="Calibri" w:hAnsi="Palatino Linotype"/>
          <w:color w:val="000000" w:themeColor="text1"/>
          <w:sz w:val="22"/>
          <w:szCs w:val="22"/>
          <w:lang w:eastAsia="en-U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CD03CDA" w14:textId="77777777" w:rsidR="0026604C" w:rsidRPr="00BD4123" w:rsidRDefault="0026604C" w:rsidP="0026604C">
      <w:pPr>
        <w:spacing w:line="360" w:lineRule="auto"/>
        <w:jc w:val="both"/>
        <w:rPr>
          <w:rFonts w:ascii="Palatino Linotype" w:eastAsia="Calibri" w:hAnsi="Palatino Linotype"/>
          <w:color w:val="000000" w:themeColor="text1"/>
          <w:sz w:val="22"/>
          <w:szCs w:val="22"/>
          <w:lang w:eastAsia="en-US"/>
        </w:rPr>
      </w:pPr>
    </w:p>
    <w:p w14:paraId="1BBB3B28" w14:textId="7F60DC13" w:rsidR="0026604C" w:rsidRPr="00BD4123" w:rsidRDefault="0026604C" w:rsidP="0026604C">
      <w:pPr>
        <w:spacing w:line="360" w:lineRule="auto"/>
        <w:jc w:val="both"/>
        <w:rPr>
          <w:rFonts w:ascii="Palatino Linotype" w:eastAsia="Calibri" w:hAnsi="Palatino Linotype"/>
          <w:color w:val="000000" w:themeColor="text1"/>
          <w:sz w:val="22"/>
          <w:szCs w:val="22"/>
          <w:lang w:val="es-ES" w:eastAsia="en-US"/>
        </w:rPr>
      </w:pPr>
      <w:r w:rsidRPr="00BD4123">
        <w:rPr>
          <w:rFonts w:ascii="Palatino Linotype" w:eastAsia="Calibri" w:hAnsi="Palatino Linotype"/>
          <w:color w:val="000000" w:themeColor="text1"/>
          <w:sz w:val="22"/>
          <w:szCs w:val="22"/>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las documentales que den cuenta de los </w:t>
      </w:r>
      <w:r w:rsidR="00CA3E2A" w:rsidRPr="00BD4123">
        <w:rPr>
          <w:rFonts w:ascii="Palatino Linotype" w:eastAsia="Calibri" w:hAnsi="Palatino Linotype"/>
          <w:color w:val="000000" w:themeColor="text1"/>
          <w:sz w:val="22"/>
          <w:szCs w:val="22"/>
          <w:lang w:val="es-ES" w:eastAsia="en-US"/>
        </w:rPr>
        <w:t>previamente referidos, entre las cuales, se encuentra el Formato Único de Movimiento de Personal, mismo que se señala de manera enunciativa, mas no limitativa.</w:t>
      </w:r>
    </w:p>
    <w:p w14:paraId="515901D4" w14:textId="77777777" w:rsidR="0026604C" w:rsidRPr="00BD4123" w:rsidRDefault="0026604C" w:rsidP="0026604C">
      <w:pPr>
        <w:spacing w:line="360" w:lineRule="auto"/>
        <w:jc w:val="both"/>
        <w:rPr>
          <w:rFonts w:ascii="Palatino Linotype" w:eastAsia="Calibri" w:hAnsi="Palatino Linotype"/>
          <w:color w:val="000000" w:themeColor="text1"/>
          <w:sz w:val="22"/>
          <w:szCs w:val="22"/>
          <w:lang w:val="es-ES" w:eastAsia="en-US"/>
        </w:rPr>
      </w:pPr>
    </w:p>
    <w:p w14:paraId="6C6D5E20" w14:textId="5E01FED6" w:rsidR="0026604C" w:rsidRPr="00BD4123" w:rsidRDefault="0026604C" w:rsidP="0026604C">
      <w:pPr>
        <w:spacing w:line="360" w:lineRule="auto"/>
        <w:jc w:val="both"/>
        <w:rPr>
          <w:rFonts w:ascii="Palatino Linotype" w:eastAsia="Calibri" w:hAnsi="Palatino Linotype"/>
          <w:b/>
          <w:bCs/>
          <w:color w:val="000000" w:themeColor="text1"/>
          <w:sz w:val="22"/>
          <w:szCs w:val="22"/>
          <w:lang w:val="es-ES" w:eastAsia="en-US"/>
        </w:rPr>
      </w:pPr>
      <w:r w:rsidRPr="00BD4123">
        <w:rPr>
          <w:rFonts w:ascii="Palatino Linotype" w:eastAsia="Calibri" w:hAnsi="Palatino Linotype"/>
          <w:b/>
          <w:bCs/>
          <w:color w:val="000000" w:themeColor="text1"/>
          <w:sz w:val="22"/>
          <w:szCs w:val="22"/>
          <w:lang w:val="es-ES" w:eastAsia="en-US"/>
        </w:rPr>
        <w:t xml:space="preserve">Número de personal </w:t>
      </w:r>
      <w:r w:rsidR="00BE4E2B" w:rsidRPr="00BD4123">
        <w:rPr>
          <w:rFonts w:ascii="Palatino Linotype" w:eastAsia="Calibri" w:hAnsi="Palatino Linotype"/>
          <w:b/>
          <w:bCs/>
          <w:color w:val="000000" w:themeColor="text1"/>
          <w:sz w:val="22"/>
          <w:szCs w:val="22"/>
          <w:lang w:val="es-ES" w:eastAsia="en-US"/>
        </w:rPr>
        <w:t>a su cargo.</w:t>
      </w:r>
    </w:p>
    <w:p w14:paraId="6D428E31" w14:textId="77777777" w:rsidR="00EC31F6" w:rsidRPr="00BD4123" w:rsidRDefault="00EC31F6" w:rsidP="0026604C">
      <w:pPr>
        <w:spacing w:line="360" w:lineRule="auto"/>
        <w:jc w:val="both"/>
        <w:rPr>
          <w:rFonts w:ascii="Palatino Linotype" w:eastAsia="Calibri" w:hAnsi="Palatino Linotype"/>
          <w:b/>
          <w:bCs/>
          <w:color w:val="000000" w:themeColor="text1"/>
          <w:sz w:val="22"/>
          <w:szCs w:val="22"/>
          <w:lang w:val="es-ES" w:eastAsia="en-US"/>
        </w:rPr>
      </w:pPr>
    </w:p>
    <w:p w14:paraId="3414F97E" w14:textId="0D9A316F" w:rsidR="00EC19C3" w:rsidRPr="00BD4123" w:rsidRDefault="00EC19C3" w:rsidP="00EC19C3">
      <w:pPr>
        <w:spacing w:line="360" w:lineRule="auto"/>
        <w:jc w:val="both"/>
        <w:rPr>
          <w:rFonts w:ascii="Palatino Linotype" w:eastAsia="Calibri" w:hAnsi="Palatino Linotype"/>
          <w:color w:val="000000" w:themeColor="text1"/>
          <w:sz w:val="22"/>
          <w:szCs w:val="22"/>
          <w:lang w:val="es-ES" w:eastAsia="en-US"/>
        </w:rPr>
      </w:pPr>
      <w:r w:rsidRPr="00BD4123">
        <w:rPr>
          <w:rFonts w:ascii="Palatino Linotype" w:eastAsia="Calibri" w:hAnsi="Palatino Linotype"/>
          <w:color w:val="000000" w:themeColor="text1"/>
          <w:sz w:val="22"/>
          <w:szCs w:val="22"/>
          <w:lang w:val="es-ES" w:eastAsia="en-US"/>
        </w:rPr>
        <w:t>En ese contexto, de la lectura y análisis del requerimiento de información, se logra vislumbrar que la pretensión del ahora Recurrente</w:t>
      </w:r>
      <w:r w:rsidR="00BE4E2B" w:rsidRPr="00BD4123">
        <w:rPr>
          <w:rFonts w:ascii="Palatino Linotype" w:eastAsia="Calibri" w:hAnsi="Palatino Linotype"/>
          <w:color w:val="000000" w:themeColor="text1"/>
          <w:sz w:val="22"/>
          <w:szCs w:val="22"/>
          <w:lang w:val="es-ES" w:eastAsia="en-US"/>
        </w:rPr>
        <w:t>,</w:t>
      </w:r>
      <w:r w:rsidRPr="00BD4123">
        <w:rPr>
          <w:rFonts w:ascii="Palatino Linotype" w:eastAsia="Calibri" w:hAnsi="Palatino Linotype"/>
          <w:color w:val="000000" w:themeColor="text1"/>
          <w:sz w:val="22"/>
          <w:szCs w:val="22"/>
          <w:lang w:val="es-ES" w:eastAsia="en-US"/>
        </w:rPr>
        <w:t xml:space="preserve"> es conocer información estadística de los servidores públicos a cargo del Director General de la Agencia de Gestión Gubernamental, al siete de junio de dos mil veintidós, es decir el número de personal adscrito a la Agencia de Gestión Gubernamental, a cargo del Director General. </w:t>
      </w:r>
    </w:p>
    <w:p w14:paraId="23B42227" w14:textId="77777777" w:rsidR="00EC19C3" w:rsidRPr="00BD4123" w:rsidRDefault="00EC19C3" w:rsidP="00EC19C3">
      <w:pPr>
        <w:spacing w:line="360" w:lineRule="auto"/>
        <w:ind w:right="-28"/>
        <w:contextualSpacing/>
        <w:jc w:val="both"/>
        <w:rPr>
          <w:rFonts w:ascii="Palatino Linotype" w:hAnsi="Palatino Linotype" w:cs="Tahoma"/>
          <w:bCs/>
          <w:sz w:val="22"/>
          <w:szCs w:val="22"/>
          <w:shd w:val="clear" w:color="auto" w:fill="FFFFFF"/>
        </w:rPr>
      </w:pPr>
    </w:p>
    <w:p w14:paraId="508F01AB" w14:textId="77777777" w:rsidR="00EC19C3" w:rsidRPr="00BD4123" w:rsidRDefault="00EC19C3" w:rsidP="00EC19C3">
      <w:pPr>
        <w:spacing w:line="360" w:lineRule="auto"/>
        <w:jc w:val="both"/>
        <w:rPr>
          <w:rFonts w:ascii="Palatino Linotype" w:eastAsia="Calibri" w:hAnsi="Palatino Linotype" w:cs="Tahoma"/>
          <w:iCs/>
          <w:sz w:val="22"/>
          <w:szCs w:val="22"/>
          <w:lang w:val="es-ES" w:eastAsia="es-ES_tradnl"/>
        </w:rPr>
      </w:pPr>
      <w:r w:rsidRPr="00BD4123">
        <w:rPr>
          <w:rFonts w:ascii="Palatino Linotype" w:hAnsi="Palatino Linotype" w:cs="Tahoma"/>
          <w:bCs/>
          <w:iCs/>
          <w:sz w:val="22"/>
          <w:szCs w:val="22"/>
        </w:rPr>
        <w:lastRenderedPageBreak/>
        <w:t xml:space="preserve">Sobre esta situación el Criterio </w:t>
      </w:r>
      <w:r w:rsidRPr="00BD4123">
        <w:rPr>
          <w:rFonts w:ascii="Palatino Linotype" w:eastAsia="Calibri" w:hAnsi="Palatino Linotype" w:cs="Tahoma"/>
          <w:iCs/>
          <w:sz w:val="22"/>
          <w:szCs w:val="22"/>
          <w:lang w:val="es-ES" w:eastAsia="es-ES_tradnl"/>
        </w:rPr>
        <w:t>11/09, emitido por el Pleno del entonces Instituto Federal de Acceso a la Información y Protección de Datos, traído por analogía, establece lo siguiente:</w:t>
      </w:r>
    </w:p>
    <w:p w14:paraId="193FCC40" w14:textId="77777777" w:rsidR="00EC19C3" w:rsidRPr="00BD4123" w:rsidRDefault="00EC19C3" w:rsidP="00EC19C3">
      <w:pPr>
        <w:spacing w:line="360" w:lineRule="auto"/>
        <w:jc w:val="both"/>
        <w:rPr>
          <w:rFonts w:ascii="Palatino Linotype" w:eastAsia="Calibri" w:hAnsi="Palatino Linotype" w:cs="Tahoma"/>
          <w:iCs/>
          <w:sz w:val="22"/>
          <w:szCs w:val="22"/>
          <w:lang w:val="es-ES" w:eastAsia="es-ES_tradnl"/>
        </w:rPr>
      </w:pPr>
    </w:p>
    <w:p w14:paraId="3F8B5F88" w14:textId="77777777" w:rsidR="00EC19C3" w:rsidRPr="00BD4123" w:rsidRDefault="00EC19C3" w:rsidP="00EC19C3">
      <w:pPr>
        <w:spacing w:line="360" w:lineRule="auto"/>
        <w:ind w:left="567" w:right="567"/>
        <w:jc w:val="both"/>
        <w:rPr>
          <w:rFonts w:ascii="Palatino Linotype" w:eastAsia="Calibri" w:hAnsi="Palatino Linotype" w:cs="Tahoma"/>
          <w:bCs/>
          <w:i/>
          <w:lang w:eastAsia="en-US"/>
        </w:rPr>
      </w:pPr>
      <w:r w:rsidRPr="00BD4123">
        <w:rPr>
          <w:rFonts w:ascii="Palatino Linotype" w:eastAsia="Calibri" w:hAnsi="Palatino Linotype" w:cs="Tahoma"/>
          <w:b/>
          <w:bCs/>
          <w:i/>
          <w:lang w:eastAsia="en-US"/>
        </w:rPr>
        <w:t xml:space="preserve">“La información estadística es de naturaleza pública, independientemente de la materia con la que se encuentre vinculada. </w:t>
      </w:r>
      <w:r w:rsidRPr="00BD4123">
        <w:rPr>
          <w:rFonts w:ascii="Palatino Linotype" w:eastAsia="Calibri" w:hAnsi="Palatino Linotype" w:cs="Tahoma"/>
          <w:bCs/>
          <w:i/>
          <w:lang w:eastAsia="en-US"/>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60DCCBA8" w14:textId="77777777" w:rsidR="00EC19C3" w:rsidRPr="00BD4123" w:rsidRDefault="00EC19C3" w:rsidP="00EC19C3">
      <w:pPr>
        <w:spacing w:line="360" w:lineRule="auto"/>
        <w:ind w:right="-28"/>
        <w:contextualSpacing/>
        <w:jc w:val="both"/>
        <w:rPr>
          <w:rFonts w:ascii="Palatino Linotype" w:hAnsi="Palatino Linotype" w:cs="Tahoma"/>
          <w:bCs/>
          <w:sz w:val="22"/>
          <w:szCs w:val="22"/>
          <w:shd w:val="clear" w:color="auto" w:fill="FFFFFF"/>
        </w:rPr>
      </w:pPr>
    </w:p>
    <w:p w14:paraId="117DD16A" w14:textId="77777777" w:rsidR="00EC19C3" w:rsidRPr="00BD4123" w:rsidRDefault="00EC19C3" w:rsidP="00EC19C3">
      <w:pPr>
        <w:spacing w:line="360" w:lineRule="auto"/>
        <w:jc w:val="both"/>
        <w:rPr>
          <w:rFonts w:ascii="Palatino Linotype" w:hAnsi="Palatino Linotype" w:cs="Tahoma"/>
          <w:sz w:val="22"/>
          <w:szCs w:val="22"/>
        </w:rPr>
      </w:pPr>
      <w:r w:rsidRPr="00BD4123">
        <w:rPr>
          <w:rFonts w:ascii="Palatino Linotype" w:hAnsi="Palatino Linotype" w:cs="Tahoma"/>
          <w:sz w:val="22"/>
          <w:szCs w:val="22"/>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026F1636" w14:textId="77777777" w:rsidR="0026604C" w:rsidRPr="00BD4123" w:rsidRDefault="0026604C" w:rsidP="008869A5">
      <w:pPr>
        <w:autoSpaceDE w:val="0"/>
        <w:autoSpaceDN w:val="0"/>
        <w:adjustRightInd w:val="0"/>
        <w:spacing w:line="360" w:lineRule="auto"/>
        <w:jc w:val="both"/>
        <w:rPr>
          <w:rFonts w:ascii="Palatino Linotype" w:eastAsia="Calibri" w:hAnsi="Palatino Linotype" w:cs="Tahoma"/>
          <w:b/>
          <w:sz w:val="22"/>
          <w:szCs w:val="24"/>
          <w:lang w:eastAsia="es-MX"/>
        </w:rPr>
      </w:pPr>
    </w:p>
    <w:p w14:paraId="776F036F" w14:textId="36CCEE4E" w:rsidR="00BE4E2B" w:rsidRPr="00BD4123" w:rsidRDefault="00BE4E2B" w:rsidP="008869A5">
      <w:pPr>
        <w:autoSpaceDE w:val="0"/>
        <w:autoSpaceDN w:val="0"/>
        <w:adjustRightInd w:val="0"/>
        <w:spacing w:line="360" w:lineRule="auto"/>
        <w:jc w:val="both"/>
        <w:rPr>
          <w:rFonts w:ascii="Palatino Linotype" w:eastAsia="Calibri" w:hAnsi="Palatino Linotype" w:cs="Tahoma"/>
          <w:sz w:val="22"/>
          <w:szCs w:val="24"/>
          <w:lang w:eastAsia="es-MX"/>
        </w:rPr>
      </w:pPr>
      <w:r w:rsidRPr="00BD4123">
        <w:rPr>
          <w:rFonts w:ascii="Palatino Linotype" w:eastAsia="Calibri" w:hAnsi="Palatino Linotype" w:cs="Tahoma"/>
          <w:sz w:val="22"/>
          <w:szCs w:val="24"/>
          <w:lang w:eastAsia="es-MX"/>
        </w:rPr>
        <w:t xml:space="preserve">Ahora bien, el Sujeto Obligado precisó que la Agencia de Gestión Gubernamental, </w:t>
      </w:r>
      <w:r w:rsidR="00D34FE2" w:rsidRPr="00BD4123">
        <w:rPr>
          <w:rFonts w:ascii="Palatino Linotype" w:eastAsia="Calibri" w:hAnsi="Palatino Linotype" w:cs="Tahoma"/>
          <w:sz w:val="22"/>
          <w:szCs w:val="24"/>
          <w:lang w:eastAsia="es-MX"/>
        </w:rPr>
        <w:t>se conformaba por dos servidores públicos, por lo que el Titular del área únicamente contaba con una persona a su cargo, tal como se muestra a continuación:</w:t>
      </w:r>
    </w:p>
    <w:p w14:paraId="78E3C1EA" w14:textId="77777777" w:rsidR="00BE4E2B" w:rsidRPr="00BD4123" w:rsidRDefault="00BE4E2B" w:rsidP="008869A5">
      <w:pPr>
        <w:autoSpaceDE w:val="0"/>
        <w:autoSpaceDN w:val="0"/>
        <w:adjustRightInd w:val="0"/>
        <w:spacing w:line="360" w:lineRule="auto"/>
        <w:jc w:val="both"/>
        <w:rPr>
          <w:rFonts w:ascii="Palatino Linotype" w:eastAsia="Calibri" w:hAnsi="Palatino Linotype" w:cs="Tahoma"/>
          <w:b/>
          <w:sz w:val="22"/>
          <w:szCs w:val="24"/>
          <w:lang w:eastAsia="es-MX"/>
        </w:rPr>
      </w:pPr>
    </w:p>
    <w:p w14:paraId="6F67330F" w14:textId="371167AE" w:rsidR="00BE4E2B" w:rsidRPr="00BD4123" w:rsidRDefault="00BE4E2B" w:rsidP="00BE4E2B">
      <w:pPr>
        <w:autoSpaceDE w:val="0"/>
        <w:autoSpaceDN w:val="0"/>
        <w:adjustRightInd w:val="0"/>
        <w:spacing w:line="360" w:lineRule="auto"/>
        <w:jc w:val="center"/>
        <w:rPr>
          <w:rFonts w:ascii="Palatino Linotype" w:eastAsia="Calibri" w:hAnsi="Palatino Linotype" w:cs="Tahoma"/>
          <w:b/>
          <w:sz w:val="22"/>
          <w:szCs w:val="24"/>
          <w:lang w:eastAsia="es-MX"/>
        </w:rPr>
      </w:pPr>
      <w:r w:rsidRPr="00BD4123">
        <w:rPr>
          <w:rFonts w:ascii="Palatino Linotype" w:hAnsi="Palatino Linotype" w:cs="Tahoma"/>
          <w:bCs/>
          <w:noProof/>
          <w:sz w:val="22"/>
          <w:szCs w:val="22"/>
          <w:lang w:eastAsia="es-MX"/>
        </w:rPr>
        <w:drawing>
          <wp:inline distT="0" distB="0" distL="0" distR="0" wp14:anchorId="31C35461" wp14:editId="2C1B1B90">
            <wp:extent cx="4742815" cy="654050"/>
            <wp:effectExtent l="0" t="0" r="635" b="0"/>
            <wp:docPr id="973753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49386"/>
                    <a:stretch/>
                  </pic:blipFill>
                  <pic:spPr bwMode="auto">
                    <a:xfrm>
                      <a:off x="0" y="0"/>
                      <a:ext cx="4742815"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651EA814" w14:textId="3DD75314" w:rsidR="00BE4E2B" w:rsidRPr="00BD4123" w:rsidRDefault="00D34FE2" w:rsidP="008869A5">
      <w:pPr>
        <w:autoSpaceDE w:val="0"/>
        <w:autoSpaceDN w:val="0"/>
        <w:adjustRightInd w:val="0"/>
        <w:spacing w:line="360" w:lineRule="auto"/>
        <w:jc w:val="both"/>
        <w:rPr>
          <w:rFonts w:ascii="Palatino Linotype" w:eastAsia="Calibri" w:hAnsi="Palatino Linotype" w:cs="Tahoma"/>
          <w:sz w:val="22"/>
          <w:szCs w:val="24"/>
          <w:lang w:eastAsia="es-MX"/>
        </w:rPr>
      </w:pPr>
      <w:r w:rsidRPr="00BD4123">
        <w:rPr>
          <w:rFonts w:ascii="Palatino Linotype" w:eastAsia="Calibri" w:hAnsi="Palatino Linotype" w:cs="Tahoma"/>
          <w:sz w:val="22"/>
          <w:szCs w:val="24"/>
          <w:lang w:eastAsia="es-MX"/>
        </w:rPr>
        <w:lastRenderedPageBreak/>
        <w:t>Conforme a lo anterior, se logra vislumbrar que el Sujeto Obligado proporcionó la información que obraba en sus archivos y da cuenta de lo peticionado, con lo cual dio cumplimiento a los artículos 12 y 160 de la Ley de la materia, por lo que, se tiene por atendido el requerimiento de información.</w:t>
      </w:r>
    </w:p>
    <w:p w14:paraId="089B0D25" w14:textId="77777777" w:rsidR="00D34FE2" w:rsidRPr="00BD4123" w:rsidRDefault="00D34FE2" w:rsidP="008869A5">
      <w:pPr>
        <w:autoSpaceDE w:val="0"/>
        <w:autoSpaceDN w:val="0"/>
        <w:adjustRightInd w:val="0"/>
        <w:spacing w:line="360" w:lineRule="auto"/>
        <w:jc w:val="both"/>
        <w:rPr>
          <w:rFonts w:ascii="Palatino Linotype" w:eastAsia="Calibri" w:hAnsi="Palatino Linotype" w:cs="Tahoma"/>
          <w:sz w:val="22"/>
          <w:szCs w:val="24"/>
          <w:lang w:eastAsia="es-MX"/>
        </w:rPr>
      </w:pPr>
    </w:p>
    <w:p w14:paraId="3F5406FA" w14:textId="30A7086E" w:rsidR="00D34FE2" w:rsidRPr="00BD4123" w:rsidRDefault="00D34FE2" w:rsidP="008869A5">
      <w:pPr>
        <w:autoSpaceDE w:val="0"/>
        <w:autoSpaceDN w:val="0"/>
        <w:adjustRightInd w:val="0"/>
        <w:spacing w:line="360" w:lineRule="auto"/>
        <w:jc w:val="both"/>
        <w:rPr>
          <w:rFonts w:ascii="Palatino Linotype" w:eastAsia="Calibri" w:hAnsi="Palatino Linotype" w:cs="Tahoma"/>
          <w:b/>
          <w:sz w:val="22"/>
          <w:szCs w:val="24"/>
          <w:lang w:eastAsia="es-MX"/>
        </w:rPr>
      </w:pPr>
      <w:r w:rsidRPr="00BD4123">
        <w:rPr>
          <w:rFonts w:ascii="Palatino Linotype" w:eastAsia="Calibri" w:hAnsi="Palatino Linotype" w:cs="Tahoma"/>
          <w:b/>
          <w:sz w:val="22"/>
          <w:szCs w:val="24"/>
          <w:lang w:eastAsia="es-MX"/>
        </w:rPr>
        <w:t>Tabulador de Sueldos del personal que laboraba en el área del servidor público señalado en la solicitud.</w:t>
      </w:r>
    </w:p>
    <w:p w14:paraId="6422FB2E" w14:textId="77777777" w:rsidR="00BE4E2B" w:rsidRPr="00BD4123" w:rsidRDefault="00BE4E2B" w:rsidP="008869A5">
      <w:pPr>
        <w:autoSpaceDE w:val="0"/>
        <w:autoSpaceDN w:val="0"/>
        <w:adjustRightInd w:val="0"/>
        <w:spacing w:line="360" w:lineRule="auto"/>
        <w:jc w:val="both"/>
        <w:rPr>
          <w:rFonts w:ascii="Palatino Linotype" w:eastAsia="Calibri" w:hAnsi="Palatino Linotype" w:cs="Tahoma"/>
          <w:b/>
          <w:sz w:val="22"/>
          <w:szCs w:val="24"/>
          <w:lang w:eastAsia="es-MX"/>
        </w:rPr>
      </w:pPr>
    </w:p>
    <w:p w14:paraId="5C983DC2" w14:textId="3E321698" w:rsidR="00EC19C3" w:rsidRPr="00BD4123" w:rsidRDefault="00EC19C3" w:rsidP="00EC19C3">
      <w:pPr>
        <w:autoSpaceDE w:val="0"/>
        <w:autoSpaceDN w:val="0"/>
        <w:adjustRightInd w:val="0"/>
        <w:spacing w:line="360" w:lineRule="auto"/>
        <w:jc w:val="both"/>
        <w:rPr>
          <w:rFonts w:ascii="Palatino Linotype" w:eastAsia="Calibri" w:hAnsi="Palatino Linotype" w:cs="Tahoma"/>
          <w:bCs/>
          <w:sz w:val="22"/>
          <w:szCs w:val="22"/>
          <w:lang w:eastAsia="en-US"/>
        </w:rPr>
      </w:pPr>
      <w:r w:rsidRPr="00BD4123">
        <w:rPr>
          <w:rFonts w:ascii="Palatino Linotype" w:hAnsi="Palatino Linotype" w:cs="Tahoma"/>
          <w:sz w:val="22"/>
          <w:szCs w:val="22"/>
        </w:rPr>
        <w:t xml:space="preserve">Ahora bien, respecto al tabulador de sueldos, </w:t>
      </w:r>
      <w:r w:rsidRPr="00BD4123">
        <w:rPr>
          <w:rFonts w:ascii="Palatino Linotype" w:eastAsia="Calibri" w:hAnsi="Palatino Linotype" w:cs="Tahoma"/>
          <w:bCs/>
          <w:sz w:val="22"/>
          <w:szCs w:val="22"/>
          <w:lang w:eastAsia="en-US"/>
        </w:rPr>
        <w:t xml:space="preserve">el artículo 31, fracción XIX, de la Ley Orgánica Municipal del Estado de México, relacionado con el 285 del Código Financiero del Estado de México y Municipios, establece que los </w:t>
      </w:r>
      <w:r w:rsidRPr="00BD4123">
        <w:rPr>
          <w:rFonts w:ascii="Palatino Linotype" w:eastAsia="Calibri" w:hAnsi="Palatino Linotype" w:cs="Tahoma"/>
          <w:sz w:val="22"/>
          <w:szCs w:val="22"/>
          <w:lang w:eastAsia="en-US"/>
        </w:rPr>
        <w:t>Ayuntamientos serán los encargados de aprobar anualmente, el Presupuesto de Egresos, en base a los ingresos presupuestados para el ejercicio que corresponda</w:t>
      </w:r>
      <w:r w:rsidRPr="00BD4123">
        <w:rPr>
          <w:rFonts w:ascii="Palatino Linotype" w:eastAsia="Calibri" w:hAnsi="Palatino Linotype" w:cs="Tahoma"/>
          <w:bCs/>
          <w:sz w:val="22"/>
          <w:szCs w:val="22"/>
          <w:lang w:eastAsia="en-US"/>
        </w:rPr>
        <w:t>.</w:t>
      </w:r>
    </w:p>
    <w:p w14:paraId="578626D9" w14:textId="77777777" w:rsidR="00EC19C3" w:rsidRPr="00BD4123" w:rsidRDefault="00EC19C3" w:rsidP="00EC19C3">
      <w:pPr>
        <w:autoSpaceDE w:val="0"/>
        <w:autoSpaceDN w:val="0"/>
        <w:adjustRightInd w:val="0"/>
        <w:spacing w:line="360" w:lineRule="auto"/>
        <w:jc w:val="both"/>
        <w:rPr>
          <w:rFonts w:ascii="Palatino Linotype" w:eastAsia="Calibri" w:hAnsi="Palatino Linotype" w:cs="Tahoma"/>
          <w:bCs/>
          <w:sz w:val="22"/>
          <w:szCs w:val="22"/>
          <w:lang w:eastAsia="en-US"/>
        </w:rPr>
      </w:pPr>
    </w:p>
    <w:p w14:paraId="508D37D6" w14:textId="40EA9BCA" w:rsidR="00EC19C3" w:rsidRPr="00BD4123" w:rsidRDefault="00EC19C3" w:rsidP="00EC19C3">
      <w:pPr>
        <w:autoSpaceDE w:val="0"/>
        <w:autoSpaceDN w:val="0"/>
        <w:adjustRightInd w:val="0"/>
        <w:spacing w:line="360" w:lineRule="auto"/>
        <w:jc w:val="both"/>
        <w:rPr>
          <w:rFonts w:ascii="Palatino Linotype" w:hAnsi="Palatino Linotype" w:cs="Tahoma"/>
          <w:bCs/>
          <w:iCs/>
          <w:sz w:val="22"/>
          <w:szCs w:val="22"/>
        </w:rPr>
      </w:pPr>
      <w:r w:rsidRPr="00BD4123">
        <w:rPr>
          <w:rFonts w:ascii="Palatino Linotype" w:hAnsi="Palatino Linotype" w:cs="Tahoma"/>
          <w:bCs/>
          <w:sz w:val="22"/>
          <w:szCs w:val="22"/>
        </w:rPr>
        <w:t xml:space="preserve">De lo anterior, se logra desprender que anualmente en el Presupuesto de Egresos Municipal, se deben establecer las remuneraciones de todos los servidores públicos en general; </w:t>
      </w:r>
      <w:r w:rsidRPr="00BD4123">
        <w:rPr>
          <w:rFonts w:ascii="Palatino Linotype" w:hAnsi="Palatino Linotype" w:cs="Tahoma"/>
          <w:sz w:val="22"/>
          <w:szCs w:val="22"/>
        </w:rPr>
        <w:t>al respecto, el anexo IV.5 Glosario de Términos, del Manual para la Planeación, Programación y Presupuesto de Egresos Municipal para el Ejercicio Fiscal, dos mil veinti</w:t>
      </w:r>
      <w:r w:rsidR="00D830F0" w:rsidRPr="00BD4123">
        <w:rPr>
          <w:rFonts w:ascii="Palatino Linotype" w:hAnsi="Palatino Linotype" w:cs="Tahoma"/>
          <w:sz w:val="22"/>
          <w:szCs w:val="22"/>
        </w:rPr>
        <w:t>dós</w:t>
      </w:r>
      <w:r w:rsidRPr="00BD4123">
        <w:rPr>
          <w:rFonts w:ascii="Palatino Linotype" w:hAnsi="Palatino Linotype" w:cs="Tahoma"/>
          <w:sz w:val="22"/>
          <w:szCs w:val="22"/>
        </w:rPr>
        <w:t xml:space="preserve">, establece que el </w:t>
      </w:r>
      <w:r w:rsidRPr="00BD4123">
        <w:rPr>
          <w:rFonts w:ascii="Palatino Linotype" w:hAnsi="Palatino Linotype" w:cs="Tahoma"/>
          <w:b/>
          <w:bCs/>
          <w:sz w:val="22"/>
          <w:szCs w:val="22"/>
        </w:rPr>
        <w:t xml:space="preserve">Presupuesto de Egresos Municipal </w:t>
      </w:r>
      <w:r w:rsidRPr="00BD4123">
        <w:rPr>
          <w:rFonts w:ascii="Palatino Linotype" w:hAnsi="Palatino Linotype" w:cs="Tahoma"/>
          <w:sz w:val="22"/>
          <w:szCs w:val="22"/>
        </w:rPr>
        <w:t>es el documento jurídico y de política económica aprobado por el Cabildo, en que se consigna de acuerdo con su naturaleza y cuantía, el gasto público que ejercerán las dependencias generales y auxiliares, durante un ejercicio fiscal</w:t>
      </w:r>
    </w:p>
    <w:p w14:paraId="54A3E0E3" w14:textId="77777777" w:rsidR="00EC19C3" w:rsidRPr="00BD4123" w:rsidRDefault="00EC19C3" w:rsidP="00EC19C3">
      <w:pPr>
        <w:spacing w:line="360" w:lineRule="auto"/>
        <w:jc w:val="both"/>
        <w:rPr>
          <w:rFonts w:ascii="Palatino Linotype" w:hAnsi="Palatino Linotype" w:cs="Tahoma"/>
          <w:bCs/>
          <w:iCs/>
          <w:sz w:val="22"/>
          <w:szCs w:val="22"/>
        </w:rPr>
      </w:pPr>
    </w:p>
    <w:p w14:paraId="2DF73DA2" w14:textId="77777777" w:rsidR="00EC19C3" w:rsidRPr="00BD4123" w:rsidRDefault="00EC19C3" w:rsidP="00EC19C3">
      <w:pPr>
        <w:spacing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t xml:space="preserve">En ese orden de ideas, la Guía Técnica 7 Elaboración y Ejercicio de Presupuesto de Egresos del Instituto Nacional para el Federalismo y el Desarrollo Municipal (consultada el once de octubre de dos mil veinte, a las doce horas con veintidós minutos, en la liga electrónica </w:t>
      </w:r>
      <w:hyperlink r:id="rId16" w:history="1">
        <w:r w:rsidRPr="00BD4123">
          <w:rPr>
            <w:rFonts w:ascii="Palatino Linotype" w:eastAsiaTheme="majorEastAsia" w:hAnsi="Palatino Linotype" w:cs="Tahoma"/>
            <w:color w:val="0563C1" w:themeColor="hyperlink"/>
            <w:sz w:val="22"/>
            <w:szCs w:val="22"/>
            <w:u w:val="single"/>
          </w:rPr>
          <w:t>http://www.inafed.gob.mx/work/models/inafed/Resource/335/1/images/guia07_elaboracion_</w:t>
        </w:r>
        <w:r w:rsidRPr="00BD4123">
          <w:rPr>
            <w:rFonts w:ascii="Palatino Linotype" w:eastAsiaTheme="majorEastAsia" w:hAnsi="Palatino Linotype" w:cs="Tahoma"/>
            <w:color w:val="0563C1" w:themeColor="hyperlink"/>
            <w:sz w:val="22"/>
            <w:szCs w:val="22"/>
            <w:u w:val="single"/>
          </w:rPr>
          <w:lastRenderedPageBreak/>
          <w:t>y_ejercicio_del_presupuesto_de_egresos.pdf</w:t>
        </w:r>
      </w:hyperlink>
      <w:r w:rsidRPr="00BD4123">
        <w:rPr>
          <w:rFonts w:ascii="Palatino Linotype" w:hAnsi="Palatino Linotype" w:cs="Tahoma"/>
          <w:sz w:val="22"/>
          <w:szCs w:val="22"/>
        </w:rPr>
        <w:t>), establece que el Presupuesto de Egresos constituye el programa anual de gastos del municipio, al permitir al Ayuntamiento:</w:t>
      </w:r>
    </w:p>
    <w:p w14:paraId="0104292D" w14:textId="77777777" w:rsidR="00EC19C3" w:rsidRPr="00BD4123" w:rsidRDefault="00EC19C3" w:rsidP="00EC19C3">
      <w:pPr>
        <w:spacing w:line="360" w:lineRule="auto"/>
        <w:ind w:right="-28"/>
        <w:contextualSpacing/>
        <w:jc w:val="both"/>
        <w:rPr>
          <w:rFonts w:ascii="Palatino Linotype" w:hAnsi="Palatino Linotype" w:cs="Tahoma"/>
          <w:b/>
          <w:bCs/>
          <w:sz w:val="22"/>
          <w:szCs w:val="22"/>
        </w:rPr>
      </w:pPr>
    </w:p>
    <w:p w14:paraId="17AC551A" w14:textId="77777777" w:rsidR="00EC19C3" w:rsidRPr="00BD4123" w:rsidRDefault="00EC19C3" w:rsidP="00D34FE2">
      <w:pPr>
        <w:numPr>
          <w:ilvl w:val="0"/>
          <w:numId w:val="35"/>
        </w:numPr>
        <w:spacing w:line="360" w:lineRule="auto"/>
        <w:ind w:right="-28"/>
        <w:contextualSpacing/>
        <w:rPr>
          <w:rFonts w:ascii="Palatino Linotype" w:hAnsi="Palatino Linotype" w:cs="Tahoma"/>
          <w:sz w:val="22"/>
          <w:szCs w:val="22"/>
        </w:rPr>
      </w:pPr>
      <w:r w:rsidRPr="00BD4123">
        <w:rPr>
          <w:rFonts w:ascii="Palatino Linotype" w:hAnsi="Palatino Linotype" w:cs="Tahoma"/>
          <w:sz w:val="22"/>
          <w:szCs w:val="22"/>
        </w:rPr>
        <w:t>Prever los recursos financieros necesarios para la administración municipal;</w:t>
      </w:r>
    </w:p>
    <w:p w14:paraId="4949914D" w14:textId="77777777" w:rsidR="00EC19C3" w:rsidRPr="00BD4123" w:rsidRDefault="00EC19C3" w:rsidP="00D34FE2">
      <w:pPr>
        <w:numPr>
          <w:ilvl w:val="0"/>
          <w:numId w:val="35"/>
        </w:numPr>
        <w:spacing w:line="360" w:lineRule="auto"/>
        <w:ind w:right="-28"/>
        <w:contextualSpacing/>
        <w:rPr>
          <w:rFonts w:ascii="Palatino Linotype" w:hAnsi="Palatino Linotype" w:cs="Tahoma"/>
          <w:sz w:val="22"/>
          <w:szCs w:val="22"/>
        </w:rPr>
      </w:pPr>
      <w:r w:rsidRPr="00BD4123">
        <w:rPr>
          <w:rFonts w:ascii="Palatino Linotype" w:hAnsi="Palatino Linotype" w:cs="Tahoma"/>
          <w:sz w:val="22"/>
          <w:szCs w:val="22"/>
        </w:rPr>
        <w:t>Llevar el control estricto de los gastos de la administración municipal, y</w:t>
      </w:r>
    </w:p>
    <w:p w14:paraId="2658078F" w14:textId="77777777" w:rsidR="00EC19C3" w:rsidRPr="00BD4123" w:rsidRDefault="00EC19C3" w:rsidP="00D34FE2">
      <w:pPr>
        <w:numPr>
          <w:ilvl w:val="0"/>
          <w:numId w:val="35"/>
        </w:numPr>
        <w:spacing w:line="360" w:lineRule="auto"/>
        <w:ind w:right="-28"/>
        <w:contextualSpacing/>
        <w:rPr>
          <w:rFonts w:ascii="Palatino Linotype" w:hAnsi="Palatino Linotype" w:cs="Tahoma"/>
          <w:sz w:val="22"/>
          <w:szCs w:val="22"/>
        </w:rPr>
      </w:pPr>
      <w:r w:rsidRPr="00BD4123">
        <w:rPr>
          <w:rFonts w:ascii="Palatino Linotype" w:hAnsi="Palatino Linotype" w:cs="Tahoma"/>
          <w:sz w:val="22"/>
          <w:szCs w:val="22"/>
        </w:rPr>
        <w:t>Manejar adecuada y honestamente los fondos financieros del municipio.</w:t>
      </w:r>
    </w:p>
    <w:p w14:paraId="1A26CD2C" w14:textId="77777777" w:rsidR="00EC19C3" w:rsidRPr="00BD4123" w:rsidRDefault="00EC19C3" w:rsidP="00EC19C3">
      <w:pPr>
        <w:spacing w:line="360" w:lineRule="auto"/>
        <w:ind w:left="720" w:right="-28"/>
        <w:contextualSpacing/>
        <w:jc w:val="both"/>
        <w:rPr>
          <w:rFonts w:ascii="Palatino Linotype" w:hAnsi="Palatino Linotype" w:cs="Tahoma"/>
          <w:sz w:val="22"/>
          <w:szCs w:val="22"/>
        </w:rPr>
      </w:pPr>
    </w:p>
    <w:p w14:paraId="5D99CAC1" w14:textId="2EFFC7B4" w:rsidR="00EC19C3" w:rsidRPr="00BD4123" w:rsidRDefault="00EC19C3" w:rsidP="00EC19C3">
      <w:pPr>
        <w:spacing w:line="360" w:lineRule="auto"/>
        <w:jc w:val="both"/>
        <w:rPr>
          <w:rFonts w:ascii="Palatino Linotype" w:hAnsi="Palatino Linotype"/>
          <w:sz w:val="22"/>
          <w:szCs w:val="22"/>
          <w:lang w:val="es-ES"/>
        </w:rPr>
      </w:pPr>
      <w:r w:rsidRPr="00BD4123">
        <w:rPr>
          <w:rFonts w:ascii="Palatino Linotype" w:hAnsi="Palatino Linotype" w:cs="Tahoma"/>
          <w:bCs/>
          <w:iCs/>
          <w:sz w:val="22"/>
          <w:szCs w:val="22"/>
        </w:rPr>
        <w:t xml:space="preserve">Además, </w:t>
      </w:r>
      <w:r w:rsidRPr="00BD4123">
        <w:rPr>
          <w:rFonts w:ascii="Palatino Linotype" w:hAnsi="Palatino Linotype"/>
          <w:bCs/>
          <w:sz w:val="22"/>
          <w:szCs w:val="22"/>
        </w:rPr>
        <w:t xml:space="preserve">el punto 1.2 Marco Conceptual, en el apartado “Definición del Presupuesto”, del </w:t>
      </w:r>
      <w:r w:rsidRPr="00BD4123">
        <w:rPr>
          <w:rFonts w:ascii="Palatino Linotype" w:hAnsi="Palatino Linotype" w:cs="Tahoma"/>
          <w:sz w:val="22"/>
          <w:szCs w:val="22"/>
        </w:rPr>
        <w:t>Manual para la Planeación, Programación y Presupuesto de Egresos Municipal para el Ejercicio Fiscal, dos mil veint</w:t>
      </w:r>
      <w:r w:rsidR="00D830F0" w:rsidRPr="00BD4123">
        <w:rPr>
          <w:rFonts w:ascii="Palatino Linotype" w:hAnsi="Palatino Linotype" w:cs="Tahoma"/>
          <w:sz w:val="22"/>
          <w:szCs w:val="22"/>
        </w:rPr>
        <w:t>idós</w:t>
      </w:r>
      <w:r w:rsidRPr="00BD4123">
        <w:rPr>
          <w:rFonts w:ascii="Palatino Linotype" w:hAnsi="Palatino Linotype"/>
          <w:bCs/>
          <w:sz w:val="22"/>
          <w:szCs w:val="22"/>
        </w:rPr>
        <w:t>,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700429AC" w14:textId="77777777" w:rsidR="00EC19C3" w:rsidRPr="00BD4123" w:rsidRDefault="00EC19C3" w:rsidP="00EC19C3">
      <w:pPr>
        <w:spacing w:line="360" w:lineRule="auto"/>
        <w:jc w:val="both"/>
        <w:rPr>
          <w:rFonts w:ascii="Palatino Linotype" w:hAnsi="Palatino Linotype" w:cs="Tahoma"/>
          <w:bCs/>
          <w:iCs/>
          <w:sz w:val="22"/>
          <w:szCs w:val="22"/>
        </w:rPr>
      </w:pPr>
    </w:p>
    <w:p w14:paraId="6ABFAA56" w14:textId="77777777" w:rsidR="00EC19C3" w:rsidRPr="00BD4123" w:rsidRDefault="00EC19C3" w:rsidP="00EC19C3">
      <w:pPr>
        <w:spacing w:line="360" w:lineRule="auto"/>
        <w:ind w:right="-93"/>
        <w:jc w:val="both"/>
        <w:rPr>
          <w:rFonts w:ascii="Palatino Linotype" w:eastAsia="Calibri" w:hAnsi="Palatino Linotype" w:cs="Tahoma"/>
          <w:b/>
          <w:bCs/>
          <w:sz w:val="22"/>
          <w:szCs w:val="22"/>
          <w:lang w:eastAsia="en-US"/>
        </w:rPr>
      </w:pPr>
      <w:r w:rsidRPr="00BD4123">
        <w:rPr>
          <w:rFonts w:ascii="Palatino Linotype" w:hAnsi="Palatino Linotype"/>
          <w:sz w:val="22"/>
          <w:szCs w:val="22"/>
          <w:lang w:val="es-ES"/>
        </w:rPr>
        <w:t xml:space="preserve">En ese orden e ideas, conforme a </w:t>
      </w:r>
      <w:r w:rsidRPr="00BD4123">
        <w:rPr>
          <w:rFonts w:ascii="Palatino Linotype" w:eastAsia="Calibri" w:hAnsi="Palatino Linotype" w:cs="Tahoma"/>
          <w:bCs/>
          <w:sz w:val="22"/>
          <w:szCs w:val="22"/>
          <w:lang w:eastAsia="en-US"/>
        </w:rPr>
        <w:t>los diversos 100 y 101, fracción II, de la Ley Orgánica Municipal del Estado de México, prevén que el Presupuesto de Egresos, deberá contener las previsiones de gasto público y se conformará, entre otras cosas, por los programas en que se señalen objeticos, metas y unidades responsables para su ejecución, así como la valuación estimada del programa.</w:t>
      </w:r>
    </w:p>
    <w:p w14:paraId="55F69303" w14:textId="77777777" w:rsidR="00EC19C3" w:rsidRPr="00BD4123" w:rsidRDefault="00EC19C3" w:rsidP="00EC19C3">
      <w:pPr>
        <w:autoSpaceDE w:val="0"/>
        <w:autoSpaceDN w:val="0"/>
        <w:adjustRightInd w:val="0"/>
        <w:spacing w:line="360" w:lineRule="auto"/>
        <w:jc w:val="both"/>
        <w:rPr>
          <w:rFonts w:ascii="Palatino Linotype" w:hAnsi="Palatino Linotype" w:cs="Tahoma"/>
          <w:bCs/>
          <w:sz w:val="22"/>
          <w:szCs w:val="22"/>
        </w:rPr>
      </w:pPr>
    </w:p>
    <w:p w14:paraId="6F72B7E6" w14:textId="60D7223C" w:rsidR="00EC19C3" w:rsidRPr="00BD4123" w:rsidRDefault="00EC19C3" w:rsidP="00EC19C3">
      <w:pPr>
        <w:autoSpaceDE w:val="0"/>
        <w:autoSpaceDN w:val="0"/>
        <w:adjustRightInd w:val="0"/>
        <w:spacing w:line="360" w:lineRule="auto"/>
        <w:jc w:val="both"/>
        <w:rPr>
          <w:rFonts w:ascii="Palatino Linotype" w:hAnsi="Palatino Linotype"/>
          <w:sz w:val="22"/>
          <w:szCs w:val="22"/>
          <w:lang w:val="es-ES"/>
        </w:rPr>
      </w:pPr>
      <w:r w:rsidRPr="00BD4123">
        <w:rPr>
          <w:rFonts w:ascii="Palatino Linotype" w:eastAsiaTheme="minorHAnsi" w:hAnsi="Palatino Linotype" w:cstheme="minorBidi"/>
          <w:color w:val="000000" w:themeColor="text1"/>
          <w:sz w:val="22"/>
          <w:szCs w:val="22"/>
          <w:lang w:val="es-ES" w:eastAsia="en-US"/>
        </w:rPr>
        <w:t xml:space="preserve">En ese contexto, el punto III.4.1 Lineamientos generales, del apartado del Presupuesto de Egresos Municipal (Tercera etapa), del </w:t>
      </w:r>
      <w:r w:rsidRPr="00BD4123">
        <w:rPr>
          <w:rFonts w:ascii="Palatino Linotype" w:hAnsi="Palatino Linotype" w:cs="Tahoma"/>
          <w:sz w:val="22"/>
          <w:szCs w:val="22"/>
        </w:rPr>
        <w:t>Manual para la Planeación, Programación y Presupuesto de Egresos Municipal para el Ejercicio Fiscal, dos mil veinti</w:t>
      </w:r>
      <w:r w:rsidR="00D830F0" w:rsidRPr="00BD4123">
        <w:rPr>
          <w:rFonts w:ascii="Palatino Linotype" w:hAnsi="Palatino Linotype" w:cs="Tahoma"/>
          <w:sz w:val="22"/>
          <w:szCs w:val="22"/>
        </w:rPr>
        <w:t>dós</w:t>
      </w:r>
      <w:r w:rsidRPr="00BD4123">
        <w:rPr>
          <w:rFonts w:ascii="Palatino Linotype" w:eastAsiaTheme="minorHAnsi" w:hAnsi="Palatino Linotype" w:cstheme="minorBidi"/>
          <w:color w:val="000000" w:themeColor="text1"/>
          <w:sz w:val="22"/>
          <w:szCs w:val="22"/>
          <w:lang w:val="es-ES" w:eastAsia="en-US"/>
        </w:rPr>
        <w:t xml:space="preserve">, establece los Formatos que integran el Proyecto de Presupuesto de Egresos Municipal, entre los cuales se encuentra el </w:t>
      </w:r>
      <w:bookmarkStart w:id="6" w:name="_Hlk84942385"/>
      <w:r w:rsidRPr="00BD4123">
        <w:rPr>
          <w:rFonts w:ascii="Palatino Linotype" w:eastAsiaTheme="minorHAnsi" w:hAnsi="Palatino Linotype" w:cstheme="minorBidi"/>
          <w:color w:val="000000" w:themeColor="text1"/>
          <w:sz w:val="22"/>
          <w:szCs w:val="22"/>
          <w:lang w:val="es-ES" w:eastAsia="en-US"/>
        </w:rPr>
        <w:t xml:space="preserve">(PbRM-05) </w:t>
      </w:r>
      <w:bookmarkEnd w:id="6"/>
      <w:r w:rsidRPr="00BD4123">
        <w:rPr>
          <w:rFonts w:ascii="Palatino Linotype" w:eastAsiaTheme="minorHAnsi" w:hAnsi="Palatino Linotype" w:cstheme="minorBidi"/>
          <w:color w:val="000000" w:themeColor="text1"/>
          <w:sz w:val="22"/>
          <w:szCs w:val="22"/>
          <w:lang w:val="es-ES" w:eastAsia="en-US"/>
        </w:rPr>
        <w:t>Tabulador de Sueldos, que tiene como objetivo registrar</w:t>
      </w:r>
      <w:r w:rsidRPr="00BD4123">
        <w:rPr>
          <w:rFonts w:ascii="Palatino Linotype" w:hAnsi="Palatino Linotype"/>
          <w:sz w:val="22"/>
          <w:szCs w:val="22"/>
          <w:lang w:val="es-ES"/>
        </w:rPr>
        <w:t xml:space="preserve"> las remuneraciones que se perciben por el empleo, cargo o comisión de cualquier naturaleza por los servidores públicos, tales como las dietas, sueldo base, compensación, gratificaciones, otras </w:t>
      </w:r>
      <w:r w:rsidRPr="00BD4123">
        <w:rPr>
          <w:rFonts w:ascii="Palatino Linotype" w:hAnsi="Palatino Linotype"/>
          <w:sz w:val="22"/>
          <w:szCs w:val="22"/>
          <w:lang w:val="es-ES"/>
        </w:rPr>
        <w:lastRenderedPageBreak/>
        <w:t>percepciones, aguinaldo, prima vacacional, todos por puesto funcional, a través del siguiente formato:</w:t>
      </w:r>
    </w:p>
    <w:p w14:paraId="1F05DC48" w14:textId="77777777" w:rsidR="00EC19C3" w:rsidRPr="00BD4123" w:rsidRDefault="00EC19C3" w:rsidP="00EC19C3">
      <w:pPr>
        <w:spacing w:line="360" w:lineRule="auto"/>
        <w:jc w:val="both"/>
        <w:rPr>
          <w:rFonts w:ascii="Palatino Linotype" w:hAnsi="Palatino Linotype"/>
          <w:sz w:val="22"/>
          <w:szCs w:val="22"/>
          <w:lang w:val="es-ES"/>
        </w:rPr>
      </w:pPr>
    </w:p>
    <w:p w14:paraId="3EE07505" w14:textId="77777777" w:rsidR="00EC19C3" w:rsidRPr="00BD4123" w:rsidRDefault="00EC19C3" w:rsidP="00EC19C3">
      <w:pPr>
        <w:spacing w:line="360" w:lineRule="auto"/>
        <w:jc w:val="both"/>
        <w:rPr>
          <w:rFonts w:ascii="Palatino Linotype" w:hAnsi="Palatino Linotype"/>
          <w:sz w:val="22"/>
          <w:szCs w:val="22"/>
          <w:lang w:val="es-ES"/>
        </w:rPr>
      </w:pPr>
      <w:r w:rsidRPr="00BD4123">
        <w:rPr>
          <w:noProof/>
          <w:lang w:eastAsia="es-MX"/>
        </w:rPr>
        <w:drawing>
          <wp:inline distT="0" distB="0" distL="0" distR="0" wp14:anchorId="38FD7010" wp14:editId="6DC0F4AB">
            <wp:extent cx="5742940" cy="1150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1150620"/>
                    </a:xfrm>
                    <a:prstGeom prst="rect">
                      <a:avLst/>
                    </a:prstGeom>
                  </pic:spPr>
                </pic:pic>
              </a:graphicData>
            </a:graphic>
          </wp:inline>
        </w:drawing>
      </w:r>
    </w:p>
    <w:p w14:paraId="18F84E39" w14:textId="77777777" w:rsidR="00EC19C3" w:rsidRPr="00BD4123" w:rsidRDefault="00EC19C3" w:rsidP="00EC19C3">
      <w:pPr>
        <w:autoSpaceDE w:val="0"/>
        <w:autoSpaceDN w:val="0"/>
        <w:adjustRightInd w:val="0"/>
        <w:spacing w:line="360" w:lineRule="auto"/>
        <w:jc w:val="both"/>
        <w:rPr>
          <w:rFonts w:ascii="Palatino Linotype" w:hAnsi="Palatino Linotype" w:cs="Tahoma"/>
          <w:bCs/>
          <w:sz w:val="22"/>
          <w:szCs w:val="22"/>
        </w:rPr>
      </w:pPr>
    </w:p>
    <w:p w14:paraId="08DD9DDA" w14:textId="11E67CD9" w:rsidR="00EC19C3" w:rsidRPr="00BD4123" w:rsidRDefault="00EC19C3" w:rsidP="00EC19C3">
      <w:pPr>
        <w:autoSpaceDE w:val="0"/>
        <w:autoSpaceDN w:val="0"/>
        <w:adjustRightInd w:val="0"/>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 xml:space="preserve">Conforme a lo anterior, se logra vislumbrar que la pretensión del ahora Recurrente, es obtener el formato </w:t>
      </w:r>
      <w:bookmarkStart w:id="7" w:name="_Hlk84946521"/>
      <w:r w:rsidRPr="00BD4123">
        <w:rPr>
          <w:rFonts w:ascii="Palatino Linotype" w:eastAsiaTheme="minorHAnsi" w:hAnsi="Palatino Linotype" w:cstheme="minorBidi"/>
          <w:color w:val="000000" w:themeColor="text1"/>
          <w:sz w:val="22"/>
          <w:szCs w:val="22"/>
          <w:lang w:val="es-ES" w:eastAsia="en-US"/>
        </w:rPr>
        <w:t xml:space="preserve">PbRM-05 </w:t>
      </w:r>
      <w:r w:rsidRPr="00BD4123">
        <w:rPr>
          <w:rFonts w:ascii="Palatino Linotype" w:hAnsi="Palatino Linotype" w:cs="Tahoma"/>
          <w:bCs/>
          <w:sz w:val="22"/>
          <w:szCs w:val="22"/>
        </w:rPr>
        <w:t xml:space="preserve">“Tabulador de Sueldos del Presupuesto de Egresos Municipal” </w:t>
      </w:r>
      <w:bookmarkEnd w:id="7"/>
      <w:r w:rsidRPr="00BD4123">
        <w:rPr>
          <w:rFonts w:ascii="Palatino Linotype" w:hAnsi="Palatino Linotype" w:cs="Tahoma"/>
          <w:bCs/>
          <w:sz w:val="22"/>
          <w:szCs w:val="22"/>
        </w:rPr>
        <w:t>del Ejercicio Fiscal dos mil veinti</w:t>
      </w:r>
      <w:r w:rsidR="00D830F0" w:rsidRPr="00BD4123">
        <w:rPr>
          <w:rFonts w:ascii="Palatino Linotype" w:hAnsi="Palatino Linotype" w:cs="Tahoma"/>
          <w:bCs/>
          <w:sz w:val="22"/>
          <w:szCs w:val="22"/>
        </w:rPr>
        <w:t>dós</w:t>
      </w:r>
      <w:r w:rsidRPr="00BD4123">
        <w:rPr>
          <w:rFonts w:ascii="Palatino Linotype" w:hAnsi="Palatino Linotype" w:cs="Tahoma"/>
          <w:bCs/>
          <w:sz w:val="22"/>
          <w:szCs w:val="22"/>
        </w:rPr>
        <w:t xml:space="preserve">, </w:t>
      </w:r>
      <w:r w:rsidR="00D830F0" w:rsidRPr="00BD4123">
        <w:rPr>
          <w:rFonts w:ascii="Palatino Linotype" w:hAnsi="Palatino Linotype" w:cs="Tahoma"/>
          <w:bCs/>
          <w:sz w:val="22"/>
          <w:szCs w:val="22"/>
        </w:rPr>
        <w:t xml:space="preserve">y el número de personal adscrito a la Dirección General de la Agencia de Gestión Gubernamental, a cargo de Armando Enríquez Flores.  </w:t>
      </w:r>
    </w:p>
    <w:p w14:paraId="480BC9F1" w14:textId="77777777" w:rsidR="008C591E" w:rsidRPr="00BD4123" w:rsidRDefault="008C591E" w:rsidP="000142A2">
      <w:pPr>
        <w:spacing w:line="360" w:lineRule="auto"/>
        <w:jc w:val="both"/>
        <w:rPr>
          <w:rFonts w:ascii="Palatino Linotype" w:hAnsi="Palatino Linotype" w:cs="Tahoma"/>
          <w:bCs/>
          <w:sz w:val="22"/>
          <w:szCs w:val="22"/>
        </w:rPr>
      </w:pPr>
    </w:p>
    <w:p w14:paraId="4D17EC5D" w14:textId="1DF988DD" w:rsidR="004517DF" w:rsidRPr="00BD4123" w:rsidRDefault="008C591E" w:rsidP="000142A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 xml:space="preserve">Al respecto, </w:t>
      </w:r>
      <w:r w:rsidR="002B59EF" w:rsidRPr="00BD4123">
        <w:rPr>
          <w:rFonts w:ascii="Palatino Linotype" w:hAnsi="Palatino Linotype" w:cs="Tahoma"/>
          <w:bCs/>
          <w:sz w:val="22"/>
          <w:szCs w:val="22"/>
        </w:rPr>
        <w:t>la Dirección General de Administración</w:t>
      </w:r>
      <w:r w:rsidRPr="00BD4123">
        <w:rPr>
          <w:rFonts w:ascii="Palatino Linotype" w:hAnsi="Palatino Linotype" w:cs="Tahoma"/>
          <w:bCs/>
          <w:sz w:val="22"/>
          <w:szCs w:val="22"/>
        </w:rPr>
        <w:t>,</w:t>
      </w:r>
      <w:r w:rsidR="002B59EF" w:rsidRPr="00BD4123">
        <w:rPr>
          <w:rFonts w:ascii="Palatino Linotype" w:hAnsi="Palatino Linotype" w:cs="Tahoma"/>
          <w:bCs/>
          <w:sz w:val="22"/>
          <w:szCs w:val="22"/>
        </w:rPr>
        <w:t xml:space="preserve"> precisó el número de personal adscrito a la Dirección General de la Agencia de Gestión Gubernamental y proporcionó el nombre de los servidores públicos, categoría tipo de empleado, departamento y </w:t>
      </w:r>
      <w:r w:rsidR="004517DF" w:rsidRPr="00BD4123">
        <w:rPr>
          <w:rFonts w:ascii="Palatino Linotype" w:hAnsi="Palatino Linotype" w:cs="Tahoma"/>
          <w:bCs/>
          <w:sz w:val="22"/>
          <w:szCs w:val="22"/>
        </w:rPr>
        <w:t>d</w:t>
      </w:r>
      <w:r w:rsidR="002B59EF" w:rsidRPr="00BD4123">
        <w:rPr>
          <w:rFonts w:ascii="Palatino Linotype" w:hAnsi="Palatino Linotype" w:cs="Tahoma"/>
          <w:bCs/>
          <w:sz w:val="22"/>
          <w:szCs w:val="22"/>
        </w:rPr>
        <w:t>irección,</w:t>
      </w:r>
      <w:r w:rsidR="004517DF" w:rsidRPr="00BD4123">
        <w:rPr>
          <w:rFonts w:ascii="Palatino Linotype" w:hAnsi="Palatino Linotype" w:cs="Tahoma"/>
          <w:bCs/>
          <w:sz w:val="22"/>
          <w:szCs w:val="22"/>
        </w:rPr>
        <w:t xml:space="preserve"> así mismo remitió el PbRM-05 “Tabulador de Sueldos” de la administración pública municipal de Toluca de dos mil veintidós, tal como se muestra en las siguientes imágenes ilustrativas: </w:t>
      </w:r>
    </w:p>
    <w:p w14:paraId="34C27C65" w14:textId="77777777" w:rsidR="004517DF" w:rsidRPr="00BD4123" w:rsidRDefault="004517DF" w:rsidP="000142A2">
      <w:pPr>
        <w:spacing w:line="360" w:lineRule="auto"/>
        <w:jc w:val="both"/>
        <w:rPr>
          <w:rFonts w:ascii="Palatino Linotype" w:hAnsi="Palatino Linotype" w:cs="Tahoma"/>
          <w:bCs/>
          <w:sz w:val="22"/>
          <w:szCs w:val="22"/>
        </w:rPr>
      </w:pPr>
    </w:p>
    <w:p w14:paraId="1699047E" w14:textId="4FEEA296" w:rsidR="004517DF" w:rsidRPr="00BD4123" w:rsidRDefault="004517DF" w:rsidP="004517DF">
      <w:pPr>
        <w:spacing w:line="360" w:lineRule="auto"/>
        <w:jc w:val="center"/>
        <w:rPr>
          <w:rFonts w:ascii="Palatino Linotype" w:hAnsi="Palatino Linotype" w:cs="Tahoma"/>
          <w:bCs/>
          <w:sz w:val="22"/>
          <w:szCs w:val="22"/>
        </w:rPr>
      </w:pPr>
      <w:r w:rsidRPr="00BD4123">
        <w:rPr>
          <w:noProof/>
          <w:lang w:eastAsia="es-MX"/>
        </w:rPr>
        <w:drawing>
          <wp:inline distT="0" distB="0" distL="0" distR="0" wp14:anchorId="50B17129" wp14:editId="07F17347">
            <wp:extent cx="5689600" cy="1657350"/>
            <wp:effectExtent l="0" t="0" r="6350" b="0"/>
            <wp:docPr id="1820492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92255" name=""/>
                    <pic:cNvPicPr/>
                  </pic:nvPicPr>
                  <pic:blipFill rotWithShape="1">
                    <a:blip r:embed="rId18"/>
                    <a:srcRect l="3484" t="19173" r="5461" b="33651"/>
                    <a:stretch/>
                  </pic:blipFill>
                  <pic:spPr bwMode="auto">
                    <a:xfrm>
                      <a:off x="0" y="0"/>
                      <a:ext cx="5693235" cy="1658409"/>
                    </a:xfrm>
                    <a:prstGeom prst="rect">
                      <a:avLst/>
                    </a:prstGeom>
                    <a:ln>
                      <a:noFill/>
                    </a:ln>
                    <a:extLst>
                      <a:ext uri="{53640926-AAD7-44D8-BBD7-CCE9431645EC}">
                        <a14:shadowObscured xmlns:a14="http://schemas.microsoft.com/office/drawing/2010/main"/>
                      </a:ext>
                    </a:extLst>
                  </pic:spPr>
                </pic:pic>
              </a:graphicData>
            </a:graphic>
          </wp:inline>
        </w:drawing>
      </w:r>
    </w:p>
    <w:p w14:paraId="193FE9F2" w14:textId="77777777" w:rsidR="004517DF" w:rsidRPr="00BD4123" w:rsidRDefault="004517DF" w:rsidP="004517DF">
      <w:pPr>
        <w:spacing w:line="360" w:lineRule="auto"/>
        <w:jc w:val="center"/>
        <w:rPr>
          <w:rFonts w:ascii="Palatino Linotype" w:hAnsi="Palatino Linotype" w:cs="Tahoma"/>
          <w:bCs/>
          <w:sz w:val="22"/>
          <w:szCs w:val="22"/>
        </w:rPr>
      </w:pPr>
    </w:p>
    <w:p w14:paraId="2736E90E" w14:textId="609C0B89" w:rsidR="003F2ED3" w:rsidRPr="00BD4123" w:rsidRDefault="004517DF" w:rsidP="00D34FE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lastRenderedPageBreak/>
        <w:t>Conforme a lo anterior, se logra visl</w:t>
      </w:r>
      <w:r w:rsidR="00D34FE2" w:rsidRPr="00BD4123">
        <w:rPr>
          <w:rFonts w:ascii="Palatino Linotype" w:hAnsi="Palatino Linotype" w:cs="Tahoma"/>
          <w:bCs/>
          <w:sz w:val="22"/>
          <w:szCs w:val="22"/>
        </w:rPr>
        <w:t>umbrar que el Sujeto Obligado remitió el T</w:t>
      </w:r>
      <w:r w:rsidR="00D70FE3" w:rsidRPr="00BD4123">
        <w:rPr>
          <w:rFonts w:ascii="Palatino Linotype" w:hAnsi="Palatino Linotype" w:cs="Tahoma"/>
          <w:bCs/>
          <w:sz w:val="22"/>
          <w:szCs w:val="22"/>
        </w:rPr>
        <w:t>abulador de sueldos del Ayuntamiento</w:t>
      </w:r>
      <w:r w:rsidR="00D34FE2" w:rsidRPr="00BD4123">
        <w:rPr>
          <w:rFonts w:ascii="Palatino Linotype" w:hAnsi="Palatino Linotype" w:cs="Tahoma"/>
          <w:bCs/>
          <w:sz w:val="22"/>
          <w:szCs w:val="22"/>
        </w:rPr>
        <w:t xml:space="preserve"> de Toluca,</w:t>
      </w:r>
      <w:r w:rsidR="00D70FE3" w:rsidRPr="00BD4123">
        <w:rPr>
          <w:rFonts w:ascii="Palatino Linotype" w:hAnsi="Palatino Linotype" w:cs="Tahoma"/>
          <w:bCs/>
          <w:sz w:val="22"/>
          <w:szCs w:val="22"/>
        </w:rPr>
        <w:t xml:space="preserve"> de dos mil veintidós</w:t>
      </w:r>
      <w:r w:rsidR="00D34FE2" w:rsidRPr="00BD4123">
        <w:rPr>
          <w:rFonts w:ascii="Palatino Linotype" w:hAnsi="Palatino Linotype" w:cs="Tahoma"/>
          <w:bCs/>
          <w:sz w:val="22"/>
          <w:szCs w:val="22"/>
        </w:rPr>
        <w:t xml:space="preserve">; en ese contexto, este Instituto revisó los cargos señalados por el Sujeto Obligado (Director General y </w:t>
      </w:r>
      <w:r w:rsidR="00F95EEF" w:rsidRPr="00BD4123">
        <w:rPr>
          <w:rFonts w:ascii="Palatino Linotype" w:hAnsi="Palatino Linotype" w:cs="Tahoma"/>
          <w:bCs/>
          <w:sz w:val="22"/>
          <w:szCs w:val="22"/>
        </w:rPr>
        <w:t>Asesor B</w:t>
      </w:r>
      <w:r w:rsidR="00D34FE2" w:rsidRPr="00BD4123">
        <w:rPr>
          <w:rFonts w:ascii="Palatino Linotype" w:hAnsi="Palatino Linotype" w:cs="Tahoma"/>
          <w:bCs/>
          <w:sz w:val="22"/>
          <w:szCs w:val="22"/>
        </w:rPr>
        <w:t>)</w:t>
      </w:r>
      <w:r w:rsidR="00F95EEF" w:rsidRPr="00BD4123">
        <w:rPr>
          <w:rFonts w:ascii="Palatino Linotype" w:hAnsi="Palatino Linotype" w:cs="Tahoma"/>
          <w:bCs/>
          <w:sz w:val="22"/>
          <w:szCs w:val="22"/>
        </w:rPr>
        <w:t xml:space="preserve">, </w:t>
      </w:r>
      <w:r w:rsidR="00D34FE2" w:rsidRPr="00BD4123">
        <w:rPr>
          <w:rFonts w:ascii="Palatino Linotype" w:hAnsi="Palatino Linotype" w:cs="Tahoma"/>
          <w:bCs/>
          <w:sz w:val="22"/>
          <w:szCs w:val="22"/>
        </w:rPr>
        <w:t>en el Tabula</w:t>
      </w:r>
      <w:r w:rsidR="00F95EEF" w:rsidRPr="00BD4123">
        <w:rPr>
          <w:rFonts w:ascii="Palatino Linotype" w:hAnsi="Palatino Linotype" w:cs="Tahoma"/>
          <w:bCs/>
          <w:sz w:val="22"/>
          <w:szCs w:val="22"/>
        </w:rPr>
        <w:t>dor de Sueldos y solamente se localizó la información del primero, tal como se muestra a continuación:</w:t>
      </w:r>
    </w:p>
    <w:p w14:paraId="5D7360E8" w14:textId="77777777" w:rsidR="00F95EEF" w:rsidRPr="00BD4123" w:rsidRDefault="00F95EEF" w:rsidP="00D34FE2">
      <w:pPr>
        <w:spacing w:line="360" w:lineRule="auto"/>
        <w:jc w:val="both"/>
        <w:rPr>
          <w:rFonts w:ascii="Palatino Linotype" w:hAnsi="Palatino Linotype" w:cs="Tahoma"/>
          <w:bCs/>
          <w:sz w:val="22"/>
          <w:szCs w:val="22"/>
        </w:rPr>
      </w:pPr>
    </w:p>
    <w:p w14:paraId="2E5991D4" w14:textId="52334A55" w:rsidR="00F95EEF" w:rsidRPr="00BD4123" w:rsidRDefault="00F95EEF" w:rsidP="00D34FE2">
      <w:pPr>
        <w:spacing w:line="360" w:lineRule="auto"/>
        <w:jc w:val="both"/>
        <w:rPr>
          <w:rFonts w:ascii="Palatino Linotype" w:hAnsi="Palatino Linotype" w:cs="Tahoma"/>
          <w:bCs/>
          <w:sz w:val="22"/>
          <w:szCs w:val="22"/>
        </w:rPr>
      </w:pPr>
      <w:r w:rsidRPr="00BD4123">
        <w:rPr>
          <w:rFonts w:ascii="Palatino Linotype"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14B78469" wp14:editId="51E78179">
                <wp:simplePos x="0" y="0"/>
                <wp:positionH relativeFrom="column">
                  <wp:posOffset>10795</wp:posOffset>
                </wp:positionH>
                <wp:positionV relativeFrom="paragraph">
                  <wp:posOffset>924560</wp:posOffset>
                </wp:positionV>
                <wp:extent cx="5733415" cy="81915"/>
                <wp:effectExtent l="19050" t="19050" r="19685" b="13335"/>
                <wp:wrapNone/>
                <wp:docPr id="7" name="Rectángulo 7"/>
                <wp:cNvGraphicFramePr/>
                <a:graphic xmlns:a="http://schemas.openxmlformats.org/drawingml/2006/main">
                  <a:graphicData uri="http://schemas.microsoft.com/office/word/2010/wordprocessingShape">
                    <wps:wsp>
                      <wps:cNvSpPr/>
                      <wps:spPr>
                        <a:xfrm>
                          <a:off x="0" y="0"/>
                          <a:ext cx="5733415" cy="81915"/>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7965E" id="Rectángulo 7" o:spid="_x0000_s1026" style="position:absolute;margin-left:.85pt;margin-top:72.8pt;width:451.45pt;height: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" filled="f" strokecolor="#0d0d0d [3069]" strokeweight="2.25pt"/>
            </w:pict>
          </mc:Fallback>
        </mc:AlternateContent>
      </w:r>
      <w:r w:rsidRPr="00BD4123">
        <w:rPr>
          <w:rFonts w:ascii="Palatino Linotype" w:hAnsi="Palatino Linotype" w:cs="Tahoma"/>
          <w:bCs/>
          <w:noProof/>
          <w:sz w:val="22"/>
          <w:szCs w:val="22"/>
          <w:lang w:eastAsia="es-MX"/>
        </w:rPr>
        <w:drawing>
          <wp:inline distT="0" distB="0" distL="0" distR="0" wp14:anchorId="3A9D0963" wp14:editId="61190703">
            <wp:extent cx="5742940" cy="1005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005840"/>
                    </a:xfrm>
                    <a:prstGeom prst="rect">
                      <a:avLst/>
                    </a:prstGeom>
                  </pic:spPr>
                </pic:pic>
              </a:graphicData>
            </a:graphic>
          </wp:inline>
        </w:drawing>
      </w:r>
    </w:p>
    <w:p w14:paraId="67AFE717" w14:textId="77777777" w:rsidR="00D34FE2" w:rsidRPr="00BD4123" w:rsidRDefault="00D34FE2" w:rsidP="00D34FE2">
      <w:pPr>
        <w:spacing w:line="360" w:lineRule="auto"/>
        <w:jc w:val="both"/>
        <w:rPr>
          <w:rFonts w:ascii="Palatino Linotype" w:hAnsi="Palatino Linotype" w:cs="Tahoma"/>
          <w:bCs/>
          <w:sz w:val="22"/>
          <w:szCs w:val="22"/>
        </w:rPr>
      </w:pPr>
    </w:p>
    <w:p w14:paraId="62415A2F" w14:textId="0D4A5757" w:rsidR="00D34FE2" w:rsidRPr="00BD4123" w:rsidRDefault="00F95EEF" w:rsidP="00D34FE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Sin embargo, este Instituto no localizó la información del Asesor B de la Agencia de Gestión Gubernamental, toda vez que el cargo proporcionado no corresponde con alguno de los puestos funcionales establecidos en el Tabulador, por lo cual, se considera que la información se encuentra incompleta.</w:t>
      </w:r>
    </w:p>
    <w:p w14:paraId="2FD4AF00" w14:textId="77777777" w:rsidR="00F95EEF" w:rsidRPr="00BD4123" w:rsidRDefault="00F95EEF" w:rsidP="00D34FE2">
      <w:pPr>
        <w:spacing w:line="360" w:lineRule="auto"/>
        <w:jc w:val="both"/>
        <w:rPr>
          <w:rFonts w:ascii="Palatino Linotype" w:hAnsi="Palatino Linotype" w:cs="Tahoma"/>
          <w:bCs/>
          <w:sz w:val="22"/>
          <w:szCs w:val="22"/>
        </w:rPr>
      </w:pPr>
    </w:p>
    <w:p w14:paraId="002DAE72" w14:textId="4C1E00F4" w:rsidR="00D34FE2" w:rsidRPr="00BD4123" w:rsidRDefault="00F95EEF" w:rsidP="00D34FE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De tales consideraciones y con el fin de que el Particular pueda localizar las remuneraciones que recibe el Asesor B, el Sujeto Obligado deberá proporcionar el documento que especifique el puesto funcional que tenía Itzel Ramírez Cruz y así, dar cumplimiento a los artículos 12 y 160 de la Ley de Transparencia y Acceso a la Información Pública del Estado de México y Municipios.</w:t>
      </w:r>
    </w:p>
    <w:p w14:paraId="7389F812" w14:textId="77777777" w:rsidR="00D34FE2" w:rsidRPr="00BD4123" w:rsidRDefault="00D34FE2" w:rsidP="00D34FE2">
      <w:pPr>
        <w:spacing w:line="360" w:lineRule="auto"/>
        <w:jc w:val="both"/>
        <w:rPr>
          <w:rFonts w:ascii="Palatino Linotype" w:hAnsi="Palatino Linotype" w:cs="Tahoma"/>
          <w:bCs/>
          <w:sz w:val="22"/>
          <w:szCs w:val="22"/>
        </w:rPr>
      </w:pPr>
    </w:p>
    <w:p w14:paraId="63499373" w14:textId="42C974E9" w:rsidR="00132C3A" w:rsidRPr="00BD4123" w:rsidRDefault="00132C3A" w:rsidP="00D34FE2">
      <w:pPr>
        <w:spacing w:line="360" w:lineRule="auto"/>
        <w:jc w:val="both"/>
        <w:rPr>
          <w:rFonts w:ascii="Palatino Linotype" w:hAnsi="Palatino Linotype" w:cs="Tahoma"/>
          <w:b/>
          <w:bCs/>
          <w:sz w:val="22"/>
          <w:szCs w:val="22"/>
        </w:rPr>
      </w:pPr>
      <w:r w:rsidRPr="00BD4123">
        <w:rPr>
          <w:rFonts w:ascii="Palatino Linotype" w:hAnsi="Palatino Linotype" w:cs="Tahoma"/>
          <w:b/>
          <w:bCs/>
          <w:sz w:val="22"/>
          <w:szCs w:val="22"/>
        </w:rPr>
        <w:t>Organigrama.</w:t>
      </w:r>
    </w:p>
    <w:p w14:paraId="4596F3A6" w14:textId="77777777" w:rsidR="00132C3A" w:rsidRPr="00BD4123" w:rsidRDefault="00132C3A" w:rsidP="00D34FE2">
      <w:pPr>
        <w:spacing w:line="360" w:lineRule="auto"/>
        <w:jc w:val="both"/>
        <w:rPr>
          <w:rFonts w:ascii="Palatino Linotype" w:hAnsi="Palatino Linotype" w:cs="Tahoma"/>
          <w:b/>
          <w:bCs/>
          <w:sz w:val="22"/>
          <w:szCs w:val="22"/>
        </w:rPr>
      </w:pPr>
    </w:p>
    <w:p w14:paraId="3E3D9D35" w14:textId="7CBC2587" w:rsidR="00132C3A" w:rsidRPr="00BD4123" w:rsidRDefault="00132C3A" w:rsidP="00132C3A">
      <w:pPr>
        <w:spacing w:line="360" w:lineRule="auto"/>
        <w:ind w:right="-28"/>
        <w:contextualSpacing/>
        <w:jc w:val="both"/>
        <w:rPr>
          <w:rFonts w:ascii="Palatino Linotype" w:hAnsi="Palatino Linotype" w:cs="Tahoma"/>
          <w:sz w:val="22"/>
          <w:szCs w:val="22"/>
        </w:rPr>
      </w:pPr>
      <w:r w:rsidRPr="00BD4123">
        <w:rPr>
          <w:rFonts w:ascii="Palatino Linotype" w:hAnsi="Palatino Linotype" w:cs="Tahoma"/>
          <w:bCs/>
          <w:iCs/>
          <w:sz w:val="22"/>
          <w:szCs w:val="22"/>
        </w:rPr>
        <w:t>Al respecto, es de</w:t>
      </w:r>
      <w:r w:rsidRPr="00BD4123">
        <w:rPr>
          <w:rFonts w:ascii="Palatino Linotype" w:hAnsi="Palatino Linotype" w:cs="Tahoma"/>
          <w:sz w:val="22"/>
          <w:szCs w:val="22"/>
        </w:rPr>
        <w:t xml:space="preserve"> señalar que conforme a los Lineamientos técnicos generales para la publicación, homologación y estandarización de la información de las obligaciones establecidas en el título quinto y en la fracción IV del artículo 31 de la Ley General de </w:t>
      </w:r>
      <w:r w:rsidRPr="00BD4123">
        <w:rPr>
          <w:rFonts w:ascii="Palatino Linotype" w:hAnsi="Palatino Linotype" w:cs="Tahoma"/>
          <w:sz w:val="22"/>
          <w:szCs w:val="22"/>
        </w:rPr>
        <w:lastRenderedPageBreak/>
        <w:t>Transparencia y Acceso a la Información Pública, que deben de difundir los sujetos obligados en los portales de Internet y en la Plataforma Nacional de Transparencia, el organigrama es la representación gráfica de la estructura orgánica completa de una entidad pública.</w:t>
      </w:r>
    </w:p>
    <w:p w14:paraId="5CC4C315" w14:textId="77777777" w:rsidR="00132C3A" w:rsidRPr="00BD4123" w:rsidRDefault="00132C3A" w:rsidP="00132C3A">
      <w:pPr>
        <w:spacing w:line="360" w:lineRule="auto"/>
        <w:ind w:right="-28"/>
        <w:contextualSpacing/>
        <w:jc w:val="both"/>
        <w:rPr>
          <w:rFonts w:ascii="Palatino Linotype" w:hAnsi="Palatino Linotype" w:cs="Tahoma"/>
          <w:sz w:val="22"/>
          <w:szCs w:val="22"/>
        </w:rPr>
      </w:pPr>
    </w:p>
    <w:p w14:paraId="037CEBC0" w14:textId="51070D4D" w:rsidR="00132C3A" w:rsidRPr="00BD4123" w:rsidRDefault="00132C3A" w:rsidP="00132C3A">
      <w:pPr>
        <w:spacing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t>Además, resulta necesario referir que el organigrama corresponde a una obligación común de transparencia, conforme al artículo 92, fracción II, de la Ley de Transparencia y Acceso a la Información Pública del Estado de México y Municipios; situación que se robustece con el Portal de Información Pública de Oficio Mexiquense, que precisa que el Sujeto Obligado deberá publicar dicho documento.</w:t>
      </w:r>
    </w:p>
    <w:p w14:paraId="08A585B4" w14:textId="77777777" w:rsidR="00132C3A" w:rsidRPr="00BD4123" w:rsidRDefault="00132C3A" w:rsidP="00132C3A">
      <w:pPr>
        <w:spacing w:line="360" w:lineRule="auto"/>
        <w:ind w:right="-28"/>
        <w:contextualSpacing/>
        <w:jc w:val="both"/>
        <w:rPr>
          <w:rFonts w:ascii="Palatino Linotype" w:hAnsi="Palatino Linotype" w:cs="Tahoma"/>
          <w:sz w:val="22"/>
          <w:szCs w:val="22"/>
        </w:rPr>
      </w:pPr>
    </w:p>
    <w:p w14:paraId="169624AF" w14:textId="04561C7B" w:rsidR="00132C3A" w:rsidRPr="00BD4123" w:rsidRDefault="00132C3A" w:rsidP="00132C3A">
      <w:pPr>
        <w:spacing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t>Conforme a lo anterior, se logra vislumbrar que la Pretensión de Recurrente es obtener el Organigrama que contenga a la Agencia de Gestión Gubernamental; sobre dicha circunstancia, es de referir, que el Sujeto Obligado proporcionó el Organigrama de la Presidencia Municipal, tal como se muestra a continuación:</w:t>
      </w:r>
    </w:p>
    <w:p w14:paraId="768F5234" w14:textId="77777777" w:rsidR="00132C3A" w:rsidRPr="00BD4123" w:rsidRDefault="00132C3A" w:rsidP="00132C3A">
      <w:pPr>
        <w:spacing w:line="360" w:lineRule="auto"/>
        <w:ind w:right="-28"/>
        <w:contextualSpacing/>
        <w:jc w:val="both"/>
        <w:rPr>
          <w:rFonts w:ascii="Palatino Linotype" w:hAnsi="Palatino Linotype" w:cs="Tahoma"/>
          <w:sz w:val="22"/>
          <w:szCs w:val="22"/>
        </w:rPr>
      </w:pPr>
    </w:p>
    <w:p w14:paraId="49959EC5" w14:textId="77777777" w:rsidR="00132C3A" w:rsidRPr="00BD4123" w:rsidRDefault="00132C3A" w:rsidP="00132C3A">
      <w:pPr>
        <w:spacing w:line="360" w:lineRule="auto"/>
        <w:jc w:val="center"/>
        <w:rPr>
          <w:noProof/>
        </w:rPr>
      </w:pPr>
      <w:r w:rsidRPr="00BD4123">
        <w:rPr>
          <w:noProof/>
          <w:lang w:eastAsia="es-MX"/>
        </w:rPr>
        <w:drawing>
          <wp:inline distT="0" distB="0" distL="0" distR="0" wp14:anchorId="52028338" wp14:editId="4570EFB5">
            <wp:extent cx="5705475" cy="1832276"/>
            <wp:effectExtent l="0" t="0" r="0" b="0"/>
            <wp:docPr id="12504337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582" cy="1834879"/>
                    </a:xfrm>
                    <a:prstGeom prst="rect">
                      <a:avLst/>
                    </a:prstGeom>
                    <a:noFill/>
                  </pic:spPr>
                </pic:pic>
              </a:graphicData>
            </a:graphic>
          </wp:inline>
        </w:drawing>
      </w:r>
    </w:p>
    <w:p w14:paraId="0BF8CFF9" w14:textId="77777777" w:rsidR="00132C3A" w:rsidRPr="00BD4123" w:rsidRDefault="00132C3A" w:rsidP="00132C3A">
      <w:pPr>
        <w:spacing w:line="360" w:lineRule="auto"/>
        <w:jc w:val="both"/>
        <w:rPr>
          <w:rFonts w:ascii="Palatino Linotype" w:hAnsi="Palatino Linotype" w:cs="Tahoma"/>
          <w:sz w:val="22"/>
          <w:szCs w:val="24"/>
          <w:lang w:val="es-ES"/>
        </w:rPr>
      </w:pPr>
    </w:p>
    <w:p w14:paraId="634F4637" w14:textId="77777777" w:rsidR="00132C3A" w:rsidRPr="00BD4123" w:rsidRDefault="00132C3A" w:rsidP="00132C3A">
      <w:pPr>
        <w:spacing w:line="360" w:lineRule="auto"/>
        <w:jc w:val="both"/>
        <w:rPr>
          <w:noProof/>
        </w:rPr>
      </w:pPr>
    </w:p>
    <w:p w14:paraId="7345A61C" w14:textId="77777777" w:rsidR="00132C3A" w:rsidRPr="00BD4123" w:rsidRDefault="00132C3A" w:rsidP="00132C3A">
      <w:pPr>
        <w:spacing w:line="360" w:lineRule="auto"/>
        <w:jc w:val="both"/>
        <w:rPr>
          <w:rFonts w:ascii="Palatino Linotype" w:hAnsi="Palatino Linotype" w:cs="Tahoma"/>
          <w:sz w:val="22"/>
          <w:szCs w:val="24"/>
          <w:lang w:val="es-ES"/>
        </w:rPr>
      </w:pPr>
      <w:r w:rsidRPr="00BD4123">
        <w:rPr>
          <w:rFonts w:ascii="Palatino Linotype" w:hAnsi="Palatino Linotype" w:cs="Tahoma"/>
          <w:noProof/>
          <w:sz w:val="22"/>
          <w:szCs w:val="24"/>
          <w:lang w:eastAsia="es-MX"/>
        </w:rPr>
        <w:lastRenderedPageBreak/>
        <mc:AlternateContent>
          <mc:Choice Requires="wps">
            <w:drawing>
              <wp:anchor distT="0" distB="0" distL="114300" distR="114300" simplePos="0" relativeHeight="251664384" behindDoc="0" locked="0" layoutInCell="1" allowOverlap="1" wp14:anchorId="18A8CFF8" wp14:editId="1F3F0F13">
                <wp:simplePos x="0" y="0"/>
                <wp:positionH relativeFrom="column">
                  <wp:posOffset>4982845</wp:posOffset>
                </wp:positionH>
                <wp:positionV relativeFrom="paragraph">
                  <wp:posOffset>1554480</wp:posOffset>
                </wp:positionV>
                <wp:extent cx="828675" cy="571500"/>
                <wp:effectExtent l="19050" t="19050" r="28575" b="19050"/>
                <wp:wrapNone/>
                <wp:docPr id="698431906" name="Rectángulo 5"/>
                <wp:cNvGraphicFramePr/>
                <a:graphic xmlns:a="http://schemas.openxmlformats.org/drawingml/2006/main">
                  <a:graphicData uri="http://schemas.microsoft.com/office/word/2010/wordprocessingShape">
                    <wps:wsp>
                      <wps:cNvSpPr/>
                      <wps:spPr>
                        <a:xfrm>
                          <a:off x="0" y="0"/>
                          <a:ext cx="828675" cy="571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2E829" id="Rectángulo 5" o:spid="_x0000_s1026" style="position:absolute;margin-left:392.35pt;margin-top:122.4pt;width:65.2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" filled="f" strokecolor="black [3213]" strokeweight="2.25pt"/>
            </w:pict>
          </mc:Fallback>
        </mc:AlternateContent>
      </w:r>
      <w:r w:rsidRPr="00BD4123">
        <w:rPr>
          <w:rFonts w:ascii="Palatino Linotype" w:hAnsi="Palatino Linotype" w:cs="Tahoma"/>
          <w:noProof/>
          <w:sz w:val="22"/>
          <w:szCs w:val="24"/>
          <w:lang w:eastAsia="es-MX"/>
        </w:rPr>
        <w:drawing>
          <wp:inline distT="0" distB="0" distL="0" distR="0" wp14:anchorId="5132054C" wp14:editId="070213B2">
            <wp:extent cx="5742940" cy="2066925"/>
            <wp:effectExtent l="0" t="0" r="0" b="9525"/>
            <wp:docPr id="19543310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2066925"/>
                    </a:xfrm>
                    <a:prstGeom prst="rect">
                      <a:avLst/>
                    </a:prstGeom>
                    <a:noFill/>
                  </pic:spPr>
                </pic:pic>
              </a:graphicData>
            </a:graphic>
          </wp:inline>
        </w:drawing>
      </w:r>
    </w:p>
    <w:p w14:paraId="73518594" w14:textId="77777777" w:rsidR="00132C3A" w:rsidRPr="00BD4123" w:rsidRDefault="00132C3A" w:rsidP="00132C3A">
      <w:pPr>
        <w:spacing w:line="360" w:lineRule="auto"/>
        <w:ind w:right="-28"/>
        <w:contextualSpacing/>
        <w:jc w:val="both"/>
        <w:rPr>
          <w:rFonts w:ascii="Palatino Linotype" w:hAnsi="Palatino Linotype" w:cs="Tahoma"/>
          <w:sz w:val="22"/>
          <w:szCs w:val="22"/>
        </w:rPr>
      </w:pPr>
    </w:p>
    <w:p w14:paraId="4B0DFB73" w14:textId="45F1A50E" w:rsidR="00132C3A" w:rsidRPr="00BD4123" w:rsidRDefault="00132C3A" w:rsidP="00D34FE2">
      <w:pPr>
        <w:spacing w:line="360" w:lineRule="auto"/>
        <w:jc w:val="both"/>
        <w:rPr>
          <w:rFonts w:ascii="Palatino Linotype" w:hAnsi="Palatino Linotype" w:cs="Tahoma"/>
          <w:bCs/>
          <w:sz w:val="22"/>
          <w:szCs w:val="22"/>
        </w:rPr>
      </w:pPr>
      <w:r w:rsidRPr="00BD4123">
        <w:rPr>
          <w:rFonts w:ascii="Palatino Linotype" w:hAnsi="Palatino Linotype" w:cs="Tahoma"/>
          <w:bCs/>
          <w:sz w:val="22"/>
          <w:szCs w:val="22"/>
        </w:rPr>
        <w:t>Conforme a lo anterior, se advierte que el Sujeto Obligado proporcionó el documento que daba cuenta de lo solicitado, tal como obraba en sus archivos, al proporcionar el Organigrama que contenía a la Agencia de Gestión Gubernamental, aunado al hecho que dicha área únicamente se conforma de su Titular y un Asesor, por lo que, se considera que se tiene por atendido el requerimiento de información, al cumplir con lo establecido en el artículo 12 y 160 de la Ley de la materia.</w:t>
      </w:r>
    </w:p>
    <w:p w14:paraId="18AA8C21" w14:textId="77777777" w:rsidR="00132C3A" w:rsidRPr="00BD4123" w:rsidRDefault="00132C3A" w:rsidP="00D34FE2">
      <w:pPr>
        <w:spacing w:line="360" w:lineRule="auto"/>
        <w:jc w:val="both"/>
        <w:rPr>
          <w:rFonts w:ascii="Palatino Linotype" w:hAnsi="Palatino Linotype" w:cs="Tahoma"/>
          <w:bCs/>
          <w:sz w:val="22"/>
          <w:szCs w:val="22"/>
        </w:rPr>
      </w:pPr>
    </w:p>
    <w:p w14:paraId="07AF6AAC" w14:textId="3C9FC066" w:rsidR="00D70FE3" w:rsidRPr="00BD4123" w:rsidRDefault="00D70FE3" w:rsidP="000142A2">
      <w:pPr>
        <w:widowControl w:val="0"/>
        <w:spacing w:line="360" w:lineRule="auto"/>
        <w:jc w:val="both"/>
        <w:rPr>
          <w:rFonts w:ascii="Palatino Linotype" w:eastAsia="Calibri" w:hAnsi="Palatino Linotype" w:cs="Tahoma"/>
          <w:b/>
          <w:bCs/>
          <w:iCs/>
          <w:sz w:val="24"/>
          <w:szCs w:val="22"/>
          <w:lang w:eastAsia="es-ES_tradnl"/>
        </w:rPr>
      </w:pPr>
      <w:r w:rsidRPr="00BD4123">
        <w:rPr>
          <w:rFonts w:ascii="Palatino Linotype" w:eastAsia="Calibri" w:hAnsi="Palatino Linotype" w:cs="Tahoma"/>
          <w:b/>
          <w:bCs/>
          <w:iCs/>
          <w:sz w:val="24"/>
          <w:szCs w:val="22"/>
          <w:lang w:eastAsia="es-ES_tradnl"/>
        </w:rPr>
        <w:t>Man</w:t>
      </w:r>
      <w:r w:rsidR="00132C3A" w:rsidRPr="00BD4123">
        <w:rPr>
          <w:rFonts w:ascii="Palatino Linotype" w:eastAsia="Calibri" w:hAnsi="Palatino Linotype" w:cs="Tahoma"/>
          <w:b/>
          <w:bCs/>
          <w:iCs/>
          <w:sz w:val="24"/>
          <w:szCs w:val="22"/>
          <w:lang w:eastAsia="es-ES_tradnl"/>
        </w:rPr>
        <w:t>ual de Organización y Procedimientos.</w:t>
      </w:r>
    </w:p>
    <w:p w14:paraId="4F492016" w14:textId="2E7C95A2" w:rsidR="00E35DD7" w:rsidRPr="00BD4123" w:rsidRDefault="00E35DD7" w:rsidP="000142A2">
      <w:pPr>
        <w:spacing w:line="360" w:lineRule="auto"/>
        <w:rPr>
          <w:rFonts w:ascii="Palatino Linotype" w:hAnsi="Palatino Linotype" w:cs="Tahoma"/>
          <w:bCs/>
          <w:iCs/>
          <w:sz w:val="22"/>
          <w:szCs w:val="22"/>
        </w:rPr>
      </w:pPr>
    </w:p>
    <w:p w14:paraId="29C2A580" w14:textId="77777777" w:rsidR="008524CC" w:rsidRPr="00BD4123" w:rsidRDefault="008524CC" w:rsidP="008524CC">
      <w:pPr>
        <w:spacing w:line="360" w:lineRule="auto"/>
        <w:jc w:val="both"/>
        <w:rPr>
          <w:rFonts w:ascii="Palatino Linotype" w:eastAsia="Calibri" w:hAnsi="Palatino Linotype"/>
          <w:color w:val="000000" w:themeColor="text1"/>
          <w:sz w:val="22"/>
          <w:szCs w:val="22"/>
          <w:lang w:eastAsia="en-US"/>
        </w:rPr>
      </w:pPr>
      <w:r w:rsidRPr="00BD4123">
        <w:rPr>
          <w:rFonts w:ascii="Palatino Linotype" w:hAnsi="Palatino Linotype" w:cs="Tahoma"/>
          <w:bCs/>
          <w:iCs/>
          <w:sz w:val="22"/>
          <w:szCs w:val="22"/>
          <w:lang w:eastAsia="es-MX"/>
        </w:rPr>
        <w:t xml:space="preserve">En principio, </w:t>
      </w:r>
      <w:r w:rsidRPr="00BD4123">
        <w:rPr>
          <w:rFonts w:ascii="Palatino Linotype" w:eastAsia="Calibri" w:hAnsi="Palatino Linotype"/>
          <w:color w:val="000000" w:themeColor="text1"/>
          <w:sz w:val="22"/>
          <w:szCs w:val="22"/>
          <w:lang w:eastAsia="en-US"/>
        </w:rPr>
        <w:t>la Guía Técnica para la Elaboración, Modificación y Validación de Reglamentos Interiores de las Dependencias y Organismos Auxiliares de la Administración Pública Estatal, traído por analogía, precisa que el Reglamento Interior es un instrumento jurídico que establece las actividades de cada una de las unidades administrativas que conforman una dependencia; mientras que la Guía Técnica para la Elaboración de Manuales de Organización, establece que el Manual de Organización es un instrumento administrativo, que contiene información ordenada, integral y sistemática sobre los antecedentes, base legal, atribuciones, objetivo general, estructura orgánica y organigrama de una unidad administrativa, así como, los objetivos y funciones de cada área que la conforma.</w:t>
      </w:r>
    </w:p>
    <w:p w14:paraId="4AEB45D1" w14:textId="77777777" w:rsidR="008524CC" w:rsidRPr="00BD4123" w:rsidRDefault="008524CC" w:rsidP="008524CC">
      <w:pPr>
        <w:spacing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lastRenderedPageBreak/>
        <w:t>En ese contexto, el artículo 124 de la Constitución Política del Estado Libre y Soberano de México, establecen que los Ayuntamientos expedirán el Bando Municipal, los reglamentos y todas las normas necesarias para su organización y funcionamiento; además, la Ley Orgánica Municipal del Estado de México y Municipios, en sus artículos 30 y 31, establecen lo siguiente:</w:t>
      </w:r>
    </w:p>
    <w:p w14:paraId="3EE24E73" w14:textId="77777777" w:rsidR="008524CC" w:rsidRPr="00BD4123" w:rsidRDefault="008524CC" w:rsidP="008524CC">
      <w:pPr>
        <w:spacing w:line="360" w:lineRule="auto"/>
        <w:ind w:right="-28"/>
        <w:contextualSpacing/>
        <w:jc w:val="both"/>
        <w:rPr>
          <w:rFonts w:ascii="Palatino Linotype" w:hAnsi="Palatino Linotype" w:cs="Tahoma"/>
          <w:sz w:val="22"/>
          <w:szCs w:val="22"/>
        </w:rPr>
      </w:pPr>
    </w:p>
    <w:p w14:paraId="0AE85E5C" w14:textId="77777777" w:rsidR="008524CC" w:rsidRPr="00BD4123" w:rsidRDefault="008524CC" w:rsidP="008524CC">
      <w:pPr>
        <w:numPr>
          <w:ilvl w:val="0"/>
          <w:numId w:val="36"/>
        </w:numPr>
        <w:spacing w:after="160"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y </w:t>
      </w:r>
    </w:p>
    <w:p w14:paraId="0F7894F7" w14:textId="77777777" w:rsidR="008524CC" w:rsidRPr="00BD4123" w:rsidRDefault="008524CC" w:rsidP="008524CC">
      <w:pPr>
        <w:spacing w:line="360" w:lineRule="auto"/>
        <w:ind w:left="720" w:right="-28"/>
        <w:contextualSpacing/>
        <w:jc w:val="both"/>
        <w:rPr>
          <w:rFonts w:ascii="Palatino Linotype" w:hAnsi="Palatino Linotype" w:cs="Tahoma"/>
          <w:sz w:val="22"/>
          <w:szCs w:val="22"/>
        </w:rPr>
      </w:pPr>
    </w:p>
    <w:p w14:paraId="1FF77B49" w14:textId="77777777" w:rsidR="008524CC" w:rsidRPr="00BD4123" w:rsidRDefault="008524CC" w:rsidP="008524CC">
      <w:pPr>
        <w:numPr>
          <w:ilvl w:val="0"/>
          <w:numId w:val="36"/>
        </w:numPr>
        <w:spacing w:after="160" w:line="360" w:lineRule="auto"/>
        <w:ind w:right="-28"/>
        <w:contextualSpacing/>
        <w:jc w:val="both"/>
        <w:rPr>
          <w:rFonts w:ascii="Palatino Linotype" w:hAnsi="Palatino Linotype" w:cs="Tahoma"/>
          <w:sz w:val="22"/>
          <w:szCs w:val="22"/>
        </w:rPr>
      </w:pPr>
      <w:r w:rsidRPr="00BD4123">
        <w:rPr>
          <w:rFonts w:ascii="Palatino Linotype" w:hAnsi="Palatino Linotype" w:cs="Tahoma"/>
          <w:sz w:val="22"/>
          <w:szCs w:val="22"/>
        </w:rPr>
        <w:t xml:space="preserve">Son atribuciones de los Ayuntamiento el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744151CB" w14:textId="77777777" w:rsidR="008524CC" w:rsidRPr="00BD4123" w:rsidRDefault="008524CC" w:rsidP="008524CC">
      <w:pPr>
        <w:spacing w:after="160" w:line="360" w:lineRule="auto"/>
        <w:contextualSpacing/>
        <w:jc w:val="both"/>
        <w:rPr>
          <w:rFonts w:ascii="Palatino Linotype" w:hAnsi="Palatino Linotype" w:cs="Tahoma"/>
          <w:sz w:val="22"/>
          <w:szCs w:val="22"/>
          <w:lang w:val="es-ES"/>
        </w:rPr>
      </w:pPr>
    </w:p>
    <w:p w14:paraId="08EBD462" w14:textId="52F5697B" w:rsidR="008524CC" w:rsidRPr="00BD4123" w:rsidRDefault="008524CC" w:rsidP="008524CC">
      <w:pPr>
        <w:spacing w:line="360" w:lineRule="auto"/>
        <w:ind w:right="-28"/>
        <w:contextualSpacing/>
        <w:jc w:val="both"/>
        <w:rPr>
          <w:rFonts w:ascii="Palatino Linotype" w:eastAsia="Calibri" w:hAnsi="Palatino Linotype" w:cs="Tahoma"/>
          <w:color w:val="000000" w:themeColor="text1"/>
          <w:sz w:val="22"/>
          <w:szCs w:val="22"/>
          <w:lang w:eastAsia="en-US"/>
        </w:rPr>
      </w:pPr>
      <w:r w:rsidRPr="00BD4123">
        <w:rPr>
          <w:rFonts w:ascii="Palatino Linotype" w:eastAsia="Calibri" w:hAnsi="Palatino Linotype" w:cs="Tahoma"/>
          <w:color w:val="000000" w:themeColor="text1"/>
          <w:sz w:val="22"/>
          <w:szCs w:val="22"/>
          <w:lang w:eastAsia="en-US"/>
        </w:rPr>
        <w:t xml:space="preserve">En ese orden de ideas, el artículo </w:t>
      </w:r>
      <w:r w:rsidRPr="00BD4123">
        <w:rPr>
          <w:rFonts w:ascii="Palatino Linotype" w:eastAsiaTheme="minorHAnsi" w:hAnsi="Palatino Linotype" w:cstheme="minorBidi"/>
          <w:bCs/>
          <w:color w:val="000000" w:themeColor="text1"/>
          <w:sz w:val="22"/>
          <w:szCs w:val="22"/>
          <w:lang w:val="es-ES" w:eastAsia="en-US"/>
        </w:rPr>
        <w:t xml:space="preserve">1.4 </w:t>
      </w:r>
      <w:r w:rsidRPr="00BD4123">
        <w:rPr>
          <w:rFonts w:ascii="Palatino Linotype" w:eastAsia="Calibri" w:hAnsi="Palatino Linotype" w:cs="Tahoma"/>
          <w:color w:val="000000" w:themeColor="text1"/>
          <w:sz w:val="22"/>
          <w:szCs w:val="22"/>
          <w:lang w:eastAsia="en-US"/>
        </w:rPr>
        <w:t xml:space="preserve">del </w:t>
      </w:r>
      <w:r w:rsidR="00FE5A3E" w:rsidRPr="00BD4123">
        <w:rPr>
          <w:rFonts w:ascii="Palatino Linotype" w:eastAsia="Calibri" w:hAnsi="Palatino Linotype" w:cs="Tahoma"/>
          <w:color w:val="000000" w:themeColor="text1"/>
          <w:sz w:val="22"/>
          <w:szCs w:val="22"/>
          <w:lang w:eastAsia="en-US"/>
        </w:rPr>
        <w:t>Código Reglamentario Municipal, dos mil veintidós, de Toluca</w:t>
      </w:r>
      <w:r w:rsidRPr="00BD4123">
        <w:rPr>
          <w:rFonts w:ascii="Palatino Linotype" w:eastAsia="Calibri" w:hAnsi="Palatino Linotype" w:cs="Tahoma"/>
          <w:color w:val="000000" w:themeColor="text1"/>
          <w:sz w:val="22"/>
          <w:szCs w:val="22"/>
          <w:lang w:eastAsia="en-US"/>
        </w:rPr>
        <w:t xml:space="preserve">, precisa que </w:t>
      </w:r>
      <w:r w:rsidR="00FE5A3E" w:rsidRPr="00BD4123">
        <w:rPr>
          <w:rFonts w:ascii="Palatino Linotype" w:eastAsia="Calibri" w:hAnsi="Palatino Linotype" w:cs="Tahoma"/>
          <w:color w:val="000000" w:themeColor="text1"/>
          <w:sz w:val="22"/>
          <w:szCs w:val="22"/>
          <w:lang w:eastAsia="en-US"/>
        </w:rPr>
        <w:t xml:space="preserve">Presidente Municipal autorizará los manuales de organización y de procedimientos de las dependencias, unidades, órganos desconcentrados y </w:t>
      </w:r>
      <w:r w:rsidR="007F0F38" w:rsidRPr="00BD4123">
        <w:rPr>
          <w:rFonts w:ascii="Palatino Linotype" w:eastAsia="Calibri" w:hAnsi="Palatino Linotype" w:cs="Tahoma"/>
          <w:color w:val="000000" w:themeColor="text1"/>
          <w:sz w:val="22"/>
          <w:szCs w:val="22"/>
          <w:lang w:eastAsia="en-US"/>
        </w:rPr>
        <w:t>áreas de</w:t>
      </w:r>
      <w:r w:rsidR="00FE5A3E" w:rsidRPr="00BD4123">
        <w:rPr>
          <w:rFonts w:ascii="Palatino Linotype" w:eastAsia="Calibri" w:hAnsi="Palatino Linotype" w:cs="Tahoma"/>
          <w:color w:val="000000" w:themeColor="text1"/>
          <w:sz w:val="22"/>
          <w:szCs w:val="22"/>
          <w:lang w:eastAsia="en-US"/>
        </w:rPr>
        <w:t xml:space="preserve"> la presidencia y demás disposiciones administrativas para el debido funcionamiento de la administración pública municipal, así como de su actualización. </w:t>
      </w:r>
    </w:p>
    <w:p w14:paraId="7C853E17" w14:textId="109A55DE" w:rsidR="00CE4E75" w:rsidRPr="00BD4123" w:rsidRDefault="00CE4E75" w:rsidP="000142A2">
      <w:pPr>
        <w:spacing w:line="360" w:lineRule="auto"/>
        <w:rPr>
          <w:rFonts w:ascii="Palatino Linotype" w:hAnsi="Palatino Linotype" w:cs="Tahoma"/>
          <w:noProof/>
          <w:sz w:val="22"/>
          <w:szCs w:val="24"/>
          <w:lang w:val="es-ES"/>
        </w:rPr>
      </w:pPr>
    </w:p>
    <w:p w14:paraId="6A7B463D" w14:textId="032E86A3" w:rsidR="006131AF" w:rsidRPr="00BD4123" w:rsidRDefault="00132C3A" w:rsidP="000142A2">
      <w:pPr>
        <w:spacing w:line="360" w:lineRule="auto"/>
        <w:jc w:val="both"/>
        <w:rPr>
          <w:rFonts w:ascii="Palatino Linotype" w:hAnsi="Palatino Linotype" w:cs="Tahoma"/>
          <w:sz w:val="22"/>
          <w:szCs w:val="24"/>
          <w:lang w:val="es-ES"/>
        </w:rPr>
      </w:pPr>
      <w:r w:rsidRPr="00BD4123">
        <w:rPr>
          <w:rFonts w:ascii="Palatino Linotype" w:hAnsi="Palatino Linotype" w:cs="Tahoma"/>
          <w:noProof/>
          <w:sz w:val="22"/>
          <w:szCs w:val="24"/>
          <w:lang w:val="es-ES"/>
        </w:rPr>
        <w:t xml:space="preserve">Conforme a lo anterior, se logra visilumbrar que la pretensión del ahora Recurrente, es obtener el Manual de Organización y de Procedimientos que contenga la información de la Agencia de Gestión Gubernamental, vigentes a la fecha de la solicitud, es decir, al </w:t>
      </w:r>
      <w:r w:rsidR="00F629C2" w:rsidRPr="00BD4123">
        <w:rPr>
          <w:rFonts w:ascii="Palatino Linotype" w:hAnsi="Palatino Linotype" w:cs="Tahoma"/>
          <w:sz w:val="22"/>
          <w:szCs w:val="24"/>
          <w:lang w:val="es-ES"/>
        </w:rPr>
        <w:t>siete de junio de dos mil veintidós</w:t>
      </w:r>
      <w:r w:rsidRPr="00BD4123">
        <w:rPr>
          <w:rFonts w:ascii="Palatino Linotype" w:hAnsi="Palatino Linotype" w:cs="Tahoma"/>
          <w:sz w:val="22"/>
          <w:szCs w:val="24"/>
          <w:lang w:val="es-ES"/>
        </w:rPr>
        <w:t>.</w:t>
      </w:r>
    </w:p>
    <w:p w14:paraId="2E9003F9" w14:textId="6D706C8C" w:rsidR="00971909" w:rsidRPr="00BD4123" w:rsidRDefault="00971909" w:rsidP="009A3146">
      <w:pPr>
        <w:spacing w:line="360" w:lineRule="auto"/>
        <w:jc w:val="both"/>
        <w:rPr>
          <w:rFonts w:ascii="Palatino Linotype" w:hAnsi="Palatino Linotype"/>
          <w:iCs/>
          <w:sz w:val="22"/>
          <w:lang w:val="es-ES"/>
        </w:rPr>
      </w:pPr>
      <w:r w:rsidRPr="00BD4123">
        <w:rPr>
          <w:rFonts w:ascii="Palatino Linotype" w:hAnsi="Palatino Linotype"/>
          <w:iCs/>
          <w:sz w:val="22"/>
          <w:lang w:val="es-ES"/>
        </w:rPr>
        <w:lastRenderedPageBreak/>
        <w:t>En ese contexto, en</w:t>
      </w:r>
      <w:r w:rsidR="009A3146" w:rsidRPr="00BD4123">
        <w:rPr>
          <w:rFonts w:ascii="Palatino Linotype" w:hAnsi="Palatino Linotype"/>
          <w:iCs/>
          <w:sz w:val="22"/>
          <w:lang w:val="es-ES"/>
        </w:rPr>
        <w:t xml:space="preserve"> respuesta, proporcionó la información que obraba en sus archivos y da cuenta de la información peticionada, referente al Manual de Organización y Procedimientos </w:t>
      </w:r>
      <w:r w:rsidRPr="00BD4123">
        <w:rPr>
          <w:rFonts w:ascii="Palatino Linotype" w:hAnsi="Palatino Linotype"/>
          <w:iCs/>
          <w:sz w:val="22"/>
          <w:lang w:val="es-ES"/>
        </w:rPr>
        <w:t>de la Presidencia Municipal, vigentes a la fecha de la solicitud; lo cual ratificó, mediante Informe Justificado, en donde aclaró que proporcionó la información con la que contaba y obraba en sus archivos, es decir, la única que daba cuenta de lo peticionado.</w:t>
      </w:r>
    </w:p>
    <w:p w14:paraId="18F79734" w14:textId="77777777" w:rsidR="00971909" w:rsidRPr="00BD4123" w:rsidRDefault="00971909" w:rsidP="009A3146">
      <w:pPr>
        <w:spacing w:line="360" w:lineRule="auto"/>
        <w:jc w:val="both"/>
        <w:rPr>
          <w:rFonts w:ascii="Palatino Linotype" w:hAnsi="Palatino Linotype"/>
          <w:iCs/>
          <w:sz w:val="22"/>
          <w:lang w:val="es-ES"/>
        </w:rPr>
      </w:pPr>
    </w:p>
    <w:p w14:paraId="37167D5A" w14:textId="77777777" w:rsidR="00FC17E6" w:rsidRPr="00BD4123" w:rsidRDefault="00FC17E6" w:rsidP="009A3146">
      <w:pPr>
        <w:spacing w:line="360" w:lineRule="auto"/>
        <w:jc w:val="both"/>
        <w:rPr>
          <w:rFonts w:ascii="Palatino Linotype" w:hAnsi="Palatino Linotype"/>
          <w:iCs/>
          <w:sz w:val="22"/>
          <w:lang w:val="es-ES"/>
        </w:rPr>
      </w:pPr>
      <w:r w:rsidRPr="00BD4123">
        <w:rPr>
          <w:rFonts w:ascii="Palatino Linotype" w:hAnsi="Palatino Linotype"/>
          <w:iCs/>
          <w:sz w:val="22"/>
          <w:lang w:val="es-ES"/>
        </w:rPr>
        <w:t>Ahora bien, de la revisión de dichos documentos se logra vislumbrar que los Manuales corresponden a la administración 2019-2021 y que fueron emitidos, en febrero de dos mil veintiuno, tal como se muestra:</w:t>
      </w:r>
    </w:p>
    <w:p w14:paraId="7B2853C6" w14:textId="77777777" w:rsidR="00FC17E6" w:rsidRPr="00BD4123" w:rsidRDefault="00FC17E6" w:rsidP="009A3146">
      <w:pPr>
        <w:spacing w:line="360" w:lineRule="auto"/>
        <w:jc w:val="both"/>
        <w:rPr>
          <w:rFonts w:ascii="Palatino Linotype" w:hAnsi="Palatino Linotype"/>
          <w:iCs/>
          <w:sz w:val="22"/>
          <w:lang w:val="es-ES"/>
        </w:rPr>
      </w:pPr>
    </w:p>
    <w:p w14:paraId="710E66A3" w14:textId="5A0B92AE" w:rsidR="00FC17E6" w:rsidRPr="00BD4123" w:rsidRDefault="00FC17E6" w:rsidP="009A3146">
      <w:pPr>
        <w:spacing w:line="360" w:lineRule="auto"/>
        <w:jc w:val="both"/>
        <w:rPr>
          <w:rFonts w:ascii="Palatino Linotype" w:hAnsi="Palatino Linotype"/>
          <w:iCs/>
          <w:sz w:val="22"/>
          <w:lang w:val="es-ES"/>
        </w:rPr>
      </w:pPr>
      <w:r w:rsidRPr="00BD4123">
        <w:rPr>
          <w:rFonts w:ascii="Palatino Linotype" w:hAnsi="Palatino Linotype"/>
          <w:iCs/>
          <w:noProof/>
          <w:sz w:val="22"/>
          <w:lang w:eastAsia="es-MX"/>
        </w:rPr>
        <w:drawing>
          <wp:inline distT="0" distB="0" distL="0" distR="0" wp14:anchorId="09070BA9" wp14:editId="0B5195CA">
            <wp:extent cx="5742940" cy="28663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2866390"/>
                    </a:xfrm>
                    <a:prstGeom prst="rect">
                      <a:avLst/>
                    </a:prstGeom>
                  </pic:spPr>
                </pic:pic>
              </a:graphicData>
            </a:graphic>
          </wp:inline>
        </w:drawing>
      </w:r>
    </w:p>
    <w:p w14:paraId="5522CB30" w14:textId="77777777" w:rsidR="00FC17E6" w:rsidRPr="00BD4123" w:rsidRDefault="00FC17E6" w:rsidP="009A3146">
      <w:pPr>
        <w:spacing w:line="360" w:lineRule="auto"/>
        <w:jc w:val="both"/>
        <w:rPr>
          <w:rFonts w:ascii="Palatino Linotype" w:hAnsi="Palatino Linotype"/>
          <w:iCs/>
          <w:sz w:val="22"/>
          <w:lang w:val="es-ES"/>
        </w:rPr>
      </w:pPr>
    </w:p>
    <w:p w14:paraId="306EB71A" w14:textId="0EA87EA0" w:rsidR="00041DF3" w:rsidRPr="00BD4123" w:rsidRDefault="00FC17E6" w:rsidP="009A3146">
      <w:pPr>
        <w:spacing w:line="360" w:lineRule="auto"/>
        <w:jc w:val="both"/>
        <w:rPr>
          <w:rFonts w:ascii="Palatino Linotype" w:hAnsi="Palatino Linotype"/>
          <w:iCs/>
          <w:sz w:val="22"/>
          <w:lang w:val="es-ES"/>
        </w:rPr>
      </w:pPr>
      <w:r w:rsidRPr="00BD4123">
        <w:rPr>
          <w:rFonts w:ascii="Palatino Linotype" w:hAnsi="Palatino Linotype"/>
          <w:iCs/>
          <w:sz w:val="22"/>
          <w:lang w:val="es-ES"/>
        </w:rPr>
        <w:t>Además, este Instituto de la revisión de información pública, localizó que la actualización de dichos ordenamientos jurídicos, fue en septiembre de dos mil veintidós, tal como se muestra a continuación:</w:t>
      </w:r>
    </w:p>
    <w:p w14:paraId="0D011BB7" w14:textId="77777777" w:rsidR="00971909" w:rsidRPr="00BD4123" w:rsidRDefault="00971909" w:rsidP="009A3146">
      <w:pPr>
        <w:spacing w:line="360" w:lineRule="auto"/>
        <w:jc w:val="both"/>
        <w:rPr>
          <w:rFonts w:ascii="Palatino Linotype" w:hAnsi="Palatino Linotype"/>
          <w:iCs/>
          <w:sz w:val="22"/>
          <w:lang w:val="es-ES"/>
        </w:rPr>
      </w:pPr>
    </w:p>
    <w:p w14:paraId="4FF03309" w14:textId="50CCD979" w:rsidR="00971909" w:rsidRPr="00BD4123" w:rsidRDefault="00FC17E6" w:rsidP="00FC17E6">
      <w:pPr>
        <w:spacing w:line="360" w:lineRule="auto"/>
        <w:jc w:val="center"/>
        <w:rPr>
          <w:rFonts w:ascii="Palatino Linotype" w:hAnsi="Palatino Linotype"/>
          <w:iCs/>
          <w:sz w:val="22"/>
          <w:lang w:val="es-ES"/>
        </w:rPr>
      </w:pPr>
      <w:r w:rsidRPr="00BD4123">
        <w:rPr>
          <w:rFonts w:ascii="Palatino Linotype" w:hAnsi="Palatino Linotype"/>
          <w:iCs/>
          <w:noProof/>
          <w:sz w:val="22"/>
          <w:lang w:eastAsia="es-MX"/>
        </w:rPr>
        <w:lastRenderedPageBreak/>
        <w:drawing>
          <wp:inline distT="0" distB="0" distL="0" distR="0" wp14:anchorId="5DBFD165" wp14:editId="443FCC25">
            <wp:extent cx="4518330" cy="4905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0493" cy="4907723"/>
                    </a:xfrm>
                    <a:prstGeom prst="rect">
                      <a:avLst/>
                    </a:prstGeom>
                  </pic:spPr>
                </pic:pic>
              </a:graphicData>
            </a:graphic>
          </wp:inline>
        </w:drawing>
      </w:r>
    </w:p>
    <w:p w14:paraId="44FD682C" w14:textId="7F20291D" w:rsidR="00FC17E6" w:rsidRPr="00BD4123" w:rsidRDefault="00FC17E6" w:rsidP="00FC17E6">
      <w:pPr>
        <w:spacing w:line="360" w:lineRule="auto"/>
        <w:jc w:val="center"/>
        <w:rPr>
          <w:rFonts w:ascii="Palatino Linotype" w:hAnsi="Palatino Linotype"/>
          <w:iCs/>
          <w:sz w:val="22"/>
          <w:lang w:val="es-ES"/>
        </w:rPr>
      </w:pPr>
      <w:r w:rsidRPr="00BD4123">
        <w:rPr>
          <w:rFonts w:ascii="Palatino Linotype" w:hAnsi="Palatino Linotype"/>
          <w:iCs/>
          <w:sz w:val="22"/>
          <w:lang w:val="es-ES"/>
        </w:rPr>
        <w:t>…</w:t>
      </w:r>
    </w:p>
    <w:p w14:paraId="0FD62D68" w14:textId="76CEEFB2" w:rsidR="00FC17E6" w:rsidRPr="00BD4123" w:rsidRDefault="00FC17E6" w:rsidP="00FC17E6">
      <w:pPr>
        <w:spacing w:line="360" w:lineRule="auto"/>
        <w:jc w:val="center"/>
        <w:rPr>
          <w:rFonts w:ascii="Palatino Linotype" w:hAnsi="Palatino Linotype"/>
          <w:iCs/>
          <w:sz w:val="22"/>
          <w:lang w:val="es-ES"/>
        </w:rPr>
      </w:pPr>
      <w:r w:rsidRPr="00BD4123">
        <w:rPr>
          <w:rFonts w:ascii="Palatino Linotype" w:hAnsi="Palatino Linotype"/>
          <w:iCs/>
          <w:noProof/>
          <w:sz w:val="22"/>
          <w:lang w:eastAsia="es-MX"/>
        </w:rPr>
        <w:drawing>
          <wp:inline distT="0" distB="0" distL="0" distR="0" wp14:anchorId="7BCE772C" wp14:editId="13E238F2">
            <wp:extent cx="3991897" cy="21336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6725" cy="2136181"/>
                    </a:xfrm>
                    <a:prstGeom prst="rect">
                      <a:avLst/>
                    </a:prstGeom>
                  </pic:spPr>
                </pic:pic>
              </a:graphicData>
            </a:graphic>
          </wp:inline>
        </w:drawing>
      </w:r>
    </w:p>
    <w:p w14:paraId="1FBCD6A0" w14:textId="33AC0FD1" w:rsidR="009A3146" w:rsidRPr="00BD4123" w:rsidRDefault="00FC17E6" w:rsidP="00FC17E6">
      <w:pPr>
        <w:spacing w:line="360" w:lineRule="auto"/>
        <w:jc w:val="both"/>
        <w:rPr>
          <w:rFonts w:ascii="Palatino Linotype" w:hAnsi="Palatino Linotype"/>
          <w:iCs/>
          <w:sz w:val="22"/>
          <w:lang w:val="es-ES"/>
        </w:rPr>
      </w:pPr>
      <w:r w:rsidRPr="00BD4123">
        <w:rPr>
          <w:rFonts w:ascii="Palatino Linotype" w:hAnsi="Palatino Linotype"/>
          <w:iCs/>
          <w:sz w:val="22"/>
          <w:lang w:val="es-ES"/>
        </w:rPr>
        <w:lastRenderedPageBreak/>
        <w:t>Así, se logra vislumbrar que el Sujeto Obligado proporcionó los documentos que obraban en sus archivos y que estaban vigentes a la fecha de la solicitud, por lo que, cumplió con lo establecido en el artículo 12 y 160 de la Ley de la materia, por lo que, se tienen por atendidos los requerimientos de información.</w:t>
      </w:r>
    </w:p>
    <w:p w14:paraId="3BFEA927" w14:textId="77777777" w:rsidR="00FC17E6" w:rsidRPr="00BD4123" w:rsidRDefault="00FC17E6" w:rsidP="00FC17E6">
      <w:pPr>
        <w:spacing w:line="360" w:lineRule="auto"/>
        <w:jc w:val="both"/>
        <w:rPr>
          <w:rFonts w:ascii="Palatino Linotype" w:hAnsi="Palatino Linotype"/>
          <w:iCs/>
          <w:sz w:val="22"/>
          <w:lang w:val="es-ES"/>
        </w:rPr>
      </w:pPr>
    </w:p>
    <w:p w14:paraId="2A52BB62" w14:textId="4FB27A2E" w:rsidR="001B63B7" w:rsidRPr="00BD4123" w:rsidRDefault="001B63B7" w:rsidP="00FC17E6">
      <w:pPr>
        <w:spacing w:line="360" w:lineRule="auto"/>
        <w:jc w:val="both"/>
        <w:rPr>
          <w:rFonts w:ascii="Palatino Linotype" w:hAnsi="Palatino Linotype"/>
          <w:iCs/>
          <w:sz w:val="22"/>
          <w:lang w:val="es-ES"/>
        </w:rPr>
      </w:pPr>
      <w:r w:rsidRPr="00BD4123">
        <w:rPr>
          <w:rFonts w:ascii="Palatino Linotype" w:hAnsi="Palatino Linotype"/>
          <w:iCs/>
          <w:sz w:val="22"/>
          <w:lang w:val="es-ES"/>
        </w:rPr>
        <w:t xml:space="preserve">Conforme a lo anterior, se logra vislumbrar que el agravio realizado es </w:t>
      </w:r>
      <w:r w:rsidRPr="00BD4123">
        <w:rPr>
          <w:rFonts w:ascii="Palatino Linotype" w:hAnsi="Palatino Linotype"/>
          <w:b/>
          <w:iCs/>
          <w:sz w:val="22"/>
          <w:lang w:val="es-ES"/>
        </w:rPr>
        <w:t>FUNDADO,</w:t>
      </w:r>
      <w:r w:rsidRPr="00BD4123">
        <w:rPr>
          <w:rFonts w:ascii="Palatino Linotype" w:hAnsi="Palatino Linotype"/>
          <w:iCs/>
          <w:sz w:val="22"/>
          <w:lang w:val="es-ES"/>
        </w:rPr>
        <w:t xml:space="preserve"> toda vez que si bien proporcionó para de lo requerido, no entregó todos los datos requeridos por el Particular.</w:t>
      </w:r>
    </w:p>
    <w:p w14:paraId="42EB712C" w14:textId="77777777" w:rsidR="001B63B7" w:rsidRPr="00BD4123" w:rsidRDefault="001B63B7" w:rsidP="00FC17E6">
      <w:pPr>
        <w:spacing w:line="360" w:lineRule="auto"/>
        <w:jc w:val="both"/>
        <w:rPr>
          <w:rFonts w:ascii="Palatino Linotype" w:hAnsi="Palatino Linotype"/>
          <w:iCs/>
          <w:sz w:val="22"/>
          <w:lang w:val="es-ES"/>
        </w:rPr>
      </w:pPr>
    </w:p>
    <w:p w14:paraId="55C6EE3A" w14:textId="77777777" w:rsidR="00FC17E6" w:rsidRPr="00BD4123" w:rsidRDefault="00FC17E6" w:rsidP="00FC17E6">
      <w:pPr>
        <w:spacing w:line="360" w:lineRule="auto"/>
        <w:jc w:val="both"/>
        <w:rPr>
          <w:rFonts w:ascii="Palatino Linotype" w:eastAsia="Calibri" w:hAnsi="Palatino Linotype" w:cs="Tahoma"/>
          <w:bCs/>
          <w:iCs/>
          <w:color w:val="000000"/>
          <w:sz w:val="22"/>
          <w:szCs w:val="22"/>
          <w:lang w:val="es-ES" w:eastAsia="en-US"/>
        </w:rPr>
      </w:pPr>
      <w:r w:rsidRPr="00BD4123">
        <w:rPr>
          <w:rFonts w:ascii="Palatino Linotype" w:eastAsia="Calibri" w:hAnsi="Palatino Linotype" w:cs="Tahoma"/>
          <w:bCs/>
          <w:iCs/>
          <w:color w:val="000000"/>
          <w:sz w:val="22"/>
          <w:szCs w:val="22"/>
          <w:lang w:val="es-ES_tradnl" w:eastAsia="en-US"/>
        </w:rPr>
        <w:t>Ahora bien, no pasa desapercibido para este Instituto, que, en el caso de que la documentación que se ordena entregar  contenga datos o información clasificada, deberá elaborar la versión pública respectiva; a</w:t>
      </w:r>
      <w:r w:rsidRPr="00BD4123">
        <w:rPr>
          <w:rFonts w:ascii="Palatino Linotype" w:eastAsia="Calibri" w:hAnsi="Palatino Linotype" w:cs="Tahoma"/>
          <w:bCs/>
          <w:iCs/>
          <w:color w:val="000000"/>
          <w:sz w:val="22"/>
          <w:szCs w:val="22"/>
          <w:lang w:val="es-ES" w:eastAsia="en-U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BAE0508" w14:textId="77777777" w:rsidR="00FC17E6" w:rsidRPr="00BD4123" w:rsidRDefault="00FC17E6" w:rsidP="00FC17E6">
      <w:pPr>
        <w:spacing w:line="360" w:lineRule="auto"/>
        <w:jc w:val="both"/>
        <w:rPr>
          <w:rFonts w:ascii="Palatino Linotype" w:eastAsia="Calibri" w:hAnsi="Palatino Linotype" w:cs="Tahoma"/>
          <w:bCs/>
          <w:iCs/>
          <w:color w:val="000000"/>
          <w:sz w:val="22"/>
          <w:szCs w:val="22"/>
          <w:lang w:val="es-ES" w:eastAsia="en-US"/>
        </w:rPr>
      </w:pPr>
    </w:p>
    <w:p w14:paraId="22B9834E" w14:textId="77777777" w:rsidR="00FC17E6" w:rsidRPr="00BD4123" w:rsidRDefault="00FC17E6" w:rsidP="00FC17E6">
      <w:pPr>
        <w:spacing w:line="360" w:lineRule="auto"/>
        <w:jc w:val="both"/>
        <w:rPr>
          <w:rFonts w:ascii="Palatino Linotype" w:eastAsia="Calibri" w:hAnsi="Palatino Linotype" w:cs="Tahoma"/>
          <w:bCs/>
          <w:iCs/>
          <w:color w:val="000000"/>
          <w:sz w:val="22"/>
          <w:szCs w:val="22"/>
          <w:lang w:val="es-ES" w:eastAsia="en-US"/>
        </w:rPr>
      </w:pPr>
      <w:r w:rsidRPr="00BD4123">
        <w:rPr>
          <w:rFonts w:ascii="Palatino Linotype" w:eastAsia="Calibri" w:hAnsi="Palatino Linotype" w:cs="Tahoma"/>
          <w:bCs/>
          <w:iCs/>
          <w:color w:val="000000"/>
          <w:sz w:val="22"/>
          <w:szCs w:val="22"/>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9CAFCEB" w14:textId="77777777" w:rsidR="009A3146" w:rsidRPr="00BD4123" w:rsidRDefault="009A3146" w:rsidP="000142A2">
      <w:pPr>
        <w:spacing w:line="360" w:lineRule="auto"/>
        <w:jc w:val="both"/>
        <w:rPr>
          <w:rFonts w:ascii="Palatino Linotype" w:hAnsi="Palatino Linotype" w:cs="Tahoma"/>
          <w:sz w:val="22"/>
          <w:szCs w:val="24"/>
          <w:lang w:val="es-ES"/>
        </w:rPr>
      </w:pPr>
    </w:p>
    <w:p w14:paraId="2C1E7099" w14:textId="77777777" w:rsidR="00282002" w:rsidRPr="00BD4123" w:rsidRDefault="00282002" w:rsidP="000142A2">
      <w:pPr>
        <w:spacing w:line="360" w:lineRule="auto"/>
        <w:jc w:val="both"/>
        <w:rPr>
          <w:rFonts w:ascii="Palatino Linotype" w:hAnsi="Palatino Linotype" w:cs="Tahoma"/>
          <w:b/>
          <w:sz w:val="22"/>
          <w:szCs w:val="22"/>
          <w:lang w:eastAsia="es-MX"/>
        </w:rPr>
      </w:pPr>
      <w:r w:rsidRPr="00BD4123">
        <w:rPr>
          <w:rFonts w:ascii="Palatino Linotype" w:hAnsi="Palatino Linotype" w:cs="Tahoma"/>
          <w:b/>
          <w:sz w:val="22"/>
          <w:szCs w:val="22"/>
          <w:lang w:eastAsia="es-MX"/>
        </w:rPr>
        <w:t xml:space="preserve">SEXTO. Decisión. </w:t>
      </w:r>
    </w:p>
    <w:p w14:paraId="26D25DDF" w14:textId="77777777" w:rsidR="00282002" w:rsidRPr="00BD4123" w:rsidRDefault="00282002" w:rsidP="000142A2">
      <w:pPr>
        <w:spacing w:line="360" w:lineRule="auto"/>
        <w:jc w:val="both"/>
        <w:rPr>
          <w:rFonts w:ascii="Palatino Linotype" w:hAnsi="Palatino Linotype" w:cs="Tahoma"/>
          <w:b/>
          <w:sz w:val="22"/>
          <w:szCs w:val="22"/>
          <w:lang w:eastAsia="es-MX"/>
        </w:rPr>
      </w:pPr>
    </w:p>
    <w:p w14:paraId="58B64086" w14:textId="1C262888" w:rsidR="001B63B7" w:rsidRPr="00BD4123" w:rsidRDefault="00282002" w:rsidP="000142A2">
      <w:pPr>
        <w:spacing w:line="360" w:lineRule="auto"/>
        <w:jc w:val="both"/>
        <w:rPr>
          <w:rFonts w:ascii="Palatino Linotype" w:eastAsia="Calibri" w:hAnsi="Palatino Linotype" w:cs="Tahoma"/>
          <w:iCs/>
          <w:sz w:val="22"/>
          <w:szCs w:val="22"/>
          <w:lang w:eastAsia="es-ES_tradnl"/>
        </w:rPr>
      </w:pPr>
      <w:r w:rsidRPr="00BD4123">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bookmarkStart w:id="8" w:name="_Hlk89808878"/>
      <w:r w:rsidRPr="00BD4123">
        <w:rPr>
          <w:rFonts w:ascii="Palatino Linotype" w:hAnsi="Palatino Linotype" w:cs="Tahoma"/>
          <w:b/>
          <w:bCs/>
          <w:iCs/>
          <w:sz w:val="22"/>
          <w:szCs w:val="22"/>
          <w:lang w:val="es-ES_tradnl"/>
        </w:rPr>
        <w:lastRenderedPageBreak/>
        <w:t>MODIFICAR</w:t>
      </w:r>
      <w:r w:rsidRPr="00BD4123">
        <w:rPr>
          <w:rFonts w:ascii="Palatino Linotype" w:hAnsi="Palatino Linotype" w:cs="Tahoma"/>
          <w:bCs/>
          <w:sz w:val="22"/>
          <w:szCs w:val="22"/>
          <w:lang w:val="es-ES_tradnl"/>
        </w:rPr>
        <w:t xml:space="preserve"> </w:t>
      </w:r>
      <w:r w:rsidRPr="00BD4123">
        <w:rPr>
          <w:rFonts w:ascii="Palatino Linotype" w:hAnsi="Palatino Linotype" w:cs="Tahoma"/>
          <w:bCs/>
          <w:sz w:val="22"/>
          <w:szCs w:val="22"/>
        </w:rPr>
        <w:t>la respuesta otorgada por el Ente Recurrido</w:t>
      </w:r>
      <w:bookmarkEnd w:id="8"/>
      <w:r w:rsidR="000142A2" w:rsidRPr="00BD4123">
        <w:rPr>
          <w:rFonts w:ascii="Palatino Linotype" w:hAnsi="Palatino Linotype" w:cs="Tahoma"/>
          <w:bCs/>
          <w:sz w:val="22"/>
          <w:szCs w:val="22"/>
        </w:rPr>
        <w:t>,</w:t>
      </w:r>
      <w:r w:rsidR="003337FB" w:rsidRPr="00BD4123">
        <w:rPr>
          <w:rFonts w:ascii="Palatino Linotype" w:hAnsi="Palatino Linotype" w:cs="Tahoma"/>
          <w:b/>
          <w:bCs/>
          <w:sz w:val="22"/>
          <w:szCs w:val="22"/>
        </w:rPr>
        <w:t xml:space="preserve"> </w:t>
      </w:r>
      <w:r w:rsidR="00CB0C17" w:rsidRPr="00BD4123">
        <w:rPr>
          <w:rFonts w:ascii="Palatino Linotype" w:hAnsi="Palatino Linotype" w:cs="Tahoma"/>
          <w:sz w:val="22"/>
          <w:szCs w:val="22"/>
        </w:rPr>
        <w:t>a efecto de</w:t>
      </w:r>
      <w:r w:rsidR="00D9737C" w:rsidRPr="00BD4123">
        <w:rPr>
          <w:rFonts w:ascii="Palatino Linotype" w:hAnsi="Palatino Linotype" w:cs="Tahoma"/>
          <w:sz w:val="22"/>
          <w:szCs w:val="22"/>
        </w:rPr>
        <w:t xml:space="preserve"> que</w:t>
      </w:r>
      <w:r w:rsidR="002E5734" w:rsidRPr="00BD4123">
        <w:rPr>
          <w:rFonts w:ascii="Palatino Linotype" w:hAnsi="Palatino Linotype" w:cs="Tahoma"/>
          <w:sz w:val="22"/>
          <w:szCs w:val="22"/>
        </w:rPr>
        <w:t xml:space="preserve">, previa búsqueda exhaustiva y razonable en </w:t>
      </w:r>
      <w:r w:rsidR="00DC1ED3" w:rsidRPr="00BD4123">
        <w:rPr>
          <w:rFonts w:ascii="Palatino Linotype" w:hAnsi="Palatino Linotype" w:cs="Tahoma"/>
          <w:sz w:val="22"/>
          <w:szCs w:val="22"/>
        </w:rPr>
        <w:t xml:space="preserve">todas las áreas administrativas, entre las cuáles no podrá omitir a </w:t>
      </w:r>
      <w:r w:rsidR="002E5734" w:rsidRPr="00BD4123">
        <w:rPr>
          <w:rFonts w:ascii="Palatino Linotype" w:hAnsi="Palatino Linotype" w:cs="Tahoma"/>
          <w:sz w:val="22"/>
          <w:szCs w:val="22"/>
        </w:rPr>
        <w:t xml:space="preserve"> </w:t>
      </w:r>
      <w:r w:rsidR="000142A2" w:rsidRPr="00BD4123">
        <w:rPr>
          <w:rFonts w:ascii="Palatino Linotype" w:hAnsi="Palatino Linotype" w:cs="Tahoma"/>
          <w:sz w:val="22"/>
          <w:szCs w:val="22"/>
        </w:rPr>
        <w:t xml:space="preserve">la Dirección General </w:t>
      </w:r>
      <w:r w:rsidR="00DC1ED3" w:rsidRPr="00BD4123">
        <w:rPr>
          <w:rFonts w:ascii="Palatino Linotype" w:hAnsi="Palatino Linotype" w:cs="Tahoma"/>
          <w:sz w:val="22"/>
          <w:szCs w:val="22"/>
        </w:rPr>
        <w:t>de Administración,</w:t>
      </w:r>
      <w:r w:rsidR="00DC1ED3" w:rsidRPr="00BD4123">
        <w:t xml:space="preserve"> </w:t>
      </w:r>
      <w:r w:rsidR="00D9737C" w:rsidRPr="00BD4123">
        <w:rPr>
          <w:rFonts w:ascii="Palatino Linotype" w:hAnsi="Palatino Linotype" w:cs="Tahoma"/>
          <w:sz w:val="22"/>
          <w:szCs w:val="22"/>
        </w:rPr>
        <w:t xml:space="preserve"> entregue</w:t>
      </w:r>
      <w:r w:rsidR="001B63B7" w:rsidRPr="00BD4123">
        <w:rPr>
          <w:rFonts w:ascii="Palatino Linotype" w:eastAsia="Calibri" w:hAnsi="Palatino Linotype" w:cs="Tahoma"/>
          <w:iCs/>
          <w:sz w:val="22"/>
          <w:szCs w:val="22"/>
          <w:lang w:eastAsia="es-ES_tradnl"/>
        </w:rPr>
        <w:t xml:space="preserve"> los documentos con los que contará al siete de junio de dos mil veintidós y den cuenta de lo siguiente:</w:t>
      </w:r>
    </w:p>
    <w:p w14:paraId="7EEDA964" w14:textId="77777777" w:rsidR="001B63B7" w:rsidRPr="00BD4123" w:rsidRDefault="001B63B7" w:rsidP="000142A2">
      <w:pPr>
        <w:spacing w:line="360" w:lineRule="auto"/>
        <w:jc w:val="both"/>
        <w:rPr>
          <w:rFonts w:ascii="Palatino Linotype" w:eastAsia="Calibri" w:hAnsi="Palatino Linotype" w:cs="Tahoma"/>
          <w:iCs/>
          <w:sz w:val="22"/>
          <w:szCs w:val="22"/>
          <w:lang w:eastAsia="es-ES_tradnl"/>
        </w:rPr>
      </w:pPr>
    </w:p>
    <w:p w14:paraId="00730DD3" w14:textId="6B5D118C" w:rsidR="001B63B7" w:rsidRPr="00BD4123" w:rsidRDefault="001B63B7" w:rsidP="000142A2">
      <w:pPr>
        <w:pStyle w:val="Prrafodelista"/>
        <w:numPr>
          <w:ilvl w:val="0"/>
          <w:numId w:val="32"/>
        </w:numPr>
        <w:spacing w:line="360" w:lineRule="auto"/>
        <w:jc w:val="both"/>
        <w:rPr>
          <w:rFonts w:ascii="Palatino Linotype" w:eastAsia="Calibri" w:hAnsi="Palatino Linotype" w:cs="Tahoma"/>
          <w:iCs/>
          <w:szCs w:val="22"/>
          <w:lang w:eastAsia="es-ES_tradnl"/>
        </w:rPr>
      </w:pPr>
      <w:bookmarkStart w:id="9" w:name="_Hlk94039504"/>
      <w:r w:rsidRPr="00BD4123">
        <w:rPr>
          <w:rFonts w:ascii="Palatino Linotype" w:eastAsia="Calibri" w:hAnsi="Palatino Linotype" w:cs="Tahoma"/>
          <w:iCs/>
          <w:szCs w:val="22"/>
          <w:lang w:eastAsia="es-ES_tradnl"/>
        </w:rPr>
        <w:t>Funciones, horario laboral, ubicación de oficinas y correo electrónico institucional del Titular de la Agencia de Gestión Gubernamental, Armando Enríquez Flores</w:t>
      </w:r>
      <w:r w:rsidR="00412897" w:rsidRPr="00BD4123">
        <w:rPr>
          <w:rFonts w:ascii="Palatino Linotype" w:eastAsia="Calibri" w:hAnsi="Palatino Linotype" w:cs="Tahoma"/>
          <w:iCs/>
          <w:szCs w:val="22"/>
          <w:lang w:eastAsia="es-ES_tradnl"/>
        </w:rPr>
        <w:t>, y</w:t>
      </w:r>
    </w:p>
    <w:p w14:paraId="352B4341" w14:textId="77777777" w:rsidR="001B63B7" w:rsidRPr="00BD4123" w:rsidRDefault="001B63B7" w:rsidP="001B63B7">
      <w:pPr>
        <w:pStyle w:val="Prrafodelista"/>
        <w:spacing w:line="360" w:lineRule="auto"/>
        <w:jc w:val="both"/>
        <w:rPr>
          <w:rFonts w:ascii="Palatino Linotype" w:eastAsia="Calibri" w:hAnsi="Palatino Linotype" w:cs="Tahoma"/>
          <w:iCs/>
          <w:szCs w:val="22"/>
          <w:lang w:eastAsia="es-ES_tradnl"/>
        </w:rPr>
      </w:pPr>
    </w:p>
    <w:p w14:paraId="6A6B65BF" w14:textId="1363A962" w:rsidR="001B63B7" w:rsidRPr="00BD4123" w:rsidRDefault="00412897" w:rsidP="000142A2">
      <w:pPr>
        <w:pStyle w:val="Prrafodelista"/>
        <w:numPr>
          <w:ilvl w:val="0"/>
          <w:numId w:val="32"/>
        </w:numPr>
        <w:spacing w:line="360" w:lineRule="auto"/>
        <w:jc w:val="both"/>
        <w:rPr>
          <w:rFonts w:ascii="Palatino Linotype" w:eastAsia="Calibri" w:hAnsi="Palatino Linotype" w:cs="Tahoma"/>
          <w:iCs/>
          <w:szCs w:val="22"/>
          <w:lang w:eastAsia="es-ES_tradnl"/>
        </w:rPr>
      </w:pPr>
      <w:r w:rsidRPr="00BD4123">
        <w:rPr>
          <w:rFonts w:ascii="Palatino Linotype" w:eastAsia="Calibri" w:hAnsi="Palatino Linotype" w:cs="Tahoma"/>
          <w:iCs/>
          <w:szCs w:val="22"/>
          <w:lang w:eastAsia="es-ES_tradnl"/>
        </w:rPr>
        <w:t>Puesto funcional de la Asesora B de la Agencia de Gestión Gubernamental, Itzel Ramírez Cruz.</w:t>
      </w:r>
    </w:p>
    <w:p w14:paraId="799529A4" w14:textId="77777777" w:rsidR="001B63B7" w:rsidRPr="00BD4123" w:rsidRDefault="001B63B7" w:rsidP="001B63B7">
      <w:pPr>
        <w:pStyle w:val="Prrafodelista"/>
        <w:spacing w:line="360" w:lineRule="auto"/>
        <w:jc w:val="both"/>
        <w:rPr>
          <w:rFonts w:ascii="Palatino Linotype" w:eastAsia="Calibri" w:hAnsi="Palatino Linotype" w:cs="Tahoma"/>
          <w:iCs/>
          <w:szCs w:val="22"/>
          <w:lang w:eastAsia="es-ES_tradnl"/>
        </w:rPr>
      </w:pPr>
    </w:p>
    <w:bookmarkEnd w:id="9"/>
    <w:p w14:paraId="4E18C321" w14:textId="77777777" w:rsidR="005C06BC" w:rsidRPr="00BD4123" w:rsidRDefault="005C06BC"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lang w:val="es-ES"/>
        </w:rPr>
        <w:t>Además, de ser necesario, deberá proporcionar el Acuerdo de Clasificación donde el Comité de Transparencia, confirme la eliminación de los datos o información clasificada, en la versión pública</w:t>
      </w:r>
      <w:r w:rsidRPr="00BD4123">
        <w:rPr>
          <w:rFonts w:ascii="Palatino Linotype" w:hAnsi="Palatino Linotype" w:cs="Tahoma"/>
          <w:bCs/>
          <w:iCs/>
          <w:sz w:val="22"/>
          <w:szCs w:val="22"/>
        </w:rPr>
        <w:t>, de conformidad con los artículos 49, fracciones II y VIII y 132, fracción II, de la Ley de Transparencia y Acceso a la Información Pública del Estado de México y Municipios.</w:t>
      </w:r>
    </w:p>
    <w:p w14:paraId="75CA42D6" w14:textId="77777777" w:rsidR="002E74B8" w:rsidRPr="00BD4123" w:rsidRDefault="002E74B8" w:rsidP="000142A2">
      <w:pPr>
        <w:autoSpaceDE w:val="0"/>
        <w:autoSpaceDN w:val="0"/>
        <w:adjustRightInd w:val="0"/>
        <w:spacing w:line="360" w:lineRule="auto"/>
        <w:jc w:val="both"/>
        <w:rPr>
          <w:rFonts w:ascii="Palatino Linotype" w:eastAsia="Calibri" w:hAnsi="Palatino Linotype" w:cs="Tahoma"/>
          <w:b/>
          <w:bCs/>
          <w:iCs/>
          <w:sz w:val="22"/>
          <w:szCs w:val="22"/>
          <w:lang w:eastAsia="en-US"/>
        </w:rPr>
      </w:pPr>
    </w:p>
    <w:p w14:paraId="0518B4E6" w14:textId="77777777" w:rsidR="00282002" w:rsidRPr="00BD4123" w:rsidRDefault="00282002" w:rsidP="000142A2">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sidRPr="00BD4123">
        <w:rPr>
          <w:rFonts w:ascii="Palatino Linotype" w:eastAsia="Calibri" w:hAnsi="Palatino Linotype" w:cs="Tahoma"/>
          <w:b/>
          <w:bCs/>
          <w:iCs/>
          <w:sz w:val="22"/>
          <w:szCs w:val="22"/>
          <w:lang w:val="es-ES" w:eastAsia="en-US"/>
        </w:rPr>
        <w:t>Términos de la Resolución para conocimiento del Particular.</w:t>
      </w:r>
    </w:p>
    <w:p w14:paraId="1FE07D33" w14:textId="77777777" w:rsidR="00282002" w:rsidRPr="00BD4123" w:rsidRDefault="00282002" w:rsidP="000142A2">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5DCD78AE" w14:textId="756A7E54" w:rsidR="007B7822" w:rsidRPr="00BD4123" w:rsidRDefault="00A029DD" w:rsidP="000142A2">
      <w:pPr>
        <w:widowControl w:val="0"/>
        <w:spacing w:line="360" w:lineRule="auto"/>
        <w:jc w:val="both"/>
        <w:rPr>
          <w:rFonts w:ascii="Palatino Linotype" w:eastAsia="Calibri" w:hAnsi="Palatino Linotype" w:cs="Tahoma"/>
          <w:bCs/>
          <w:iCs/>
          <w:sz w:val="22"/>
          <w:szCs w:val="22"/>
          <w:lang w:val="es-ES" w:eastAsia="en-US"/>
        </w:rPr>
      </w:pPr>
      <w:r w:rsidRPr="00BD4123">
        <w:rPr>
          <w:rFonts w:ascii="Palatino Linotype" w:eastAsia="Calibri" w:hAnsi="Palatino Linotype" w:cs="Tahoma"/>
          <w:bCs/>
          <w:iCs/>
          <w:sz w:val="22"/>
          <w:szCs w:val="22"/>
          <w:lang w:val="es-ES" w:eastAsia="en-US"/>
        </w:rPr>
        <w:t>Se le hace del conocimiento al ahora Recurrente, que, en el presente caso, se le da</w:t>
      </w:r>
      <w:r w:rsidR="002A5DB2" w:rsidRPr="00BD4123">
        <w:rPr>
          <w:rFonts w:ascii="Palatino Linotype" w:eastAsia="Calibri" w:hAnsi="Palatino Linotype" w:cs="Tahoma"/>
          <w:bCs/>
          <w:iCs/>
          <w:sz w:val="22"/>
          <w:szCs w:val="22"/>
          <w:lang w:val="es-ES" w:eastAsia="en-US"/>
        </w:rPr>
        <w:t xml:space="preserve"> parcialmente</w:t>
      </w:r>
      <w:r w:rsidRPr="00BD4123">
        <w:rPr>
          <w:rFonts w:ascii="Palatino Linotype" w:eastAsia="Calibri" w:hAnsi="Palatino Linotype" w:cs="Tahoma"/>
          <w:bCs/>
          <w:iCs/>
          <w:sz w:val="22"/>
          <w:szCs w:val="22"/>
          <w:lang w:val="es-ES" w:eastAsia="en-US"/>
        </w:rPr>
        <w:t xml:space="preserve"> la razón, pues </w:t>
      </w:r>
      <w:r w:rsidR="00CB0C17" w:rsidRPr="00BD4123">
        <w:rPr>
          <w:rFonts w:ascii="Palatino Linotype" w:eastAsia="Calibri" w:hAnsi="Palatino Linotype" w:cs="Tahoma"/>
          <w:bCs/>
          <w:iCs/>
          <w:sz w:val="22"/>
          <w:szCs w:val="22"/>
          <w:lang w:val="es-ES" w:eastAsia="en-US"/>
        </w:rPr>
        <w:t xml:space="preserve">el Sujeto Obligado </w:t>
      </w:r>
      <w:r w:rsidR="00CE1B80" w:rsidRPr="00BD4123">
        <w:rPr>
          <w:rFonts w:ascii="Palatino Linotype" w:eastAsia="Calibri" w:hAnsi="Palatino Linotype" w:cs="Tahoma"/>
          <w:bCs/>
          <w:iCs/>
          <w:sz w:val="22"/>
          <w:szCs w:val="22"/>
          <w:lang w:val="es-ES" w:eastAsia="en-US"/>
        </w:rPr>
        <w:t xml:space="preserve">no entregó la información </w:t>
      </w:r>
      <w:r w:rsidR="000142A2" w:rsidRPr="00BD4123">
        <w:rPr>
          <w:rFonts w:ascii="Palatino Linotype" w:eastAsia="Calibri" w:hAnsi="Palatino Linotype" w:cs="Tahoma"/>
          <w:bCs/>
          <w:iCs/>
          <w:sz w:val="22"/>
          <w:szCs w:val="22"/>
          <w:lang w:val="es-ES" w:eastAsia="en-US"/>
        </w:rPr>
        <w:t>de manera completa</w:t>
      </w:r>
      <w:r w:rsidR="00CB0C17" w:rsidRPr="00BD4123">
        <w:rPr>
          <w:rFonts w:ascii="Palatino Linotype" w:eastAsia="Calibri" w:hAnsi="Palatino Linotype" w:cs="Tahoma"/>
          <w:bCs/>
          <w:iCs/>
          <w:sz w:val="22"/>
          <w:szCs w:val="22"/>
          <w:lang w:val="es-ES" w:eastAsia="en-US"/>
        </w:rPr>
        <w:t xml:space="preserve">, por lo que, deberá </w:t>
      </w:r>
      <w:r w:rsidR="000142A2" w:rsidRPr="00BD4123">
        <w:rPr>
          <w:rFonts w:ascii="Palatino Linotype" w:eastAsia="Calibri" w:hAnsi="Palatino Linotype" w:cs="Tahoma"/>
          <w:bCs/>
          <w:iCs/>
          <w:sz w:val="22"/>
          <w:szCs w:val="22"/>
          <w:lang w:val="es-ES" w:eastAsia="en-US"/>
        </w:rPr>
        <w:t>entregarlos en versión pública.</w:t>
      </w:r>
    </w:p>
    <w:p w14:paraId="222ED429" w14:textId="77777777" w:rsidR="007B7822" w:rsidRPr="00BD4123" w:rsidRDefault="007B7822" w:rsidP="000142A2">
      <w:pPr>
        <w:widowControl w:val="0"/>
        <w:spacing w:line="360" w:lineRule="auto"/>
        <w:jc w:val="both"/>
        <w:rPr>
          <w:rFonts w:ascii="Palatino Linotype" w:eastAsia="Calibri" w:hAnsi="Palatino Linotype" w:cs="Tahoma"/>
          <w:bCs/>
          <w:iCs/>
          <w:sz w:val="22"/>
          <w:szCs w:val="22"/>
          <w:lang w:val="es-ES" w:eastAsia="en-US"/>
        </w:rPr>
      </w:pPr>
    </w:p>
    <w:p w14:paraId="2A79D87A" w14:textId="4344A918" w:rsidR="002E5734" w:rsidRPr="00BD4123" w:rsidRDefault="002E5734" w:rsidP="000142A2">
      <w:pPr>
        <w:autoSpaceDE w:val="0"/>
        <w:autoSpaceDN w:val="0"/>
        <w:adjustRightInd w:val="0"/>
        <w:spacing w:line="360" w:lineRule="auto"/>
        <w:jc w:val="both"/>
        <w:rPr>
          <w:rFonts w:ascii="Palatino Linotype" w:eastAsia="Calibri" w:hAnsi="Palatino Linotype" w:cs="Tahoma"/>
          <w:bCs/>
          <w:iCs/>
          <w:color w:val="000000" w:themeColor="text1"/>
          <w:sz w:val="22"/>
          <w:szCs w:val="22"/>
          <w:lang w:val="es-ES_tradnl" w:eastAsia="en-US"/>
        </w:rPr>
      </w:pPr>
      <w:r w:rsidRPr="00BD4123">
        <w:rPr>
          <w:rFonts w:ascii="Palatino Linotype" w:eastAsia="Calibri" w:hAnsi="Palatino Linotype" w:cs="Tahoma"/>
          <w:bCs/>
          <w:iCs/>
          <w:color w:val="000000" w:themeColor="text1"/>
          <w:sz w:val="22"/>
          <w:szCs w:val="22"/>
          <w:lang w:val="es-ES_tradnl" w:eastAsia="en-US"/>
        </w:rPr>
        <w:t>Finalmente, se le informa que la labor del Instituto de Transparencia, Acceso a la Información Pública y Protección de Datos Personales del Estado de México y Municipios, es apoyar a la población a acceder a la información pública y</w:t>
      </w:r>
      <w:r w:rsidR="00477EC6" w:rsidRPr="00BD4123">
        <w:rPr>
          <w:rFonts w:ascii="Palatino Linotype" w:eastAsia="Calibri" w:hAnsi="Palatino Linotype" w:cs="Tahoma"/>
          <w:bCs/>
          <w:iCs/>
          <w:color w:val="000000" w:themeColor="text1"/>
          <w:sz w:val="22"/>
          <w:szCs w:val="22"/>
          <w:lang w:val="es-ES_tradnl" w:eastAsia="en-US"/>
        </w:rPr>
        <w:t xml:space="preserve"> </w:t>
      </w:r>
      <w:r w:rsidRPr="00BD4123">
        <w:rPr>
          <w:rFonts w:ascii="Palatino Linotype" w:eastAsia="Calibri" w:hAnsi="Palatino Linotype" w:cs="Tahoma"/>
          <w:bCs/>
          <w:iCs/>
          <w:color w:val="000000" w:themeColor="text1"/>
          <w:sz w:val="22"/>
          <w:szCs w:val="22"/>
          <w:lang w:val="es-ES_tradnl" w:eastAsia="en-US"/>
        </w:rPr>
        <w:t>garantizar la protección de los datos personales.</w:t>
      </w:r>
    </w:p>
    <w:p w14:paraId="238DB8DE" w14:textId="77777777" w:rsidR="007B7822" w:rsidRPr="00BD4123" w:rsidRDefault="007B7822" w:rsidP="000142A2">
      <w:pPr>
        <w:spacing w:line="360" w:lineRule="auto"/>
        <w:jc w:val="both"/>
        <w:rPr>
          <w:rFonts w:ascii="Palatino Linotype" w:eastAsia="Calibri" w:hAnsi="Palatino Linotype" w:cs="Tahoma"/>
          <w:bCs/>
          <w:iCs/>
          <w:sz w:val="22"/>
          <w:szCs w:val="22"/>
          <w:lang w:val="es-ES" w:eastAsia="en-US"/>
        </w:rPr>
      </w:pPr>
    </w:p>
    <w:p w14:paraId="3D1A4D5A" w14:textId="77777777" w:rsidR="00282002" w:rsidRPr="00BD4123" w:rsidRDefault="00282002" w:rsidP="000142A2">
      <w:pPr>
        <w:autoSpaceDE w:val="0"/>
        <w:autoSpaceDN w:val="0"/>
        <w:adjustRightInd w:val="0"/>
        <w:spacing w:line="360" w:lineRule="auto"/>
        <w:jc w:val="both"/>
        <w:rPr>
          <w:rFonts w:ascii="Palatino Linotype" w:eastAsia="Calibri" w:hAnsi="Palatino Linotype" w:cs="Tahoma"/>
          <w:bCs/>
          <w:iCs/>
          <w:sz w:val="22"/>
          <w:szCs w:val="22"/>
          <w:lang w:eastAsia="en-US"/>
        </w:rPr>
      </w:pPr>
      <w:r w:rsidRPr="00BD4123">
        <w:rPr>
          <w:rFonts w:ascii="Palatino Linotype" w:eastAsia="Calibri" w:hAnsi="Palatino Linotype" w:cs="Tahoma"/>
          <w:bCs/>
          <w:iCs/>
          <w:sz w:val="22"/>
          <w:szCs w:val="22"/>
          <w:lang w:eastAsia="en-US"/>
        </w:rPr>
        <w:t>Por lo expuesto y fundado, este Pleno:</w:t>
      </w:r>
    </w:p>
    <w:p w14:paraId="34F30110" w14:textId="77777777" w:rsidR="00282002" w:rsidRPr="00BD4123" w:rsidRDefault="00282002" w:rsidP="000142A2">
      <w:pPr>
        <w:spacing w:line="360" w:lineRule="auto"/>
        <w:ind w:right="-28"/>
        <w:jc w:val="center"/>
        <w:rPr>
          <w:rFonts w:ascii="Palatino Linotype" w:eastAsia="Calibri" w:hAnsi="Palatino Linotype" w:cs="Tahoma"/>
          <w:b/>
          <w:bCs/>
          <w:sz w:val="22"/>
          <w:szCs w:val="22"/>
        </w:rPr>
      </w:pPr>
      <w:r w:rsidRPr="00BD4123">
        <w:rPr>
          <w:rFonts w:ascii="Palatino Linotype" w:eastAsia="Calibri" w:hAnsi="Palatino Linotype" w:cs="Tahoma"/>
          <w:b/>
          <w:bCs/>
          <w:sz w:val="22"/>
          <w:szCs w:val="22"/>
        </w:rPr>
        <w:lastRenderedPageBreak/>
        <w:t>R E S U E L V E:</w:t>
      </w:r>
    </w:p>
    <w:p w14:paraId="697C8AD1" w14:textId="77777777" w:rsidR="00282002" w:rsidRPr="00BD4123" w:rsidRDefault="00282002" w:rsidP="000142A2">
      <w:pPr>
        <w:spacing w:line="360" w:lineRule="auto"/>
        <w:rPr>
          <w:rFonts w:ascii="Palatino Linotype" w:hAnsi="Palatino Linotype"/>
          <w:sz w:val="22"/>
          <w:szCs w:val="22"/>
          <w:lang w:val="es-ES" w:eastAsia="es-ES_tradnl"/>
        </w:rPr>
      </w:pPr>
    </w:p>
    <w:p w14:paraId="69E6631E" w14:textId="0027DA95" w:rsidR="00282002" w:rsidRPr="00BD4123" w:rsidRDefault="00282002" w:rsidP="000142A2">
      <w:pPr>
        <w:spacing w:line="360" w:lineRule="auto"/>
        <w:ind w:right="-28"/>
        <w:jc w:val="both"/>
        <w:rPr>
          <w:rFonts w:ascii="Palatino Linotype" w:hAnsi="Palatino Linotype"/>
          <w:sz w:val="22"/>
          <w:szCs w:val="22"/>
        </w:rPr>
      </w:pPr>
      <w:r w:rsidRPr="00BD4123">
        <w:rPr>
          <w:rFonts w:ascii="Palatino Linotype" w:hAnsi="Palatino Linotype" w:cs="Tahoma"/>
          <w:b/>
          <w:bCs/>
          <w:sz w:val="22"/>
          <w:szCs w:val="22"/>
        </w:rPr>
        <w:t xml:space="preserve">PRIMERO. </w:t>
      </w:r>
      <w:r w:rsidRPr="00BD4123">
        <w:rPr>
          <w:rFonts w:ascii="Palatino Linotype" w:hAnsi="Palatino Linotype" w:cs="Tahoma"/>
          <w:bCs/>
          <w:sz w:val="22"/>
          <w:szCs w:val="22"/>
        </w:rPr>
        <w:t xml:space="preserve">Se </w:t>
      </w:r>
      <w:r w:rsidRPr="00BD4123">
        <w:rPr>
          <w:rFonts w:ascii="Palatino Linotype" w:hAnsi="Palatino Linotype" w:cs="Tahoma"/>
          <w:b/>
          <w:bCs/>
          <w:sz w:val="22"/>
          <w:szCs w:val="22"/>
        </w:rPr>
        <w:t>MODIFICA</w:t>
      </w:r>
      <w:r w:rsidRPr="00BD4123">
        <w:rPr>
          <w:rFonts w:ascii="Palatino Linotype" w:hAnsi="Palatino Linotype" w:cs="Tahoma"/>
          <w:bCs/>
          <w:sz w:val="22"/>
          <w:szCs w:val="22"/>
        </w:rPr>
        <w:t xml:space="preserve"> la respuesta entregada por </w:t>
      </w:r>
      <w:r w:rsidR="00DC1ED3" w:rsidRPr="00BD4123">
        <w:rPr>
          <w:rFonts w:ascii="Palatino Linotype" w:hAnsi="Palatino Linotype" w:cs="Tahoma"/>
          <w:bCs/>
          <w:iCs/>
          <w:color w:val="0D0D0D" w:themeColor="text1" w:themeTint="F2"/>
          <w:sz w:val="22"/>
          <w:szCs w:val="22"/>
          <w:lang w:val="es-ES_tradnl"/>
        </w:rPr>
        <w:t>el</w:t>
      </w:r>
      <w:r w:rsidR="00B6734B" w:rsidRPr="00BD4123">
        <w:rPr>
          <w:rFonts w:ascii="Palatino Linotype" w:hAnsi="Palatino Linotype" w:cs="Tahoma"/>
          <w:bCs/>
          <w:iCs/>
          <w:color w:val="0D0D0D" w:themeColor="text1" w:themeTint="F2"/>
          <w:sz w:val="22"/>
          <w:szCs w:val="22"/>
          <w:lang w:val="es-ES_tradnl"/>
        </w:rPr>
        <w:t xml:space="preserve"> </w:t>
      </w:r>
      <w:r w:rsidR="002A5DB2" w:rsidRPr="00BD4123">
        <w:rPr>
          <w:rFonts w:ascii="Palatino Linotype" w:hAnsi="Palatino Linotype" w:cs="Tahoma"/>
          <w:bCs/>
          <w:color w:val="0D0D0D" w:themeColor="text1" w:themeTint="F2"/>
          <w:sz w:val="22"/>
          <w:szCs w:val="22"/>
        </w:rPr>
        <w:t>Ayuntamiento de Toluca</w:t>
      </w:r>
      <w:r w:rsidR="000142A2" w:rsidRPr="00BD4123">
        <w:rPr>
          <w:rFonts w:ascii="Palatino Linotype" w:hAnsi="Palatino Linotype" w:cs="Tahoma"/>
          <w:bCs/>
          <w:color w:val="0D0D0D" w:themeColor="text1" w:themeTint="F2"/>
          <w:sz w:val="22"/>
          <w:szCs w:val="22"/>
        </w:rPr>
        <w:t>,</w:t>
      </w:r>
      <w:r w:rsidR="00DC1ED3" w:rsidRPr="00BD4123">
        <w:rPr>
          <w:rFonts w:ascii="Palatino Linotype" w:hAnsi="Palatino Linotype" w:cs="Tahoma"/>
          <w:bCs/>
          <w:color w:val="0D0D0D" w:themeColor="text1" w:themeTint="F2"/>
          <w:sz w:val="22"/>
          <w:szCs w:val="22"/>
        </w:rPr>
        <w:t xml:space="preserve"> </w:t>
      </w:r>
      <w:r w:rsidRPr="00BD4123">
        <w:rPr>
          <w:rFonts w:ascii="Palatino Linotype" w:hAnsi="Palatino Linotype" w:cs="Tahoma"/>
          <w:bCs/>
          <w:sz w:val="22"/>
          <w:szCs w:val="22"/>
        </w:rPr>
        <w:t>a la</w:t>
      </w:r>
      <w:r w:rsidR="00B6734B" w:rsidRPr="00BD4123">
        <w:rPr>
          <w:rFonts w:ascii="Palatino Linotype" w:hAnsi="Palatino Linotype" w:cs="Tahoma"/>
          <w:bCs/>
          <w:sz w:val="22"/>
          <w:szCs w:val="22"/>
        </w:rPr>
        <w:t xml:space="preserve"> </w:t>
      </w:r>
      <w:r w:rsidR="00EE4E2A" w:rsidRPr="00BD4123">
        <w:rPr>
          <w:rFonts w:ascii="Palatino Linotype" w:hAnsi="Palatino Linotype" w:cs="Tahoma"/>
          <w:bCs/>
          <w:sz w:val="22"/>
          <w:szCs w:val="22"/>
        </w:rPr>
        <w:t>solicitud</w:t>
      </w:r>
      <w:r w:rsidRPr="00BD4123">
        <w:rPr>
          <w:rFonts w:ascii="Palatino Linotype" w:hAnsi="Palatino Linotype" w:cs="Tahoma"/>
          <w:bCs/>
          <w:sz w:val="22"/>
          <w:szCs w:val="22"/>
        </w:rPr>
        <w:t xml:space="preserve"> de información</w:t>
      </w:r>
      <w:r w:rsidRPr="00BD4123">
        <w:rPr>
          <w:rFonts w:ascii="Palatino Linotype" w:eastAsia="Calibri" w:hAnsi="Palatino Linotype" w:cs="Tahoma"/>
          <w:color w:val="000000"/>
          <w:sz w:val="22"/>
          <w:szCs w:val="22"/>
        </w:rPr>
        <w:t xml:space="preserve"> </w:t>
      </w:r>
      <w:r w:rsidR="002A5DB2" w:rsidRPr="00BD4123">
        <w:rPr>
          <w:rFonts w:ascii="Palatino Linotype" w:eastAsia="Calibri" w:hAnsi="Palatino Linotype" w:cs="Tahoma"/>
          <w:b/>
          <w:sz w:val="22"/>
          <w:szCs w:val="22"/>
        </w:rPr>
        <w:t>01447/TOLUCA/IP/2022</w:t>
      </w:r>
      <w:r w:rsidR="002A5DB2" w:rsidRPr="00BD4123">
        <w:rPr>
          <w:rFonts w:ascii="Palatino Linotype" w:eastAsia="Calibri" w:hAnsi="Palatino Linotype" w:cs="Tahoma"/>
          <w:sz w:val="22"/>
          <w:szCs w:val="22"/>
        </w:rPr>
        <w:t xml:space="preserve">, </w:t>
      </w:r>
      <w:r w:rsidRPr="00BD4123">
        <w:rPr>
          <w:rFonts w:ascii="Palatino Linotype" w:hAnsi="Palatino Linotype"/>
          <w:sz w:val="22"/>
          <w:szCs w:val="22"/>
        </w:rPr>
        <w:t xml:space="preserve">por resultar </w:t>
      </w:r>
      <w:r w:rsidRPr="00BD4123">
        <w:rPr>
          <w:rFonts w:ascii="Palatino Linotype" w:hAnsi="Palatino Linotype"/>
          <w:b/>
          <w:bCs/>
          <w:sz w:val="22"/>
          <w:szCs w:val="22"/>
        </w:rPr>
        <w:t xml:space="preserve">FUNDADOS </w:t>
      </w:r>
      <w:r w:rsidRPr="00BD4123">
        <w:rPr>
          <w:rFonts w:ascii="Palatino Linotype" w:hAnsi="Palatino Linotype"/>
          <w:sz w:val="22"/>
          <w:szCs w:val="22"/>
        </w:rPr>
        <w:t>los motivos de inconformidad vertidos por el Recurrente, en términos de los Considerandos</w:t>
      </w:r>
      <w:r w:rsidRPr="00BD4123">
        <w:rPr>
          <w:rFonts w:ascii="Palatino Linotype" w:hAnsi="Palatino Linotype"/>
          <w:b/>
          <w:bCs/>
          <w:sz w:val="22"/>
          <w:szCs w:val="22"/>
        </w:rPr>
        <w:t xml:space="preserve"> </w:t>
      </w:r>
      <w:r w:rsidRPr="00BD4123">
        <w:rPr>
          <w:rFonts w:ascii="Palatino Linotype" w:hAnsi="Palatino Linotype"/>
          <w:sz w:val="22"/>
          <w:szCs w:val="22"/>
        </w:rPr>
        <w:t>QUINTO y SEXTO</w:t>
      </w:r>
      <w:r w:rsidRPr="00BD4123">
        <w:rPr>
          <w:rFonts w:ascii="Palatino Linotype" w:hAnsi="Palatino Linotype"/>
          <w:b/>
          <w:bCs/>
          <w:sz w:val="22"/>
          <w:szCs w:val="22"/>
        </w:rPr>
        <w:t xml:space="preserve"> </w:t>
      </w:r>
      <w:r w:rsidRPr="00BD4123">
        <w:rPr>
          <w:rFonts w:ascii="Palatino Linotype" w:hAnsi="Palatino Linotype"/>
          <w:sz w:val="22"/>
          <w:szCs w:val="22"/>
        </w:rPr>
        <w:t xml:space="preserve">de la presente Resolución. </w:t>
      </w:r>
    </w:p>
    <w:p w14:paraId="68330796" w14:textId="77777777" w:rsidR="00EE4E2A" w:rsidRPr="00BD4123" w:rsidRDefault="00EE4E2A" w:rsidP="000142A2">
      <w:pPr>
        <w:spacing w:line="360" w:lineRule="auto"/>
        <w:ind w:right="-28"/>
        <w:rPr>
          <w:rFonts w:ascii="Palatino Linotype" w:eastAsia="Calibri" w:hAnsi="Palatino Linotype" w:cs="Tahoma"/>
          <w:sz w:val="22"/>
          <w:szCs w:val="22"/>
        </w:rPr>
      </w:pPr>
    </w:p>
    <w:p w14:paraId="7359DCA4" w14:textId="2752DD06" w:rsidR="00412897" w:rsidRPr="00BD4123" w:rsidRDefault="00282002" w:rsidP="00412897">
      <w:pPr>
        <w:spacing w:line="360" w:lineRule="auto"/>
        <w:jc w:val="both"/>
        <w:rPr>
          <w:rFonts w:ascii="Palatino Linotype" w:eastAsia="Calibri" w:hAnsi="Palatino Linotype" w:cs="Tahoma"/>
          <w:iCs/>
          <w:sz w:val="22"/>
          <w:szCs w:val="22"/>
          <w:lang w:eastAsia="es-ES_tradnl"/>
        </w:rPr>
      </w:pPr>
      <w:r w:rsidRPr="00BD4123">
        <w:rPr>
          <w:rFonts w:ascii="Palatino Linotype" w:eastAsia="Calibri" w:hAnsi="Palatino Linotype" w:cs="Tahoma"/>
          <w:b/>
          <w:bCs/>
          <w:sz w:val="22"/>
          <w:szCs w:val="22"/>
        </w:rPr>
        <w:t xml:space="preserve">SEGUNDO. </w:t>
      </w:r>
      <w:r w:rsidRPr="00BD4123">
        <w:rPr>
          <w:rFonts w:ascii="Palatino Linotype" w:hAnsi="Palatino Linotype" w:cs="Arial"/>
          <w:sz w:val="22"/>
          <w:szCs w:val="24"/>
          <w:lang w:val="es-ES_tradnl"/>
        </w:rPr>
        <w:t>S</w:t>
      </w:r>
      <w:r w:rsidRPr="00BD4123">
        <w:rPr>
          <w:rFonts w:ascii="Palatino Linotype" w:hAnsi="Palatino Linotype" w:cs="Tahoma"/>
          <w:bCs/>
          <w:iCs/>
          <w:sz w:val="22"/>
          <w:szCs w:val="22"/>
          <w:lang w:val="es-ES_tradnl"/>
        </w:rPr>
        <w:t xml:space="preserve">e </w:t>
      </w:r>
      <w:r w:rsidRPr="00BD4123">
        <w:rPr>
          <w:rFonts w:ascii="Palatino Linotype" w:hAnsi="Palatino Linotype" w:cs="Tahoma"/>
          <w:b/>
          <w:bCs/>
          <w:iCs/>
          <w:caps/>
          <w:sz w:val="22"/>
          <w:szCs w:val="22"/>
          <w:lang w:val="es-ES_tradnl"/>
        </w:rPr>
        <w:t>ordena</w:t>
      </w:r>
      <w:r w:rsidRPr="00BD4123">
        <w:rPr>
          <w:rFonts w:ascii="Palatino Linotype" w:hAnsi="Palatino Linotype" w:cs="Tahoma"/>
          <w:bCs/>
          <w:iCs/>
          <w:sz w:val="22"/>
          <w:szCs w:val="22"/>
          <w:lang w:val="es-ES_tradnl"/>
        </w:rPr>
        <w:t xml:space="preserve"> </w:t>
      </w:r>
      <w:r w:rsidR="00D3553C" w:rsidRPr="00BD4123">
        <w:rPr>
          <w:rFonts w:ascii="Palatino Linotype" w:hAnsi="Palatino Linotype" w:cs="Tahoma"/>
          <w:bCs/>
          <w:iCs/>
          <w:sz w:val="22"/>
          <w:szCs w:val="22"/>
          <w:lang w:val="es-ES_tradnl"/>
        </w:rPr>
        <w:t>a</w:t>
      </w:r>
      <w:r w:rsidR="00DC1ED3" w:rsidRPr="00BD4123">
        <w:rPr>
          <w:rFonts w:ascii="Palatino Linotype" w:hAnsi="Palatino Linotype" w:cs="Tahoma"/>
          <w:bCs/>
          <w:iCs/>
          <w:sz w:val="22"/>
          <w:szCs w:val="22"/>
          <w:lang w:val="es-ES_tradnl"/>
        </w:rPr>
        <w:t xml:space="preserve">l </w:t>
      </w:r>
      <w:r w:rsidR="002A5DB2" w:rsidRPr="00BD4123">
        <w:rPr>
          <w:rFonts w:ascii="Palatino Linotype" w:hAnsi="Palatino Linotype" w:cs="Tahoma"/>
          <w:bCs/>
          <w:iCs/>
          <w:sz w:val="22"/>
          <w:szCs w:val="22"/>
          <w:lang w:val="es-ES_tradnl"/>
        </w:rPr>
        <w:t>Sujeto Obligado</w:t>
      </w:r>
      <w:r w:rsidRPr="00BD4123">
        <w:rPr>
          <w:rFonts w:ascii="Palatino Linotype" w:hAnsi="Palatino Linotype" w:cs="Tahoma"/>
          <w:bCs/>
          <w:iCs/>
          <w:sz w:val="22"/>
          <w:szCs w:val="22"/>
          <w:lang w:val="es-ES_tradnl"/>
        </w:rPr>
        <w:t>,</w:t>
      </w:r>
      <w:r w:rsidRPr="00BD4123">
        <w:rPr>
          <w:rFonts w:ascii="Palatino Linotype" w:hAnsi="Palatino Linotype" w:cs="Tahoma"/>
          <w:bCs/>
          <w:sz w:val="22"/>
          <w:szCs w:val="22"/>
          <w:lang w:val="es-ES_tradnl"/>
        </w:rPr>
        <w:t xml:space="preserve"> </w:t>
      </w:r>
      <w:r w:rsidR="00477EC6" w:rsidRPr="00BD4123">
        <w:rPr>
          <w:rFonts w:ascii="Palatino Linotype" w:eastAsia="Calibri" w:hAnsi="Palatino Linotype" w:cs="Tahoma"/>
          <w:color w:val="000000" w:themeColor="text1"/>
          <w:sz w:val="22"/>
          <w:szCs w:val="22"/>
          <w:lang w:eastAsia="en-US"/>
        </w:rPr>
        <w:t>a efecto de</w:t>
      </w:r>
      <w:r w:rsidR="00477EC6" w:rsidRPr="00BD4123">
        <w:rPr>
          <w:rFonts w:ascii="Palatino Linotype" w:eastAsia="Calibri" w:hAnsi="Palatino Linotype" w:cs="Tahoma"/>
          <w:color w:val="000000" w:themeColor="text1"/>
          <w:sz w:val="22"/>
          <w:szCs w:val="22"/>
          <w:lang w:eastAsia="es-MX"/>
        </w:rPr>
        <w:t xml:space="preserve"> que, previa búsqueda exhaustiva y razonable en las </w:t>
      </w:r>
      <w:r w:rsidR="00DC1ED3" w:rsidRPr="00BD4123">
        <w:rPr>
          <w:rFonts w:ascii="Palatino Linotype" w:eastAsia="Calibri" w:hAnsi="Palatino Linotype" w:cs="Tahoma"/>
          <w:color w:val="000000" w:themeColor="text1"/>
          <w:sz w:val="22"/>
          <w:szCs w:val="22"/>
          <w:lang w:eastAsia="es-MX"/>
        </w:rPr>
        <w:t>unidades administrativas</w:t>
      </w:r>
      <w:r w:rsidR="00477EC6" w:rsidRPr="00BD4123">
        <w:rPr>
          <w:rFonts w:ascii="Palatino Linotype" w:eastAsia="Calibri" w:hAnsi="Palatino Linotype" w:cs="Tahoma"/>
          <w:color w:val="000000" w:themeColor="text1"/>
          <w:sz w:val="22"/>
          <w:szCs w:val="22"/>
          <w:lang w:eastAsia="es-MX"/>
        </w:rPr>
        <w:t xml:space="preserve"> competentes, entregue</w:t>
      </w:r>
      <w:r w:rsidR="00477EC6" w:rsidRPr="00BD4123">
        <w:rPr>
          <w:rFonts w:ascii="Palatino Linotype" w:eastAsia="Calibri" w:hAnsi="Palatino Linotype" w:cs="Tahoma"/>
          <w:color w:val="000000" w:themeColor="text1"/>
          <w:sz w:val="22"/>
          <w:szCs w:val="22"/>
          <w:lang w:eastAsia="en-US"/>
        </w:rPr>
        <w:t xml:space="preserve">, a través del Sistema de Acceso a </w:t>
      </w:r>
      <w:r w:rsidR="000142A2" w:rsidRPr="00BD4123">
        <w:rPr>
          <w:rFonts w:ascii="Palatino Linotype" w:eastAsia="Calibri" w:hAnsi="Palatino Linotype" w:cs="Tahoma"/>
          <w:color w:val="000000" w:themeColor="text1"/>
          <w:sz w:val="22"/>
          <w:szCs w:val="22"/>
          <w:lang w:eastAsia="en-US"/>
        </w:rPr>
        <w:t>la Información Mexiquense (SAIM</w:t>
      </w:r>
      <w:r w:rsidR="00477EC6" w:rsidRPr="00BD4123">
        <w:rPr>
          <w:rFonts w:ascii="Palatino Linotype" w:eastAsia="Calibri" w:hAnsi="Palatino Linotype" w:cs="Tahoma"/>
          <w:color w:val="000000" w:themeColor="text1"/>
          <w:sz w:val="22"/>
          <w:szCs w:val="22"/>
          <w:lang w:eastAsia="en-US"/>
        </w:rPr>
        <w:t xml:space="preserve">EX), en su caso, en versión pública, </w:t>
      </w:r>
      <w:r w:rsidR="00412897" w:rsidRPr="00BD4123">
        <w:rPr>
          <w:rFonts w:ascii="Palatino Linotype" w:eastAsia="Calibri" w:hAnsi="Palatino Linotype" w:cs="Tahoma"/>
          <w:iCs/>
          <w:sz w:val="22"/>
          <w:szCs w:val="22"/>
          <w:lang w:eastAsia="es-ES_tradnl"/>
        </w:rPr>
        <w:t>lo</w:t>
      </w:r>
      <w:r w:rsidR="009624BD" w:rsidRPr="00BD4123">
        <w:rPr>
          <w:rFonts w:ascii="Palatino Linotype" w:eastAsia="Calibri" w:hAnsi="Palatino Linotype" w:cs="Tahoma"/>
          <w:iCs/>
          <w:sz w:val="22"/>
          <w:szCs w:val="22"/>
          <w:lang w:eastAsia="es-ES_tradnl"/>
        </w:rPr>
        <w:t>s documentos con los que contara</w:t>
      </w:r>
      <w:r w:rsidR="00412897" w:rsidRPr="00BD4123">
        <w:rPr>
          <w:rFonts w:ascii="Palatino Linotype" w:eastAsia="Calibri" w:hAnsi="Palatino Linotype" w:cs="Tahoma"/>
          <w:iCs/>
          <w:sz w:val="22"/>
          <w:szCs w:val="22"/>
          <w:lang w:eastAsia="es-ES_tradnl"/>
        </w:rPr>
        <w:t xml:space="preserve"> al siete de junio de dos mil veintidós y den cuenta de lo siguiente:</w:t>
      </w:r>
    </w:p>
    <w:p w14:paraId="5972688D" w14:textId="77777777" w:rsidR="00412897" w:rsidRPr="00BD4123" w:rsidRDefault="00412897" w:rsidP="00412897">
      <w:pPr>
        <w:spacing w:line="360" w:lineRule="auto"/>
        <w:jc w:val="both"/>
        <w:rPr>
          <w:rFonts w:ascii="Palatino Linotype" w:eastAsia="Calibri" w:hAnsi="Palatino Linotype" w:cs="Tahoma"/>
          <w:iCs/>
          <w:sz w:val="22"/>
          <w:szCs w:val="22"/>
          <w:lang w:eastAsia="es-ES_tradnl"/>
        </w:rPr>
      </w:pPr>
    </w:p>
    <w:p w14:paraId="1521D57F" w14:textId="39F748E1" w:rsidR="00412897" w:rsidRPr="00BD4123" w:rsidRDefault="00412897" w:rsidP="00412897">
      <w:pPr>
        <w:pStyle w:val="Prrafodelista"/>
        <w:numPr>
          <w:ilvl w:val="0"/>
          <w:numId w:val="32"/>
        </w:numPr>
        <w:spacing w:line="360" w:lineRule="auto"/>
        <w:jc w:val="both"/>
        <w:rPr>
          <w:rFonts w:ascii="Palatino Linotype" w:eastAsia="Calibri" w:hAnsi="Palatino Linotype" w:cs="Tahoma"/>
          <w:iCs/>
          <w:szCs w:val="22"/>
          <w:lang w:eastAsia="es-ES_tradnl"/>
        </w:rPr>
      </w:pPr>
      <w:r w:rsidRPr="00BD4123">
        <w:rPr>
          <w:rFonts w:ascii="Palatino Linotype" w:eastAsia="Calibri" w:hAnsi="Palatino Linotype" w:cs="Tahoma"/>
          <w:iCs/>
          <w:szCs w:val="22"/>
          <w:lang w:eastAsia="es-ES_tradnl"/>
        </w:rPr>
        <w:t>Funciones, horario laboral, ubicación de oficinas y correo electrónico institucional del Titular de la Agencia de Gestión Gubernamental, referido en el Considerando SEXTO, y</w:t>
      </w:r>
    </w:p>
    <w:p w14:paraId="4E082EAB" w14:textId="77777777" w:rsidR="00412897" w:rsidRPr="00BD4123" w:rsidRDefault="00412897" w:rsidP="00412897">
      <w:pPr>
        <w:pStyle w:val="Prrafodelista"/>
        <w:spacing w:line="360" w:lineRule="auto"/>
        <w:jc w:val="both"/>
        <w:rPr>
          <w:rFonts w:ascii="Palatino Linotype" w:eastAsia="Calibri" w:hAnsi="Palatino Linotype" w:cs="Tahoma"/>
          <w:iCs/>
          <w:szCs w:val="22"/>
          <w:lang w:eastAsia="es-ES_tradnl"/>
        </w:rPr>
      </w:pPr>
    </w:p>
    <w:p w14:paraId="2AF3458B" w14:textId="0722DD6A" w:rsidR="00412897" w:rsidRPr="00BD4123" w:rsidRDefault="00412897" w:rsidP="00412897">
      <w:pPr>
        <w:pStyle w:val="Prrafodelista"/>
        <w:numPr>
          <w:ilvl w:val="0"/>
          <w:numId w:val="32"/>
        </w:numPr>
        <w:spacing w:line="360" w:lineRule="auto"/>
        <w:jc w:val="both"/>
        <w:rPr>
          <w:rFonts w:ascii="Palatino Linotype" w:eastAsia="Calibri" w:hAnsi="Palatino Linotype" w:cs="Tahoma"/>
          <w:iCs/>
          <w:szCs w:val="22"/>
          <w:lang w:eastAsia="es-ES_tradnl"/>
        </w:rPr>
      </w:pPr>
      <w:r w:rsidRPr="00BD4123">
        <w:rPr>
          <w:rFonts w:ascii="Palatino Linotype" w:eastAsia="Calibri" w:hAnsi="Palatino Linotype" w:cs="Tahoma"/>
          <w:iCs/>
          <w:szCs w:val="22"/>
          <w:lang w:eastAsia="es-ES_tradnl"/>
        </w:rPr>
        <w:t>Puesto funcional de la Asesora B de la Agencia de Gestión Gubernamental, señalado en el Considerando SEXTO</w:t>
      </w:r>
    </w:p>
    <w:p w14:paraId="79B9C147" w14:textId="223F5984" w:rsidR="00D3553C" w:rsidRPr="00BD4123" w:rsidRDefault="00D3553C" w:rsidP="00412897">
      <w:pPr>
        <w:spacing w:line="360" w:lineRule="auto"/>
        <w:jc w:val="both"/>
        <w:rPr>
          <w:rFonts w:ascii="Palatino Linotype" w:eastAsia="Calibri" w:hAnsi="Palatino Linotype" w:cs="Tahoma"/>
          <w:iCs/>
          <w:szCs w:val="22"/>
          <w:lang w:eastAsia="es-ES_tradnl"/>
        </w:rPr>
      </w:pPr>
    </w:p>
    <w:p w14:paraId="48618EAE" w14:textId="77777777" w:rsidR="005C06BC" w:rsidRPr="00BD4123" w:rsidRDefault="005C06BC" w:rsidP="000142A2">
      <w:pPr>
        <w:spacing w:line="360" w:lineRule="auto"/>
        <w:jc w:val="both"/>
        <w:rPr>
          <w:rFonts w:ascii="Palatino Linotype" w:hAnsi="Palatino Linotype" w:cs="Tahoma"/>
          <w:bCs/>
          <w:iCs/>
          <w:sz w:val="22"/>
          <w:szCs w:val="22"/>
        </w:rPr>
      </w:pPr>
      <w:r w:rsidRPr="00BD4123">
        <w:rPr>
          <w:rFonts w:ascii="Palatino Linotype" w:hAnsi="Palatino Linotype" w:cs="Tahoma"/>
          <w:bCs/>
          <w:iCs/>
          <w:sz w:val="22"/>
          <w:szCs w:val="22"/>
          <w:lang w:val="es-ES"/>
        </w:rPr>
        <w:t>Además, de ser necesario, deberá proporcionar el Acuerdo de Clasificación donde el Comité de Transparencia, confirme la eliminación de los datos o información clasificada, en la versión pública</w:t>
      </w:r>
      <w:r w:rsidRPr="00BD4123">
        <w:rPr>
          <w:rFonts w:ascii="Palatino Linotype" w:hAnsi="Palatino Linotype" w:cs="Tahoma"/>
          <w:bCs/>
          <w:iCs/>
          <w:sz w:val="22"/>
          <w:szCs w:val="22"/>
        </w:rPr>
        <w:t>, de conformidad con los artículos 49, fracciones II y VIII y 132, fracción II, de la Ley de Transparencia y Acceso a la Información Pública del Estado de México y Municipios.</w:t>
      </w:r>
    </w:p>
    <w:p w14:paraId="72478D91" w14:textId="77777777" w:rsidR="00282002" w:rsidRPr="00BD4123" w:rsidRDefault="00282002" w:rsidP="000142A2">
      <w:pPr>
        <w:spacing w:line="360" w:lineRule="auto"/>
        <w:ind w:right="-93"/>
        <w:rPr>
          <w:rFonts w:ascii="Palatino Linotype" w:hAnsi="Palatino Linotype"/>
          <w:sz w:val="22"/>
          <w:szCs w:val="22"/>
        </w:rPr>
      </w:pPr>
    </w:p>
    <w:p w14:paraId="2A022814" w14:textId="77777777" w:rsidR="00412897" w:rsidRPr="00BD4123" w:rsidRDefault="00412897" w:rsidP="00412897">
      <w:pPr>
        <w:spacing w:line="360" w:lineRule="auto"/>
        <w:jc w:val="both"/>
        <w:rPr>
          <w:rFonts w:ascii="Palatino Linotype" w:hAnsi="Palatino Linotype"/>
          <w:sz w:val="22"/>
          <w:szCs w:val="22"/>
        </w:rPr>
      </w:pPr>
      <w:r w:rsidRPr="00BD4123">
        <w:rPr>
          <w:rFonts w:ascii="Palatino Linotype" w:hAnsi="Palatino Linotype"/>
          <w:b/>
          <w:sz w:val="22"/>
          <w:szCs w:val="22"/>
        </w:rPr>
        <w:t>TERCERO. NOTIFÍQUESE</w:t>
      </w:r>
      <w:r w:rsidRPr="00BD4123">
        <w:rPr>
          <w:rFonts w:ascii="Palatino Linotype" w:hAnsi="Palatino Linotype"/>
          <w:sz w:val="22"/>
          <w:szCs w:val="22"/>
        </w:rPr>
        <w:t xml:space="preserve"> la presente resolución al Titular de la Unidad de Transparencia del Sujeto Obligado, para que conforme al artículo 186, último párrafo, 189, segundo párrafo, </w:t>
      </w:r>
      <w:r w:rsidRPr="00BD4123">
        <w:rPr>
          <w:rFonts w:ascii="Palatino Linotype" w:hAnsi="Palatino Linotype"/>
          <w:sz w:val="22"/>
          <w:szCs w:val="22"/>
        </w:rPr>
        <w:lastRenderedPageBreak/>
        <w:t>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5FEE817" w14:textId="77777777" w:rsidR="003D7EEC" w:rsidRPr="00BD4123" w:rsidRDefault="003D7EEC" w:rsidP="000142A2">
      <w:pPr>
        <w:spacing w:line="360" w:lineRule="auto"/>
        <w:jc w:val="both"/>
        <w:rPr>
          <w:rFonts w:ascii="Palatino Linotype" w:hAnsi="Palatino Linotype" w:cs="Tahoma"/>
          <w:sz w:val="22"/>
          <w:szCs w:val="22"/>
        </w:rPr>
      </w:pPr>
    </w:p>
    <w:p w14:paraId="547452FA" w14:textId="160D187B" w:rsidR="00282002" w:rsidRPr="00BD4123" w:rsidRDefault="00282002" w:rsidP="000142A2">
      <w:pPr>
        <w:spacing w:line="360" w:lineRule="auto"/>
        <w:ind w:right="-93"/>
        <w:jc w:val="both"/>
        <w:rPr>
          <w:rFonts w:ascii="Palatino Linotype" w:hAnsi="Palatino Linotype" w:cs="Tahoma"/>
          <w:iCs/>
          <w:sz w:val="24"/>
          <w:szCs w:val="24"/>
        </w:rPr>
      </w:pPr>
      <w:bookmarkStart w:id="10" w:name="_Hlk61509110"/>
      <w:r w:rsidRPr="00BD4123">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BD4123">
        <w:rPr>
          <w:rFonts w:ascii="Palatino Linotype" w:hAnsi="Palatino Linotype" w:cs="Tahoma"/>
          <w:iCs/>
          <w:sz w:val="24"/>
          <w:szCs w:val="24"/>
        </w:rPr>
        <w:t>.</w:t>
      </w:r>
      <w:bookmarkEnd w:id="10"/>
    </w:p>
    <w:p w14:paraId="0DA0241B" w14:textId="77777777" w:rsidR="00282002" w:rsidRPr="00BD4123" w:rsidRDefault="00282002" w:rsidP="000142A2">
      <w:pPr>
        <w:spacing w:line="360" w:lineRule="auto"/>
        <w:ind w:right="-93"/>
        <w:jc w:val="both"/>
        <w:rPr>
          <w:rFonts w:ascii="Palatino Linotype" w:hAnsi="Palatino Linotype" w:cs="Tahoma"/>
          <w:sz w:val="24"/>
          <w:szCs w:val="24"/>
        </w:rPr>
      </w:pPr>
    </w:p>
    <w:p w14:paraId="5395C6C5" w14:textId="6E8E7E37" w:rsidR="00282002" w:rsidRPr="00BD4123" w:rsidRDefault="00282002" w:rsidP="000142A2">
      <w:pPr>
        <w:spacing w:line="360" w:lineRule="auto"/>
        <w:ind w:right="-93"/>
        <w:jc w:val="both"/>
        <w:rPr>
          <w:rFonts w:ascii="Palatino Linotype" w:hAnsi="Palatino Linotype" w:cs="Tahoma"/>
          <w:sz w:val="22"/>
          <w:szCs w:val="22"/>
        </w:rPr>
      </w:pPr>
      <w:r w:rsidRPr="00BD4123">
        <w:rPr>
          <w:rFonts w:ascii="Palatino Linotype" w:eastAsia="Calibri" w:hAnsi="Palatino Linotype" w:cs="Tahoma"/>
          <w:b/>
          <w:sz w:val="22"/>
          <w:szCs w:val="22"/>
          <w:lang w:eastAsia="es-MX"/>
        </w:rPr>
        <w:t>CUARTO</w:t>
      </w:r>
      <w:r w:rsidRPr="00BD4123">
        <w:rPr>
          <w:rFonts w:ascii="Palatino Linotype" w:eastAsia="Calibri" w:hAnsi="Palatino Linotype" w:cs="Tahoma"/>
          <w:b/>
          <w:bCs/>
          <w:sz w:val="22"/>
          <w:szCs w:val="22"/>
        </w:rPr>
        <w:t>.</w:t>
      </w:r>
      <w:r w:rsidRPr="00BD4123">
        <w:rPr>
          <w:rFonts w:ascii="Palatino Linotype" w:eastAsia="Calibri" w:hAnsi="Palatino Linotype" w:cs="Tahoma"/>
          <w:sz w:val="22"/>
          <w:szCs w:val="22"/>
          <w:lang w:eastAsia="es-MX"/>
        </w:rPr>
        <w:t xml:space="preserve"> </w:t>
      </w:r>
      <w:r w:rsidRPr="00BD4123">
        <w:rPr>
          <w:rFonts w:ascii="Palatino Linotype" w:hAnsi="Palatino Linotype" w:cs="Tahoma"/>
          <w:b/>
          <w:sz w:val="22"/>
          <w:szCs w:val="22"/>
        </w:rPr>
        <w:t>NOTIFÍQUESE</w:t>
      </w:r>
      <w:r w:rsidRPr="00BD4123">
        <w:rPr>
          <w:rFonts w:ascii="Palatino Linotype" w:hAnsi="Palatino Linotype" w:cs="Tahoma"/>
          <w:sz w:val="22"/>
          <w:szCs w:val="22"/>
        </w:rPr>
        <w:t xml:space="preserve"> a</w:t>
      </w:r>
      <w:r w:rsidR="003D7EEC" w:rsidRPr="00BD4123">
        <w:rPr>
          <w:rFonts w:ascii="Palatino Linotype" w:hAnsi="Palatino Linotype" w:cs="Tahoma"/>
          <w:sz w:val="22"/>
          <w:szCs w:val="22"/>
        </w:rPr>
        <w:t>l</w:t>
      </w:r>
      <w:r w:rsidRPr="00BD4123">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44A03EA" w14:textId="77777777" w:rsidR="007B7822" w:rsidRPr="00BD4123" w:rsidRDefault="007B7822" w:rsidP="000142A2">
      <w:pPr>
        <w:spacing w:line="360" w:lineRule="auto"/>
        <w:ind w:right="-93"/>
        <w:jc w:val="both"/>
        <w:rPr>
          <w:rFonts w:ascii="Palatino Linotype" w:hAnsi="Palatino Linotype" w:cs="Tahoma"/>
          <w:sz w:val="22"/>
          <w:szCs w:val="22"/>
        </w:rPr>
      </w:pPr>
    </w:p>
    <w:p w14:paraId="7562E20D" w14:textId="4B83F054" w:rsidR="00230072" w:rsidRDefault="007B7822" w:rsidP="000142A2">
      <w:pPr>
        <w:spacing w:line="360" w:lineRule="auto"/>
        <w:jc w:val="both"/>
        <w:rPr>
          <w:rFonts w:ascii="Palatino Linotype" w:eastAsia="Calibri" w:hAnsi="Palatino Linotype" w:cs="Tahoma"/>
          <w:bCs/>
          <w:color w:val="000000" w:themeColor="text1"/>
          <w:sz w:val="22"/>
          <w:szCs w:val="22"/>
          <w:lang w:eastAsia="en-US"/>
        </w:rPr>
      </w:pPr>
      <w:r w:rsidRPr="00BD4123">
        <w:rPr>
          <w:rFonts w:ascii="Palatino Linotype" w:eastAsia="Calibri" w:hAnsi="Palatino Linotype" w:cs="Tahoma"/>
          <w:bCs/>
          <w:color w:val="000000" w:themeColor="text1"/>
          <w:sz w:val="22"/>
          <w:szCs w:val="22"/>
          <w:lang w:eastAsia="en-US"/>
        </w:rPr>
        <w:t xml:space="preserve">ASÍ LO RESUELVE, POR </w:t>
      </w:r>
      <w:r w:rsidRPr="00BD4123">
        <w:rPr>
          <w:rFonts w:ascii="Palatino Linotype" w:eastAsia="Calibri" w:hAnsi="Palatino Linotype" w:cs="Tahoma"/>
          <w:b/>
          <w:color w:val="000000" w:themeColor="text1"/>
          <w:sz w:val="22"/>
          <w:szCs w:val="22"/>
          <w:lang w:eastAsia="en-US"/>
        </w:rPr>
        <w:t>UNANIMIDAD</w:t>
      </w:r>
      <w:r w:rsidRPr="00BD4123">
        <w:rPr>
          <w:rFonts w:ascii="Palatino Linotype" w:eastAsia="Calibri" w:hAnsi="Palatino Linotype" w:cs="Tahoma"/>
          <w:bCs/>
          <w:color w:val="000000" w:themeColor="text1"/>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500F7" w:rsidRPr="00BD4123">
        <w:rPr>
          <w:rFonts w:ascii="Palatino Linotype" w:eastAsia="Calibri" w:hAnsi="Palatino Linotype" w:cs="Tahoma"/>
          <w:bCs/>
          <w:color w:val="000000" w:themeColor="text1"/>
          <w:sz w:val="22"/>
          <w:szCs w:val="22"/>
          <w:lang w:eastAsia="en-US"/>
        </w:rPr>
        <w:t>DÉCIMA NOVENA</w:t>
      </w:r>
      <w:r w:rsidRPr="00BD4123">
        <w:rPr>
          <w:rFonts w:ascii="Palatino Linotype" w:eastAsia="Calibri" w:hAnsi="Palatino Linotype" w:cs="Tahoma"/>
          <w:bCs/>
          <w:color w:val="000000" w:themeColor="text1"/>
          <w:sz w:val="22"/>
          <w:szCs w:val="22"/>
          <w:lang w:eastAsia="en-US"/>
        </w:rPr>
        <w:t xml:space="preserve"> SESIÓN ORDINARIA, CELEBRADA EL </w:t>
      </w:r>
      <w:r w:rsidR="00DC1ED3" w:rsidRPr="00BD4123">
        <w:rPr>
          <w:rFonts w:ascii="Palatino Linotype" w:eastAsia="Calibri" w:hAnsi="Palatino Linotype" w:cs="Tahoma"/>
          <w:bCs/>
          <w:color w:val="000000" w:themeColor="text1"/>
          <w:sz w:val="22"/>
          <w:szCs w:val="22"/>
          <w:lang w:eastAsia="en-US"/>
        </w:rPr>
        <w:t>VEINTIC</w:t>
      </w:r>
      <w:r w:rsidR="00E500F7" w:rsidRPr="00BD4123">
        <w:rPr>
          <w:rFonts w:ascii="Palatino Linotype" w:eastAsia="Calibri" w:hAnsi="Palatino Linotype" w:cs="Tahoma"/>
          <w:bCs/>
          <w:color w:val="000000" w:themeColor="text1"/>
          <w:sz w:val="22"/>
          <w:szCs w:val="22"/>
          <w:lang w:eastAsia="en-US"/>
        </w:rPr>
        <w:t>UATRO</w:t>
      </w:r>
      <w:r w:rsidR="00DC1ED3" w:rsidRPr="00BD4123">
        <w:rPr>
          <w:rFonts w:ascii="Palatino Linotype" w:eastAsia="Calibri" w:hAnsi="Palatino Linotype" w:cs="Tahoma"/>
          <w:bCs/>
          <w:color w:val="000000" w:themeColor="text1"/>
          <w:sz w:val="22"/>
          <w:szCs w:val="22"/>
          <w:lang w:eastAsia="en-US"/>
        </w:rPr>
        <w:t xml:space="preserve"> </w:t>
      </w:r>
      <w:r w:rsidRPr="00BD4123">
        <w:rPr>
          <w:rFonts w:ascii="Palatino Linotype" w:eastAsia="Calibri" w:hAnsi="Palatino Linotype" w:cs="Tahoma"/>
          <w:bCs/>
          <w:color w:val="000000" w:themeColor="text1"/>
          <w:sz w:val="22"/>
          <w:szCs w:val="22"/>
          <w:lang w:eastAsia="en-US"/>
        </w:rPr>
        <w:t xml:space="preserve">DE </w:t>
      </w:r>
      <w:r w:rsidR="00E500F7" w:rsidRPr="00BD4123">
        <w:rPr>
          <w:rFonts w:ascii="Palatino Linotype" w:eastAsia="Calibri" w:hAnsi="Palatino Linotype" w:cs="Tahoma"/>
          <w:bCs/>
          <w:color w:val="000000" w:themeColor="text1"/>
          <w:sz w:val="22"/>
          <w:szCs w:val="22"/>
          <w:lang w:eastAsia="en-US"/>
        </w:rPr>
        <w:t>MAY</w:t>
      </w:r>
      <w:r w:rsidR="00DC1ED3" w:rsidRPr="00BD4123">
        <w:rPr>
          <w:rFonts w:ascii="Palatino Linotype" w:eastAsia="Calibri" w:hAnsi="Palatino Linotype" w:cs="Tahoma"/>
          <w:bCs/>
          <w:color w:val="000000" w:themeColor="text1"/>
          <w:sz w:val="22"/>
          <w:szCs w:val="22"/>
          <w:lang w:eastAsia="en-US"/>
        </w:rPr>
        <w:t>O</w:t>
      </w:r>
      <w:r w:rsidRPr="00BD4123">
        <w:rPr>
          <w:rFonts w:ascii="Palatino Linotype" w:eastAsia="Calibri" w:hAnsi="Palatino Linotype" w:cs="Tahoma"/>
          <w:bCs/>
          <w:color w:val="000000" w:themeColor="text1"/>
          <w:sz w:val="22"/>
          <w:szCs w:val="22"/>
          <w:lang w:eastAsia="en-US"/>
        </w:rPr>
        <w:t xml:space="preserve"> DE DOS MIL VEINTI</w:t>
      </w:r>
      <w:r w:rsidR="00DC1ED3" w:rsidRPr="00BD4123">
        <w:rPr>
          <w:rFonts w:ascii="Palatino Linotype" w:eastAsia="Calibri" w:hAnsi="Palatino Linotype" w:cs="Tahoma"/>
          <w:bCs/>
          <w:color w:val="000000" w:themeColor="text1"/>
          <w:sz w:val="22"/>
          <w:szCs w:val="22"/>
          <w:lang w:eastAsia="en-US"/>
        </w:rPr>
        <w:t>TRÉS</w:t>
      </w:r>
      <w:r w:rsidRPr="00BD4123">
        <w:rPr>
          <w:rFonts w:ascii="Palatino Linotype" w:eastAsia="Calibri" w:hAnsi="Palatino Linotype" w:cs="Tahoma"/>
          <w:bCs/>
          <w:color w:val="000000" w:themeColor="text1"/>
          <w:sz w:val="22"/>
          <w:szCs w:val="22"/>
          <w:lang w:eastAsia="en-US"/>
        </w:rPr>
        <w:t>, ANTE EL SECRETARIO TÉCNICO DEL PLENO, ALEXIS TAPIA RAMÍREZ.</w:t>
      </w:r>
    </w:p>
    <w:p w14:paraId="4436DA0E" w14:textId="505B266F" w:rsidR="00477EC6" w:rsidRPr="00477EC6" w:rsidRDefault="00CC6E81" w:rsidP="000142A2">
      <w:pPr>
        <w:spacing w:line="360" w:lineRule="auto"/>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br w:type="page"/>
      </w:r>
    </w:p>
    <w:sectPr w:rsidR="00477EC6" w:rsidRPr="00477EC6" w:rsidSect="00BE3BD3">
      <w:headerReference w:type="even" r:id="rId25"/>
      <w:headerReference w:type="default" r:id="rId26"/>
      <w:footerReference w:type="default" r:id="rId27"/>
      <w:headerReference w:type="first" r:id="rId28"/>
      <w:footerReference w:type="first" r:id="rId29"/>
      <w:pgSz w:w="12240" w:h="15840"/>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B5B76" w14:textId="77777777" w:rsidR="009F0C5A" w:rsidRDefault="009F0C5A" w:rsidP="00CA2B63">
      <w:r>
        <w:separator/>
      </w:r>
    </w:p>
  </w:endnote>
  <w:endnote w:type="continuationSeparator" w:id="0">
    <w:p w14:paraId="2D8B3612" w14:textId="77777777" w:rsidR="009F0C5A" w:rsidRDefault="009F0C5A" w:rsidP="00CA2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405DB12" w14:textId="77777777" w:rsidR="008E61A2" w:rsidRPr="00C13895" w:rsidRDefault="008E61A2">
            <w:pPr>
              <w:pStyle w:val="Piedepgina"/>
              <w:jc w:val="right"/>
              <w:rPr>
                <w:sz w:val="26"/>
                <w:szCs w:val="26"/>
              </w:rPr>
            </w:pPr>
          </w:p>
          <w:p w14:paraId="5FB21D79" w14:textId="77777777" w:rsidR="008E61A2" w:rsidRDefault="008E61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624BD">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624BD">
              <w:rPr>
                <w:b/>
                <w:bCs/>
                <w:noProof/>
              </w:rPr>
              <w:t>40</w:t>
            </w:r>
            <w:r>
              <w:rPr>
                <w:b/>
                <w:bCs/>
                <w:sz w:val="24"/>
                <w:szCs w:val="24"/>
              </w:rPr>
              <w:fldChar w:fldCharType="end"/>
            </w:r>
          </w:p>
        </w:sdtContent>
      </w:sdt>
    </w:sdtContent>
  </w:sdt>
  <w:p w14:paraId="4F21A64A" w14:textId="77777777" w:rsidR="008E61A2" w:rsidRDefault="008E61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293CF88" w14:textId="77777777" w:rsidR="008E61A2" w:rsidRDefault="008E61A2">
            <w:pPr>
              <w:pStyle w:val="Piedepgina"/>
              <w:jc w:val="right"/>
            </w:pPr>
          </w:p>
          <w:p w14:paraId="3B8D6F12" w14:textId="77777777" w:rsidR="008E61A2" w:rsidRDefault="008E61A2">
            <w:pPr>
              <w:pStyle w:val="Piedepgina"/>
              <w:jc w:val="right"/>
            </w:pPr>
          </w:p>
          <w:p w14:paraId="3BEAD723" w14:textId="77777777" w:rsidR="008E61A2" w:rsidRDefault="008E61A2">
            <w:pPr>
              <w:pStyle w:val="Piedepgina"/>
              <w:jc w:val="right"/>
            </w:pPr>
          </w:p>
          <w:p w14:paraId="3B4C2C23" w14:textId="77777777" w:rsidR="008E61A2" w:rsidRDefault="008E61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624B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624BD">
              <w:rPr>
                <w:b/>
                <w:bCs/>
                <w:noProof/>
              </w:rPr>
              <w:t>40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6C11A" w14:textId="77777777" w:rsidR="009F0C5A" w:rsidRDefault="009F0C5A" w:rsidP="00CA2B63">
      <w:r>
        <w:separator/>
      </w:r>
    </w:p>
  </w:footnote>
  <w:footnote w:type="continuationSeparator" w:id="0">
    <w:p w14:paraId="5844A4C4" w14:textId="77777777" w:rsidR="009F0C5A" w:rsidRDefault="009F0C5A" w:rsidP="00CA2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04ED" w14:textId="77777777" w:rsidR="008E61A2" w:rsidRDefault="00BD4123">
    <w:pPr>
      <w:pStyle w:val="Encabezado"/>
    </w:pPr>
    <w:r>
      <w:rPr>
        <w:noProof/>
        <w:lang w:eastAsia="es-MX"/>
      </w:rPr>
      <w:pict w14:anchorId="5CC1A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1" type="#_x0000_t75" alt="marcaaguaINFOEM" style="position:absolute;margin-left:0;margin-top:0;width:663.5pt;height:12in;z-index:-251659776;mso-wrap-edited:f;mso-position-horizontal:center;mso-position-horizontal-relative:margin;mso-position-vertical:center;mso-position-vertical-relative:margin" o:allowincell="f">
          <v:imagedata r:id="rId1" o:title="marcaagua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2D10" w14:textId="1E559679" w:rsidR="008E61A2" w:rsidRPr="009E6858" w:rsidRDefault="00BD4123" w:rsidP="00BE3BD3">
    <w:pPr>
      <w:tabs>
        <w:tab w:val="left" w:pos="3416"/>
      </w:tabs>
      <w:rPr>
        <w:sz w:val="22"/>
        <w:szCs w:val="22"/>
      </w:rPr>
    </w:pPr>
    <w:r>
      <w:rPr>
        <w:noProof/>
        <w:sz w:val="14"/>
        <w:lang w:eastAsia="es-MX"/>
      </w:rPr>
      <w:pict w14:anchorId="0C04F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79.2pt;margin-top:-137.05pt;width:663.5pt;height:12in;z-index:-251658752;mso-wrap-edited:f;mso-position-horizontal-relative:margin;mso-position-vertical-relative:margin" o:allowincell="f">
          <v:imagedata r:id="rId1" o:title="marcaaguaINFOEM"/>
          <w10:wrap anchorx="margin" anchory="margin"/>
        </v:shape>
      </w:pict>
    </w:r>
  </w:p>
  <w:tbl>
    <w:tblPr>
      <w:tblW w:w="9461" w:type="dxa"/>
      <w:tblLayout w:type="fixed"/>
      <w:tblLook w:val="04A0" w:firstRow="1" w:lastRow="0" w:firstColumn="1" w:lastColumn="0" w:noHBand="0" w:noVBand="1"/>
    </w:tblPr>
    <w:tblGrid>
      <w:gridCol w:w="2268"/>
      <w:gridCol w:w="7193"/>
    </w:tblGrid>
    <w:tr w:rsidR="008E61A2" w:rsidRPr="005C106F" w14:paraId="008FC687" w14:textId="77777777" w:rsidTr="00CE00A5">
      <w:trPr>
        <w:trHeight w:val="70"/>
      </w:trPr>
      <w:tc>
        <w:tcPr>
          <w:tcW w:w="2268" w:type="dxa"/>
          <w:shd w:val="clear" w:color="auto" w:fill="auto"/>
        </w:tcPr>
        <w:p w14:paraId="3F93B307" w14:textId="5C3953ED" w:rsidR="008E61A2" w:rsidRPr="005C106F" w:rsidRDefault="008E61A2" w:rsidP="00BE3BD3">
          <w:pPr>
            <w:tabs>
              <w:tab w:val="right" w:pos="4273"/>
            </w:tabs>
            <w:rPr>
              <w:rFonts w:ascii="Garamond" w:eastAsia="Calibri" w:hAnsi="Garamond"/>
              <w:sz w:val="16"/>
              <w:szCs w:val="16"/>
            </w:rPr>
          </w:pPr>
        </w:p>
      </w:tc>
      <w:tc>
        <w:tcPr>
          <w:tcW w:w="7193" w:type="dxa"/>
          <w:shd w:val="clear" w:color="auto" w:fill="auto"/>
        </w:tcPr>
        <w:tbl>
          <w:tblPr>
            <w:tblStyle w:val="Tablaconcuadrcula"/>
            <w:tblW w:w="6838"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0"/>
            <w:gridCol w:w="4438"/>
          </w:tblGrid>
          <w:tr w:rsidR="008E61A2" w14:paraId="1B139221" w14:textId="77777777" w:rsidTr="00871041">
            <w:trPr>
              <w:trHeight w:val="128"/>
            </w:trPr>
            <w:tc>
              <w:tcPr>
                <w:tcW w:w="2400" w:type="dxa"/>
                <w:vAlign w:val="center"/>
              </w:tcPr>
              <w:p w14:paraId="2047E2E5" w14:textId="77777777" w:rsidR="008E61A2" w:rsidRPr="008B41A2" w:rsidRDefault="008E61A2" w:rsidP="00CA2B63">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Recurso de Revisión:</w:t>
                </w:r>
              </w:p>
            </w:tc>
            <w:tc>
              <w:tcPr>
                <w:tcW w:w="4438" w:type="dxa"/>
              </w:tcPr>
              <w:p w14:paraId="002B6021" w14:textId="0E75160A" w:rsidR="008E61A2" w:rsidRPr="00801872" w:rsidRDefault="008E61A2" w:rsidP="008F21A0">
                <w:pPr>
                  <w:tabs>
                    <w:tab w:val="right" w:pos="8838"/>
                  </w:tabs>
                  <w:ind w:right="683"/>
                  <w:rPr>
                    <w:rFonts w:ascii="Palatino Linotype" w:eastAsia="Calibri" w:hAnsi="Palatino Linotype" w:cs="Tahoma"/>
                    <w:sz w:val="22"/>
                    <w:szCs w:val="22"/>
                  </w:rPr>
                </w:pPr>
                <w:r w:rsidRPr="00871041">
                  <w:rPr>
                    <w:rFonts w:ascii="Palatino Linotype" w:eastAsia="Calibri" w:hAnsi="Palatino Linotype" w:cs="Tahoma"/>
                    <w:bCs/>
                    <w:sz w:val="22"/>
                    <w:szCs w:val="22"/>
                    <w:lang w:val="es-MX"/>
                  </w:rPr>
                  <w:t>12611/INFOEM/IP/RR/2022</w:t>
                </w:r>
              </w:p>
            </w:tc>
          </w:tr>
          <w:tr w:rsidR="008E61A2" w14:paraId="7C7E7221" w14:textId="77777777" w:rsidTr="00871041">
            <w:trPr>
              <w:trHeight w:val="251"/>
            </w:trPr>
            <w:tc>
              <w:tcPr>
                <w:tcW w:w="2400" w:type="dxa"/>
              </w:tcPr>
              <w:p w14:paraId="58D9CD8B" w14:textId="77777777" w:rsidR="008E61A2" w:rsidRPr="008B41A2" w:rsidRDefault="008E61A2" w:rsidP="00BE3BD3">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4438" w:type="dxa"/>
              </w:tcPr>
              <w:p w14:paraId="36AF41DC" w14:textId="5A54E6C8" w:rsidR="008E61A2" w:rsidRPr="00801872" w:rsidRDefault="008E61A2" w:rsidP="00CE00A5">
                <w:pPr>
                  <w:tabs>
                    <w:tab w:val="right" w:pos="8838"/>
                  </w:tabs>
                  <w:ind w:right="175"/>
                  <w:jc w:val="both"/>
                  <w:rPr>
                    <w:rFonts w:ascii="Palatino Linotype" w:eastAsia="Calibri" w:hAnsi="Palatino Linotype" w:cs="Tahoma"/>
                    <w:sz w:val="22"/>
                    <w:szCs w:val="22"/>
                    <w:lang w:val="es-MX"/>
                  </w:rPr>
                </w:pPr>
                <w:r w:rsidRPr="00871041">
                  <w:rPr>
                    <w:rFonts w:ascii="Palatino Linotype" w:eastAsia="Calibri" w:hAnsi="Palatino Linotype" w:cs="Tahoma"/>
                    <w:bCs/>
                    <w:sz w:val="22"/>
                    <w:szCs w:val="22"/>
                    <w:lang w:val="es-MX"/>
                  </w:rPr>
                  <w:t>Ayuntamiento de Toluca</w:t>
                </w:r>
              </w:p>
            </w:tc>
          </w:tr>
          <w:tr w:rsidR="008E61A2" w14:paraId="0E53B668" w14:textId="77777777" w:rsidTr="00871041">
            <w:trPr>
              <w:trHeight w:val="251"/>
            </w:trPr>
            <w:tc>
              <w:tcPr>
                <w:tcW w:w="2400" w:type="dxa"/>
              </w:tcPr>
              <w:p w14:paraId="19ED5AB2" w14:textId="77777777" w:rsidR="008E61A2" w:rsidRPr="008B41A2" w:rsidRDefault="008E61A2" w:rsidP="00BE3BD3">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4438" w:type="dxa"/>
              </w:tcPr>
              <w:p w14:paraId="41BD1822" w14:textId="77777777" w:rsidR="008E61A2" w:rsidRPr="008B41A2" w:rsidRDefault="008E61A2" w:rsidP="00BE3BD3">
                <w:pPr>
                  <w:tabs>
                    <w:tab w:val="right" w:pos="8838"/>
                  </w:tabs>
                  <w:ind w:right="-32"/>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tbl>
        <w:p w14:paraId="3C897665" w14:textId="77777777" w:rsidR="008E61A2" w:rsidRPr="005C106F" w:rsidRDefault="008E61A2" w:rsidP="00BE3BD3">
          <w:pPr>
            <w:tabs>
              <w:tab w:val="right" w:pos="8838"/>
            </w:tabs>
            <w:ind w:left="-28"/>
            <w:rPr>
              <w:rFonts w:ascii="Arial" w:eastAsia="Calibri" w:hAnsi="Arial" w:cs="Arial"/>
              <w:b/>
            </w:rPr>
          </w:pPr>
        </w:p>
      </w:tc>
    </w:tr>
  </w:tbl>
  <w:p w14:paraId="26BFE79C" w14:textId="77777777" w:rsidR="008E61A2" w:rsidRPr="009E6858" w:rsidRDefault="008E61A2" w:rsidP="00BE3BD3">
    <w:pPr>
      <w:tabs>
        <w:tab w:val="left" w:pos="3416"/>
      </w:tabs>
      <w:rPr>
        <w:sz w:val="22"/>
        <w:szCs w:val="22"/>
      </w:rPr>
    </w:pPr>
  </w:p>
  <w:p w14:paraId="2B2518DA" w14:textId="77777777" w:rsidR="008E61A2" w:rsidRDefault="008E61A2" w:rsidP="00BE3BD3">
    <w:pPr>
      <w:pStyle w:val="Encabezado"/>
      <w:rPr>
        <w:sz w:val="14"/>
      </w:rPr>
    </w:pPr>
  </w:p>
  <w:p w14:paraId="4937259E" w14:textId="77777777" w:rsidR="008E61A2" w:rsidRPr="00443C6B" w:rsidRDefault="008E61A2" w:rsidP="00BE3BD3">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46"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4395"/>
    </w:tblGrid>
    <w:tr w:rsidR="008E61A2" w:rsidRPr="00264223" w14:paraId="6977DB2F" w14:textId="77777777" w:rsidTr="00871041">
      <w:trPr>
        <w:trHeight w:val="284"/>
      </w:trPr>
      <w:tc>
        <w:tcPr>
          <w:tcW w:w="2551" w:type="dxa"/>
        </w:tcPr>
        <w:p w14:paraId="5357522C" w14:textId="77777777" w:rsidR="008E61A2" w:rsidRPr="00D3618F" w:rsidRDefault="008E61A2" w:rsidP="00BE3BD3">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4395" w:type="dxa"/>
        </w:tcPr>
        <w:p w14:paraId="57F83E38" w14:textId="35EAA223" w:rsidR="008E61A2" w:rsidRPr="00CA2B63" w:rsidRDefault="008E61A2" w:rsidP="00BE3BD3">
          <w:pPr>
            <w:tabs>
              <w:tab w:val="right" w:pos="8838"/>
            </w:tabs>
            <w:ind w:left="-28"/>
            <w:jc w:val="both"/>
            <w:rPr>
              <w:rFonts w:ascii="Palatino Linotype" w:eastAsia="Calibri" w:hAnsi="Palatino Linotype" w:cs="Tahoma"/>
              <w:sz w:val="22"/>
              <w:szCs w:val="22"/>
              <w:lang w:eastAsia="en-US"/>
            </w:rPr>
          </w:pPr>
          <w:r w:rsidRPr="00871041">
            <w:rPr>
              <w:rFonts w:ascii="Palatino Linotype" w:eastAsia="Calibri" w:hAnsi="Palatino Linotype" w:cs="Tahoma"/>
              <w:sz w:val="22"/>
              <w:szCs w:val="22"/>
              <w:lang w:val="es-MX" w:eastAsia="en-US"/>
            </w:rPr>
            <w:t>12611/INFOEM/IP/RR/2022</w:t>
          </w:r>
        </w:p>
      </w:tc>
    </w:tr>
    <w:tr w:rsidR="008E61A2" w:rsidRPr="00264223" w14:paraId="5209F6C4" w14:textId="77777777" w:rsidTr="00871041">
      <w:trPr>
        <w:trHeight w:val="104"/>
      </w:trPr>
      <w:tc>
        <w:tcPr>
          <w:tcW w:w="2551" w:type="dxa"/>
        </w:tcPr>
        <w:p w14:paraId="3620890B" w14:textId="77777777" w:rsidR="008E61A2" w:rsidRPr="00D3618F" w:rsidRDefault="008E61A2" w:rsidP="00BE3BD3">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4395" w:type="dxa"/>
        </w:tcPr>
        <w:p w14:paraId="19364536" w14:textId="0D9E49C9" w:rsidR="008E61A2" w:rsidRPr="00EE2A06" w:rsidRDefault="008E61A2" w:rsidP="00BE3BD3">
          <w:pPr>
            <w:tabs>
              <w:tab w:val="right" w:pos="8838"/>
            </w:tabs>
            <w:ind w:left="-28"/>
            <w:jc w:val="both"/>
            <w:rPr>
              <w:rFonts w:ascii="Palatino Linotype" w:eastAsia="Calibri" w:hAnsi="Palatino Linotype" w:cs="Tahoma"/>
              <w:sz w:val="22"/>
              <w:szCs w:val="22"/>
              <w:lang w:val="es-MX" w:eastAsia="en-US"/>
            </w:rPr>
          </w:pPr>
          <w:proofErr w:type="spellStart"/>
          <w:r w:rsidRPr="00871041">
            <w:rPr>
              <w:rFonts w:ascii="Palatino Linotype" w:eastAsia="Calibri" w:hAnsi="Palatino Linotype" w:cs="Tahoma"/>
              <w:sz w:val="22"/>
              <w:szCs w:val="22"/>
              <w:lang w:val="es-MX" w:eastAsia="en-US"/>
            </w:rPr>
            <w:t>Elias</w:t>
          </w:r>
          <w:proofErr w:type="spellEnd"/>
          <w:r w:rsidRPr="00871041">
            <w:rPr>
              <w:rFonts w:ascii="Palatino Linotype" w:eastAsia="Calibri" w:hAnsi="Palatino Linotype" w:cs="Tahoma"/>
              <w:sz w:val="22"/>
              <w:szCs w:val="22"/>
              <w:lang w:val="es-MX" w:eastAsia="en-US"/>
            </w:rPr>
            <w:t xml:space="preserve"> </w:t>
          </w:r>
          <w:proofErr w:type="spellStart"/>
          <w:r w:rsidRPr="00871041">
            <w:rPr>
              <w:rFonts w:ascii="Palatino Linotype" w:eastAsia="Calibri" w:hAnsi="Palatino Linotype" w:cs="Tahoma"/>
              <w:sz w:val="22"/>
              <w:szCs w:val="22"/>
              <w:lang w:val="es-MX" w:eastAsia="en-US"/>
            </w:rPr>
            <w:t>Rescala</w:t>
          </w:r>
          <w:proofErr w:type="spellEnd"/>
          <w:r w:rsidRPr="00871041">
            <w:rPr>
              <w:rFonts w:ascii="Palatino Linotype" w:eastAsia="Calibri" w:hAnsi="Palatino Linotype" w:cs="Tahoma"/>
              <w:sz w:val="22"/>
              <w:szCs w:val="22"/>
              <w:lang w:val="es-MX" w:eastAsia="en-US"/>
            </w:rPr>
            <w:t xml:space="preserve"> </w:t>
          </w:r>
          <w:proofErr w:type="spellStart"/>
          <w:r w:rsidRPr="00871041">
            <w:rPr>
              <w:rFonts w:ascii="Palatino Linotype" w:eastAsia="Calibri" w:hAnsi="Palatino Linotype" w:cs="Tahoma"/>
              <w:sz w:val="22"/>
              <w:szCs w:val="22"/>
              <w:lang w:val="es-MX" w:eastAsia="en-US"/>
            </w:rPr>
            <w:t>Jimenez</w:t>
          </w:r>
          <w:proofErr w:type="spellEnd"/>
        </w:p>
      </w:tc>
    </w:tr>
    <w:tr w:rsidR="008E61A2" w:rsidRPr="00264223" w14:paraId="4238D041" w14:textId="77777777" w:rsidTr="00871041">
      <w:trPr>
        <w:trHeight w:val="234"/>
      </w:trPr>
      <w:tc>
        <w:tcPr>
          <w:tcW w:w="2551" w:type="dxa"/>
        </w:tcPr>
        <w:p w14:paraId="634CA859" w14:textId="77777777" w:rsidR="008E61A2" w:rsidRPr="00D3618F" w:rsidRDefault="008E61A2" w:rsidP="00BE3BD3">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4395" w:type="dxa"/>
        </w:tcPr>
        <w:p w14:paraId="0EE354CC" w14:textId="1E6DA436" w:rsidR="008E61A2" w:rsidRPr="00CA2B63" w:rsidRDefault="008E61A2" w:rsidP="00BE3BD3">
          <w:pPr>
            <w:tabs>
              <w:tab w:val="right" w:pos="8838"/>
            </w:tabs>
            <w:ind w:left="-28"/>
            <w:jc w:val="both"/>
            <w:rPr>
              <w:rFonts w:ascii="Palatino Linotype" w:eastAsia="Calibri" w:hAnsi="Palatino Linotype" w:cs="Tahoma"/>
              <w:sz w:val="22"/>
              <w:szCs w:val="22"/>
              <w:lang w:val="es-MX" w:eastAsia="en-US"/>
            </w:rPr>
          </w:pPr>
          <w:r w:rsidRPr="00871041">
            <w:rPr>
              <w:rFonts w:ascii="Palatino Linotype" w:eastAsia="Calibri" w:hAnsi="Palatino Linotype" w:cs="Tahoma"/>
              <w:sz w:val="22"/>
              <w:szCs w:val="22"/>
              <w:lang w:val="es-MX" w:eastAsia="en-US"/>
            </w:rPr>
            <w:t>Ayuntamiento de Toluca</w:t>
          </w:r>
        </w:p>
      </w:tc>
    </w:tr>
    <w:tr w:rsidR="008E61A2" w:rsidRPr="00264223" w14:paraId="52F03D93" w14:textId="77777777" w:rsidTr="00871041">
      <w:trPr>
        <w:trHeight w:val="234"/>
      </w:trPr>
      <w:tc>
        <w:tcPr>
          <w:tcW w:w="2551" w:type="dxa"/>
        </w:tcPr>
        <w:p w14:paraId="189A25A8" w14:textId="77777777" w:rsidR="008E61A2" w:rsidRPr="00D3618F" w:rsidRDefault="008E61A2" w:rsidP="00BE3BD3">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4395" w:type="dxa"/>
        </w:tcPr>
        <w:p w14:paraId="6CA361EA" w14:textId="77777777" w:rsidR="008E61A2" w:rsidRPr="00D3618F" w:rsidRDefault="008E61A2" w:rsidP="00CA2B63">
          <w:pPr>
            <w:tabs>
              <w:tab w:val="right" w:pos="8838"/>
            </w:tabs>
            <w:ind w:left="-28" w:right="171"/>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65771C13" w14:textId="77777777" w:rsidR="008E61A2" w:rsidRDefault="00BD4123">
    <w:r>
      <w:rPr>
        <w:noProof/>
        <w:lang w:eastAsia="es-MX"/>
      </w:rPr>
      <w:pict w14:anchorId="3516C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alt="marcaaguaINFOEM" style="position:absolute;margin-left:-79.05pt;margin-top:-129.95pt;width:663.5pt;height:12in;z-index:-251657728;mso-wrap-edited:f;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688F26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21117"/>
    <w:multiLevelType w:val="hybridMultilevel"/>
    <w:tmpl w:val="98B49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1F2D9D"/>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1A5F5A"/>
    <w:multiLevelType w:val="hybridMultilevel"/>
    <w:tmpl w:val="88F816D0"/>
    <w:lvl w:ilvl="0" w:tplc="080A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2555D6"/>
    <w:multiLevelType w:val="hybridMultilevel"/>
    <w:tmpl w:val="6942A9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9B724D7"/>
    <w:multiLevelType w:val="hybridMultilevel"/>
    <w:tmpl w:val="FFE6E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B41FAB"/>
    <w:multiLevelType w:val="hybridMultilevel"/>
    <w:tmpl w:val="81A8713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9B95940"/>
    <w:multiLevelType w:val="hybridMultilevel"/>
    <w:tmpl w:val="44A00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EA20AF"/>
    <w:multiLevelType w:val="hybridMultilevel"/>
    <w:tmpl w:val="02909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843D2B"/>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8008F0"/>
    <w:multiLevelType w:val="hybridMultilevel"/>
    <w:tmpl w:val="3228AA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373058CE"/>
    <w:multiLevelType w:val="hybridMultilevel"/>
    <w:tmpl w:val="98B499C2"/>
    <w:lvl w:ilvl="0" w:tplc="FFFFFFFF">
      <w:start w:val="1"/>
      <w:numFmt w:val="decimal"/>
      <w:lvlText w:val="%1."/>
      <w:lvlJc w:val="left"/>
      <w:pPr>
        <w:ind w:left="360"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0" w15:restartNumberingAfterBreak="0">
    <w:nsid w:val="3D46574C"/>
    <w:multiLevelType w:val="hybridMultilevel"/>
    <w:tmpl w:val="76121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CB6FCB"/>
    <w:multiLevelType w:val="hybridMultilevel"/>
    <w:tmpl w:val="3AD42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3F7F1E"/>
    <w:multiLevelType w:val="hybridMultilevel"/>
    <w:tmpl w:val="58A87C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EA2613D"/>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B915BC"/>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316C33"/>
    <w:multiLevelType w:val="hybridMultilevel"/>
    <w:tmpl w:val="7BD8980E"/>
    <w:lvl w:ilvl="0" w:tplc="080A0001">
      <w:start w:val="1"/>
      <w:numFmt w:val="bullet"/>
      <w:lvlText w:val=""/>
      <w:lvlJc w:val="left"/>
      <w:pPr>
        <w:ind w:left="3825" w:hanging="360"/>
      </w:pPr>
      <w:rPr>
        <w:rFonts w:ascii="Symbol" w:hAnsi="Symbol" w:hint="default"/>
      </w:rPr>
    </w:lvl>
    <w:lvl w:ilvl="1" w:tplc="080A0003" w:tentative="1">
      <w:start w:val="1"/>
      <w:numFmt w:val="bullet"/>
      <w:lvlText w:val="o"/>
      <w:lvlJc w:val="left"/>
      <w:pPr>
        <w:ind w:left="4545" w:hanging="360"/>
      </w:pPr>
      <w:rPr>
        <w:rFonts w:ascii="Courier New" w:hAnsi="Courier New" w:cs="Courier New" w:hint="default"/>
      </w:rPr>
    </w:lvl>
    <w:lvl w:ilvl="2" w:tplc="080A0005" w:tentative="1">
      <w:start w:val="1"/>
      <w:numFmt w:val="bullet"/>
      <w:lvlText w:val=""/>
      <w:lvlJc w:val="left"/>
      <w:pPr>
        <w:ind w:left="5265" w:hanging="360"/>
      </w:pPr>
      <w:rPr>
        <w:rFonts w:ascii="Wingdings" w:hAnsi="Wingdings" w:hint="default"/>
      </w:rPr>
    </w:lvl>
    <w:lvl w:ilvl="3" w:tplc="080A0001" w:tentative="1">
      <w:start w:val="1"/>
      <w:numFmt w:val="bullet"/>
      <w:lvlText w:val=""/>
      <w:lvlJc w:val="left"/>
      <w:pPr>
        <w:ind w:left="5985" w:hanging="360"/>
      </w:pPr>
      <w:rPr>
        <w:rFonts w:ascii="Symbol" w:hAnsi="Symbol" w:hint="default"/>
      </w:rPr>
    </w:lvl>
    <w:lvl w:ilvl="4" w:tplc="080A0003" w:tentative="1">
      <w:start w:val="1"/>
      <w:numFmt w:val="bullet"/>
      <w:lvlText w:val="o"/>
      <w:lvlJc w:val="left"/>
      <w:pPr>
        <w:ind w:left="6705" w:hanging="360"/>
      </w:pPr>
      <w:rPr>
        <w:rFonts w:ascii="Courier New" w:hAnsi="Courier New" w:cs="Courier New" w:hint="default"/>
      </w:rPr>
    </w:lvl>
    <w:lvl w:ilvl="5" w:tplc="080A0005" w:tentative="1">
      <w:start w:val="1"/>
      <w:numFmt w:val="bullet"/>
      <w:lvlText w:val=""/>
      <w:lvlJc w:val="left"/>
      <w:pPr>
        <w:ind w:left="7425" w:hanging="360"/>
      </w:pPr>
      <w:rPr>
        <w:rFonts w:ascii="Wingdings" w:hAnsi="Wingdings" w:hint="default"/>
      </w:rPr>
    </w:lvl>
    <w:lvl w:ilvl="6" w:tplc="080A0001" w:tentative="1">
      <w:start w:val="1"/>
      <w:numFmt w:val="bullet"/>
      <w:lvlText w:val=""/>
      <w:lvlJc w:val="left"/>
      <w:pPr>
        <w:ind w:left="8145" w:hanging="360"/>
      </w:pPr>
      <w:rPr>
        <w:rFonts w:ascii="Symbol" w:hAnsi="Symbol" w:hint="default"/>
      </w:rPr>
    </w:lvl>
    <w:lvl w:ilvl="7" w:tplc="080A0003" w:tentative="1">
      <w:start w:val="1"/>
      <w:numFmt w:val="bullet"/>
      <w:lvlText w:val="o"/>
      <w:lvlJc w:val="left"/>
      <w:pPr>
        <w:ind w:left="8865" w:hanging="360"/>
      </w:pPr>
      <w:rPr>
        <w:rFonts w:ascii="Courier New" w:hAnsi="Courier New" w:cs="Courier New" w:hint="default"/>
      </w:rPr>
    </w:lvl>
    <w:lvl w:ilvl="8" w:tplc="080A0005" w:tentative="1">
      <w:start w:val="1"/>
      <w:numFmt w:val="bullet"/>
      <w:lvlText w:val=""/>
      <w:lvlJc w:val="left"/>
      <w:pPr>
        <w:ind w:left="9585" w:hanging="360"/>
      </w:pPr>
      <w:rPr>
        <w:rFonts w:ascii="Wingdings" w:hAnsi="Wingdings" w:hint="default"/>
      </w:rPr>
    </w:lvl>
  </w:abstractNum>
  <w:abstractNum w:abstractNumId="26"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6A812E6"/>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ED7307"/>
    <w:multiLevelType w:val="hybridMultilevel"/>
    <w:tmpl w:val="78A869C8"/>
    <w:lvl w:ilvl="0" w:tplc="7AD27094">
      <w:start w:val="1"/>
      <w:numFmt w:val="decimal"/>
      <w:lvlText w:val="%1."/>
      <w:lvlJc w:val="left"/>
      <w:pPr>
        <w:tabs>
          <w:tab w:val="num" w:pos="720"/>
        </w:tabs>
        <w:ind w:left="720" w:hanging="360"/>
      </w:pPr>
      <w:rPr>
        <w:b/>
        <w:lang w:val="es-MX"/>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288297F"/>
    <w:multiLevelType w:val="hybridMultilevel"/>
    <w:tmpl w:val="35C64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7A69D2"/>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905CB4"/>
    <w:multiLevelType w:val="hybridMultilevel"/>
    <w:tmpl w:val="98B49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767100"/>
    <w:multiLevelType w:val="hybridMultilevel"/>
    <w:tmpl w:val="58A87C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9970D3"/>
    <w:multiLevelType w:val="hybridMultilevel"/>
    <w:tmpl w:val="58A87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795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1833410">
    <w:abstractNumId w:val="6"/>
  </w:num>
  <w:num w:numId="3" w16cid:durableId="381901443">
    <w:abstractNumId w:val="16"/>
  </w:num>
  <w:num w:numId="4" w16cid:durableId="422803156">
    <w:abstractNumId w:val="8"/>
  </w:num>
  <w:num w:numId="5" w16cid:durableId="1319306612">
    <w:abstractNumId w:val="18"/>
  </w:num>
  <w:num w:numId="6" w16cid:durableId="2134127871">
    <w:abstractNumId w:val="28"/>
  </w:num>
  <w:num w:numId="7" w16cid:durableId="1268731801">
    <w:abstractNumId w:val="2"/>
  </w:num>
  <w:num w:numId="8" w16cid:durableId="31616862">
    <w:abstractNumId w:val="30"/>
  </w:num>
  <w:num w:numId="9" w16cid:durableId="1127893016">
    <w:abstractNumId w:val="19"/>
  </w:num>
  <w:num w:numId="10" w16cid:durableId="1865315927">
    <w:abstractNumId w:val="23"/>
  </w:num>
  <w:num w:numId="11" w16cid:durableId="248193527">
    <w:abstractNumId w:val="15"/>
  </w:num>
  <w:num w:numId="12" w16cid:durableId="54740777">
    <w:abstractNumId w:val="27"/>
  </w:num>
  <w:num w:numId="13" w16cid:durableId="386538611">
    <w:abstractNumId w:val="31"/>
  </w:num>
  <w:num w:numId="14" w16cid:durableId="528182731">
    <w:abstractNumId w:val="24"/>
  </w:num>
  <w:num w:numId="15" w16cid:durableId="1012687154">
    <w:abstractNumId w:val="5"/>
  </w:num>
  <w:num w:numId="16" w16cid:durableId="1933969016">
    <w:abstractNumId w:val="33"/>
  </w:num>
  <w:num w:numId="17" w16cid:durableId="2130199098">
    <w:abstractNumId w:val="0"/>
  </w:num>
  <w:num w:numId="18" w16cid:durableId="148057361">
    <w:abstractNumId w:val="25"/>
  </w:num>
  <w:num w:numId="19" w16cid:durableId="1937322545">
    <w:abstractNumId w:val="20"/>
  </w:num>
  <w:num w:numId="20" w16cid:durableId="125395597">
    <w:abstractNumId w:val="32"/>
  </w:num>
  <w:num w:numId="21" w16cid:durableId="1592007806">
    <w:abstractNumId w:val="22"/>
  </w:num>
  <w:num w:numId="22" w16cid:durableId="441456806">
    <w:abstractNumId w:val="3"/>
  </w:num>
  <w:num w:numId="23" w16cid:durableId="1445155489">
    <w:abstractNumId w:val="21"/>
  </w:num>
  <w:num w:numId="24" w16cid:durableId="9452296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90923300">
    <w:abstractNumId w:val="7"/>
  </w:num>
  <w:num w:numId="26" w16cid:durableId="1071657950">
    <w:abstractNumId w:val="10"/>
  </w:num>
  <w:num w:numId="27" w16cid:durableId="106897119">
    <w:abstractNumId w:val="17"/>
  </w:num>
  <w:num w:numId="28" w16cid:durableId="1909614336">
    <w:abstractNumId w:val="9"/>
  </w:num>
  <w:num w:numId="29" w16cid:durableId="574823946">
    <w:abstractNumId w:val="1"/>
  </w:num>
  <w:num w:numId="30" w16cid:durableId="2070029116">
    <w:abstractNumId w:val="4"/>
  </w:num>
  <w:num w:numId="31" w16cid:durableId="1650136735">
    <w:abstractNumId w:val="26"/>
  </w:num>
  <w:num w:numId="32" w16cid:durableId="33577314">
    <w:abstractNumId w:val="13"/>
  </w:num>
  <w:num w:numId="33" w16cid:durableId="1276908692">
    <w:abstractNumId w:val="29"/>
  </w:num>
  <w:num w:numId="34" w16cid:durableId="761411850">
    <w:abstractNumId w:val="14"/>
  </w:num>
  <w:num w:numId="35" w16cid:durableId="459348527">
    <w:abstractNumId w:val="11"/>
  </w:num>
  <w:num w:numId="36" w16cid:durableId="16226881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002"/>
    <w:rsid w:val="000021F8"/>
    <w:rsid w:val="000042BC"/>
    <w:rsid w:val="0000620D"/>
    <w:rsid w:val="0001289A"/>
    <w:rsid w:val="000142A2"/>
    <w:rsid w:val="000142E8"/>
    <w:rsid w:val="0001502D"/>
    <w:rsid w:val="00017DE4"/>
    <w:rsid w:val="00020878"/>
    <w:rsid w:val="000210E8"/>
    <w:rsid w:val="00023EE4"/>
    <w:rsid w:val="00036D3C"/>
    <w:rsid w:val="0003707E"/>
    <w:rsid w:val="0004141D"/>
    <w:rsid w:val="00041DC3"/>
    <w:rsid w:val="00041DF3"/>
    <w:rsid w:val="0004282E"/>
    <w:rsid w:val="00043406"/>
    <w:rsid w:val="00043B60"/>
    <w:rsid w:val="00045687"/>
    <w:rsid w:val="00047754"/>
    <w:rsid w:val="000506F5"/>
    <w:rsid w:val="000523A4"/>
    <w:rsid w:val="000524A9"/>
    <w:rsid w:val="00056304"/>
    <w:rsid w:val="00061029"/>
    <w:rsid w:val="00063EFB"/>
    <w:rsid w:val="000643E4"/>
    <w:rsid w:val="00064D56"/>
    <w:rsid w:val="00064F4A"/>
    <w:rsid w:val="00067392"/>
    <w:rsid w:val="00067606"/>
    <w:rsid w:val="0007247C"/>
    <w:rsid w:val="00073D40"/>
    <w:rsid w:val="000806B0"/>
    <w:rsid w:val="00081F14"/>
    <w:rsid w:val="00084A5F"/>
    <w:rsid w:val="00086328"/>
    <w:rsid w:val="00086DA0"/>
    <w:rsid w:val="00087CB3"/>
    <w:rsid w:val="00090B9E"/>
    <w:rsid w:val="00090EE0"/>
    <w:rsid w:val="000922F9"/>
    <w:rsid w:val="00092C99"/>
    <w:rsid w:val="00093CEA"/>
    <w:rsid w:val="000954D3"/>
    <w:rsid w:val="000967F7"/>
    <w:rsid w:val="000A52BF"/>
    <w:rsid w:val="000A590D"/>
    <w:rsid w:val="000B00E3"/>
    <w:rsid w:val="000B10F3"/>
    <w:rsid w:val="000B41A6"/>
    <w:rsid w:val="000B482C"/>
    <w:rsid w:val="000C4189"/>
    <w:rsid w:val="000C41DB"/>
    <w:rsid w:val="000C78D3"/>
    <w:rsid w:val="000D0C04"/>
    <w:rsid w:val="000D1030"/>
    <w:rsid w:val="000D2B71"/>
    <w:rsid w:val="000D3015"/>
    <w:rsid w:val="000D3BE7"/>
    <w:rsid w:val="000D44BA"/>
    <w:rsid w:val="000D4A93"/>
    <w:rsid w:val="000D67AD"/>
    <w:rsid w:val="000D6FDB"/>
    <w:rsid w:val="000E0519"/>
    <w:rsid w:val="000E0E00"/>
    <w:rsid w:val="000E2D74"/>
    <w:rsid w:val="000E3DE8"/>
    <w:rsid w:val="000E48FE"/>
    <w:rsid w:val="000E6ADC"/>
    <w:rsid w:val="000E6BA0"/>
    <w:rsid w:val="000E6C62"/>
    <w:rsid w:val="000E7665"/>
    <w:rsid w:val="000E7DE4"/>
    <w:rsid w:val="000E7DF9"/>
    <w:rsid w:val="000F03ED"/>
    <w:rsid w:val="000F0E53"/>
    <w:rsid w:val="000F1832"/>
    <w:rsid w:val="000F35CA"/>
    <w:rsid w:val="000F3D09"/>
    <w:rsid w:val="000F5B4D"/>
    <w:rsid w:val="000F7470"/>
    <w:rsid w:val="00100F38"/>
    <w:rsid w:val="0010345C"/>
    <w:rsid w:val="00103BA8"/>
    <w:rsid w:val="001058E0"/>
    <w:rsid w:val="00107AC5"/>
    <w:rsid w:val="001109DF"/>
    <w:rsid w:val="00110D97"/>
    <w:rsid w:val="00111E16"/>
    <w:rsid w:val="00115749"/>
    <w:rsid w:val="00115F05"/>
    <w:rsid w:val="0012013B"/>
    <w:rsid w:val="0012492C"/>
    <w:rsid w:val="00125034"/>
    <w:rsid w:val="001255CA"/>
    <w:rsid w:val="00126B47"/>
    <w:rsid w:val="00126E4D"/>
    <w:rsid w:val="0012719A"/>
    <w:rsid w:val="001303F2"/>
    <w:rsid w:val="00130907"/>
    <w:rsid w:val="00132C3A"/>
    <w:rsid w:val="001335CD"/>
    <w:rsid w:val="001347E8"/>
    <w:rsid w:val="001442CC"/>
    <w:rsid w:val="00151A78"/>
    <w:rsid w:val="00153809"/>
    <w:rsid w:val="00153F15"/>
    <w:rsid w:val="00154C8C"/>
    <w:rsid w:val="001576A1"/>
    <w:rsid w:val="00157F62"/>
    <w:rsid w:val="00162DA9"/>
    <w:rsid w:val="00162F7B"/>
    <w:rsid w:val="00163CAD"/>
    <w:rsid w:val="001658F5"/>
    <w:rsid w:val="0016600C"/>
    <w:rsid w:val="00167535"/>
    <w:rsid w:val="00170315"/>
    <w:rsid w:val="00171031"/>
    <w:rsid w:val="00173DBD"/>
    <w:rsid w:val="00173ED3"/>
    <w:rsid w:val="00176A76"/>
    <w:rsid w:val="0018692A"/>
    <w:rsid w:val="00187D4E"/>
    <w:rsid w:val="00190A86"/>
    <w:rsid w:val="00190DF0"/>
    <w:rsid w:val="00194CD4"/>
    <w:rsid w:val="00194EEF"/>
    <w:rsid w:val="00196F9B"/>
    <w:rsid w:val="001A46C7"/>
    <w:rsid w:val="001A6A45"/>
    <w:rsid w:val="001B0AFB"/>
    <w:rsid w:val="001B1481"/>
    <w:rsid w:val="001B25B3"/>
    <w:rsid w:val="001B2CE1"/>
    <w:rsid w:val="001B2F09"/>
    <w:rsid w:val="001B3504"/>
    <w:rsid w:val="001B4418"/>
    <w:rsid w:val="001B61BB"/>
    <w:rsid w:val="001B639F"/>
    <w:rsid w:val="001B63B7"/>
    <w:rsid w:val="001B6469"/>
    <w:rsid w:val="001C3467"/>
    <w:rsid w:val="001C3D39"/>
    <w:rsid w:val="001C401C"/>
    <w:rsid w:val="001C5F8E"/>
    <w:rsid w:val="001C6891"/>
    <w:rsid w:val="001D0290"/>
    <w:rsid w:val="001D197B"/>
    <w:rsid w:val="001D1E7A"/>
    <w:rsid w:val="001D2200"/>
    <w:rsid w:val="001D69A8"/>
    <w:rsid w:val="001E1A39"/>
    <w:rsid w:val="001E2507"/>
    <w:rsid w:val="001E348F"/>
    <w:rsid w:val="001E487A"/>
    <w:rsid w:val="001E5762"/>
    <w:rsid w:val="001E6A2E"/>
    <w:rsid w:val="001E7AFE"/>
    <w:rsid w:val="001F3CE1"/>
    <w:rsid w:val="001F3FB8"/>
    <w:rsid w:val="001F47D8"/>
    <w:rsid w:val="001F4DDB"/>
    <w:rsid w:val="001F6D94"/>
    <w:rsid w:val="001F6FA6"/>
    <w:rsid w:val="001F7589"/>
    <w:rsid w:val="0020060A"/>
    <w:rsid w:val="002011B3"/>
    <w:rsid w:val="00204DF2"/>
    <w:rsid w:val="00205953"/>
    <w:rsid w:val="00205C1D"/>
    <w:rsid w:val="002063FA"/>
    <w:rsid w:val="002064B4"/>
    <w:rsid w:val="00210787"/>
    <w:rsid w:val="00210B7E"/>
    <w:rsid w:val="00211C00"/>
    <w:rsid w:val="00213773"/>
    <w:rsid w:val="002166EE"/>
    <w:rsid w:val="0021780A"/>
    <w:rsid w:val="00220969"/>
    <w:rsid w:val="002235D4"/>
    <w:rsid w:val="00223ABB"/>
    <w:rsid w:val="00224347"/>
    <w:rsid w:val="00230072"/>
    <w:rsid w:val="00230D19"/>
    <w:rsid w:val="002331DE"/>
    <w:rsid w:val="002341AB"/>
    <w:rsid w:val="00234F1A"/>
    <w:rsid w:val="0023565E"/>
    <w:rsid w:val="00235C5A"/>
    <w:rsid w:val="00237116"/>
    <w:rsid w:val="002420CF"/>
    <w:rsid w:val="002437BF"/>
    <w:rsid w:val="0024510E"/>
    <w:rsid w:val="00245771"/>
    <w:rsid w:val="002514CD"/>
    <w:rsid w:val="00253431"/>
    <w:rsid w:val="0025450A"/>
    <w:rsid w:val="00255ABB"/>
    <w:rsid w:val="00255B0B"/>
    <w:rsid w:val="0026037A"/>
    <w:rsid w:val="00263D8B"/>
    <w:rsid w:val="00264236"/>
    <w:rsid w:val="002657DF"/>
    <w:rsid w:val="0026604C"/>
    <w:rsid w:val="00266A9B"/>
    <w:rsid w:val="00274135"/>
    <w:rsid w:val="0027533F"/>
    <w:rsid w:val="00281598"/>
    <w:rsid w:val="00282002"/>
    <w:rsid w:val="00282012"/>
    <w:rsid w:val="0028742D"/>
    <w:rsid w:val="00295374"/>
    <w:rsid w:val="002955F2"/>
    <w:rsid w:val="002A1BD6"/>
    <w:rsid w:val="002A262D"/>
    <w:rsid w:val="002A3CC3"/>
    <w:rsid w:val="002A4E75"/>
    <w:rsid w:val="002A5DB2"/>
    <w:rsid w:val="002B0828"/>
    <w:rsid w:val="002B232C"/>
    <w:rsid w:val="002B4295"/>
    <w:rsid w:val="002B59EF"/>
    <w:rsid w:val="002B70A1"/>
    <w:rsid w:val="002C0513"/>
    <w:rsid w:val="002C466F"/>
    <w:rsid w:val="002C4ADE"/>
    <w:rsid w:val="002C61AC"/>
    <w:rsid w:val="002C6A3A"/>
    <w:rsid w:val="002D2223"/>
    <w:rsid w:val="002D2F57"/>
    <w:rsid w:val="002D3ED1"/>
    <w:rsid w:val="002D5958"/>
    <w:rsid w:val="002D6625"/>
    <w:rsid w:val="002D695D"/>
    <w:rsid w:val="002D728A"/>
    <w:rsid w:val="002D74BD"/>
    <w:rsid w:val="002E0570"/>
    <w:rsid w:val="002E0CF6"/>
    <w:rsid w:val="002E0D75"/>
    <w:rsid w:val="002E0DDB"/>
    <w:rsid w:val="002E1A4F"/>
    <w:rsid w:val="002E2439"/>
    <w:rsid w:val="002E3CB1"/>
    <w:rsid w:val="002E482E"/>
    <w:rsid w:val="002E5734"/>
    <w:rsid w:val="002E5BDF"/>
    <w:rsid w:val="002E74B8"/>
    <w:rsid w:val="002E782D"/>
    <w:rsid w:val="002E7A58"/>
    <w:rsid w:val="002F0E92"/>
    <w:rsid w:val="002F2841"/>
    <w:rsid w:val="002F332B"/>
    <w:rsid w:val="002F3527"/>
    <w:rsid w:val="002F500A"/>
    <w:rsid w:val="002F5494"/>
    <w:rsid w:val="002F5905"/>
    <w:rsid w:val="002F75E2"/>
    <w:rsid w:val="002F7B4E"/>
    <w:rsid w:val="003019FB"/>
    <w:rsid w:val="0030437E"/>
    <w:rsid w:val="00304796"/>
    <w:rsid w:val="00304BFF"/>
    <w:rsid w:val="00310E26"/>
    <w:rsid w:val="00313396"/>
    <w:rsid w:val="00314672"/>
    <w:rsid w:val="003172AD"/>
    <w:rsid w:val="003212A7"/>
    <w:rsid w:val="0032355B"/>
    <w:rsid w:val="00326744"/>
    <w:rsid w:val="003277A7"/>
    <w:rsid w:val="00327BE9"/>
    <w:rsid w:val="00330155"/>
    <w:rsid w:val="00330BC0"/>
    <w:rsid w:val="00331CBA"/>
    <w:rsid w:val="003337EC"/>
    <w:rsid w:val="003337FB"/>
    <w:rsid w:val="00335D71"/>
    <w:rsid w:val="0033627E"/>
    <w:rsid w:val="00343C9C"/>
    <w:rsid w:val="0034521E"/>
    <w:rsid w:val="00345C08"/>
    <w:rsid w:val="00350474"/>
    <w:rsid w:val="0035447E"/>
    <w:rsid w:val="00354FAA"/>
    <w:rsid w:val="00355181"/>
    <w:rsid w:val="003606CB"/>
    <w:rsid w:val="003624E7"/>
    <w:rsid w:val="0036627B"/>
    <w:rsid w:val="0037019B"/>
    <w:rsid w:val="00372DA1"/>
    <w:rsid w:val="0037302C"/>
    <w:rsid w:val="003809D3"/>
    <w:rsid w:val="003826B5"/>
    <w:rsid w:val="003836ED"/>
    <w:rsid w:val="00390FF0"/>
    <w:rsid w:val="003943AE"/>
    <w:rsid w:val="00395D00"/>
    <w:rsid w:val="00397DD7"/>
    <w:rsid w:val="003A3E3B"/>
    <w:rsid w:val="003A709C"/>
    <w:rsid w:val="003A79C4"/>
    <w:rsid w:val="003B63BE"/>
    <w:rsid w:val="003B63DC"/>
    <w:rsid w:val="003B7C7D"/>
    <w:rsid w:val="003C2AA7"/>
    <w:rsid w:val="003C38AC"/>
    <w:rsid w:val="003C3BC7"/>
    <w:rsid w:val="003D138C"/>
    <w:rsid w:val="003D26B5"/>
    <w:rsid w:val="003D3A52"/>
    <w:rsid w:val="003D531A"/>
    <w:rsid w:val="003D7EEC"/>
    <w:rsid w:val="003E00AB"/>
    <w:rsid w:val="003E0956"/>
    <w:rsid w:val="003E1446"/>
    <w:rsid w:val="003E1576"/>
    <w:rsid w:val="003E1599"/>
    <w:rsid w:val="003E3649"/>
    <w:rsid w:val="003E3FE0"/>
    <w:rsid w:val="003E44D4"/>
    <w:rsid w:val="003E475F"/>
    <w:rsid w:val="003E744B"/>
    <w:rsid w:val="003E769C"/>
    <w:rsid w:val="003E7DB4"/>
    <w:rsid w:val="003F01AD"/>
    <w:rsid w:val="003F1066"/>
    <w:rsid w:val="003F2619"/>
    <w:rsid w:val="003F2ED3"/>
    <w:rsid w:val="003F44B5"/>
    <w:rsid w:val="003F6FB1"/>
    <w:rsid w:val="003F7B95"/>
    <w:rsid w:val="00400083"/>
    <w:rsid w:val="00402289"/>
    <w:rsid w:val="00402562"/>
    <w:rsid w:val="00404414"/>
    <w:rsid w:val="00411CB3"/>
    <w:rsid w:val="00412897"/>
    <w:rsid w:val="00414D05"/>
    <w:rsid w:val="00415F41"/>
    <w:rsid w:val="004164E1"/>
    <w:rsid w:val="0042028B"/>
    <w:rsid w:val="004202F0"/>
    <w:rsid w:val="004213C6"/>
    <w:rsid w:val="00421DD4"/>
    <w:rsid w:val="004245D3"/>
    <w:rsid w:val="00424CFA"/>
    <w:rsid w:val="004270DF"/>
    <w:rsid w:val="00430E5C"/>
    <w:rsid w:val="00431633"/>
    <w:rsid w:val="004331EA"/>
    <w:rsid w:val="00433E68"/>
    <w:rsid w:val="004357C3"/>
    <w:rsid w:val="00435B7B"/>
    <w:rsid w:val="0043721A"/>
    <w:rsid w:val="00440BCE"/>
    <w:rsid w:val="00442176"/>
    <w:rsid w:val="0044311D"/>
    <w:rsid w:val="00443A47"/>
    <w:rsid w:val="00444CAF"/>
    <w:rsid w:val="00450951"/>
    <w:rsid w:val="004517DF"/>
    <w:rsid w:val="00453773"/>
    <w:rsid w:val="004633AC"/>
    <w:rsid w:val="0046558E"/>
    <w:rsid w:val="00466EA9"/>
    <w:rsid w:val="004721C6"/>
    <w:rsid w:val="00474A81"/>
    <w:rsid w:val="00474DC2"/>
    <w:rsid w:val="0047613C"/>
    <w:rsid w:val="0047710C"/>
    <w:rsid w:val="0047778A"/>
    <w:rsid w:val="00477EC6"/>
    <w:rsid w:val="00481267"/>
    <w:rsid w:val="004829E1"/>
    <w:rsid w:val="0048444E"/>
    <w:rsid w:val="00484FBD"/>
    <w:rsid w:val="004901DC"/>
    <w:rsid w:val="00493B07"/>
    <w:rsid w:val="00494D98"/>
    <w:rsid w:val="00496347"/>
    <w:rsid w:val="004A0A6F"/>
    <w:rsid w:val="004A1F0A"/>
    <w:rsid w:val="004A34E6"/>
    <w:rsid w:val="004A533E"/>
    <w:rsid w:val="004A7438"/>
    <w:rsid w:val="004B017B"/>
    <w:rsid w:val="004B40DC"/>
    <w:rsid w:val="004B5167"/>
    <w:rsid w:val="004B69F7"/>
    <w:rsid w:val="004B7E73"/>
    <w:rsid w:val="004C185B"/>
    <w:rsid w:val="004C1CBC"/>
    <w:rsid w:val="004C1E2C"/>
    <w:rsid w:val="004C2B82"/>
    <w:rsid w:val="004C2D56"/>
    <w:rsid w:val="004C2DE9"/>
    <w:rsid w:val="004C406F"/>
    <w:rsid w:val="004D18B3"/>
    <w:rsid w:val="004D4738"/>
    <w:rsid w:val="004D5361"/>
    <w:rsid w:val="004D5FFA"/>
    <w:rsid w:val="004D6211"/>
    <w:rsid w:val="004D632B"/>
    <w:rsid w:val="004D6F92"/>
    <w:rsid w:val="004E0006"/>
    <w:rsid w:val="004E1E18"/>
    <w:rsid w:val="004E21FB"/>
    <w:rsid w:val="004E2D01"/>
    <w:rsid w:val="004E74FC"/>
    <w:rsid w:val="004F10CC"/>
    <w:rsid w:val="004F2CB6"/>
    <w:rsid w:val="004F31BE"/>
    <w:rsid w:val="004F3250"/>
    <w:rsid w:val="004F357C"/>
    <w:rsid w:val="004F4828"/>
    <w:rsid w:val="004F625F"/>
    <w:rsid w:val="004F742C"/>
    <w:rsid w:val="00500024"/>
    <w:rsid w:val="005004D6"/>
    <w:rsid w:val="005035C3"/>
    <w:rsid w:val="00503856"/>
    <w:rsid w:val="00504A0A"/>
    <w:rsid w:val="00504B6C"/>
    <w:rsid w:val="005102B1"/>
    <w:rsid w:val="00515603"/>
    <w:rsid w:val="00520E89"/>
    <w:rsid w:val="0052202D"/>
    <w:rsid w:val="005331DC"/>
    <w:rsid w:val="00533DBB"/>
    <w:rsid w:val="005373D2"/>
    <w:rsid w:val="00541A81"/>
    <w:rsid w:val="00541DC1"/>
    <w:rsid w:val="00542E88"/>
    <w:rsid w:val="005436A5"/>
    <w:rsid w:val="005459B9"/>
    <w:rsid w:val="005472D7"/>
    <w:rsid w:val="00551BAA"/>
    <w:rsid w:val="00552289"/>
    <w:rsid w:val="005534F4"/>
    <w:rsid w:val="00554019"/>
    <w:rsid w:val="00554122"/>
    <w:rsid w:val="00555250"/>
    <w:rsid w:val="005553E1"/>
    <w:rsid w:val="00557C2C"/>
    <w:rsid w:val="00560A85"/>
    <w:rsid w:val="00566543"/>
    <w:rsid w:val="00567026"/>
    <w:rsid w:val="0057181D"/>
    <w:rsid w:val="00576533"/>
    <w:rsid w:val="0057794B"/>
    <w:rsid w:val="0058177A"/>
    <w:rsid w:val="005835C6"/>
    <w:rsid w:val="00584D39"/>
    <w:rsid w:val="00586F44"/>
    <w:rsid w:val="00587293"/>
    <w:rsid w:val="00590066"/>
    <w:rsid w:val="00593C36"/>
    <w:rsid w:val="005951FC"/>
    <w:rsid w:val="005955A2"/>
    <w:rsid w:val="005957CF"/>
    <w:rsid w:val="005A1206"/>
    <w:rsid w:val="005A3C95"/>
    <w:rsid w:val="005A741F"/>
    <w:rsid w:val="005B25A2"/>
    <w:rsid w:val="005B454C"/>
    <w:rsid w:val="005B4B52"/>
    <w:rsid w:val="005C06BC"/>
    <w:rsid w:val="005C1D11"/>
    <w:rsid w:val="005C5BC6"/>
    <w:rsid w:val="005C69EC"/>
    <w:rsid w:val="005C7C0B"/>
    <w:rsid w:val="005D3D6F"/>
    <w:rsid w:val="005D49B8"/>
    <w:rsid w:val="005D4F38"/>
    <w:rsid w:val="005D532B"/>
    <w:rsid w:val="005E00B5"/>
    <w:rsid w:val="005E0959"/>
    <w:rsid w:val="005E307F"/>
    <w:rsid w:val="005E4471"/>
    <w:rsid w:val="005E6116"/>
    <w:rsid w:val="005E7254"/>
    <w:rsid w:val="005F3396"/>
    <w:rsid w:val="005F76B8"/>
    <w:rsid w:val="005F7C2E"/>
    <w:rsid w:val="00600855"/>
    <w:rsid w:val="00600BF9"/>
    <w:rsid w:val="00603DFF"/>
    <w:rsid w:val="00611750"/>
    <w:rsid w:val="006131AF"/>
    <w:rsid w:val="00614B81"/>
    <w:rsid w:val="00616337"/>
    <w:rsid w:val="00616FE4"/>
    <w:rsid w:val="00621B87"/>
    <w:rsid w:val="00623D84"/>
    <w:rsid w:val="00624757"/>
    <w:rsid w:val="00626752"/>
    <w:rsid w:val="00634894"/>
    <w:rsid w:val="006363E8"/>
    <w:rsid w:val="00636C32"/>
    <w:rsid w:val="00645CD2"/>
    <w:rsid w:val="0064637D"/>
    <w:rsid w:val="00647D33"/>
    <w:rsid w:val="00647EDC"/>
    <w:rsid w:val="0065162F"/>
    <w:rsid w:val="00651945"/>
    <w:rsid w:val="00653EB9"/>
    <w:rsid w:val="00660520"/>
    <w:rsid w:val="0066191D"/>
    <w:rsid w:val="00662628"/>
    <w:rsid w:val="0066343E"/>
    <w:rsid w:val="00666E38"/>
    <w:rsid w:val="00666EB4"/>
    <w:rsid w:val="006677B3"/>
    <w:rsid w:val="00667C91"/>
    <w:rsid w:val="00670A64"/>
    <w:rsid w:val="00673A0B"/>
    <w:rsid w:val="00676E08"/>
    <w:rsid w:val="00682E45"/>
    <w:rsid w:val="00684833"/>
    <w:rsid w:val="00685EF5"/>
    <w:rsid w:val="006863CD"/>
    <w:rsid w:val="00692E24"/>
    <w:rsid w:val="00693E36"/>
    <w:rsid w:val="00694115"/>
    <w:rsid w:val="006943F6"/>
    <w:rsid w:val="00695FB0"/>
    <w:rsid w:val="006A20F4"/>
    <w:rsid w:val="006A54EF"/>
    <w:rsid w:val="006A6659"/>
    <w:rsid w:val="006A7C81"/>
    <w:rsid w:val="006B107E"/>
    <w:rsid w:val="006B4F94"/>
    <w:rsid w:val="006C19A4"/>
    <w:rsid w:val="006C356F"/>
    <w:rsid w:val="006C6C4A"/>
    <w:rsid w:val="006C713D"/>
    <w:rsid w:val="006C75E5"/>
    <w:rsid w:val="006D0022"/>
    <w:rsid w:val="006D03C0"/>
    <w:rsid w:val="006D3E47"/>
    <w:rsid w:val="006D4F46"/>
    <w:rsid w:val="006D6567"/>
    <w:rsid w:val="006D7071"/>
    <w:rsid w:val="006E4078"/>
    <w:rsid w:val="006E409E"/>
    <w:rsid w:val="006F1D13"/>
    <w:rsid w:val="006F3183"/>
    <w:rsid w:val="006F59C8"/>
    <w:rsid w:val="006F6162"/>
    <w:rsid w:val="006F714F"/>
    <w:rsid w:val="006F79E9"/>
    <w:rsid w:val="0070133D"/>
    <w:rsid w:val="0070526C"/>
    <w:rsid w:val="007055C7"/>
    <w:rsid w:val="007055FB"/>
    <w:rsid w:val="00706A8B"/>
    <w:rsid w:val="00707866"/>
    <w:rsid w:val="00713111"/>
    <w:rsid w:val="00715D64"/>
    <w:rsid w:val="00720FBC"/>
    <w:rsid w:val="007218D1"/>
    <w:rsid w:val="00722C6C"/>
    <w:rsid w:val="00724758"/>
    <w:rsid w:val="007250CA"/>
    <w:rsid w:val="00727480"/>
    <w:rsid w:val="0072752D"/>
    <w:rsid w:val="00731194"/>
    <w:rsid w:val="00731AB1"/>
    <w:rsid w:val="007320C0"/>
    <w:rsid w:val="00733DA2"/>
    <w:rsid w:val="00734177"/>
    <w:rsid w:val="007358E4"/>
    <w:rsid w:val="00735BE3"/>
    <w:rsid w:val="00744BBE"/>
    <w:rsid w:val="00747182"/>
    <w:rsid w:val="00751381"/>
    <w:rsid w:val="00756807"/>
    <w:rsid w:val="007609C2"/>
    <w:rsid w:val="0076305D"/>
    <w:rsid w:val="00764308"/>
    <w:rsid w:val="00764883"/>
    <w:rsid w:val="0076678C"/>
    <w:rsid w:val="00770962"/>
    <w:rsid w:val="007719DF"/>
    <w:rsid w:val="00773036"/>
    <w:rsid w:val="00773C05"/>
    <w:rsid w:val="00773DF8"/>
    <w:rsid w:val="00774FBA"/>
    <w:rsid w:val="0077529D"/>
    <w:rsid w:val="0077653B"/>
    <w:rsid w:val="00777497"/>
    <w:rsid w:val="00780790"/>
    <w:rsid w:val="007830D5"/>
    <w:rsid w:val="00785635"/>
    <w:rsid w:val="00786067"/>
    <w:rsid w:val="0078723F"/>
    <w:rsid w:val="007917E9"/>
    <w:rsid w:val="00793F4B"/>
    <w:rsid w:val="007947E1"/>
    <w:rsid w:val="00795741"/>
    <w:rsid w:val="0079662C"/>
    <w:rsid w:val="00796C4D"/>
    <w:rsid w:val="00796F94"/>
    <w:rsid w:val="007973E4"/>
    <w:rsid w:val="007A00FC"/>
    <w:rsid w:val="007A0256"/>
    <w:rsid w:val="007A0E17"/>
    <w:rsid w:val="007A3B58"/>
    <w:rsid w:val="007A4992"/>
    <w:rsid w:val="007A6CF9"/>
    <w:rsid w:val="007A7685"/>
    <w:rsid w:val="007B2784"/>
    <w:rsid w:val="007B7822"/>
    <w:rsid w:val="007C07E4"/>
    <w:rsid w:val="007C34ED"/>
    <w:rsid w:val="007C46CC"/>
    <w:rsid w:val="007C48E8"/>
    <w:rsid w:val="007C5CD1"/>
    <w:rsid w:val="007C70AC"/>
    <w:rsid w:val="007D16D6"/>
    <w:rsid w:val="007D20F2"/>
    <w:rsid w:val="007D2CF7"/>
    <w:rsid w:val="007D3B3C"/>
    <w:rsid w:val="007E230C"/>
    <w:rsid w:val="007E2634"/>
    <w:rsid w:val="007E28F3"/>
    <w:rsid w:val="007E6DEA"/>
    <w:rsid w:val="007F016A"/>
    <w:rsid w:val="007F0F1F"/>
    <w:rsid w:val="007F0F38"/>
    <w:rsid w:val="007F1661"/>
    <w:rsid w:val="007F1685"/>
    <w:rsid w:val="007F1731"/>
    <w:rsid w:val="007F18C7"/>
    <w:rsid w:val="007F4404"/>
    <w:rsid w:val="007F467F"/>
    <w:rsid w:val="007F4BA9"/>
    <w:rsid w:val="00801638"/>
    <w:rsid w:val="008020B8"/>
    <w:rsid w:val="008024D9"/>
    <w:rsid w:val="00802838"/>
    <w:rsid w:val="0080370C"/>
    <w:rsid w:val="008038B4"/>
    <w:rsid w:val="00804855"/>
    <w:rsid w:val="00804864"/>
    <w:rsid w:val="008049FF"/>
    <w:rsid w:val="00805672"/>
    <w:rsid w:val="008063C8"/>
    <w:rsid w:val="00807932"/>
    <w:rsid w:val="008108FA"/>
    <w:rsid w:val="0081490D"/>
    <w:rsid w:val="0081592E"/>
    <w:rsid w:val="0081629F"/>
    <w:rsid w:val="00817DAC"/>
    <w:rsid w:val="008218D5"/>
    <w:rsid w:val="00823BB2"/>
    <w:rsid w:val="008240F8"/>
    <w:rsid w:val="00824520"/>
    <w:rsid w:val="008248FC"/>
    <w:rsid w:val="00824A64"/>
    <w:rsid w:val="00825D6D"/>
    <w:rsid w:val="00827D15"/>
    <w:rsid w:val="00833C89"/>
    <w:rsid w:val="00834C92"/>
    <w:rsid w:val="00840DC1"/>
    <w:rsid w:val="00841CEE"/>
    <w:rsid w:val="00844730"/>
    <w:rsid w:val="00851949"/>
    <w:rsid w:val="00851A05"/>
    <w:rsid w:val="008524CC"/>
    <w:rsid w:val="008533A3"/>
    <w:rsid w:val="008542C5"/>
    <w:rsid w:val="008561EB"/>
    <w:rsid w:val="0085644B"/>
    <w:rsid w:val="008571C6"/>
    <w:rsid w:val="00857418"/>
    <w:rsid w:val="0086185B"/>
    <w:rsid w:val="00862CF5"/>
    <w:rsid w:val="008649E2"/>
    <w:rsid w:val="0086584E"/>
    <w:rsid w:val="008676A7"/>
    <w:rsid w:val="00867F3D"/>
    <w:rsid w:val="00871041"/>
    <w:rsid w:val="00871121"/>
    <w:rsid w:val="00872B0C"/>
    <w:rsid w:val="008733D3"/>
    <w:rsid w:val="008834E5"/>
    <w:rsid w:val="00883C34"/>
    <w:rsid w:val="00883C44"/>
    <w:rsid w:val="00884293"/>
    <w:rsid w:val="008842C9"/>
    <w:rsid w:val="00886133"/>
    <w:rsid w:val="008869A5"/>
    <w:rsid w:val="00886CE2"/>
    <w:rsid w:val="00886D62"/>
    <w:rsid w:val="00887409"/>
    <w:rsid w:val="00890611"/>
    <w:rsid w:val="0089083A"/>
    <w:rsid w:val="00891B8B"/>
    <w:rsid w:val="00892A0F"/>
    <w:rsid w:val="008938A3"/>
    <w:rsid w:val="00894192"/>
    <w:rsid w:val="0089799D"/>
    <w:rsid w:val="00897C88"/>
    <w:rsid w:val="008A2F03"/>
    <w:rsid w:val="008A5E52"/>
    <w:rsid w:val="008A636C"/>
    <w:rsid w:val="008A674B"/>
    <w:rsid w:val="008A6F27"/>
    <w:rsid w:val="008A737C"/>
    <w:rsid w:val="008B0142"/>
    <w:rsid w:val="008B04C6"/>
    <w:rsid w:val="008B05EC"/>
    <w:rsid w:val="008B50D7"/>
    <w:rsid w:val="008B63B3"/>
    <w:rsid w:val="008B7858"/>
    <w:rsid w:val="008C0A6B"/>
    <w:rsid w:val="008C1F2C"/>
    <w:rsid w:val="008C38B7"/>
    <w:rsid w:val="008C40DB"/>
    <w:rsid w:val="008C4928"/>
    <w:rsid w:val="008C530E"/>
    <w:rsid w:val="008C591E"/>
    <w:rsid w:val="008C66FA"/>
    <w:rsid w:val="008C6FAD"/>
    <w:rsid w:val="008C758A"/>
    <w:rsid w:val="008C7D49"/>
    <w:rsid w:val="008D039F"/>
    <w:rsid w:val="008D1507"/>
    <w:rsid w:val="008D78D0"/>
    <w:rsid w:val="008E0911"/>
    <w:rsid w:val="008E1B8E"/>
    <w:rsid w:val="008E2913"/>
    <w:rsid w:val="008E61A2"/>
    <w:rsid w:val="008F02DA"/>
    <w:rsid w:val="008F1A78"/>
    <w:rsid w:val="008F21A0"/>
    <w:rsid w:val="008F4378"/>
    <w:rsid w:val="008F4470"/>
    <w:rsid w:val="008F6191"/>
    <w:rsid w:val="008F7C3E"/>
    <w:rsid w:val="009020B1"/>
    <w:rsid w:val="0090286E"/>
    <w:rsid w:val="00903085"/>
    <w:rsid w:val="00903133"/>
    <w:rsid w:val="00911598"/>
    <w:rsid w:val="009130F2"/>
    <w:rsid w:val="00915B24"/>
    <w:rsid w:val="00917BA1"/>
    <w:rsid w:val="00917C39"/>
    <w:rsid w:val="00921289"/>
    <w:rsid w:val="009215B4"/>
    <w:rsid w:val="00923412"/>
    <w:rsid w:val="00927688"/>
    <w:rsid w:val="00927D7C"/>
    <w:rsid w:val="00927F63"/>
    <w:rsid w:val="00930C52"/>
    <w:rsid w:val="00932469"/>
    <w:rsid w:val="00934003"/>
    <w:rsid w:val="009345F2"/>
    <w:rsid w:val="00935717"/>
    <w:rsid w:val="00941CE9"/>
    <w:rsid w:val="009432B0"/>
    <w:rsid w:val="00945B32"/>
    <w:rsid w:val="00947823"/>
    <w:rsid w:val="00947EAC"/>
    <w:rsid w:val="009502A7"/>
    <w:rsid w:val="00950FD8"/>
    <w:rsid w:val="00952F30"/>
    <w:rsid w:val="00954256"/>
    <w:rsid w:val="009622B6"/>
    <w:rsid w:val="009624BD"/>
    <w:rsid w:val="0096437C"/>
    <w:rsid w:val="00966A17"/>
    <w:rsid w:val="00966EFD"/>
    <w:rsid w:val="009672C4"/>
    <w:rsid w:val="00970157"/>
    <w:rsid w:val="00970A68"/>
    <w:rsid w:val="00971909"/>
    <w:rsid w:val="0097225C"/>
    <w:rsid w:val="00974D0B"/>
    <w:rsid w:val="00975247"/>
    <w:rsid w:val="00980D95"/>
    <w:rsid w:val="00981519"/>
    <w:rsid w:val="009825FC"/>
    <w:rsid w:val="00986A4D"/>
    <w:rsid w:val="009937FE"/>
    <w:rsid w:val="00994057"/>
    <w:rsid w:val="009A09A2"/>
    <w:rsid w:val="009A2D10"/>
    <w:rsid w:val="009A3146"/>
    <w:rsid w:val="009A3ED3"/>
    <w:rsid w:val="009A4EF6"/>
    <w:rsid w:val="009A5885"/>
    <w:rsid w:val="009A707C"/>
    <w:rsid w:val="009B228E"/>
    <w:rsid w:val="009B2C18"/>
    <w:rsid w:val="009B7C82"/>
    <w:rsid w:val="009B7FA1"/>
    <w:rsid w:val="009C01D7"/>
    <w:rsid w:val="009C0824"/>
    <w:rsid w:val="009C0A07"/>
    <w:rsid w:val="009C1E1F"/>
    <w:rsid w:val="009C30D5"/>
    <w:rsid w:val="009C4976"/>
    <w:rsid w:val="009D03CD"/>
    <w:rsid w:val="009D4F3D"/>
    <w:rsid w:val="009D5311"/>
    <w:rsid w:val="009E01A0"/>
    <w:rsid w:val="009E08AC"/>
    <w:rsid w:val="009E17FD"/>
    <w:rsid w:val="009E1D3C"/>
    <w:rsid w:val="009E5174"/>
    <w:rsid w:val="009F0C5A"/>
    <w:rsid w:val="009F1142"/>
    <w:rsid w:val="009F3AF3"/>
    <w:rsid w:val="009F4997"/>
    <w:rsid w:val="009F7019"/>
    <w:rsid w:val="00A029DD"/>
    <w:rsid w:val="00A02AC3"/>
    <w:rsid w:val="00A031DF"/>
    <w:rsid w:val="00A03380"/>
    <w:rsid w:val="00A041D2"/>
    <w:rsid w:val="00A05B14"/>
    <w:rsid w:val="00A06A3A"/>
    <w:rsid w:val="00A06CEA"/>
    <w:rsid w:val="00A11C9D"/>
    <w:rsid w:val="00A12BAC"/>
    <w:rsid w:val="00A15CA4"/>
    <w:rsid w:val="00A15E77"/>
    <w:rsid w:val="00A168A7"/>
    <w:rsid w:val="00A16A4D"/>
    <w:rsid w:val="00A20578"/>
    <w:rsid w:val="00A241E0"/>
    <w:rsid w:val="00A259BC"/>
    <w:rsid w:val="00A26BDB"/>
    <w:rsid w:val="00A329C6"/>
    <w:rsid w:val="00A330B4"/>
    <w:rsid w:val="00A34995"/>
    <w:rsid w:val="00A36C82"/>
    <w:rsid w:val="00A37ED5"/>
    <w:rsid w:val="00A40FE4"/>
    <w:rsid w:val="00A47FA1"/>
    <w:rsid w:val="00A535ED"/>
    <w:rsid w:val="00A54316"/>
    <w:rsid w:val="00A56BB2"/>
    <w:rsid w:val="00A56F31"/>
    <w:rsid w:val="00A6202B"/>
    <w:rsid w:val="00A629BB"/>
    <w:rsid w:val="00A65D98"/>
    <w:rsid w:val="00A73226"/>
    <w:rsid w:val="00A73EA4"/>
    <w:rsid w:val="00A73EDD"/>
    <w:rsid w:val="00A759A5"/>
    <w:rsid w:val="00A76630"/>
    <w:rsid w:val="00A807A4"/>
    <w:rsid w:val="00A87D34"/>
    <w:rsid w:val="00A9029A"/>
    <w:rsid w:val="00A95827"/>
    <w:rsid w:val="00AA1460"/>
    <w:rsid w:val="00AA1FC5"/>
    <w:rsid w:val="00AA2246"/>
    <w:rsid w:val="00AA3C8C"/>
    <w:rsid w:val="00AA536F"/>
    <w:rsid w:val="00AA7242"/>
    <w:rsid w:val="00AA7495"/>
    <w:rsid w:val="00AB0C49"/>
    <w:rsid w:val="00AB225C"/>
    <w:rsid w:val="00AB5F79"/>
    <w:rsid w:val="00AB794D"/>
    <w:rsid w:val="00AC17E1"/>
    <w:rsid w:val="00AC2BAD"/>
    <w:rsid w:val="00AC3A9E"/>
    <w:rsid w:val="00AD0D3B"/>
    <w:rsid w:val="00AD150C"/>
    <w:rsid w:val="00AD2308"/>
    <w:rsid w:val="00AD2986"/>
    <w:rsid w:val="00AE0C58"/>
    <w:rsid w:val="00AE22C6"/>
    <w:rsid w:val="00AE389B"/>
    <w:rsid w:val="00AE69DD"/>
    <w:rsid w:val="00AE6A4B"/>
    <w:rsid w:val="00AF08B6"/>
    <w:rsid w:val="00AF4A07"/>
    <w:rsid w:val="00AF69E6"/>
    <w:rsid w:val="00B00C24"/>
    <w:rsid w:val="00B0207D"/>
    <w:rsid w:val="00B02098"/>
    <w:rsid w:val="00B047A7"/>
    <w:rsid w:val="00B06815"/>
    <w:rsid w:val="00B070AA"/>
    <w:rsid w:val="00B121BA"/>
    <w:rsid w:val="00B1399F"/>
    <w:rsid w:val="00B151DC"/>
    <w:rsid w:val="00B17FA5"/>
    <w:rsid w:val="00B21222"/>
    <w:rsid w:val="00B21766"/>
    <w:rsid w:val="00B25C07"/>
    <w:rsid w:val="00B2627C"/>
    <w:rsid w:val="00B279DF"/>
    <w:rsid w:val="00B34AE6"/>
    <w:rsid w:val="00B34CED"/>
    <w:rsid w:val="00B36161"/>
    <w:rsid w:val="00B41A62"/>
    <w:rsid w:val="00B42AAB"/>
    <w:rsid w:val="00B42CAE"/>
    <w:rsid w:val="00B506C7"/>
    <w:rsid w:val="00B51328"/>
    <w:rsid w:val="00B51429"/>
    <w:rsid w:val="00B514EC"/>
    <w:rsid w:val="00B53200"/>
    <w:rsid w:val="00B5451F"/>
    <w:rsid w:val="00B5649E"/>
    <w:rsid w:val="00B602D7"/>
    <w:rsid w:val="00B613E3"/>
    <w:rsid w:val="00B616E5"/>
    <w:rsid w:val="00B644B0"/>
    <w:rsid w:val="00B647F8"/>
    <w:rsid w:val="00B65EFD"/>
    <w:rsid w:val="00B6734B"/>
    <w:rsid w:val="00B6737F"/>
    <w:rsid w:val="00B70340"/>
    <w:rsid w:val="00B7396E"/>
    <w:rsid w:val="00B73C50"/>
    <w:rsid w:val="00B75548"/>
    <w:rsid w:val="00B8156F"/>
    <w:rsid w:val="00B82D2B"/>
    <w:rsid w:val="00B84807"/>
    <w:rsid w:val="00B8605F"/>
    <w:rsid w:val="00B862B1"/>
    <w:rsid w:val="00B8647A"/>
    <w:rsid w:val="00B8651F"/>
    <w:rsid w:val="00B876E4"/>
    <w:rsid w:val="00B910D0"/>
    <w:rsid w:val="00B9423A"/>
    <w:rsid w:val="00B94D8A"/>
    <w:rsid w:val="00B9645C"/>
    <w:rsid w:val="00B97B6E"/>
    <w:rsid w:val="00BA1F13"/>
    <w:rsid w:val="00BB02A3"/>
    <w:rsid w:val="00BB180C"/>
    <w:rsid w:val="00BB49DE"/>
    <w:rsid w:val="00BB6E8E"/>
    <w:rsid w:val="00BB6F27"/>
    <w:rsid w:val="00BB773D"/>
    <w:rsid w:val="00BC057A"/>
    <w:rsid w:val="00BC1CD0"/>
    <w:rsid w:val="00BC37CC"/>
    <w:rsid w:val="00BC7EDA"/>
    <w:rsid w:val="00BD1859"/>
    <w:rsid w:val="00BD20A2"/>
    <w:rsid w:val="00BD3FC6"/>
    <w:rsid w:val="00BD406B"/>
    <w:rsid w:val="00BD4123"/>
    <w:rsid w:val="00BD4B92"/>
    <w:rsid w:val="00BD5B89"/>
    <w:rsid w:val="00BE05DF"/>
    <w:rsid w:val="00BE069D"/>
    <w:rsid w:val="00BE3B0D"/>
    <w:rsid w:val="00BE3BD3"/>
    <w:rsid w:val="00BE3C9B"/>
    <w:rsid w:val="00BE474F"/>
    <w:rsid w:val="00BE4E2B"/>
    <w:rsid w:val="00BF269E"/>
    <w:rsid w:val="00BF4857"/>
    <w:rsid w:val="00BF7406"/>
    <w:rsid w:val="00C01B07"/>
    <w:rsid w:val="00C01D0F"/>
    <w:rsid w:val="00C026D3"/>
    <w:rsid w:val="00C07968"/>
    <w:rsid w:val="00C10533"/>
    <w:rsid w:val="00C11DB4"/>
    <w:rsid w:val="00C11DF5"/>
    <w:rsid w:val="00C177F0"/>
    <w:rsid w:val="00C227E8"/>
    <w:rsid w:val="00C27583"/>
    <w:rsid w:val="00C308FA"/>
    <w:rsid w:val="00C30BE0"/>
    <w:rsid w:val="00C3459E"/>
    <w:rsid w:val="00C519F1"/>
    <w:rsid w:val="00C520CC"/>
    <w:rsid w:val="00C5220A"/>
    <w:rsid w:val="00C5393D"/>
    <w:rsid w:val="00C56B5C"/>
    <w:rsid w:val="00C5724D"/>
    <w:rsid w:val="00C57956"/>
    <w:rsid w:val="00C62256"/>
    <w:rsid w:val="00C62536"/>
    <w:rsid w:val="00C629A5"/>
    <w:rsid w:val="00C62AC3"/>
    <w:rsid w:val="00C64C6F"/>
    <w:rsid w:val="00C64C71"/>
    <w:rsid w:val="00C67E8E"/>
    <w:rsid w:val="00C724D2"/>
    <w:rsid w:val="00C72A83"/>
    <w:rsid w:val="00C72D0A"/>
    <w:rsid w:val="00C738ED"/>
    <w:rsid w:val="00C7501A"/>
    <w:rsid w:val="00C7763D"/>
    <w:rsid w:val="00C8279F"/>
    <w:rsid w:val="00C84FC8"/>
    <w:rsid w:val="00C85AC0"/>
    <w:rsid w:val="00C85EB0"/>
    <w:rsid w:val="00C866F8"/>
    <w:rsid w:val="00C86713"/>
    <w:rsid w:val="00C867BC"/>
    <w:rsid w:val="00C86E3B"/>
    <w:rsid w:val="00C916E3"/>
    <w:rsid w:val="00C9238C"/>
    <w:rsid w:val="00C96059"/>
    <w:rsid w:val="00C97215"/>
    <w:rsid w:val="00CA2B63"/>
    <w:rsid w:val="00CA3E2A"/>
    <w:rsid w:val="00CA5204"/>
    <w:rsid w:val="00CA6D3C"/>
    <w:rsid w:val="00CB06BB"/>
    <w:rsid w:val="00CB0C17"/>
    <w:rsid w:val="00CB5D2B"/>
    <w:rsid w:val="00CB60D4"/>
    <w:rsid w:val="00CB69CF"/>
    <w:rsid w:val="00CC0DD7"/>
    <w:rsid w:val="00CC48F1"/>
    <w:rsid w:val="00CC5D08"/>
    <w:rsid w:val="00CC6789"/>
    <w:rsid w:val="00CC6E81"/>
    <w:rsid w:val="00CD0AE4"/>
    <w:rsid w:val="00CD1EDF"/>
    <w:rsid w:val="00CD5E73"/>
    <w:rsid w:val="00CD6FE3"/>
    <w:rsid w:val="00CE00A5"/>
    <w:rsid w:val="00CE082A"/>
    <w:rsid w:val="00CE0952"/>
    <w:rsid w:val="00CE1B80"/>
    <w:rsid w:val="00CE4E75"/>
    <w:rsid w:val="00CE6EB3"/>
    <w:rsid w:val="00CF100C"/>
    <w:rsid w:val="00CF123B"/>
    <w:rsid w:val="00CF1492"/>
    <w:rsid w:val="00CF1D5A"/>
    <w:rsid w:val="00CF1D6D"/>
    <w:rsid w:val="00CF37E1"/>
    <w:rsid w:val="00CF4DD9"/>
    <w:rsid w:val="00D02C7D"/>
    <w:rsid w:val="00D035C7"/>
    <w:rsid w:val="00D0400A"/>
    <w:rsid w:val="00D04564"/>
    <w:rsid w:val="00D05095"/>
    <w:rsid w:val="00D05B4E"/>
    <w:rsid w:val="00D072BA"/>
    <w:rsid w:val="00D106DD"/>
    <w:rsid w:val="00D14CE3"/>
    <w:rsid w:val="00D15461"/>
    <w:rsid w:val="00D16513"/>
    <w:rsid w:val="00D174F5"/>
    <w:rsid w:val="00D24922"/>
    <w:rsid w:val="00D25280"/>
    <w:rsid w:val="00D26DA0"/>
    <w:rsid w:val="00D316C8"/>
    <w:rsid w:val="00D3336F"/>
    <w:rsid w:val="00D34B6C"/>
    <w:rsid w:val="00D34FE2"/>
    <w:rsid w:val="00D352A1"/>
    <w:rsid w:val="00D3553C"/>
    <w:rsid w:val="00D41E71"/>
    <w:rsid w:val="00D447B6"/>
    <w:rsid w:val="00D45561"/>
    <w:rsid w:val="00D465D2"/>
    <w:rsid w:val="00D46E35"/>
    <w:rsid w:val="00D52549"/>
    <w:rsid w:val="00D525C1"/>
    <w:rsid w:val="00D52939"/>
    <w:rsid w:val="00D530DF"/>
    <w:rsid w:val="00D573B2"/>
    <w:rsid w:val="00D574F2"/>
    <w:rsid w:val="00D57A71"/>
    <w:rsid w:val="00D57F0B"/>
    <w:rsid w:val="00D631AF"/>
    <w:rsid w:val="00D67CD4"/>
    <w:rsid w:val="00D70102"/>
    <w:rsid w:val="00D70FE3"/>
    <w:rsid w:val="00D7288A"/>
    <w:rsid w:val="00D73373"/>
    <w:rsid w:val="00D75413"/>
    <w:rsid w:val="00D8075B"/>
    <w:rsid w:val="00D80A13"/>
    <w:rsid w:val="00D81AF8"/>
    <w:rsid w:val="00D830F0"/>
    <w:rsid w:val="00D83497"/>
    <w:rsid w:val="00D83C8C"/>
    <w:rsid w:val="00D841D0"/>
    <w:rsid w:val="00D84812"/>
    <w:rsid w:val="00D84BBD"/>
    <w:rsid w:val="00D8752D"/>
    <w:rsid w:val="00D9628A"/>
    <w:rsid w:val="00D9737C"/>
    <w:rsid w:val="00DA1B2A"/>
    <w:rsid w:val="00DA2902"/>
    <w:rsid w:val="00DA5863"/>
    <w:rsid w:val="00DA61B4"/>
    <w:rsid w:val="00DA65F6"/>
    <w:rsid w:val="00DA6AEA"/>
    <w:rsid w:val="00DB08DC"/>
    <w:rsid w:val="00DB5373"/>
    <w:rsid w:val="00DB5A72"/>
    <w:rsid w:val="00DC0380"/>
    <w:rsid w:val="00DC1ED3"/>
    <w:rsid w:val="00DC4292"/>
    <w:rsid w:val="00DC50F1"/>
    <w:rsid w:val="00DC6500"/>
    <w:rsid w:val="00DC7802"/>
    <w:rsid w:val="00DD0737"/>
    <w:rsid w:val="00DD1002"/>
    <w:rsid w:val="00DD1EE3"/>
    <w:rsid w:val="00DD42C9"/>
    <w:rsid w:val="00DD4CD4"/>
    <w:rsid w:val="00DE73BA"/>
    <w:rsid w:val="00DE7523"/>
    <w:rsid w:val="00DF0446"/>
    <w:rsid w:val="00DF0BE1"/>
    <w:rsid w:val="00DF12A3"/>
    <w:rsid w:val="00DF21A0"/>
    <w:rsid w:val="00DF3E81"/>
    <w:rsid w:val="00DF4C91"/>
    <w:rsid w:val="00DF7709"/>
    <w:rsid w:val="00DF78BA"/>
    <w:rsid w:val="00E0371B"/>
    <w:rsid w:val="00E05030"/>
    <w:rsid w:val="00E06726"/>
    <w:rsid w:val="00E12539"/>
    <w:rsid w:val="00E1348C"/>
    <w:rsid w:val="00E1772A"/>
    <w:rsid w:val="00E202C5"/>
    <w:rsid w:val="00E20CD1"/>
    <w:rsid w:val="00E24D5D"/>
    <w:rsid w:val="00E30023"/>
    <w:rsid w:val="00E32608"/>
    <w:rsid w:val="00E34C62"/>
    <w:rsid w:val="00E35908"/>
    <w:rsid w:val="00E35DD7"/>
    <w:rsid w:val="00E35E3D"/>
    <w:rsid w:val="00E43E2A"/>
    <w:rsid w:val="00E45549"/>
    <w:rsid w:val="00E4555E"/>
    <w:rsid w:val="00E500F7"/>
    <w:rsid w:val="00E51D86"/>
    <w:rsid w:val="00E56478"/>
    <w:rsid w:val="00E60416"/>
    <w:rsid w:val="00E65765"/>
    <w:rsid w:val="00E709D4"/>
    <w:rsid w:val="00E74F24"/>
    <w:rsid w:val="00E76204"/>
    <w:rsid w:val="00E76500"/>
    <w:rsid w:val="00E76DF3"/>
    <w:rsid w:val="00E77008"/>
    <w:rsid w:val="00E83883"/>
    <w:rsid w:val="00E83E6A"/>
    <w:rsid w:val="00E83ECA"/>
    <w:rsid w:val="00E83ED1"/>
    <w:rsid w:val="00E85CC2"/>
    <w:rsid w:val="00E865DD"/>
    <w:rsid w:val="00E87181"/>
    <w:rsid w:val="00E8788C"/>
    <w:rsid w:val="00E91AB1"/>
    <w:rsid w:val="00E928CA"/>
    <w:rsid w:val="00E938A1"/>
    <w:rsid w:val="00E96CF6"/>
    <w:rsid w:val="00E97936"/>
    <w:rsid w:val="00EA1888"/>
    <w:rsid w:val="00EA3271"/>
    <w:rsid w:val="00EA3CFE"/>
    <w:rsid w:val="00EA4656"/>
    <w:rsid w:val="00EA5A35"/>
    <w:rsid w:val="00EA7816"/>
    <w:rsid w:val="00EB271C"/>
    <w:rsid w:val="00EB29E4"/>
    <w:rsid w:val="00EC1124"/>
    <w:rsid w:val="00EC19C3"/>
    <w:rsid w:val="00EC2BDA"/>
    <w:rsid w:val="00EC31F6"/>
    <w:rsid w:val="00EC4F93"/>
    <w:rsid w:val="00ED0AED"/>
    <w:rsid w:val="00ED169A"/>
    <w:rsid w:val="00ED342D"/>
    <w:rsid w:val="00ED3872"/>
    <w:rsid w:val="00ED3F1A"/>
    <w:rsid w:val="00ED5B6A"/>
    <w:rsid w:val="00EE1699"/>
    <w:rsid w:val="00EE2801"/>
    <w:rsid w:val="00EE421D"/>
    <w:rsid w:val="00EE4853"/>
    <w:rsid w:val="00EE4E2A"/>
    <w:rsid w:val="00EE54DC"/>
    <w:rsid w:val="00EE7B1D"/>
    <w:rsid w:val="00EF27C9"/>
    <w:rsid w:val="00EF4443"/>
    <w:rsid w:val="00EF7ED1"/>
    <w:rsid w:val="00F00109"/>
    <w:rsid w:val="00F023B6"/>
    <w:rsid w:val="00F02F99"/>
    <w:rsid w:val="00F03555"/>
    <w:rsid w:val="00F10C62"/>
    <w:rsid w:val="00F216B5"/>
    <w:rsid w:val="00F251EE"/>
    <w:rsid w:val="00F25EDC"/>
    <w:rsid w:val="00F2766A"/>
    <w:rsid w:val="00F302C7"/>
    <w:rsid w:val="00F30498"/>
    <w:rsid w:val="00F3052D"/>
    <w:rsid w:val="00F31B0A"/>
    <w:rsid w:val="00F35693"/>
    <w:rsid w:val="00F35DD8"/>
    <w:rsid w:val="00F36C42"/>
    <w:rsid w:val="00F402CB"/>
    <w:rsid w:val="00F40AFF"/>
    <w:rsid w:val="00F41AAF"/>
    <w:rsid w:val="00F4301B"/>
    <w:rsid w:val="00F43090"/>
    <w:rsid w:val="00F43343"/>
    <w:rsid w:val="00F43EB3"/>
    <w:rsid w:val="00F446FB"/>
    <w:rsid w:val="00F44C3A"/>
    <w:rsid w:val="00F52BC3"/>
    <w:rsid w:val="00F56B8E"/>
    <w:rsid w:val="00F57221"/>
    <w:rsid w:val="00F60961"/>
    <w:rsid w:val="00F60C0B"/>
    <w:rsid w:val="00F629C2"/>
    <w:rsid w:val="00F635B2"/>
    <w:rsid w:val="00F67F94"/>
    <w:rsid w:val="00F7235D"/>
    <w:rsid w:val="00F7411A"/>
    <w:rsid w:val="00F74589"/>
    <w:rsid w:val="00F77D0D"/>
    <w:rsid w:val="00F808E6"/>
    <w:rsid w:val="00F87E81"/>
    <w:rsid w:val="00F943EC"/>
    <w:rsid w:val="00F94D49"/>
    <w:rsid w:val="00F95EEF"/>
    <w:rsid w:val="00F96254"/>
    <w:rsid w:val="00F96AB8"/>
    <w:rsid w:val="00FA1040"/>
    <w:rsid w:val="00FA24BE"/>
    <w:rsid w:val="00FA43C0"/>
    <w:rsid w:val="00FA4F3C"/>
    <w:rsid w:val="00FA5A54"/>
    <w:rsid w:val="00FA6100"/>
    <w:rsid w:val="00FA676A"/>
    <w:rsid w:val="00FB2B08"/>
    <w:rsid w:val="00FB2FD8"/>
    <w:rsid w:val="00FB520B"/>
    <w:rsid w:val="00FB670D"/>
    <w:rsid w:val="00FB744E"/>
    <w:rsid w:val="00FB79AC"/>
    <w:rsid w:val="00FC0137"/>
    <w:rsid w:val="00FC08ED"/>
    <w:rsid w:val="00FC1435"/>
    <w:rsid w:val="00FC17E6"/>
    <w:rsid w:val="00FC1E66"/>
    <w:rsid w:val="00FC44C6"/>
    <w:rsid w:val="00FD3336"/>
    <w:rsid w:val="00FD4252"/>
    <w:rsid w:val="00FE0A71"/>
    <w:rsid w:val="00FE19CA"/>
    <w:rsid w:val="00FE5A3E"/>
    <w:rsid w:val="00FF3490"/>
    <w:rsid w:val="00FF3FA4"/>
    <w:rsid w:val="00FF462A"/>
    <w:rsid w:val="00FF478A"/>
    <w:rsid w:val="00FF6AA2"/>
    <w:rsid w:val="00FF6C1C"/>
    <w:rsid w:val="00FF6E77"/>
    <w:rsid w:val="00FF7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4A5166"/>
  <w15:docId w15:val="{6A84D426-9C2E-4439-8BDD-932C7A02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00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002"/>
    <w:pPr>
      <w:tabs>
        <w:tab w:val="center" w:pos="4419"/>
        <w:tab w:val="right" w:pos="8838"/>
      </w:tabs>
    </w:pPr>
  </w:style>
  <w:style w:type="character" w:customStyle="1" w:styleId="EncabezadoCar">
    <w:name w:val="Encabezado Car"/>
    <w:basedOn w:val="Fuentedeprrafopredeter"/>
    <w:link w:val="Encabezado"/>
    <w:uiPriority w:val="99"/>
    <w:rsid w:val="0028200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282002"/>
    <w:pPr>
      <w:tabs>
        <w:tab w:val="center" w:pos="4419"/>
        <w:tab w:val="right" w:pos="8838"/>
      </w:tabs>
    </w:pPr>
  </w:style>
  <w:style w:type="character" w:customStyle="1" w:styleId="PiedepginaCar">
    <w:name w:val="Pie de página Car"/>
    <w:basedOn w:val="Fuentedeprrafopredeter"/>
    <w:link w:val="Piedepgina"/>
    <w:uiPriority w:val="99"/>
    <w:rsid w:val="0028200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8200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28200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82002"/>
    <w:rPr>
      <w:color w:val="0563C1" w:themeColor="hyperlink"/>
      <w:u w:val="single"/>
    </w:rPr>
  </w:style>
  <w:style w:type="table" w:styleId="Tablaconcuadrcula">
    <w:name w:val="Table Grid"/>
    <w:basedOn w:val="Tablanormal"/>
    <w:uiPriority w:val="59"/>
    <w:qFormat/>
    <w:rsid w:val="0028200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E7AFE"/>
    <w:rPr>
      <w:color w:val="605E5C"/>
      <w:shd w:val="clear" w:color="auto" w:fill="E1DFDD"/>
    </w:rPr>
  </w:style>
  <w:style w:type="character" w:customStyle="1" w:styleId="Mencinsinresolver2">
    <w:name w:val="Mención sin resolver2"/>
    <w:basedOn w:val="Fuentedeprrafopredeter"/>
    <w:uiPriority w:val="99"/>
    <w:semiHidden/>
    <w:unhideWhenUsed/>
    <w:rsid w:val="00D14CE3"/>
    <w:rPr>
      <w:color w:val="605E5C"/>
      <w:shd w:val="clear" w:color="auto" w:fill="E1DFDD"/>
    </w:rPr>
  </w:style>
  <w:style w:type="paragraph" w:styleId="Textoindependiente">
    <w:name w:val="Body Text"/>
    <w:aliases w:val="Texto independiente Car Car"/>
    <w:basedOn w:val="Normal"/>
    <w:link w:val="TextoindependienteCar"/>
    <w:semiHidden/>
    <w:rsid w:val="00093CEA"/>
    <w:pPr>
      <w:jc w:val="both"/>
    </w:pPr>
    <w:rPr>
      <w:rFonts w:ascii="Bookman Old Style" w:hAnsi="Bookman Old Style"/>
      <w:b/>
      <w:sz w:val="24"/>
      <w:lang w:val="es-ES"/>
    </w:rPr>
  </w:style>
  <w:style w:type="character" w:customStyle="1" w:styleId="TextoindependienteCar">
    <w:name w:val="Texto independiente Car"/>
    <w:aliases w:val="Texto independiente Car Car Car"/>
    <w:basedOn w:val="Fuentedeprrafopredeter"/>
    <w:link w:val="Textoindependiente"/>
    <w:semiHidden/>
    <w:rsid w:val="00093CEA"/>
    <w:rPr>
      <w:rFonts w:ascii="Bookman Old Style" w:eastAsia="Times New Roman" w:hAnsi="Bookman Old Style" w:cs="Times New Roman"/>
      <w:b/>
      <w:sz w:val="24"/>
      <w:szCs w:val="20"/>
      <w:lang w:val="es-ES" w:eastAsia="es-ES"/>
    </w:rPr>
  </w:style>
  <w:style w:type="character" w:customStyle="1" w:styleId="Mencinsinresolver3">
    <w:name w:val="Mención sin resolver3"/>
    <w:basedOn w:val="Fuentedeprrafopredeter"/>
    <w:uiPriority w:val="99"/>
    <w:semiHidden/>
    <w:unhideWhenUsed/>
    <w:rsid w:val="008240F8"/>
    <w:rPr>
      <w:color w:val="605E5C"/>
      <w:shd w:val="clear" w:color="auto" w:fill="E1DFDD"/>
    </w:rPr>
  </w:style>
  <w:style w:type="character" w:styleId="Hipervnculovisitado">
    <w:name w:val="FollowedHyperlink"/>
    <w:basedOn w:val="Fuentedeprrafopredeter"/>
    <w:uiPriority w:val="99"/>
    <w:semiHidden/>
    <w:unhideWhenUsed/>
    <w:rsid w:val="00E35DD7"/>
    <w:rPr>
      <w:color w:val="954F72" w:themeColor="followedHyperlink"/>
      <w:u w:val="single"/>
    </w:rPr>
  </w:style>
  <w:style w:type="paragraph" w:styleId="Lista">
    <w:name w:val="List"/>
    <w:basedOn w:val="Normal"/>
    <w:uiPriority w:val="99"/>
    <w:unhideWhenUsed/>
    <w:rsid w:val="00047754"/>
    <w:pPr>
      <w:ind w:left="283" w:hanging="283"/>
      <w:contextualSpacing/>
    </w:pPr>
  </w:style>
  <w:style w:type="paragraph" w:styleId="Lista2">
    <w:name w:val="List 2"/>
    <w:basedOn w:val="Normal"/>
    <w:uiPriority w:val="99"/>
    <w:unhideWhenUsed/>
    <w:rsid w:val="00047754"/>
    <w:pPr>
      <w:ind w:left="566" w:hanging="283"/>
      <w:contextualSpacing/>
    </w:pPr>
  </w:style>
  <w:style w:type="paragraph" w:styleId="Saludo">
    <w:name w:val="Salutation"/>
    <w:basedOn w:val="Normal"/>
    <w:next w:val="Normal"/>
    <w:link w:val="SaludoCar"/>
    <w:uiPriority w:val="99"/>
    <w:unhideWhenUsed/>
    <w:rsid w:val="00047754"/>
  </w:style>
  <w:style w:type="character" w:customStyle="1" w:styleId="SaludoCar">
    <w:name w:val="Saludo Car"/>
    <w:basedOn w:val="Fuentedeprrafopredeter"/>
    <w:link w:val="Saludo"/>
    <w:uiPriority w:val="99"/>
    <w:rsid w:val="00047754"/>
    <w:rPr>
      <w:rFonts w:ascii="Times New Roman" w:eastAsia="Times New Roman" w:hAnsi="Times New Roman" w:cs="Times New Roman"/>
      <w:sz w:val="20"/>
      <w:szCs w:val="20"/>
      <w:lang w:eastAsia="es-ES"/>
    </w:rPr>
  </w:style>
  <w:style w:type="paragraph" w:styleId="Listaconvietas3">
    <w:name w:val="List Bullet 3"/>
    <w:basedOn w:val="Normal"/>
    <w:uiPriority w:val="99"/>
    <w:unhideWhenUsed/>
    <w:rsid w:val="00047754"/>
    <w:pPr>
      <w:numPr>
        <w:numId w:val="17"/>
      </w:numPr>
      <w:contextualSpacing/>
    </w:pPr>
  </w:style>
  <w:style w:type="paragraph" w:styleId="Continuarlista">
    <w:name w:val="List Continue"/>
    <w:basedOn w:val="Normal"/>
    <w:uiPriority w:val="99"/>
    <w:unhideWhenUsed/>
    <w:rsid w:val="00047754"/>
    <w:pPr>
      <w:spacing w:after="120"/>
      <w:ind w:left="283"/>
      <w:contextualSpacing/>
    </w:pPr>
  </w:style>
  <w:style w:type="paragraph" w:styleId="Continuarlista2">
    <w:name w:val="List Continue 2"/>
    <w:basedOn w:val="Normal"/>
    <w:uiPriority w:val="99"/>
    <w:unhideWhenUsed/>
    <w:rsid w:val="00047754"/>
    <w:pPr>
      <w:spacing w:after="120"/>
      <w:ind w:left="566"/>
      <w:contextualSpacing/>
    </w:pPr>
  </w:style>
  <w:style w:type="paragraph" w:styleId="Sangradetextonormal">
    <w:name w:val="Body Text Indent"/>
    <w:basedOn w:val="Normal"/>
    <w:link w:val="SangradetextonormalCar"/>
    <w:uiPriority w:val="99"/>
    <w:semiHidden/>
    <w:unhideWhenUsed/>
    <w:rsid w:val="00047754"/>
    <w:pPr>
      <w:spacing w:after="120"/>
      <w:ind w:left="283"/>
    </w:pPr>
  </w:style>
  <w:style w:type="character" w:customStyle="1" w:styleId="SangradetextonormalCar">
    <w:name w:val="Sangría de texto normal Car"/>
    <w:basedOn w:val="Fuentedeprrafopredeter"/>
    <w:link w:val="Sangradetextonormal"/>
    <w:uiPriority w:val="99"/>
    <w:semiHidden/>
    <w:rsid w:val="00047754"/>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04775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47754"/>
    <w:rPr>
      <w:rFonts w:ascii="Times New Roman" w:eastAsia="Times New Roman" w:hAnsi="Times New Roman" w:cs="Times New Roman"/>
      <w:sz w:val="20"/>
      <w:szCs w:val="20"/>
      <w:lang w:eastAsia="es-ES"/>
    </w:rPr>
  </w:style>
  <w:style w:type="character" w:customStyle="1" w:styleId="Mencinsinresolver4">
    <w:name w:val="Mención sin resolver4"/>
    <w:basedOn w:val="Fuentedeprrafopredeter"/>
    <w:uiPriority w:val="99"/>
    <w:semiHidden/>
    <w:unhideWhenUsed/>
    <w:rsid w:val="006B4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87">
      <w:bodyDiv w:val="1"/>
      <w:marLeft w:val="0"/>
      <w:marRight w:val="0"/>
      <w:marTop w:val="0"/>
      <w:marBottom w:val="0"/>
      <w:divBdr>
        <w:top w:val="none" w:sz="0" w:space="0" w:color="auto"/>
        <w:left w:val="none" w:sz="0" w:space="0" w:color="auto"/>
        <w:bottom w:val="none" w:sz="0" w:space="0" w:color="auto"/>
        <w:right w:val="none" w:sz="0" w:space="0" w:color="auto"/>
      </w:divBdr>
    </w:div>
    <w:div w:id="11809184">
      <w:bodyDiv w:val="1"/>
      <w:marLeft w:val="0"/>
      <w:marRight w:val="0"/>
      <w:marTop w:val="0"/>
      <w:marBottom w:val="0"/>
      <w:divBdr>
        <w:top w:val="none" w:sz="0" w:space="0" w:color="auto"/>
        <w:left w:val="none" w:sz="0" w:space="0" w:color="auto"/>
        <w:bottom w:val="none" w:sz="0" w:space="0" w:color="auto"/>
        <w:right w:val="none" w:sz="0" w:space="0" w:color="auto"/>
      </w:divBdr>
    </w:div>
    <w:div w:id="28069579">
      <w:bodyDiv w:val="1"/>
      <w:marLeft w:val="0"/>
      <w:marRight w:val="0"/>
      <w:marTop w:val="0"/>
      <w:marBottom w:val="0"/>
      <w:divBdr>
        <w:top w:val="none" w:sz="0" w:space="0" w:color="auto"/>
        <w:left w:val="none" w:sz="0" w:space="0" w:color="auto"/>
        <w:bottom w:val="none" w:sz="0" w:space="0" w:color="auto"/>
        <w:right w:val="none" w:sz="0" w:space="0" w:color="auto"/>
      </w:divBdr>
    </w:div>
    <w:div w:id="32653091">
      <w:bodyDiv w:val="1"/>
      <w:marLeft w:val="0"/>
      <w:marRight w:val="0"/>
      <w:marTop w:val="0"/>
      <w:marBottom w:val="0"/>
      <w:divBdr>
        <w:top w:val="none" w:sz="0" w:space="0" w:color="auto"/>
        <w:left w:val="none" w:sz="0" w:space="0" w:color="auto"/>
        <w:bottom w:val="none" w:sz="0" w:space="0" w:color="auto"/>
        <w:right w:val="none" w:sz="0" w:space="0" w:color="auto"/>
      </w:divBdr>
    </w:div>
    <w:div w:id="66654431">
      <w:bodyDiv w:val="1"/>
      <w:marLeft w:val="0"/>
      <w:marRight w:val="0"/>
      <w:marTop w:val="0"/>
      <w:marBottom w:val="0"/>
      <w:divBdr>
        <w:top w:val="none" w:sz="0" w:space="0" w:color="auto"/>
        <w:left w:val="none" w:sz="0" w:space="0" w:color="auto"/>
        <w:bottom w:val="none" w:sz="0" w:space="0" w:color="auto"/>
        <w:right w:val="none" w:sz="0" w:space="0" w:color="auto"/>
      </w:divBdr>
    </w:div>
    <w:div w:id="124978150">
      <w:bodyDiv w:val="1"/>
      <w:marLeft w:val="0"/>
      <w:marRight w:val="0"/>
      <w:marTop w:val="0"/>
      <w:marBottom w:val="0"/>
      <w:divBdr>
        <w:top w:val="none" w:sz="0" w:space="0" w:color="auto"/>
        <w:left w:val="none" w:sz="0" w:space="0" w:color="auto"/>
        <w:bottom w:val="none" w:sz="0" w:space="0" w:color="auto"/>
        <w:right w:val="none" w:sz="0" w:space="0" w:color="auto"/>
      </w:divBdr>
    </w:div>
    <w:div w:id="175312910">
      <w:bodyDiv w:val="1"/>
      <w:marLeft w:val="0"/>
      <w:marRight w:val="0"/>
      <w:marTop w:val="0"/>
      <w:marBottom w:val="0"/>
      <w:divBdr>
        <w:top w:val="none" w:sz="0" w:space="0" w:color="auto"/>
        <w:left w:val="none" w:sz="0" w:space="0" w:color="auto"/>
        <w:bottom w:val="none" w:sz="0" w:space="0" w:color="auto"/>
        <w:right w:val="none" w:sz="0" w:space="0" w:color="auto"/>
      </w:divBdr>
    </w:div>
    <w:div w:id="247622245">
      <w:bodyDiv w:val="1"/>
      <w:marLeft w:val="0"/>
      <w:marRight w:val="0"/>
      <w:marTop w:val="0"/>
      <w:marBottom w:val="0"/>
      <w:divBdr>
        <w:top w:val="none" w:sz="0" w:space="0" w:color="auto"/>
        <w:left w:val="none" w:sz="0" w:space="0" w:color="auto"/>
        <w:bottom w:val="none" w:sz="0" w:space="0" w:color="auto"/>
        <w:right w:val="none" w:sz="0" w:space="0" w:color="auto"/>
      </w:divBdr>
    </w:div>
    <w:div w:id="308826694">
      <w:bodyDiv w:val="1"/>
      <w:marLeft w:val="0"/>
      <w:marRight w:val="0"/>
      <w:marTop w:val="0"/>
      <w:marBottom w:val="0"/>
      <w:divBdr>
        <w:top w:val="none" w:sz="0" w:space="0" w:color="auto"/>
        <w:left w:val="none" w:sz="0" w:space="0" w:color="auto"/>
        <w:bottom w:val="none" w:sz="0" w:space="0" w:color="auto"/>
        <w:right w:val="none" w:sz="0" w:space="0" w:color="auto"/>
      </w:divBdr>
    </w:div>
    <w:div w:id="333847217">
      <w:bodyDiv w:val="1"/>
      <w:marLeft w:val="0"/>
      <w:marRight w:val="0"/>
      <w:marTop w:val="0"/>
      <w:marBottom w:val="0"/>
      <w:divBdr>
        <w:top w:val="none" w:sz="0" w:space="0" w:color="auto"/>
        <w:left w:val="none" w:sz="0" w:space="0" w:color="auto"/>
        <w:bottom w:val="none" w:sz="0" w:space="0" w:color="auto"/>
        <w:right w:val="none" w:sz="0" w:space="0" w:color="auto"/>
      </w:divBdr>
    </w:div>
    <w:div w:id="352153092">
      <w:bodyDiv w:val="1"/>
      <w:marLeft w:val="0"/>
      <w:marRight w:val="0"/>
      <w:marTop w:val="0"/>
      <w:marBottom w:val="0"/>
      <w:divBdr>
        <w:top w:val="none" w:sz="0" w:space="0" w:color="auto"/>
        <w:left w:val="none" w:sz="0" w:space="0" w:color="auto"/>
        <w:bottom w:val="none" w:sz="0" w:space="0" w:color="auto"/>
        <w:right w:val="none" w:sz="0" w:space="0" w:color="auto"/>
      </w:divBdr>
    </w:div>
    <w:div w:id="681707746">
      <w:bodyDiv w:val="1"/>
      <w:marLeft w:val="0"/>
      <w:marRight w:val="0"/>
      <w:marTop w:val="0"/>
      <w:marBottom w:val="0"/>
      <w:divBdr>
        <w:top w:val="none" w:sz="0" w:space="0" w:color="auto"/>
        <w:left w:val="none" w:sz="0" w:space="0" w:color="auto"/>
        <w:bottom w:val="none" w:sz="0" w:space="0" w:color="auto"/>
        <w:right w:val="none" w:sz="0" w:space="0" w:color="auto"/>
      </w:divBdr>
    </w:div>
    <w:div w:id="733115555">
      <w:bodyDiv w:val="1"/>
      <w:marLeft w:val="0"/>
      <w:marRight w:val="0"/>
      <w:marTop w:val="0"/>
      <w:marBottom w:val="0"/>
      <w:divBdr>
        <w:top w:val="none" w:sz="0" w:space="0" w:color="auto"/>
        <w:left w:val="none" w:sz="0" w:space="0" w:color="auto"/>
        <w:bottom w:val="none" w:sz="0" w:space="0" w:color="auto"/>
        <w:right w:val="none" w:sz="0" w:space="0" w:color="auto"/>
      </w:divBdr>
    </w:div>
    <w:div w:id="772745309">
      <w:bodyDiv w:val="1"/>
      <w:marLeft w:val="0"/>
      <w:marRight w:val="0"/>
      <w:marTop w:val="0"/>
      <w:marBottom w:val="0"/>
      <w:divBdr>
        <w:top w:val="none" w:sz="0" w:space="0" w:color="auto"/>
        <w:left w:val="none" w:sz="0" w:space="0" w:color="auto"/>
        <w:bottom w:val="none" w:sz="0" w:space="0" w:color="auto"/>
        <w:right w:val="none" w:sz="0" w:space="0" w:color="auto"/>
      </w:divBdr>
    </w:div>
    <w:div w:id="800805213">
      <w:bodyDiv w:val="1"/>
      <w:marLeft w:val="0"/>
      <w:marRight w:val="0"/>
      <w:marTop w:val="0"/>
      <w:marBottom w:val="0"/>
      <w:divBdr>
        <w:top w:val="none" w:sz="0" w:space="0" w:color="auto"/>
        <w:left w:val="none" w:sz="0" w:space="0" w:color="auto"/>
        <w:bottom w:val="none" w:sz="0" w:space="0" w:color="auto"/>
        <w:right w:val="none" w:sz="0" w:space="0" w:color="auto"/>
      </w:divBdr>
    </w:div>
    <w:div w:id="802625897">
      <w:bodyDiv w:val="1"/>
      <w:marLeft w:val="0"/>
      <w:marRight w:val="0"/>
      <w:marTop w:val="0"/>
      <w:marBottom w:val="0"/>
      <w:divBdr>
        <w:top w:val="none" w:sz="0" w:space="0" w:color="auto"/>
        <w:left w:val="none" w:sz="0" w:space="0" w:color="auto"/>
        <w:bottom w:val="none" w:sz="0" w:space="0" w:color="auto"/>
        <w:right w:val="none" w:sz="0" w:space="0" w:color="auto"/>
      </w:divBdr>
    </w:div>
    <w:div w:id="844169776">
      <w:bodyDiv w:val="1"/>
      <w:marLeft w:val="0"/>
      <w:marRight w:val="0"/>
      <w:marTop w:val="0"/>
      <w:marBottom w:val="0"/>
      <w:divBdr>
        <w:top w:val="none" w:sz="0" w:space="0" w:color="auto"/>
        <w:left w:val="none" w:sz="0" w:space="0" w:color="auto"/>
        <w:bottom w:val="none" w:sz="0" w:space="0" w:color="auto"/>
        <w:right w:val="none" w:sz="0" w:space="0" w:color="auto"/>
      </w:divBdr>
    </w:div>
    <w:div w:id="917131826">
      <w:bodyDiv w:val="1"/>
      <w:marLeft w:val="0"/>
      <w:marRight w:val="0"/>
      <w:marTop w:val="0"/>
      <w:marBottom w:val="0"/>
      <w:divBdr>
        <w:top w:val="none" w:sz="0" w:space="0" w:color="auto"/>
        <w:left w:val="none" w:sz="0" w:space="0" w:color="auto"/>
        <w:bottom w:val="none" w:sz="0" w:space="0" w:color="auto"/>
        <w:right w:val="none" w:sz="0" w:space="0" w:color="auto"/>
      </w:divBdr>
    </w:div>
    <w:div w:id="992878551">
      <w:bodyDiv w:val="1"/>
      <w:marLeft w:val="0"/>
      <w:marRight w:val="0"/>
      <w:marTop w:val="0"/>
      <w:marBottom w:val="0"/>
      <w:divBdr>
        <w:top w:val="none" w:sz="0" w:space="0" w:color="auto"/>
        <w:left w:val="none" w:sz="0" w:space="0" w:color="auto"/>
        <w:bottom w:val="none" w:sz="0" w:space="0" w:color="auto"/>
        <w:right w:val="none" w:sz="0" w:space="0" w:color="auto"/>
      </w:divBdr>
    </w:div>
    <w:div w:id="1095319502">
      <w:bodyDiv w:val="1"/>
      <w:marLeft w:val="0"/>
      <w:marRight w:val="0"/>
      <w:marTop w:val="0"/>
      <w:marBottom w:val="0"/>
      <w:divBdr>
        <w:top w:val="none" w:sz="0" w:space="0" w:color="auto"/>
        <w:left w:val="none" w:sz="0" w:space="0" w:color="auto"/>
        <w:bottom w:val="none" w:sz="0" w:space="0" w:color="auto"/>
        <w:right w:val="none" w:sz="0" w:space="0" w:color="auto"/>
      </w:divBdr>
    </w:div>
    <w:div w:id="1286038144">
      <w:bodyDiv w:val="1"/>
      <w:marLeft w:val="0"/>
      <w:marRight w:val="0"/>
      <w:marTop w:val="0"/>
      <w:marBottom w:val="0"/>
      <w:divBdr>
        <w:top w:val="none" w:sz="0" w:space="0" w:color="auto"/>
        <w:left w:val="none" w:sz="0" w:space="0" w:color="auto"/>
        <w:bottom w:val="none" w:sz="0" w:space="0" w:color="auto"/>
        <w:right w:val="none" w:sz="0" w:space="0" w:color="auto"/>
      </w:divBdr>
    </w:div>
    <w:div w:id="1298561523">
      <w:bodyDiv w:val="1"/>
      <w:marLeft w:val="0"/>
      <w:marRight w:val="0"/>
      <w:marTop w:val="0"/>
      <w:marBottom w:val="0"/>
      <w:divBdr>
        <w:top w:val="none" w:sz="0" w:space="0" w:color="auto"/>
        <w:left w:val="none" w:sz="0" w:space="0" w:color="auto"/>
        <w:bottom w:val="none" w:sz="0" w:space="0" w:color="auto"/>
        <w:right w:val="none" w:sz="0" w:space="0" w:color="auto"/>
      </w:divBdr>
    </w:div>
    <w:div w:id="1312324265">
      <w:bodyDiv w:val="1"/>
      <w:marLeft w:val="0"/>
      <w:marRight w:val="0"/>
      <w:marTop w:val="0"/>
      <w:marBottom w:val="0"/>
      <w:divBdr>
        <w:top w:val="none" w:sz="0" w:space="0" w:color="auto"/>
        <w:left w:val="none" w:sz="0" w:space="0" w:color="auto"/>
        <w:bottom w:val="none" w:sz="0" w:space="0" w:color="auto"/>
        <w:right w:val="none" w:sz="0" w:space="0" w:color="auto"/>
      </w:divBdr>
    </w:div>
    <w:div w:id="1441603002">
      <w:bodyDiv w:val="1"/>
      <w:marLeft w:val="0"/>
      <w:marRight w:val="0"/>
      <w:marTop w:val="0"/>
      <w:marBottom w:val="0"/>
      <w:divBdr>
        <w:top w:val="none" w:sz="0" w:space="0" w:color="auto"/>
        <w:left w:val="none" w:sz="0" w:space="0" w:color="auto"/>
        <w:bottom w:val="none" w:sz="0" w:space="0" w:color="auto"/>
        <w:right w:val="none" w:sz="0" w:space="0" w:color="auto"/>
      </w:divBdr>
    </w:div>
    <w:div w:id="1442846982">
      <w:bodyDiv w:val="1"/>
      <w:marLeft w:val="0"/>
      <w:marRight w:val="0"/>
      <w:marTop w:val="0"/>
      <w:marBottom w:val="0"/>
      <w:divBdr>
        <w:top w:val="none" w:sz="0" w:space="0" w:color="auto"/>
        <w:left w:val="none" w:sz="0" w:space="0" w:color="auto"/>
        <w:bottom w:val="none" w:sz="0" w:space="0" w:color="auto"/>
        <w:right w:val="none" w:sz="0" w:space="0" w:color="auto"/>
      </w:divBdr>
    </w:div>
    <w:div w:id="1470904991">
      <w:bodyDiv w:val="1"/>
      <w:marLeft w:val="0"/>
      <w:marRight w:val="0"/>
      <w:marTop w:val="0"/>
      <w:marBottom w:val="0"/>
      <w:divBdr>
        <w:top w:val="none" w:sz="0" w:space="0" w:color="auto"/>
        <w:left w:val="none" w:sz="0" w:space="0" w:color="auto"/>
        <w:bottom w:val="none" w:sz="0" w:space="0" w:color="auto"/>
        <w:right w:val="none" w:sz="0" w:space="0" w:color="auto"/>
      </w:divBdr>
    </w:div>
    <w:div w:id="1492406501">
      <w:bodyDiv w:val="1"/>
      <w:marLeft w:val="0"/>
      <w:marRight w:val="0"/>
      <w:marTop w:val="0"/>
      <w:marBottom w:val="0"/>
      <w:divBdr>
        <w:top w:val="none" w:sz="0" w:space="0" w:color="auto"/>
        <w:left w:val="none" w:sz="0" w:space="0" w:color="auto"/>
        <w:bottom w:val="none" w:sz="0" w:space="0" w:color="auto"/>
        <w:right w:val="none" w:sz="0" w:space="0" w:color="auto"/>
      </w:divBdr>
    </w:div>
    <w:div w:id="1510175580">
      <w:bodyDiv w:val="1"/>
      <w:marLeft w:val="0"/>
      <w:marRight w:val="0"/>
      <w:marTop w:val="0"/>
      <w:marBottom w:val="0"/>
      <w:divBdr>
        <w:top w:val="none" w:sz="0" w:space="0" w:color="auto"/>
        <w:left w:val="none" w:sz="0" w:space="0" w:color="auto"/>
        <w:bottom w:val="none" w:sz="0" w:space="0" w:color="auto"/>
        <w:right w:val="none" w:sz="0" w:space="0" w:color="auto"/>
      </w:divBdr>
    </w:div>
    <w:div w:id="1522820503">
      <w:bodyDiv w:val="1"/>
      <w:marLeft w:val="0"/>
      <w:marRight w:val="0"/>
      <w:marTop w:val="0"/>
      <w:marBottom w:val="0"/>
      <w:divBdr>
        <w:top w:val="none" w:sz="0" w:space="0" w:color="auto"/>
        <w:left w:val="none" w:sz="0" w:space="0" w:color="auto"/>
        <w:bottom w:val="none" w:sz="0" w:space="0" w:color="auto"/>
        <w:right w:val="none" w:sz="0" w:space="0" w:color="auto"/>
      </w:divBdr>
    </w:div>
    <w:div w:id="1579906186">
      <w:bodyDiv w:val="1"/>
      <w:marLeft w:val="0"/>
      <w:marRight w:val="0"/>
      <w:marTop w:val="0"/>
      <w:marBottom w:val="0"/>
      <w:divBdr>
        <w:top w:val="none" w:sz="0" w:space="0" w:color="auto"/>
        <w:left w:val="none" w:sz="0" w:space="0" w:color="auto"/>
        <w:bottom w:val="none" w:sz="0" w:space="0" w:color="auto"/>
        <w:right w:val="none" w:sz="0" w:space="0" w:color="auto"/>
      </w:divBdr>
    </w:div>
    <w:div w:id="1584299899">
      <w:bodyDiv w:val="1"/>
      <w:marLeft w:val="0"/>
      <w:marRight w:val="0"/>
      <w:marTop w:val="0"/>
      <w:marBottom w:val="0"/>
      <w:divBdr>
        <w:top w:val="none" w:sz="0" w:space="0" w:color="auto"/>
        <w:left w:val="none" w:sz="0" w:space="0" w:color="auto"/>
        <w:bottom w:val="none" w:sz="0" w:space="0" w:color="auto"/>
        <w:right w:val="none" w:sz="0" w:space="0" w:color="auto"/>
      </w:divBdr>
    </w:div>
    <w:div w:id="1737122714">
      <w:bodyDiv w:val="1"/>
      <w:marLeft w:val="0"/>
      <w:marRight w:val="0"/>
      <w:marTop w:val="0"/>
      <w:marBottom w:val="0"/>
      <w:divBdr>
        <w:top w:val="none" w:sz="0" w:space="0" w:color="auto"/>
        <w:left w:val="none" w:sz="0" w:space="0" w:color="auto"/>
        <w:bottom w:val="none" w:sz="0" w:space="0" w:color="auto"/>
        <w:right w:val="none" w:sz="0" w:space="0" w:color="auto"/>
      </w:divBdr>
    </w:div>
    <w:div w:id="1815373706">
      <w:bodyDiv w:val="1"/>
      <w:marLeft w:val="0"/>
      <w:marRight w:val="0"/>
      <w:marTop w:val="0"/>
      <w:marBottom w:val="0"/>
      <w:divBdr>
        <w:top w:val="none" w:sz="0" w:space="0" w:color="auto"/>
        <w:left w:val="none" w:sz="0" w:space="0" w:color="auto"/>
        <w:bottom w:val="none" w:sz="0" w:space="0" w:color="auto"/>
        <w:right w:val="none" w:sz="0" w:space="0" w:color="auto"/>
      </w:divBdr>
    </w:div>
    <w:div w:id="1849103438">
      <w:bodyDiv w:val="1"/>
      <w:marLeft w:val="0"/>
      <w:marRight w:val="0"/>
      <w:marTop w:val="0"/>
      <w:marBottom w:val="0"/>
      <w:divBdr>
        <w:top w:val="none" w:sz="0" w:space="0" w:color="auto"/>
        <w:left w:val="none" w:sz="0" w:space="0" w:color="auto"/>
        <w:bottom w:val="none" w:sz="0" w:space="0" w:color="auto"/>
        <w:right w:val="none" w:sz="0" w:space="0" w:color="auto"/>
      </w:divBdr>
    </w:div>
    <w:div w:id="2030715019">
      <w:bodyDiv w:val="1"/>
      <w:marLeft w:val="0"/>
      <w:marRight w:val="0"/>
      <w:marTop w:val="0"/>
      <w:marBottom w:val="0"/>
      <w:divBdr>
        <w:top w:val="none" w:sz="0" w:space="0" w:color="auto"/>
        <w:left w:val="none" w:sz="0" w:space="0" w:color="auto"/>
        <w:bottom w:val="none" w:sz="0" w:space="0" w:color="auto"/>
        <w:right w:val="none" w:sz="0" w:space="0" w:color="auto"/>
      </w:divBdr>
    </w:div>
    <w:div w:id="2082831882">
      <w:bodyDiv w:val="1"/>
      <w:marLeft w:val="0"/>
      <w:marRight w:val="0"/>
      <w:marTop w:val="0"/>
      <w:marBottom w:val="0"/>
      <w:divBdr>
        <w:top w:val="none" w:sz="0" w:space="0" w:color="auto"/>
        <w:left w:val="none" w:sz="0" w:space="0" w:color="auto"/>
        <w:bottom w:val="none" w:sz="0" w:space="0" w:color="auto"/>
        <w:right w:val="none" w:sz="0" w:space="0" w:color="auto"/>
      </w:divBdr>
    </w:div>
    <w:div w:id="2119909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afed.gob.mx/work/models/inafed/Resource/335/1/images/guia07_elaboracion_y_ejercicio_del_presupuesto_de_egresos.pdf" TargetMode="Externa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afed.gob.mx/work/models/inafed/Resource/335/1/images/guia09_la_administracion_del_personal_municipal.pd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21848-50D1-482F-9D3C-50FD5CF2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8773</Words>
  <Characters>48255</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medina hernandez</dc:creator>
  <cp:keywords/>
  <dc:description/>
  <cp:lastModifiedBy>Oswaldo Hernández</cp:lastModifiedBy>
  <cp:revision>4</cp:revision>
  <dcterms:created xsi:type="dcterms:W3CDTF">2023-05-18T20:06:00Z</dcterms:created>
  <dcterms:modified xsi:type="dcterms:W3CDTF">2023-05-25T02:58:00Z</dcterms:modified>
</cp:coreProperties>
</file>