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2FF60" w14:textId="279996E6" w:rsidR="00A83B4F" w:rsidRPr="00B01721" w:rsidRDefault="0029071C" w:rsidP="004309A2">
      <w:pPr>
        <w:shd w:val="clear" w:color="auto" w:fill="FFFFFF"/>
        <w:spacing w:line="360" w:lineRule="auto"/>
        <w:jc w:val="both"/>
        <w:rPr>
          <w:rFonts w:ascii="Palatino Linotype" w:hAnsi="Palatino Linotype" w:cs="Arial"/>
          <w:color w:val="000000"/>
          <w:lang w:val="es-MX" w:eastAsia="es-MX"/>
        </w:rPr>
      </w:pPr>
      <w:r w:rsidRPr="00B01721">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1156BD" w:rsidRPr="001156BD">
        <w:rPr>
          <w:rFonts w:ascii="Palatino Linotype" w:hAnsi="Palatino Linotype" w:cs="Arial"/>
          <w:color w:val="000000"/>
          <w:lang w:val="es-MX" w:eastAsia="es-MX"/>
        </w:rPr>
        <w:t>veinticinco</w:t>
      </w:r>
      <w:r w:rsidR="002D2304">
        <w:rPr>
          <w:rFonts w:ascii="Palatino Linotype" w:hAnsi="Palatino Linotype" w:cs="Arial"/>
          <w:color w:val="000000"/>
          <w:lang w:val="es-MX" w:eastAsia="es-MX"/>
        </w:rPr>
        <w:t xml:space="preserve"> de octubre</w:t>
      </w:r>
      <w:r w:rsidR="007237B8" w:rsidRPr="00B01721">
        <w:rPr>
          <w:rFonts w:ascii="Palatino Linotype" w:hAnsi="Palatino Linotype" w:cs="Arial"/>
          <w:color w:val="000000"/>
          <w:lang w:val="es-MX" w:eastAsia="es-MX"/>
        </w:rPr>
        <w:t xml:space="preserve"> dos mil veintitrés</w:t>
      </w:r>
      <w:r w:rsidRPr="00B01721">
        <w:rPr>
          <w:rFonts w:ascii="Palatino Linotype" w:hAnsi="Palatino Linotype" w:cs="Arial"/>
          <w:color w:val="000000"/>
          <w:lang w:val="es-MX" w:eastAsia="es-MX"/>
        </w:rPr>
        <w:t>.</w:t>
      </w:r>
    </w:p>
    <w:p w14:paraId="2C1BC6C4" w14:textId="77777777" w:rsidR="004309A2" w:rsidRPr="00B01721" w:rsidRDefault="004309A2" w:rsidP="004309A2">
      <w:pPr>
        <w:shd w:val="clear" w:color="auto" w:fill="FFFFFF"/>
        <w:spacing w:line="360" w:lineRule="auto"/>
        <w:jc w:val="both"/>
        <w:rPr>
          <w:rFonts w:ascii="Palatino Linotype" w:hAnsi="Palatino Linotype" w:cs="Arial"/>
          <w:color w:val="000000"/>
          <w:lang w:val="es-MX" w:eastAsia="es-MX"/>
        </w:rPr>
      </w:pPr>
    </w:p>
    <w:p w14:paraId="40A50C38" w14:textId="77777777" w:rsidR="009E0E89" w:rsidRPr="00B01721" w:rsidRDefault="0029071C" w:rsidP="00C753C2">
      <w:pPr>
        <w:tabs>
          <w:tab w:val="left" w:pos="1701"/>
        </w:tabs>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b/>
          <w:lang w:val="es-MX" w:eastAsia="en-US"/>
        </w:rPr>
        <w:t>VISTO</w:t>
      </w:r>
      <w:r w:rsidRPr="00B01721">
        <w:rPr>
          <w:rFonts w:ascii="Palatino Linotype" w:eastAsiaTheme="minorHAnsi" w:hAnsi="Palatino Linotype" w:cs="Arial"/>
          <w:lang w:val="es-MX" w:eastAsia="en-US"/>
        </w:rPr>
        <w:t xml:space="preserve"> el expediente electrónico formado con motivo del recurso de revisión número </w:t>
      </w:r>
      <w:r w:rsidR="00DF0080" w:rsidRPr="00B01721">
        <w:rPr>
          <w:rFonts w:ascii="Palatino Linotype" w:eastAsiaTheme="minorHAnsi" w:hAnsi="Palatino Linotype" w:cs="Arial"/>
          <w:b/>
          <w:lang w:val="es-MX" w:eastAsia="en-US"/>
        </w:rPr>
        <w:t>0</w:t>
      </w:r>
      <w:r w:rsidR="00B30239">
        <w:rPr>
          <w:rFonts w:ascii="Palatino Linotype" w:eastAsiaTheme="minorHAnsi" w:hAnsi="Palatino Linotype" w:cs="Arial"/>
          <w:b/>
          <w:lang w:val="es-MX" w:eastAsia="en-US"/>
        </w:rPr>
        <w:t>5675</w:t>
      </w:r>
      <w:r w:rsidRPr="00B01721">
        <w:rPr>
          <w:rFonts w:ascii="Palatino Linotype" w:eastAsiaTheme="minorHAnsi" w:hAnsi="Palatino Linotype" w:cs="Arial"/>
          <w:b/>
          <w:bCs/>
          <w:lang w:val="es-MX" w:eastAsia="es-MX"/>
        </w:rPr>
        <w:t>/INFOEM/IP/RR/202</w:t>
      </w:r>
      <w:r w:rsidR="00DF0080" w:rsidRPr="00B01721">
        <w:rPr>
          <w:rFonts w:ascii="Palatino Linotype" w:eastAsiaTheme="minorHAnsi" w:hAnsi="Palatino Linotype" w:cs="Arial"/>
          <w:b/>
          <w:bCs/>
          <w:lang w:val="es-MX" w:eastAsia="es-MX"/>
        </w:rPr>
        <w:t>3</w:t>
      </w:r>
      <w:r w:rsidRPr="00B01721">
        <w:rPr>
          <w:rFonts w:ascii="Palatino Linotype" w:eastAsiaTheme="minorHAnsi" w:hAnsi="Palatino Linotype" w:cs="Arial"/>
          <w:lang w:val="es-MX" w:eastAsia="en-US"/>
        </w:rPr>
        <w:t xml:space="preserve">, </w:t>
      </w:r>
      <w:r w:rsidR="001919A3" w:rsidRPr="00B01721">
        <w:rPr>
          <w:rFonts w:ascii="Palatino Linotype" w:hAnsi="Palatino Linotype" w:cs="Arial"/>
        </w:rPr>
        <w:t>interpuesto por un particular que al momento de ingresar la solicitud de información e interponer el recurso de revisión, no señaló nombre o seudónim</w:t>
      </w:r>
      <w:bookmarkStart w:id="0" w:name="_GoBack"/>
      <w:bookmarkEnd w:id="0"/>
      <w:r w:rsidR="001919A3" w:rsidRPr="00B01721">
        <w:rPr>
          <w:rFonts w:ascii="Palatino Linotype" w:hAnsi="Palatino Linotype" w:cs="Arial"/>
        </w:rPr>
        <w:t>o con el cual desee ser identificado</w:t>
      </w:r>
      <w:r w:rsidR="005F1F89" w:rsidRPr="00B01721">
        <w:rPr>
          <w:rFonts w:ascii="Palatino Linotype" w:hAnsi="Palatino Linotype" w:cs="Arial"/>
        </w:rPr>
        <w:t>,</w:t>
      </w:r>
      <w:r w:rsidR="005F1F89" w:rsidRPr="00B01721">
        <w:rPr>
          <w:rFonts w:ascii="Palatino Linotype" w:hAnsi="Palatino Linotype" w:cs="Arial"/>
          <w:b/>
        </w:rPr>
        <w:t xml:space="preserve"> </w:t>
      </w:r>
      <w:r w:rsidR="005F1F89" w:rsidRPr="00B01721">
        <w:rPr>
          <w:rFonts w:ascii="Palatino Linotype" w:hAnsi="Palatino Linotype" w:cs="Arial"/>
        </w:rPr>
        <w:t xml:space="preserve">en lo sucesivo </w:t>
      </w:r>
      <w:r w:rsidR="00266841" w:rsidRPr="00B01721">
        <w:rPr>
          <w:rFonts w:ascii="Palatino Linotype" w:hAnsi="Palatino Linotype" w:cs="Arial"/>
          <w:b/>
        </w:rPr>
        <w:t>El</w:t>
      </w:r>
      <w:r w:rsidR="005F1F89" w:rsidRPr="00B01721">
        <w:rPr>
          <w:rFonts w:ascii="Palatino Linotype" w:hAnsi="Palatino Linotype" w:cs="Arial"/>
          <w:b/>
        </w:rPr>
        <w:t xml:space="preserve"> Recurrente</w:t>
      </w:r>
      <w:r w:rsidRPr="00B01721">
        <w:rPr>
          <w:rFonts w:ascii="Palatino Linotype" w:eastAsiaTheme="minorHAnsi" w:hAnsi="Palatino Linotype" w:cs="Arial"/>
          <w:lang w:val="es-MX" w:eastAsia="en-US"/>
        </w:rPr>
        <w:t>, en contra de la respuesta de</w:t>
      </w:r>
      <w:r w:rsidR="001919A3" w:rsidRPr="00B01721">
        <w:rPr>
          <w:rFonts w:ascii="Palatino Linotype" w:eastAsiaTheme="minorHAnsi" w:hAnsi="Palatino Linotype" w:cs="Arial"/>
          <w:lang w:val="es-MX" w:eastAsia="en-US"/>
        </w:rPr>
        <w:t xml:space="preserve"> la</w:t>
      </w:r>
      <w:r w:rsidRPr="00B01721">
        <w:rPr>
          <w:rFonts w:ascii="Palatino Linotype" w:eastAsiaTheme="minorHAnsi" w:hAnsi="Palatino Linotype" w:cs="Arial"/>
          <w:lang w:val="es-MX" w:eastAsia="en-US"/>
        </w:rPr>
        <w:t xml:space="preserve"> </w:t>
      </w:r>
      <w:r w:rsidR="00B30239" w:rsidRPr="00B30239">
        <w:rPr>
          <w:rFonts w:ascii="Palatino Linotype" w:eastAsiaTheme="minorHAnsi" w:hAnsi="Palatino Linotype" w:cs="Arial"/>
          <w:b/>
          <w:lang w:val="es-MX" w:eastAsia="en-US"/>
        </w:rPr>
        <w:t>Secretaría de la Contraloría</w:t>
      </w:r>
      <w:r w:rsidRPr="00B01721">
        <w:rPr>
          <w:rFonts w:ascii="Palatino Linotype" w:eastAsiaTheme="minorHAnsi" w:hAnsi="Palatino Linotype" w:cs="Arial"/>
          <w:lang w:val="es-MX" w:eastAsia="en-US"/>
        </w:rPr>
        <w:t>,</w:t>
      </w:r>
      <w:r w:rsidRPr="00B01721">
        <w:rPr>
          <w:rFonts w:ascii="Palatino Linotype" w:eastAsiaTheme="minorHAnsi" w:hAnsi="Palatino Linotype" w:cs="Arial"/>
          <w:b/>
          <w:lang w:val="es-MX" w:eastAsia="en-US"/>
        </w:rPr>
        <w:t xml:space="preserve"> </w:t>
      </w:r>
      <w:r w:rsidRPr="00B01721">
        <w:rPr>
          <w:rFonts w:ascii="Palatino Linotype" w:eastAsiaTheme="minorHAnsi" w:hAnsi="Palatino Linotype" w:cs="Arial"/>
          <w:lang w:val="es-MX" w:eastAsia="en-US"/>
        </w:rPr>
        <w:t>en lo subsecuente</w:t>
      </w:r>
      <w:r w:rsidRPr="00B01721">
        <w:rPr>
          <w:rFonts w:ascii="Palatino Linotype" w:eastAsiaTheme="minorHAnsi" w:hAnsi="Palatino Linotype" w:cs="Arial"/>
          <w:b/>
          <w:lang w:val="es-MX" w:eastAsia="en-US"/>
        </w:rPr>
        <w:t xml:space="preserve"> El Sujeto Obligado, </w:t>
      </w:r>
      <w:r w:rsidRPr="00B01721">
        <w:rPr>
          <w:rFonts w:ascii="Palatino Linotype" w:eastAsiaTheme="minorHAnsi" w:hAnsi="Palatino Linotype" w:cs="Arial"/>
          <w:lang w:val="es-MX" w:eastAsia="en-US"/>
        </w:rPr>
        <w:t>se procede a dictar la presente resolución.</w:t>
      </w:r>
    </w:p>
    <w:p w14:paraId="16D290F8" w14:textId="77777777" w:rsidR="00C753C2" w:rsidRPr="00B01721"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27103EA8" w14:textId="77777777" w:rsidR="00C753C2" w:rsidRPr="00B01721" w:rsidRDefault="0029071C" w:rsidP="001919A3">
      <w:pPr>
        <w:spacing w:line="360" w:lineRule="auto"/>
        <w:jc w:val="center"/>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A N T E C E D E N T E S</w:t>
      </w:r>
    </w:p>
    <w:p w14:paraId="35406E3A" w14:textId="77777777" w:rsidR="001919A3" w:rsidRPr="00B01721" w:rsidRDefault="001919A3" w:rsidP="001919A3">
      <w:pPr>
        <w:spacing w:line="360" w:lineRule="auto"/>
        <w:jc w:val="center"/>
        <w:rPr>
          <w:rFonts w:ascii="Palatino Linotype" w:eastAsiaTheme="minorHAnsi" w:hAnsi="Palatino Linotype" w:cs="Arial"/>
          <w:b/>
          <w:sz w:val="28"/>
          <w:lang w:val="es-MX" w:eastAsia="en-US"/>
        </w:rPr>
      </w:pPr>
    </w:p>
    <w:p w14:paraId="03D16D95" w14:textId="77777777" w:rsidR="0029071C" w:rsidRPr="00B01721" w:rsidRDefault="0029071C"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PRIMERO. De la solicitud de información.</w:t>
      </w:r>
    </w:p>
    <w:p w14:paraId="14659DAF" w14:textId="77777777" w:rsidR="004309A2" w:rsidRPr="00B01721" w:rsidRDefault="0029071C" w:rsidP="00DF0080">
      <w:pPr>
        <w:spacing w:line="360" w:lineRule="auto"/>
        <w:jc w:val="both"/>
        <w:rPr>
          <w:rFonts w:ascii="Palatino Linotype" w:eastAsiaTheme="minorHAnsi" w:hAnsi="Palatino Linotype" w:cs="Arial"/>
          <w:szCs w:val="22"/>
          <w:lang w:val="es-MX" w:eastAsia="en-US"/>
        </w:rPr>
      </w:pPr>
      <w:r w:rsidRPr="00B01721">
        <w:rPr>
          <w:rFonts w:ascii="Palatino Linotype" w:eastAsiaTheme="minorHAnsi" w:hAnsi="Palatino Linotype" w:cs="Arial"/>
          <w:szCs w:val="22"/>
          <w:lang w:val="es-MX" w:eastAsia="en-US"/>
        </w:rPr>
        <w:t xml:space="preserve">En fecha </w:t>
      </w:r>
      <w:r w:rsidR="00B30239">
        <w:rPr>
          <w:rFonts w:ascii="Palatino Linotype" w:eastAsiaTheme="minorHAnsi" w:hAnsi="Palatino Linotype" w:cs="Arial"/>
          <w:szCs w:val="22"/>
          <w:lang w:val="es-MX" w:eastAsia="en-US"/>
        </w:rPr>
        <w:t>veintiuno de agosto</w:t>
      </w:r>
      <w:r w:rsidR="00DF0080" w:rsidRPr="00B01721">
        <w:rPr>
          <w:rFonts w:ascii="Palatino Linotype" w:eastAsiaTheme="minorHAnsi" w:hAnsi="Palatino Linotype" w:cs="Arial"/>
          <w:szCs w:val="22"/>
          <w:lang w:val="es-MX" w:eastAsia="en-US"/>
        </w:rPr>
        <w:t xml:space="preserve"> de dos mil veintitrés</w:t>
      </w:r>
      <w:r w:rsidRPr="00B01721">
        <w:rPr>
          <w:rFonts w:ascii="Palatino Linotype" w:eastAsiaTheme="minorHAnsi" w:hAnsi="Palatino Linotype" w:cs="Arial"/>
          <w:szCs w:val="22"/>
          <w:lang w:val="es-MX" w:eastAsia="en-US"/>
        </w:rPr>
        <w:t xml:space="preserve">, </w:t>
      </w:r>
      <w:r w:rsidR="00DF0080" w:rsidRPr="00B01721">
        <w:rPr>
          <w:rFonts w:ascii="Palatino Linotype" w:eastAsiaTheme="minorHAnsi" w:hAnsi="Palatino Linotype" w:cs="Arial"/>
          <w:szCs w:val="22"/>
          <w:lang w:val="es-MX" w:eastAsia="en-US"/>
        </w:rPr>
        <w:t>el</w:t>
      </w:r>
      <w:r w:rsidRPr="00B01721">
        <w:rPr>
          <w:rFonts w:ascii="Palatino Linotype" w:eastAsiaTheme="minorHAnsi" w:hAnsi="Palatino Linotype" w:cs="Arial"/>
          <w:szCs w:val="22"/>
          <w:lang w:val="es-MX" w:eastAsia="en-US"/>
        </w:rPr>
        <w:t xml:space="preserve"> </w:t>
      </w:r>
      <w:r w:rsidRPr="00B01721">
        <w:rPr>
          <w:rFonts w:ascii="Palatino Linotype" w:eastAsiaTheme="minorHAnsi" w:hAnsi="Palatino Linotype" w:cs="Arial"/>
          <w:b/>
          <w:szCs w:val="22"/>
          <w:lang w:val="es-MX" w:eastAsia="en-US"/>
        </w:rPr>
        <w:t>Recurrente</w:t>
      </w:r>
      <w:r w:rsidRPr="00B01721">
        <w:rPr>
          <w:rFonts w:ascii="Palatino Linotype" w:eastAsiaTheme="minorHAnsi" w:hAnsi="Palatino Linotype" w:cs="Arial"/>
          <w:szCs w:val="22"/>
          <w:lang w:val="es-MX" w:eastAsia="en-US"/>
        </w:rPr>
        <w:t xml:space="preserve">, presentó a través del Sistema de Acceso a la Información Mexiquense </w:t>
      </w:r>
      <w:r w:rsidRPr="00B01721">
        <w:rPr>
          <w:rFonts w:ascii="Palatino Linotype" w:eastAsiaTheme="minorHAnsi" w:hAnsi="Palatino Linotype" w:cs="Arial"/>
          <w:b/>
          <w:szCs w:val="22"/>
          <w:lang w:val="es-MX" w:eastAsia="en-US"/>
        </w:rPr>
        <w:t>(SAIMEX),</w:t>
      </w:r>
      <w:r w:rsidRPr="00B01721">
        <w:rPr>
          <w:rFonts w:ascii="Palatino Linotype" w:eastAsiaTheme="minorHAnsi" w:hAnsi="Palatino Linotype" w:cs="Arial"/>
          <w:szCs w:val="22"/>
          <w:lang w:val="es-MX" w:eastAsia="en-US"/>
        </w:rPr>
        <w:t xml:space="preserve"> ante el </w:t>
      </w:r>
      <w:r w:rsidRPr="00B01721">
        <w:rPr>
          <w:rFonts w:ascii="Palatino Linotype" w:eastAsiaTheme="minorHAnsi" w:hAnsi="Palatino Linotype" w:cs="Arial"/>
          <w:b/>
          <w:szCs w:val="22"/>
          <w:lang w:val="es-MX" w:eastAsia="en-US"/>
        </w:rPr>
        <w:t>Sujeto Obligado</w:t>
      </w:r>
      <w:r w:rsidRPr="00B01721">
        <w:rPr>
          <w:rFonts w:ascii="Palatino Linotype" w:eastAsiaTheme="minorHAnsi" w:hAnsi="Palatino Linotype" w:cs="Arial"/>
          <w:szCs w:val="22"/>
          <w:lang w:val="es-MX" w:eastAsia="en-US"/>
        </w:rPr>
        <w:t>, la solicitud de acceso a la información pública, a la que se le</w:t>
      </w:r>
      <w:r w:rsidR="00C753C2" w:rsidRPr="00B01721">
        <w:rPr>
          <w:rFonts w:ascii="Palatino Linotype" w:eastAsiaTheme="minorHAnsi" w:hAnsi="Palatino Linotype" w:cs="Arial"/>
          <w:szCs w:val="22"/>
          <w:lang w:val="es-MX" w:eastAsia="en-US"/>
        </w:rPr>
        <w:t xml:space="preserve"> asignó el número de expediente </w:t>
      </w:r>
      <w:r w:rsidR="00B30239" w:rsidRPr="00B30239">
        <w:rPr>
          <w:rFonts w:ascii="Palatino Linotype" w:eastAsiaTheme="minorHAnsi" w:hAnsi="Palatino Linotype" w:cs="Arial"/>
          <w:b/>
          <w:szCs w:val="22"/>
          <w:lang w:val="es-MX" w:eastAsia="en-US"/>
        </w:rPr>
        <w:t>00282/SECOGEM/IP/2023</w:t>
      </w:r>
      <w:r w:rsidRPr="00B01721">
        <w:rPr>
          <w:rFonts w:ascii="Palatino Linotype" w:eastAsiaTheme="minorHAnsi" w:hAnsi="Palatino Linotype" w:cs="Arial"/>
          <w:szCs w:val="22"/>
          <w:lang w:val="es-MX" w:eastAsia="en-US"/>
        </w:rPr>
        <w:t>, mediante la cual solicitó lo siguiente:</w:t>
      </w:r>
    </w:p>
    <w:p w14:paraId="195F1107" w14:textId="77777777" w:rsidR="00DF0080" w:rsidRPr="00B01721" w:rsidRDefault="00DF0080" w:rsidP="00DF0080">
      <w:pPr>
        <w:spacing w:line="360" w:lineRule="auto"/>
        <w:jc w:val="both"/>
        <w:rPr>
          <w:rFonts w:ascii="Palatino Linotype" w:eastAsiaTheme="minorHAnsi" w:hAnsi="Palatino Linotype" w:cs="Arial"/>
          <w:szCs w:val="22"/>
          <w:lang w:val="es-MX" w:eastAsia="en-US"/>
        </w:rPr>
      </w:pPr>
    </w:p>
    <w:p w14:paraId="6F1CF3D6" w14:textId="77777777" w:rsidR="00DF0080" w:rsidRPr="00B30239" w:rsidRDefault="0029071C" w:rsidP="00B30239">
      <w:pPr>
        <w:spacing w:line="276" w:lineRule="auto"/>
        <w:ind w:left="284" w:right="332"/>
        <w:jc w:val="both"/>
        <w:rPr>
          <w:rFonts w:ascii="Palatino Linotype" w:hAnsi="Palatino Linotype"/>
          <w:i/>
          <w:sz w:val="22"/>
          <w:szCs w:val="22"/>
          <w:lang w:val="es-ES_tradnl"/>
        </w:rPr>
      </w:pPr>
      <w:r w:rsidRPr="00B30239">
        <w:rPr>
          <w:rFonts w:ascii="Palatino Linotype" w:hAnsi="Palatino Linotype"/>
          <w:i/>
          <w:sz w:val="22"/>
          <w:szCs w:val="22"/>
          <w:lang w:val="es-MX"/>
        </w:rPr>
        <w:t>“</w:t>
      </w:r>
      <w:r w:rsidR="00B30239" w:rsidRPr="00B30239">
        <w:rPr>
          <w:rFonts w:ascii="Palatino Linotype" w:hAnsi="Palatino Linotype"/>
          <w:i/>
          <w:sz w:val="22"/>
          <w:szCs w:val="22"/>
          <w:lang w:val="es-MX" w:eastAsia="es-MX"/>
        </w:rPr>
        <w:t>Solicito en términos de la Ley de Trasparencia lo siguiente: Listado de todos los servidores públicos de la Secretaría de la Contraloria donde se indique fecha de alta, baja sueldo neto y bruto de los años del 2018 al 16 de agosto del 2023 Recibos de nómina de los servidores públicos de la secretaría de Contraloria de la segunda quincena de julio y primera quincena de agosto del 2023</w:t>
      </w:r>
      <w:r w:rsidRPr="00B30239">
        <w:rPr>
          <w:rFonts w:ascii="Palatino Linotype" w:hAnsi="Palatino Linotype"/>
          <w:i/>
          <w:sz w:val="22"/>
          <w:szCs w:val="22"/>
          <w:lang w:val="es-MX"/>
        </w:rPr>
        <w:t>”</w:t>
      </w:r>
      <w:r w:rsidRPr="00B30239">
        <w:rPr>
          <w:rFonts w:ascii="Palatino Linotype" w:hAnsi="Palatino Linotype"/>
          <w:i/>
          <w:sz w:val="22"/>
          <w:szCs w:val="22"/>
          <w:lang w:val="es-ES_tradnl"/>
        </w:rPr>
        <w:t xml:space="preserve"> (Sic).</w:t>
      </w:r>
    </w:p>
    <w:p w14:paraId="44C33EB8" w14:textId="77777777" w:rsidR="001919A3" w:rsidRPr="00B01721" w:rsidRDefault="001919A3" w:rsidP="001919A3">
      <w:pPr>
        <w:spacing w:line="276" w:lineRule="auto"/>
        <w:ind w:left="284" w:right="332"/>
        <w:jc w:val="both"/>
        <w:rPr>
          <w:rFonts w:ascii="Palatino Linotype" w:hAnsi="Palatino Linotype"/>
          <w:i/>
          <w:szCs w:val="22"/>
          <w:lang w:val="es-ES_tradnl"/>
        </w:rPr>
      </w:pPr>
    </w:p>
    <w:p w14:paraId="1149FAEE" w14:textId="77777777" w:rsidR="001919A3" w:rsidRPr="00B01721" w:rsidRDefault="0029071C" w:rsidP="00CC0B81">
      <w:pPr>
        <w:tabs>
          <w:tab w:val="left" w:pos="5647"/>
        </w:tabs>
        <w:spacing w:line="360" w:lineRule="auto"/>
        <w:ind w:right="850"/>
        <w:jc w:val="both"/>
        <w:rPr>
          <w:rFonts w:ascii="Palatino Linotype" w:eastAsiaTheme="minorHAnsi" w:hAnsi="Palatino Linotype" w:cstheme="minorBidi"/>
          <w:color w:val="000000"/>
          <w:lang w:val="es-MX" w:eastAsia="en-US"/>
        </w:rPr>
      </w:pPr>
      <w:r w:rsidRPr="00B01721">
        <w:rPr>
          <w:rFonts w:ascii="Palatino Linotype" w:hAnsi="Palatino Linotype"/>
          <w:b/>
          <w:lang w:val="es-ES_tradnl"/>
        </w:rPr>
        <w:t>MODALIDAD DE ENTREGA:</w:t>
      </w:r>
      <w:r w:rsidRPr="00B01721">
        <w:rPr>
          <w:rFonts w:ascii="Palatino Linotype" w:hAnsi="Palatino Linotype"/>
          <w:lang w:val="es-ES_tradnl"/>
        </w:rPr>
        <w:t xml:space="preserve"> </w:t>
      </w:r>
      <w:r w:rsidRPr="00B01721">
        <w:rPr>
          <w:rFonts w:ascii="Palatino Linotype" w:eastAsiaTheme="minorHAnsi" w:hAnsi="Palatino Linotype" w:cstheme="minorBidi"/>
          <w:color w:val="000000"/>
          <w:lang w:val="es-MX" w:eastAsia="en-US"/>
        </w:rPr>
        <w:t xml:space="preserve">A través del </w:t>
      </w:r>
      <w:r w:rsidRPr="00B01721">
        <w:rPr>
          <w:rFonts w:ascii="Palatino Linotype" w:eastAsiaTheme="minorHAnsi" w:hAnsi="Palatino Linotype" w:cstheme="minorBidi"/>
          <w:b/>
          <w:color w:val="000000"/>
          <w:lang w:val="es-MX" w:eastAsia="en-US"/>
        </w:rPr>
        <w:t>SAIMEX</w:t>
      </w:r>
      <w:r w:rsidRPr="00B01721">
        <w:rPr>
          <w:rFonts w:ascii="Palatino Linotype" w:eastAsiaTheme="minorHAnsi" w:hAnsi="Palatino Linotype" w:cstheme="minorBidi"/>
          <w:color w:val="000000"/>
          <w:lang w:val="es-MX" w:eastAsia="en-US"/>
        </w:rPr>
        <w:t>.</w:t>
      </w:r>
    </w:p>
    <w:p w14:paraId="5E2C2705"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lastRenderedPageBreak/>
        <w:t>SEGUND</w:t>
      </w:r>
      <w:r w:rsidR="0029071C" w:rsidRPr="00B01721">
        <w:rPr>
          <w:rFonts w:ascii="Palatino Linotype" w:eastAsiaTheme="minorHAnsi" w:hAnsi="Palatino Linotype" w:cs="Arial"/>
          <w:b/>
          <w:sz w:val="28"/>
          <w:lang w:val="es-MX" w:eastAsia="en-US"/>
        </w:rPr>
        <w:t xml:space="preserve">O. De la respuesta del Sujeto Obligado. </w:t>
      </w:r>
    </w:p>
    <w:p w14:paraId="5EE1CB3F" w14:textId="77777777" w:rsidR="0029071C" w:rsidRPr="00B01721" w:rsidRDefault="0029071C" w:rsidP="0029071C">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De las constancias que obran en el sistema SAIMEX, se advierte que en fecha </w:t>
      </w:r>
      <w:r w:rsidR="001919A3" w:rsidRPr="00B01721">
        <w:rPr>
          <w:rFonts w:ascii="Palatino Linotype" w:eastAsiaTheme="minorHAnsi" w:hAnsi="Palatino Linotype" w:cs="Arial"/>
          <w:lang w:val="es-MX" w:eastAsia="en-US"/>
        </w:rPr>
        <w:t>veintiocho</w:t>
      </w:r>
      <w:r w:rsidR="001762FA" w:rsidRPr="00B01721">
        <w:rPr>
          <w:rFonts w:ascii="Palatino Linotype" w:eastAsiaTheme="minorHAnsi" w:hAnsi="Palatino Linotype" w:cs="Arial"/>
          <w:lang w:val="es-MX" w:eastAsia="en-US"/>
        </w:rPr>
        <w:t xml:space="preserve"> de </w:t>
      </w:r>
      <w:r w:rsidR="00B30239">
        <w:rPr>
          <w:rFonts w:ascii="Palatino Linotype" w:eastAsiaTheme="minorHAnsi" w:hAnsi="Palatino Linotype" w:cs="Arial"/>
          <w:lang w:val="es-MX" w:eastAsia="en-US"/>
        </w:rPr>
        <w:t>agosto</w:t>
      </w:r>
      <w:r w:rsidR="001762FA" w:rsidRPr="00B01721">
        <w:rPr>
          <w:rFonts w:ascii="Palatino Linotype" w:eastAsiaTheme="minorHAnsi" w:hAnsi="Palatino Linotype" w:cs="Arial"/>
          <w:lang w:val="es-MX" w:eastAsia="en-US"/>
        </w:rPr>
        <w:t xml:space="preserve"> </w:t>
      </w:r>
      <w:r w:rsidR="00DF0080" w:rsidRPr="00B01721">
        <w:rPr>
          <w:rFonts w:ascii="Palatino Linotype" w:eastAsiaTheme="minorHAnsi" w:hAnsi="Palatino Linotype" w:cs="Arial"/>
          <w:lang w:val="es-MX" w:eastAsia="en-US"/>
        </w:rPr>
        <w:t>de dos mil veintitrés</w:t>
      </w:r>
      <w:r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b/>
          <w:lang w:val="es-MX" w:eastAsia="en-US"/>
        </w:rPr>
        <w:t>El Sujeto Obligado</w:t>
      </w:r>
      <w:r w:rsidRPr="00B01721">
        <w:rPr>
          <w:rFonts w:ascii="Palatino Linotype" w:eastAsiaTheme="minorHAnsi" w:hAnsi="Palatino Linotype" w:cs="Arial"/>
          <w:lang w:val="es-MX" w:eastAsia="en-US"/>
        </w:rPr>
        <w:t xml:space="preserve"> emitió la respuesta en los siguientes términos:</w:t>
      </w:r>
    </w:p>
    <w:p w14:paraId="173F2753" w14:textId="77777777" w:rsidR="0029071C" w:rsidRPr="00B01721" w:rsidRDefault="0029071C" w:rsidP="0029071C">
      <w:pPr>
        <w:rPr>
          <w:lang w:val="es-MX"/>
        </w:rPr>
      </w:pPr>
    </w:p>
    <w:p w14:paraId="6CD46328" w14:textId="77777777" w:rsidR="00B30239" w:rsidRPr="00B30239" w:rsidRDefault="0029071C" w:rsidP="00B30239">
      <w:pPr>
        <w:spacing w:line="276" w:lineRule="auto"/>
        <w:ind w:left="567" w:right="567"/>
        <w:jc w:val="both"/>
        <w:rPr>
          <w:rFonts w:ascii="Palatino Linotype" w:hAnsi="Palatino Linotype"/>
          <w:i/>
          <w:sz w:val="22"/>
          <w:szCs w:val="22"/>
          <w:lang w:val="es-MX" w:eastAsia="es-MX"/>
        </w:rPr>
      </w:pPr>
      <w:r w:rsidRPr="00B01721">
        <w:rPr>
          <w:rFonts w:ascii="Palatino Linotype" w:hAnsi="Palatino Linotype"/>
          <w:i/>
          <w:sz w:val="22"/>
          <w:szCs w:val="22"/>
          <w:lang w:val="es-MX" w:eastAsia="es-MX"/>
        </w:rPr>
        <w:t>“</w:t>
      </w:r>
      <w:r w:rsidR="00B30239" w:rsidRPr="00B30239">
        <w:rPr>
          <w:rFonts w:ascii="Palatino Linotype" w:hAnsi="Palatino Linotype"/>
          <w:i/>
          <w:sz w:val="22"/>
          <w:szCs w:val="22"/>
          <w:lang w:val="es-MX" w:eastAsia="es-MX"/>
        </w:rPr>
        <w:t>SIRVASE ENCONTRAR EN ARCHIVOS ADJUNTOS, EN FORMATO .PDF, OFICIO DE RESPUESTA SIGNADO POR EL JEFE DE LA UNIDAD DE ÉTICA Y PREVENCIÓN DE LA CORRUPCIÓN Y RESPONSABLE DE LA UNIDAD DE TRANSPARENCIA, ASÍ COMO EL OFICIO SIGNADO POR EL SERVIDOR PÚBLICO HABILITADO QUE ATENDIO EL REQUERIMIENTO</w:t>
      </w:r>
    </w:p>
    <w:p w14:paraId="2AECE4BA" w14:textId="77777777" w:rsidR="00B30239" w:rsidRDefault="00B30239" w:rsidP="00B30239">
      <w:pPr>
        <w:spacing w:line="276" w:lineRule="auto"/>
        <w:ind w:left="567" w:right="567"/>
        <w:jc w:val="both"/>
        <w:rPr>
          <w:rFonts w:ascii="Palatino Linotype" w:hAnsi="Palatino Linotype"/>
          <w:i/>
          <w:sz w:val="22"/>
          <w:szCs w:val="22"/>
          <w:lang w:val="es-MX" w:eastAsia="es-MX"/>
        </w:rPr>
      </w:pPr>
    </w:p>
    <w:p w14:paraId="5D0F7C53" w14:textId="77777777" w:rsidR="00B30239" w:rsidRPr="00B30239" w:rsidRDefault="00B30239" w:rsidP="00B30239">
      <w:pPr>
        <w:spacing w:line="276" w:lineRule="auto"/>
        <w:ind w:left="567" w:right="567"/>
        <w:jc w:val="both"/>
        <w:rPr>
          <w:rFonts w:ascii="Palatino Linotype" w:hAnsi="Palatino Linotype"/>
          <w:i/>
          <w:sz w:val="22"/>
          <w:szCs w:val="22"/>
          <w:lang w:val="es-MX" w:eastAsia="es-MX"/>
        </w:rPr>
      </w:pPr>
      <w:r w:rsidRPr="00B30239">
        <w:rPr>
          <w:rFonts w:ascii="Palatino Linotype" w:hAnsi="Palatino Linotype"/>
          <w:i/>
          <w:sz w:val="22"/>
          <w:szCs w:val="22"/>
          <w:lang w:val="es-MX" w:eastAsia="es-MX"/>
        </w:rPr>
        <w:t>ATENTAMENTE</w:t>
      </w:r>
    </w:p>
    <w:p w14:paraId="3621644E" w14:textId="77777777" w:rsidR="0029071C" w:rsidRPr="00B01721" w:rsidRDefault="00B30239" w:rsidP="00B30239">
      <w:pPr>
        <w:spacing w:line="276" w:lineRule="auto"/>
        <w:ind w:left="567" w:right="567"/>
        <w:jc w:val="both"/>
        <w:rPr>
          <w:rFonts w:ascii="Palatino Linotype" w:hAnsi="Palatino Linotype"/>
          <w:i/>
          <w:sz w:val="22"/>
          <w:szCs w:val="22"/>
          <w:lang w:val="es-MX" w:eastAsia="es-MX"/>
        </w:rPr>
      </w:pPr>
      <w:r w:rsidRPr="00B30239">
        <w:rPr>
          <w:rFonts w:ascii="Palatino Linotype" w:hAnsi="Palatino Linotype"/>
          <w:i/>
          <w:sz w:val="22"/>
          <w:szCs w:val="22"/>
          <w:lang w:val="es-MX" w:eastAsia="es-MX"/>
        </w:rPr>
        <w:t>MTRO. MARCO ANTONIO BECERRIL GARCÉS</w:t>
      </w:r>
      <w:r w:rsidR="00E74701" w:rsidRPr="00B01721">
        <w:rPr>
          <w:rFonts w:ascii="Palatino Linotype" w:hAnsi="Palatino Linotype"/>
          <w:i/>
          <w:sz w:val="22"/>
          <w:szCs w:val="22"/>
          <w:lang w:val="es-MX" w:eastAsia="es-MX"/>
        </w:rPr>
        <w:t>” (Sic).</w:t>
      </w:r>
    </w:p>
    <w:p w14:paraId="3A11CA3F" w14:textId="77777777" w:rsidR="00DC1583" w:rsidRPr="00B01721" w:rsidRDefault="00DC1583" w:rsidP="00DC1583">
      <w:pPr>
        <w:ind w:right="567"/>
        <w:jc w:val="both"/>
        <w:rPr>
          <w:rFonts w:ascii="Palatino Linotype" w:hAnsi="Palatino Linotype"/>
          <w:i/>
          <w:sz w:val="14"/>
          <w:szCs w:val="22"/>
          <w:lang w:val="es-MX" w:eastAsia="es-MX"/>
        </w:rPr>
      </w:pPr>
    </w:p>
    <w:p w14:paraId="5788986B" w14:textId="77777777" w:rsidR="00B250D7" w:rsidRPr="00B01721" w:rsidRDefault="00B250D7" w:rsidP="00B250D7">
      <w:pPr>
        <w:pStyle w:val="Sinespaciado"/>
        <w:rPr>
          <w:lang w:eastAsia="es-MX"/>
        </w:rPr>
      </w:pPr>
    </w:p>
    <w:p w14:paraId="2E4C304A" w14:textId="77777777" w:rsidR="004B2314" w:rsidRPr="00B01721" w:rsidRDefault="00CF1DF5" w:rsidP="004309A2">
      <w:pPr>
        <w:spacing w:line="360" w:lineRule="auto"/>
        <w:jc w:val="both"/>
        <w:rPr>
          <w:rFonts w:ascii="Palatino Linotype" w:hAnsi="Palatino Linotype"/>
          <w:i/>
          <w:sz w:val="22"/>
          <w:szCs w:val="22"/>
          <w:lang w:val="es-MX" w:eastAsia="es-MX"/>
        </w:rPr>
      </w:pPr>
      <w:r w:rsidRPr="00B01721">
        <w:rPr>
          <w:rFonts w:ascii="Palatino Linotype" w:eastAsiaTheme="minorHAnsi" w:hAnsi="Palatino Linotype" w:cs="Arial"/>
          <w:lang w:val="es-MX" w:eastAsia="en-US"/>
        </w:rPr>
        <w:t xml:space="preserve">El </w:t>
      </w:r>
      <w:r w:rsidRPr="00B01721">
        <w:rPr>
          <w:rFonts w:ascii="Palatino Linotype" w:eastAsiaTheme="minorHAnsi" w:hAnsi="Palatino Linotype" w:cs="Arial"/>
          <w:b/>
          <w:lang w:val="es-MX" w:eastAsia="en-US"/>
        </w:rPr>
        <w:t>Sujeto Obligado</w:t>
      </w:r>
      <w:r w:rsidRPr="00B01721">
        <w:rPr>
          <w:rFonts w:ascii="Palatino Linotype" w:eastAsiaTheme="minorHAnsi" w:hAnsi="Palatino Linotype" w:cs="Arial"/>
          <w:lang w:val="es-MX" w:eastAsia="en-US"/>
        </w:rPr>
        <w:t xml:space="preserve"> adjuntó</w:t>
      </w:r>
      <w:r w:rsidR="005F1F89" w:rsidRPr="00B01721">
        <w:rPr>
          <w:rFonts w:ascii="Palatino Linotype" w:eastAsiaTheme="minorHAnsi" w:hAnsi="Palatino Linotype" w:cs="Arial"/>
          <w:lang w:val="es-MX" w:eastAsia="en-US"/>
        </w:rPr>
        <w:t xml:space="preserve"> a su respuesta</w:t>
      </w:r>
      <w:r w:rsidR="00DC1583" w:rsidRPr="00B01721">
        <w:rPr>
          <w:rFonts w:ascii="Palatino Linotype" w:eastAsiaTheme="minorHAnsi" w:hAnsi="Palatino Linotype" w:cs="Arial"/>
          <w:lang w:val="es-MX" w:eastAsia="en-US"/>
        </w:rPr>
        <w:t xml:space="preserve">, </w:t>
      </w:r>
      <w:r w:rsidR="00266841" w:rsidRPr="00B01721">
        <w:rPr>
          <w:rFonts w:ascii="Palatino Linotype" w:eastAsiaTheme="minorHAnsi" w:hAnsi="Palatino Linotype" w:cs="Arial"/>
          <w:lang w:val="es-MX" w:eastAsia="en-US"/>
        </w:rPr>
        <w:t>los</w:t>
      </w:r>
      <w:r w:rsidR="001D2DE0" w:rsidRPr="00B01721">
        <w:rPr>
          <w:rFonts w:ascii="Palatino Linotype" w:eastAsiaTheme="minorHAnsi" w:hAnsi="Palatino Linotype" w:cs="Arial"/>
          <w:lang w:val="es-MX" w:eastAsia="en-US"/>
        </w:rPr>
        <w:t xml:space="preserve"> archivo</w:t>
      </w:r>
      <w:r w:rsidR="00266841" w:rsidRPr="00B01721">
        <w:rPr>
          <w:rFonts w:ascii="Palatino Linotype" w:eastAsiaTheme="minorHAnsi" w:hAnsi="Palatino Linotype" w:cs="Arial"/>
          <w:lang w:val="es-MX" w:eastAsia="en-US"/>
        </w:rPr>
        <w:t>s</w:t>
      </w:r>
      <w:r w:rsidR="001D2DE0" w:rsidRPr="00B01721">
        <w:rPr>
          <w:rFonts w:ascii="Palatino Linotype" w:eastAsiaTheme="minorHAnsi" w:hAnsi="Palatino Linotype" w:cs="Arial"/>
          <w:lang w:val="es-MX" w:eastAsia="en-US"/>
        </w:rPr>
        <w:t xml:space="preserve"> electrónico</w:t>
      </w:r>
      <w:r w:rsidR="00266841" w:rsidRPr="00B01721">
        <w:rPr>
          <w:rFonts w:ascii="Palatino Linotype" w:eastAsiaTheme="minorHAnsi" w:hAnsi="Palatino Linotype" w:cs="Arial"/>
          <w:lang w:val="es-MX" w:eastAsia="en-US"/>
        </w:rPr>
        <w:t>s</w:t>
      </w:r>
      <w:r w:rsidR="001D2DE0" w:rsidRPr="00B01721">
        <w:rPr>
          <w:rFonts w:ascii="Palatino Linotype" w:eastAsiaTheme="minorHAnsi" w:hAnsi="Palatino Linotype" w:cs="Arial"/>
          <w:lang w:val="es-MX" w:eastAsia="en-US"/>
        </w:rPr>
        <w:t xml:space="preserve"> denominado</w:t>
      </w:r>
      <w:r w:rsidR="00266841" w:rsidRPr="00B01721">
        <w:rPr>
          <w:rFonts w:ascii="Palatino Linotype" w:eastAsiaTheme="minorHAnsi" w:hAnsi="Palatino Linotype" w:cs="Arial"/>
          <w:lang w:val="es-MX" w:eastAsia="en-US"/>
        </w:rPr>
        <w:t>s</w:t>
      </w:r>
      <w:r w:rsidR="004309A2" w:rsidRPr="00B01721">
        <w:rPr>
          <w:rFonts w:ascii="Palatino Linotype" w:eastAsiaTheme="minorHAnsi" w:hAnsi="Palatino Linotype" w:cs="Arial"/>
          <w:lang w:val="es-MX" w:eastAsia="en-US"/>
        </w:rPr>
        <w:t xml:space="preserve"> </w:t>
      </w:r>
      <w:r w:rsidR="001762FA" w:rsidRPr="00B01721">
        <w:rPr>
          <w:rFonts w:ascii="Palatino Linotype" w:eastAsiaTheme="minorHAnsi" w:hAnsi="Palatino Linotype" w:cs="Arial"/>
          <w:i/>
          <w:lang w:val="es-MX" w:eastAsia="en-US"/>
        </w:rPr>
        <w:t>“</w:t>
      </w:r>
      <w:r w:rsidR="00B30239" w:rsidRPr="00B30239">
        <w:rPr>
          <w:rFonts w:ascii="Palatino Linotype" w:eastAsiaTheme="minorHAnsi" w:hAnsi="Palatino Linotype" w:cs="Arial"/>
          <w:i/>
          <w:lang w:val="es-MX" w:eastAsia="en-US"/>
        </w:rPr>
        <w:t>OFICIO DE REPSUESTA UT_1.PDF</w:t>
      </w:r>
      <w:r w:rsidR="001762FA" w:rsidRPr="00B01721">
        <w:rPr>
          <w:rFonts w:ascii="Palatino Linotype" w:eastAsiaTheme="minorHAnsi" w:hAnsi="Palatino Linotype" w:cs="Arial"/>
          <w:i/>
          <w:lang w:val="es-MX" w:eastAsia="en-US"/>
        </w:rPr>
        <w:t>”</w:t>
      </w:r>
      <w:r w:rsidR="00266841" w:rsidRPr="00B01721">
        <w:rPr>
          <w:rFonts w:ascii="Palatino Linotype" w:eastAsiaTheme="minorHAnsi" w:hAnsi="Palatino Linotype" w:cs="Arial"/>
          <w:i/>
          <w:lang w:val="es-MX" w:eastAsia="en-US"/>
        </w:rPr>
        <w:t xml:space="preserve"> </w:t>
      </w:r>
      <w:r w:rsidR="00266841" w:rsidRPr="00B01721">
        <w:rPr>
          <w:rFonts w:ascii="Palatino Linotype" w:eastAsiaTheme="minorHAnsi" w:hAnsi="Palatino Linotype" w:cs="Arial"/>
          <w:lang w:val="es-MX" w:eastAsia="en-US"/>
        </w:rPr>
        <w:t>y</w:t>
      </w:r>
      <w:r w:rsidR="00266841" w:rsidRPr="00B01721">
        <w:rPr>
          <w:rFonts w:ascii="Palatino Linotype" w:eastAsiaTheme="minorHAnsi" w:hAnsi="Palatino Linotype" w:cs="Arial"/>
          <w:i/>
          <w:lang w:val="es-MX" w:eastAsia="en-US"/>
        </w:rPr>
        <w:t xml:space="preserve"> “</w:t>
      </w:r>
      <w:r w:rsidR="00B30239" w:rsidRPr="00B30239">
        <w:rPr>
          <w:rFonts w:ascii="Palatino Linotype" w:eastAsiaTheme="minorHAnsi" w:hAnsi="Palatino Linotype" w:cs="Arial"/>
          <w:i/>
          <w:lang w:val="es-MX" w:eastAsia="en-US"/>
        </w:rPr>
        <w:t>OFICIO DE REPSUESTA SPH_1.PDF</w:t>
      </w:r>
      <w:r w:rsidR="00266841" w:rsidRPr="00B01721">
        <w:rPr>
          <w:rFonts w:ascii="Palatino Linotype" w:eastAsiaTheme="minorHAnsi" w:hAnsi="Palatino Linotype" w:cs="Arial"/>
          <w:i/>
          <w:lang w:val="es-MX" w:eastAsia="en-US"/>
        </w:rPr>
        <w:t>”</w:t>
      </w:r>
      <w:r w:rsidR="00DC1583" w:rsidRPr="00B01721">
        <w:rPr>
          <w:rFonts w:ascii="Palatino Linotype" w:eastAsiaTheme="minorHAnsi" w:hAnsi="Palatino Linotype" w:cs="Arial"/>
          <w:i/>
          <w:lang w:val="es-MX" w:eastAsia="en-US"/>
        </w:rPr>
        <w:t>;</w:t>
      </w:r>
      <w:r w:rsidR="00DC1583" w:rsidRPr="00B01721">
        <w:rPr>
          <w:rFonts w:ascii="Palatino Linotype" w:eastAsiaTheme="minorHAnsi" w:hAnsi="Palatino Linotype" w:cs="Arial"/>
          <w:lang w:val="es-MX" w:eastAsia="en-US"/>
        </w:rPr>
        <w:t xml:space="preserve"> cuyo contenido no se inserta por ser del conocim</w:t>
      </w:r>
      <w:r w:rsidR="001D2DE0" w:rsidRPr="00B01721">
        <w:rPr>
          <w:rFonts w:ascii="Palatino Linotype" w:eastAsiaTheme="minorHAnsi" w:hAnsi="Palatino Linotype" w:cs="Arial"/>
          <w:lang w:val="es-MX" w:eastAsia="en-US"/>
        </w:rPr>
        <w:t>iento de las partes, sin embargo, será</w:t>
      </w:r>
      <w:r w:rsidR="00266841" w:rsidRPr="00B01721">
        <w:rPr>
          <w:rFonts w:ascii="Palatino Linotype" w:eastAsiaTheme="minorHAnsi" w:hAnsi="Palatino Linotype" w:cs="Arial"/>
          <w:lang w:val="es-MX" w:eastAsia="en-US"/>
        </w:rPr>
        <w:t>n</w:t>
      </w:r>
      <w:r w:rsidR="00DC1583" w:rsidRPr="00B01721">
        <w:rPr>
          <w:rFonts w:ascii="Palatino Linotype" w:eastAsiaTheme="minorHAnsi" w:hAnsi="Palatino Linotype" w:cs="Arial"/>
          <w:lang w:val="es-MX" w:eastAsia="en-US"/>
        </w:rPr>
        <w:t xml:space="preserve"> motivo de estudio en el Considerado respectivo. </w:t>
      </w:r>
    </w:p>
    <w:p w14:paraId="3BE5648B" w14:textId="77777777" w:rsidR="004309A2" w:rsidRPr="00B01721" w:rsidRDefault="004309A2" w:rsidP="004309A2">
      <w:pPr>
        <w:spacing w:line="360" w:lineRule="auto"/>
        <w:jc w:val="both"/>
        <w:rPr>
          <w:rFonts w:ascii="Palatino Linotype" w:hAnsi="Palatino Linotype"/>
          <w:szCs w:val="22"/>
          <w:lang w:val="es-MX" w:eastAsia="es-MX"/>
        </w:rPr>
      </w:pPr>
    </w:p>
    <w:p w14:paraId="6A4F0448"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TERCER</w:t>
      </w:r>
      <w:r w:rsidR="0029071C" w:rsidRPr="00B01721">
        <w:rPr>
          <w:rFonts w:ascii="Palatino Linotype" w:eastAsiaTheme="minorHAnsi" w:hAnsi="Palatino Linotype" w:cs="Arial"/>
          <w:b/>
          <w:sz w:val="28"/>
          <w:lang w:val="es-MX" w:eastAsia="en-US"/>
        </w:rPr>
        <w:t>O. Del recurso de revisión.</w:t>
      </w:r>
    </w:p>
    <w:p w14:paraId="74642B8C" w14:textId="77777777" w:rsidR="00CC0B81" w:rsidRPr="00B01721" w:rsidRDefault="0029071C" w:rsidP="00CC0B81">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Inconforme con la respuesta por parte del </w:t>
      </w:r>
      <w:r w:rsidRPr="00B01721">
        <w:rPr>
          <w:rFonts w:ascii="Palatino Linotype" w:eastAsiaTheme="minorHAnsi" w:hAnsi="Palatino Linotype" w:cs="Arial"/>
          <w:b/>
          <w:lang w:val="es-MX" w:eastAsia="en-US"/>
        </w:rPr>
        <w:t>Sujeto Obligado</w:t>
      </w:r>
      <w:r w:rsidRPr="00B01721">
        <w:rPr>
          <w:rFonts w:ascii="Palatino Linotype" w:eastAsiaTheme="minorHAnsi" w:hAnsi="Palatino Linotype" w:cs="Arial"/>
          <w:lang w:val="es-MX" w:eastAsia="en-US"/>
        </w:rPr>
        <w:t xml:space="preserve">, </w:t>
      </w:r>
      <w:r w:rsidR="00DF0080" w:rsidRPr="00B01721">
        <w:rPr>
          <w:rFonts w:ascii="Palatino Linotype" w:eastAsiaTheme="minorHAnsi" w:hAnsi="Palatino Linotype" w:cs="Arial"/>
          <w:lang w:val="es-MX" w:eastAsia="en-US"/>
        </w:rPr>
        <w:t>el</w:t>
      </w:r>
      <w:r w:rsidRPr="00B01721">
        <w:rPr>
          <w:rFonts w:ascii="Palatino Linotype" w:eastAsiaTheme="minorHAnsi" w:hAnsi="Palatino Linotype" w:cs="Arial"/>
          <w:lang w:val="es-MX" w:eastAsia="en-US"/>
        </w:rPr>
        <w:t xml:space="preserve"> ahora </w:t>
      </w:r>
      <w:r w:rsidRPr="00B01721">
        <w:rPr>
          <w:rFonts w:ascii="Palatino Linotype" w:eastAsiaTheme="minorHAnsi" w:hAnsi="Palatino Linotype" w:cs="Arial"/>
          <w:b/>
          <w:lang w:val="es-MX" w:eastAsia="en-US"/>
        </w:rPr>
        <w:t>Recurrente</w:t>
      </w:r>
      <w:r w:rsidRPr="00B01721">
        <w:rPr>
          <w:rFonts w:ascii="Palatino Linotype" w:eastAsiaTheme="minorHAnsi" w:hAnsi="Palatino Linotype" w:cs="Arial"/>
          <w:lang w:val="es-MX" w:eastAsia="en-US"/>
        </w:rPr>
        <w:t xml:space="preserve"> interpuso el presente recurso de revisión en fecha </w:t>
      </w:r>
      <w:r w:rsidR="00B30239">
        <w:rPr>
          <w:rFonts w:ascii="Palatino Linotype" w:eastAsiaTheme="minorHAnsi" w:hAnsi="Palatino Linotype" w:cs="Arial"/>
          <w:lang w:val="es-MX" w:eastAsia="en-US"/>
        </w:rPr>
        <w:t>ocho de septiembre</w:t>
      </w:r>
      <w:r w:rsidR="00DF0080" w:rsidRPr="00B01721">
        <w:rPr>
          <w:rFonts w:ascii="Palatino Linotype" w:eastAsiaTheme="minorHAnsi" w:hAnsi="Palatino Linotype" w:cs="Arial"/>
          <w:lang w:val="es-MX" w:eastAsia="en-US"/>
        </w:rPr>
        <w:t xml:space="preserve"> de dos mil veintitrés</w:t>
      </w:r>
      <w:r w:rsidRPr="00B01721">
        <w:rPr>
          <w:rFonts w:ascii="Palatino Linotype" w:eastAsiaTheme="minorHAnsi" w:hAnsi="Palatino Linotype" w:cs="Arial"/>
          <w:lang w:val="es-MX" w:eastAsia="en-US"/>
        </w:rPr>
        <w:t>, el cual fue registrado</w:t>
      </w:r>
      <w:r w:rsidRPr="00B01721">
        <w:rPr>
          <w:rFonts w:ascii="Palatino Linotype" w:eastAsiaTheme="minorHAnsi" w:hAnsi="Palatino Linotype" w:cs="Arial"/>
          <w:b/>
          <w:lang w:val="es-MX" w:eastAsia="en-US"/>
        </w:rPr>
        <w:t xml:space="preserve"> </w:t>
      </w:r>
      <w:r w:rsidRPr="00B01721">
        <w:rPr>
          <w:rFonts w:ascii="Palatino Linotype" w:eastAsiaTheme="minorHAnsi" w:hAnsi="Palatino Linotype" w:cs="Arial"/>
          <w:lang w:val="es-MX" w:eastAsia="en-US"/>
        </w:rPr>
        <w:t xml:space="preserve">en el sistema electrónico con el expediente número </w:t>
      </w:r>
      <w:r w:rsidR="00DF0080" w:rsidRPr="00B01721">
        <w:rPr>
          <w:rFonts w:ascii="Palatino Linotype" w:eastAsiaTheme="minorHAnsi" w:hAnsi="Palatino Linotype" w:cs="Arial"/>
          <w:b/>
          <w:bCs/>
          <w:lang w:val="es-MX" w:eastAsia="es-MX"/>
        </w:rPr>
        <w:t>0</w:t>
      </w:r>
      <w:r w:rsidR="00B30239">
        <w:rPr>
          <w:rFonts w:ascii="Palatino Linotype" w:eastAsiaTheme="minorHAnsi" w:hAnsi="Palatino Linotype" w:cs="Arial"/>
          <w:b/>
          <w:bCs/>
          <w:lang w:val="es-MX" w:eastAsia="es-MX"/>
        </w:rPr>
        <w:t>5675</w:t>
      </w:r>
      <w:r w:rsidR="00B250D7" w:rsidRPr="00B01721">
        <w:rPr>
          <w:rFonts w:ascii="Palatino Linotype" w:eastAsiaTheme="minorHAnsi" w:hAnsi="Palatino Linotype" w:cs="Arial"/>
          <w:b/>
          <w:bCs/>
          <w:lang w:val="es-MX" w:eastAsia="es-MX"/>
        </w:rPr>
        <w:t>/INFOEM/IP/RR/202</w:t>
      </w:r>
      <w:r w:rsidR="00DF0080" w:rsidRPr="00B01721">
        <w:rPr>
          <w:rFonts w:ascii="Palatino Linotype" w:eastAsiaTheme="minorHAnsi" w:hAnsi="Palatino Linotype" w:cs="Arial"/>
          <w:b/>
          <w:bCs/>
          <w:lang w:val="es-MX" w:eastAsia="es-MX"/>
        </w:rPr>
        <w:t>3</w:t>
      </w:r>
      <w:r w:rsidRPr="00B01721">
        <w:rPr>
          <w:rFonts w:ascii="Palatino Linotype" w:eastAsiaTheme="minorHAnsi" w:hAnsi="Palatino Linotype" w:cs="Arial"/>
          <w:lang w:val="es-MX" w:eastAsia="en-US"/>
        </w:rPr>
        <w:t>, en el cual aduce, las siguientes manifestaciones:</w:t>
      </w:r>
    </w:p>
    <w:p w14:paraId="41E7A18E" w14:textId="77777777" w:rsidR="00CC0B81" w:rsidRPr="00B01721" w:rsidRDefault="00CC0B81" w:rsidP="00CC0B81">
      <w:pPr>
        <w:spacing w:line="360" w:lineRule="auto"/>
        <w:jc w:val="both"/>
        <w:rPr>
          <w:rFonts w:ascii="Palatino Linotype" w:eastAsiaTheme="minorHAnsi" w:hAnsi="Palatino Linotype" w:cs="Arial"/>
          <w:sz w:val="14"/>
          <w:lang w:val="es-MX" w:eastAsia="en-US"/>
        </w:rPr>
      </w:pPr>
    </w:p>
    <w:p w14:paraId="6E2D9CA0" w14:textId="77777777" w:rsidR="00CC0B81" w:rsidRPr="00B01721" w:rsidRDefault="0029071C" w:rsidP="00B30239">
      <w:pPr>
        <w:numPr>
          <w:ilvl w:val="0"/>
          <w:numId w:val="1"/>
        </w:numPr>
        <w:spacing w:line="259" w:lineRule="auto"/>
        <w:jc w:val="both"/>
        <w:rPr>
          <w:rFonts w:ascii="Palatino Linotype" w:hAnsi="Palatino Linotype" w:cs="Arial"/>
          <w:b/>
          <w:sz w:val="26"/>
          <w:szCs w:val="26"/>
        </w:rPr>
      </w:pPr>
      <w:r w:rsidRPr="00B01721">
        <w:rPr>
          <w:rFonts w:ascii="Palatino Linotype" w:hAnsi="Palatino Linotype" w:cs="Arial"/>
          <w:b/>
          <w:sz w:val="26"/>
          <w:szCs w:val="26"/>
        </w:rPr>
        <w:t>Acto Impugnado:</w:t>
      </w:r>
      <w:r w:rsidR="004A26CF" w:rsidRPr="00B01721">
        <w:rPr>
          <w:rFonts w:ascii="Palatino Linotype" w:hAnsi="Palatino Linotype" w:cs="Arial"/>
          <w:b/>
          <w:sz w:val="26"/>
          <w:szCs w:val="26"/>
        </w:rPr>
        <w:t xml:space="preserve"> </w:t>
      </w:r>
      <w:r w:rsidRPr="00B01721">
        <w:rPr>
          <w:rFonts w:ascii="Palatino Linotype" w:eastAsiaTheme="minorHAnsi" w:hAnsi="Palatino Linotype" w:cstheme="minorBidi"/>
          <w:i/>
          <w:color w:val="000000"/>
          <w:sz w:val="22"/>
          <w:szCs w:val="22"/>
          <w:lang w:val="es-MX" w:eastAsia="en-US"/>
        </w:rPr>
        <w:t>“</w:t>
      </w:r>
      <w:r w:rsidR="00B30239" w:rsidRPr="00B30239">
        <w:rPr>
          <w:rFonts w:ascii="Palatino Linotype" w:eastAsiaTheme="minorHAnsi" w:hAnsi="Palatino Linotype" w:cstheme="minorBidi"/>
          <w:i/>
          <w:color w:val="000000"/>
          <w:sz w:val="22"/>
          <w:szCs w:val="22"/>
          <w:lang w:val="es-MX" w:eastAsia="en-US"/>
        </w:rPr>
        <w:t>No me proporcionan los recibos de nómina solicitados por lo que dicha acción de contrapone a mi derecho de acceso a la información pública así mismo la tabla no es clara respecto a que personas ya causaron baja</w:t>
      </w:r>
      <w:r w:rsidRPr="00B01721">
        <w:rPr>
          <w:rFonts w:ascii="Palatino Linotype" w:eastAsiaTheme="minorHAnsi" w:hAnsi="Palatino Linotype" w:cstheme="minorBidi"/>
          <w:i/>
          <w:color w:val="000000"/>
          <w:sz w:val="22"/>
          <w:szCs w:val="22"/>
          <w:lang w:val="es-MX" w:eastAsia="en-US"/>
        </w:rPr>
        <w:t>” (Sic).</w:t>
      </w:r>
    </w:p>
    <w:p w14:paraId="66DE905F" w14:textId="77777777" w:rsidR="004309A2" w:rsidRPr="00B01721"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03557C3C" w14:textId="77777777" w:rsidR="004309A2" w:rsidRPr="00B01721"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018BB69C" w14:textId="77777777" w:rsidR="00E74701" w:rsidRPr="00B01721" w:rsidRDefault="0029071C" w:rsidP="00B30239">
      <w:pPr>
        <w:pStyle w:val="Prrafodelista"/>
        <w:numPr>
          <w:ilvl w:val="0"/>
          <w:numId w:val="1"/>
        </w:numPr>
        <w:jc w:val="both"/>
        <w:rPr>
          <w:rFonts w:ascii="Palatino Linotype" w:hAnsi="Palatino Linotype"/>
          <w:i/>
          <w:sz w:val="26"/>
          <w:szCs w:val="26"/>
          <w:lang w:val="es-MX" w:eastAsia="es-MX"/>
        </w:rPr>
      </w:pPr>
      <w:r w:rsidRPr="00B01721">
        <w:rPr>
          <w:rFonts w:ascii="Palatino Linotype" w:hAnsi="Palatino Linotype" w:cs="Arial"/>
          <w:b/>
          <w:sz w:val="26"/>
          <w:szCs w:val="26"/>
        </w:rPr>
        <w:lastRenderedPageBreak/>
        <w:t>Razones o Motivos de Inconformidad</w:t>
      </w:r>
      <w:r w:rsidRPr="00B01721">
        <w:rPr>
          <w:rFonts w:ascii="Palatino Linotype" w:hAnsi="Palatino Linotype" w:cs="Arial"/>
          <w:sz w:val="26"/>
          <w:szCs w:val="26"/>
        </w:rPr>
        <w:t xml:space="preserve">: </w:t>
      </w:r>
      <w:r w:rsidRPr="00B01721">
        <w:rPr>
          <w:rFonts w:ascii="Palatino Linotype" w:eastAsiaTheme="minorHAnsi" w:hAnsi="Palatino Linotype" w:cs="Arial"/>
          <w:i/>
          <w:sz w:val="22"/>
          <w:szCs w:val="22"/>
          <w:lang w:val="es-MX" w:eastAsia="en-US"/>
        </w:rPr>
        <w:t>“</w:t>
      </w:r>
      <w:r w:rsidR="00B30239" w:rsidRPr="00B30239">
        <w:rPr>
          <w:rFonts w:ascii="Palatino Linotype" w:eastAsiaTheme="minorHAnsi" w:hAnsi="Palatino Linotype" w:cstheme="minorBidi"/>
          <w:i/>
          <w:color w:val="000000"/>
          <w:sz w:val="22"/>
          <w:szCs w:val="22"/>
          <w:lang w:val="es-MX" w:eastAsia="en-US"/>
        </w:rPr>
        <w:t>No entregaron la información completa, pues no me proporcionan los recibos de nómina solicitados así mismo la tabla no es clara respecto a que personas ya causaron baja</w:t>
      </w:r>
      <w:r w:rsidRPr="00B01721">
        <w:rPr>
          <w:rFonts w:ascii="Palatino Linotype" w:eastAsiaTheme="minorHAnsi" w:hAnsi="Palatino Linotype" w:cstheme="minorBidi"/>
          <w:i/>
          <w:color w:val="000000"/>
          <w:sz w:val="22"/>
          <w:szCs w:val="22"/>
          <w:lang w:val="es-MX" w:eastAsia="en-US"/>
        </w:rPr>
        <w:t>” (Sic)</w:t>
      </w:r>
    </w:p>
    <w:p w14:paraId="67E9239C" w14:textId="77777777" w:rsidR="004309A2" w:rsidRPr="00B01721" w:rsidRDefault="004309A2" w:rsidP="0029071C">
      <w:pPr>
        <w:spacing w:line="360" w:lineRule="auto"/>
        <w:jc w:val="both"/>
        <w:rPr>
          <w:rFonts w:ascii="Palatino Linotype" w:eastAsiaTheme="minorHAnsi" w:hAnsi="Palatino Linotype" w:cs="Arial"/>
          <w:b/>
          <w:lang w:val="es-MX" w:eastAsia="en-US"/>
        </w:rPr>
      </w:pPr>
    </w:p>
    <w:p w14:paraId="76080690"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CUAR</w:t>
      </w:r>
      <w:r w:rsidR="00B250D7" w:rsidRPr="00B01721">
        <w:rPr>
          <w:rFonts w:ascii="Palatino Linotype" w:eastAsiaTheme="minorHAnsi" w:hAnsi="Palatino Linotype" w:cs="Arial"/>
          <w:b/>
          <w:sz w:val="28"/>
          <w:lang w:val="es-MX" w:eastAsia="en-US"/>
        </w:rPr>
        <w:t>T</w:t>
      </w:r>
      <w:r w:rsidR="0029071C" w:rsidRPr="00B01721">
        <w:rPr>
          <w:rFonts w:ascii="Palatino Linotype" w:eastAsiaTheme="minorHAnsi" w:hAnsi="Palatino Linotype" w:cs="Arial"/>
          <w:b/>
          <w:sz w:val="28"/>
          <w:lang w:val="es-MX" w:eastAsia="en-US"/>
        </w:rPr>
        <w:t>O. Del turno del recurso de revisión.</w:t>
      </w:r>
    </w:p>
    <w:p w14:paraId="2CF0C763" w14:textId="77777777" w:rsidR="00B250D7" w:rsidRPr="00B01721" w:rsidRDefault="0029071C" w:rsidP="00DC1583">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Medio de impugnación </w:t>
      </w:r>
      <w:r w:rsidR="00E74701" w:rsidRPr="00B01721">
        <w:rPr>
          <w:rFonts w:ascii="Palatino Linotype" w:eastAsiaTheme="minorHAnsi" w:hAnsi="Palatino Linotype" w:cs="Arial"/>
          <w:lang w:val="es-MX" w:eastAsia="en-US"/>
        </w:rPr>
        <w:t>que le fue turnado al</w:t>
      </w:r>
      <w:r w:rsidRPr="00B01721">
        <w:rPr>
          <w:rFonts w:ascii="Palatino Linotype" w:eastAsiaTheme="minorHAnsi" w:hAnsi="Palatino Linotype" w:cs="Arial"/>
          <w:lang w:val="es-MX" w:eastAsia="en-US"/>
        </w:rPr>
        <w:t xml:space="preserve"> </w:t>
      </w:r>
      <w:r w:rsidR="00E74701" w:rsidRPr="00B01721">
        <w:rPr>
          <w:rFonts w:ascii="Palatino Linotype" w:eastAsiaTheme="minorHAnsi" w:hAnsi="Palatino Linotype" w:cs="Arial"/>
          <w:lang w:val="es-MX" w:eastAsia="en-US"/>
        </w:rPr>
        <w:t>Comisionado Presidente</w:t>
      </w:r>
      <w:r w:rsidRPr="00B01721">
        <w:rPr>
          <w:rFonts w:ascii="Palatino Linotype" w:eastAsiaTheme="minorHAnsi" w:hAnsi="Palatino Linotype" w:cs="Arial"/>
          <w:lang w:val="es-MX" w:eastAsia="en-US"/>
        </w:rPr>
        <w:t xml:space="preserve"> </w:t>
      </w:r>
      <w:r w:rsidR="00E74701" w:rsidRPr="00B01721">
        <w:rPr>
          <w:rFonts w:ascii="Palatino Linotype" w:eastAsiaTheme="minorHAnsi" w:hAnsi="Palatino Linotype" w:cs="Arial"/>
          <w:b/>
          <w:lang w:val="es-MX" w:eastAsia="en-US"/>
        </w:rPr>
        <w:t>José Martínez Vilchis</w:t>
      </w:r>
      <w:r w:rsidRPr="00B01721">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30239">
        <w:rPr>
          <w:rFonts w:ascii="Palatino Linotype" w:eastAsiaTheme="minorHAnsi" w:hAnsi="Palatino Linotype" w:cs="Arial"/>
          <w:lang w:val="es-MX" w:eastAsia="en-US"/>
        </w:rPr>
        <w:t>catorce de septiembre</w:t>
      </w:r>
      <w:r w:rsidR="00BA27FC" w:rsidRPr="00B01721">
        <w:rPr>
          <w:rFonts w:ascii="Palatino Linotype" w:eastAsiaTheme="minorHAnsi" w:hAnsi="Palatino Linotype" w:cs="Arial"/>
          <w:lang w:val="es-MX" w:eastAsia="en-US"/>
        </w:rPr>
        <w:t xml:space="preserve"> de</w:t>
      </w:r>
      <w:r w:rsidRPr="00B01721">
        <w:rPr>
          <w:rFonts w:ascii="Palatino Linotype" w:eastAsiaTheme="minorHAnsi" w:hAnsi="Palatino Linotype" w:cs="Arial"/>
          <w:lang w:val="es-MX" w:eastAsia="en-US"/>
        </w:rPr>
        <w:t xml:space="preserve"> </w:t>
      </w:r>
      <w:r w:rsidR="00A31156" w:rsidRPr="00B01721">
        <w:rPr>
          <w:rFonts w:ascii="Palatino Linotype" w:eastAsiaTheme="minorHAnsi" w:hAnsi="Palatino Linotype" w:cs="Arial"/>
          <w:lang w:val="es-MX" w:eastAsia="en-US"/>
        </w:rPr>
        <w:t>dos mil veintitrés</w:t>
      </w:r>
      <w:r w:rsidRPr="00B01721">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C1DEB38" w14:textId="77777777" w:rsidR="00BA27FC" w:rsidRPr="00B01721" w:rsidRDefault="00BA27FC" w:rsidP="00DC1583">
      <w:pPr>
        <w:spacing w:line="360" w:lineRule="auto"/>
        <w:jc w:val="both"/>
        <w:rPr>
          <w:rFonts w:ascii="Palatino Linotype" w:eastAsiaTheme="minorHAnsi" w:hAnsi="Palatino Linotype" w:cs="Arial"/>
          <w:lang w:val="es-MX" w:eastAsia="en-US"/>
        </w:rPr>
      </w:pPr>
    </w:p>
    <w:p w14:paraId="12D59D69" w14:textId="77777777" w:rsidR="0029071C" w:rsidRPr="00B01721" w:rsidRDefault="00CC0B81" w:rsidP="0029071C">
      <w:pPr>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QUIN</w:t>
      </w:r>
      <w:r w:rsidR="00B250D7" w:rsidRPr="00B01721">
        <w:rPr>
          <w:rFonts w:ascii="Palatino Linotype" w:eastAsiaTheme="minorHAnsi" w:hAnsi="Palatino Linotype" w:cs="Arial"/>
          <w:b/>
          <w:sz w:val="28"/>
          <w:lang w:val="es-MX" w:eastAsia="en-US"/>
        </w:rPr>
        <w:t>T</w:t>
      </w:r>
      <w:r w:rsidR="0029071C" w:rsidRPr="00B01721">
        <w:rPr>
          <w:rFonts w:ascii="Palatino Linotype" w:eastAsiaTheme="minorHAnsi" w:hAnsi="Palatino Linotype" w:cs="Arial"/>
          <w:b/>
          <w:sz w:val="28"/>
          <w:lang w:val="es-MX" w:eastAsia="en-US"/>
        </w:rPr>
        <w:t>O. De la etapa de manifestaciones y/o alegatos.</w:t>
      </w:r>
    </w:p>
    <w:p w14:paraId="2804855C" w14:textId="77777777" w:rsidR="001919A3" w:rsidRPr="00B30239" w:rsidRDefault="00CF1DF5" w:rsidP="00B30239">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U</w:t>
      </w:r>
      <w:r w:rsidR="0029071C" w:rsidRPr="00B01721">
        <w:rPr>
          <w:rFonts w:ascii="Palatino Linotype" w:eastAsiaTheme="minorHAnsi" w:hAnsi="Palatino Linotype" w:cs="Arial"/>
          <w:lang w:val="es-MX" w:eastAsia="en-US"/>
        </w:rPr>
        <w:t>na vez transcurrido el término legal referido se destaca que</w:t>
      </w:r>
      <w:r w:rsidR="00267458" w:rsidRPr="00B01721">
        <w:rPr>
          <w:rFonts w:ascii="Palatino Linotype" w:eastAsiaTheme="minorHAnsi" w:hAnsi="Palatino Linotype" w:cs="Arial"/>
          <w:lang w:val="es-MX" w:eastAsia="en-US"/>
        </w:rPr>
        <w:t>,</w:t>
      </w:r>
      <w:r w:rsidR="00B30239">
        <w:rPr>
          <w:rFonts w:ascii="Palatino Linotype" w:eastAsiaTheme="minorHAnsi" w:hAnsi="Palatino Linotype" w:cs="Arial"/>
          <w:lang w:val="es-MX" w:eastAsia="en-US"/>
        </w:rPr>
        <w:t xml:space="preserve"> en fecha catorce de septiembre de dos mil veintitrés,</w:t>
      </w:r>
      <w:r w:rsidR="004309A2" w:rsidRPr="00B01721">
        <w:rPr>
          <w:rFonts w:ascii="Palatino Linotype" w:eastAsiaTheme="minorHAnsi" w:hAnsi="Palatino Linotype" w:cs="Arial"/>
          <w:lang w:val="es-MX" w:eastAsia="en-US"/>
        </w:rPr>
        <w:t xml:space="preserve"> </w:t>
      </w:r>
      <w:r w:rsidR="0029071C" w:rsidRPr="00B01721">
        <w:rPr>
          <w:rFonts w:ascii="Palatino Linotype" w:eastAsiaTheme="minorHAnsi" w:hAnsi="Palatino Linotype" w:cs="Arial"/>
          <w:b/>
          <w:lang w:val="es-MX" w:eastAsia="en-US"/>
        </w:rPr>
        <w:t>El Sujeto Obligado</w:t>
      </w:r>
      <w:r w:rsidR="0029071C"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lang w:val="es-MX" w:eastAsia="en-US"/>
        </w:rPr>
        <w:t>remitió</w:t>
      </w:r>
      <w:r w:rsidR="00386D38" w:rsidRPr="00B01721">
        <w:rPr>
          <w:rFonts w:ascii="Palatino Linotype" w:eastAsiaTheme="minorHAnsi" w:hAnsi="Palatino Linotype" w:cs="Arial"/>
          <w:lang w:val="es-MX" w:eastAsia="en-US"/>
        </w:rPr>
        <w:t xml:space="preserve"> </w:t>
      </w:r>
      <w:r w:rsidR="00267458" w:rsidRPr="00B01721">
        <w:rPr>
          <w:rFonts w:ascii="Palatino Linotype" w:eastAsiaTheme="minorHAnsi" w:hAnsi="Palatino Linotype" w:cs="Arial"/>
          <w:lang w:val="es-MX" w:eastAsia="en-US"/>
        </w:rPr>
        <w:t xml:space="preserve">su </w:t>
      </w:r>
      <w:r w:rsidR="00BA27FC" w:rsidRPr="00B01721">
        <w:rPr>
          <w:rFonts w:ascii="Palatino Linotype" w:eastAsiaTheme="minorHAnsi" w:hAnsi="Palatino Linotype" w:cs="Arial"/>
          <w:lang w:val="es-MX" w:eastAsia="en-US"/>
        </w:rPr>
        <w:t>informe justificado</w:t>
      </w:r>
      <w:r w:rsidR="001919A3" w:rsidRPr="00B01721">
        <w:rPr>
          <w:rFonts w:ascii="Palatino Linotype" w:eastAsiaTheme="minorHAnsi" w:hAnsi="Palatino Linotype" w:cs="Arial"/>
          <w:lang w:val="es-MX" w:eastAsia="en-US"/>
        </w:rPr>
        <w:t xml:space="preserve">, mediante </w:t>
      </w:r>
      <w:r w:rsidR="00B30239">
        <w:rPr>
          <w:rFonts w:ascii="Palatino Linotype" w:eastAsiaTheme="minorHAnsi" w:hAnsi="Palatino Linotype" w:cs="Arial"/>
          <w:lang w:val="es-MX" w:eastAsia="en-US"/>
        </w:rPr>
        <w:t>el</w:t>
      </w:r>
      <w:r w:rsidR="001919A3" w:rsidRPr="00B01721">
        <w:rPr>
          <w:rFonts w:ascii="Palatino Linotype" w:eastAsiaTheme="minorHAnsi" w:hAnsi="Palatino Linotype" w:cs="Arial"/>
          <w:lang w:val="es-MX" w:eastAsia="en-US"/>
        </w:rPr>
        <w:t xml:space="preserve"> archivo</w:t>
      </w:r>
      <w:r w:rsidR="00B30239">
        <w:rPr>
          <w:rFonts w:ascii="Palatino Linotype" w:eastAsiaTheme="minorHAnsi" w:hAnsi="Palatino Linotype" w:cs="Arial"/>
          <w:lang w:val="es-MX" w:eastAsia="en-US"/>
        </w:rPr>
        <w:t xml:space="preserve"> electrónico denominado</w:t>
      </w:r>
      <w:r w:rsidR="001919A3"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i/>
          <w:lang w:val="es-MX" w:eastAsia="en-US"/>
        </w:rPr>
        <w:t>“</w:t>
      </w:r>
      <w:r w:rsidR="00B30239" w:rsidRPr="00B30239">
        <w:rPr>
          <w:rFonts w:ascii="Palatino Linotype" w:eastAsiaTheme="minorHAnsi" w:hAnsi="Palatino Linotype" w:cs="Arial"/>
          <w:i/>
          <w:lang w:val="es-MX" w:eastAsia="en-US"/>
        </w:rPr>
        <w:t>INFORME JUSTIFICADO RR 05675-INFOEM-IP-RR-2023_1.PDF</w:t>
      </w:r>
      <w:r w:rsidR="001919A3" w:rsidRPr="00B01721">
        <w:rPr>
          <w:rFonts w:ascii="Palatino Linotype" w:eastAsiaTheme="minorHAnsi" w:hAnsi="Palatino Linotype" w:cs="Arial"/>
          <w:i/>
          <w:lang w:val="es-MX" w:eastAsia="en-US"/>
        </w:rPr>
        <w:t>”</w:t>
      </w:r>
      <w:r w:rsidR="00574FDC" w:rsidRPr="00B01721">
        <w:rPr>
          <w:rFonts w:ascii="Palatino Linotype" w:eastAsiaTheme="minorHAnsi" w:hAnsi="Palatino Linotype" w:cs="Arial"/>
          <w:lang w:val="es-MX" w:eastAsia="en-US"/>
        </w:rPr>
        <w:t>;</w:t>
      </w:r>
      <w:r w:rsidR="00B30239">
        <w:rPr>
          <w:rFonts w:ascii="Palatino Linotype" w:eastAsiaTheme="minorHAnsi" w:hAnsi="Palatino Linotype" w:cs="Arial"/>
          <w:lang w:val="es-MX" w:eastAsia="en-US"/>
        </w:rPr>
        <w:t xml:space="preserve"> mismo que fue puesto a la vista del particular mediante Acuerdo de fecha veintisiete del mismo mes y año;</w:t>
      </w:r>
      <w:r w:rsidR="00AE78CA" w:rsidRPr="00B01721">
        <w:rPr>
          <w:rFonts w:ascii="Palatino Linotype" w:eastAsiaTheme="minorHAnsi" w:hAnsi="Palatino Linotype" w:cs="Arial"/>
          <w:lang w:val="es-MX" w:eastAsia="en-US"/>
        </w:rPr>
        <w:t xml:space="preserve"> </w:t>
      </w:r>
      <w:r w:rsidR="002D6E4B" w:rsidRPr="00B01721">
        <w:rPr>
          <w:rFonts w:ascii="Palatino Linotype" w:eastAsiaTheme="minorHAnsi" w:hAnsi="Palatino Linotype" w:cs="Arial"/>
          <w:lang w:val="es-MX" w:eastAsia="en-US"/>
        </w:rPr>
        <w:t>asimismo</w:t>
      </w:r>
      <w:r w:rsidR="00267458" w:rsidRPr="00B01721">
        <w:rPr>
          <w:rFonts w:ascii="Palatino Linotype" w:eastAsiaTheme="minorHAnsi" w:hAnsi="Palatino Linotype" w:cs="Arial"/>
          <w:lang w:val="es-MX" w:eastAsia="en-US"/>
        </w:rPr>
        <w:t>,</w:t>
      </w:r>
      <w:r w:rsidR="00B96A17" w:rsidRPr="00B01721">
        <w:rPr>
          <w:rFonts w:ascii="Palatino Linotype" w:eastAsiaTheme="minorHAnsi" w:hAnsi="Palatino Linotype" w:cs="Arial"/>
          <w:lang w:val="es-MX" w:eastAsia="en-US"/>
        </w:rPr>
        <w:t xml:space="preserve"> se aprecia que</w:t>
      </w:r>
      <w:r w:rsidR="002D6E4B" w:rsidRPr="00B01721">
        <w:rPr>
          <w:rFonts w:ascii="Palatino Linotype" w:eastAsiaTheme="minorHAnsi" w:hAnsi="Palatino Linotype" w:cs="Arial"/>
          <w:lang w:val="es-MX" w:eastAsia="en-US"/>
        </w:rPr>
        <w:t xml:space="preserve"> la </w:t>
      </w:r>
      <w:r w:rsidR="0029071C" w:rsidRPr="00B01721">
        <w:rPr>
          <w:rFonts w:ascii="Palatino Linotype" w:eastAsiaTheme="minorHAnsi" w:hAnsi="Palatino Linotype" w:cs="Arial"/>
          <w:lang w:val="es-MX" w:eastAsia="en-US"/>
        </w:rPr>
        <w:t xml:space="preserve">parte </w:t>
      </w:r>
      <w:r w:rsidR="0029071C" w:rsidRPr="00B01721">
        <w:rPr>
          <w:rFonts w:ascii="Palatino Linotype" w:eastAsiaTheme="minorHAnsi" w:hAnsi="Palatino Linotype" w:cs="Arial"/>
          <w:b/>
          <w:lang w:val="es-MX" w:eastAsia="en-US"/>
        </w:rPr>
        <w:t>Recurrente</w:t>
      </w:r>
      <w:r w:rsidR="0029071C" w:rsidRPr="00B01721">
        <w:rPr>
          <w:rFonts w:ascii="Palatino Linotype" w:eastAsiaTheme="minorHAnsi" w:hAnsi="Palatino Linotype" w:cs="Arial"/>
          <w:lang w:val="es-MX" w:eastAsia="en-US"/>
        </w:rPr>
        <w:t xml:space="preserve"> </w:t>
      </w:r>
      <w:r w:rsidR="001919A3" w:rsidRPr="00B01721">
        <w:rPr>
          <w:rFonts w:ascii="Palatino Linotype" w:eastAsiaTheme="minorHAnsi" w:hAnsi="Palatino Linotype" w:cs="Arial"/>
          <w:lang w:val="es-MX" w:eastAsia="en-US"/>
        </w:rPr>
        <w:t>no rindió manifestación alguna</w:t>
      </w:r>
      <w:r w:rsidR="001762FA" w:rsidRPr="00B01721">
        <w:rPr>
          <w:rFonts w:ascii="Palatino Linotype" w:eastAsiaTheme="minorHAnsi" w:hAnsi="Palatino Linotype" w:cs="Arial"/>
          <w:lang w:val="es-MX" w:eastAsia="en-US"/>
        </w:rPr>
        <w:t>,</w:t>
      </w:r>
      <w:r w:rsidR="0029071C" w:rsidRPr="00B01721">
        <w:rPr>
          <w:rFonts w:ascii="Palatino Linotype" w:eastAsiaTheme="minorHAnsi" w:hAnsi="Palatino Linotype" w:cs="Arial"/>
          <w:lang w:val="es-MX" w:eastAsia="en-US"/>
        </w:rPr>
        <w:t xml:space="preserve"> lo anterior de conformidad con la siguiente imagen</w:t>
      </w:r>
      <w:r w:rsidR="00E74701" w:rsidRPr="00B01721">
        <w:rPr>
          <w:rFonts w:ascii="Palatino Linotype" w:eastAsiaTheme="minorHAnsi" w:hAnsi="Palatino Linotype" w:cs="Arial"/>
          <w:lang w:val="es-MX" w:eastAsia="en-US"/>
        </w:rPr>
        <w:t>:</w:t>
      </w:r>
    </w:p>
    <w:p w14:paraId="507CE773" w14:textId="77777777" w:rsidR="001919A3" w:rsidRPr="00B01721" w:rsidRDefault="00B30239" w:rsidP="00B30239">
      <w:pPr>
        <w:spacing w:line="360" w:lineRule="auto"/>
        <w:jc w:val="center"/>
        <w:rPr>
          <w:rFonts w:ascii="Palatino Linotype" w:eastAsiaTheme="minorHAnsi" w:hAnsi="Palatino Linotype" w:cs="Arial"/>
          <w:noProof/>
          <w:lang w:val="es-MX" w:eastAsia="es-MX"/>
        </w:rPr>
      </w:pPr>
      <w:r>
        <w:rPr>
          <w:rFonts w:ascii="Palatino Linotype" w:eastAsiaTheme="minorHAnsi" w:hAnsi="Palatino Linotype" w:cs="Arial"/>
          <w:noProof/>
          <w:lang w:val="es-MX" w:eastAsia="es-MX"/>
        </w:rPr>
        <w:drawing>
          <wp:inline distT="0" distB="0" distL="0" distR="0" wp14:anchorId="3F73FD4F" wp14:editId="5FC986CE">
            <wp:extent cx="5315723" cy="1542404"/>
            <wp:effectExtent l="190500" t="190500" r="189865" b="1917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670" cy="1565311"/>
                    </a:xfrm>
                    <a:prstGeom prst="rect">
                      <a:avLst/>
                    </a:prstGeom>
                    <a:ln>
                      <a:noFill/>
                    </a:ln>
                    <a:effectLst>
                      <a:outerShdw blurRad="190500" algn="tl" rotWithShape="0">
                        <a:srgbClr val="000000">
                          <a:alpha val="70000"/>
                        </a:srgbClr>
                      </a:outerShdw>
                    </a:effectLst>
                  </pic:spPr>
                </pic:pic>
              </a:graphicData>
            </a:graphic>
          </wp:inline>
        </w:drawing>
      </w:r>
    </w:p>
    <w:p w14:paraId="62C7F620" w14:textId="77777777" w:rsidR="0029071C" w:rsidRPr="00B01721" w:rsidRDefault="00CC0B81" w:rsidP="0029071C">
      <w:pPr>
        <w:tabs>
          <w:tab w:val="left" w:pos="3206"/>
        </w:tabs>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lastRenderedPageBreak/>
        <w:t>SEXT</w:t>
      </w:r>
      <w:r w:rsidR="0029071C" w:rsidRPr="00B01721">
        <w:rPr>
          <w:rFonts w:ascii="Palatino Linotype" w:eastAsiaTheme="minorHAnsi" w:hAnsi="Palatino Linotype" w:cs="Arial"/>
          <w:b/>
          <w:sz w:val="28"/>
          <w:lang w:val="es-MX" w:eastAsia="en-US"/>
        </w:rPr>
        <w:t>O. Del cierre de instrucción.</w:t>
      </w:r>
      <w:r w:rsidR="0029071C" w:rsidRPr="00B01721">
        <w:rPr>
          <w:rFonts w:ascii="Palatino Linotype" w:eastAsiaTheme="minorHAnsi" w:hAnsi="Palatino Linotype" w:cs="Arial"/>
          <w:b/>
          <w:sz w:val="28"/>
          <w:lang w:val="es-MX" w:eastAsia="en-US"/>
        </w:rPr>
        <w:tab/>
      </w:r>
    </w:p>
    <w:p w14:paraId="2C3A112D" w14:textId="77777777" w:rsidR="00CC0B81" w:rsidRPr="00B01721" w:rsidRDefault="0029071C" w:rsidP="0029071C">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Así, una vez transcurrido el término legal, </w:t>
      </w:r>
      <w:r w:rsidR="00DC1583" w:rsidRPr="00B01721">
        <w:rPr>
          <w:rFonts w:ascii="Palatino Linotype" w:eastAsiaTheme="minorHAnsi" w:hAnsi="Palatino Linotype" w:cs="Arial"/>
          <w:lang w:val="es-MX" w:eastAsia="en-US"/>
        </w:rPr>
        <w:t>permitió decretarse</w:t>
      </w:r>
      <w:r w:rsidRPr="00B01721">
        <w:rPr>
          <w:rFonts w:ascii="Palatino Linotype" w:eastAsiaTheme="minorHAnsi" w:hAnsi="Palatino Linotype" w:cs="Arial"/>
          <w:lang w:val="es-MX" w:eastAsia="en-US"/>
        </w:rPr>
        <w:t xml:space="preserve"> el cierre de instrucción en fecha </w:t>
      </w:r>
      <w:r w:rsidR="00B30239">
        <w:rPr>
          <w:rFonts w:ascii="Palatino Linotype" w:eastAsiaTheme="minorHAnsi" w:hAnsi="Palatino Linotype" w:cs="Arial"/>
          <w:lang w:val="es-MX" w:eastAsia="en-US"/>
        </w:rPr>
        <w:t>tres de octubre</w:t>
      </w:r>
      <w:r w:rsidR="00266841" w:rsidRPr="00B01721">
        <w:rPr>
          <w:rFonts w:ascii="Palatino Linotype" w:eastAsiaTheme="minorHAnsi" w:hAnsi="Palatino Linotype" w:cs="Arial"/>
          <w:lang w:val="es-MX" w:eastAsia="en-US"/>
        </w:rPr>
        <w:t xml:space="preserve"> </w:t>
      </w:r>
      <w:r w:rsidR="00A31156" w:rsidRPr="00B01721">
        <w:rPr>
          <w:rFonts w:ascii="Palatino Linotype" w:eastAsiaTheme="minorHAnsi" w:hAnsi="Palatino Linotype" w:cs="Arial"/>
          <w:lang w:val="es-MX" w:eastAsia="en-US"/>
        </w:rPr>
        <w:t>de dos mil veintitrés</w:t>
      </w:r>
      <w:r w:rsidRPr="00B01721">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4AB1C63C" w14:textId="77777777" w:rsidR="00A31156" w:rsidRPr="00B01721" w:rsidRDefault="00A31156" w:rsidP="00B96A17">
      <w:pPr>
        <w:spacing w:line="360" w:lineRule="auto"/>
        <w:jc w:val="both"/>
        <w:rPr>
          <w:rFonts w:ascii="Palatino Linotype" w:hAnsi="Palatino Linotype"/>
          <w:lang w:val="es-MX"/>
        </w:rPr>
      </w:pPr>
    </w:p>
    <w:p w14:paraId="210ED24D" w14:textId="77777777" w:rsidR="00E74701" w:rsidRPr="00B01721" w:rsidRDefault="00E74701" w:rsidP="00D57F74">
      <w:pPr>
        <w:spacing w:line="360" w:lineRule="auto"/>
        <w:jc w:val="center"/>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C O N S I D E R A N</w:t>
      </w:r>
      <w:r w:rsidR="00D57F74" w:rsidRPr="00B01721">
        <w:rPr>
          <w:rFonts w:ascii="Palatino Linotype" w:eastAsiaTheme="minorHAnsi" w:hAnsi="Palatino Linotype" w:cs="Arial"/>
          <w:b/>
          <w:sz w:val="28"/>
          <w:lang w:val="es-MX" w:eastAsia="en-US"/>
        </w:rPr>
        <w:t xml:space="preserve"> D O </w:t>
      </w:r>
    </w:p>
    <w:p w14:paraId="50A69A08" w14:textId="77777777" w:rsidR="00D57F74" w:rsidRPr="00B01721" w:rsidRDefault="00D57F74" w:rsidP="00D57F74">
      <w:pPr>
        <w:spacing w:line="360" w:lineRule="auto"/>
        <w:jc w:val="center"/>
        <w:rPr>
          <w:rFonts w:ascii="Palatino Linotype" w:eastAsiaTheme="minorHAnsi" w:hAnsi="Palatino Linotype" w:cs="Arial"/>
          <w:b/>
          <w:sz w:val="6"/>
          <w:lang w:val="es-MX" w:eastAsia="en-US"/>
        </w:rPr>
      </w:pPr>
    </w:p>
    <w:p w14:paraId="226FF861" w14:textId="77777777" w:rsidR="0029071C" w:rsidRPr="00B01721" w:rsidRDefault="0029071C" w:rsidP="0029071C">
      <w:pPr>
        <w:spacing w:line="360" w:lineRule="auto"/>
        <w:jc w:val="both"/>
        <w:rPr>
          <w:rFonts w:ascii="Palatino Linotype" w:eastAsiaTheme="minorHAnsi" w:hAnsi="Palatino Linotype" w:cs="Arial"/>
          <w:sz w:val="28"/>
          <w:lang w:val="es-MX" w:eastAsia="en-US"/>
        </w:rPr>
      </w:pPr>
      <w:r w:rsidRPr="00B01721">
        <w:rPr>
          <w:rFonts w:ascii="Palatino Linotype" w:eastAsiaTheme="minorHAnsi" w:hAnsi="Palatino Linotype" w:cs="Arial"/>
          <w:b/>
          <w:sz w:val="28"/>
          <w:lang w:val="es-MX" w:eastAsia="en-US"/>
        </w:rPr>
        <w:t>PRIMERO. De la competencia</w:t>
      </w:r>
      <w:r w:rsidRPr="00B01721">
        <w:rPr>
          <w:rFonts w:ascii="Palatino Linotype" w:eastAsiaTheme="minorHAnsi" w:hAnsi="Palatino Linotype" w:cs="Arial"/>
          <w:sz w:val="28"/>
          <w:lang w:val="es-MX" w:eastAsia="en-US"/>
        </w:rPr>
        <w:t>.</w:t>
      </w:r>
    </w:p>
    <w:p w14:paraId="3C98620D" w14:textId="77777777" w:rsidR="00B30239" w:rsidRPr="00B30239" w:rsidRDefault="00B30239" w:rsidP="00B30239">
      <w:pPr>
        <w:spacing w:line="360" w:lineRule="auto"/>
        <w:jc w:val="both"/>
        <w:rPr>
          <w:rFonts w:ascii="Palatino Linotype" w:eastAsiaTheme="minorHAnsi" w:hAnsi="Palatino Linotype" w:cs="Arial"/>
          <w:lang w:val="es-MX" w:eastAsia="en-US"/>
        </w:rPr>
      </w:pPr>
      <w:r w:rsidRPr="00B30239">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B30239">
          <w:rPr>
            <w:rStyle w:val="Hipervnculo"/>
            <w:rFonts w:ascii="Palatino Linotype" w:eastAsiaTheme="minorHAnsi" w:hAnsi="Palatino Linotype" w:cs="Arial"/>
            <w:color w:val="auto"/>
            <w:u w:val="none"/>
            <w:lang w:val="es-MX" w:eastAsia="en-US"/>
          </w:rPr>
          <w:t>176, 178, 179, 181</w:t>
        </w:r>
      </w:hyperlink>
      <w:r w:rsidRPr="00B30239">
        <w:rPr>
          <w:rFonts w:ascii="Palatino Linotype" w:eastAsiaTheme="minorHAnsi" w:hAnsi="Palatino Linotype" w:cs="Arial"/>
          <w:lang w:val="es-MX" w:eastAsia="en-US"/>
        </w:rPr>
        <w:t>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CF66B22" w14:textId="77777777" w:rsidR="00266841" w:rsidRPr="00B01721" w:rsidRDefault="00266841" w:rsidP="00CC0B81">
      <w:pPr>
        <w:spacing w:line="360" w:lineRule="auto"/>
        <w:jc w:val="both"/>
        <w:rPr>
          <w:rFonts w:ascii="Palatino Linotype" w:eastAsiaTheme="minorHAnsi" w:hAnsi="Palatino Linotype" w:cs="Arial"/>
          <w:lang w:val="es-MX" w:eastAsia="en-US"/>
        </w:rPr>
      </w:pPr>
    </w:p>
    <w:p w14:paraId="5478CC18"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 xml:space="preserve">SEGUNDO. De los alcances del Recurso de Revisión. </w:t>
      </w:r>
    </w:p>
    <w:p w14:paraId="393A9F44" w14:textId="77777777" w:rsidR="00A31156"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B01721">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8FCD8C9" w14:textId="77777777" w:rsidR="001919A3" w:rsidRPr="00B01721" w:rsidRDefault="001919A3" w:rsidP="0029071C">
      <w:pPr>
        <w:autoSpaceDE w:val="0"/>
        <w:autoSpaceDN w:val="0"/>
        <w:adjustRightInd w:val="0"/>
        <w:spacing w:line="360" w:lineRule="auto"/>
        <w:jc w:val="both"/>
        <w:rPr>
          <w:rFonts w:ascii="Palatino Linotype" w:eastAsiaTheme="minorHAnsi" w:hAnsi="Palatino Linotype" w:cs="Arial"/>
          <w:lang w:val="es-MX" w:eastAsia="en-US"/>
        </w:rPr>
      </w:pPr>
    </w:p>
    <w:p w14:paraId="37154BC5" w14:textId="77777777" w:rsidR="001919A3" w:rsidRPr="00B01721" w:rsidRDefault="001919A3" w:rsidP="001919A3">
      <w:pPr>
        <w:spacing w:line="360" w:lineRule="auto"/>
        <w:jc w:val="both"/>
        <w:rPr>
          <w:rFonts w:ascii="Palatino Linotype" w:eastAsia="Calibri" w:hAnsi="Palatino Linotype" w:cs="Arial"/>
          <w:sz w:val="26"/>
          <w:szCs w:val="26"/>
        </w:rPr>
      </w:pPr>
      <w:r w:rsidRPr="00B01721">
        <w:rPr>
          <w:rFonts w:ascii="Palatino Linotype" w:eastAsia="Calibri" w:hAnsi="Palatino Linotype" w:cs="Arial"/>
          <w:b/>
          <w:sz w:val="26"/>
          <w:szCs w:val="26"/>
        </w:rPr>
        <w:t>TERCERO. Cuestiones de previo y especial pronunciamiento.</w:t>
      </w:r>
    </w:p>
    <w:p w14:paraId="4708999C" w14:textId="77777777" w:rsidR="001919A3" w:rsidRPr="00B01721" w:rsidRDefault="001919A3" w:rsidP="001919A3">
      <w:pPr>
        <w:spacing w:line="360" w:lineRule="auto"/>
        <w:jc w:val="both"/>
        <w:rPr>
          <w:rFonts w:ascii="Palatino Linotype" w:hAnsi="Palatino Linotype"/>
        </w:rPr>
      </w:pPr>
      <w:r w:rsidRPr="00B01721">
        <w:rPr>
          <w:rFonts w:ascii="Palatino Linotype" w:hAnsi="Palatino Linotype" w:cs="Arial"/>
        </w:rPr>
        <w:t xml:space="preserve">El Recurso de Revisión en estudio contiene los elementos normativos de validez exigidos en </w:t>
      </w:r>
      <w:r w:rsidRPr="00B01721">
        <w:rPr>
          <w:rFonts w:ascii="Palatino Linotype" w:hAnsi="Palatino Linotype"/>
        </w:rPr>
        <w:t xml:space="preserve">la Ley de Transparencia y </w:t>
      </w:r>
      <w:r w:rsidRPr="00B01721">
        <w:rPr>
          <w:rFonts w:ascii="Palatino Linotype" w:hAnsi="Palatino Linotype" w:cs="Arial"/>
          <w:lang w:val="es-ES_tradnl"/>
        </w:rPr>
        <w:t>Acceso a la Información Pública del Estado de México y Municipios</w:t>
      </w:r>
      <w:r w:rsidRPr="00B01721">
        <w:rPr>
          <w:rFonts w:ascii="Palatino Linotype" w:hAnsi="Palatino Linotype"/>
        </w:rPr>
        <w:t>, establecidos en el artículo 180 que enuncia:</w:t>
      </w:r>
    </w:p>
    <w:p w14:paraId="2FF9D5BB" w14:textId="77777777" w:rsidR="001919A3" w:rsidRPr="00B01721" w:rsidRDefault="001919A3" w:rsidP="001919A3">
      <w:pPr>
        <w:spacing w:line="360" w:lineRule="auto"/>
        <w:jc w:val="both"/>
        <w:rPr>
          <w:rFonts w:ascii="Palatino Linotype" w:hAnsi="Palatino Linotype"/>
          <w:sz w:val="18"/>
        </w:rPr>
      </w:pPr>
    </w:p>
    <w:p w14:paraId="1E893B8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 xml:space="preserve">“Artículo 180. </w:t>
      </w:r>
      <w:r w:rsidRPr="00B01721">
        <w:rPr>
          <w:rFonts w:ascii="Palatino Linotype" w:hAnsi="Palatino Linotype" w:cs="Arial"/>
          <w:i/>
          <w:sz w:val="22"/>
        </w:rPr>
        <w:t>El recurso de revisión contendrá:</w:t>
      </w:r>
    </w:p>
    <w:p w14:paraId="11BD86A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 El sujeto obligado ante la cual se presentó la solicitud;</w:t>
      </w:r>
    </w:p>
    <w:p w14:paraId="2EE3A1FD"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II. El nombre del solicitante que recurre</w:t>
      </w:r>
      <w:r w:rsidRPr="00B01721">
        <w:rPr>
          <w:rFonts w:ascii="Palatino Linotype" w:hAnsi="Palatino Linotype" w:cs="Arial"/>
          <w:i/>
          <w:sz w:val="22"/>
        </w:rPr>
        <w:t xml:space="preserve"> o de su representante y, en su caso, del tercero interesado, así como la dirección o medio que señale para recibir notificaciones;</w:t>
      </w:r>
    </w:p>
    <w:p w14:paraId="6DCA4145"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III. El número de folio de respuesta de la solicitud de acceso;</w:t>
      </w:r>
    </w:p>
    <w:p w14:paraId="0336F685"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IV. La fecha en que fue notificada la respuesta al solicitante o tuvo conocimiento del acto reclamado, o de presentación de la solicitud, en caso de falta de respuesta;</w:t>
      </w:r>
    </w:p>
    <w:p w14:paraId="6E9C08EE"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 El acto que se recurre;</w:t>
      </w:r>
    </w:p>
    <w:p w14:paraId="730F90A4"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 Las razones o motivos de inconformidad;</w:t>
      </w:r>
    </w:p>
    <w:p w14:paraId="372CD000"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VII. La copia de la respuesta que se impugna y, en su caso, de la notificación correspondiente, en el caso de respuesta de la solicitud; y</w:t>
      </w:r>
    </w:p>
    <w:p w14:paraId="4D34638B"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VIII. Firma del recurrente, en su caso, cuando se presente por escrito, requisito sin el cual se dará trámite al recurso.</w:t>
      </w:r>
    </w:p>
    <w:p w14:paraId="6DDBB9A3" w14:textId="77777777" w:rsidR="001919A3" w:rsidRPr="00B01721" w:rsidRDefault="001919A3" w:rsidP="001919A3">
      <w:pPr>
        <w:ind w:left="567" w:right="616"/>
        <w:jc w:val="both"/>
        <w:rPr>
          <w:rFonts w:ascii="Palatino Linotype" w:hAnsi="Palatino Linotype" w:cs="Arial"/>
          <w:i/>
          <w:sz w:val="22"/>
        </w:rPr>
      </w:pPr>
    </w:p>
    <w:p w14:paraId="216DA2DE"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Adicionalmente, se podrán anexar las pruebas y demás elementos que considere procedentes someter a juicio del Instituto.</w:t>
      </w:r>
    </w:p>
    <w:p w14:paraId="060DF3D9" w14:textId="77777777" w:rsidR="001919A3" w:rsidRPr="00B01721" w:rsidRDefault="001919A3" w:rsidP="001919A3">
      <w:pPr>
        <w:ind w:left="567" w:right="616"/>
        <w:jc w:val="both"/>
        <w:rPr>
          <w:rFonts w:ascii="Palatino Linotype" w:hAnsi="Palatino Linotype" w:cs="Arial"/>
          <w:i/>
          <w:sz w:val="22"/>
        </w:rPr>
      </w:pPr>
    </w:p>
    <w:p w14:paraId="60506D19"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i/>
          <w:sz w:val="22"/>
        </w:rPr>
        <w:t>En ningún caso será necesario que el particular ratifique el recurso de revisión interpuesto.</w:t>
      </w:r>
    </w:p>
    <w:p w14:paraId="08764ACD" w14:textId="77777777" w:rsidR="001919A3" w:rsidRPr="00B01721" w:rsidRDefault="001919A3" w:rsidP="001919A3">
      <w:pPr>
        <w:ind w:left="567" w:right="616"/>
        <w:jc w:val="both"/>
        <w:rPr>
          <w:rFonts w:ascii="Palatino Linotype" w:hAnsi="Palatino Linotype" w:cs="Arial"/>
          <w:i/>
          <w:sz w:val="22"/>
        </w:rPr>
      </w:pPr>
    </w:p>
    <w:p w14:paraId="3D205178" w14:textId="77777777" w:rsidR="001919A3" w:rsidRPr="00B01721" w:rsidRDefault="001919A3" w:rsidP="001919A3">
      <w:pPr>
        <w:ind w:left="567" w:right="616"/>
        <w:jc w:val="both"/>
        <w:rPr>
          <w:rFonts w:ascii="Palatino Linotype" w:hAnsi="Palatino Linotype" w:cs="Arial"/>
          <w:i/>
          <w:sz w:val="22"/>
        </w:rPr>
      </w:pPr>
      <w:r w:rsidRPr="00B01721">
        <w:rPr>
          <w:rFonts w:ascii="Palatino Linotype" w:hAnsi="Palatino Linotype" w:cs="Arial"/>
          <w:b/>
          <w:i/>
          <w:sz w:val="22"/>
        </w:rPr>
        <w:t>En caso de que el recurso se interponga de manera electrónica no será indispensable que contengan los requisitos establecidos en las fracciones II</w:t>
      </w:r>
      <w:r w:rsidRPr="00B01721">
        <w:rPr>
          <w:rFonts w:ascii="Palatino Linotype" w:hAnsi="Palatino Linotype" w:cs="Arial"/>
          <w:i/>
          <w:sz w:val="22"/>
        </w:rPr>
        <w:t>, IV, VII y VIII.”</w:t>
      </w:r>
    </w:p>
    <w:p w14:paraId="1BE24EE0" w14:textId="77777777" w:rsidR="001919A3" w:rsidRPr="00B01721" w:rsidRDefault="001919A3" w:rsidP="001919A3">
      <w:pPr>
        <w:ind w:left="567" w:right="616"/>
        <w:jc w:val="right"/>
        <w:rPr>
          <w:rFonts w:ascii="Palatino Linotype" w:hAnsi="Palatino Linotype" w:cs="Arial"/>
          <w:i/>
          <w:sz w:val="20"/>
        </w:rPr>
      </w:pPr>
      <w:r w:rsidRPr="00B01721">
        <w:rPr>
          <w:rFonts w:ascii="Palatino Linotype" w:hAnsi="Palatino Linotype" w:cs="Arial"/>
          <w:i/>
          <w:sz w:val="20"/>
        </w:rPr>
        <w:t>[Énfasis añadido]</w:t>
      </w:r>
    </w:p>
    <w:p w14:paraId="53F89887" w14:textId="77777777" w:rsidR="001919A3" w:rsidRPr="00B01721" w:rsidRDefault="001919A3" w:rsidP="001919A3">
      <w:pPr>
        <w:spacing w:line="360" w:lineRule="auto"/>
        <w:jc w:val="both"/>
        <w:rPr>
          <w:rFonts w:ascii="Palatino Linotype" w:eastAsia="Calibri" w:hAnsi="Palatino Linotype" w:cs="Arial"/>
        </w:rPr>
      </w:pPr>
      <w:r w:rsidRPr="00B01721">
        <w:rPr>
          <w:rFonts w:ascii="Palatino Linotype" w:eastAsia="Calibri" w:hAnsi="Palatino Linotype" w:cs="Segoe UI"/>
        </w:rPr>
        <w:t xml:space="preserve">Cabe señalar que </w:t>
      </w:r>
      <w:r w:rsidRPr="00B01721">
        <w:rPr>
          <w:rFonts w:ascii="Palatino Linotype" w:eastAsia="Calibri" w:hAnsi="Palatino Linotype" w:cs="Segoe UI"/>
          <w:b/>
        </w:rPr>
        <w:t>El Recurrente</w:t>
      </w:r>
      <w:r w:rsidRPr="00B01721">
        <w:rPr>
          <w:rFonts w:ascii="Palatino Linotype" w:eastAsia="Calibri" w:hAnsi="Palatino Linotype" w:cs="Segoe UI"/>
        </w:rPr>
        <w:t xml:space="preserve"> ejerció de manera anónima su derecho de acceso a la información pública</w:t>
      </w:r>
      <w:r w:rsidRPr="00B01721">
        <w:rPr>
          <w:rFonts w:ascii="Palatino Linotype" w:eastAsia="Calibri" w:hAnsi="Palatino Linotype"/>
        </w:rPr>
        <w:t xml:space="preserve">, sin embargo, no es motivo para desechar las </w:t>
      </w:r>
      <w:r w:rsidRPr="00B01721">
        <w:rPr>
          <w:rFonts w:ascii="Palatino Linotype" w:eastAsia="Calibri" w:hAnsi="Palatino Linotype" w:cs="Arial"/>
        </w:rPr>
        <w:t xml:space="preserve">solicitudes de acceso </w:t>
      </w:r>
      <w:r w:rsidRPr="00B01721">
        <w:rPr>
          <w:rFonts w:ascii="Palatino Linotype" w:eastAsia="Calibri" w:hAnsi="Palatino Linotype" w:cs="Arial"/>
        </w:rPr>
        <w:lastRenderedPageBreak/>
        <w:t>a la información pública conforme a lo previsto en el artículo 155, penúltimo párrafo de la Ley de Transparencia y Acceso a la Información Pública del Estado de México y Municipios que señala lo siguiente:</w:t>
      </w:r>
    </w:p>
    <w:p w14:paraId="030052E1" w14:textId="77777777" w:rsidR="001919A3" w:rsidRPr="00B01721" w:rsidRDefault="001919A3" w:rsidP="001919A3">
      <w:pPr>
        <w:pStyle w:val="Sinespaciado"/>
        <w:rPr>
          <w:rFonts w:eastAsia="Calibri"/>
        </w:rPr>
      </w:pPr>
    </w:p>
    <w:p w14:paraId="3E78416E" w14:textId="77777777" w:rsidR="001919A3" w:rsidRPr="00B01721" w:rsidRDefault="001919A3" w:rsidP="001919A3">
      <w:pPr>
        <w:ind w:left="567" w:right="616"/>
        <w:jc w:val="both"/>
        <w:rPr>
          <w:rFonts w:ascii="Palatino Linotype" w:eastAsia="Calibri" w:hAnsi="Palatino Linotype" w:cs="Arial"/>
          <w:i/>
          <w:sz w:val="22"/>
        </w:rPr>
      </w:pPr>
      <w:r w:rsidRPr="00B01721">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672DB94" w14:textId="77777777" w:rsidR="001919A3" w:rsidRPr="00B01721" w:rsidRDefault="001919A3" w:rsidP="001919A3">
      <w:pPr>
        <w:spacing w:line="360" w:lineRule="auto"/>
        <w:jc w:val="both"/>
        <w:rPr>
          <w:rFonts w:ascii="Palatino Linotype" w:eastAsia="Calibri" w:hAnsi="Palatino Linotype"/>
        </w:rPr>
      </w:pPr>
    </w:p>
    <w:p w14:paraId="1F5E733E"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B01721">
        <w:rPr>
          <w:rFonts w:ascii="Palatino Linotype" w:eastAsia="Calibri" w:hAnsi="Palatino Linotype" w:cs="Arial"/>
        </w:rPr>
        <w:t>vigésimo, vigésimo primero</w:t>
      </w:r>
      <w:r w:rsidRPr="00B01721">
        <w:rPr>
          <w:rFonts w:ascii="Palatino Linotype" w:hAnsi="Palatino Linotype" w:cs="Arial"/>
        </w:rPr>
        <w:t xml:space="preserve"> y vigésimo segundo</w:t>
      </w:r>
      <w:r w:rsidRPr="00B01721">
        <w:rPr>
          <w:rFonts w:ascii="Palatino Linotype" w:eastAsia="Calibri" w:hAnsi="Palatino Linotype"/>
        </w:rPr>
        <w:t>, de la Constitución Política del Estado Libre y Soberano de México, se establece lo siguiente:</w:t>
      </w:r>
    </w:p>
    <w:p w14:paraId="0577C707" w14:textId="77777777" w:rsidR="001919A3" w:rsidRPr="00B01721" w:rsidRDefault="001919A3" w:rsidP="001919A3">
      <w:pPr>
        <w:pStyle w:val="Sinespaciado"/>
        <w:rPr>
          <w:rFonts w:eastAsia="Calibri"/>
        </w:rPr>
      </w:pPr>
    </w:p>
    <w:p w14:paraId="5F1AFF2E" w14:textId="77777777" w:rsidR="001919A3" w:rsidRPr="00B01721" w:rsidRDefault="001919A3" w:rsidP="001919A3">
      <w:pPr>
        <w:spacing w:before="120" w:after="120"/>
        <w:ind w:left="567" w:right="616"/>
        <w:jc w:val="center"/>
        <w:rPr>
          <w:rFonts w:ascii="Palatino Linotype" w:eastAsia="Calibri" w:hAnsi="Palatino Linotype"/>
          <w:b/>
          <w:i/>
          <w:sz w:val="22"/>
        </w:rPr>
      </w:pPr>
      <w:r w:rsidRPr="00B01721">
        <w:rPr>
          <w:rFonts w:ascii="Palatino Linotype" w:eastAsia="Calibri" w:hAnsi="Palatino Linotype"/>
          <w:b/>
          <w:i/>
          <w:sz w:val="22"/>
        </w:rPr>
        <w:t>Constitución Política de los Estados Unidos Mexicanos</w:t>
      </w:r>
    </w:p>
    <w:p w14:paraId="29BC64E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r w:rsidRPr="00B01721">
        <w:rPr>
          <w:rFonts w:ascii="Palatino Linotype" w:eastAsia="Calibri" w:hAnsi="Palatino Linotype"/>
          <w:b/>
          <w:i/>
          <w:sz w:val="22"/>
        </w:rPr>
        <w:t>Artículo 6</w:t>
      </w:r>
      <w:r w:rsidRPr="00B01721">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B788A13"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1A55DAA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Para efectos de lo dispuesto en el presente artículo se observará lo siguiente: </w:t>
      </w:r>
    </w:p>
    <w:p w14:paraId="6AB2647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14:paraId="58C5896A"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2D35935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14:paraId="7B61E5F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14:paraId="75C01682" w14:textId="77777777" w:rsidR="001919A3" w:rsidRPr="00B01721" w:rsidRDefault="001919A3" w:rsidP="001919A3">
      <w:pPr>
        <w:spacing w:before="120" w:after="120"/>
        <w:ind w:left="567" w:right="616"/>
        <w:jc w:val="both"/>
        <w:rPr>
          <w:rFonts w:ascii="Palatino Linotype" w:eastAsia="Calibri" w:hAnsi="Palatino Linotype"/>
          <w:i/>
        </w:rPr>
      </w:pPr>
    </w:p>
    <w:p w14:paraId="652C7B13" w14:textId="77777777" w:rsidR="001919A3" w:rsidRPr="00B01721" w:rsidRDefault="001919A3" w:rsidP="001919A3">
      <w:pPr>
        <w:spacing w:before="120" w:after="120"/>
        <w:ind w:left="567" w:right="616"/>
        <w:jc w:val="center"/>
        <w:rPr>
          <w:rFonts w:ascii="Palatino Linotype" w:eastAsia="Calibri" w:hAnsi="Palatino Linotype"/>
          <w:b/>
          <w:i/>
          <w:sz w:val="22"/>
        </w:rPr>
      </w:pPr>
      <w:r w:rsidRPr="00B01721">
        <w:rPr>
          <w:rFonts w:ascii="Palatino Linotype" w:eastAsia="Calibri" w:hAnsi="Palatino Linotype"/>
          <w:b/>
          <w:i/>
          <w:sz w:val="22"/>
        </w:rPr>
        <w:lastRenderedPageBreak/>
        <w:t>Constitución Política del Estado Libre y Soberano de México</w:t>
      </w:r>
    </w:p>
    <w:p w14:paraId="767A7FD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r w:rsidRPr="00B01721">
        <w:rPr>
          <w:rFonts w:ascii="Palatino Linotype" w:eastAsia="Calibri" w:hAnsi="Palatino Linotype"/>
          <w:b/>
          <w:i/>
          <w:sz w:val="22"/>
        </w:rPr>
        <w:t>Artículo 5</w:t>
      </w:r>
      <w:r w:rsidRPr="00B01721">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48813B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0368D91B"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14:paraId="685D85D2"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 (…)</w:t>
      </w:r>
    </w:p>
    <w:p w14:paraId="66E3BF2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14:paraId="4A290A4B"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37CB1E5" w14:textId="77777777" w:rsidR="001919A3" w:rsidRPr="00B01721" w:rsidRDefault="001919A3" w:rsidP="001919A3">
      <w:pPr>
        <w:spacing w:before="120" w:after="120"/>
        <w:ind w:left="567" w:right="616"/>
        <w:jc w:val="both"/>
        <w:rPr>
          <w:rFonts w:ascii="Palatino Linotype" w:eastAsia="Calibri" w:hAnsi="Palatino Linotype"/>
          <w:i/>
          <w:sz w:val="22"/>
        </w:rPr>
      </w:pPr>
    </w:p>
    <w:p w14:paraId="01C15F15"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14:paraId="726967A4"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14:paraId="50B9F591"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w:t>
      </w:r>
    </w:p>
    <w:p w14:paraId="090E9751" w14:textId="77777777" w:rsidR="001919A3" w:rsidRPr="00B01721" w:rsidRDefault="001919A3" w:rsidP="001919A3">
      <w:pPr>
        <w:ind w:left="567" w:right="616"/>
        <w:jc w:val="both"/>
        <w:rPr>
          <w:rFonts w:ascii="Palatino Linotype" w:eastAsia="Calibri" w:hAnsi="Palatino Linotype"/>
          <w:i/>
          <w:sz w:val="22"/>
        </w:rPr>
      </w:pPr>
      <w:r w:rsidRPr="00B01721">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FCFB786" w14:textId="77777777" w:rsidR="001919A3" w:rsidRPr="00B01721" w:rsidRDefault="001919A3" w:rsidP="001919A3">
      <w:pPr>
        <w:spacing w:line="360" w:lineRule="auto"/>
        <w:jc w:val="both"/>
        <w:rPr>
          <w:rFonts w:ascii="Palatino Linotype" w:eastAsia="Calibri" w:hAnsi="Palatino Linotype"/>
        </w:rPr>
      </w:pPr>
    </w:p>
    <w:p w14:paraId="2EC052E4"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Por otra parte, del contenido del artículo 1 de la Constitución Política de los Estados Unidos Mexicanos, se destaca lo siguiente:</w:t>
      </w:r>
    </w:p>
    <w:p w14:paraId="2338CC0C"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lastRenderedPageBreak/>
        <w:t>“</w:t>
      </w:r>
      <w:r w:rsidRPr="00B01721">
        <w:rPr>
          <w:rFonts w:ascii="Palatino Linotype" w:eastAsia="Calibri" w:hAnsi="Palatino Linotype"/>
          <w:b/>
          <w:i/>
          <w:sz w:val="22"/>
        </w:rPr>
        <w:t>Artículo 1o</w:t>
      </w:r>
      <w:r w:rsidRPr="00B01721">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4F8AC52"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14:paraId="62F795F6"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4F40E5D8" w14:textId="77777777" w:rsidR="001919A3" w:rsidRPr="00B01721" w:rsidRDefault="001919A3" w:rsidP="001919A3">
      <w:pPr>
        <w:spacing w:before="120" w:after="120"/>
        <w:ind w:left="567" w:right="616"/>
        <w:jc w:val="both"/>
        <w:rPr>
          <w:rFonts w:ascii="Palatino Linotype" w:eastAsia="Calibri" w:hAnsi="Palatino Linotype"/>
          <w:i/>
          <w:sz w:val="22"/>
        </w:rPr>
      </w:pPr>
      <w:r w:rsidRPr="00B01721">
        <w:rPr>
          <w:rFonts w:ascii="Palatino Linotype" w:eastAsia="Calibri" w:hAnsi="Palatino Linotype"/>
          <w:i/>
          <w:sz w:val="22"/>
        </w:rPr>
        <w:t>En consecuencia, el Estado deberá prevenir, investigar, sancionar y reparar las violaciones a los derechos humanos, en los términos que establezca la ley.”</w:t>
      </w:r>
    </w:p>
    <w:p w14:paraId="07BE6364" w14:textId="77777777" w:rsidR="001919A3" w:rsidRPr="00B01721" w:rsidRDefault="001919A3" w:rsidP="001919A3">
      <w:pPr>
        <w:rPr>
          <w:rFonts w:eastAsia="Calibri"/>
        </w:rPr>
      </w:pPr>
    </w:p>
    <w:p w14:paraId="2DF7B797" w14:textId="77777777" w:rsidR="001919A3" w:rsidRPr="00B01721" w:rsidRDefault="001919A3" w:rsidP="001919A3">
      <w:pPr>
        <w:spacing w:line="360" w:lineRule="auto"/>
        <w:jc w:val="both"/>
        <w:rPr>
          <w:rFonts w:ascii="Palatino Linotype" w:eastAsia="Calibri" w:hAnsi="Palatino Linotype"/>
        </w:rPr>
      </w:pPr>
      <w:r w:rsidRPr="00B01721">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01721">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B01721">
        <w:rPr>
          <w:rFonts w:ascii="Palatino Linotype" w:eastAsia="Calibri" w:hAnsi="Palatino Linotype"/>
        </w:rPr>
        <w:t>.</w:t>
      </w:r>
    </w:p>
    <w:p w14:paraId="134AE18B" w14:textId="77777777" w:rsidR="001919A3" w:rsidRPr="00B01721" w:rsidRDefault="001919A3" w:rsidP="001919A3">
      <w:pPr>
        <w:spacing w:line="360" w:lineRule="auto"/>
        <w:jc w:val="both"/>
        <w:rPr>
          <w:rFonts w:ascii="Palatino Linotype" w:eastAsia="Calibri" w:hAnsi="Palatino Linotype" w:cs="Arial"/>
        </w:rPr>
      </w:pPr>
    </w:p>
    <w:p w14:paraId="3ABB4220" w14:textId="77777777" w:rsidR="001919A3" w:rsidRPr="00B01721" w:rsidRDefault="001919A3" w:rsidP="001919A3">
      <w:pPr>
        <w:autoSpaceDE w:val="0"/>
        <w:autoSpaceDN w:val="0"/>
        <w:adjustRightInd w:val="0"/>
        <w:spacing w:line="360" w:lineRule="auto"/>
        <w:jc w:val="both"/>
        <w:rPr>
          <w:rFonts w:ascii="Palatino Linotype" w:eastAsia="Calibri" w:hAnsi="Palatino Linotype" w:cs="Arial"/>
        </w:rPr>
      </w:pPr>
      <w:r w:rsidRPr="00B01721">
        <w:rPr>
          <w:rFonts w:ascii="Palatino Linotype" w:eastAsia="Calibri" w:hAnsi="Palatino Linotype" w:cs="Arial"/>
        </w:rPr>
        <w:t>En conclusión, se cubrieron los requisitos de procedencia y procedibilidad y conforme a las constancias que obran en el expediente.</w:t>
      </w:r>
    </w:p>
    <w:p w14:paraId="3CE49B0B" w14:textId="77777777" w:rsidR="001762FA" w:rsidRPr="00B01721" w:rsidRDefault="001762FA" w:rsidP="0029071C">
      <w:pPr>
        <w:autoSpaceDE w:val="0"/>
        <w:autoSpaceDN w:val="0"/>
        <w:adjustRightInd w:val="0"/>
        <w:spacing w:line="360" w:lineRule="auto"/>
        <w:jc w:val="both"/>
        <w:rPr>
          <w:rFonts w:ascii="Palatino Linotype" w:eastAsiaTheme="minorHAnsi" w:hAnsi="Palatino Linotype" w:cs="Arial"/>
          <w:lang w:val="es-MX" w:eastAsia="en-US"/>
        </w:rPr>
      </w:pPr>
    </w:p>
    <w:p w14:paraId="291CD189" w14:textId="77777777" w:rsidR="0029071C" w:rsidRPr="00B01721" w:rsidRDefault="001919A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01721">
        <w:rPr>
          <w:rFonts w:ascii="Palatino Linotype" w:eastAsiaTheme="minorHAnsi" w:hAnsi="Palatino Linotype" w:cs="Arial"/>
          <w:b/>
          <w:sz w:val="28"/>
          <w:lang w:val="es-MX" w:eastAsia="en-US"/>
        </w:rPr>
        <w:t>CUART</w:t>
      </w:r>
      <w:r w:rsidR="0029071C" w:rsidRPr="00B01721">
        <w:rPr>
          <w:rFonts w:ascii="Palatino Linotype" w:eastAsiaTheme="minorHAnsi" w:hAnsi="Palatino Linotype" w:cs="Arial"/>
          <w:b/>
          <w:sz w:val="28"/>
          <w:lang w:val="es-MX" w:eastAsia="en-US"/>
        </w:rPr>
        <w:t xml:space="preserve">O. Del estudio de las causas de improcedencia. </w:t>
      </w:r>
    </w:p>
    <w:p w14:paraId="519F34C2" w14:textId="77777777" w:rsidR="00D57F74"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B01721">
        <w:rPr>
          <w:rFonts w:ascii="Palatino Linotype" w:eastAsiaTheme="minorHAnsi" w:hAnsi="Palatino Linotype" w:cs="Arial"/>
          <w:lang w:val="es-MX" w:eastAsia="en-US"/>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01721">
        <w:rPr>
          <w:rStyle w:val="Refdenotaalpie"/>
          <w:rFonts w:ascii="Palatino Linotype" w:eastAsiaTheme="minorHAnsi" w:hAnsi="Palatino Linotype" w:cs="Arial"/>
          <w:lang w:val="es-MX" w:eastAsia="en-US"/>
        </w:rPr>
        <w:footnoteReference w:id="1"/>
      </w:r>
      <w:r w:rsidRPr="00B01721">
        <w:rPr>
          <w:rFonts w:ascii="Palatino Linotype" w:eastAsiaTheme="minorHAnsi" w:hAnsi="Palatino Linotype" w:cs="Arial"/>
          <w:lang w:val="es-MX" w:eastAsia="en-US"/>
        </w:rPr>
        <w:t>.</w:t>
      </w:r>
    </w:p>
    <w:p w14:paraId="63B7D4F6" w14:textId="77777777" w:rsidR="00B30239" w:rsidRPr="00B01721" w:rsidRDefault="00B30239" w:rsidP="0029071C">
      <w:pPr>
        <w:autoSpaceDE w:val="0"/>
        <w:autoSpaceDN w:val="0"/>
        <w:adjustRightInd w:val="0"/>
        <w:spacing w:line="360" w:lineRule="auto"/>
        <w:jc w:val="both"/>
        <w:rPr>
          <w:rFonts w:ascii="Palatino Linotype" w:eastAsiaTheme="minorHAnsi" w:hAnsi="Palatino Linotype" w:cs="Arial"/>
          <w:lang w:val="es-MX" w:eastAsia="en-US"/>
        </w:rPr>
      </w:pPr>
    </w:p>
    <w:p w14:paraId="1E71BD15"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0C6F8EB2" w14:textId="77777777" w:rsidR="0029071C" w:rsidRPr="00B01721" w:rsidRDefault="0029071C" w:rsidP="0029071C">
      <w:pPr>
        <w:rPr>
          <w:lang w:val="es-MX"/>
        </w:rPr>
      </w:pPr>
    </w:p>
    <w:p w14:paraId="2EC201C1"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w:t>
      </w:r>
      <w:r w:rsidRPr="00B01721">
        <w:rPr>
          <w:rFonts w:ascii="Palatino Linotype" w:hAnsi="Palatino Linotype" w:cs="Arial"/>
          <w:b/>
          <w:i/>
          <w:sz w:val="22"/>
          <w:szCs w:val="22"/>
        </w:rPr>
        <w:t>Artículo 191.</w:t>
      </w:r>
      <w:r w:rsidRPr="00B01721">
        <w:rPr>
          <w:rFonts w:ascii="Palatino Linotype" w:hAnsi="Palatino Linotype" w:cs="Arial"/>
          <w:i/>
          <w:sz w:val="22"/>
          <w:szCs w:val="22"/>
        </w:rPr>
        <w:t xml:space="preserve"> El recurso será desechado por improcedente cuando:  </w:t>
      </w:r>
    </w:p>
    <w:p w14:paraId="63CA20B4"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 Sea extemporáneo por haber transcurrido el plazo establecido en la presente Ley, a partir de la respuesta;  </w:t>
      </w:r>
    </w:p>
    <w:p w14:paraId="5C558031"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 Se esté tramitando ante el Poder Judicial de la Federación algún recurso o medio de defensa interpuesto por el recurrente;  </w:t>
      </w:r>
    </w:p>
    <w:p w14:paraId="5723B9BB"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III. No actualice alguno de los supuestos previstos en la presente Ley;  </w:t>
      </w:r>
    </w:p>
    <w:p w14:paraId="10992449"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IV. No se haya desahogado la prevención en los términos establecidos en la presente Ley;</w:t>
      </w:r>
    </w:p>
    <w:p w14:paraId="5E11C6D4"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 Se impugne la veracidad de la información proporcionada;  </w:t>
      </w:r>
    </w:p>
    <w:p w14:paraId="6B05A9B3"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lastRenderedPageBreak/>
        <w:t xml:space="preserve">VI. Se trate de una consulta, o trámite en específico; y  </w:t>
      </w:r>
    </w:p>
    <w:p w14:paraId="534C2D70" w14:textId="77777777" w:rsidR="0029071C" w:rsidRPr="00B01721" w:rsidRDefault="0029071C" w:rsidP="0029071C">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VII. El recurrente amplíe su solicitud en el recurso de revisión, únicamente respecto de los nuevos contenidos.”</w:t>
      </w:r>
    </w:p>
    <w:p w14:paraId="2C7813CE" w14:textId="77777777" w:rsidR="0029071C" w:rsidRPr="00B01721" w:rsidRDefault="0029071C" w:rsidP="0029071C">
      <w:pPr>
        <w:autoSpaceDE w:val="0"/>
        <w:autoSpaceDN w:val="0"/>
        <w:adjustRightInd w:val="0"/>
        <w:spacing w:line="360" w:lineRule="auto"/>
        <w:ind w:left="708" w:right="850"/>
        <w:jc w:val="both"/>
        <w:rPr>
          <w:rFonts w:ascii="Palatino Linotype" w:hAnsi="Palatino Linotype" w:cs="Arial"/>
          <w:i/>
        </w:rPr>
      </w:pPr>
    </w:p>
    <w:p w14:paraId="159C91D1"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3292B972" w14:textId="77777777" w:rsidR="00EA46CC" w:rsidRPr="00B01721" w:rsidRDefault="00EA46CC" w:rsidP="0029071C">
      <w:pPr>
        <w:autoSpaceDE w:val="0"/>
        <w:autoSpaceDN w:val="0"/>
        <w:adjustRightInd w:val="0"/>
        <w:spacing w:line="360" w:lineRule="auto"/>
        <w:jc w:val="both"/>
        <w:rPr>
          <w:rFonts w:ascii="Palatino Linotype" w:hAnsi="Palatino Linotype" w:cs="Arial"/>
        </w:rPr>
      </w:pPr>
    </w:p>
    <w:p w14:paraId="41E11EEF" w14:textId="77777777" w:rsidR="0029071C" w:rsidRPr="00B01721" w:rsidRDefault="0029071C" w:rsidP="0029071C">
      <w:pPr>
        <w:autoSpaceDE w:val="0"/>
        <w:autoSpaceDN w:val="0"/>
        <w:adjustRightInd w:val="0"/>
        <w:spacing w:line="360" w:lineRule="auto"/>
        <w:jc w:val="both"/>
        <w:rPr>
          <w:rFonts w:ascii="Palatino Linotype" w:hAnsi="Palatino Linotype" w:cs="Arial"/>
        </w:rPr>
      </w:pPr>
      <w:r w:rsidRPr="00B0172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746C8C77" w14:textId="77777777" w:rsidR="00F712EE" w:rsidRPr="00B01721" w:rsidRDefault="00F712EE" w:rsidP="0029071C">
      <w:pPr>
        <w:autoSpaceDE w:val="0"/>
        <w:autoSpaceDN w:val="0"/>
        <w:adjustRightInd w:val="0"/>
        <w:spacing w:line="360" w:lineRule="auto"/>
        <w:jc w:val="both"/>
        <w:rPr>
          <w:rFonts w:ascii="Palatino Linotype" w:hAnsi="Palatino Linotype" w:cs="Arial"/>
        </w:rPr>
      </w:pPr>
    </w:p>
    <w:p w14:paraId="0355A2AD" w14:textId="77777777" w:rsidR="0029071C" w:rsidRPr="00B01721" w:rsidRDefault="001919A3" w:rsidP="0029071C">
      <w:pPr>
        <w:autoSpaceDE w:val="0"/>
        <w:autoSpaceDN w:val="0"/>
        <w:adjustRightInd w:val="0"/>
        <w:spacing w:line="360" w:lineRule="auto"/>
        <w:jc w:val="both"/>
        <w:rPr>
          <w:rFonts w:ascii="Palatino Linotype" w:hAnsi="Palatino Linotype" w:cs="Arial"/>
          <w:sz w:val="28"/>
        </w:rPr>
      </w:pPr>
      <w:r w:rsidRPr="00B01721">
        <w:rPr>
          <w:rFonts w:ascii="Palatino Linotype" w:hAnsi="Palatino Linotype" w:cs="Arial"/>
          <w:b/>
          <w:sz w:val="28"/>
        </w:rPr>
        <w:t>QUIN</w:t>
      </w:r>
      <w:r w:rsidR="00266841" w:rsidRPr="00B01721">
        <w:rPr>
          <w:rFonts w:ascii="Palatino Linotype" w:hAnsi="Palatino Linotype" w:cs="Arial"/>
          <w:b/>
          <w:sz w:val="28"/>
        </w:rPr>
        <w:t>T</w:t>
      </w:r>
      <w:r w:rsidR="0029071C" w:rsidRPr="00B01721">
        <w:rPr>
          <w:rFonts w:ascii="Palatino Linotype" w:hAnsi="Palatino Linotype" w:cs="Arial"/>
          <w:b/>
          <w:sz w:val="28"/>
        </w:rPr>
        <w:t>O. Del estudio y resolución del asunto.</w:t>
      </w:r>
      <w:r w:rsidR="0029071C" w:rsidRPr="00B01721">
        <w:rPr>
          <w:rFonts w:ascii="Palatino Linotype" w:hAnsi="Palatino Linotype" w:cs="Arial"/>
          <w:sz w:val="28"/>
        </w:rPr>
        <w:t xml:space="preserve"> </w:t>
      </w:r>
    </w:p>
    <w:p w14:paraId="074E7AA0"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8C3134E" w14:textId="77777777" w:rsidR="0029071C" w:rsidRPr="00B01721"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1EC8869B" w14:textId="77777777" w:rsidR="00574FDC" w:rsidRPr="00B01721" w:rsidRDefault="0029071C" w:rsidP="0029071C">
      <w:pPr>
        <w:spacing w:line="360" w:lineRule="auto"/>
        <w:ind w:right="141"/>
        <w:jc w:val="both"/>
        <w:rPr>
          <w:rFonts w:ascii="Palatino Linotype" w:eastAsiaTheme="minorHAnsi" w:hAnsi="Palatino Linotype" w:cstheme="minorBidi"/>
          <w:lang w:val="es-MX" w:eastAsia="es-MX"/>
        </w:rPr>
      </w:pPr>
      <w:r w:rsidRPr="00B01721">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01721">
        <w:rPr>
          <w:rFonts w:ascii="Palatino Linotype" w:eastAsiaTheme="minorHAnsi" w:hAnsi="Palatino Linotype" w:cstheme="minorBidi"/>
          <w:b/>
          <w:lang w:val="es-MX" w:eastAsia="es-MX"/>
        </w:rPr>
        <w:t xml:space="preserve"> </w:t>
      </w:r>
      <w:r w:rsidRPr="00B01721">
        <w:rPr>
          <w:rFonts w:ascii="Palatino Linotype" w:eastAsiaTheme="minorHAnsi" w:hAnsi="Palatino Linotype" w:cstheme="minorBidi"/>
          <w:lang w:val="es-MX" w:eastAsia="es-MX"/>
        </w:rPr>
        <w:lastRenderedPageBreak/>
        <w:t>parte</w:t>
      </w:r>
      <w:r w:rsidR="001D2DE0" w:rsidRPr="00B01721">
        <w:rPr>
          <w:rFonts w:ascii="Palatino Linotype" w:eastAsiaTheme="minorHAnsi" w:hAnsi="Palatino Linotype" w:cstheme="minorBidi"/>
          <w:b/>
          <w:lang w:val="es-MX" w:eastAsia="es-MX"/>
        </w:rPr>
        <w:t xml:space="preserve"> </w:t>
      </w:r>
      <w:r w:rsidRPr="00B01721">
        <w:rPr>
          <w:rFonts w:ascii="Palatino Linotype" w:eastAsiaTheme="minorHAnsi" w:hAnsi="Palatino Linotype" w:cstheme="minorBidi"/>
          <w:b/>
          <w:lang w:val="es-MX" w:eastAsia="es-MX"/>
        </w:rPr>
        <w:t>Recurrente</w:t>
      </w:r>
      <w:r w:rsidRPr="00B01721">
        <w:rPr>
          <w:rFonts w:ascii="Palatino Linotype" w:eastAsiaTheme="minorHAnsi" w:hAnsi="Palatino Linotype" w:cstheme="minorBidi"/>
          <w:lang w:val="es-MX" w:eastAsia="es-MX"/>
        </w:rPr>
        <w:t xml:space="preserve">, para ello analizaremos lo solicitado </w:t>
      </w:r>
      <w:r w:rsidR="00574FDC" w:rsidRPr="00B01721">
        <w:rPr>
          <w:rFonts w:ascii="Palatino Linotype" w:eastAsiaTheme="minorHAnsi" w:hAnsi="Palatino Linotype" w:cstheme="minorBidi"/>
          <w:lang w:val="es-MX" w:eastAsia="es-MX"/>
        </w:rPr>
        <w:t>y la información proporcionada.</w:t>
      </w:r>
    </w:p>
    <w:p w14:paraId="0DE0B809" w14:textId="77777777" w:rsidR="001762FA" w:rsidRPr="00B01721" w:rsidRDefault="001762FA" w:rsidP="0029071C">
      <w:pPr>
        <w:spacing w:line="360" w:lineRule="auto"/>
        <w:ind w:right="141"/>
        <w:jc w:val="both"/>
        <w:rPr>
          <w:rFonts w:ascii="Palatino Linotype" w:eastAsiaTheme="minorHAnsi" w:hAnsi="Palatino Linotype" w:cstheme="minorBidi"/>
          <w:lang w:val="es-MX" w:eastAsia="es-MX"/>
        </w:rPr>
      </w:pPr>
    </w:p>
    <w:p w14:paraId="0100EEF1" w14:textId="77777777" w:rsidR="00E6569B" w:rsidRPr="00B01721" w:rsidRDefault="0029071C" w:rsidP="001762FA">
      <w:pPr>
        <w:spacing w:line="360" w:lineRule="auto"/>
        <w:ind w:right="141"/>
        <w:jc w:val="both"/>
        <w:rPr>
          <w:rFonts w:ascii="Palatino Linotype" w:eastAsiaTheme="minorHAnsi" w:hAnsi="Palatino Linotype" w:cstheme="minorBidi"/>
          <w:b/>
          <w:szCs w:val="22"/>
          <w:lang w:val="es-MX" w:eastAsia="es-MX"/>
        </w:rPr>
      </w:pPr>
      <w:r w:rsidRPr="00B01721">
        <w:rPr>
          <w:rFonts w:ascii="Palatino Linotype" w:eastAsiaTheme="minorHAnsi" w:hAnsi="Palatino Linotype" w:cstheme="minorBidi"/>
          <w:b/>
          <w:szCs w:val="22"/>
          <w:lang w:val="es-MX" w:eastAsia="es-MX"/>
        </w:rPr>
        <w:t>REQUERIMIENTOS SOLICITADOS:</w:t>
      </w:r>
      <w:r w:rsidR="00A26BD8" w:rsidRPr="00B01721">
        <w:rPr>
          <w:rFonts w:ascii="Palatino Linotype" w:eastAsiaTheme="minorHAnsi" w:hAnsi="Palatino Linotype" w:cstheme="minorBidi"/>
          <w:b/>
          <w:szCs w:val="22"/>
          <w:lang w:val="es-MX" w:eastAsia="es-MX"/>
        </w:rPr>
        <w:t xml:space="preserve"> </w:t>
      </w:r>
    </w:p>
    <w:p w14:paraId="1BDB3379" w14:textId="77777777" w:rsidR="00E6569B" w:rsidRPr="00B01721" w:rsidRDefault="00E6569B" w:rsidP="00E6569B">
      <w:pPr>
        <w:pStyle w:val="Sinespaciado"/>
        <w:rPr>
          <w:rFonts w:eastAsiaTheme="minorHAnsi"/>
          <w:lang w:eastAsia="es-MX"/>
        </w:rPr>
      </w:pPr>
    </w:p>
    <w:p w14:paraId="43526AF8" w14:textId="77777777" w:rsidR="000F7B6F" w:rsidRDefault="00B30239"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sidRPr="00B30239">
        <w:rPr>
          <w:rFonts w:ascii="Palatino Linotype" w:eastAsiaTheme="minorHAnsi" w:hAnsi="Palatino Linotype" w:cstheme="minorBidi"/>
          <w:szCs w:val="22"/>
          <w:lang w:val="es-MX" w:eastAsia="es-MX"/>
        </w:rPr>
        <w:t xml:space="preserve">Listado de todos los servidores públicos de la Secretaría de la </w:t>
      </w:r>
      <w:r w:rsidR="000F7B6F" w:rsidRPr="00B30239">
        <w:rPr>
          <w:rFonts w:ascii="Palatino Linotype" w:eastAsiaTheme="minorHAnsi" w:hAnsi="Palatino Linotype" w:cstheme="minorBidi"/>
          <w:szCs w:val="22"/>
          <w:lang w:val="es-MX" w:eastAsia="es-MX"/>
        </w:rPr>
        <w:t>Contraloría</w:t>
      </w:r>
      <w:r w:rsidRPr="00B30239">
        <w:rPr>
          <w:rFonts w:ascii="Palatino Linotype" w:eastAsiaTheme="minorHAnsi" w:hAnsi="Palatino Linotype" w:cstheme="minorBidi"/>
          <w:szCs w:val="22"/>
          <w:lang w:val="es-MX" w:eastAsia="es-MX"/>
        </w:rPr>
        <w:t xml:space="preserve"> donde se indique fecha de alta, baja sueldo neto y bruto de los años del 2018 al 16 de agosto del 2023</w:t>
      </w:r>
      <w:r w:rsidR="000F7B6F">
        <w:rPr>
          <w:rFonts w:ascii="Palatino Linotype" w:eastAsiaTheme="minorHAnsi" w:hAnsi="Palatino Linotype" w:cstheme="minorBidi"/>
          <w:szCs w:val="22"/>
          <w:lang w:val="es-MX" w:eastAsia="es-MX"/>
        </w:rPr>
        <w:t>.</w:t>
      </w:r>
      <w:r w:rsidRPr="00B30239">
        <w:rPr>
          <w:rFonts w:ascii="Palatino Linotype" w:eastAsiaTheme="minorHAnsi" w:hAnsi="Palatino Linotype" w:cstheme="minorBidi"/>
          <w:szCs w:val="22"/>
          <w:lang w:val="es-MX" w:eastAsia="es-MX"/>
        </w:rPr>
        <w:t xml:space="preserve"> </w:t>
      </w:r>
    </w:p>
    <w:p w14:paraId="4BDE9268" w14:textId="77777777" w:rsidR="00E6569B" w:rsidRDefault="00B30239" w:rsidP="00B30239">
      <w:pPr>
        <w:pStyle w:val="Prrafodelista"/>
        <w:numPr>
          <w:ilvl w:val="0"/>
          <w:numId w:val="20"/>
        </w:numPr>
        <w:spacing w:line="360" w:lineRule="auto"/>
        <w:ind w:right="141"/>
        <w:jc w:val="both"/>
        <w:rPr>
          <w:rFonts w:ascii="Palatino Linotype" w:eastAsiaTheme="minorHAnsi" w:hAnsi="Palatino Linotype" w:cstheme="minorBidi"/>
          <w:szCs w:val="22"/>
          <w:lang w:val="es-MX" w:eastAsia="es-MX"/>
        </w:rPr>
      </w:pPr>
      <w:r w:rsidRPr="00B30239">
        <w:rPr>
          <w:rFonts w:ascii="Palatino Linotype" w:eastAsiaTheme="minorHAnsi" w:hAnsi="Palatino Linotype" w:cstheme="minorBidi"/>
          <w:szCs w:val="22"/>
          <w:lang w:val="es-MX" w:eastAsia="es-MX"/>
        </w:rPr>
        <w:t xml:space="preserve">Recibos de nómina de los servidores públicos de la secretaría de </w:t>
      </w:r>
      <w:r w:rsidR="000F7B6F" w:rsidRPr="00B30239">
        <w:rPr>
          <w:rFonts w:ascii="Palatino Linotype" w:eastAsiaTheme="minorHAnsi" w:hAnsi="Palatino Linotype" w:cstheme="minorBidi"/>
          <w:szCs w:val="22"/>
          <w:lang w:val="es-MX" w:eastAsia="es-MX"/>
        </w:rPr>
        <w:t>Contraloría</w:t>
      </w:r>
      <w:r w:rsidRPr="00B30239">
        <w:rPr>
          <w:rFonts w:ascii="Palatino Linotype" w:eastAsiaTheme="minorHAnsi" w:hAnsi="Palatino Linotype" w:cstheme="minorBidi"/>
          <w:szCs w:val="22"/>
          <w:lang w:val="es-MX" w:eastAsia="es-MX"/>
        </w:rPr>
        <w:t xml:space="preserve"> de la segunda quincena de julio y primera quincena de agosto del 2023</w:t>
      </w:r>
      <w:r w:rsidR="000F7B6F">
        <w:rPr>
          <w:rFonts w:ascii="Palatino Linotype" w:eastAsiaTheme="minorHAnsi" w:hAnsi="Palatino Linotype" w:cstheme="minorBidi"/>
          <w:szCs w:val="22"/>
          <w:lang w:val="es-MX" w:eastAsia="es-MX"/>
        </w:rPr>
        <w:t>.</w:t>
      </w:r>
    </w:p>
    <w:p w14:paraId="34A38DED" w14:textId="77777777" w:rsidR="000F7B6F" w:rsidRPr="00B30239" w:rsidRDefault="000F7B6F" w:rsidP="000F7B6F">
      <w:pPr>
        <w:pStyle w:val="Prrafodelista"/>
        <w:spacing w:line="360" w:lineRule="auto"/>
        <w:ind w:left="720" w:right="141"/>
        <w:jc w:val="both"/>
        <w:rPr>
          <w:rFonts w:ascii="Palatino Linotype" w:eastAsiaTheme="minorHAnsi" w:hAnsi="Palatino Linotype" w:cstheme="minorBidi"/>
          <w:szCs w:val="22"/>
          <w:lang w:val="es-MX" w:eastAsia="es-MX"/>
        </w:rPr>
      </w:pPr>
    </w:p>
    <w:p w14:paraId="01889764" w14:textId="77777777" w:rsidR="001D5495" w:rsidRPr="00B01721" w:rsidRDefault="0029071C" w:rsidP="00EE2FB1">
      <w:pPr>
        <w:spacing w:line="360" w:lineRule="auto"/>
        <w:ind w:right="49"/>
        <w:jc w:val="both"/>
        <w:rPr>
          <w:rFonts w:ascii="Palatino Linotype" w:hAnsi="Palatino Linotype" w:cs="Arial"/>
        </w:rPr>
      </w:pPr>
      <w:r w:rsidRPr="00B01721">
        <w:rPr>
          <w:rFonts w:ascii="Palatino Linotype" w:eastAsiaTheme="minorHAnsi" w:hAnsi="Palatino Linotype" w:cstheme="minorBidi"/>
          <w:lang w:val="es-MX" w:eastAsia="es-MX"/>
        </w:rPr>
        <w:t xml:space="preserve">Atento a la solicitud de información </w:t>
      </w:r>
      <w:r w:rsidRPr="00B01721">
        <w:rPr>
          <w:rFonts w:ascii="Palatino Linotype" w:eastAsiaTheme="minorHAnsi" w:hAnsi="Palatino Linotype" w:cstheme="minorBidi"/>
          <w:b/>
          <w:lang w:val="es-MX" w:eastAsia="es-MX"/>
        </w:rPr>
        <w:t>El Sujeto Obligado</w:t>
      </w:r>
      <w:r w:rsidRPr="00B01721">
        <w:rPr>
          <w:rFonts w:ascii="Palatino Linotype" w:eastAsiaTheme="minorHAnsi" w:hAnsi="Palatino Linotype" w:cstheme="minorBidi"/>
          <w:lang w:val="es-MX" w:eastAsia="es-MX"/>
        </w:rPr>
        <w:t xml:space="preserve">, emitió su respuesta en donde </w:t>
      </w:r>
      <w:r w:rsidR="001D5495" w:rsidRPr="00B01721">
        <w:rPr>
          <w:rFonts w:ascii="Palatino Linotype" w:hAnsi="Palatino Linotype" w:cs="Arial"/>
        </w:rPr>
        <w:t xml:space="preserve">se </w:t>
      </w:r>
      <w:r w:rsidR="00D57F74" w:rsidRPr="00B01721">
        <w:rPr>
          <w:rFonts w:ascii="Palatino Linotype" w:hAnsi="Palatino Linotype" w:cs="Arial"/>
        </w:rPr>
        <w:t>advierte</w:t>
      </w:r>
      <w:r w:rsidR="001D5495" w:rsidRPr="00B01721">
        <w:rPr>
          <w:rFonts w:ascii="Palatino Linotype" w:hAnsi="Palatino Linotype" w:cs="Arial"/>
        </w:rPr>
        <w:t xml:space="preserve"> </w:t>
      </w:r>
      <w:r w:rsidR="001D2DE0" w:rsidRPr="00B01721">
        <w:rPr>
          <w:rFonts w:ascii="Palatino Linotype" w:hAnsi="Palatino Linotype" w:cs="Arial"/>
        </w:rPr>
        <w:t>lo siguiente</w:t>
      </w:r>
      <w:r w:rsidR="001D5495" w:rsidRPr="00B01721">
        <w:rPr>
          <w:rFonts w:ascii="Palatino Linotype" w:hAnsi="Palatino Linotype" w:cs="Arial"/>
        </w:rPr>
        <w:t>:</w:t>
      </w:r>
    </w:p>
    <w:p w14:paraId="70248615" w14:textId="77777777" w:rsidR="00597D71" w:rsidRPr="00B01721" w:rsidRDefault="00597D71" w:rsidP="00574FDC">
      <w:pPr>
        <w:pStyle w:val="Sinespaciado"/>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70"/>
        <w:gridCol w:w="5103"/>
        <w:gridCol w:w="2018"/>
      </w:tblGrid>
      <w:tr w:rsidR="00140AA7" w:rsidRPr="00B01721" w14:paraId="15CF9FB0" w14:textId="77777777" w:rsidTr="00791193">
        <w:trPr>
          <w:tblHeader/>
        </w:trPr>
        <w:tc>
          <w:tcPr>
            <w:tcW w:w="1970" w:type="dxa"/>
            <w:tcBorders>
              <w:bottom w:val="single" w:sz="4" w:space="0" w:color="auto"/>
            </w:tcBorders>
            <w:shd w:val="clear" w:color="auto" w:fill="D9D9D9" w:themeFill="background1" w:themeFillShade="D9"/>
            <w:vAlign w:val="center"/>
          </w:tcPr>
          <w:p w14:paraId="4438BAA8"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Solicitud de Información</w:t>
            </w:r>
          </w:p>
        </w:tc>
        <w:tc>
          <w:tcPr>
            <w:tcW w:w="5103" w:type="dxa"/>
            <w:tcBorders>
              <w:bottom w:val="single" w:sz="4" w:space="0" w:color="auto"/>
            </w:tcBorders>
            <w:shd w:val="clear" w:color="auto" w:fill="D9D9D9" w:themeFill="background1" w:themeFillShade="D9"/>
            <w:vAlign w:val="center"/>
          </w:tcPr>
          <w:p w14:paraId="4F5D9B1E"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Respuesta</w:t>
            </w:r>
          </w:p>
        </w:tc>
        <w:tc>
          <w:tcPr>
            <w:tcW w:w="2018" w:type="dxa"/>
            <w:shd w:val="clear" w:color="auto" w:fill="D9D9D9" w:themeFill="background1" w:themeFillShade="D9"/>
            <w:vAlign w:val="center"/>
          </w:tcPr>
          <w:p w14:paraId="5514B0CE" w14:textId="77777777" w:rsidR="00597D71" w:rsidRPr="00B01721" w:rsidRDefault="00597D71" w:rsidP="00597D71">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Cumplimiento</w:t>
            </w:r>
          </w:p>
        </w:tc>
      </w:tr>
      <w:tr w:rsidR="00140AA7" w:rsidRPr="00B01721" w14:paraId="17D1901A" w14:textId="77777777" w:rsidTr="00140AA7">
        <w:trPr>
          <w:trHeight w:val="483"/>
        </w:trPr>
        <w:tc>
          <w:tcPr>
            <w:tcW w:w="1970" w:type="dxa"/>
            <w:vAlign w:val="center"/>
          </w:tcPr>
          <w:p w14:paraId="592DD60A" w14:textId="77777777" w:rsidR="00A85948" w:rsidRPr="00B01721" w:rsidRDefault="000F7B6F" w:rsidP="00E6569B">
            <w:pPr>
              <w:ind w:right="49"/>
              <w:jc w:val="both"/>
              <w:rPr>
                <w:rFonts w:ascii="Palatino Linotype" w:eastAsiaTheme="minorHAnsi" w:hAnsi="Palatino Linotype"/>
                <w:sz w:val="20"/>
                <w:lang w:eastAsia="es-MX"/>
              </w:rPr>
            </w:pPr>
            <w:r w:rsidRPr="000F7B6F">
              <w:rPr>
                <w:rFonts w:ascii="Palatino Linotype" w:eastAsiaTheme="minorHAnsi" w:hAnsi="Palatino Linotype"/>
                <w:sz w:val="20"/>
                <w:lang w:eastAsia="es-MX"/>
              </w:rPr>
              <w:t>Listado de todos los servidores públicos de la Secretaría de la Contraloría donde se indique fecha de alta, baja sueldo neto y bruto de los años del 2018 al 16 de agosto del 2023.</w:t>
            </w:r>
          </w:p>
        </w:tc>
        <w:tc>
          <w:tcPr>
            <w:tcW w:w="5103" w:type="dxa"/>
            <w:tcBorders>
              <w:top w:val="double" w:sz="4" w:space="0" w:color="auto"/>
              <w:bottom w:val="double" w:sz="4" w:space="0" w:color="auto"/>
            </w:tcBorders>
            <w:vAlign w:val="center"/>
          </w:tcPr>
          <w:p w14:paraId="4E7912D3" w14:textId="77777777" w:rsidR="00171894" w:rsidRDefault="00AA4FAD"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Mediante el oficio número 218000050001OOS</w:t>
            </w:r>
            <w:r w:rsidRPr="00AA4FAD">
              <w:rPr>
                <w:rFonts w:ascii="Palatino Linotype" w:eastAsiaTheme="minorHAnsi" w:hAnsi="Palatino Linotype" w:cstheme="minorBidi"/>
                <w:sz w:val="20"/>
                <w:szCs w:val="22"/>
                <w:lang w:val="es-MX" w:eastAsia="es-MX"/>
              </w:rPr>
              <w:t>/0828/2023</w:t>
            </w:r>
            <w:r>
              <w:rPr>
                <w:rFonts w:ascii="Palatino Linotype" w:eastAsiaTheme="minorHAnsi" w:hAnsi="Palatino Linotype" w:cstheme="minorBidi"/>
                <w:sz w:val="20"/>
                <w:szCs w:val="22"/>
                <w:lang w:val="es-MX" w:eastAsia="es-MX"/>
              </w:rPr>
              <w:t>, firmado por el Subdirector de Administraci</w:t>
            </w:r>
            <w:r w:rsidRPr="00AA4FAD">
              <w:rPr>
                <w:rFonts w:ascii="Palatino Linotype" w:eastAsiaTheme="minorHAnsi" w:hAnsi="Palatino Linotype" w:cstheme="minorBidi"/>
                <w:sz w:val="20"/>
                <w:szCs w:val="22"/>
                <w:lang w:val="es-MX" w:eastAsia="es-MX"/>
              </w:rPr>
              <w:t>ón</w:t>
            </w:r>
            <w:r>
              <w:rPr>
                <w:rFonts w:ascii="Palatino Linotype" w:eastAsiaTheme="minorHAnsi" w:hAnsi="Palatino Linotype" w:cstheme="minorBidi"/>
                <w:sz w:val="20"/>
                <w:szCs w:val="22"/>
                <w:lang w:val="es-MX" w:eastAsia="es-MX"/>
              </w:rPr>
              <w:t xml:space="preserve"> de Recursos y </w:t>
            </w:r>
            <w:r w:rsidRPr="00AA4FAD">
              <w:rPr>
                <w:rFonts w:ascii="Palatino Linotype" w:eastAsiaTheme="minorHAnsi" w:hAnsi="Palatino Linotype" w:cstheme="minorBidi"/>
                <w:sz w:val="20"/>
                <w:szCs w:val="22"/>
                <w:lang w:val="es-MX" w:eastAsia="es-MX"/>
              </w:rPr>
              <w:t>Servidor Público Habilitado por parte</w:t>
            </w:r>
            <w:r>
              <w:rPr>
                <w:rFonts w:ascii="Palatino Linotype" w:eastAsiaTheme="minorHAnsi" w:hAnsi="Palatino Linotype" w:cstheme="minorBidi"/>
                <w:sz w:val="20"/>
                <w:szCs w:val="22"/>
                <w:lang w:val="es-MX" w:eastAsia="es-MX"/>
              </w:rPr>
              <w:t xml:space="preserve"> </w:t>
            </w:r>
            <w:r w:rsidRPr="00AA4FAD">
              <w:rPr>
                <w:rFonts w:ascii="Palatino Linotype" w:eastAsiaTheme="minorHAnsi" w:hAnsi="Palatino Linotype" w:cstheme="minorBidi"/>
                <w:sz w:val="20"/>
                <w:szCs w:val="22"/>
                <w:lang w:val="es-MX" w:eastAsia="es-MX"/>
              </w:rPr>
              <w:t xml:space="preserve">de la </w:t>
            </w:r>
            <w:r>
              <w:rPr>
                <w:rFonts w:ascii="Palatino Linotype" w:eastAsiaTheme="minorHAnsi" w:hAnsi="Palatino Linotype" w:cstheme="minorBidi"/>
                <w:sz w:val="20"/>
                <w:szCs w:val="22"/>
                <w:lang w:val="es-MX" w:eastAsia="es-MX"/>
              </w:rPr>
              <w:t>Secretarí</w:t>
            </w:r>
            <w:r w:rsidRPr="00AA4FAD">
              <w:rPr>
                <w:rFonts w:ascii="Palatino Linotype" w:eastAsiaTheme="minorHAnsi" w:hAnsi="Palatino Linotype" w:cstheme="minorBidi"/>
                <w:sz w:val="20"/>
                <w:szCs w:val="22"/>
                <w:lang w:val="es-MX" w:eastAsia="es-MX"/>
              </w:rPr>
              <w:t>a de</w:t>
            </w:r>
            <w:r>
              <w:rPr>
                <w:rFonts w:ascii="Palatino Linotype" w:eastAsiaTheme="minorHAnsi" w:hAnsi="Palatino Linotype" w:cstheme="minorBidi"/>
                <w:sz w:val="20"/>
                <w:szCs w:val="22"/>
                <w:lang w:val="es-MX" w:eastAsia="es-MX"/>
              </w:rPr>
              <w:t xml:space="preserve"> </w:t>
            </w:r>
            <w:r w:rsidRPr="00AA4FAD">
              <w:rPr>
                <w:rFonts w:ascii="Palatino Linotype" w:eastAsiaTheme="minorHAnsi" w:hAnsi="Palatino Linotype" w:cstheme="minorBidi"/>
                <w:sz w:val="20"/>
                <w:szCs w:val="22"/>
                <w:lang w:val="es-MX" w:eastAsia="es-MX"/>
              </w:rPr>
              <w:t>la Contraloría</w:t>
            </w:r>
            <w:r>
              <w:rPr>
                <w:rFonts w:ascii="Palatino Linotype" w:eastAsiaTheme="minorHAnsi" w:hAnsi="Palatino Linotype" w:cstheme="minorBidi"/>
                <w:sz w:val="20"/>
                <w:szCs w:val="22"/>
                <w:lang w:val="es-MX" w:eastAsia="es-MX"/>
              </w:rPr>
              <w:t>, remitió la siguiente información:</w:t>
            </w:r>
          </w:p>
          <w:p w14:paraId="15D416A6" w14:textId="77777777" w:rsidR="00AA4FAD" w:rsidRDefault="00AA4FAD" w:rsidP="009F2366">
            <w:pPr>
              <w:spacing w:line="276" w:lineRule="auto"/>
              <w:jc w:val="both"/>
              <w:rPr>
                <w:rFonts w:ascii="Palatino Linotype" w:eastAsiaTheme="minorHAnsi" w:hAnsi="Palatino Linotype" w:cstheme="minorBidi"/>
                <w:sz w:val="20"/>
                <w:szCs w:val="22"/>
                <w:lang w:val="es-MX" w:eastAsia="es-MX"/>
              </w:rPr>
            </w:pPr>
          </w:p>
          <w:p w14:paraId="0475AAA9" w14:textId="77777777" w:rsidR="00AA4FAD" w:rsidRDefault="00AA4FAD" w:rsidP="009F2366">
            <w:pPr>
              <w:pStyle w:val="Prrafodelista"/>
              <w:numPr>
                <w:ilvl w:val="0"/>
                <w:numId w:val="23"/>
              </w:numPr>
              <w:spacing w:line="276" w:lineRule="auto"/>
              <w:ind w:left="317"/>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Lista </w:t>
            </w:r>
            <w:r w:rsidRPr="00AA4FAD">
              <w:rPr>
                <w:rFonts w:ascii="Palatino Linotype" w:eastAsiaTheme="minorHAnsi" w:hAnsi="Palatino Linotype" w:cstheme="minorBidi"/>
                <w:sz w:val="20"/>
                <w:szCs w:val="22"/>
                <w:lang w:val="es-MX" w:eastAsia="es-MX"/>
              </w:rPr>
              <w:t>de</w:t>
            </w:r>
            <w:r>
              <w:rPr>
                <w:rFonts w:ascii="Palatino Linotype" w:eastAsiaTheme="minorHAnsi" w:hAnsi="Palatino Linotype" w:cstheme="minorBidi"/>
                <w:sz w:val="20"/>
                <w:szCs w:val="22"/>
                <w:lang w:val="es-MX" w:eastAsia="es-MX"/>
              </w:rPr>
              <w:t xml:space="preserve"> </w:t>
            </w:r>
            <w:r w:rsidRPr="00AA4FAD">
              <w:rPr>
                <w:rFonts w:ascii="Palatino Linotype" w:eastAsiaTheme="minorHAnsi" w:hAnsi="Palatino Linotype" w:cstheme="minorBidi"/>
                <w:sz w:val="20"/>
                <w:szCs w:val="22"/>
                <w:lang w:val="es-MX" w:eastAsia="es-MX"/>
              </w:rPr>
              <w:t>servidores públicos</w:t>
            </w:r>
            <w:r>
              <w:rPr>
                <w:rFonts w:ascii="Palatino Linotype" w:eastAsiaTheme="minorHAnsi" w:hAnsi="Palatino Linotype" w:cstheme="minorBidi"/>
                <w:sz w:val="20"/>
                <w:szCs w:val="22"/>
                <w:lang w:val="es-MX" w:eastAsia="es-MX"/>
              </w:rPr>
              <w:t xml:space="preserve"> de la Secretaría de l</w:t>
            </w:r>
            <w:r w:rsidRPr="00AA4FAD">
              <w:rPr>
                <w:rFonts w:ascii="Palatino Linotype" w:eastAsiaTheme="minorHAnsi" w:hAnsi="Palatino Linotype" w:cstheme="minorBidi"/>
                <w:sz w:val="20"/>
                <w:szCs w:val="22"/>
                <w:lang w:val="es-MX" w:eastAsia="es-MX"/>
              </w:rPr>
              <w:t>a Contraloría</w:t>
            </w:r>
            <w:r>
              <w:rPr>
                <w:rFonts w:ascii="Palatino Linotype" w:eastAsiaTheme="minorHAnsi" w:hAnsi="Palatino Linotype" w:cstheme="minorBidi"/>
                <w:sz w:val="20"/>
                <w:szCs w:val="22"/>
                <w:lang w:val="es-MX" w:eastAsia="es-MX"/>
              </w:rPr>
              <w:t xml:space="preserve">, en donde se indica la fecha de baja, fecha de alta y nombre, del periodo comprendido del </w:t>
            </w:r>
            <w:r w:rsidRPr="00AA4FAD">
              <w:rPr>
                <w:rFonts w:ascii="Palatino Linotype" w:eastAsiaTheme="minorHAnsi" w:hAnsi="Palatino Linotype" w:cstheme="minorBidi"/>
                <w:b/>
                <w:sz w:val="20"/>
                <w:szCs w:val="22"/>
                <w:lang w:val="es-MX" w:eastAsia="es-MX"/>
              </w:rPr>
              <w:t>02 de enero de 2018</w:t>
            </w:r>
            <w:r>
              <w:rPr>
                <w:rFonts w:ascii="Palatino Linotype" w:eastAsiaTheme="minorHAnsi" w:hAnsi="Palatino Linotype" w:cstheme="minorBidi"/>
                <w:sz w:val="20"/>
                <w:szCs w:val="22"/>
                <w:lang w:val="es-MX" w:eastAsia="es-MX"/>
              </w:rPr>
              <w:t xml:space="preserve"> al </w:t>
            </w:r>
            <w:r w:rsidRPr="00AA4FAD">
              <w:rPr>
                <w:rFonts w:ascii="Palatino Linotype" w:eastAsiaTheme="minorHAnsi" w:hAnsi="Palatino Linotype" w:cstheme="minorBidi"/>
                <w:b/>
                <w:sz w:val="20"/>
                <w:szCs w:val="22"/>
                <w:lang w:val="es-MX" w:eastAsia="es-MX"/>
              </w:rPr>
              <w:t>15 de agosto de 2023</w:t>
            </w:r>
            <w:r>
              <w:rPr>
                <w:rFonts w:ascii="Palatino Linotype" w:eastAsiaTheme="minorHAnsi" w:hAnsi="Palatino Linotype" w:cstheme="minorBidi"/>
                <w:sz w:val="20"/>
                <w:szCs w:val="22"/>
                <w:lang w:val="es-MX" w:eastAsia="es-MX"/>
              </w:rPr>
              <w:t xml:space="preserve">. </w:t>
            </w:r>
          </w:p>
          <w:p w14:paraId="3120CC65" w14:textId="77777777" w:rsidR="00AA4FAD" w:rsidRDefault="00AA4FAD" w:rsidP="009F2366">
            <w:pPr>
              <w:spacing w:line="276" w:lineRule="auto"/>
              <w:jc w:val="both"/>
              <w:rPr>
                <w:rFonts w:ascii="Palatino Linotype" w:eastAsiaTheme="minorHAnsi" w:hAnsi="Palatino Linotype" w:cstheme="minorBidi"/>
                <w:sz w:val="20"/>
                <w:szCs w:val="22"/>
                <w:lang w:val="es-MX" w:eastAsia="es-MX"/>
              </w:rPr>
            </w:pPr>
          </w:p>
          <w:p w14:paraId="524DFE9B" w14:textId="77777777" w:rsidR="00AA4FAD" w:rsidRDefault="00AA4FAD"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Asimismo, informó que, respecto al </w:t>
            </w:r>
            <w:r w:rsidRPr="009F2366">
              <w:rPr>
                <w:rFonts w:ascii="Palatino Linotype" w:eastAsiaTheme="minorHAnsi" w:hAnsi="Palatino Linotype" w:cstheme="minorBidi"/>
                <w:i/>
                <w:sz w:val="20"/>
                <w:szCs w:val="22"/>
                <w:lang w:val="es-MX" w:eastAsia="es-MX"/>
              </w:rPr>
              <w:t xml:space="preserve">“sueldo neto y bruto de </w:t>
            </w:r>
            <w:r w:rsidR="009F2366" w:rsidRPr="009F2366">
              <w:rPr>
                <w:rFonts w:ascii="Palatino Linotype" w:eastAsiaTheme="minorHAnsi" w:hAnsi="Palatino Linotype" w:cstheme="minorBidi"/>
                <w:i/>
                <w:sz w:val="20"/>
                <w:szCs w:val="22"/>
                <w:lang w:val="es-MX" w:eastAsia="es-MX"/>
              </w:rPr>
              <w:t>los</w:t>
            </w:r>
            <w:r w:rsidRPr="009F2366">
              <w:rPr>
                <w:rFonts w:ascii="Palatino Linotype" w:eastAsiaTheme="minorHAnsi" w:hAnsi="Palatino Linotype" w:cstheme="minorBidi"/>
                <w:i/>
                <w:sz w:val="20"/>
                <w:szCs w:val="22"/>
                <w:lang w:val="es-MX" w:eastAsia="es-MX"/>
              </w:rPr>
              <w:t xml:space="preserve"> años del 2018 al 16 de agosto del 2023”</w:t>
            </w:r>
            <w:r>
              <w:rPr>
                <w:rFonts w:ascii="Palatino Linotype" w:eastAsiaTheme="minorHAnsi" w:hAnsi="Palatino Linotype" w:cstheme="minorBidi"/>
                <w:sz w:val="20"/>
                <w:szCs w:val="22"/>
                <w:lang w:val="es-MX" w:eastAsia="es-MX"/>
              </w:rPr>
              <w:t>; no se cuenta con un documento o sistem</w:t>
            </w:r>
            <w:r w:rsidR="009F2366">
              <w:rPr>
                <w:rFonts w:ascii="Palatino Linotype" w:eastAsiaTheme="minorHAnsi" w:hAnsi="Palatino Linotype" w:cstheme="minorBidi"/>
                <w:sz w:val="20"/>
                <w:szCs w:val="22"/>
                <w:lang w:val="es-MX" w:eastAsia="es-MX"/>
              </w:rPr>
              <w:t xml:space="preserve">a </w:t>
            </w:r>
            <w:r w:rsidRPr="00AA4FAD">
              <w:rPr>
                <w:rFonts w:ascii="Palatino Linotype" w:eastAsiaTheme="minorHAnsi" w:hAnsi="Palatino Linotype" w:cstheme="minorBidi"/>
                <w:sz w:val="20"/>
                <w:szCs w:val="22"/>
                <w:lang w:val="es-MX" w:eastAsia="es-MX"/>
              </w:rPr>
              <w:t>informático diseñado para guardar información o historial acerca de los sueldos percibidos</w:t>
            </w:r>
            <w:r w:rsidR="009F2366">
              <w:rPr>
                <w:rFonts w:ascii="Palatino Linotype" w:eastAsiaTheme="minorHAnsi" w:hAnsi="Palatino Linotype" w:cstheme="minorBidi"/>
                <w:sz w:val="20"/>
                <w:szCs w:val="22"/>
                <w:lang w:val="es-MX" w:eastAsia="es-MX"/>
              </w:rPr>
              <w:t xml:space="preserve"> </w:t>
            </w:r>
            <w:r>
              <w:rPr>
                <w:rFonts w:ascii="Palatino Linotype" w:eastAsiaTheme="minorHAnsi" w:hAnsi="Palatino Linotype" w:cstheme="minorBidi"/>
                <w:sz w:val="20"/>
                <w:szCs w:val="22"/>
                <w:lang w:val="es-MX" w:eastAsia="es-MX"/>
              </w:rPr>
              <w:t>po</w:t>
            </w:r>
            <w:r w:rsidRPr="00AA4FAD">
              <w:rPr>
                <w:rFonts w:ascii="Palatino Linotype" w:eastAsiaTheme="minorHAnsi" w:hAnsi="Palatino Linotype" w:cstheme="minorBidi"/>
                <w:sz w:val="20"/>
                <w:szCs w:val="22"/>
                <w:lang w:val="es-MX" w:eastAsia="es-MX"/>
              </w:rPr>
              <w:t xml:space="preserve">r </w:t>
            </w:r>
            <w:r w:rsidR="009F2366">
              <w:rPr>
                <w:rFonts w:ascii="Palatino Linotype" w:eastAsiaTheme="minorHAnsi" w:hAnsi="Palatino Linotype" w:cstheme="minorBidi"/>
                <w:sz w:val="20"/>
                <w:szCs w:val="22"/>
                <w:lang w:val="es-MX" w:eastAsia="es-MX"/>
              </w:rPr>
              <w:t>l</w:t>
            </w:r>
            <w:r w:rsidRPr="00AA4FAD">
              <w:rPr>
                <w:rFonts w:ascii="Palatino Linotype" w:eastAsiaTheme="minorHAnsi" w:hAnsi="Palatino Linotype" w:cstheme="minorBidi"/>
                <w:sz w:val="20"/>
                <w:szCs w:val="22"/>
                <w:lang w:val="es-MX" w:eastAsia="es-MX"/>
              </w:rPr>
              <w:t xml:space="preserve">os servidores públicos </w:t>
            </w:r>
            <w:r w:rsidR="009F2366">
              <w:rPr>
                <w:rFonts w:ascii="Palatino Linotype" w:eastAsiaTheme="minorHAnsi" w:hAnsi="Palatino Linotype" w:cstheme="minorBidi"/>
                <w:sz w:val="20"/>
                <w:szCs w:val="22"/>
                <w:lang w:val="es-MX" w:eastAsia="es-MX"/>
              </w:rPr>
              <w:t>habilitados de a Secretaria de l</w:t>
            </w:r>
            <w:r w:rsidRPr="00AA4FAD">
              <w:rPr>
                <w:rFonts w:ascii="Palatino Linotype" w:eastAsiaTheme="minorHAnsi" w:hAnsi="Palatino Linotype" w:cstheme="minorBidi"/>
                <w:sz w:val="20"/>
                <w:szCs w:val="22"/>
                <w:lang w:val="es-MX" w:eastAsia="es-MX"/>
              </w:rPr>
              <w:t xml:space="preserve">a </w:t>
            </w:r>
            <w:r w:rsidR="009F2366" w:rsidRPr="00AA4FAD">
              <w:rPr>
                <w:rFonts w:ascii="Palatino Linotype" w:eastAsiaTheme="minorHAnsi" w:hAnsi="Palatino Linotype" w:cstheme="minorBidi"/>
                <w:sz w:val="20"/>
                <w:szCs w:val="22"/>
                <w:lang w:val="es-MX" w:eastAsia="es-MX"/>
              </w:rPr>
              <w:t>Contraloría</w:t>
            </w:r>
            <w:r w:rsidRPr="00AA4FAD">
              <w:rPr>
                <w:rFonts w:ascii="Palatino Linotype" w:eastAsiaTheme="minorHAnsi" w:hAnsi="Palatino Linotype" w:cstheme="minorBidi"/>
                <w:sz w:val="20"/>
                <w:szCs w:val="22"/>
                <w:lang w:val="es-MX" w:eastAsia="es-MX"/>
              </w:rPr>
              <w:t>.</w:t>
            </w:r>
          </w:p>
          <w:p w14:paraId="152D57D4" w14:textId="77777777" w:rsidR="009F2366" w:rsidRPr="00AA4FAD" w:rsidRDefault="009F2366"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lastRenderedPageBreak/>
              <w:t>No obstante, hizo del conocimiento que</w:t>
            </w:r>
            <w:r w:rsidRPr="009F2366">
              <w:rPr>
                <w:rFonts w:ascii="Palatino Linotype" w:eastAsiaTheme="minorHAnsi" w:hAnsi="Palatino Linotype" w:cstheme="minorBidi"/>
                <w:sz w:val="20"/>
                <w:szCs w:val="22"/>
                <w:lang w:val="es-MX" w:eastAsia="es-MX"/>
              </w:rPr>
              <w:t xml:space="preserve"> podrá</w:t>
            </w:r>
            <w:r>
              <w:rPr>
                <w:rFonts w:ascii="Palatino Linotype" w:eastAsiaTheme="minorHAnsi" w:hAnsi="Palatino Linotype" w:cstheme="minorBidi"/>
                <w:sz w:val="20"/>
                <w:szCs w:val="22"/>
                <w:lang w:val="es-MX" w:eastAsia="es-MX"/>
              </w:rPr>
              <w:t xml:space="preserve"> consultar la información relacionada con la </w:t>
            </w:r>
            <w:r w:rsidRPr="009F2366">
              <w:rPr>
                <w:rFonts w:ascii="Palatino Linotype" w:eastAsiaTheme="minorHAnsi" w:hAnsi="Palatino Linotype" w:cstheme="minorBidi"/>
                <w:sz w:val="20"/>
                <w:szCs w:val="22"/>
                <w:lang w:val="es-MX" w:eastAsia="es-MX"/>
              </w:rPr>
              <w:t>remuneración de los servidores públicos</w:t>
            </w:r>
            <w:r>
              <w:rPr>
                <w:rFonts w:ascii="Palatino Linotype" w:eastAsiaTheme="minorHAnsi" w:hAnsi="Palatino Linotype" w:cstheme="minorBidi"/>
                <w:sz w:val="20"/>
                <w:szCs w:val="22"/>
                <w:lang w:val="es-MX" w:eastAsia="es-MX"/>
              </w:rPr>
              <w:t xml:space="preserve"> de la Secretaria de l</w:t>
            </w:r>
            <w:r w:rsidRPr="009F2366">
              <w:rPr>
                <w:rFonts w:ascii="Palatino Linotype" w:eastAsiaTheme="minorHAnsi" w:hAnsi="Palatino Linotype" w:cstheme="minorBidi"/>
                <w:sz w:val="20"/>
                <w:szCs w:val="22"/>
                <w:lang w:val="es-MX" w:eastAsia="es-MX"/>
              </w:rPr>
              <w:t>a Contraloría</w:t>
            </w:r>
            <w:r>
              <w:rPr>
                <w:rFonts w:ascii="Palatino Linotype" w:eastAsiaTheme="minorHAnsi" w:hAnsi="Palatino Linotype" w:cstheme="minorBidi"/>
                <w:sz w:val="20"/>
                <w:szCs w:val="22"/>
                <w:lang w:val="es-MX" w:eastAsia="es-MX"/>
              </w:rPr>
              <w:t xml:space="preserve"> en una l</w:t>
            </w:r>
            <w:r w:rsidRPr="009F2366">
              <w:rPr>
                <w:rFonts w:ascii="Palatino Linotype" w:eastAsiaTheme="minorHAnsi" w:hAnsi="Palatino Linotype" w:cstheme="minorBidi"/>
                <w:sz w:val="20"/>
                <w:szCs w:val="22"/>
                <w:lang w:val="es-MX" w:eastAsia="es-MX"/>
              </w:rPr>
              <w:t>iga electrónica</w:t>
            </w:r>
            <w:r>
              <w:rPr>
                <w:rFonts w:ascii="Palatino Linotype" w:eastAsiaTheme="minorHAnsi" w:hAnsi="Palatino Linotype" w:cstheme="minorBidi"/>
                <w:sz w:val="20"/>
                <w:szCs w:val="22"/>
                <w:lang w:val="es-MX" w:eastAsia="es-MX"/>
              </w:rPr>
              <w:t xml:space="preserve"> proporcionada en dicho oficio. </w:t>
            </w:r>
          </w:p>
        </w:tc>
        <w:tc>
          <w:tcPr>
            <w:tcW w:w="2018" w:type="dxa"/>
            <w:tcBorders>
              <w:top w:val="double" w:sz="4" w:space="0" w:color="auto"/>
              <w:bottom w:val="double" w:sz="4" w:space="0" w:color="auto"/>
            </w:tcBorders>
            <w:vAlign w:val="center"/>
          </w:tcPr>
          <w:p w14:paraId="078F197D" w14:textId="77777777" w:rsidR="00A320DF" w:rsidRPr="00B01721" w:rsidRDefault="00E6569B" w:rsidP="00E6569B">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lastRenderedPageBreak/>
              <w:t>Sí</w:t>
            </w:r>
          </w:p>
        </w:tc>
      </w:tr>
      <w:tr w:rsidR="00140AA7" w:rsidRPr="00B01721" w14:paraId="4CBA712B" w14:textId="77777777" w:rsidTr="00E6569B">
        <w:trPr>
          <w:trHeight w:val="483"/>
        </w:trPr>
        <w:tc>
          <w:tcPr>
            <w:tcW w:w="1970" w:type="dxa"/>
            <w:vAlign w:val="center"/>
          </w:tcPr>
          <w:p w14:paraId="5D91F80E" w14:textId="77777777" w:rsidR="00430BAC" w:rsidRPr="00B01721" w:rsidRDefault="000F7B6F" w:rsidP="00E9680B">
            <w:pPr>
              <w:ind w:right="49"/>
              <w:jc w:val="both"/>
              <w:rPr>
                <w:rFonts w:ascii="Palatino Linotype" w:eastAsiaTheme="minorHAnsi" w:hAnsi="Palatino Linotype"/>
                <w:sz w:val="20"/>
                <w:lang w:eastAsia="es-MX"/>
              </w:rPr>
            </w:pPr>
            <w:r w:rsidRPr="000F7B6F">
              <w:rPr>
                <w:rFonts w:ascii="Palatino Linotype" w:eastAsiaTheme="minorHAnsi" w:hAnsi="Palatino Linotype"/>
                <w:sz w:val="20"/>
                <w:lang w:eastAsia="es-MX"/>
              </w:rPr>
              <w:lastRenderedPageBreak/>
              <w:t>Recibos de nómina de los servidores públicos de la secretaría de Contraloría de la segunda quincena de julio y primera quincena de agosto del 2023.</w:t>
            </w:r>
          </w:p>
        </w:tc>
        <w:tc>
          <w:tcPr>
            <w:tcW w:w="5103" w:type="dxa"/>
            <w:tcBorders>
              <w:top w:val="double" w:sz="4" w:space="0" w:color="auto"/>
            </w:tcBorders>
            <w:vAlign w:val="center"/>
          </w:tcPr>
          <w:p w14:paraId="43E61D48" w14:textId="77777777" w:rsidR="00430BAC" w:rsidRPr="00B01721" w:rsidRDefault="009F2366" w:rsidP="009F2366">
            <w:pPr>
              <w:spacing w:line="276" w:lineRule="auto"/>
              <w:jc w:val="both"/>
              <w:rPr>
                <w:rFonts w:ascii="Palatino Linotype" w:eastAsiaTheme="minorHAnsi" w:hAnsi="Palatino Linotype" w:cstheme="minorBidi"/>
                <w:sz w:val="20"/>
                <w:szCs w:val="22"/>
                <w:lang w:val="es-MX" w:eastAsia="es-MX"/>
              </w:rPr>
            </w:pPr>
            <w:r>
              <w:rPr>
                <w:rFonts w:ascii="Palatino Linotype" w:eastAsiaTheme="minorHAnsi" w:hAnsi="Palatino Linotype" w:cstheme="minorBidi"/>
                <w:sz w:val="20"/>
                <w:szCs w:val="22"/>
                <w:lang w:val="es-MX" w:eastAsia="es-MX"/>
              </w:rPr>
              <w:t xml:space="preserve">Informó </w:t>
            </w:r>
            <w:r w:rsidRPr="009F2366">
              <w:rPr>
                <w:rFonts w:ascii="Palatino Linotype" w:eastAsiaTheme="minorHAnsi" w:hAnsi="Palatino Linotype" w:cstheme="minorBidi"/>
                <w:sz w:val="20"/>
                <w:szCs w:val="22"/>
                <w:lang w:val="es-MX" w:eastAsia="es-MX"/>
              </w:rPr>
              <w:t>que</w:t>
            </w:r>
            <w:r>
              <w:rPr>
                <w:rFonts w:ascii="Palatino Linotype" w:eastAsiaTheme="minorHAnsi" w:hAnsi="Palatino Linotype" w:cstheme="minorBidi"/>
                <w:sz w:val="20"/>
                <w:szCs w:val="22"/>
                <w:lang w:val="es-MX" w:eastAsia="es-MX"/>
              </w:rPr>
              <w:t>,</w:t>
            </w:r>
            <w:r w:rsidRPr="009F2366">
              <w:rPr>
                <w:rFonts w:ascii="Palatino Linotype" w:eastAsiaTheme="minorHAnsi" w:hAnsi="Palatino Linotype" w:cstheme="minorBidi"/>
                <w:sz w:val="20"/>
                <w:szCs w:val="22"/>
                <w:lang w:val="es-MX" w:eastAsia="es-MX"/>
              </w:rPr>
              <w:t xml:space="preserve"> derivado de una búsqueda</w:t>
            </w:r>
            <w:r>
              <w:rPr>
                <w:rFonts w:ascii="Palatino Linotype" w:eastAsiaTheme="minorHAnsi" w:hAnsi="Palatino Linotype" w:cstheme="minorBidi"/>
                <w:sz w:val="20"/>
                <w:szCs w:val="22"/>
                <w:lang w:val="es-MX" w:eastAsia="es-MX"/>
              </w:rPr>
              <w:t xml:space="preserve"> exhaustiva de l</w:t>
            </w:r>
            <w:r w:rsidRPr="009F2366">
              <w:rPr>
                <w:rFonts w:ascii="Palatino Linotype" w:eastAsiaTheme="minorHAnsi" w:hAnsi="Palatino Linotype" w:cstheme="minorBidi"/>
                <w:sz w:val="20"/>
                <w:szCs w:val="22"/>
                <w:lang w:val="es-MX" w:eastAsia="es-MX"/>
              </w:rPr>
              <w:t>a información en los archivos que obran en es</w:t>
            </w:r>
            <w:r>
              <w:rPr>
                <w:rFonts w:ascii="Palatino Linotype" w:eastAsiaTheme="minorHAnsi" w:hAnsi="Palatino Linotype" w:cstheme="minorBidi"/>
                <w:sz w:val="20"/>
                <w:szCs w:val="22"/>
                <w:lang w:val="es-MX" w:eastAsia="es-MX"/>
              </w:rPr>
              <w:t>te Departamento de Personal de la Secretarla de l</w:t>
            </w:r>
            <w:r w:rsidRPr="009F2366">
              <w:rPr>
                <w:rFonts w:ascii="Palatino Linotype" w:eastAsiaTheme="minorHAnsi" w:hAnsi="Palatino Linotype" w:cstheme="minorBidi"/>
                <w:sz w:val="20"/>
                <w:szCs w:val="22"/>
                <w:lang w:val="es-MX" w:eastAsia="es-MX"/>
              </w:rPr>
              <w:t xml:space="preserve">a Contraloría, </w:t>
            </w:r>
            <w:r w:rsidRPr="009F2366">
              <w:rPr>
                <w:rFonts w:ascii="Palatino Linotype" w:eastAsiaTheme="minorHAnsi" w:hAnsi="Palatino Linotype" w:cstheme="minorBidi"/>
                <w:b/>
                <w:sz w:val="20"/>
                <w:szCs w:val="22"/>
                <w:u w:val="single"/>
                <w:lang w:val="es-MX" w:eastAsia="es-MX"/>
              </w:rPr>
              <w:t>no se cuenta con registros; toda vez que la información solicitada, es consultada únicamente por el servidor público interesado y se encuentra alojada en el Portal de Gestión Interna G2G, portal al cual se tiene acceso mediante una contraseña Única y personal que es asignada a cada servidor público y la cual, solo ellos pueden utilizar para tener acceso a su información y documentos personales</w:t>
            </w:r>
            <w:r w:rsidRPr="009F2366">
              <w:rPr>
                <w:rFonts w:ascii="Palatino Linotype" w:eastAsiaTheme="minorHAnsi" w:hAnsi="Palatino Linotype" w:cstheme="minorBidi"/>
                <w:sz w:val="20"/>
                <w:szCs w:val="22"/>
                <w:lang w:val="es-MX" w:eastAsia="es-MX"/>
              </w:rPr>
              <w:t>.</w:t>
            </w:r>
          </w:p>
        </w:tc>
        <w:tc>
          <w:tcPr>
            <w:tcW w:w="2018" w:type="dxa"/>
            <w:tcBorders>
              <w:top w:val="double" w:sz="4" w:space="0" w:color="auto"/>
            </w:tcBorders>
            <w:vAlign w:val="center"/>
          </w:tcPr>
          <w:p w14:paraId="6DFE3815" w14:textId="77777777" w:rsidR="00E6569B" w:rsidRPr="000F7B6F" w:rsidRDefault="00E6569B" w:rsidP="000F7B6F">
            <w:pPr>
              <w:ind w:right="49"/>
              <w:jc w:val="center"/>
              <w:rPr>
                <w:rFonts w:ascii="Palatino Linotype" w:eastAsiaTheme="minorHAnsi" w:hAnsi="Palatino Linotype" w:cstheme="minorBidi"/>
                <w:b/>
                <w:lang w:val="es-MX" w:eastAsia="es-MX"/>
              </w:rPr>
            </w:pPr>
            <w:r w:rsidRPr="00B01721">
              <w:rPr>
                <w:rFonts w:ascii="Palatino Linotype" w:eastAsiaTheme="minorHAnsi" w:hAnsi="Palatino Linotype" w:cstheme="minorBidi"/>
                <w:b/>
                <w:lang w:val="es-MX" w:eastAsia="es-MX"/>
              </w:rPr>
              <w:t>Parcialmente</w:t>
            </w:r>
          </w:p>
        </w:tc>
      </w:tr>
    </w:tbl>
    <w:p w14:paraId="27945C0F" w14:textId="77777777" w:rsidR="0053343D" w:rsidRPr="00B01721" w:rsidRDefault="0053343D" w:rsidP="00D57AED">
      <w:pPr>
        <w:shd w:val="clear" w:color="auto" w:fill="FFFFFF"/>
        <w:spacing w:line="360" w:lineRule="auto"/>
        <w:jc w:val="both"/>
        <w:rPr>
          <w:rFonts w:ascii="Palatino Linotype" w:hAnsi="Palatino Linotype"/>
          <w:color w:val="222222"/>
        </w:rPr>
      </w:pPr>
    </w:p>
    <w:p w14:paraId="019C7256" w14:textId="77777777" w:rsidR="00D57AED" w:rsidRPr="00B01721" w:rsidRDefault="00D57AED" w:rsidP="00D57AED">
      <w:pPr>
        <w:shd w:val="clear" w:color="auto" w:fill="FFFFFF"/>
        <w:spacing w:line="360" w:lineRule="auto"/>
        <w:jc w:val="both"/>
        <w:rPr>
          <w:rFonts w:ascii="Palatino Linotype" w:hAnsi="Palatino Linotype"/>
          <w:color w:val="222222"/>
        </w:rPr>
      </w:pPr>
      <w:r w:rsidRPr="00B01721">
        <w:rPr>
          <w:rFonts w:ascii="Palatino Linotype" w:hAnsi="Palatino Linotype"/>
          <w:color w:val="222222"/>
        </w:rPr>
        <w:t>En este sentido, debe dejarse claro que al haber existido un pronunciamiento por parte del </w:t>
      </w:r>
      <w:r w:rsidRPr="00B01721">
        <w:rPr>
          <w:rFonts w:ascii="Palatino Linotype" w:hAnsi="Palatino Linotype"/>
          <w:b/>
          <w:bCs/>
          <w:color w:val="222222"/>
        </w:rPr>
        <w:t>Sujeto Obligado</w:t>
      </w:r>
      <w:r w:rsidRPr="00B01721">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69DAFA46" w14:textId="77777777" w:rsidR="00D57AED" w:rsidRPr="00B01721" w:rsidRDefault="00D57AED" w:rsidP="00D57AED">
      <w:pPr>
        <w:pStyle w:val="Sinespaciado"/>
      </w:pPr>
    </w:p>
    <w:p w14:paraId="10C02FA4" w14:textId="77777777" w:rsidR="00D57AED" w:rsidRPr="00B01721" w:rsidRDefault="00D57AED" w:rsidP="00351E9D">
      <w:pPr>
        <w:shd w:val="clear" w:color="auto" w:fill="FFFFFF"/>
        <w:spacing w:line="221" w:lineRule="atLeast"/>
        <w:ind w:left="567" w:right="616"/>
        <w:jc w:val="both"/>
        <w:rPr>
          <w:color w:val="222222"/>
          <w:sz w:val="22"/>
        </w:rPr>
      </w:pPr>
      <w:r w:rsidRPr="00B01721">
        <w:rPr>
          <w:rFonts w:ascii="Palatino Linotype" w:hAnsi="Palatino Linotype"/>
          <w:i/>
          <w:iCs/>
          <w:color w:val="222222"/>
          <w:sz w:val="22"/>
        </w:rPr>
        <w:t>“</w:t>
      </w:r>
      <w:r w:rsidRPr="00B01721">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B01721">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B01721">
        <w:rPr>
          <w:rFonts w:ascii="Palatino Linotype" w:hAnsi="Palatino Linotype"/>
          <w:i/>
          <w:iCs/>
          <w:color w:val="222222"/>
          <w:sz w:val="22"/>
        </w:rPr>
        <w:lastRenderedPageBreak/>
        <w:t>que permita al Instituto Federal de Acceso a la Información y Protección de Datos conocer, vía recurso revisión, al respecto.”</w:t>
      </w:r>
    </w:p>
    <w:p w14:paraId="37F06E36" w14:textId="77777777" w:rsidR="00D57AED" w:rsidRPr="00B01721" w:rsidRDefault="00D57AED" w:rsidP="00E11B18">
      <w:pPr>
        <w:spacing w:line="360" w:lineRule="auto"/>
        <w:ind w:right="141"/>
        <w:jc w:val="both"/>
        <w:rPr>
          <w:rFonts w:ascii="Palatino Linotype" w:eastAsiaTheme="minorHAnsi" w:hAnsi="Palatino Linotype" w:cs="Arial"/>
          <w:bCs/>
          <w:lang w:val="es-MX" w:eastAsia="en-US"/>
        </w:rPr>
      </w:pPr>
    </w:p>
    <w:p w14:paraId="1DC0D9F9" w14:textId="77777777" w:rsidR="00F30C1D" w:rsidRPr="00B01721" w:rsidRDefault="00E11B18" w:rsidP="001C054C">
      <w:pPr>
        <w:spacing w:line="360" w:lineRule="auto"/>
        <w:ind w:right="141"/>
        <w:jc w:val="both"/>
        <w:rPr>
          <w:rFonts w:ascii="Palatino Linotype" w:eastAsiaTheme="minorHAnsi" w:hAnsi="Palatino Linotype" w:cs="Arial"/>
          <w:bCs/>
          <w:i/>
          <w:lang w:val="es-MX" w:eastAsia="en-US"/>
        </w:rPr>
      </w:pPr>
      <w:r w:rsidRPr="00B01721">
        <w:rPr>
          <w:rFonts w:ascii="Palatino Linotype" w:eastAsiaTheme="minorHAnsi" w:hAnsi="Palatino Linotype" w:cs="Arial"/>
          <w:bCs/>
          <w:lang w:val="es-MX" w:eastAsia="en-US"/>
        </w:rPr>
        <w:t xml:space="preserve">Es así que derivado de la respuesta emitida por </w:t>
      </w:r>
      <w:r w:rsidRPr="00B01721">
        <w:rPr>
          <w:rFonts w:ascii="Palatino Linotype" w:eastAsiaTheme="minorHAnsi" w:hAnsi="Palatino Linotype" w:cs="Arial"/>
          <w:b/>
          <w:bCs/>
          <w:lang w:val="es-MX" w:eastAsia="en-US"/>
        </w:rPr>
        <w:t>El Sujeto Obligado</w:t>
      </w:r>
      <w:r w:rsidRPr="00B01721">
        <w:rPr>
          <w:rFonts w:ascii="Palatino Linotype" w:eastAsiaTheme="minorHAnsi" w:hAnsi="Palatino Linotype" w:cs="Arial"/>
          <w:bCs/>
          <w:lang w:val="es-MX" w:eastAsia="en-US"/>
        </w:rPr>
        <w:t xml:space="preserve">, </w:t>
      </w:r>
      <w:r w:rsidRPr="00B01721">
        <w:rPr>
          <w:rFonts w:ascii="Palatino Linotype" w:eastAsiaTheme="minorHAnsi" w:hAnsi="Palatino Linotype" w:cs="Arial"/>
          <w:b/>
          <w:bCs/>
          <w:lang w:val="es-MX" w:eastAsia="en-US"/>
        </w:rPr>
        <w:t>El Recurrente</w:t>
      </w:r>
      <w:r w:rsidRPr="00B01721">
        <w:rPr>
          <w:rFonts w:ascii="Palatino Linotype" w:eastAsiaTheme="minorHAnsi" w:hAnsi="Palatino Linotype" w:cs="Arial"/>
          <w:bCs/>
          <w:lang w:val="es-MX" w:eastAsia="en-US"/>
        </w:rPr>
        <w:t>, interpuso el presente recurso de revisión, señalando sustancialmente como su</w:t>
      </w:r>
      <w:r w:rsidR="006A2694" w:rsidRPr="00B01721">
        <w:rPr>
          <w:rFonts w:ascii="Palatino Linotype" w:eastAsiaTheme="minorHAnsi" w:hAnsi="Palatino Linotype" w:cs="Arial"/>
          <w:bCs/>
          <w:lang w:val="es-MX" w:eastAsia="en-US"/>
        </w:rPr>
        <w:t xml:space="preserve"> Acto Impugnado</w:t>
      </w:r>
      <w:r w:rsidRPr="00B01721">
        <w:rPr>
          <w:rFonts w:ascii="Palatino Linotype" w:eastAsiaTheme="minorHAnsi" w:hAnsi="Palatino Linotype" w:cs="Arial"/>
          <w:bCs/>
          <w:lang w:val="es-MX" w:eastAsia="en-US"/>
        </w:rPr>
        <w:t>, lo siguiente:</w:t>
      </w:r>
      <w:r w:rsidR="00E9680B" w:rsidRPr="00B01721">
        <w:rPr>
          <w:rFonts w:ascii="Palatino Linotype" w:eastAsiaTheme="minorHAnsi" w:hAnsi="Palatino Linotype" w:cs="Arial"/>
          <w:bCs/>
          <w:lang w:val="es-MX" w:eastAsia="en-US"/>
        </w:rPr>
        <w:t xml:space="preserve"> </w:t>
      </w:r>
      <w:r w:rsidRPr="00B01721">
        <w:rPr>
          <w:rFonts w:ascii="Palatino Linotype" w:eastAsiaTheme="minorHAnsi" w:hAnsi="Palatino Linotype" w:cs="Arial"/>
          <w:bCs/>
          <w:i/>
          <w:lang w:val="es-MX" w:eastAsia="en-US"/>
        </w:rPr>
        <w:t>“</w:t>
      </w:r>
      <w:r w:rsidR="009F2366" w:rsidRPr="009F2366">
        <w:rPr>
          <w:rFonts w:ascii="Palatino Linotype" w:eastAsiaTheme="minorHAnsi" w:hAnsi="Palatino Linotype" w:cs="Arial"/>
          <w:bCs/>
          <w:i/>
          <w:lang w:val="es-MX" w:eastAsia="en-US"/>
        </w:rPr>
        <w:t xml:space="preserve">No entregaron la información completa, </w:t>
      </w:r>
      <w:r w:rsidR="009F2366" w:rsidRPr="009F2366">
        <w:rPr>
          <w:rFonts w:ascii="Palatino Linotype" w:eastAsiaTheme="minorHAnsi" w:hAnsi="Palatino Linotype" w:cs="Arial"/>
          <w:b/>
          <w:bCs/>
          <w:i/>
          <w:u w:val="single"/>
          <w:lang w:val="es-MX" w:eastAsia="en-US"/>
        </w:rPr>
        <w:t>pues no me proporcionan los recibos de nómina solicitados así mismo la tabla no es clara respecto a que personas ya causaron baja</w:t>
      </w:r>
      <w:r w:rsidRPr="00B01721">
        <w:rPr>
          <w:rFonts w:ascii="Palatino Linotype" w:eastAsiaTheme="minorHAnsi" w:hAnsi="Palatino Linotype" w:cs="Arial"/>
          <w:bCs/>
          <w:i/>
          <w:lang w:val="es-MX" w:eastAsia="en-US"/>
        </w:rPr>
        <w:t>” (Sic).</w:t>
      </w:r>
    </w:p>
    <w:p w14:paraId="0A76DC75" w14:textId="77777777" w:rsidR="00D93AFD" w:rsidRPr="00B01721" w:rsidRDefault="00D93AFD" w:rsidP="008A12CF">
      <w:pPr>
        <w:tabs>
          <w:tab w:val="left" w:pos="709"/>
        </w:tabs>
        <w:spacing w:line="360" w:lineRule="auto"/>
        <w:contextualSpacing/>
        <w:jc w:val="both"/>
        <w:rPr>
          <w:rFonts w:ascii="Palatino Linotype" w:eastAsiaTheme="minorHAnsi" w:hAnsi="Palatino Linotype" w:cs="Arial"/>
          <w:bCs/>
          <w:lang w:val="es-MX" w:eastAsia="en-US"/>
        </w:rPr>
      </w:pPr>
    </w:p>
    <w:p w14:paraId="0CF4346C" w14:textId="77777777" w:rsidR="00CF74C4" w:rsidRPr="006761C9" w:rsidRDefault="00CF74C4" w:rsidP="00CF74C4">
      <w:pPr>
        <w:spacing w:line="360" w:lineRule="auto"/>
        <w:jc w:val="both"/>
        <w:rPr>
          <w:rFonts w:ascii="Palatino Linotype" w:hAnsi="Palatino Linotype" w:cs="Arial"/>
          <w:lang w:eastAsia="es-MX"/>
        </w:rPr>
      </w:pPr>
      <w:r w:rsidRPr="006761C9">
        <w:rPr>
          <w:rFonts w:ascii="Palatino Linotype" w:hAnsi="Palatino Linotype" w:cs="Arial"/>
        </w:rPr>
        <w:t xml:space="preserve">Derivado de lo anterior, se colige que el </w:t>
      </w:r>
      <w:r w:rsidRPr="006761C9">
        <w:rPr>
          <w:rFonts w:ascii="Palatino Linotype" w:hAnsi="Palatino Linotype" w:cs="Arial"/>
          <w:b/>
        </w:rPr>
        <w:t>Recurrente</w:t>
      </w:r>
      <w:r w:rsidRPr="006761C9">
        <w:rPr>
          <w:rFonts w:ascii="Palatino Linotype" w:hAnsi="Palatino Linotype" w:cs="Arial"/>
        </w:rPr>
        <w:t xml:space="preserve"> está parcialmente conforme con la respuesta emitida por </w:t>
      </w:r>
      <w:r w:rsidRPr="006761C9">
        <w:rPr>
          <w:rFonts w:ascii="Palatino Linotype" w:hAnsi="Palatino Linotype" w:cs="Arial"/>
          <w:b/>
        </w:rPr>
        <w:t>El Sujeto Obligado</w:t>
      </w:r>
      <w:r w:rsidRPr="006761C9">
        <w:rPr>
          <w:rFonts w:ascii="Palatino Linotype" w:hAnsi="Palatino Linotype" w:cs="Arial"/>
        </w:rPr>
        <w:t xml:space="preserve">, ya que expresamente manifestó en dichos motivos que se encuentra inconforme únicamente por </w:t>
      </w:r>
      <w:r w:rsidRPr="00CF74C4">
        <w:rPr>
          <w:rFonts w:ascii="Palatino Linotype" w:hAnsi="Palatino Linotype" w:cs="Arial"/>
          <w:b/>
          <w:u w:val="single"/>
        </w:rPr>
        <w:t>la falta de los recibos de nómina y de las personas que causaron baja</w:t>
      </w:r>
      <w:r w:rsidRPr="006761C9">
        <w:rPr>
          <w:rFonts w:ascii="Palatino Linotype" w:hAnsi="Palatino Linotype" w:cs="Arial"/>
        </w:rPr>
        <w:t xml:space="preserve">; y </w:t>
      </w:r>
      <w:r w:rsidRPr="006761C9">
        <w:rPr>
          <w:rFonts w:ascii="Palatino Linotype" w:hAnsi="Palatino Linotype" w:cs="Arial"/>
          <w:lang w:eastAsia="es-MX"/>
        </w:rPr>
        <w:t xml:space="preserve">toda vez que </w:t>
      </w:r>
      <w:r w:rsidRPr="006761C9">
        <w:rPr>
          <w:rFonts w:ascii="Palatino Linotype" w:hAnsi="Palatino Linotype" w:cs="Arial"/>
          <w:b/>
          <w:u w:val="single"/>
          <w:lang w:eastAsia="es-MX"/>
        </w:rPr>
        <w:t>no impugnó lo relativo a los demás puntos</w:t>
      </w:r>
      <w:r w:rsidRPr="006761C9">
        <w:rPr>
          <w:rFonts w:ascii="Palatino Linotype" w:hAnsi="Palatino Linotype" w:cs="Arial"/>
          <w:lang w:eastAsia="es-MX"/>
        </w:rPr>
        <w:t xml:space="preserve">, dichas cuestiones se considera que la parte </w:t>
      </w:r>
      <w:r w:rsidRPr="006761C9">
        <w:rPr>
          <w:rFonts w:ascii="Palatino Linotype" w:hAnsi="Palatino Linotype" w:cs="Arial"/>
          <w:b/>
          <w:lang w:eastAsia="es-MX"/>
        </w:rPr>
        <w:t>Recurrente</w:t>
      </w:r>
      <w:r w:rsidRPr="006761C9">
        <w:rPr>
          <w:rFonts w:ascii="Palatino Linotype" w:hAnsi="Palatino Linotype" w:cs="Arial"/>
          <w:lang w:eastAsia="es-MX"/>
        </w:rPr>
        <w:t xml:space="preserve"> consintió parte de la respuesta otorgada. </w:t>
      </w:r>
    </w:p>
    <w:p w14:paraId="0F8BC464" w14:textId="77777777" w:rsidR="00CF74C4" w:rsidRPr="006761C9" w:rsidRDefault="00CF74C4" w:rsidP="00CF74C4">
      <w:pPr>
        <w:spacing w:line="360" w:lineRule="auto"/>
        <w:jc w:val="both"/>
        <w:rPr>
          <w:rFonts w:ascii="Palatino Linotype" w:hAnsi="Palatino Linotype" w:cs="Arial"/>
          <w:lang w:eastAsia="es-MX"/>
        </w:rPr>
      </w:pPr>
    </w:p>
    <w:p w14:paraId="7FF9E9CB" w14:textId="77777777" w:rsidR="00CF74C4" w:rsidRDefault="00CF74C4" w:rsidP="00CF74C4">
      <w:pPr>
        <w:spacing w:line="360" w:lineRule="auto"/>
        <w:jc w:val="both"/>
        <w:rPr>
          <w:rFonts w:ascii="Palatino Linotype" w:hAnsi="Palatino Linotype" w:cs="Arial"/>
        </w:rPr>
      </w:pPr>
      <w:r w:rsidRPr="006761C9">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318B1D2A" w14:textId="77777777" w:rsidR="00CF74C4" w:rsidRPr="00CF74C4" w:rsidRDefault="00CF74C4" w:rsidP="00CF74C4">
      <w:pPr>
        <w:spacing w:line="360" w:lineRule="auto"/>
        <w:jc w:val="both"/>
        <w:rPr>
          <w:rFonts w:ascii="Palatino Linotype" w:hAnsi="Palatino Linotype" w:cs="Arial"/>
        </w:rPr>
      </w:pPr>
    </w:p>
    <w:p w14:paraId="40EA9705" w14:textId="77777777" w:rsidR="00CF74C4" w:rsidRPr="006761C9" w:rsidRDefault="00CF74C4" w:rsidP="00CF74C4">
      <w:pPr>
        <w:ind w:left="567" w:right="567"/>
        <w:jc w:val="both"/>
        <w:rPr>
          <w:rFonts w:ascii="Palatino Linotype" w:hAnsi="Palatino Linotype" w:cs="Arial"/>
          <w:i/>
          <w:sz w:val="22"/>
          <w:lang w:eastAsia="es-MX"/>
        </w:rPr>
      </w:pPr>
      <w:r w:rsidRPr="006761C9">
        <w:rPr>
          <w:rFonts w:ascii="Palatino Linotype" w:hAnsi="Palatino Linotype" w:cs="Arial"/>
          <w:sz w:val="22"/>
          <w:lang w:eastAsia="es-MX"/>
        </w:rPr>
        <w:t>“</w:t>
      </w:r>
      <w:r w:rsidRPr="006761C9">
        <w:rPr>
          <w:rFonts w:ascii="Palatino Linotype" w:hAnsi="Palatino Linotype" w:cs="Arial"/>
          <w:b/>
          <w:i/>
          <w:sz w:val="22"/>
          <w:lang w:eastAsia="es-MX"/>
        </w:rPr>
        <w:t>REVISIÓN EN AMPARO. LOS RESOLUTIVOS NO COMBATIDOS DEBEN DECLARARSE FIRMES</w:t>
      </w:r>
      <w:r w:rsidRPr="006761C9">
        <w:rPr>
          <w:rFonts w:ascii="Palatino Linotype" w:hAnsi="Palatino Linotype" w:cs="Arial"/>
          <w:i/>
          <w:sz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w:t>
      </w:r>
      <w:r w:rsidRPr="006761C9">
        <w:rPr>
          <w:rFonts w:ascii="Palatino Linotype" w:hAnsi="Palatino Linotype" w:cs="Arial"/>
          <w:i/>
          <w:sz w:val="22"/>
          <w:lang w:eastAsia="es-MX"/>
        </w:rPr>
        <w:lastRenderedPageBreak/>
        <w:t>firmes aquéllos en contra de los cuales no se formuló agravio y dicha declaración de firmeza debe reflejarse en la parte considerativa y en los resolutivos debe confirmarse la sentencia recurrida en la parte correspondiente.”</w:t>
      </w:r>
    </w:p>
    <w:p w14:paraId="02B06E97" w14:textId="77777777" w:rsidR="00CF74C4" w:rsidRDefault="00CF74C4" w:rsidP="00CF74C4">
      <w:pPr>
        <w:rPr>
          <w:rFonts w:ascii="Palatino Linotype" w:hAnsi="Palatino Linotype"/>
          <w:lang w:eastAsia="es-MX"/>
        </w:rPr>
      </w:pPr>
    </w:p>
    <w:p w14:paraId="458F4D2E" w14:textId="77777777" w:rsidR="00CF74C4" w:rsidRPr="00CF74C4" w:rsidRDefault="00CF74C4" w:rsidP="00CF74C4">
      <w:pPr>
        <w:pStyle w:val="Sinespaciado"/>
        <w:rPr>
          <w:lang w:eastAsia="es-MX"/>
        </w:rPr>
      </w:pPr>
    </w:p>
    <w:p w14:paraId="2590ABA4" w14:textId="77777777" w:rsidR="00CF74C4" w:rsidRPr="006761C9" w:rsidRDefault="00CF74C4" w:rsidP="00CF74C4">
      <w:pPr>
        <w:spacing w:line="360" w:lineRule="auto"/>
        <w:jc w:val="both"/>
        <w:rPr>
          <w:rFonts w:ascii="Palatino Linotype" w:hAnsi="Palatino Linotype" w:cs="Arial"/>
          <w:lang w:eastAsia="es-MX"/>
        </w:rPr>
      </w:pPr>
      <w:r w:rsidRPr="006761C9">
        <w:rPr>
          <w:rFonts w:ascii="Palatino Linotype" w:hAnsi="Palatino Linotype" w:cs="Arial"/>
          <w:lang w:eastAsia="es-MX"/>
        </w:rPr>
        <w:t xml:space="preserve">Así, la parte de la solicitud sobre la que no se expresó inconformidad, debe declararse consentida por el hoy </w:t>
      </w:r>
      <w:r w:rsidRPr="006761C9">
        <w:rPr>
          <w:rFonts w:ascii="Palatino Linotype" w:hAnsi="Palatino Linotype" w:cs="Arial"/>
          <w:b/>
          <w:lang w:eastAsia="es-MX"/>
        </w:rPr>
        <w:t>Recurrente</w:t>
      </w:r>
      <w:r w:rsidRPr="006761C9">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3A157976" w14:textId="77777777" w:rsidR="00CF74C4" w:rsidRPr="006761C9" w:rsidRDefault="00CF74C4" w:rsidP="00CF74C4">
      <w:pPr>
        <w:rPr>
          <w:lang w:eastAsia="es-MX"/>
        </w:rPr>
      </w:pPr>
    </w:p>
    <w:p w14:paraId="64E17743" w14:textId="77777777" w:rsidR="00CF74C4" w:rsidRPr="006761C9" w:rsidRDefault="00CF74C4" w:rsidP="00CF74C4">
      <w:pPr>
        <w:ind w:left="567" w:right="567"/>
        <w:jc w:val="both"/>
        <w:rPr>
          <w:rFonts w:ascii="Palatino Linotype" w:hAnsi="Palatino Linotype" w:cs="Arial"/>
          <w:i/>
          <w:sz w:val="22"/>
          <w:lang w:eastAsia="es-MX"/>
        </w:rPr>
      </w:pPr>
      <w:r w:rsidRPr="006761C9">
        <w:rPr>
          <w:rFonts w:ascii="Palatino Linotype" w:hAnsi="Palatino Linotype" w:cs="Arial"/>
          <w:i/>
          <w:sz w:val="22"/>
          <w:lang w:eastAsia="es-MX"/>
        </w:rPr>
        <w:t>“</w:t>
      </w:r>
      <w:r w:rsidRPr="006761C9">
        <w:rPr>
          <w:rFonts w:ascii="Palatino Linotype" w:hAnsi="Palatino Linotype" w:cs="Arial"/>
          <w:b/>
          <w:i/>
          <w:sz w:val="22"/>
          <w:lang w:eastAsia="es-MX"/>
        </w:rPr>
        <w:t>ACTOS CONSENTIDOS. SON LOS QUE NO SE IMPUGNAN MEDIANTE EL RECURSO IDÓNEO</w:t>
      </w:r>
      <w:r w:rsidRPr="006761C9">
        <w:rPr>
          <w:rFonts w:ascii="Palatino Linotype" w:hAnsi="Palatino Linotype" w:cs="Arial"/>
          <w:i/>
          <w:sz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8A9258C" w14:textId="77777777" w:rsidR="00CF74C4" w:rsidRDefault="00CF74C4" w:rsidP="0010278B">
      <w:pPr>
        <w:tabs>
          <w:tab w:val="left" w:pos="709"/>
        </w:tabs>
        <w:spacing w:line="360" w:lineRule="auto"/>
        <w:contextualSpacing/>
        <w:jc w:val="both"/>
        <w:rPr>
          <w:rFonts w:ascii="Palatino Linotype" w:eastAsiaTheme="minorHAnsi" w:hAnsi="Palatino Linotype" w:cs="Arial"/>
          <w:bCs/>
          <w:lang w:val="es-MX" w:eastAsia="en-US"/>
        </w:rPr>
      </w:pPr>
    </w:p>
    <w:p w14:paraId="4C124E64" w14:textId="77777777" w:rsidR="0010278B" w:rsidRDefault="00D93AFD" w:rsidP="0010278B">
      <w:pPr>
        <w:tabs>
          <w:tab w:val="left" w:pos="709"/>
        </w:tabs>
        <w:spacing w:line="360" w:lineRule="auto"/>
        <w:contextualSpacing/>
        <w:jc w:val="both"/>
        <w:rPr>
          <w:rFonts w:ascii="Palatino Linotype" w:eastAsiaTheme="minorHAnsi" w:hAnsi="Palatino Linotype" w:cs="Arial"/>
          <w:bCs/>
          <w:lang w:val="es-MX" w:eastAsia="en-US"/>
        </w:rPr>
      </w:pPr>
      <w:r w:rsidRPr="00B01721">
        <w:rPr>
          <w:rFonts w:ascii="Palatino Linotype" w:eastAsiaTheme="minorHAnsi" w:hAnsi="Palatino Linotype" w:cs="Arial"/>
          <w:bCs/>
          <w:lang w:val="es-MX" w:eastAsia="en-US"/>
        </w:rPr>
        <w:t xml:space="preserve">Por lo que el </w:t>
      </w:r>
      <w:r w:rsidRPr="00B01721">
        <w:rPr>
          <w:rFonts w:ascii="Palatino Linotype" w:eastAsiaTheme="minorHAnsi" w:hAnsi="Palatino Linotype" w:cs="Arial"/>
          <w:b/>
          <w:bCs/>
          <w:lang w:val="es-MX" w:eastAsia="en-US"/>
        </w:rPr>
        <w:t>Sujeto Obligado</w:t>
      </w:r>
      <w:r w:rsidRPr="00B01721">
        <w:rPr>
          <w:rFonts w:ascii="Palatino Linotype" w:eastAsiaTheme="minorHAnsi" w:hAnsi="Palatino Linotype" w:cs="Arial"/>
          <w:bCs/>
          <w:lang w:val="es-MX" w:eastAsia="en-US"/>
        </w:rPr>
        <w:t xml:space="preserve"> en la etapa de manifestaciones, </w:t>
      </w:r>
      <w:r w:rsidR="0010278B">
        <w:rPr>
          <w:rFonts w:ascii="Palatino Linotype" w:eastAsiaTheme="minorHAnsi" w:hAnsi="Palatino Linotype" w:cs="Arial"/>
          <w:bCs/>
          <w:lang w:val="es-MX" w:eastAsia="en-US"/>
        </w:rPr>
        <w:t xml:space="preserve">remitió el listado o tabla de personas servidoras públicas que causaron baja, durante el periodo solicitado por el particular; asimismo, referente a los recibos de nómina, reiteró que </w:t>
      </w:r>
      <w:r w:rsidR="0010278B" w:rsidRPr="0010278B">
        <w:rPr>
          <w:rFonts w:ascii="Palatino Linotype" w:eastAsiaTheme="minorHAnsi" w:hAnsi="Palatino Linotype" w:cs="Arial"/>
          <w:bCs/>
          <w:lang w:val="es-MX" w:eastAsia="en-US"/>
        </w:rPr>
        <w:t>dicha información</w:t>
      </w:r>
      <w:r w:rsidR="0010278B">
        <w:rPr>
          <w:rFonts w:ascii="Palatino Linotype" w:eastAsiaTheme="minorHAnsi" w:hAnsi="Palatino Linotype" w:cs="Arial"/>
          <w:bCs/>
          <w:lang w:val="es-MX" w:eastAsia="en-US"/>
        </w:rPr>
        <w:t xml:space="preserve"> no obra dentro de los archivo fí</w:t>
      </w:r>
      <w:r w:rsidR="0010278B" w:rsidRPr="0010278B">
        <w:rPr>
          <w:rFonts w:ascii="Palatino Linotype" w:eastAsiaTheme="minorHAnsi" w:hAnsi="Palatino Linotype" w:cs="Arial"/>
          <w:bCs/>
          <w:lang w:val="es-MX" w:eastAsia="en-US"/>
        </w:rPr>
        <w:t>sicos y/o electrónicos del Departamento de Personal, esto en virtud de que dicha</w:t>
      </w:r>
      <w:r w:rsidR="0010278B">
        <w:rPr>
          <w:rFonts w:ascii="Palatino Linotype" w:eastAsiaTheme="minorHAnsi" w:hAnsi="Palatino Linotype" w:cs="Arial"/>
          <w:bCs/>
          <w:lang w:val="es-MX" w:eastAsia="en-US"/>
        </w:rPr>
        <w:t xml:space="preserve"> </w:t>
      </w:r>
      <w:r w:rsidR="0010278B" w:rsidRPr="0010278B">
        <w:rPr>
          <w:rFonts w:ascii="Palatino Linotype" w:eastAsiaTheme="minorHAnsi" w:hAnsi="Palatino Linotype" w:cs="Arial"/>
          <w:bCs/>
          <w:lang w:val="es-MX" w:eastAsia="en-US"/>
        </w:rPr>
        <w:t>información puede ser consultada únicamente por el servidor público titular de los datos.</w:t>
      </w:r>
    </w:p>
    <w:p w14:paraId="755626B2" w14:textId="77777777" w:rsidR="00CF74C4" w:rsidRDefault="00CF74C4" w:rsidP="0010278B">
      <w:pPr>
        <w:tabs>
          <w:tab w:val="left" w:pos="709"/>
        </w:tabs>
        <w:spacing w:line="360" w:lineRule="auto"/>
        <w:contextualSpacing/>
        <w:jc w:val="both"/>
        <w:rPr>
          <w:rFonts w:ascii="Palatino Linotype" w:eastAsiaTheme="minorHAnsi" w:hAnsi="Palatino Linotype" w:cs="Arial"/>
          <w:bCs/>
          <w:lang w:val="es-MX" w:eastAsia="en-US"/>
        </w:rPr>
      </w:pPr>
    </w:p>
    <w:p w14:paraId="051768BD" w14:textId="77777777" w:rsidR="00D93AFD" w:rsidRPr="00B01721" w:rsidRDefault="0010278B" w:rsidP="0010278B">
      <w:pPr>
        <w:tabs>
          <w:tab w:val="left" w:pos="709"/>
        </w:tabs>
        <w:spacing w:line="360" w:lineRule="auto"/>
        <w:contextualSpacing/>
        <w:jc w:val="both"/>
        <w:rPr>
          <w:rFonts w:ascii="Palatino Linotype" w:eastAsiaTheme="minorHAnsi" w:hAnsi="Palatino Linotype" w:cs="Arial"/>
          <w:bCs/>
          <w:lang w:val="es-MX" w:eastAsia="en-US"/>
        </w:rPr>
      </w:pPr>
      <w:r w:rsidRPr="0010278B">
        <w:rPr>
          <w:rFonts w:ascii="Palatino Linotype" w:eastAsiaTheme="minorHAnsi" w:hAnsi="Palatino Linotype" w:cs="Arial"/>
          <w:bCs/>
          <w:lang w:val="es-MX" w:eastAsia="en-US"/>
        </w:rPr>
        <w:lastRenderedPageBreak/>
        <w:t>Esta consulta se realiza a través del Portal de Gestión Interna G2G</w:t>
      </w:r>
      <w:r>
        <w:rPr>
          <w:rFonts w:ascii="Palatino Linotype" w:eastAsiaTheme="minorHAnsi" w:hAnsi="Palatino Linotype" w:cs="Arial"/>
          <w:bCs/>
          <w:lang w:val="es-MX" w:eastAsia="en-US"/>
        </w:rPr>
        <w:t>,</w:t>
      </w:r>
      <w:r w:rsidRPr="0010278B">
        <w:rPr>
          <w:rFonts w:ascii="Palatino Linotype" w:eastAsiaTheme="minorHAnsi" w:hAnsi="Palatino Linotype" w:cs="Arial"/>
          <w:bCs/>
          <w:lang w:val="es-MX" w:eastAsia="en-US"/>
        </w:rPr>
        <w:t xml:space="preserve"> al cual</w:t>
      </w:r>
      <w:r>
        <w:rPr>
          <w:rFonts w:ascii="Palatino Linotype" w:eastAsiaTheme="minorHAnsi" w:hAnsi="Palatino Linotype" w:cs="Arial"/>
          <w:bCs/>
          <w:lang w:val="es-MX" w:eastAsia="en-US"/>
        </w:rPr>
        <w:t>,</w:t>
      </w:r>
      <w:r w:rsidRPr="0010278B">
        <w:rPr>
          <w:rFonts w:ascii="Palatino Linotype" w:eastAsiaTheme="minorHAnsi" w:hAnsi="Palatino Linotype" w:cs="Arial"/>
          <w:bCs/>
          <w:lang w:val="es-MX" w:eastAsia="en-US"/>
        </w:rPr>
        <w:t xml:space="preserve"> se tiene acceso</w:t>
      </w:r>
      <w:r>
        <w:rPr>
          <w:rFonts w:ascii="Palatino Linotype" w:eastAsiaTheme="minorHAnsi" w:hAnsi="Palatino Linotype" w:cs="Arial"/>
          <w:bCs/>
          <w:lang w:val="es-MX" w:eastAsia="en-US"/>
        </w:rPr>
        <w:t xml:space="preserve"> </w:t>
      </w:r>
      <w:r w:rsidRPr="0010278B">
        <w:rPr>
          <w:rFonts w:ascii="Palatino Linotype" w:eastAsiaTheme="minorHAnsi" w:hAnsi="Palatino Linotype" w:cs="Arial"/>
          <w:bCs/>
          <w:lang w:val="es-MX" w:eastAsia="en-US"/>
        </w:rPr>
        <w:t>con el número de servidor público y con una contraseña que solo tiene cada servidor</w:t>
      </w:r>
      <w:r>
        <w:rPr>
          <w:rFonts w:ascii="Palatino Linotype" w:eastAsiaTheme="minorHAnsi" w:hAnsi="Palatino Linotype" w:cs="Arial"/>
          <w:bCs/>
          <w:lang w:val="es-MX" w:eastAsia="en-US"/>
        </w:rPr>
        <w:t xml:space="preserve"> </w:t>
      </w:r>
      <w:r w:rsidRPr="0010278B">
        <w:rPr>
          <w:rFonts w:ascii="Palatino Linotype" w:eastAsiaTheme="minorHAnsi" w:hAnsi="Palatino Linotype" w:cs="Arial"/>
          <w:bCs/>
          <w:lang w:val="es-MX" w:eastAsia="en-US"/>
        </w:rPr>
        <w:t>público</w:t>
      </w:r>
      <w:r>
        <w:rPr>
          <w:rFonts w:ascii="Palatino Linotype" w:eastAsiaTheme="minorHAnsi" w:hAnsi="Palatino Linotype" w:cs="Arial"/>
          <w:bCs/>
          <w:lang w:val="es-MX" w:eastAsia="en-US"/>
        </w:rPr>
        <w:t>.</w:t>
      </w:r>
    </w:p>
    <w:p w14:paraId="6E19C7B1" w14:textId="77777777" w:rsidR="00D93AFD" w:rsidRPr="00B01721" w:rsidRDefault="00D93AFD" w:rsidP="008A12CF">
      <w:pPr>
        <w:tabs>
          <w:tab w:val="left" w:pos="709"/>
        </w:tabs>
        <w:spacing w:line="360" w:lineRule="auto"/>
        <w:contextualSpacing/>
        <w:jc w:val="both"/>
        <w:rPr>
          <w:rFonts w:ascii="Palatino Linotype" w:hAnsi="Palatino Linotype" w:cs="Arial"/>
        </w:rPr>
      </w:pPr>
      <w:r w:rsidRPr="00B01721">
        <w:rPr>
          <w:rFonts w:ascii="Palatino Linotype" w:eastAsiaTheme="minorHAnsi" w:hAnsi="Palatino Linotype" w:cs="Arial"/>
          <w:bCs/>
          <w:lang w:val="es-MX" w:eastAsia="en-US"/>
        </w:rPr>
        <w:t xml:space="preserve"> </w:t>
      </w:r>
    </w:p>
    <w:p w14:paraId="6E0EB182" w14:textId="77777777" w:rsidR="008A12CF" w:rsidRPr="00B01721" w:rsidRDefault="00E9680B"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lang w:val="es-ES_tradnl"/>
        </w:rPr>
        <w:t>Ante ello</w:t>
      </w:r>
      <w:r w:rsidR="008A12CF" w:rsidRPr="00B01721">
        <w:rPr>
          <w:rFonts w:ascii="Palatino Linotype" w:hAnsi="Palatino Linotype" w:cs="Arial"/>
          <w:lang w:val="es-ES_tradnl"/>
        </w:rPr>
        <w:t xml:space="preserve">, es de </w:t>
      </w:r>
      <w:r w:rsidR="008A12CF" w:rsidRPr="00B01721">
        <w:rPr>
          <w:rFonts w:ascii="Palatino Linotype" w:hAnsi="Palatino Linotype" w:cs="Arial"/>
        </w:rPr>
        <w:t>señalar que el artículo 4, párrafo segundo de la Ley de Transparencia y Acceso a la Información Pública del Estado de México y Municipios, dispone:</w:t>
      </w:r>
    </w:p>
    <w:p w14:paraId="44BCAAC2" w14:textId="77777777" w:rsidR="00791193" w:rsidRPr="00B01721" w:rsidRDefault="00791193" w:rsidP="00791193">
      <w:pPr>
        <w:pStyle w:val="Sinespaciado"/>
      </w:pPr>
    </w:p>
    <w:p w14:paraId="14EFA8EC"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 xml:space="preserve">Artículo 4. </w:t>
      </w:r>
      <w:r w:rsidRPr="00B01721">
        <w:rPr>
          <w:rFonts w:ascii="Palatino Linotype" w:hAnsi="Palatino Linotype" w:cs="Arial"/>
          <w:i/>
          <w:sz w:val="22"/>
        </w:rPr>
        <w:t xml:space="preserve">… </w:t>
      </w:r>
    </w:p>
    <w:p w14:paraId="49303469"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01721">
        <w:rPr>
          <w:rFonts w:ascii="Palatino Linotype" w:hAnsi="Palatino Linotype" w:cs="Arial"/>
          <w:i/>
          <w:sz w:val="22"/>
        </w:rPr>
        <w:t>evistas por esta Ley.</w:t>
      </w:r>
      <w:r w:rsidRPr="00B01721">
        <w:rPr>
          <w:rFonts w:ascii="Palatino Linotype" w:hAnsi="Palatino Linotype" w:cs="Arial"/>
          <w:i/>
          <w:sz w:val="22"/>
        </w:rPr>
        <w:t>”</w:t>
      </w:r>
    </w:p>
    <w:p w14:paraId="59576F58" w14:textId="77777777" w:rsidR="00E9680B" w:rsidRPr="00B01721" w:rsidRDefault="00E9680B" w:rsidP="008A12CF">
      <w:pPr>
        <w:tabs>
          <w:tab w:val="left" w:pos="709"/>
        </w:tabs>
        <w:spacing w:line="360" w:lineRule="auto"/>
        <w:contextualSpacing/>
        <w:jc w:val="both"/>
        <w:rPr>
          <w:rFonts w:ascii="Palatino Linotype" w:hAnsi="Palatino Linotype" w:cs="Arial"/>
          <w:lang w:val="es-ES_tradnl"/>
        </w:rPr>
      </w:pPr>
    </w:p>
    <w:p w14:paraId="0A575C96" w14:textId="77777777" w:rsidR="008A12CF" w:rsidRPr="00B01721" w:rsidRDefault="008A12CF" w:rsidP="008A12CF">
      <w:pPr>
        <w:tabs>
          <w:tab w:val="left" w:pos="709"/>
        </w:tabs>
        <w:spacing w:line="360" w:lineRule="auto"/>
        <w:contextualSpacing/>
        <w:jc w:val="both"/>
        <w:rPr>
          <w:rFonts w:ascii="Palatino Linotype" w:hAnsi="Palatino Linotype" w:cs="Arial"/>
          <w:lang w:val="es-ES_tradnl"/>
        </w:rPr>
      </w:pPr>
      <w:r w:rsidRPr="00B01721">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487A342" w14:textId="77777777" w:rsidR="008A12CF" w:rsidRPr="00B01721" w:rsidRDefault="008A12CF" w:rsidP="008A12CF">
      <w:pPr>
        <w:tabs>
          <w:tab w:val="left" w:pos="709"/>
        </w:tabs>
        <w:spacing w:line="360" w:lineRule="auto"/>
        <w:contextualSpacing/>
        <w:jc w:val="both"/>
        <w:rPr>
          <w:rFonts w:ascii="Palatino Linotype" w:hAnsi="Palatino Linotype" w:cs="Arial"/>
        </w:rPr>
      </w:pPr>
    </w:p>
    <w:p w14:paraId="728F00BA" w14:textId="77777777" w:rsidR="008A12CF" w:rsidRDefault="008A12CF" w:rsidP="0010278B">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31BD308" w14:textId="77777777" w:rsidR="0010278B" w:rsidRPr="0010278B" w:rsidRDefault="0010278B" w:rsidP="0010278B">
      <w:pPr>
        <w:pStyle w:val="Sinespaciado"/>
      </w:pPr>
    </w:p>
    <w:p w14:paraId="0D7BD6AA" w14:textId="77777777" w:rsidR="008A12CF" w:rsidRPr="00B01721" w:rsidRDefault="008A12CF" w:rsidP="00E9680B">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Artículo 12.</w:t>
      </w:r>
      <w:r w:rsidRPr="00B01721">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62E6FBDE" w14:textId="77777777" w:rsidR="008A12CF" w:rsidRPr="00B01721" w:rsidRDefault="008A12CF" w:rsidP="00E9680B">
      <w:pPr>
        <w:ind w:left="567" w:right="616"/>
        <w:jc w:val="both"/>
        <w:rPr>
          <w:rFonts w:ascii="Palatino Linotype" w:hAnsi="Palatino Linotype" w:cs="Arial"/>
          <w:i/>
          <w:sz w:val="22"/>
        </w:rPr>
      </w:pPr>
    </w:p>
    <w:p w14:paraId="525951C2" w14:textId="77777777" w:rsidR="00CC0B81" w:rsidRPr="00B01721" w:rsidRDefault="008A12CF" w:rsidP="00581DC8">
      <w:pPr>
        <w:ind w:left="567" w:right="616"/>
        <w:jc w:val="both"/>
        <w:rPr>
          <w:rFonts w:ascii="Palatino Linotype" w:hAnsi="Palatino Linotype" w:cs="Arial"/>
          <w:i/>
          <w:sz w:val="22"/>
        </w:rPr>
      </w:pPr>
      <w:r w:rsidRPr="00B01721">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A25EB6" w14:textId="77777777" w:rsidR="004E3A1A" w:rsidRPr="00B01721" w:rsidRDefault="004E3A1A" w:rsidP="008A12CF">
      <w:pPr>
        <w:tabs>
          <w:tab w:val="left" w:pos="709"/>
        </w:tabs>
        <w:spacing w:line="360" w:lineRule="auto"/>
        <w:contextualSpacing/>
        <w:jc w:val="both"/>
        <w:rPr>
          <w:rFonts w:ascii="Palatino Linotype" w:hAnsi="Palatino Linotype" w:cs="Arial"/>
        </w:rPr>
      </w:pPr>
    </w:p>
    <w:p w14:paraId="3B1840C9" w14:textId="77777777" w:rsidR="008A12CF" w:rsidRPr="00B01721" w:rsidRDefault="008A12CF"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C7A429A" w14:textId="77777777" w:rsidR="008A12CF" w:rsidRPr="00B01721" w:rsidRDefault="008A12CF" w:rsidP="008A12CF">
      <w:pPr>
        <w:tabs>
          <w:tab w:val="left" w:pos="709"/>
        </w:tabs>
        <w:spacing w:line="360" w:lineRule="auto"/>
        <w:contextualSpacing/>
        <w:jc w:val="both"/>
        <w:rPr>
          <w:rFonts w:ascii="Palatino Linotype" w:hAnsi="Palatino Linotype" w:cs="Arial"/>
        </w:rPr>
      </w:pPr>
    </w:p>
    <w:p w14:paraId="6959D0C7" w14:textId="77777777" w:rsidR="008A12CF" w:rsidRPr="00B01721" w:rsidRDefault="008A12CF" w:rsidP="008A12CF">
      <w:pPr>
        <w:tabs>
          <w:tab w:val="left" w:pos="709"/>
        </w:tabs>
        <w:spacing w:line="360" w:lineRule="auto"/>
        <w:contextualSpacing/>
        <w:jc w:val="both"/>
        <w:rPr>
          <w:rFonts w:ascii="Palatino Linotype" w:hAnsi="Palatino Linotype" w:cs="Arial"/>
        </w:rPr>
      </w:pPr>
      <w:r w:rsidRPr="00B01721">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01721">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01721">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5AB6365" w14:textId="77777777" w:rsidR="008A12CF" w:rsidRPr="00B01721" w:rsidRDefault="008A12CF" w:rsidP="008A12CF">
      <w:pPr>
        <w:pStyle w:val="Sinespaciado"/>
      </w:pPr>
    </w:p>
    <w:p w14:paraId="0B10F243"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r w:rsidRPr="00B01721">
        <w:rPr>
          <w:rFonts w:ascii="Palatino Linotype" w:hAnsi="Palatino Linotype" w:cs="Arial"/>
          <w:b/>
          <w:i/>
          <w:sz w:val="22"/>
        </w:rPr>
        <w:t xml:space="preserve">Artículo 3. </w:t>
      </w:r>
      <w:r w:rsidRPr="00B01721">
        <w:rPr>
          <w:rFonts w:ascii="Palatino Linotype" w:hAnsi="Palatino Linotype" w:cs="Arial"/>
          <w:i/>
          <w:sz w:val="22"/>
        </w:rPr>
        <w:t>Para los efectos de la presente Ley se entenderá por:</w:t>
      </w:r>
    </w:p>
    <w:p w14:paraId="242A9C47"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p>
    <w:p w14:paraId="11BA2284"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b/>
          <w:i/>
          <w:sz w:val="22"/>
        </w:rPr>
        <w:t>XI. Documento:</w:t>
      </w:r>
      <w:r w:rsidRPr="00B01721">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01721">
        <w:rPr>
          <w:rFonts w:ascii="Palatino Linotype" w:hAnsi="Palatino Linotype" w:cs="Arial"/>
          <w:b/>
          <w:i/>
          <w:sz w:val="22"/>
          <w:u w:val="single"/>
        </w:rPr>
        <w:t xml:space="preserve">registro que </w:t>
      </w:r>
      <w:r w:rsidRPr="00B01721">
        <w:rPr>
          <w:rFonts w:ascii="Palatino Linotype" w:hAnsi="Palatino Linotype" w:cs="Arial"/>
          <w:b/>
          <w:i/>
          <w:sz w:val="22"/>
          <w:u w:val="single"/>
        </w:rPr>
        <w:lastRenderedPageBreak/>
        <w:t>documente el ejercicio de las facultades, funciones y competencias de los sujetos obligados</w:t>
      </w:r>
      <w:r w:rsidRPr="00B01721">
        <w:rPr>
          <w:rFonts w:ascii="Palatino Linotype" w:hAnsi="Palatino Linotype" w:cs="Arial"/>
          <w:i/>
          <w:sz w:val="22"/>
          <w:u w:val="single"/>
        </w:rPr>
        <w:t>,</w:t>
      </w:r>
      <w:r w:rsidRPr="00B01721">
        <w:rPr>
          <w:rFonts w:ascii="Palatino Linotype" w:hAnsi="Palatino Linotype" w:cs="Arial"/>
          <w:i/>
          <w:sz w:val="22"/>
        </w:rPr>
        <w:t xml:space="preserve"> sus servidores públicos e integrantes, </w:t>
      </w:r>
      <w:r w:rsidRPr="00B01721">
        <w:rPr>
          <w:rFonts w:ascii="Palatino Linotype" w:hAnsi="Palatino Linotype" w:cs="Arial"/>
          <w:b/>
          <w:i/>
          <w:sz w:val="22"/>
          <w:u w:val="single"/>
        </w:rPr>
        <w:t>sin importar su fuente o fecha de elaboración.</w:t>
      </w:r>
      <w:r w:rsidRPr="00B01721">
        <w:rPr>
          <w:rFonts w:ascii="Palatino Linotype" w:hAnsi="Palatino Linotype" w:cs="Arial"/>
          <w:i/>
          <w:sz w:val="22"/>
        </w:rPr>
        <w:t xml:space="preserve"> Los documentos podrán estar en cualquier medio, sea escrito, impreso, sonoro, visual, electrónico, informático u holográfico;</w:t>
      </w:r>
    </w:p>
    <w:p w14:paraId="2CCAE9D0" w14:textId="77777777" w:rsidR="008A12CF" w:rsidRPr="00B01721" w:rsidRDefault="008A12CF" w:rsidP="00351E9D">
      <w:pPr>
        <w:ind w:left="567" w:right="616"/>
        <w:jc w:val="both"/>
        <w:rPr>
          <w:rFonts w:ascii="Palatino Linotype" w:hAnsi="Palatino Linotype" w:cs="Arial"/>
          <w:i/>
          <w:sz w:val="22"/>
        </w:rPr>
      </w:pPr>
      <w:r w:rsidRPr="00B01721">
        <w:rPr>
          <w:rFonts w:ascii="Palatino Linotype" w:hAnsi="Palatino Linotype" w:cs="Arial"/>
          <w:i/>
          <w:sz w:val="22"/>
        </w:rPr>
        <w:t>(…)”</w:t>
      </w:r>
    </w:p>
    <w:p w14:paraId="7F788B74" w14:textId="77777777" w:rsidR="008A12CF" w:rsidRPr="00B01721" w:rsidRDefault="008A12CF" w:rsidP="008A12CF">
      <w:pPr>
        <w:rPr>
          <w:sz w:val="14"/>
        </w:rPr>
      </w:pPr>
    </w:p>
    <w:p w14:paraId="4E8AD880" w14:textId="77777777" w:rsidR="008A12CF" w:rsidRPr="00B01721" w:rsidRDefault="008A12CF" w:rsidP="008A12CF"/>
    <w:p w14:paraId="3FA08DFA" w14:textId="77777777" w:rsidR="008A12CF" w:rsidRPr="00B01721" w:rsidRDefault="008A12CF" w:rsidP="008A12CF">
      <w:pPr>
        <w:spacing w:before="240" w:after="240" w:line="360" w:lineRule="auto"/>
        <w:ind w:right="49"/>
        <w:contextualSpacing/>
        <w:jc w:val="both"/>
        <w:rPr>
          <w:rFonts w:ascii="Palatino Linotype" w:hAnsi="Palatino Linotype" w:cs="Arial"/>
          <w:lang w:eastAsia="es-MX"/>
        </w:rPr>
      </w:pPr>
      <w:r w:rsidRPr="00B01721">
        <w:rPr>
          <w:rFonts w:ascii="Palatino Linotype" w:hAnsi="Palatino Linotype" w:cs="Arial"/>
        </w:rPr>
        <w:t xml:space="preserve">Además, </w:t>
      </w:r>
      <w:r w:rsidRPr="00B01721">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D7383BE" w14:textId="77777777" w:rsidR="008A12CF" w:rsidRPr="00B01721" w:rsidRDefault="008A12CF" w:rsidP="008A12CF">
      <w:pPr>
        <w:spacing w:before="240" w:after="240" w:line="360" w:lineRule="auto"/>
        <w:ind w:right="49"/>
        <w:contextualSpacing/>
        <w:jc w:val="both"/>
        <w:rPr>
          <w:rFonts w:ascii="Palatino Linotype" w:hAnsi="Palatino Linotype" w:cs="Arial"/>
          <w:lang w:eastAsia="es-MX"/>
        </w:rPr>
      </w:pPr>
    </w:p>
    <w:p w14:paraId="2391D449" w14:textId="77777777" w:rsidR="008A12CF" w:rsidRPr="00B01721" w:rsidRDefault="008A12CF" w:rsidP="008A12CF">
      <w:pPr>
        <w:spacing w:before="240" w:after="240" w:line="360" w:lineRule="auto"/>
        <w:ind w:right="49"/>
        <w:contextualSpacing/>
        <w:jc w:val="both"/>
        <w:rPr>
          <w:rFonts w:ascii="Palatino Linotype" w:eastAsia="MS Mincho" w:hAnsi="Palatino Linotype" w:cs="Tahoma"/>
        </w:rPr>
      </w:pPr>
      <w:r w:rsidRPr="00B01721">
        <w:rPr>
          <w:rFonts w:ascii="Palatino Linotype" w:hAnsi="Palatino Linotype" w:cs="Arial"/>
          <w:lang w:eastAsia="es-MX"/>
        </w:rPr>
        <w:t xml:space="preserve">De la misma forma, </w:t>
      </w:r>
      <w:r w:rsidRPr="00B01721">
        <w:rPr>
          <w:rFonts w:ascii="Palatino Linotype" w:eastAsia="MS Mincho" w:hAnsi="Palatino Linotype"/>
        </w:rPr>
        <w:t>de acuerdo al contenido del artículo 160,</w:t>
      </w:r>
      <w:r w:rsidRPr="00B01721">
        <w:rPr>
          <w:rFonts w:ascii="Palatino Linotype" w:hAnsi="Palatino Linotype" w:cs="Arial"/>
        </w:rPr>
        <w:t xml:space="preserve"> de la Ley </w:t>
      </w:r>
      <w:r w:rsidRPr="00B01721">
        <w:rPr>
          <w:rFonts w:ascii="Palatino Linotype" w:eastAsia="MS Mincho" w:hAnsi="Palatino Linotype" w:cs="Tahoma"/>
        </w:rPr>
        <w:t>General de Transparencia y Acceso a la Información Pública que a la letra dispone:</w:t>
      </w:r>
    </w:p>
    <w:p w14:paraId="2C89BA34" w14:textId="77777777" w:rsidR="008A12CF" w:rsidRPr="00B01721" w:rsidRDefault="008A12CF" w:rsidP="008A12CF"/>
    <w:p w14:paraId="3AB933E2" w14:textId="77777777" w:rsidR="008A12CF" w:rsidRPr="00B01721" w:rsidRDefault="008A12CF" w:rsidP="00351E9D">
      <w:pPr>
        <w:ind w:left="567" w:right="616"/>
        <w:contextualSpacing/>
        <w:jc w:val="both"/>
        <w:rPr>
          <w:rFonts w:ascii="Palatino Linotype" w:hAnsi="Palatino Linotype" w:cs="Arial"/>
          <w:i/>
          <w:sz w:val="22"/>
          <w:lang w:eastAsia="gl-ES"/>
        </w:rPr>
      </w:pPr>
      <w:r w:rsidRPr="00B01721">
        <w:rPr>
          <w:rFonts w:ascii="Palatino Linotype" w:hAnsi="Palatino Linotype" w:cs="Arial"/>
          <w:b/>
          <w:i/>
          <w:sz w:val="22"/>
          <w:lang w:eastAsia="gl-ES"/>
        </w:rPr>
        <w:t>Artículo 160</w:t>
      </w:r>
      <w:r w:rsidRPr="00B01721">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E083A84" w14:textId="77777777" w:rsidR="008A12CF" w:rsidRPr="00B01721" w:rsidRDefault="008A12CF" w:rsidP="00351E9D">
      <w:pPr>
        <w:ind w:right="616"/>
        <w:contextualSpacing/>
        <w:jc w:val="both"/>
        <w:rPr>
          <w:rFonts w:ascii="Palatino Linotype" w:hAnsi="Palatino Linotype" w:cs="Arial"/>
          <w:i/>
          <w:sz w:val="14"/>
          <w:lang w:eastAsia="gl-ES"/>
        </w:rPr>
      </w:pPr>
    </w:p>
    <w:p w14:paraId="4CB9DCDA" w14:textId="77777777" w:rsidR="00D93AFD" w:rsidRPr="00B01721" w:rsidRDefault="00D93AFD" w:rsidP="00351E9D">
      <w:pPr>
        <w:ind w:right="616"/>
        <w:contextualSpacing/>
        <w:jc w:val="both"/>
        <w:rPr>
          <w:rFonts w:ascii="Palatino Linotype" w:hAnsi="Palatino Linotype" w:cs="Arial"/>
          <w:i/>
          <w:sz w:val="14"/>
          <w:lang w:eastAsia="gl-ES"/>
        </w:rPr>
      </w:pPr>
    </w:p>
    <w:p w14:paraId="115A7DA0" w14:textId="77777777" w:rsidR="008A12CF" w:rsidRPr="00B01721" w:rsidRDefault="008A12CF" w:rsidP="00FC1FC5">
      <w:pPr>
        <w:spacing w:line="360" w:lineRule="auto"/>
        <w:jc w:val="both"/>
        <w:rPr>
          <w:rFonts w:ascii="Palatino Linotype" w:hAnsi="Palatino Linotype" w:cs="Arial"/>
          <w:color w:val="222222"/>
          <w:szCs w:val="19"/>
          <w:lang w:eastAsia="es-MX"/>
        </w:rPr>
      </w:pPr>
      <w:r w:rsidRPr="00B01721">
        <w:rPr>
          <w:rFonts w:ascii="Palatino Linotype" w:hAnsi="Palatino Linotype"/>
          <w:color w:val="000000"/>
        </w:rPr>
        <w:t xml:space="preserve">Sirve como apoyo </w:t>
      </w:r>
      <w:r w:rsidRPr="00B0172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57922237" w14:textId="77777777" w:rsidR="008A12CF" w:rsidRPr="00B01721" w:rsidRDefault="008A12CF" w:rsidP="008A12CF">
      <w:pPr>
        <w:pStyle w:val="Sinespaciado"/>
        <w:rPr>
          <w:lang w:eastAsia="es-MX"/>
        </w:rPr>
      </w:pPr>
    </w:p>
    <w:p w14:paraId="1C376F93" w14:textId="77777777" w:rsidR="008A12CF" w:rsidRPr="00B01721"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B01721">
        <w:rPr>
          <w:rFonts w:ascii="Palatino Linotype" w:hAnsi="Palatino Linotype" w:cs="Arial"/>
          <w:b/>
          <w:bCs/>
          <w:i/>
          <w:iCs/>
          <w:color w:val="222222"/>
          <w:sz w:val="22"/>
          <w:lang w:eastAsia="es-MX"/>
        </w:rPr>
        <w:lastRenderedPageBreak/>
        <w:t>“Las dependencias y entidades no están obligadas a generar documentos ad hoc para responder una solicitud de acceso a la información. </w:t>
      </w:r>
      <w:r w:rsidRPr="00B01721">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5C01AD8" w14:textId="77777777" w:rsidR="008A12CF" w:rsidRPr="00B01721" w:rsidRDefault="008A12CF" w:rsidP="008A12CF">
      <w:pPr>
        <w:pStyle w:val="Sinespaciado"/>
      </w:pPr>
    </w:p>
    <w:p w14:paraId="05D28C0A" w14:textId="77777777" w:rsidR="008A12CF" w:rsidRPr="00B01721" w:rsidRDefault="008A12CF" w:rsidP="008A12CF">
      <w:pPr>
        <w:pStyle w:val="Sinespaciado"/>
      </w:pPr>
    </w:p>
    <w:p w14:paraId="79531E9E" w14:textId="77777777" w:rsidR="008A12CF" w:rsidRPr="00B01721" w:rsidRDefault="008A12CF" w:rsidP="008A12CF">
      <w:pPr>
        <w:spacing w:line="360" w:lineRule="auto"/>
        <w:contextualSpacing/>
        <w:jc w:val="both"/>
        <w:rPr>
          <w:rFonts w:ascii="Palatino Linotype" w:hAnsi="Palatino Linotype" w:cs="Arial"/>
        </w:rPr>
      </w:pPr>
      <w:r w:rsidRPr="00B01721">
        <w:rPr>
          <w:rFonts w:ascii="Palatino Linotype" w:hAnsi="Palatino Linotype" w:cs="Arial"/>
          <w:bCs/>
        </w:rPr>
        <w:t xml:space="preserve">Además, </w:t>
      </w:r>
      <w:r w:rsidRPr="00B01721">
        <w:rPr>
          <w:rFonts w:ascii="Palatino Linotype" w:hAnsi="Palatino Linotype" w:cs="Arial"/>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04CA7C14" w14:textId="77777777" w:rsidR="00581DC8" w:rsidRPr="00B01721" w:rsidRDefault="00581DC8" w:rsidP="00581DC8">
      <w:pPr>
        <w:pStyle w:val="Sinespaciado"/>
      </w:pPr>
    </w:p>
    <w:p w14:paraId="6706B54C" w14:textId="77777777" w:rsidR="00581DC8" w:rsidRPr="00B01721" w:rsidRDefault="00581DC8" w:rsidP="00581DC8">
      <w:pPr>
        <w:ind w:left="567" w:right="616"/>
        <w:contextualSpacing/>
        <w:jc w:val="both"/>
        <w:rPr>
          <w:rFonts w:ascii="Palatino Linotype" w:hAnsi="Palatino Linotype" w:cs="Arial"/>
          <w:i/>
          <w:sz w:val="22"/>
        </w:rPr>
      </w:pPr>
      <w:r w:rsidRPr="00B01721">
        <w:rPr>
          <w:rFonts w:ascii="Palatino Linotype" w:hAnsi="Palatino Linotype" w:cs="Arial"/>
          <w:b/>
          <w:i/>
          <w:sz w:val="22"/>
        </w:rPr>
        <w:t>Artículo 23.</w:t>
      </w:r>
      <w:r w:rsidRPr="00B01721">
        <w:rPr>
          <w:rFonts w:ascii="Palatino Linotype" w:hAnsi="Palatino Linotype" w:cs="Arial"/>
          <w:i/>
          <w:sz w:val="22"/>
        </w:rPr>
        <w:t xml:space="preserve"> Son sujetos obligados a transparentar y permitir el acceso a su información y proteger los datos personales que obren en su poder:</w:t>
      </w:r>
    </w:p>
    <w:p w14:paraId="076620FE" w14:textId="77777777" w:rsidR="00A2385C" w:rsidRPr="00B01721" w:rsidRDefault="00A2385C" w:rsidP="00581DC8">
      <w:pPr>
        <w:ind w:left="567" w:right="616"/>
        <w:contextualSpacing/>
        <w:jc w:val="both"/>
        <w:rPr>
          <w:rFonts w:ascii="Palatino Linotype" w:hAnsi="Palatino Linotype" w:cs="Arial"/>
          <w:b/>
          <w:i/>
          <w:sz w:val="22"/>
        </w:rPr>
      </w:pPr>
    </w:p>
    <w:p w14:paraId="740C77D4" w14:textId="77777777" w:rsidR="00E9680B" w:rsidRPr="00B01721" w:rsidRDefault="00A2385C" w:rsidP="00581DC8">
      <w:pPr>
        <w:ind w:left="567" w:right="616"/>
        <w:contextualSpacing/>
        <w:jc w:val="both"/>
        <w:rPr>
          <w:rFonts w:ascii="Palatino Linotype" w:hAnsi="Palatino Linotype" w:cs="Arial"/>
          <w:i/>
          <w:sz w:val="22"/>
        </w:rPr>
      </w:pPr>
      <w:r w:rsidRPr="00B01721">
        <w:rPr>
          <w:rFonts w:ascii="Palatino Linotype" w:hAnsi="Palatino Linotype" w:cs="Arial"/>
          <w:b/>
          <w:i/>
          <w:sz w:val="22"/>
        </w:rPr>
        <w:t>I</w:t>
      </w:r>
      <w:r w:rsidR="008A12CF" w:rsidRPr="00B01721">
        <w:rPr>
          <w:rFonts w:ascii="Palatino Linotype" w:hAnsi="Palatino Linotype" w:cs="Arial"/>
          <w:b/>
          <w:i/>
          <w:sz w:val="22"/>
        </w:rPr>
        <w:t xml:space="preserve">.- </w:t>
      </w:r>
      <w:r w:rsidRPr="00B01721">
        <w:rPr>
          <w:rFonts w:ascii="Palatino Linotype" w:hAnsi="Palatino Linotype" w:cs="Arial"/>
          <w:i/>
          <w:sz w:val="22"/>
        </w:rPr>
        <w:t xml:space="preserve">El Poder Ejecutivo del Estado de México, </w:t>
      </w:r>
      <w:r w:rsidRPr="00B01721">
        <w:rPr>
          <w:rFonts w:ascii="Palatino Linotype" w:hAnsi="Palatino Linotype" w:cs="Arial"/>
          <w:b/>
          <w:i/>
          <w:sz w:val="22"/>
          <w:u w:val="single"/>
        </w:rPr>
        <w:t>las dependencias</w:t>
      </w:r>
      <w:r w:rsidRPr="00B01721">
        <w:rPr>
          <w:rFonts w:ascii="Palatino Linotype" w:hAnsi="Palatino Linotype" w:cs="Arial"/>
          <w:i/>
          <w:sz w:val="22"/>
        </w:rPr>
        <w:t>, organismos auxiliares, órganos, entidades, fideicomisos y fondos públicos, así como la Procuraduría General de Justicia</w:t>
      </w:r>
      <w:r w:rsidR="008A12CF" w:rsidRPr="00B01721">
        <w:rPr>
          <w:rFonts w:ascii="Palatino Linotype" w:hAnsi="Palatino Linotype" w:cs="Arial"/>
          <w:i/>
          <w:sz w:val="22"/>
        </w:rPr>
        <w:t>;</w:t>
      </w:r>
    </w:p>
    <w:p w14:paraId="1D5DEBC4" w14:textId="77777777" w:rsidR="00031EFF" w:rsidRPr="00B01721" w:rsidRDefault="00031EFF" w:rsidP="0050130E">
      <w:pPr>
        <w:spacing w:line="360" w:lineRule="auto"/>
        <w:jc w:val="both"/>
        <w:rPr>
          <w:rFonts w:ascii="Palatino Linotype" w:hAnsi="Palatino Linotype" w:cs="Arial"/>
        </w:rPr>
      </w:pPr>
    </w:p>
    <w:p w14:paraId="372A7979" w14:textId="77777777" w:rsidR="00087797" w:rsidRDefault="008A12CF" w:rsidP="00F30C1D">
      <w:pPr>
        <w:spacing w:line="360" w:lineRule="auto"/>
        <w:jc w:val="both"/>
        <w:rPr>
          <w:rFonts w:ascii="Palatino Linotype" w:hAnsi="Palatino Linotype" w:cs="Arial"/>
        </w:rPr>
      </w:pPr>
      <w:r w:rsidRPr="00B01721">
        <w:rPr>
          <w:rFonts w:ascii="Palatino Linotype" w:hAnsi="Palatino Linotype" w:cs="Arial"/>
        </w:rPr>
        <w:t xml:space="preserve">Por lo que, de la respuesta emitida por parte de la  Unidad de Transparencia del </w:t>
      </w:r>
      <w:r w:rsidRPr="00B01721">
        <w:rPr>
          <w:rFonts w:ascii="Palatino Linotype" w:hAnsi="Palatino Linotype" w:cs="Arial"/>
          <w:b/>
        </w:rPr>
        <w:t>Sujeto Obligado</w:t>
      </w:r>
      <w:r w:rsidRPr="00B01721">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7382E46E" w14:textId="77777777" w:rsidR="0010278B" w:rsidRPr="00B01721" w:rsidRDefault="0010278B" w:rsidP="00F30C1D">
      <w:pPr>
        <w:spacing w:line="360" w:lineRule="auto"/>
        <w:jc w:val="both"/>
        <w:rPr>
          <w:rFonts w:ascii="Palatino Linotype" w:hAnsi="Palatino Linotype" w:cs="Arial"/>
        </w:rPr>
      </w:pPr>
    </w:p>
    <w:p w14:paraId="7F82491E" w14:textId="77777777" w:rsidR="00CF74C4" w:rsidRDefault="00F30C1D" w:rsidP="00CF74C4">
      <w:pPr>
        <w:spacing w:line="360" w:lineRule="auto"/>
        <w:jc w:val="both"/>
        <w:rPr>
          <w:rFonts w:ascii="Palatino Linotype" w:eastAsiaTheme="minorHAnsi" w:hAnsi="Palatino Linotype" w:cs="Arial"/>
          <w:szCs w:val="22"/>
          <w:lang w:val="es-MX" w:eastAsia="en-US"/>
        </w:rPr>
      </w:pPr>
      <w:r w:rsidRPr="00B01721">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01721">
        <w:rPr>
          <w:rFonts w:ascii="Palatino Linotype" w:eastAsiaTheme="minorHAnsi" w:hAnsi="Palatino Linotype" w:cs="Arial"/>
          <w:b/>
          <w:szCs w:val="22"/>
          <w:lang w:val="es-MX" w:eastAsia="en-US"/>
        </w:rPr>
        <w:t>SAIMEX</w:t>
      </w:r>
      <w:r w:rsidRPr="00B01721">
        <w:rPr>
          <w:rFonts w:ascii="Palatino Linotype" w:eastAsiaTheme="minorHAnsi" w:hAnsi="Palatino Linotype" w:cs="Arial"/>
          <w:szCs w:val="22"/>
          <w:lang w:val="es-MX" w:eastAsia="en-US"/>
        </w:rPr>
        <w:t xml:space="preserve">, a efecto de determinar si con la información remitida por </w:t>
      </w:r>
      <w:r w:rsidRPr="00B01721">
        <w:rPr>
          <w:rFonts w:ascii="Palatino Linotype" w:eastAsiaTheme="minorHAnsi" w:hAnsi="Palatino Linotype" w:cs="Arial"/>
          <w:b/>
          <w:szCs w:val="22"/>
          <w:lang w:val="es-MX" w:eastAsia="en-US"/>
        </w:rPr>
        <w:t>El Sujeto Obligado</w:t>
      </w:r>
      <w:r w:rsidRPr="00B01721">
        <w:rPr>
          <w:rFonts w:ascii="Palatino Linotype" w:eastAsiaTheme="minorHAnsi" w:hAnsi="Palatino Linotype" w:cs="Arial"/>
          <w:szCs w:val="22"/>
          <w:lang w:val="es-MX" w:eastAsia="en-US"/>
        </w:rPr>
        <w:t xml:space="preserve"> a través de su respuesta </w:t>
      </w:r>
      <w:r w:rsidR="00CF74C4">
        <w:rPr>
          <w:rFonts w:ascii="Palatino Linotype" w:eastAsiaTheme="minorHAnsi" w:hAnsi="Palatino Linotype" w:cs="Arial"/>
          <w:szCs w:val="22"/>
          <w:lang w:val="es-MX" w:eastAsia="en-US"/>
        </w:rPr>
        <w:t xml:space="preserve">e informe justificado, </w:t>
      </w:r>
      <w:r w:rsidRPr="00B01721">
        <w:rPr>
          <w:rFonts w:ascii="Palatino Linotype" w:eastAsiaTheme="minorHAnsi" w:hAnsi="Palatino Linotype" w:cs="Arial"/>
          <w:szCs w:val="22"/>
          <w:lang w:val="es-MX" w:eastAsia="en-US"/>
        </w:rPr>
        <w:t>colma lo requerido en dicha solicitud.</w:t>
      </w:r>
    </w:p>
    <w:p w14:paraId="443BF929" w14:textId="77777777" w:rsidR="00CF74C4" w:rsidRDefault="00CF74C4" w:rsidP="00CF74C4">
      <w:pPr>
        <w:spacing w:line="360" w:lineRule="auto"/>
        <w:jc w:val="both"/>
        <w:rPr>
          <w:rFonts w:ascii="Palatino Linotype" w:eastAsiaTheme="minorHAnsi" w:hAnsi="Palatino Linotype" w:cs="Arial"/>
          <w:szCs w:val="22"/>
          <w:lang w:val="es-MX" w:eastAsia="en-US"/>
        </w:rPr>
      </w:pPr>
    </w:p>
    <w:p w14:paraId="4BD27E13" w14:textId="77777777" w:rsidR="00CF74C4" w:rsidRDefault="00CF74C4" w:rsidP="00CF74C4">
      <w:pPr>
        <w:spacing w:line="360" w:lineRule="auto"/>
        <w:jc w:val="both"/>
        <w:rPr>
          <w:rFonts w:ascii="Palatino Linotype" w:eastAsiaTheme="minorHAnsi" w:hAnsi="Palatino Linotype" w:cs="Arial"/>
          <w:lang w:val="es-MX" w:eastAsia="en-US"/>
        </w:rPr>
      </w:pPr>
      <w:r w:rsidRPr="006761C9">
        <w:rPr>
          <w:rFonts w:ascii="Palatino Linotype" w:eastAsiaTheme="minorHAnsi" w:hAnsi="Palatino Linotype" w:cs="Arial"/>
          <w:lang w:val="es-MX" w:eastAsia="en-US"/>
        </w:rPr>
        <w:lastRenderedPageBreak/>
        <w:t xml:space="preserve">Por lo que, referente a los puntos recurridos, tenemos que el ahora </w:t>
      </w:r>
      <w:r w:rsidRPr="00CF74C4">
        <w:rPr>
          <w:rFonts w:ascii="Palatino Linotype" w:eastAsiaTheme="minorHAnsi" w:hAnsi="Palatino Linotype" w:cs="Arial"/>
          <w:b/>
          <w:lang w:val="es-MX" w:eastAsia="en-US"/>
        </w:rPr>
        <w:t>Recurrente</w:t>
      </w:r>
      <w:r w:rsidRPr="006761C9">
        <w:rPr>
          <w:rFonts w:ascii="Palatino Linotype" w:eastAsiaTheme="minorHAnsi" w:hAnsi="Palatino Linotype" w:cs="Arial"/>
          <w:lang w:val="es-MX" w:eastAsia="en-US"/>
        </w:rPr>
        <w:t xml:space="preserve"> se adolece de los siguientes puntos:</w:t>
      </w:r>
    </w:p>
    <w:p w14:paraId="653B731F" w14:textId="77777777" w:rsidR="00CF74C4" w:rsidRDefault="00CF74C4" w:rsidP="00CF74C4">
      <w:pPr>
        <w:spacing w:line="360" w:lineRule="auto"/>
        <w:jc w:val="both"/>
        <w:rPr>
          <w:rFonts w:ascii="Palatino Linotype" w:eastAsiaTheme="minorHAnsi" w:hAnsi="Palatino Linotype" w:cs="Arial"/>
          <w:lang w:val="es-MX" w:eastAsia="en-US"/>
        </w:rPr>
      </w:pPr>
    </w:p>
    <w:p w14:paraId="34BC4C65" w14:textId="77777777" w:rsidR="00CF74C4" w:rsidRPr="00CF74C4" w:rsidRDefault="00CF74C4" w:rsidP="00CF74C4">
      <w:pPr>
        <w:pStyle w:val="Prrafodelista"/>
        <w:numPr>
          <w:ilvl w:val="0"/>
          <w:numId w:val="24"/>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bCs/>
          <w:lang w:val="es-MX" w:eastAsia="en-US"/>
        </w:rPr>
        <w:t>N</w:t>
      </w:r>
      <w:r w:rsidRPr="00CF74C4">
        <w:rPr>
          <w:rFonts w:ascii="Palatino Linotype" w:eastAsiaTheme="minorHAnsi" w:hAnsi="Palatino Linotype" w:cs="Arial"/>
          <w:bCs/>
          <w:lang w:val="es-MX" w:eastAsia="en-US"/>
        </w:rPr>
        <w:t>o me proporcionan los recibos de nómina solicitados.</w:t>
      </w:r>
    </w:p>
    <w:p w14:paraId="36CB9A41" w14:textId="77777777" w:rsidR="00CF74C4" w:rsidRPr="00CF74C4" w:rsidRDefault="00CF74C4" w:rsidP="00CF74C4">
      <w:pPr>
        <w:pStyle w:val="Prrafodelista"/>
        <w:numPr>
          <w:ilvl w:val="0"/>
          <w:numId w:val="24"/>
        </w:num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bCs/>
          <w:lang w:val="es-MX" w:eastAsia="en-US"/>
        </w:rPr>
        <w:t>L</w:t>
      </w:r>
      <w:r w:rsidRPr="00CF74C4">
        <w:rPr>
          <w:rFonts w:ascii="Palatino Linotype" w:eastAsiaTheme="minorHAnsi" w:hAnsi="Palatino Linotype" w:cs="Arial"/>
          <w:bCs/>
          <w:lang w:val="es-MX" w:eastAsia="en-US"/>
        </w:rPr>
        <w:t>a tabla no es clara respecto a que personas ya causaron baja</w:t>
      </w:r>
      <w:r>
        <w:rPr>
          <w:rFonts w:ascii="Palatino Linotype" w:eastAsiaTheme="minorHAnsi" w:hAnsi="Palatino Linotype" w:cs="Arial"/>
          <w:bCs/>
          <w:lang w:val="es-MX" w:eastAsia="en-US"/>
        </w:rPr>
        <w:t>.</w:t>
      </w:r>
    </w:p>
    <w:p w14:paraId="3BE9881B" w14:textId="77777777" w:rsidR="00CF74C4" w:rsidRDefault="00CF74C4" w:rsidP="00CF74C4">
      <w:pPr>
        <w:spacing w:line="360" w:lineRule="auto"/>
        <w:jc w:val="both"/>
        <w:rPr>
          <w:rFonts w:ascii="Palatino Linotype" w:eastAsiaTheme="minorHAnsi" w:hAnsi="Palatino Linotype" w:cs="Arial"/>
          <w:szCs w:val="22"/>
          <w:lang w:val="es-MX" w:eastAsia="en-US"/>
        </w:rPr>
      </w:pPr>
    </w:p>
    <w:p w14:paraId="09173B25" w14:textId="77777777" w:rsidR="006B7321" w:rsidRDefault="006B7321" w:rsidP="00CF74C4">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Visto lo anterior, analizaremos lo referente a los </w:t>
      </w:r>
      <w:r w:rsidRPr="006B7321">
        <w:rPr>
          <w:rFonts w:ascii="Palatino Linotype" w:eastAsiaTheme="minorHAnsi" w:hAnsi="Palatino Linotype" w:cs="Arial"/>
          <w:b/>
          <w:szCs w:val="22"/>
          <w:u w:val="single"/>
          <w:lang w:val="es-MX" w:eastAsia="en-US"/>
        </w:rPr>
        <w:t>recibos de nómina</w:t>
      </w:r>
      <w:r>
        <w:rPr>
          <w:rFonts w:ascii="Palatino Linotype" w:eastAsiaTheme="minorHAnsi" w:hAnsi="Palatino Linotype" w:cs="Arial"/>
          <w:szCs w:val="22"/>
          <w:lang w:val="es-MX" w:eastAsia="en-US"/>
        </w:rPr>
        <w:t xml:space="preserve"> requeridos por el particular, así que, recordemos que, el </w:t>
      </w:r>
      <w:r w:rsidRPr="006B7321">
        <w:rPr>
          <w:rFonts w:ascii="Palatino Linotype" w:eastAsiaTheme="minorHAnsi" w:hAnsi="Palatino Linotype" w:cs="Arial"/>
          <w:b/>
          <w:szCs w:val="22"/>
          <w:lang w:val="es-MX" w:eastAsia="en-US"/>
        </w:rPr>
        <w:t>Sujeto Obligado</w:t>
      </w:r>
      <w:r>
        <w:rPr>
          <w:rFonts w:ascii="Palatino Linotype" w:eastAsiaTheme="minorHAnsi" w:hAnsi="Palatino Linotype" w:cs="Arial"/>
          <w:szCs w:val="22"/>
          <w:lang w:val="es-MX" w:eastAsia="en-US"/>
        </w:rPr>
        <w:t xml:space="preserve"> tanto en respuesta como en informe justificado informó que, </w:t>
      </w:r>
      <w:r w:rsidRPr="006B7321">
        <w:rPr>
          <w:rFonts w:ascii="Palatino Linotype" w:eastAsiaTheme="minorHAnsi" w:hAnsi="Palatino Linotype" w:cs="Arial"/>
          <w:szCs w:val="22"/>
          <w:lang w:val="es-MX" w:eastAsia="en-US"/>
        </w:rPr>
        <w:t xml:space="preserve">derivado de una búsqueda exhaustiva de la información en los archivos que obran en este Departamento de Personal de la Secretarla de la Contraloría, </w:t>
      </w:r>
      <w:r w:rsidRPr="006B7321">
        <w:rPr>
          <w:rFonts w:ascii="Palatino Linotype" w:eastAsiaTheme="minorHAnsi" w:hAnsi="Palatino Linotype" w:cs="Arial"/>
          <w:b/>
          <w:szCs w:val="22"/>
          <w:u w:val="single"/>
          <w:lang w:val="es-MX" w:eastAsia="en-US"/>
        </w:rPr>
        <w:t>no se cuenta con registros; toda vez que la información solicitada, es consultada únicamente por el servidor público interesado y se encuentra alojada en el Portal de Gestión Interna G2G, portal al cual se tiene acceso mediante una contraseña Única y personal que es asignada a cada servidor público y la cual, solo ellos pueden utilizar para tener acceso a su información y documentos personales</w:t>
      </w:r>
      <w:r w:rsidRPr="006B7321">
        <w:rPr>
          <w:rFonts w:ascii="Palatino Linotype" w:eastAsiaTheme="minorHAnsi" w:hAnsi="Palatino Linotype" w:cs="Arial"/>
          <w:szCs w:val="22"/>
          <w:lang w:val="es-MX" w:eastAsia="en-US"/>
        </w:rPr>
        <w:t>.</w:t>
      </w:r>
    </w:p>
    <w:p w14:paraId="5B44AAEB" w14:textId="77777777" w:rsidR="006B7321" w:rsidRDefault="006B7321" w:rsidP="00CF74C4">
      <w:pPr>
        <w:spacing w:line="360" w:lineRule="auto"/>
        <w:jc w:val="both"/>
        <w:rPr>
          <w:rFonts w:ascii="Palatino Linotype" w:eastAsiaTheme="minorHAnsi" w:hAnsi="Palatino Linotype" w:cs="Arial"/>
          <w:szCs w:val="22"/>
          <w:lang w:val="es-MX" w:eastAsia="en-US"/>
        </w:rPr>
      </w:pPr>
    </w:p>
    <w:p w14:paraId="745DE737" w14:textId="77777777" w:rsidR="006B7321" w:rsidRDefault="006B7321" w:rsidP="006B7321">
      <w:pPr>
        <w:spacing w:line="360" w:lineRule="auto"/>
        <w:jc w:val="both"/>
        <w:rPr>
          <w:rFonts w:ascii="Palatino Linotype" w:eastAsiaTheme="minorHAnsi" w:hAnsi="Palatino Linotype" w:cs="Arial"/>
          <w:bCs/>
          <w:szCs w:val="22"/>
          <w:lang w:val="es-MX" w:eastAsia="en-US"/>
        </w:rPr>
      </w:pPr>
      <w:r>
        <w:rPr>
          <w:rFonts w:ascii="Palatino Linotype" w:eastAsiaTheme="minorHAnsi" w:hAnsi="Palatino Linotype" w:cs="Arial"/>
          <w:szCs w:val="22"/>
          <w:lang w:val="es-MX" w:eastAsia="en-US"/>
        </w:rPr>
        <w:t xml:space="preserve">Adicionalmente, en la etapa de manifestaciones, </w:t>
      </w:r>
      <w:r w:rsidRPr="006B7321">
        <w:rPr>
          <w:rFonts w:ascii="Palatino Linotype" w:eastAsiaTheme="minorHAnsi" w:hAnsi="Palatino Linotype" w:cs="Arial"/>
          <w:bCs/>
          <w:szCs w:val="22"/>
          <w:lang w:val="es-MX" w:eastAsia="en-US"/>
        </w:rPr>
        <w:t>reiteró que dicha información no obra dentro de los archivo físicos y/o electrónicos del Departamento de Personal, esto en virtud de que dicha información puede ser consultada únicamente por el servidor público titular de los datos.</w:t>
      </w:r>
    </w:p>
    <w:p w14:paraId="517C0DC2" w14:textId="77777777" w:rsidR="006B7321" w:rsidRDefault="006B7321" w:rsidP="006B7321">
      <w:pPr>
        <w:spacing w:line="360" w:lineRule="auto"/>
        <w:jc w:val="both"/>
        <w:rPr>
          <w:rFonts w:ascii="Palatino Linotype" w:eastAsiaTheme="minorHAnsi" w:hAnsi="Palatino Linotype" w:cs="Arial"/>
          <w:bCs/>
          <w:szCs w:val="22"/>
          <w:lang w:val="es-MX" w:eastAsia="en-US"/>
        </w:rPr>
      </w:pPr>
    </w:p>
    <w:p w14:paraId="1F28B128"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iCs/>
          <w:color w:val="000000"/>
          <w:lang w:eastAsia="es-MX"/>
        </w:rPr>
      </w:pPr>
      <w:r w:rsidRPr="006B7321">
        <w:rPr>
          <w:rFonts w:ascii="Palatino Linotype" w:eastAsia="Calibri" w:hAnsi="Palatino Linotype" w:cs="Tahoma"/>
          <w:color w:val="000000"/>
          <w:lang w:val="es-MX" w:eastAsia="es-MX"/>
        </w:rPr>
        <w:t>Sobre el tema es necesario traer</w:t>
      </w:r>
      <w:r w:rsidRPr="006B7321">
        <w:rPr>
          <w:rFonts w:ascii="Palatino Linotype" w:eastAsia="Calibri" w:hAnsi="Palatino Linotype" w:cs="Tahoma"/>
          <w:bCs/>
          <w:color w:val="000000"/>
          <w:lang w:val="es-MX" w:eastAsia="es-MX"/>
        </w:rPr>
        <w:t xml:space="preserve"> a colación el artículo 147 de la Constitución Política del Estado Libre y Soberano de México, que establece que los trabajadores al servicio del Estado, recibirán una remuneración adecuada e irrenunciable por el desempeño de su </w:t>
      </w:r>
      <w:r w:rsidRPr="006B7321">
        <w:rPr>
          <w:rFonts w:ascii="Palatino Linotype" w:eastAsia="Calibri" w:hAnsi="Palatino Linotype" w:cs="Tahoma"/>
          <w:bCs/>
          <w:color w:val="000000"/>
          <w:lang w:val="es-MX" w:eastAsia="es-MX"/>
        </w:rPr>
        <w:lastRenderedPageBreak/>
        <w:t xml:space="preserve">empleo, cargo o comisión, que será determinada en el presupuesto de egresos que corresponda. </w:t>
      </w:r>
    </w:p>
    <w:p w14:paraId="772111A9"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bCs/>
          <w:color w:val="000000"/>
          <w:lang w:val="es-MX" w:eastAsia="es-MX"/>
        </w:rPr>
      </w:pPr>
    </w:p>
    <w:p w14:paraId="4AAF8132" w14:textId="77777777" w:rsidR="006B7321" w:rsidRDefault="006B7321" w:rsidP="006B7321">
      <w:pPr>
        <w:autoSpaceDE w:val="0"/>
        <w:autoSpaceDN w:val="0"/>
        <w:adjustRightInd w:val="0"/>
        <w:spacing w:line="360" w:lineRule="auto"/>
        <w:jc w:val="both"/>
        <w:rPr>
          <w:rFonts w:ascii="Palatino Linotype" w:eastAsia="Calibri" w:hAnsi="Palatino Linotype" w:cs="Tahoma"/>
          <w:bCs/>
          <w:color w:val="000000"/>
          <w:lang w:val="es-MX" w:eastAsia="es-MX"/>
        </w:rPr>
      </w:pPr>
      <w:r w:rsidRPr="006B7321">
        <w:rPr>
          <w:rFonts w:ascii="Palatino Linotype" w:eastAsia="Calibri" w:hAnsi="Palatino Linotype" w:cs="Tahoma"/>
          <w:bCs/>
          <w:color w:val="000000"/>
          <w:lang w:val="es-MX" w:eastAsia="es-MX"/>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9FC3E4B" w14:textId="77777777" w:rsidR="0064529D" w:rsidRDefault="0064529D" w:rsidP="006B7321">
      <w:pPr>
        <w:autoSpaceDE w:val="0"/>
        <w:autoSpaceDN w:val="0"/>
        <w:adjustRightInd w:val="0"/>
        <w:spacing w:line="360" w:lineRule="auto"/>
        <w:jc w:val="both"/>
        <w:rPr>
          <w:rFonts w:ascii="Palatino Linotype" w:eastAsia="Calibri" w:hAnsi="Palatino Linotype" w:cs="Tahoma"/>
          <w:bCs/>
          <w:color w:val="000000"/>
          <w:lang w:val="es-MX" w:eastAsia="es-MX"/>
        </w:rPr>
      </w:pPr>
    </w:p>
    <w:p w14:paraId="6CEEA8FF" w14:textId="77777777" w:rsidR="0064529D" w:rsidRPr="0064529D" w:rsidRDefault="0064529D" w:rsidP="0064529D">
      <w:pPr>
        <w:tabs>
          <w:tab w:val="left" w:pos="7938"/>
        </w:tabs>
        <w:spacing w:line="360" w:lineRule="auto"/>
        <w:jc w:val="both"/>
        <w:rPr>
          <w:rFonts w:ascii="Palatino Linotype" w:eastAsia="Arial Unicode MS" w:hAnsi="Palatino Linotype" w:cs="Arial"/>
          <w:szCs w:val="22"/>
          <w:lang w:val="es-MX" w:eastAsia="en-US"/>
        </w:rPr>
      </w:pPr>
      <w:r w:rsidRPr="0064529D">
        <w:rPr>
          <w:rFonts w:ascii="Palatino Linotype" w:eastAsiaTheme="minorHAnsi" w:hAnsi="Palatino Linotype" w:cstheme="minorBidi"/>
          <w:lang w:val="es-MX" w:eastAsia="en-US"/>
        </w:rPr>
        <w:t xml:space="preserve">Sin embargo, </w:t>
      </w:r>
      <w:r w:rsidRPr="0064529D">
        <w:rPr>
          <w:rFonts w:ascii="Palatino Linotype" w:eastAsia="Arial Unicode MS" w:hAnsi="Palatino Linotype" w:cs="Arial"/>
          <w:szCs w:val="22"/>
          <w:lang w:val="es-MX" w:eastAsia="en-US"/>
        </w:rPr>
        <w:t>por lo que hace al documento o documentos en donde consten las precepciones y deducciones de los servidores públicos referidos en la solicitud de acceso a la información, se tiene que los talones de pago referidos en la solicitud de información, no es el único documento que pudiera colmar la pretensión de La Recurrente, en ese contexto, resulta pertinente referir lo establecido en el Código Financiero del Estado de México que a la letra señala lo siguiente:</w:t>
      </w:r>
    </w:p>
    <w:p w14:paraId="1AD6321B" w14:textId="77777777" w:rsidR="0064529D" w:rsidRPr="0064529D" w:rsidRDefault="0064529D" w:rsidP="0064529D">
      <w:pPr>
        <w:tabs>
          <w:tab w:val="left" w:pos="7938"/>
        </w:tabs>
        <w:spacing w:line="360" w:lineRule="auto"/>
        <w:jc w:val="both"/>
        <w:rPr>
          <w:rFonts w:ascii="Palatino Linotype" w:eastAsia="Arial Unicode MS" w:hAnsi="Palatino Linotype" w:cs="Arial"/>
          <w:szCs w:val="22"/>
          <w:lang w:val="es-MX" w:eastAsia="en-US"/>
        </w:rPr>
      </w:pPr>
    </w:p>
    <w:p w14:paraId="264CE5D7"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b/>
          <w:bCs/>
          <w:i/>
          <w:iCs/>
          <w:sz w:val="22"/>
          <w:szCs w:val="22"/>
          <w:lang w:val="es-MX" w:eastAsia="en-US"/>
        </w:rPr>
        <w:t>Artículo 1.-</w:t>
      </w:r>
      <w:r w:rsidRPr="0064529D">
        <w:rPr>
          <w:rFonts w:ascii="Palatino Linotype" w:eastAsia="Arial Unicode MS" w:hAnsi="Palatino Linotype" w:cs="Arial"/>
          <w:i/>
          <w:iCs/>
          <w:sz w:val="22"/>
          <w:szCs w:val="22"/>
          <w:lang w:val="es-MX" w:eastAsia="en-US"/>
        </w:rPr>
        <w:t xml:space="preserve"> Las disposiciones de este Código son de orden público e interés general y tienen por objeto regular la actividad financiera del Estado de México y municipios, en el ámbito de sus respectivas competencias.</w:t>
      </w:r>
    </w:p>
    <w:p w14:paraId="6F1A2D23"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i/>
          <w:iCs/>
          <w:sz w:val="22"/>
          <w:szCs w:val="22"/>
          <w:lang w:val="es-MX" w:eastAsia="en-US"/>
        </w:rPr>
        <w:t>(…)</w:t>
      </w:r>
    </w:p>
    <w:p w14:paraId="5A429538"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b/>
          <w:bCs/>
          <w:i/>
          <w:iCs/>
          <w:sz w:val="22"/>
          <w:szCs w:val="22"/>
          <w:lang w:val="es-MX" w:eastAsia="en-US"/>
        </w:rPr>
        <w:t>Artículo 342.-</w:t>
      </w:r>
      <w:r w:rsidRPr="0064529D">
        <w:rPr>
          <w:rFonts w:ascii="Palatino Linotype" w:eastAsia="Arial Unicode MS" w:hAnsi="Palatino Linotype" w:cs="Arial"/>
          <w:i/>
          <w:iCs/>
          <w:sz w:val="22"/>
          <w:szCs w:val="22"/>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76368C6"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i/>
          <w:iCs/>
          <w:sz w:val="22"/>
          <w:szCs w:val="22"/>
          <w:lang w:val="es-MX" w:eastAsia="en-US"/>
        </w:rPr>
        <w:t>(…)</w:t>
      </w:r>
    </w:p>
    <w:p w14:paraId="4BB74F31"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b/>
          <w:bCs/>
          <w:i/>
          <w:iCs/>
          <w:sz w:val="22"/>
          <w:szCs w:val="22"/>
          <w:lang w:val="es-MX" w:eastAsia="en-US"/>
        </w:rPr>
        <w:t>Artículo 344</w:t>
      </w:r>
      <w:r w:rsidRPr="0064529D">
        <w:rPr>
          <w:rFonts w:ascii="Palatino Linotype" w:eastAsia="Arial Unicode MS" w:hAnsi="Palatino Linotype" w:cs="Arial"/>
          <w:i/>
          <w:iCs/>
          <w:sz w:val="22"/>
          <w:szCs w:val="22"/>
          <w:lang w:val="es-MX" w:eastAsia="en-US"/>
        </w:rPr>
        <w:t xml:space="preserve">.- </w:t>
      </w:r>
      <w:r w:rsidRPr="0064529D">
        <w:rPr>
          <w:rFonts w:ascii="Palatino Linotype" w:eastAsia="Arial Unicode MS" w:hAnsi="Palatino Linotype" w:cs="Arial"/>
          <w:b/>
          <w:bCs/>
          <w:i/>
          <w:iCs/>
          <w:sz w:val="22"/>
          <w:szCs w:val="22"/>
          <w:u w:val="single"/>
          <w:lang w:val="es-MX" w:eastAsia="en-US"/>
        </w:rPr>
        <w:t>Las Dependencias, Entidades Públicas y unidades administrativas registrarán contablemente el efecto patrimonial y presupuestal de las operaciones financieras que realicen</w:t>
      </w:r>
      <w:r w:rsidRPr="0064529D">
        <w:rPr>
          <w:rFonts w:ascii="Palatino Linotype" w:eastAsia="Arial Unicode MS" w:hAnsi="Palatino Linotype" w:cs="Arial"/>
          <w:i/>
          <w:iCs/>
          <w:sz w:val="22"/>
          <w:szCs w:val="22"/>
          <w:lang w:val="es-MX" w:eastAsia="en-US"/>
        </w:rPr>
        <w:t>, en el momento en que ocurran, con base en el sistema y políticas de registro establecidas, en el caso de los Municipios se hará por la Tesorería.</w:t>
      </w:r>
    </w:p>
    <w:p w14:paraId="5265EDC8"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i/>
          <w:iCs/>
          <w:sz w:val="22"/>
          <w:szCs w:val="22"/>
          <w:lang w:val="es-MX" w:eastAsia="en-US"/>
        </w:rPr>
        <w:t xml:space="preserve">Derogado. </w:t>
      </w:r>
    </w:p>
    <w:p w14:paraId="2B5FE979"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b/>
          <w:bCs/>
          <w:i/>
          <w:iCs/>
          <w:sz w:val="22"/>
          <w:szCs w:val="22"/>
          <w:lang w:val="es-MX" w:eastAsia="en-US"/>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w:t>
      </w:r>
      <w:r w:rsidRPr="0064529D">
        <w:rPr>
          <w:rFonts w:ascii="Palatino Linotype" w:eastAsia="Arial Unicode MS" w:hAnsi="Palatino Linotype" w:cs="Arial"/>
          <w:i/>
          <w:iCs/>
          <w:sz w:val="22"/>
          <w:szCs w:val="22"/>
          <w:lang w:val="es-MX" w:eastAsia="en-US"/>
        </w:rPr>
        <w:t xml:space="preserve">,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198C9C4E" w14:textId="77777777" w:rsid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p>
    <w:p w14:paraId="42550B8A" w14:textId="77777777" w:rsidR="0064529D" w:rsidRPr="0064529D" w:rsidRDefault="0064529D" w:rsidP="0064529D">
      <w:pPr>
        <w:tabs>
          <w:tab w:val="left" w:pos="7938"/>
        </w:tabs>
        <w:ind w:left="851" w:right="851"/>
        <w:jc w:val="both"/>
        <w:rPr>
          <w:rFonts w:ascii="Palatino Linotype" w:eastAsia="Arial Unicode MS" w:hAnsi="Palatino Linotype" w:cs="Arial"/>
          <w:i/>
          <w:iCs/>
          <w:sz w:val="22"/>
          <w:szCs w:val="22"/>
          <w:lang w:val="es-MX" w:eastAsia="en-US"/>
        </w:rPr>
      </w:pPr>
      <w:r w:rsidRPr="0064529D">
        <w:rPr>
          <w:rFonts w:ascii="Palatino Linotype" w:eastAsia="Arial Unicode MS" w:hAnsi="Palatino Linotype" w:cs="Arial"/>
          <w:i/>
          <w:iCs/>
          <w:sz w:val="22"/>
          <w:szCs w:val="22"/>
          <w:lang w:val="es-MX" w:eastAsia="en-US"/>
        </w:rPr>
        <w:t>Tratándose de documentos de carácter histórico, se estará a lo dispuesto por la legislación de la materia.</w:t>
      </w:r>
    </w:p>
    <w:p w14:paraId="53A8979B" w14:textId="77777777" w:rsidR="0064529D" w:rsidRDefault="0064529D" w:rsidP="006B7321">
      <w:pPr>
        <w:autoSpaceDE w:val="0"/>
        <w:autoSpaceDN w:val="0"/>
        <w:adjustRightInd w:val="0"/>
        <w:spacing w:line="360" w:lineRule="auto"/>
        <w:jc w:val="both"/>
        <w:rPr>
          <w:rFonts w:ascii="Palatino Linotype" w:eastAsia="Calibri" w:hAnsi="Palatino Linotype" w:cs="Tahoma"/>
          <w:bCs/>
          <w:color w:val="000000"/>
          <w:lang w:val="es-MX" w:eastAsia="es-MX"/>
        </w:rPr>
      </w:pPr>
    </w:p>
    <w:p w14:paraId="05CCF36C" w14:textId="77777777" w:rsidR="0064529D" w:rsidRPr="0064529D" w:rsidRDefault="0064529D" w:rsidP="0064529D">
      <w:pPr>
        <w:autoSpaceDE w:val="0"/>
        <w:autoSpaceDN w:val="0"/>
        <w:adjustRightInd w:val="0"/>
        <w:spacing w:line="360" w:lineRule="auto"/>
        <w:jc w:val="both"/>
        <w:rPr>
          <w:rFonts w:ascii="Palatino Linotype" w:eastAsiaTheme="minorHAnsi" w:hAnsi="Palatino Linotype" w:cs="Arial"/>
          <w:u w:val="single"/>
          <w:lang w:val="es-MX" w:eastAsia="en-US"/>
        </w:rPr>
      </w:pPr>
      <w:r w:rsidRPr="0064529D">
        <w:rPr>
          <w:rFonts w:ascii="Palatino Linotype" w:eastAsiaTheme="minorHAnsi" w:hAnsi="Palatino Linotype" w:cs="Arial"/>
          <w:lang w:val="es-MX" w:eastAsia="en-US"/>
        </w:rPr>
        <w:t xml:space="preserve">De los preceptos referidos con anterioridad, se desprende que, las disposiciones del Código Financiero del Estado de México son de orden público e interés general y tienen por objeto regular la actividad financiera del Estado de México y municipios, así, dicho ordenamiento establece que las Dependencias, registrarán contablemente el efecto patrimonial y presupuestal de las operaciones financieras que realicen, mismas que </w:t>
      </w:r>
      <w:r w:rsidRPr="0064529D">
        <w:rPr>
          <w:rFonts w:ascii="Palatino Linotype" w:eastAsiaTheme="minorHAnsi" w:hAnsi="Palatino Linotype" w:cs="Arial"/>
          <w:u w:val="single"/>
          <w:lang w:val="es-MX" w:eastAsia="en-US"/>
        </w:rPr>
        <w:t>deberá estar soportado con los documentos comprobatorios originales, los que deberán permanecer en custodia y conservación de las dependencias que ejercieron el gasto.</w:t>
      </w:r>
    </w:p>
    <w:p w14:paraId="22A32F1B"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bCs/>
          <w:iCs/>
          <w:color w:val="000000"/>
          <w:lang w:val="es-MX" w:eastAsia="es-MX"/>
        </w:rPr>
      </w:pPr>
    </w:p>
    <w:p w14:paraId="6952F37A"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b/>
          <w:iCs/>
          <w:color w:val="000000"/>
          <w:lang w:eastAsia="es-MX"/>
        </w:rPr>
      </w:pPr>
      <w:r w:rsidRPr="006B7321">
        <w:rPr>
          <w:rFonts w:ascii="Palatino Linotype" w:eastAsia="Calibri" w:hAnsi="Palatino Linotype" w:cs="Tahoma"/>
          <w:bCs/>
          <w:iCs/>
          <w:color w:val="000000"/>
          <w:lang w:eastAsia="es-MX"/>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6B7321">
        <w:rPr>
          <w:rFonts w:ascii="Palatino Linotype" w:eastAsia="Calibri" w:hAnsi="Palatino Linotype" w:cs="Tahoma"/>
          <w:b/>
          <w:iCs/>
          <w:color w:val="000000"/>
          <w:lang w:eastAsia="es-MX"/>
        </w:rPr>
        <w:t>las remuneraciones brutas y netas de todos los servidores públicos, que incluya todas las percepciones, entre las cuales, se encuentran los sueldos, prestaciones, gratificaciones, primas, comisiones, dietas, bonos, estímulos, ingresos, entre otros.</w:t>
      </w:r>
    </w:p>
    <w:p w14:paraId="2E5372E7"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bCs/>
          <w:iCs/>
          <w:color w:val="000000"/>
          <w:lang w:val="es-MX" w:eastAsia="es-MX"/>
        </w:rPr>
      </w:pPr>
    </w:p>
    <w:p w14:paraId="526BCAC1" w14:textId="77777777" w:rsidR="006B7321" w:rsidRPr="006B7321" w:rsidRDefault="006B7321" w:rsidP="006B7321">
      <w:pPr>
        <w:autoSpaceDE w:val="0"/>
        <w:autoSpaceDN w:val="0"/>
        <w:adjustRightInd w:val="0"/>
        <w:spacing w:line="360" w:lineRule="auto"/>
        <w:jc w:val="both"/>
        <w:rPr>
          <w:rFonts w:ascii="Palatino Linotype" w:eastAsia="Calibri" w:hAnsi="Palatino Linotype" w:cs="Tahoma"/>
          <w:bCs/>
          <w:iCs/>
          <w:color w:val="000000"/>
          <w:lang w:eastAsia="es-MX"/>
        </w:rPr>
      </w:pPr>
      <w:r w:rsidRPr="006B7321">
        <w:rPr>
          <w:rFonts w:ascii="Palatino Linotype" w:eastAsia="Calibri" w:hAnsi="Palatino Linotype" w:cs="Tahoma"/>
          <w:bCs/>
          <w:iCs/>
          <w:color w:val="000000"/>
          <w:lang w:val="es-MX" w:eastAsia="es-MX"/>
        </w:rPr>
        <w:lastRenderedPageBreak/>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6B7321">
        <w:rPr>
          <w:rFonts w:ascii="Palatino Linotype" w:eastAsia="Calibri" w:hAnsi="Palatino Linotype" w:cs="Tahoma"/>
          <w:b/>
          <w:bCs/>
          <w:iCs/>
          <w:color w:val="000000"/>
          <w:lang w:val="es-MX" w:eastAsia="es-MX"/>
        </w:rPr>
        <w:t>recibos de pago de salarios o las</w:t>
      </w:r>
      <w:r w:rsidRPr="006B7321">
        <w:rPr>
          <w:rFonts w:ascii="Palatino Linotype" w:eastAsia="Calibri" w:hAnsi="Palatino Linotype" w:cs="Tahoma"/>
          <w:bCs/>
          <w:iCs/>
          <w:color w:val="000000"/>
          <w:lang w:val="es-MX" w:eastAsia="es-MX"/>
        </w:rPr>
        <w:t xml:space="preserve"> </w:t>
      </w:r>
      <w:r w:rsidRPr="006B7321">
        <w:rPr>
          <w:rFonts w:ascii="Palatino Linotype" w:eastAsia="Calibri" w:hAnsi="Palatino Linotype" w:cs="Tahoma"/>
          <w:b/>
          <w:bCs/>
          <w:iCs/>
          <w:color w:val="000000"/>
          <w:lang w:val="es-MX" w:eastAsia="es-MX"/>
        </w:rPr>
        <w:t xml:space="preserve">constancias documentales del pago de sueldos, </w:t>
      </w:r>
      <w:r w:rsidRPr="006B7321">
        <w:rPr>
          <w:rFonts w:ascii="Palatino Linotype" w:eastAsia="Calibri" w:hAnsi="Palatino Linotype" w:cs="Tahoma"/>
          <w:bCs/>
          <w:iCs/>
          <w:color w:val="000000"/>
          <w:lang w:val="es-MX" w:eastAsia="es-MX"/>
        </w:rPr>
        <w:t xml:space="preserve">cuando sea por depósito o mediante información electrónica; así como los recibos o constancias de depósito o del medio de información magnética o electrónica que sean utilizadas para el pago de salarios, prima </w:t>
      </w:r>
      <w:r w:rsidRPr="006B7321">
        <w:rPr>
          <w:rFonts w:ascii="Palatino Linotype" w:eastAsia="Calibri" w:hAnsi="Palatino Linotype" w:cs="Tahoma"/>
          <w:bCs/>
          <w:iCs/>
          <w:color w:val="000000"/>
          <w:lang w:eastAsia="es-MX"/>
        </w:rPr>
        <w:t>vacacional, aguinaldo y demás prestaciones.</w:t>
      </w:r>
    </w:p>
    <w:p w14:paraId="0C4E28DB" w14:textId="77777777" w:rsidR="006B7321" w:rsidRPr="006B7321" w:rsidRDefault="006B7321" w:rsidP="006B7321">
      <w:pPr>
        <w:spacing w:line="360" w:lineRule="auto"/>
        <w:ind w:right="-28"/>
        <w:jc w:val="both"/>
        <w:rPr>
          <w:rFonts w:ascii="Palatino Linotype" w:hAnsi="Palatino Linotype" w:cs="Tahoma"/>
          <w:iCs/>
          <w:lang w:val="es-MX"/>
        </w:rPr>
      </w:pPr>
    </w:p>
    <w:p w14:paraId="2D820BC3" w14:textId="77777777" w:rsidR="006B7321" w:rsidRPr="006B7321" w:rsidRDefault="006B7321" w:rsidP="006B7321">
      <w:pPr>
        <w:spacing w:line="360" w:lineRule="auto"/>
        <w:jc w:val="both"/>
        <w:rPr>
          <w:rFonts w:ascii="Palatino Linotype" w:eastAsia="Calibri" w:hAnsi="Palatino Linotype"/>
          <w:bCs/>
          <w:color w:val="000000"/>
          <w:lang w:val="es-MX" w:eastAsia="en-US"/>
        </w:rPr>
      </w:pPr>
      <w:r w:rsidRPr="006B7321">
        <w:rPr>
          <w:rFonts w:ascii="Palatino Linotype" w:eastAsia="Calibri" w:hAnsi="Palatino Linotype"/>
          <w:bCs/>
          <w:color w:val="000000"/>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710A0623" w14:textId="77777777" w:rsidR="006B7321" w:rsidRPr="006B7321" w:rsidRDefault="006B7321" w:rsidP="006B7321">
      <w:pPr>
        <w:spacing w:line="360" w:lineRule="auto"/>
        <w:jc w:val="both"/>
        <w:rPr>
          <w:rFonts w:ascii="Palatino Linotype" w:eastAsia="Calibri" w:hAnsi="Palatino Linotype"/>
          <w:bCs/>
          <w:color w:val="000000"/>
          <w:sz w:val="22"/>
          <w:szCs w:val="22"/>
          <w:lang w:val="es-MX" w:eastAsia="en-US"/>
        </w:rPr>
      </w:pPr>
    </w:p>
    <w:p w14:paraId="289A65CD" w14:textId="77777777" w:rsidR="006B7321" w:rsidRPr="006B7321" w:rsidRDefault="006B7321" w:rsidP="006B7321">
      <w:pPr>
        <w:ind w:left="567" w:right="567"/>
        <w:jc w:val="both"/>
        <w:rPr>
          <w:rFonts w:ascii="Palatino Linotype" w:eastAsia="Calibri" w:hAnsi="Palatino Linotype"/>
          <w:bCs/>
          <w:i/>
          <w:iCs/>
          <w:color w:val="000000"/>
          <w:sz w:val="22"/>
          <w:szCs w:val="20"/>
          <w:lang w:eastAsia="en-US"/>
        </w:rPr>
      </w:pPr>
      <w:r w:rsidRPr="006B7321">
        <w:rPr>
          <w:rFonts w:ascii="Palatino Linotype" w:eastAsia="Calibri" w:hAnsi="Palatino Linotype"/>
          <w:b/>
          <w:bCs/>
          <w:i/>
          <w:iCs/>
          <w:color w:val="000000"/>
          <w:sz w:val="22"/>
          <w:szCs w:val="20"/>
          <w:lang w:eastAsia="en-US"/>
        </w:rPr>
        <w:t>“RECIBOS DE PAGO</w:t>
      </w:r>
      <w:r w:rsidRPr="006B7321">
        <w:rPr>
          <w:rFonts w:ascii="Palatino Linotype" w:eastAsia="Calibri" w:hAnsi="Palatino Linotype"/>
          <w:bCs/>
          <w:i/>
          <w:iCs/>
          <w:color w:val="000000"/>
          <w:sz w:val="22"/>
          <w:szCs w:val="20"/>
          <w:lang w:eastAsia="en-US"/>
        </w:rPr>
        <w:t xml:space="preserve"> </w:t>
      </w:r>
      <w:r w:rsidRPr="006B7321">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6B7321">
        <w:rPr>
          <w:rFonts w:ascii="Palatino Linotype" w:eastAsia="Calibri" w:hAnsi="Palatino Linotype"/>
          <w:bCs/>
          <w:i/>
          <w:iCs/>
          <w:color w:val="000000"/>
          <w:sz w:val="22"/>
          <w:szCs w:val="20"/>
          <w:lang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6403154" w14:textId="77777777" w:rsidR="006B7321" w:rsidRPr="006B7321" w:rsidRDefault="006B7321" w:rsidP="006B7321">
      <w:pPr>
        <w:spacing w:line="360" w:lineRule="auto"/>
        <w:jc w:val="both"/>
        <w:rPr>
          <w:rFonts w:ascii="Palatino Linotype" w:eastAsia="Calibri" w:hAnsi="Palatino Linotype"/>
          <w:b/>
          <w:bCs/>
          <w:i/>
          <w:iCs/>
          <w:color w:val="000000"/>
          <w:sz w:val="22"/>
          <w:szCs w:val="22"/>
          <w:lang w:eastAsia="en-US"/>
        </w:rPr>
      </w:pPr>
    </w:p>
    <w:p w14:paraId="27B144C6" w14:textId="77777777" w:rsidR="006B7321" w:rsidRDefault="006B7321" w:rsidP="006B7321">
      <w:pPr>
        <w:spacing w:line="360" w:lineRule="auto"/>
        <w:jc w:val="both"/>
        <w:rPr>
          <w:rFonts w:ascii="Palatino Linotype" w:eastAsia="Calibri" w:hAnsi="Palatino Linotype"/>
          <w:bCs/>
          <w:color w:val="000000"/>
          <w:szCs w:val="22"/>
          <w:lang w:eastAsia="en-US"/>
        </w:rPr>
      </w:pPr>
      <w:r w:rsidRPr="006B7321">
        <w:rPr>
          <w:rFonts w:ascii="Palatino Linotype" w:eastAsia="Calibri" w:hAnsi="Palatino Linotype"/>
          <w:bCs/>
          <w:color w:val="000000"/>
          <w:szCs w:val="22"/>
          <w:lang w:eastAsia="en-US"/>
        </w:rPr>
        <w:lastRenderedPageBreak/>
        <w:t xml:space="preserve">De la tesis transcrita, se desprende que </w:t>
      </w:r>
      <w:r w:rsidRPr="006B7321">
        <w:rPr>
          <w:rFonts w:ascii="Palatino Linotype" w:eastAsia="Calibri" w:hAnsi="Palatino Linotype"/>
          <w:b/>
          <w:bCs/>
          <w:color w:val="000000"/>
          <w:szCs w:val="22"/>
          <w:lang w:eastAsia="en-US"/>
        </w:rPr>
        <w:t>en materia burocrática</w:t>
      </w:r>
      <w:r w:rsidRPr="006B7321">
        <w:rPr>
          <w:rFonts w:ascii="Palatino Linotype" w:eastAsia="Calibri" w:hAnsi="Palatino Linotype"/>
          <w:bCs/>
          <w:color w:val="000000"/>
          <w:szCs w:val="22"/>
          <w:lang w:eastAsia="en-US"/>
        </w:rPr>
        <w:t xml:space="preserve"> </w:t>
      </w:r>
      <w:r w:rsidRPr="006B7321">
        <w:rPr>
          <w:rFonts w:ascii="Palatino Linotype" w:eastAsia="Calibri" w:hAnsi="Palatino Linotype"/>
          <w:b/>
          <w:bCs/>
          <w:color w:val="000000"/>
          <w:szCs w:val="22"/>
          <w:lang w:eastAsia="en-US"/>
        </w:rPr>
        <w:t>los recibos de pago acreditan los conceptos y montos que en ellos se insertan</w:t>
      </w:r>
      <w:r w:rsidRPr="006B7321">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56A830ED" w14:textId="77777777" w:rsidR="006B7321" w:rsidRDefault="006B7321" w:rsidP="006B7321">
      <w:pPr>
        <w:spacing w:line="360" w:lineRule="auto"/>
        <w:jc w:val="both"/>
        <w:rPr>
          <w:rFonts w:ascii="Palatino Linotype" w:eastAsia="Calibri" w:hAnsi="Palatino Linotype"/>
          <w:bCs/>
          <w:color w:val="000000"/>
          <w:szCs w:val="22"/>
          <w:lang w:eastAsia="en-US"/>
        </w:rPr>
      </w:pPr>
    </w:p>
    <w:p w14:paraId="0D69DB81" w14:textId="77777777" w:rsidR="006B7321" w:rsidRPr="006B7321" w:rsidRDefault="006B7321" w:rsidP="006B7321">
      <w:pPr>
        <w:spacing w:line="360" w:lineRule="auto"/>
        <w:jc w:val="both"/>
        <w:rPr>
          <w:rFonts w:ascii="Palatino Linotype" w:hAnsi="Palatino Linotype" w:cs="Tahoma"/>
          <w:bCs/>
          <w:iCs/>
          <w:lang w:val="es-MX"/>
        </w:rPr>
      </w:pPr>
      <w:r w:rsidRPr="006B7321">
        <w:rPr>
          <w:rFonts w:ascii="Palatino Linotype" w:hAnsi="Palatino Linotype" w:cs="Tahoma"/>
          <w:bCs/>
          <w:iCs/>
          <w:lang w:val="es-MX"/>
        </w:rPr>
        <w:t>Ahora bien,</w:t>
      </w:r>
      <w:r w:rsidRPr="00AF33A7">
        <w:rPr>
          <w:rFonts w:ascii="Palatino Linotype" w:hAnsi="Palatino Linotype" w:cs="Tahoma"/>
          <w:bCs/>
          <w:iCs/>
          <w:lang w:val="es-MX"/>
        </w:rPr>
        <w:t xml:space="preserve"> tal y como lo indica el </w:t>
      </w:r>
      <w:r w:rsidRPr="00AF33A7">
        <w:rPr>
          <w:rFonts w:ascii="Palatino Linotype" w:hAnsi="Palatino Linotype" w:cs="Tahoma"/>
          <w:b/>
          <w:bCs/>
          <w:iCs/>
          <w:lang w:val="es-MX"/>
        </w:rPr>
        <w:t>Subdirector de Administración de Recursos y Servidor Público Habilitado por parte de la Secretaria de la Contraloría</w:t>
      </w:r>
      <w:r w:rsidRPr="00AF33A7">
        <w:rPr>
          <w:rFonts w:ascii="Palatino Linotype" w:hAnsi="Palatino Linotype" w:cs="Tahoma"/>
          <w:bCs/>
          <w:iCs/>
          <w:lang w:val="es-MX"/>
        </w:rPr>
        <w:t xml:space="preserve">; </w:t>
      </w:r>
      <w:r w:rsidRPr="006B7321">
        <w:rPr>
          <w:rFonts w:ascii="Palatino Linotype" w:hAnsi="Palatino Linotype" w:cs="Tahoma"/>
          <w:bCs/>
          <w:iCs/>
          <w:lang w:val="es-MX"/>
        </w:rPr>
        <w:t>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14:paraId="31168A74" w14:textId="77777777" w:rsidR="006B7321" w:rsidRPr="006B7321" w:rsidRDefault="006B7321" w:rsidP="006B7321">
      <w:pPr>
        <w:spacing w:line="360" w:lineRule="auto"/>
        <w:ind w:right="-93"/>
        <w:jc w:val="both"/>
        <w:rPr>
          <w:rFonts w:ascii="Palatino Linotype" w:hAnsi="Palatino Linotype" w:cs="Tahoma"/>
          <w:bCs/>
          <w:iCs/>
          <w:sz w:val="22"/>
          <w:szCs w:val="22"/>
          <w:lang w:val="es-MX"/>
        </w:rPr>
      </w:pPr>
    </w:p>
    <w:p w14:paraId="48CA4C85" w14:textId="77777777" w:rsidR="006B7321" w:rsidRPr="006B7321" w:rsidRDefault="006B7321" w:rsidP="0064529D">
      <w:pPr>
        <w:spacing w:line="360" w:lineRule="auto"/>
        <w:ind w:right="-93"/>
        <w:jc w:val="center"/>
        <w:rPr>
          <w:rFonts w:ascii="Palatino Linotype" w:hAnsi="Palatino Linotype" w:cs="Tahoma"/>
          <w:bCs/>
          <w:iCs/>
          <w:sz w:val="22"/>
          <w:szCs w:val="22"/>
          <w:lang w:val="es-MX"/>
        </w:rPr>
      </w:pPr>
      <w:r w:rsidRPr="006B7321">
        <w:rPr>
          <w:rFonts w:ascii="Palatino Linotype" w:eastAsia="Calibri" w:hAnsi="Palatino Linotype"/>
          <w:noProof/>
          <w:color w:val="000000"/>
          <w:sz w:val="22"/>
          <w:szCs w:val="22"/>
          <w:lang w:val="es-MX" w:eastAsia="es-MX"/>
        </w:rPr>
        <w:drawing>
          <wp:inline distT="0" distB="0" distL="0" distR="0" wp14:anchorId="51457523" wp14:editId="70AB938F">
            <wp:extent cx="5337174" cy="1391285"/>
            <wp:effectExtent l="190500" t="190500" r="187960" b="189865"/>
            <wp:docPr id="13618097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9611" cy="1394527"/>
                    </a:xfrm>
                    <a:prstGeom prst="rect">
                      <a:avLst/>
                    </a:prstGeom>
                    <a:ln>
                      <a:noFill/>
                    </a:ln>
                    <a:effectLst>
                      <a:outerShdw blurRad="190500" algn="tl" rotWithShape="0">
                        <a:srgbClr val="000000">
                          <a:alpha val="70000"/>
                        </a:srgbClr>
                      </a:outerShdw>
                    </a:effectLst>
                  </pic:spPr>
                </pic:pic>
              </a:graphicData>
            </a:graphic>
          </wp:inline>
        </w:drawing>
      </w:r>
    </w:p>
    <w:p w14:paraId="13E675FE" w14:textId="77777777" w:rsidR="006B7321" w:rsidRPr="006B7321" w:rsidRDefault="006B7321" w:rsidP="006B7321">
      <w:pPr>
        <w:spacing w:line="360" w:lineRule="auto"/>
        <w:ind w:right="-93"/>
        <w:jc w:val="center"/>
        <w:rPr>
          <w:rFonts w:ascii="Palatino Linotype" w:hAnsi="Palatino Linotype" w:cs="Tahoma"/>
          <w:bCs/>
          <w:iCs/>
          <w:sz w:val="22"/>
          <w:szCs w:val="22"/>
          <w:lang w:val="es-MX"/>
        </w:rPr>
      </w:pPr>
      <w:r w:rsidRPr="006B7321">
        <w:rPr>
          <w:rFonts w:ascii="Palatino Linotype" w:eastAsia="Calibri" w:hAnsi="Palatino Linotype"/>
          <w:noProof/>
          <w:color w:val="000000"/>
          <w:sz w:val="22"/>
          <w:szCs w:val="22"/>
          <w:lang w:val="es-MX" w:eastAsia="es-MX"/>
        </w:rPr>
        <w:drawing>
          <wp:inline distT="0" distB="0" distL="0" distR="0" wp14:anchorId="0148B89C" wp14:editId="5DDEDC43">
            <wp:extent cx="5337534" cy="1971516"/>
            <wp:effectExtent l="190500" t="190500" r="187325" b="181610"/>
            <wp:docPr id="2050672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783" cy="1976779"/>
                    </a:xfrm>
                    <a:prstGeom prst="rect">
                      <a:avLst/>
                    </a:prstGeom>
                    <a:ln>
                      <a:noFill/>
                    </a:ln>
                    <a:effectLst>
                      <a:outerShdw blurRad="190500" algn="tl" rotWithShape="0">
                        <a:srgbClr val="000000">
                          <a:alpha val="70000"/>
                        </a:srgbClr>
                      </a:outerShdw>
                    </a:effectLst>
                  </pic:spPr>
                </pic:pic>
              </a:graphicData>
            </a:graphic>
          </wp:inline>
        </w:drawing>
      </w:r>
    </w:p>
    <w:p w14:paraId="0B49456D" w14:textId="77777777" w:rsidR="006B7321" w:rsidRPr="006B7321" w:rsidRDefault="006B7321" w:rsidP="006B7321">
      <w:pPr>
        <w:spacing w:line="360" w:lineRule="auto"/>
        <w:ind w:right="-93"/>
        <w:jc w:val="both"/>
        <w:rPr>
          <w:rFonts w:ascii="Palatino Linotype" w:hAnsi="Palatino Linotype" w:cs="Tahoma"/>
          <w:bCs/>
          <w:iCs/>
          <w:sz w:val="22"/>
          <w:szCs w:val="22"/>
          <w:lang w:val="es-MX"/>
        </w:rPr>
      </w:pPr>
    </w:p>
    <w:p w14:paraId="14F92A43" w14:textId="77777777" w:rsidR="006B7321" w:rsidRPr="0064529D" w:rsidRDefault="006B7321" w:rsidP="0064529D">
      <w:pPr>
        <w:spacing w:line="360" w:lineRule="auto"/>
        <w:ind w:right="-93"/>
        <w:jc w:val="center"/>
        <w:rPr>
          <w:rFonts w:ascii="Palatino Linotype" w:hAnsi="Palatino Linotype" w:cs="Tahoma"/>
          <w:bCs/>
          <w:iCs/>
          <w:sz w:val="22"/>
          <w:szCs w:val="22"/>
          <w:lang w:val="es-MX"/>
        </w:rPr>
      </w:pPr>
      <w:r w:rsidRPr="006B7321">
        <w:rPr>
          <w:rFonts w:ascii="Palatino Linotype" w:eastAsia="Calibri" w:hAnsi="Palatino Linotype"/>
          <w:noProof/>
          <w:color w:val="000000"/>
          <w:sz w:val="22"/>
          <w:szCs w:val="22"/>
          <w:lang w:val="es-MX" w:eastAsia="es-MX"/>
        </w:rPr>
        <w:lastRenderedPageBreak/>
        <w:drawing>
          <wp:inline distT="0" distB="0" distL="0" distR="0" wp14:anchorId="49B4DAE5" wp14:editId="3A3E5F5B">
            <wp:extent cx="5153025" cy="3890195"/>
            <wp:effectExtent l="190500" t="190500" r="180975" b="186690"/>
            <wp:docPr id="214047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5439" cy="3899566"/>
                    </a:xfrm>
                    <a:prstGeom prst="rect">
                      <a:avLst/>
                    </a:prstGeom>
                    <a:ln>
                      <a:noFill/>
                    </a:ln>
                    <a:effectLst>
                      <a:outerShdw blurRad="190500" algn="tl" rotWithShape="0">
                        <a:srgbClr val="000000">
                          <a:alpha val="70000"/>
                        </a:srgbClr>
                      </a:outerShdw>
                    </a:effectLst>
                  </pic:spPr>
                </pic:pic>
              </a:graphicData>
            </a:graphic>
          </wp:inline>
        </w:drawing>
      </w:r>
    </w:p>
    <w:p w14:paraId="35D700A4" w14:textId="77777777" w:rsidR="00AF33A7" w:rsidRDefault="00AF33A7" w:rsidP="00AF33A7">
      <w:pPr>
        <w:spacing w:line="360" w:lineRule="auto"/>
        <w:ind w:right="-93"/>
        <w:jc w:val="both"/>
        <w:rPr>
          <w:rFonts w:ascii="Palatino Linotype" w:hAnsi="Palatino Linotype" w:cs="Tahoma"/>
          <w:bCs/>
          <w:iCs/>
          <w:szCs w:val="22"/>
        </w:rPr>
      </w:pPr>
      <w:r w:rsidRPr="00AF33A7">
        <w:rPr>
          <w:rFonts w:ascii="Palatino Linotype" w:hAnsi="Palatino Linotype" w:cs="Tahoma"/>
          <w:bCs/>
          <w:iCs/>
          <w:szCs w:val="22"/>
          <w:lang w:val="es-MX"/>
        </w:rPr>
        <w:t xml:space="preserve">Conforme a lo anterior, se logra vislumbrar que la </w:t>
      </w:r>
      <w:r w:rsidRPr="00AF33A7">
        <w:rPr>
          <w:rFonts w:ascii="Palatino Linotype" w:hAnsi="Palatino Linotype" w:cs="Tahoma"/>
          <w:b/>
          <w:bCs/>
          <w:iCs/>
          <w:szCs w:val="22"/>
          <w:lang w:val="es-MX"/>
        </w:rPr>
        <w:t xml:space="preserve">Secretaría </w:t>
      </w:r>
      <w:r w:rsidRPr="00B87ECF">
        <w:rPr>
          <w:rFonts w:ascii="Palatino Linotype" w:hAnsi="Palatino Linotype" w:cs="Tahoma"/>
          <w:b/>
          <w:bCs/>
          <w:iCs/>
          <w:szCs w:val="22"/>
          <w:lang w:val="es-MX"/>
        </w:rPr>
        <w:t>de la Contraloría</w:t>
      </w:r>
      <w:r w:rsidRPr="00AF33A7">
        <w:rPr>
          <w:rFonts w:ascii="Palatino Linotype" w:hAnsi="Palatino Linotype" w:cs="Tahoma"/>
          <w:bCs/>
          <w:iCs/>
          <w:szCs w:val="22"/>
          <w:lang w:val="es-MX"/>
        </w:rPr>
        <w:t xml:space="preserve">, no cuenta con los recibos de nómina de sus servidores públicos, </w:t>
      </w:r>
      <w:r w:rsidRPr="00AF33A7">
        <w:rPr>
          <w:rFonts w:ascii="Palatino Linotype" w:hAnsi="Palatino Linotype" w:cs="Tahoma"/>
          <w:bCs/>
          <w:iCs/>
          <w:szCs w:val="22"/>
        </w:rPr>
        <w:t xml:space="preserve">al ser emitidos por la </w:t>
      </w:r>
      <w:r w:rsidRPr="00AF33A7">
        <w:rPr>
          <w:rFonts w:ascii="Palatino Linotype" w:hAnsi="Palatino Linotype" w:cs="Tahoma"/>
          <w:b/>
          <w:bCs/>
          <w:iCs/>
          <w:szCs w:val="22"/>
          <w:u w:val="single"/>
        </w:rPr>
        <w:t>Secretaría de Finanzas</w:t>
      </w:r>
      <w:r w:rsidRPr="00AF33A7">
        <w:rPr>
          <w:rFonts w:ascii="Palatino Linotype" w:hAnsi="Palatino Linotype" w:cs="Tahoma"/>
          <w:bCs/>
          <w:iCs/>
          <w:szCs w:val="22"/>
        </w:rPr>
        <w:t xml:space="preserve"> y accesibles únicamente para dichos trabajadores; sobre el tema, </w:t>
      </w:r>
      <w:r w:rsidRPr="00AF33A7">
        <w:rPr>
          <w:rFonts w:ascii="Palatino Linotype" w:hAnsi="Palatino Linotype" w:cs="Tahoma"/>
          <w:bCs/>
          <w:iCs/>
          <w:szCs w:val="22"/>
          <w:lang w:val="es-MX"/>
        </w:rPr>
        <w:t xml:space="preserve">el artículo 19, segundo párrafo, de la Ley de Transparencia y Acceso a la Información Pública del Estado de México y Municipios, </w:t>
      </w:r>
      <w:r w:rsidRPr="00AF33A7">
        <w:rPr>
          <w:rFonts w:ascii="Palatino Linotype" w:hAnsi="Palatino Linotype" w:cs="Tahoma"/>
          <w:bCs/>
          <w:iCs/>
          <w:szCs w:val="22"/>
        </w:rPr>
        <w:t>establece que en el caso de que ciertas facultades, competencias o funciones no se hayan ejercido, se debe motivar la respuesta en función de las causas que motiven tal circunstancia.</w:t>
      </w:r>
    </w:p>
    <w:p w14:paraId="1440652E" w14:textId="77777777" w:rsidR="00D85E52" w:rsidRDefault="00D85E52" w:rsidP="00AF33A7">
      <w:pPr>
        <w:spacing w:line="360" w:lineRule="auto"/>
        <w:ind w:right="-93"/>
        <w:jc w:val="both"/>
        <w:rPr>
          <w:rFonts w:ascii="Palatino Linotype" w:hAnsi="Palatino Linotype" w:cs="Tahoma"/>
          <w:bCs/>
          <w:iCs/>
          <w:szCs w:val="22"/>
        </w:rPr>
      </w:pPr>
    </w:p>
    <w:p w14:paraId="057641C6" w14:textId="77777777" w:rsidR="00D85E52" w:rsidRPr="00D85E52" w:rsidRDefault="00D85E52" w:rsidP="00D85E52">
      <w:pPr>
        <w:spacing w:line="360" w:lineRule="auto"/>
        <w:jc w:val="both"/>
        <w:rPr>
          <w:rFonts w:ascii="Palatino Linotype" w:eastAsiaTheme="minorHAnsi" w:hAnsi="Palatino Linotype" w:cs="Arial"/>
          <w:szCs w:val="22"/>
          <w:lang w:val="es-MX" w:eastAsia="es-MX"/>
        </w:rPr>
      </w:pPr>
      <w:r w:rsidRPr="00D85E52">
        <w:rPr>
          <w:rFonts w:ascii="Palatino Linotype" w:eastAsiaTheme="minorHAnsi" w:hAnsi="Palatino Linotype" w:cs="Arial"/>
          <w:szCs w:val="22"/>
          <w:lang w:val="es-MX" w:eastAsia="es-MX"/>
        </w:rPr>
        <w:t xml:space="preserve">Por lo anteriormente expuesto, se </w:t>
      </w:r>
      <w:r w:rsidR="0064529D">
        <w:rPr>
          <w:rFonts w:ascii="Palatino Linotype" w:eastAsiaTheme="minorHAnsi" w:hAnsi="Palatino Linotype" w:cs="Arial"/>
          <w:szCs w:val="22"/>
          <w:lang w:val="es-MX" w:eastAsia="es-MX"/>
        </w:rPr>
        <w:t>prevé</w:t>
      </w:r>
      <w:r w:rsidRPr="00D85E52">
        <w:rPr>
          <w:rFonts w:ascii="Palatino Linotype" w:eastAsiaTheme="minorHAnsi" w:hAnsi="Palatino Linotype" w:cs="Arial"/>
          <w:szCs w:val="22"/>
          <w:lang w:val="es-MX" w:eastAsia="es-MX"/>
        </w:rPr>
        <w:t xml:space="preserve"> que únicamente los trabajadores adscritos a dicho </w:t>
      </w:r>
      <w:r w:rsidRPr="00D85E52">
        <w:rPr>
          <w:rFonts w:ascii="Palatino Linotype" w:eastAsiaTheme="minorHAnsi" w:hAnsi="Palatino Linotype" w:cs="Arial"/>
          <w:b/>
          <w:szCs w:val="22"/>
          <w:lang w:val="es-MX" w:eastAsia="es-MX"/>
        </w:rPr>
        <w:t>Sujeto Obligado</w:t>
      </w:r>
      <w:r w:rsidRPr="00D85E52">
        <w:rPr>
          <w:rFonts w:ascii="Palatino Linotype" w:eastAsiaTheme="minorHAnsi" w:hAnsi="Palatino Linotype" w:cs="Arial"/>
          <w:szCs w:val="22"/>
          <w:lang w:val="es-MX" w:eastAsia="es-MX"/>
        </w:rPr>
        <w:t xml:space="preserve">, son los que podrían tener conocimientos </w:t>
      </w:r>
      <w:r w:rsidR="0064529D">
        <w:rPr>
          <w:rFonts w:ascii="Palatino Linotype" w:eastAsiaTheme="minorHAnsi" w:hAnsi="Palatino Linotype" w:cs="Arial"/>
          <w:szCs w:val="22"/>
          <w:lang w:val="es-MX" w:eastAsia="es-MX"/>
        </w:rPr>
        <w:t xml:space="preserve">con </w:t>
      </w:r>
      <w:r w:rsidRPr="00D85E52">
        <w:rPr>
          <w:rFonts w:ascii="Palatino Linotype" w:eastAsiaTheme="minorHAnsi" w:hAnsi="Palatino Linotype" w:cs="Arial"/>
          <w:szCs w:val="22"/>
          <w:lang w:val="es-MX" w:eastAsia="es-MX"/>
        </w:rPr>
        <w:t xml:space="preserve">sus recibos de nómina correspondientes y tomando en cuenta que el </w:t>
      </w:r>
      <w:r w:rsidRPr="0064529D">
        <w:rPr>
          <w:rFonts w:ascii="Palatino Linotype" w:eastAsiaTheme="minorHAnsi" w:hAnsi="Palatino Linotype" w:cs="Arial"/>
          <w:b/>
          <w:szCs w:val="22"/>
          <w:lang w:val="es-MX" w:eastAsia="es-MX"/>
        </w:rPr>
        <w:t>Sujeto Obligado</w:t>
      </w:r>
      <w:r w:rsidRPr="00D85E52">
        <w:rPr>
          <w:rFonts w:ascii="Palatino Linotype" w:eastAsiaTheme="minorHAnsi" w:hAnsi="Palatino Linotype" w:cs="Arial"/>
          <w:szCs w:val="22"/>
          <w:lang w:val="es-MX" w:eastAsia="es-MX"/>
        </w:rPr>
        <w:t xml:space="preserve"> de emitir los </w:t>
      </w:r>
      <w:r w:rsidRPr="00D85E52">
        <w:rPr>
          <w:rFonts w:ascii="Palatino Linotype" w:eastAsiaTheme="minorHAnsi" w:hAnsi="Palatino Linotype" w:cs="Arial"/>
          <w:szCs w:val="22"/>
          <w:lang w:val="es-MX" w:eastAsia="es-MX"/>
        </w:rPr>
        <w:lastRenderedPageBreak/>
        <w:t xml:space="preserve">recibos de nómina correspondientes al Sector Central es la </w:t>
      </w:r>
      <w:r w:rsidRPr="00D85E52">
        <w:rPr>
          <w:rFonts w:ascii="Palatino Linotype" w:eastAsiaTheme="minorHAnsi" w:hAnsi="Palatino Linotype" w:cs="Arial"/>
          <w:b/>
          <w:szCs w:val="22"/>
          <w:u w:val="single"/>
          <w:lang w:val="es-MX" w:eastAsia="es-MX"/>
        </w:rPr>
        <w:t>Secretaría de Finanzas del Gobierno del Estado de México, a través de la Dirección General de Personal</w:t>
      </w:r>
      <w:r w:rsidRPr="00D85E52">
        <w:rPr>
          <w:rFonts w:ascii="Palatino Linotype" w:eastAsiaTheme="minorHAnsi" w:hAnsi="Palatino Linotype" w:cs="Arial"/>
          <w:szCs w:val="22"/>
          <w:lang w:val="es-MX" w:eastAsia="es-MX"/>
        </w:rPr>
        <w:t>, de conformidad con el artículo 31, del Reglamento Interior de la Secretaría de Finanzas:</w:t>
      </w:r>
    </w:p>
    <w:p w14:paraId="24C5F4EA" w14:textId="77777777" w:rsidR="00D85E52" w:rsidRPr="00D85E52" w:rsidRDefault="00D85E52" w:rsidP="00D85E52">
      <w:pPr>
        <w:spacing w:after="160" w:line="259" w:lineRule="auto"/>
        <w:rPr>
          <w:rFonts w:asciiTheme="minorHAnsi" w:eastAsiaTheme="minorHAnsi" w:hAnsiTheme="minorHAnsi" w:cstheme="minorBidi"/>
          <w:sz w:val="22"/>
          <w:szCs w:val="22"/>
          <w:lang w:val="es-MX" w:eastAsia="en-US"/>
        </w:rPr>
      </w:pPr>
    </w:p>
    <w:p w14:paraId="59518062" w14:textId="77777777" w:rsidR="00D85E52" w:rsidRPr="00D85E52" w:rsidRDefault="00D85E52" w:rsidP="00D85E52">
      <w:pPr>
        <w:ind w:left="567" w:right="567"/>
        <w:jc w:val="both"/>
        <w:rPr>
          <w:rFonts w:ascii="Palatino Linotype" w:eastAsiaTheme="minorHAnsi" w:hAnsi="Palatino Linotype" w:cstheme="minorBidi"/>
          <w:i/>
          <w:sz w:val="22"/>
          <w:szCs w:val="22"/>
          <w:lang w:val="es-MX" w:eastAsia="en-US"/>
        </w:rPr>
      </w:pPr>
      <w:r w:rsidRPr="00D85E52">
        <w:rPr>
          <w:rFonts w:ascii="Palatino Linotype" w:eastAsiaTheme="minorHAnsi" w:hAnsi="Palatino Linotype" w:cstheme="minorBidi"/>
          <w:b/>
          <w:i/>
          <w:sz w:val="22"/>
          <w:szCs w:val="22"/>
          <w:lang w:val="es-MX" w:eastAsia="en-US"/>
        </w:rPr>
        <w:t>Artículo 31.-</w:t>
      </w:r>
      <w:r w:rsidRPr="00D85E52">
        <w:rPr>
          <w:rFonts w:ascii="Palatino Linotype" w:eastAsiaTheme="minorHAnsi" w:hAnsi="Palatino Linotype" w:cstheme="minorBidi"/>
          <w:i/>
          <w:sz w:val="22"/>
          <w:szCs w:val="22"/>
          <w:lang w:val="es-MX" w:eastAsia="en-US"/>
        </w:rPr>
        <w:t xml:space="preserve"> Corresponde a la Dirección General de Personal:</w:t>
      </w:r>
    </w:p>
    <w:p w14:paraId="26B72577" w14:textId="77777777" w:rsidR="00D85E52" w:rsidRPr="00D85E52" w:rsidRDefault="00D85E52" w:rsidP="00D85E52">
      <w:pPr>
        <w:ind w:left="567" w:right="567"/>
        <w:jc w:val="both"/>
        <w:rPr>
          <w:rFonts w:ascii="Palatino Linotype" w:eastAsiaTheme="minorHAnsi" w:hAnsi="Palatino Linotype" w:cs="Arial"/>
          <w:i/>
          <w:sz w:val="22"/>
          <w:szCs w:val="22"/>
          <w:lang w:val="es-MX" w:eastAsia="es-MX"/>
        </w:rPr>
      </w:pPr>
      <w:r w:rsidRPr="00D85E52">
        <w:rPr>
          <w:rFonts w:ascii="Palatino Linotype" w:eastAsiaTheme="minorHAnsi" w:hAnsi="Palatino Linotype" w:cs="Arial"/>
          <w:i/>
          <w:sz w:val="22"/>
          <w:szCs w:val="22"/>
          <w:lang w:val="es-MX" w:eastAsia="es-MX"/>
        </w:rPr>
        <w:t>(…)</w:t>
      </w:r>
    </w:p>
    <w:p w14:paraId="5B25155A" w14:textId="77777777" w:rsidR="00D85E52" w:rsidRPr="00D85E52" w:rsidRDefault="00D85E52" w:rsidP="00D85E52">
      <w:pPr>
        <w:ind w:left="567" w:right="567"/>
        <w:jc w:val="both"/>
        <w:rPr>
          <w:rFonts w:ascii="Palatino Linotype" w:eastAsiaTheme="minorHAnsi" w:hAnsi="Palatino Linotype" w:cs="Arial"/>
          <w:i/>
          <w:sz w:val="22"/>
          <w:szCs w:val="22"/>
          <w:lang w:val="es-MX" w:eastAsia="es-MX"/>
        </w:rPr>
      </w:pPr>
      <w:r w:rsidRPr="00D85E52">
        <w:rPr>
          <w:rFonts w:ascii="Palatino Linotype" w:eastAsiaTheme="minorHAnsi" w:hAnsi="Palatino Linotype" w:cs="Arial"/>
          <w:b/>
          <w:i/>
          <w:sz w:val="22"/>
          <w:szCs w:val="22"/>
          <w:lang w:val="es-MX" w:eastAsia="es-MX"/>
        </w:rPr>
        <w:t>VII.</w:t>
      </w:r>
      <w:r w:rsidRPr="00D85E52">
        <w:rPr>
          <w:rFonts w:ascii="Palatino Linotype" w:eastAsiaTheme="minorHAnsi" w:hAnsi="Palatino Linotype" w:cs="Arial"/>
          <w:i/>
          <w:sz w:val="22"/>
          <w:szCs w:val="22"/>
          <w:lang w:val="es-MX" w:eastAsia="es-MX"/>
        </w:rPr>
        <w:t xml:space="preserve"> Aplicar las disposiciones que norman la remuneración y prestaciones que deban otorgarse a los servidores públicos del Poder Ejecutivo del Gobierno del Estado, en concordancia con las estructuras orgánico funcionales y los catálogos de puestos aprobados.</w:t>
      </w:r>
    </w:p>
    <w:p w14:paraId="38B116B5" w14:textId="77777777" w:rsidR="00D85E52" w:rsidRPr="00D85E52" w:rsidRDefault="00D85E52" w:rsidP="00D85E52">
      <w:pPr>
        <w:ind w:left="567" w:right="567"/>
        <w:jc w:val="both"/>
        <w:rPr>
          <w:rFonts w:ascii="Palatino Linotype" w:eastAsiaTheme="minorHAnsi" w:hAnsi="Palatino Linotype" w:cs="Arial"/>
          <w:i/>
          <w:sz w:val="22"/>
          <w:szCs w:val="22"/>
          <w:lang w:val="es-MX" w:eastAsia="es-MX"/>
        </w:rPr>
      </w:pPr>
      <w:r w:rsidRPr="00D85E52">
        <w:rPr>
          <w:rFonts w:ascii="Palatino Linotype" w:eastAsiaTheme="minorHAnsi" w:hAnsi="Palatino Linotype" w:cs="Arial"/>
          <w:i/>
          <w:sz w:val="22"/>
          <w:szCs w:val="22"/>
          <w:lang w:val="es-MX" w:eastAsia="es-MX"/>
        </w:rPr>
        <w:t>(…)</w:t>
      </w:r>
    </w:p>
    <w:p w14:paraId="7CC0DEA3" w14:textId="77777777" w:rsidR="00D85E52" w:rsidRDefault="00D85E52" w:rsidP="00D85E52">
      <w:pPr>
        <w:ind w:left="567" w:right="567"/>
        <w:jc w:val="both"/>
        <w:rPr>
          <w:rFonts w:ascii="Palatino Linotype" w:eastAsiaTheme="minorHAnsi" w:hAnsi="Palatino Linotype" w:cs="Arial"/>
          <w:i/>
          <w:sz w:val="22"/>
          <w:szCs w:val="22"/>
          <w:lang w:val="es-MX" w:eastAsia="es-MX"/>
        </w:rPr>
      </w:pPr>
      <w:r w:rsidRPr="00D85E52">
        <w:rPr>
          <w:rFonts w:ascii="Palatino Linotype" w:eastAsiaTheme="minorHAnsi" w:hAnsi="Palatino Linotype" w:cs="Arial"/>
          <w:b/>
          <w:i/>
          <w:sz w:val="22"/>
          <w:szCs w:val="22"/>
          <w:lang w:val="es-MX" w:eastAsia="es-MX"/>
        </w:rPr>
        <w:t>XI.</w:t>
      </w:r>
      <w:r w:rsidRPr="00D85E52">
        <w:rPr>
          <w:rFonts w:ascii="Palatino Linotype" w:eastAsiaTheme="minorHAnsi" w:hAnsi="Palatino Linotype" w:cs="Arial"/>
          <w:i/>
          <w:sz w:val="22"/>
          <w:szCs w:val="22"/>
          <w:lang w:val="es-MX" w:eastAsia="es-MX"/>
        </w:rPr>
        <w:t xml:space="preserve"> Aplicar las políticas de estímulos y recompensas para los servidores públicos de los poderes Legislativo, Ejecutivo y Judicial del Gobierno del Estado.</w:t>
      </w:r>
    </w:p>
    <w:p w14:paraId="0E2A1EF6" w14:textId="77777777" w:rsidR="00D85E52" w:rsidRDefault="00D85E52" w:rsidP="00D85E52">
      <w:pPr>
        <w:ind w:left="567" w:right="567"/>
        <w:jc w:val="both"/>
        <w:rPr>
          <w:rFonts w:ascii="Palatino Linotype" w:eastAsiaTheme="minorHAnsi" w:hAnsi="Palatino Linotype" w:cs="Arial"/>
          <w:b/>
          <w:i/>
          <w:sz w:val="22"/>
          <w:szCs w:val="22"/>
          <w:lang w:val="es-MX" w:eastAsia="es-MX"/>
        </w:rPr>
      </w:pPr>
    </w:p>
    <w:p w14:paraId="00F26DB5" w14:textId="77777777" w:rsidR="00D85E52" w:rsidRPr="00D85E52" w:rsidRDefault="00D85E52" w:rsidP="00D85E52">
      <w:pPr>
        <w:ind w:left="567" w:right="567"/>
        <w:jc w:val="both"/>
        <w:rPr>
          <w:rFonts w:ascii="Palatino Linotype" w:eastAsiaTheme="minorHAnsi" w:hAnsi="Palatino Linotype" w:cs="Arial"/>
          <w:i/>
          <w:sz w:val="22"/>
          <w:szCs w:val="22"/>
          <w:lang w:val="es-MX" w:eastAsia="es-MX"/>
        </w:rPr>
      </w:pPr>
      <w:r w:rsidRPr="00D85E52">
        <w:rPr>
          <w:rFonts w:ascii="Palatino Linotype" w:eastAsiaTheme="minorHAnsi" w:hAnsi="Palatino Linotype" w:cs="Arial"/>
          <w:b/>
          <w:i/>
          <w:sz w:val="22"/>
          <w:szCs w:val="22"/>
          <w:lang w:val="es-MX" w:eastAsia="es-MX"/>
        </w:rPr>
        <w:t>XII.</w:t>
      </w:r>
      <w:r w:rsidRPr="00D85E52">
        <w:rPr>
          <w:rFonts w:ascii="Palatino Linotype" w:eastAsiaTheme="minorHAnsi" w:hAnsi="Palatino Linotype" w:cs="Arial"/>
          <w:i/>
          <w:sz w:val="22"/>
          <w:szCs w:val="22"/>
          <w:lang w:val="es-MX" w:eastAsia="es-MX"/>
        </w:rPr>
        <w:t xml:space="preserve"> Coordinar acciones con la Dirección General de Recaudación para que, en forma oportuna, se entregue el pago de sueldo y las prestaciones a los servidores públicos o, en su caso, las prestaciones que correspondan a los beneficiarios, cuando esta dirección </w:t>
      </w:r>
      <w:r>
        <w:rPr>
          <w:rFonts w:ascii="Palatino Linotype" w:eastAsiaTheme="minorHAnsi" w:hAnsi="Palatino Linotype" w:cs="Arial"/>
          <w:i/>
          <w:sz w:val="22"/>
          <w:szCs w:val="22"/>
          <w:lang w:val="es-MX" w:eastAsia="es-MX"/>
        </w:rPr>
        <w:t>actúe como centro de pago.</w:t>
      </w:r>
    </w:p>
    <w:p w14:paraId="6F675DEA" w14:textId="77777777" w:rsidR="00AF33A7" w:rsidRPr="00AF33A7" w:rsidRDefault="00AF33A7" w:rsidP="00AF33A7">
      <w:pPr>
        <w:spacing w:line="360" w:lineRule="auto"/>
        <w:ind w:right="-93"/>
        <w:jc w:val="both"/>
        <w:rPr>
          <w:rFonts w:ascii="Palatino Linotype" w:hAnsi="Palatino Linotype" w:cs="Tahoma"/>
          <w:bCs/>
          <w:iCs/>
          <w:szCs w:val="22"/>
        </w:rPr>
      </w:pPr>
    </w:p>
    <w:p w14:paraId="6B8ADDCE" w14:textId="77777777" w:rsidR="00AF33A7" w:rsidRPr="00AF33A7" w:rsidRDefault="00AF33A7" w:rsidP="00AF33A7">
      <w:pPr>
        <w:spacing w:line="360" w:lineRule="auto"/>
        <w:jc w:val="both"/>
        <w:rPr>
          <w:rFonts w:ascii="Palatino Linotype" w:hAnsi="Palatino Linotype" w:cs="Tahoma"/>
          <w:szCs w:val="22"/>
        </w:rPr>
      </w:pPr>
      <w:r w:rsidRPr="00AF33A7">
        <w:rPr>
          <w:rFonts w:ascii="Palatino Linotype" w:hAnsi="Palatino Linotype" w:cs="Tahoma"/>
          <w:szCs w:val="22"/>
        </w:rPr>
        <w:t xml:space="preserve">Es decir, cuando los sujetos obligados no cuenten con cierta información, deberán señalar las razones que justifican dicha situación; lo cual aconteció en el presente caso, pues la </w:t>
      </w:r>
      <w:r w:rsidRPr="00AF33A7">
        <w:rPr>
          <w:rFonts w:ascii="Palatino Linotype" w:eastAsia="Calibri" w:hAnsi="Palatino Linotype" w:cs="Tahoma"/>
          <w:bCs/>
          <w:color w:val="000000"/>
          <w:szCs w:val="22"/>
          <w:lang w:val="es-MX" w:eastAsia="en-US"/>
        </w:rPr>
        <w:t>Dirección de Administración de Personal y Modernización Administrativa</w:t>
      </w:r>
      <w:r w:rsidRPr="00AF33A7">
        <w:rPr>
          <w:rFonts w:ascii="Palatino Linotype" w:hAnsi="Palatino Linotype" w:cs="Tahoma"/>
          <w:szCs w:val="22"/>
        </w:rPr>
        <w:t>, precisó que no generaba los recibos de nómina de su personal, al ser la Secretaría de Finanzas, la encarga de realizar dicha acción.</w:t>
      </w:r>
    </w:p>
    <w:p w14:paraId="496C20B2" w14:textId="77777777" w:rsidR="00AF33A7" w:rsidRPr="00AF33A7" w:rsidRDefault="00AF33A7" w:rsidP="00AF33A7">
      <w:pPr>
        <w:spacing w:line="360" w:lineRule="auto"/>
        <w:ind w:right="-93"/>
        <w:jc w:val="both"/>
        <w:rPr>
          <w:rFonts w:ascii="Palatino Linotype" w:hAnsi="Palatino Linotype" w:cs="Tahoma"/>
          <w:bCs/>
          <w:iCs/>
          <w:szCs w:val="22"/>
        </w:rPr>
      </w:pPr>
    </w:p>
    <w:p w14:paraId="542F260D" w14:textId="77777777" w:rsidR="00AF33A7" w:rsidRDefault="00AF33A7" w:rsidP="00AF33A7">
      <w:pPr>
        <w:spacing w:line="360" w:lineRule="auto"/>
        <w:jc w:val="both"/>
        <w:rPr>
          <w:rFonts w:ascii="Palatino Linotype" w:hAnsi="Palatino Linotype" w:cs="Arial"/>
          <w:bCs/>
          <w:szCs w:val="22"/>
          <w:lang w:val="es-MX"/>
        </w:rPr>
      </w:pPr>
      <w:r w:rsidRPr="00AF33A7">
        <w:rPr>
          <w:rFonts w:ascii="Palatino Linotype" w:hAnsi="Palatino Linotype" w:cs="Tahoma"/>
          <w:szCs w:val="22"/>
        </w:rPr>
        <w:t xml:space="preserve">Sin embargo, es necesario precisar que en el presente caso, se trata de las remuneraciones de los servidores públicos que laboran para una institución educativa, es decir, que dicha información se busca acreditar la manera en que se ejercieron determinados recursos públicos; sobre el tema, </w:t>
      </w:r>
      <w:r w:rsidRPr="00AF33A7">
        <w:rPr>
          <w:rFonts w:ascii="Palatino Linotype" w:hAnsi="Palatino Linotype" w:cs="Arial"/>
          <w:bCs/>
          <w:szCs w:val="22"/>
          <w:lang w:val="es-MX"/>
        </w:rPr>
        <w:t xml:space="preserve">según Arizmendi, Guillermo </w:t>
      </w:r>
      <w:r w:rsidRPr="00AF33A7">
        <w:rPr>
          <w:rFonts w:ascii="Palatino Linotype" w:hAnsi="Palatino Linotype" w:cs="Arial"/>
          <w:bCs/>
          <w:i/>
          <w:szCs w:val="22"/>
          <w:lang w:val="es-MX"/>
        </w:rPr>
        <w:t>(2016)</w:t>
      </w:r>
      <w:r w:rsidRPr="00AF33A7">
        <w:rPr>
          <w:rFonts w:ascii="Palatino Linotype" w:hAnsi="Palatino Linotype" w:cs="Arial"/>
          <w:bCs/>
          <w:szCs w:val="22"/>
          <w:lang w:val="es-MX"/>
        </w:rPr>
        <w:t>, en la “Ley General de Transparencia y Acceso a la Información Pública Comentada” (</w:t>
      </w:r>
      <w:r w:rsidRPr="00AF33A7">
        <w:rPr>
          <w:rFonts w:ascii="Palatino Linotype" w:hAnsi="Palatino Linotype" w:cs="Arial"/>
          <w:bCs/>
          <w:i/>
          <w:szCs w:val="22"/>
          <w:lang w:val="es-MX"/>
        </w:rPr>
        <w:t>p. 240 y 241)</w:t>
      </w:r>
      <w:r w:rsidRPr="00AF33A7">
        <w:rPr>
          <w:rFonts w:ascii="Palatino Linotype" w:hAnsi="Palatino Linotype" w:cs="Arial"/>
          <w:bCs/>
          <w:szCs w:val="22"/>
          <w:lang w:val="es-MX"/>
        </w:rPr>
        <w:t>, los recursos públicos, deber ser administrados con responsabilidad y transparencia.</w:t>
      </w:r>
    </w:p>
    <w:p w14:paraId="2FD3B550" w14:textId="77777777" w:rsidR="00AF33A7" w:rsidRPr="00AF33A7" w:rsidRDefault="00AF33A7" w:rsidP="00AF33A7">
      <w:pPr>
        <w:spacing w:line="360" w:lineRule="auto"/>
        <w:jc w:val="both"/>
        <w:rPr>
          <w:rFonts w:ascii="Palatino Linotype" w:hAnsi="Palatino Linotype" w:cs="Tahoma"/>
          <w:szCs w:val="22"/>
          <w:lang w:val="es-MX"/>
        </w:rPr>
      </w:pPr>
      <w:r w:rsidRPr="00AF33A7">
        <w:rPr>
          <w:rFonts w:ascii="Palatino Linotype" w:hAnsi="Palatino Linotype" w:cs="Tahoma"/>
          <w:szCs w:val="22"/>
        </w:rPr>
        <w:lastRenderedPageBreak/>
        <w:t>En ese orden de ideas, los artículos 134</w:t>
      </w:r>
      <w:r>
        <w:rPr>
          <w:rFonts w:ascii="Palatino Linotype" w:hAnsi="Palatino Linotype" w:cs="Tahoma"/>
          <w:szCs w:val="22"/>
        </w:rPr>
        <w:t>,</w:t>
      </w:r>
      <w:r w:rsidRPr="00AF33A7">
        <w:rPr>
          <w:rFonts w:ascii="Palatino Linotype" w:hAnsi="Palatino Linotype" w:cs="Tahoma"/>
          <w:szCs w:val="22"/>
        </w:rPr>
        <w:t xml:space="preserve">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AF33A7">
        <w:rPr>
          <w:rFonts w:ascii="Palatino Linotype" w:hAnsi="Palatino Linotype" w:cs="Tahoma"/>
          <w:b/>
          <w:szCs w:val="22"/>
        </w:rPr>
        <w:t xml:space="preserve">transparencia </w:t>
      </w:r>
      <w:r w:rsidRPr="00AF33A7">
        <w:rPr>
          <w:rFonts w:ascii="Palatino Linotype" w:hAnsi="Palatino Linotype" w:cs="Tahoma"/>
          <w:szCs w:val="22"/>
        </w:rPr>
        <w:t xml:space="preserve">y honradez; sobre lo referido,  </w:t>
      </w:r>
      <w:r w:rsidRPr="00AF33A7">
        <w:rPr>
          <w:rFonts w:ascii="Palatino Linotype" w:hAnsi="Palatino Linotype" w:cs="Tahoma"/>
          <w:szCs w:val="22"/>
          <w:lang w:val="es-MX"/>
        </w:rPr>
        <w:t>la Tesis número 1a.CXLV/2009, Novena Época, publicada en el Semanario Judicial de la Federación, Tomo XXX, de septiembre de dos mil nueve, (p. 2712), establece lo siguiente:</w:t>
      </w:r>
    </w:p>
    <w:p w14:paraId="67DF89D0" w14:textId="77777777" w:rsidR="00AF33A7" w:rsidRPr="00AF33A7" w:rsidRDefault="00AF33A7" w:rsidP="00AF33A7">
      <w:pPr>
        <w:spacing w:line="360" w:lineRule="auto"/>
        <w:jc w:val="both"/>
        <w:rPr>
          <w:rFonts w:ascii="Palatino Linotype" w:hAnsi="Palatino Linotype" w:cs="Tahoma"/>
          <w:sz w:val="22"/>
          <w:szCs w:val="22"/>
        </w:rPr>
      </w:pPr>
    </w:p>
    <w:p w14:paraId="05B6E2E8" w14:textId="77777777" w:rsidR="00AF33A7" w:rsidRPr="00AF33A7" w:rsidRDefault="00AF33A7" w:rsidP="00B87ECF">
      <w:pPr>
        <w:ind w:left="567" w:right="567"/>
        <w:jc w:val="both"/>
        <w:rPr>
          <w:rFonts w:ascii="Palatino Linotype" w:hAnsi="Palatino Linotype" w:cs="Tahoma"/>
          <w:bCs/>
          <w:i/>
          <w:iCs/>
          <w:sz w:val="22"/>
          <w:szCs w:val="20"/>
        </w:rPr>
      </w:pPr>
      <w:r w:rsidRPr="00AF33A7">
        <w:rPr>
          <w:rFonts w:ascii="Palatino Linotype" w:hAnsi="Palatino Linotype" w:cs="Tahoma"/>
          <w:b/>
          <w:bCs/>
          <w:i/>
          <w:iCs/>
          <w:sz w:val="22"/>
          <w:szCs w:val="20"/>
        </w:rPr>
        <w:t>“</w:t>
      </w:r>
      <w:r w:rsidRPr="00AF33A7">
        <w:rPr>
          <w:rFonts w:ascii="Palatino Linotype" w:hAnsi="Palatino Linotype" w:cs="Tahoma"/>
          <w:b/>
          <w:bCs/>
          <w:i/>
          <w:iCs/>
          <w:sz w:val="22"/>
          <w:szCs w:val="20"/>
          <w:lang w:val="es-MX"/>
        </w:rPr>
        <w:t xml:space="preserve">GASTO PÚBLICO. EL ARTÍCULO 134 DE LA CONSTITUCIÓN POLÍTICA DE LOS ESTADOS UNIDOS MEXICANOS ELEVA A RANGO CONSTITUCIONAL LOS PRINCIPIOS DE LEGALIDAD, EFICIENCIA, EFICACIA, ECONOMÍA, TRANSPARENCIA Y HONRADEZ EN ESTA MATERIA. </w:t>
      </w:r>
      <w:r w:rsidRPr="00AF33A7">
        <w:rPr>
          <w:rFonts w:ascii="Palatino Linotype" w:hAnsi="Palatino Linotype" w:cs="Tahoma"/>
          <w:bCs/>
          <w:i/>
          <w:iCs/>
          <w:sz w:val="22"/>
          <w:szCs w:val="20"/>
          <w:lang w:val="es-MX"/>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sidRPr="00AF33A7">
        <w:rPr>
          <w:rFonts w:ascii="Palatino Linotype" w:hAnsi="Palatino Linotype" w:cs="Tahoma"/>
          <w:bCs/>
          <w:i/>
          <w:iCs/>
          <w:sz w:val="22"/>
          <w:szCs w:val="20"/>
        </w:rPr>
        <w:t>”</w:t>
      </w:r>
    </w:p>
    <w:p w14:paraId="542B98CD" w14:textId="77777777" w:rsidR="00AF33A7" w:rsidRDefault="00AF33A7" w:rsidP="00AF33A7">
      <w:pPr>
        <w:spacing w:line="360" w:lineRule="auto"/>
        <w:jc w:val="both"/>
        <w:rPr>
          <w:rFonts w:ascii="Palatino Linotype" w:hAnsi="Palatino Linotype" w:cs="Arial"/>
          <w:bCs/>
          <w:szCs w:val="22"/>
          <w:lang w:val="es-MX"/>
        </w:rPr>
      </w:pPr>
    </w:p>
    <w:p w14:paraId="2791C4FE" w14:textId="77777777" w:rsidR="00B87ECF" w:rsidRPr="00B87ECF" w:rsidRDefault="00B87ECF" w:rsidP="00B87ECF">
      <w:pPr>
        <w:spacing w:line="360" w:lineRule="auto"/>
        <w:jc w:val="both"/>
        <w:rPr>
          <w:rFonts w:ascii="Palatino Linotype" w:hAnsi="Palatino Linotype" w:cs="Tahoma"/>
          <w:szCs w:val="22"/>
        </w:rPr>
      </w:pPr>
      <w:r w:rsidRPr="00B87ECF">
        <w:rPr>
          <w:rFonts w:ascii="Palatino Linotype" w:hAnsi="Palatino Linotype" w:cs="Tahoma"/>
          <w:szCs w:val="22"/>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w:t>
      </w:r>
      <w:r>
        <w:rPr>
          <w:rFonts w:ascii="Palatino Linotype" w:hAnsi="Palatino Linotype" w:cs="Tahoma"/>
          <w:szCs w:val="22"/>
        </w:rPr>
        <w:t xml:space="preserve">parte del </w:t>
      </w:r>
      <w:r w:rsidRPr="00B87ECF">
        <w:rPr>
          <w:rFonts w:ascii="Palatino Linotype" w:hAnsi="Palatino Linotype" w:cs="Tahoma"/>
          <w:b/>
          <w:szCs w:val="22"/>
        </w:rPr>
        <w:t>Sujeto Obligado</w:t>
      </w:r>
      <w:r w:rsidRPr="00B87ECF">
        <w:rPr>
          <w:rFonts w:ascii="Palatino Linotype" w:hAnsi="Palatino Linotype" w:cs="Tahoma"/>
          <w:szCs w:val="22"/>
        </w:rPr>
        <w:t>, para el pago de personal.</w:t>
      </w:r>
    </w:p>
    <w:p w14:paraId="1E3F19EB" w14:textId="77777777" w:rsidR="00B87ECF" w:rsidRPr="00B87ECF" w:rsidRDefault="00B87ECF" w:rsidP="00B87ECF">
      <w:pPr>
        <w:spacing w:line="360" w:lineRule="auto"/>
        <w:jc w:val="both"/>
        <w:rPr>
          <w:rFonts w:ascii="Palatino Linotype" w:hAnsi="Palatino Linotype" w:cs="Tahoma"/>
          <w:szCs w:val="22"/>
        </w:rPr>
      </w:pPr>
    </w:p>
    <w:p w14:paraId="75D21772" w14:textId="77777777" w:rsidR="00B87ECF" w:rsidRDefault="00B87ECF" w:rsidP="00B87ECF">
      <w:pPr>
        <w:spacing w:line="360" w:lineRule="auto"/>
        <w:jc w:val="both"/>
        <w:rPr>
          <w:rFonts w:ascii="Palatino Linotype" w:hAnsi="Palatino Linotype" w:cs="Tahoma"/>
          <w:szCs w:val="22"/>
          <w:lang w:val="es-MX"/>
        </w:rPr>
      </w:pPr>
      <w:r w:rsidRPr="00B87ECF">
        <w:rPr>
          <w:rFonts w:ascii="Palatino Linotype" w:hAnsi="Palatino Linotype" w:cs="Tahoma"/>
          <w:szCs w:val="22"/>
        </w:rPr>
        <w:t xml:space="preserve">Así, este Instituto considera que </w:t>
      </w:r>
      <w:r>
        <w:rPr>
          <w:rFonts w:ascii="Palatino Linotype" w:hAnsi="Palatino Linotype" w:cs="Tahoma"/>
          <w:szCs w:val="22"/>
        </w:rPr>
        <w:t xml:space="preserve">el </w:t>
      </w:r>
      <w:r w:rsidRPr="00B87ECF">
        <w:rPr>
          <w:rFonts w:ascii="Palatino Linotype" w:hAnsi="Palatino Linotype" w:cs="Tahoma"/>
          <w:b/>
          <w:szCs w:val="22"/>
        </w:rPr>
        <w:t>Sujeto Obligado</w:t>
      </w:r>
      <w:r w:rsidRPr="00B87ECF">
        <w:rPr>
          <w:rFonts w:ascii="Palatino Linotype" w:hAnsi="Palatino Linotype" w:cs="Tahoma"/>
          <w:szCs w:val="22"/>
        </w:rPr>
        <w:t xml:space="preserve">, debe de contar con algún documento que dé cuenta de las remuneraciones que reciben sus trabajadores; </w:t>
      </w:r>
      <w:r w:rsidRPr="00B87ECF">
        <w:rPr>
          <w:rFonts w:ascii="Palatino Linotype" w:eastAsia="Calibri" w:hAnsi="Palatino Linotype" w:cs="Tahoma"/>
          <w:bCs/>
          <w:iCs/>
          <w:szCs w:val="22"/>
          <w:lang w:val="es-MX" w:eastAsia="en-US"/>
        </w:rPr>
        <w:t xml:space="preserve">dicha </w:t>
      </w:r>
      <w:r w:rsidRPr="00B87ECF">
        <w:rPr>
          <w:rFonts w:ascii="Palatino Linotype" w:eastAsia="Calibri" w:hAnsi="Palatino Linotype" w:cs="Tahoma"/>
          <w:bCs/>
          <w:iCs/>
          <w:szCs w:val="22"/>
          <w:lang w:val="es-MX" w:eastAsia="en-US"/>
        </w:rPr>
        <w:lastRenderedPageBreak/>
        <w:t>situación toma sustento en</w:t>
      </w:r>
      <w:r w:rsidRPr="00B87ECF">
        <w:rPr>
          <w:rFonts w:ascii="Palatino Linotype" w:eastAsia="Calibri" w:hAnsi="Palatino Linotype" w:cs="Tahoma"/>
          <w:bCs/>
          <w:szCs w:val="22"/>
          <w:lang w:val="es-MX" w:eastAsia="en-US"/>
        </w:rPr>
        <w:t xml:space="preserve"> el</w:t>
      </w:r>
      <w:r w:rsidRPr="00B87ECF">
        <w:rPr>
          <w:rFonts w:ascii="Palatino Linotype" w:hAnsi="Palatino Linotype" w:cs="Tahoma"/>
          <w:szCs w:val="22"/>
          <w:lang w:val="es-MX"/>
        </w:rPr>
        <w:t xml:space="preserve"> artículo 12</w:t>
      </w:r>
      <w:r>
        <w:rPr>
          <w:rFonts w:ascii="Palatino Linotype" w:hAnsi="Palatino Linotype" w:cs="Tahoma"/>
          <w:szCs w:val="22"/>
          <w:lang w:val="es-MX"/>
        </w:rPr>
        <w:t>,</w:t>
      </w:r>
      <w:r w:rsidRPr="00B87ECF">
        <w:rPr>
          <w:rFonts w:ascii="Palatino Linotype" w:hAnsi="Palatino Linotype" w:cs="Tahoma"/>
          <w:szCs w:val="22"/>
          <w:lang w:val="es-MX"/>
        </w:rPr>
        <w:t xml:space="preserve">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7DA70C5" w14:textId="77777777" w:rsidR="00B87ECF" w:rsidRDefault="00B87ECF" w:rsidP="00B87ECF">
      <w:pPr>
        <w:spacing w:line="360" w:lineRule="auto"/>
        <w:jc w:val="both"/>
        <w:rPr>
          <w:rFonts w:ascii="Palatino Linotype" w:hAnsi="Palatino Linotype" w:cs="Tahoma"/>
          <w:szCs w:val="22"/>
          <w:lang w:val="es-MX"/>
        </w:rPr>
      </w:pPr>
    </w:p>
    <w:p w14:paraId="3224EEE3" w14:textId="77777777" w:rsidR="00B87ECF" w:rsidRDefault="00B87ECF" w:rsidP="00B87ECF">
      <w:pPr>
        <w:autoSpaceDE w:val="0"/>
        <w:autoSpaceDN w:val="0"/>
        <w:adjustRightInd w:val="0"/>
        <w:spacing w:line="360" w:lineRule="auto"/>
        <w:jc w:val="both"/>
        <w:rPr>
          <w:rFonts w:ascii="Palatino Linotype" w:eastAsia="Calibri" w:hAnsi="Palatino Linotype" w:cs="Tahoma"/>
          <w:bCs/>
          <w:color w:val="000000"/>
          <w:szCs w:val="22"/>
          <w:lang w:val="es-ES_tradnl" w:eastAsia="es-MX"/>
        </w:rPr>
      </w:pPr>
      <w:r w:rsidRPr="00B87ECF">
        <w:rPr>
          <w:rFonts w:ascii="Palatino Linotype" w:eastAsia="Calibri" w:hAnsi="Palatino Linotype" w:cs="Tahoma"/>
          <w:bCs/>
          <w:color w:val="000000"/>
          <w:szCs w:val="22"/>
          <w:lang w:val="es-ES_tradnl" w:eastAsia="es-MX"/>
        </w:rPr>
        <w:t xml:space="preserve">Por lo que se concluye  que, el agravio es </w:t>
      </w:r>
      <w:r w:rsidRPr="00B87ECF">
        <w:rPr>
          <w:rFonts w:ascii="Palatino Linotype" w:eastAsia="Calibri" w:hAnsi="Palatino Linotype" w:cs="Tahoma"/>
          <w:b/>
          <w:color w:val="000000"/>
          <w:szCs w:val="22"/>
          <w:lang w:val="es-ES_tradnl" w:eastAsia="es-MX"/>
        </w:rPr>
        <w:t>parcialmente fundado</w:t>
      </w:r>
      <w:r w:rsidRPr="00B87ECF">
        <w:rPr>
          <w:rFonts w:ascii="Palatino Linotype" w:eastAsia="Calibri" w:hAnsi="Palatino Linotype" w:cs="Tahoma"/>
          <w:color w:val="000000"/>
          <w:szCs w:val="22"/>
          <w:lang w:val="es-ES_tradnl" w:eastAsia="es-MX"/>
        </w:rPr>
        <w:t>,</w:t>
      </w:r>
      <w:r w:rsidRPr="00B87ECF">
        <w:rPr>
          <w:rFonts w:ascii="Palatino Linotype" w:eastAsia="Calibri" w:hAnsi="Palatino Linotype" w:cs="Tahoma"/>
          <w:b/>
          <w:color w:val="000000"/>
          <w:szCs w:val="22"/>
          <w:lang w:val="es-ES_tradnl" w:eastAsia="es-MX"/>
        </w:rPr>
        <w:t xml:space="preserve"> </w:t>
      </w:r>
      <w:r w:rsidRPr="00B87ECF">
        <w:rPr>
          <w:rFonts w:ascii="Palatino Linotype" w:eastAsia="Calibri" w:hAnsi="Palatino Linotype" w:cs="Tahoma"/>
          <w:bCs/>
          <w:color w:val="000000"/>
          <w:szCs w:val="22"/>
          <w:lang w:val="es-ES_tradnl" w:eastAsia="es-MX"/>
        </w:rPr>
        <w:t xml:space="preserve">toda vez, que, si bien desde respuesta </w:t>
      </w:r>
      <w:r>
        <w:rPr>
          <w:rFonts w:ascii="Palatino Linotype" w:eastAsia="Calibri" w:hAnsi="Palatino Linotype" w:cs="Tahoma"/>
          <w:bCs/>
          <w:color w:val="000000"/>
          <w:szCs w:val="22"/>
          <w:lang w:val="es-ES_tradnl" w:eastAsia="es-MX"/>
        </w:rPr>
        <w:t xml:space="preserve">y en informe justificado, el </w:t>
      </w:r>
      <w:r w:rsidRPr="00B87ECF">
        <w:rPr>
          <w:rFonts w:ascii="Palatino Linotype" w:eastAsia="Calibri" w:hAnsi="Palatino Linotype" w:cs="Tahoma"/>
          <w:b/>
          <w:bCs/>
          <w:color w:val="000000"/>
          <w:szCs w:val="22"/>
          <w:lang w:val="es-ES_tradnl" w:eastAsia="es-MX"/>
        </w:rPr>
        <w:t>Sujeto Obligado</w:t>
      </w:r>
      <w:r>
        <w:rPr>
          <w:rFonts w:ascii="Palatino Linotype" w:eastAsia="Calibri" w:hAnsi="Palatino Linotype" w:cs="Tahoma"/>
          <w:bCs/>
          <w:color w:val="000000"/>
          <w:szCs w:val="22"/>
          <w:lang w:val="es-ES_tradnl" w:eastAsia="es-MX"/>
        </w:rPr>
        <w:t xml:space="preserve"> </w:t>
      </w:r>
      <w:r w:rsidRPr="00B87ECF">
        <w:rPr>
          <w:rFonts w:ascii="Palatino Linotype" w:eastAsia="Calibri" w:hAnsi="Palatino Linotype" w:cs="Tahoma"/>
          <w:bCs/>
          <w:color w:val="000000"/>
          <w:szCs w:val="22"/>
          <w:lang w:val="es-ES_tradnl" w:eastAsia="es-MX"/>
        </w:rPr>
        <w:t>precisó que no contaba con los recibos de nómina, lo cierto es que, si debe contar en sus archivos, con un documento donde consten las remuneraciones pagadas a cada servidor público.</w:t>
      </w:r>
    </w:p>
    <w:p w14:paraId="4DED5294" w14:textId="77777777" w:rsidR="0064529D" w:rsidRDefault="0064529D" w:rsidP="00B87ECF">
      <w:pPr>
        <w:autoSpaceDE w:val="0"/>
        <w:autoSpaceDN w:val="0"/>
        <w:adjustRightInd w:val="0"/>
        <w:spacing w:line="360" w:lineRule="auto"/>
        <w:jc w:val="both"/>
        <w:rPr>
          <w:rFonts w:ascii="Palatino Linotype" w:eastAsia="Calibri" w:hAnsi="Palatino Linotype" w:cs="Tahoma"/>
          <w:bCs/>
          <w:color w:val="000000"/>
          <w:szCs w:val="22"/>
          <w:lang w:val="es-ES_tradnl" w:eastAsia="es-MX"/>
        </w:rPr>
      </w:pPr>
    </w:p>
    <w:p w14:paraId="2485E8FC" w14:textId="77777777" w:rsidR="0064529D" w:rsidRPr="00CC2033" w:rsidRDefault="0064529D" w:rsidP="0064529D">
      <w:pPr>
        <w:autoSpaceDE w:val="0"/>
        <w:autoSpaceDN w:val="0"/>
        <w:adjustRightInd w:val="0"/>
        <w:spacing w:line="360" w:lineRule="auto"/>
        <w:jc w:val="both"/>
        <w:rPr>
          <w:rFonts w:ascii="Palatino Linotype" w:eastAsia="Calibri" w:hAnsi="Palatino Linotype" w:cs="Tahoma"/>
          <w:bCs/>
          <w:color w:val="000000"/>
          <w:szCs w:val="22"/>
          <w:u w:val="single"/>
          <w:lang w:val="es-ES_tradnl" w:eastAsia="es-MX"/>
        </w:rPr>
      </w:pPr>
      <w:r>
        <w:rPr>
          <w:rFonts w:ascii="Palatino Linotype" w:eastAsia="Calibri" w:hAnsi="Palatino Linotype" w:cs="Tahoma"/>
          <w:bCs/>
          <w:color w:val="000000"/>
          <w:szCs w:val="22"/>
          <w:lang w:val="es-ES_tradnl" w:eastAsia="es-MX"/>
        </w:rPr>
        <w:t xml:space="preserve">Finalmente, en relación a lo esgrimido </w:t>
      </w:r>
      <w:r w:rsidR="00CC2033">
        <w:rPr>
          <w:rFonts w:ascii="Palatino Linotype" w:eastAsia="Calibri" w:hAnsi="Palatino Linotype" w:cs="Tahoma"/>
          <w:bCs/>
          <w:color w:val="000000"/>
          <w:szCs w:val="22"/>
          <w:lang w:val="es-ES_tradnl" w:eastAsia="es-MX"/>
        </w:rPr>
        <w:t>por el</w:t>
      </w:r>
      <w:r>
        <w:rPr>
          <w:rFonts w:ascii="Palatino Linotype" w:eastAsia="Calibri" w:hAnsi="Palatino Linotype" w:cs="Tahoma"/>
          <w:bCs/>
          <w:color w:val="000000"/>
          <w:szCs w:val="22"/>
          <w:lang w:val="es-ES_tradnl" w:eastAsia="es-MX"/>
        </w:rPr>
        <w:t xml:space="preserve"> ahora </w:t>
      </w:r>
      <w:r w:rsidRPr="0064529D">
        <w:rPr>
          <w:rFonts w:ascii="Palatino Linotype" w:eastAsia="Calibri" w:hAnsi="Palatino Linotype" w:cs="Tahoma"/>
          <w:b/>
          <w:bCs/>
          <w:color w:val="000000"/>
          <w:szCs w:val="22"/>
          <w:lang w:val="es-ES_tradnl" w:eastAsia="es-MX"/>
        </w:rPr>
        <w:t>Recurrente</w:t>
      </w:r>
      <w:r>
        <w:rPr>
          <w:rFonts w:ascii="Palatino Linotype" w:eastAsia="Calibri" w:hAnsi="Palatino Linotype" w:cs="Tahoma"/>
          <w:bCs/>
          <w:color w:val="000000"/>
          <w:szCs w:val="22"/>
          <w:lang w:val="es-ES_tradnl" w:eastAsia="es-MX"/>
        </w:rPr>
        <w:t>, referente a que</w:t>
      </w:r>
      <w:r w:rsidR="00CC2033">
        <w:rPr>
          <w:rFonts w:ascii="Palatino Linotype" w:eastAsia="Calibri" w:hAnsi="Palatino Linotype" w:cs="Tahoma"/>
          <w:bCs/>
          <w:color w:val="000000"/>
          <w:szCs w:val="22"/>
          <w:lang w:val="es-ES_tradnl" w:eastAsia="es-MX"/>
        </w:rPr>
        <w:t>,</w:t>
      </w:r>
      <w:r>
        <w:rPr>
          <w:rFonts w:ascii="Palatino Linotype" w:eastAsia="Calibri" w:hAnsi="Palatino Linotype" w:cs="Tahoma"/>
          <w:bCs/>
          <w:color w:val="000000"/>
          <w:szCs w:val="22"/>
          <w:lang w:val="es-ES_tradnl" w:eastAsia="es-MX"/>
        </w:rPr>
        <w:t xml:space="preserve"> </w:t>
      </w:r>
      <w:r w:rsidRPr="0064529D">
        <w:rPr>
          <w:rFonts w:ascii="Palatino Linotype" w:eastAsia="Calibri" w:hAnsi="Palatino Linotype" w:cs="Tahoma"/>
          <w:b/>
          <w:bCs/>
          <w:color w:val="000000"/>
          <w:szCs w:val="22"/>
          <w:u w:val="single"/>
          <w:lang w:val="es-ES_tradnl" w:eastAsia="es-MX"/>
        </w:rPr>
        <w:t>la tabla no es clara respecto a que personas ya causaron baja</w:t>
      </w:r>
      <w:r>
        <w:rPr>
          <w:rFonts w:ascii="Palatino Linotype" w:eastAsia="Calibri" w:hAnsi="Palatino Linotype" w:cs="Tahoma"/>
          <w:bCs/>
          <w:color w:val="000000"/>
          <w:szCs w:val="22"/>
          <w:lang w:val="es-ES_tradnl" w:eastAsia="es-MX"/>
        </w:rPr>
        <w:t xml:space="preserve">; es de destacar que el </w:t>
      </w:r>
      <w:r w:rsidRPr="0064529D">
        <w:rPr>
          <w:rFonts w:ascii="Palatino Linotype" w:eastAsia="Calibri" w:hAnsi="Palatino Linotype" w:cs="Tahoma"/>
          <w:b/>
          <w:bCs/>
          <w:color w:val="000000"/>
          <w:szCs w:val="22"/>
          <w:lang w:val="es-ES_tradnl" w:eastAsia="es-MX"/>
        </w:rPr>
        <w:t>Sujeto Obligado</w:t>
      </w:r>
      <w:r>
        <w:rPr>
          <w:rFonts w:ascii="Palatino Linotype" w:eastAsia="Calibri" w:hAnsi="Palatino Linotype" w:cs="Tahoma"/>
          <w:bCs/>
          <w:color w:val="000000"/>
          <w:szCs w:val="22"/>
          <w:lang w:val="es-ES_tradnl" w:eastAsia="es-MX"/>
        </w:rPr>
        <w:t xml:space="preserve"> en la etapa de manifestaciones, informó que, </w:t>
      </w:r>
      <w:r w:rsidRPr="00CC2033">
        <w:rPr>
          <w:rFonts w:ascii="Palatino Linotype" w:eastAsia="Calibri" w:hAnsi="Palatino Linotype" w:cs="Tahoma"/>
          <w:bCs/>
          <w:color w:val="000000"/>
          <w:szCs w:val="22"/>
          <w:u w:val="single"/>
          <w:lang w:val="es-ES_tradnl" w:eastAsia="es-MX"/>
        </w:rPr>
        <w:t xml:space="preserve">desconoce a que se refiere el ciudadano con que a tabla proporcionada par el servidor público habilitado no es clara; en las dos primeras columnas de dicha tabla se proporcionó la fecha de baja y nombre del servidor público. </w:t>
      </w:r>
    </w:p>
    <w:p w14:paraId="4047D0A2" w14:textId="77777777" w:rsidR="0064529D" w:rsidRPr="00CC2033" w:rsidRDefault="0064529D" w:rsidP="0064529D">
      <w:pPr>
        <w:autoSpaceDE w:val="0"/>
        <w:autoSpaceDN w:val="0"/>
        <w:adjustRightInd w:val="0"/>
        <w:spacing w:line="360" w:lineRule="auto"/>
        <w:jc w:val="both"/>
        <w:rPr>
          <w:rFonts w:ascii="Palatino Linotype" w:eastAsia="Calibri" w:hAnsi="Palatino Linotype" w:cs="Tahoma"/>
          <w:bCs/>
          <w:color w:val="000000"/>
          <w:szCs w:val="22"/>
          <w:u w:val="single"/>
          <w:lang w:val="es-ES_tradnl" w:eastAsia="es-MX"/>
        </w:rPr>
      </w:pPr>
    </w:p>
    <w:p w14:paraId="1E1B9C76" w14:textId="77777777" w:rsidR="0064529D" w:rsidRDefault="0064529D" w:rsidP="0064529D">
      <w:pPr>
        <w:autoSpaceDE w:val="0"/>
        <w:autoSpaceDN w:val="0"/>
        <w:adjustRightInd w:val="0"/>
        <w:spacing w:line="360" w:lineRule="auto"/>
        <w:jc w:val="both"/>
        <w:rPr>
          <w:rFonts w:ascii="Palatino Linotype" w:eastAsia="Calibri" w:hAnsi="Palatino Linotype" w:cs="Tahoma"/>
          <w:bCs/>
          <w:color w:val="000000"/>
          <w:szCs w:val="22"/>
          <w:lang w:val="es-ES_tradnl" w:eastAsia="es-MX"/>
        </w:rPr>
      </w:pPr>
      <w:r w:rsidRPr="00CC2033">
        <w:rPr>
          <w:rFonts w:ascii="Palatino Linotype" w:eastAsia="Calibri" w:hAnsi="Palatino Linotype" w:cs="Tahoma"/>
          <w:bCs/>
          <w:color w:val="000000"/>
          <w:szCs w:val="22"/>
          <w:u w:val="single"/>
          <w:lang w:val="es-ES_tradnl" w:eastAsia="es-MX"/>
        </w:rPr>
        <w:t xml:space="preserve">En las dos siguientes columnas, se muestra la fecha de alta y el nombre del servidor público correspondiente; sobra decir que evidentemente, los servidores </w:t>
      </w:r>
      <w:r w:rsidR="00371DED" w:rsidRPr="00CC2033">
        <w:rPr>
          <w:rFonts w:ascii="Palatino Linotype" w:eastAsia="Calibri" w:hAnsi="Palatino Linotype" w:cs="Tahoma"/>
          <w:bCs/>
          <w:color w:val="000000"/>
          <w:szCs w:val="22"/>
          <w:u w:val="single"/>
          <w:lang w:val="es-ES_tradnl" w:eastAsia="es-MX"/>
        </w:rPr>
        <w:t xml:space="preserve">públicos que no se encuentren en la columna de las </w:t>
      </w:r>
      <w:r w:rsidRPr="00CC2033">
        <w:rPr>
          <w:rFonts w:ascii="Palatino Linotype" w:eastAsia="Calibri" w:hAnsi="Palatino Linotype" w:cs="Tahoma"/>
          <w:bCs/>
          <w:color w:val="000000"/>
          <w:szCs w:val="22"/>
          <w:u w:val="single"/>
          <w:lang w:val="es-ES_tradnl" w:eastAsia="es-MX"/>
        </w:rPr>
        <w:t xml:space="preserve">personas que causaron baja, es porque siguen activos en el servicio </w:t>
      </w:r>
      <w:r w:rsidR="00371DED" w:rsidRPr="00CC2033">
        <w:rPr>
          <w:rFonts w:ascii="Palatino Linotype" w:eastAsia="Calibri" w:hAnsi="Palatino Linotype" w:cs="Tahoma"/>
          <w:bCs/>
          <w:color w:val="000000"/>
          <w:szCs w:val="22"/>
          <w:u w:val="single"/>
          <w:lang w:val="es-ES_tradnl" w:eastAsia="es-MX"/>
        </w:rPr>
        <w:t>público así que, este punto se</w:t>
      </w:r>
      <w:r w:rsidRPr="00CC2033">
        <w:rPr>
          <w:rFonts w:ascii="Palatino Linotype" w:eastAsia="Calibri" w:hAnsi="Palatino Linotype" w:cs="Tahoma"/>
          <w:bCs/>
          <w:color w:val="000000"/>
          <w:szCs w:val="22"/>
          <w:u w:val="single"/>
          <w:lang w:val="es-ES_tradnl" w:eastAsia="es-MX"/>
        </w:rPr>
        <w:t xml:space="preserve"> atendido plenamente</w:t>
      </w:r>
      <w:r w:rsidR="00CC2033">
        <w:rPr>
          <w:rFonts w:ascii="Palatino Linotype" w:eastAsia="Calibri" w:hAnsi="Palatino Linotype" w:cs="Tahoma"/>
          <w:bCs/>
          <w:color w:val="000000"/>
          <w:szCs w:val="22"/>
          <w:lang w:val="es-ES_tradnl" w:eastAsia="es-MX"/>
        </w:rPr>
        <w:t>; lo anterior de conformidad con la siguiente captura de pantalla:</w:t>
      </w:r>
    </w:p>
    <w:p w14:paraId="244E2AE5" w14:textId="77777777" w:rsidR="00CC2033" w:rsidRDefault="00CC2033" w:rsidP="0064529D">
      <w:pPr>
        <w:autoSpaceDE w:val="0"/>
        <w:autoSpaceDN w:val="0"/>
        <w:adjustRightInd w:val="0"/>
        <w:spacing w:line="360" w:lineRule="auto"/>
        <w:jc w:val="both"/>
        <w:rPr>
          <w:rFonts w:ascii="Palatino Linotype" w:eastAsia="Calibri" w:hAnsi="Palatino Linotype" w:cs="Tahoma"/>
          <w:bCs/>
          <w:color w:val="000000"/>
          <w:szCs w:val="22"/>
          <w:lang w:val="es-ES_tradnl" w:eastAsia="es-MX"/>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4531"/>
        <w:gridCol w:w="4544"/>
      </w:tblGrid>
      <w:tr w:rsidR="00CC2033" w14:paraId="6203A092" w14:textId="77777777" w:rsidTr="00CC2033">
        <w:tc>
          <w:tcPr>
            <w:tcW w:w="4555" w:type="dxa"/>
          </w:tcPr>
          <w:p w14:paraId="65D0465E" w14:textId="77777777" w:rsidR="00CC2033" w:rsidRDefault="00CC2033" w:rsidP="00CC2033">
            <w:pPr>
              <w:autoSpaceDE w:val="0"/>
              <w:autoSpaceDN w:val="0"/>
              <w:adjustRightInd w:val="0"/>
              <w:spacing w:line="360" w:lineRule="auto"/>
              <w:jc w:val="center"/>
              <w:rPr>
                <w:rFonts w:ascii="Palatino Linotype" w:eastAsia="Calibri" w:hAnsi="Palatino Linotype" w:cs="Tahoma"/>
                <w:bCs/>
                <w:color w:val="000000"/>
                <w:szCs w:val="22"/>
                <w:lang w:val="es-ES_tradnl" w:eastAsia="es-MX"/>
              </w:rPr>
            </w:pPr>
            <w:r>
              <w:object w:dxaOrig="5205" w:dyaOrig="10050" w14:anchorId="05DCE993">
                <v:shape id="_x0000_i1026" type="#_x0000_t75" style="width:205.15pt;height:502.65pt" o:ole="">
                  <v:imagedata r:id="rId13" o:title=""/>
                </v:shape>
                <o:OLEObject Type="Embed" ProgID="PBrush" ShapeID="_x0000_i1026" DrawAspect="Content" ObjectID="_1760783757" r:id="rId14"/>
              </w:object>
            </w:r>
          </w:p>
        </w:tc>
        <w:tc>
          <w:tcPr>
            <w:tcW w:w="4556" w:type="dxa"/>
          </w:tcPr>
          <w:p w14:paraId="02286050" w14:textId="77777777" w:rsidR="00CC2033" w:rsidRDefault="00CC2033" w:rsidP="00CC2033">
            <w:pPr>
              <w:autoSpaceDE w:val="0"/>
              <w:autoSpaceDN w:val="0"/>
              <w:adjustRightInd w:val="0"/>
              <w:spacing w:line="360" w:lineRule="auto"/>
              <w:jc w:val="center"/>
              <w:rPr>
                <w:rFonts w:ascii="Palatino Linotype" w:eastAsia="Calibri" w:hAnsi="Palatino Linotype" w:cs="Tahoma"/>
                <w:bCs/>
                <w:color w:val="000000"/>
                <w:szCs w:val="22"/>
                <w:lang w:val="es-ES_tradnl" w:eastAsia="es-MX"/>
              </w:rPr>
            </w:pPr>
            <w:r>
              <w:object w:dxaOrig="5130" w:dyaOrig="7350" w14:anchorId="06F952C5">
                <v:shape id="_x0000_i1027" type="#_x0000_t75" style="width:211.25pt;height:374.95pt" o:ole="">
                  <v:imagedata r:id="rId15" o:title=""/>
                </v:shape>
                <o:OLEObject Type="Embed" ProgID="PBrush" ShapeID="_x0000_i1027" DrawAspect="Content" ObjectID="_1760783758" r:id="rId16"/>
              </w:object>
            </w:r>
          </w:p>
        </w:tc>
      </w:tr>
    </w:tbl>
    <w:p w14:paraId="4033F422" w14:textId="77777777" w:rsidR="00B87ECF" w:rsidRDefault="00CC2033" w:rsidP="00B87ECF">
      <w:pPr>
        <w:spacing w:line="360" w:lineRule="auto"/>
        <w:jc w:val="both"/>
        <w:rPr>
          <w:rFonts w:ascii="Palatino Linotype" w:hAnsi="Palatino Linotype" w:cs="Tahoma"/>
          <w:szCs w:val="22"/>
          <w:lang w:val="es-MX"/>
        </w:rPr>
      </w:pPr>
      <w:r>
        <w:rPr>
          <w:rFonts w:ascii="Palatino Linotype" w:eastAsia="Calibri" w:hAnsi="Palatino Linotype" w:cs="Tahoma"/>
          <w:bCs/>
          <w:color w:val="000000"/>
          <w:szCs w:val="22"/>
          <w:lang w:val="es-ES_tradnl" w:eastAsia="es-MX"/>
        </w:rPr>
        <w:t>De lo anteriormente visto, se aprecia claramente que el Sujeto Obligado remitió la l</w:t>
      </w:r>
      <w:r>
        <w:rPr>
          <w:rFonts w:ascii="Palatino Linotype" w:hAnsi="Palatino Linotype" w:cs="Tahoma"/>
          <w:szCs w:val="22"/>
          <w:lang w:val="es-MX"/>
        </w:rPr>
        <w:t xml:space="preserve">ista </w:t>
      </w:r>
      <w:r w:rsidRPr="00CC2033">
        <w:rPr>
          <w:rFonts w:ascii="Palatino Linotype" w:hAnsi="Palatino Linotype" w:cs="Tahoma"/>
          <w:szCs w:val="22"/>
          <w:lang w:val="es-MX"/>
        </w:rPr>
        <w:t xml:space="preserve">de </w:t>
      </w:r>
      <w:r>
        <w:rPr>
          <w:rFonts w:ascii="Palatino Linotype" w:hAnsi="Palatino Linotype" w:cs="Tahoma"/>
          <w:szCs w:val="22"/>
          <w:lang w:val="es-MX"/>
        </w:rPr>
        <w:t xml:space="preserve">los </w:t>
      </w:r>
      <w:r w:rsidRPr="00CC2033">
        <w:rPr>
          <w:rFonts w:ascii="Palatino Linotype" w:hAnsi="Palatino Linotype" w:cs="Tahoma"/>
          <w:szCs w:val="22"/>
          <w:lang w:val="es-MX"/>
        </w:rPr>
        <w:t>servidores públicos de la Secretaría de la Contraloría, en do</w:t>
      </w:r>
      <w:r>
        <w:rPr>
          <w:rFonts w:ascii="Palatino Linotype" w:hAnsi="Palatino Linotype" w:cs="Tahoma"/>
          <w:szCs w:val="22"/>
          <w:lang w:val="es-MX"/>
        </w:rPr>
        <w:t>nde se indica la fecha de baja y el nombre</w:t>
      </w:r>
      <w:r w:rsidRPr="00CC2033">
        <w:rPr>
          <w:rFonts w:ascii="Palatino Linotype" w:hAnsi="Palatino Linotype" w:cs="Tahoma"/>
          <w:szCs w:val="22"/>
          <w:lang w:val="es-MX"/>
        </w:rPr>
        <w:t xml:space="preserve">, del periodo comprendido del 02 de enero </w:t>
      </w:r>
      <w:r>
        <w:rPr>
          <w:rFonts w:ascii="Palatino Linotype" w:hAnsi="Palatino Linotype" w:cs="Tahoma"/>
          <w:szCs w:val="22"/>
          <w:lang w:val="es-MX"/>
        </w:rPr>
        <w:t xml:space="preserve">de 2018 al 15 de agosto </w:t>
      </w:r>
      <w:r>
        <w:rPr>
          <w:rFonts w:ascii="Palatino Linotype" w:hAnsi="Palatino Linotype" w:cs="Tahoma"/>
          <w:szCs w:val="22"/>
          <w:lang w:val="es-MX"/>
        </w:rPr>
        <w:lastRenderedPageBreak/>
        <w:t>de 2023; p</w:t>
      </w:r>
      <w:r w:rsidRPr="00CC2033">
        <w:rPr>
          <w:rFonts w:ascii="Palatino Linotype" w:hAnsi="Palatino Linotype" w:cs="Tahoma"/>
          <w:szCs w:val="22"/>
          <w:lang w:val="es-MX"/>
        </w:rPr>
        <w:t>or lo que el punto en cuestión, quedó colmad</w:t>
      </w:r>
      <w:r>
        <w:rPr>
          <w:rFonts w:ascii="Palatino Linotype" w:hAnsi="Palatino Linotype" w:cs="Tahoma"/>
          <w:szCs w:val="22"/>
          <w:lang w:val="es-MX"/>
        </w:rPr>
        <w:t>o desde su respuesta primigenia.</w:t>
      </w:r>
    </w:p>
    <w:p w14:paraId="242986D5" w14:textId="77777777" w:rsidR="00CC2033" w:rsidRDefault="00CC2033" w:rsidP="00B87ECF">
      <w:pPr>
        <w:spacing w:line="360" w:lineRule="auto"/>
        <w:jc w:val="both"/>
        <w:rPr>
          <w:rFonts w:ascii="Palatino Linotype" w:hAnsi="Palatino Linotype" w:cs="Tahoma"/>
          <w:szCs w:val="22"/>
          <w:lang w:val="es-MX"/>
        </w:rPr>
      </w:pPr>
    </w:p>
    <w:p w14:paraId="682661FB" w14:textId="77777777" w:rsidR="004815C7" w:rsidRDefault="00CC2033" w:rsidP="004815C7">
      <w:pPr>
        <w:spacing w:line="360" w:lineRule="auto"/>
        <w:jc w:val="both"/>
        <w:rPr>
          <w:rFonts w:ascii="Palatino Linotype" w:eastAsiaTheme="minorHAnsi" w:hAnsi="Palatino Linotype" w:cs="Arial"/>
          <w:lang w:val="es-ES_tradnl" w:eastAsia="es-MX"/>
        </w:rPr>
      </w:pPr>
      <w:r>
        <w:rPr>
          <w:rFonts w:ascii="Palatino Linotype" w:hAnsi="Palatino Linotype" w:cs="Tahoma"/>
          <w:szCs w:val="22"/>
          <w:lang w:val="es-MX"/>
        </w:rPr>
        <w:t xml:space="preserve">Por lo anteriormente visto, se concluye que el </w:t>
      </w:r>
      <w:r w:rsidRPr="00CC2033">
        <w:rPr>
          <w:rFonts w:ascii="Palatino Linotype" w:hAnsi="Palatino Linotype" w:cs="Tahoma"/>
          <w:b/>
          <w:szCs w:val="22"/>
          <w:lang w:val="es-MX"/>
        </w:rPr>
        <w:t>Sujeto Obligado</w:t>
      </w:r>
      <w:r>
        <w:rPr>
          <w:rFonts w:ascii="Palatino Linotype" w:hAnsi="Palatino Linotype" w:cs="Tahoma"/>
          <w:szCs w:val="22"/>
          <w:lang w:val="es-MX"/>
        </w:rPr>
        <w:t xml:space="preserve">, </w:t>
      </w:r>
      <w:r>
        <w:rPr>
          <w:rFonts w:ascii="Palatino Linotype" w:eastAsia="Calibri" w:hAnsi="Palatino Linotype" w:cs="Tahoma"/>
          <w:bCs/>
          <w:color w:val="000000"/>
          <w:szCs w:val="22"/>
          <w:lang w:val="es-ES_tradnl" w:eastAsia="es-MX"/>
        </w:rPr>
        <w:t>debe hacer entrega de ser procedente en versión pública, del o los documentos en donde consten l</w:t>
      </w:r>
      <w:r w:rsidRPr="00B87ECF">
        <w:rPr>
          <w:rFonts w:ascii="Palatino Linotype" w:eastAsia="Calibri" w:hAnsi="Palatino Linotype" w:cs="Tahoma"/>
          <w:bCs/>
          <w:color w:val="000000"/>
          <w:szCs w:val="22"/>
          <w:lang w:val="es-ES_tradnl" w:eastAsia="es-MX"/>
        </w:rPr>
        <w:t xml:space="preserve">as remuneraciones pagadas </w:t>
      </w:r>
      <w:r>
        <w:rPr>
          <w:rFonts w:ascii="Palatino Linotype" w:eastAsia="Calibri" w:hAnsi="Palatino Linotype" w:cs="Tahoma"/>
          <w:bCs/>
          <w:color w:val="000000"/>
          <w:szCs w:val="22"/>
          <w:lang w:val="es-ES_tradnl" w:eastAsia="es-MX"/>
        </w:rPr>
        <w:t xml:space="preserve"> a los servidores públicos de la S</w:t>
      </w:r>
      <w:r w:rsidRPr="00B87ECF">
        <w:rPr>
          <w:rFonts w:ascii="Palatino Linotype" w:eastAsia="Calibri" w:hAnsi="Palatino Linotype" w:cs="Tahoma"/>
          <w:bCs/>
          <w:color w:val="000000"/>
          <w:szCs w:val="22"/>
          <w:lang w:val="es-ES_tradnl" w:eastAsia="es-MX"/>
        </w:rPr>
        <w:t>ecretaría de Contraloría</w:t>
      </w:r>
      <w:r>
        <w:rPr>
          <w:rFonts w:ascii="Palatino Linotype" w:eastAsia="Calibri" w:hAnsi="Palatino Linotype" w:cs="Tahoma"/>
          <w:bCs/>
          <w:color w:val="000000"/>
          <w:szCs w:val="22"/>
          <w:lang w:val="es-ES_tradnl" w:eastAsia="es-MX"/>
        </w:rPr>
        <w:t>, correspondientes a</w:t>
      </w:r>
      <w:r w:rsidRPr="00B87ECF">
        <w:rPr>
          <w:rFonts w:ascii="Palatino Linotype" w:eastAsia="Calibri" w:hAnsi="Palatino Linotype" w:cs="Tahoma"/>
          <w:bCs/>
          <w:color w:val="000000"/>
          <w:szCs w:val="22"/>
          <w:lang w:val="es-ES_tradnl" w:eastAsia="es-MX"/>
        </w:rPr>
        <w:t xml:space="preserve"> la segunda quincena de julio y </w:t>
      </w:r>
      <w:r>
        <w:rPr>
          <w:rFonts w:ascii="Palatino Linotype" w:eastAsia="Calibri" w:hAnsi="Palatino Linotype" w:cs="Tahoma"/>
          <w:bCs/>
          <w:color w:val="000000"/>
          <w:szCs w:val="22"/>
          <w:lang w:val="es-ES_tradnl" w:eastAsia="es-MX"/>
        </w:rPr>
        <w:t>la primera quincena de agosto de dos mil veintitré</w:t>
      </w:r>
      <w:r w:rsidR="004815C7">
        <w:rPr>
          <w:rFonts w:ascii="Palatino Linotype" w:eastAsia="Calibri" w:hAnsi="Palatino Linotype" w:cs="Tahoma"/>
          <w:bCs/>
          <w:color w:val="000000"/>
          <w:szCs w:val="22"/>
          <w:lang w:val="es-ES_tradnl" w:eastAsia="es-MX"/>
        </w:rPr>
        <w:t xml:space="preserve">s, de conformidad con </w:t>
      </w:r>
      <w:r w:rsidR="004815C7" w:rsidRPr="00013554">
        <w:rPr>
          <w:rFonts w:ascii="Palatino Linotype" w:eastAsiaTheme="minorHAnsi" w:hAnsi="Palatino Linotype" w:cs="Arial"/>
          <w:lang w:val="es-ES_tradnl" w:eastAsia="es-MX"/>
        </w:rPr>
        <w:t>las siguientes consideraciones:</w:t>
      </w:r>
    </w:p>
    <w:p w14:paraId="2389DAC3" w14:textId="77777777" w:rsidR="004815C7" w:rsidRDefault="004815C7" w:rsidP="004815C7">
      <w:pPr>
        <w:spacing w:line="360" w:lineRule="auto"/>
        <w:jc w:val="both"/>
        <w:rPr>
          <w:rFonts w:ascii="Palatino Linotype" w:eastAsiaTheme="minorHAnsi" w:hAnsi="Palatino Linotype" w:cs="Arial"/>
          <w:lang w:val="es-ES_tradnl" w:eastAsia="es-MX"/>
        </w:rPr>
      </w:pPr>
    </w:p>
    <w:p w14:paraId="7A9A38FD" w14:textId="77777777" w:rsidR="004815C7" w:rsidRPr="00013554" w:rsidRDefault="004815C7" w:rsidP="004815C7">
      <w:pPr>
        <w:pStyle w:val="Prrafodelista"/>
        <w:numPr>
          <w:ilvl w:val="0"/>
          <w:numId w:val="26"/>
        </w:numPr>
        <w:spacing w:line="360" w:lineRule="auto"/>
        <w:jc w:val="both"/>
        <w:rPr>
          <w:rFonts w:ascii="Palatino Linotype" w:hAnsi="Palatino Linotype"/>
          <w:b/>
          <w:bCs/>
          <w:i/>
          <w:iCs/>
          <w:sz w:val="28"/>
          <w:u w:val="single"/>
          <w:lang w:val="es-ES_tradnl" w:eastAsia="es-MX"/>
        </w:rPr>
      </w:pPr>
      <w:r w:rsidRPr="00013554">
        <w:rPr>
          <w:rFonts w:ascii="Palatino Linotype" w:hAnsi="Palatino Linotype"/>
          <w:b/>
          <w:bCs/>
          <w:i/>
          <w:iCs/>
          <w:sz w:val="28"/>
          <w:u w:val="single"/>
          <w:lang w:val="es-ES_tradnl" w:eastAsia="es-MX"/>
        </w:rPr>
        <w:t>DE LA VERSIÓN PÚBLICA</w:t>
      </w:r>
    </w:p>
    <w:p w14:paraId="09892D10" w14:textId="77777777" w:rsidR="004815C7" w:rsidRPr="00013554"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E9268B2" w14:textId="77777777" w:rsidR="004815C7" w:rsidRPr="00013554" w:rsidRDefault="004815C7" w:rsidP="004815C7">
      <w:pPr>
        <w:spacing w:line="360" w:lineRule="auto"/>
        <w:jc w:val="both"/>
        <w:rPr>
          <w:rFonts w:ascii="Palatino Linotype" w:eastAsia="Calibri" w:hAnsi="Palatino Linotype" w:cs="Calibri"/>
          <w:bCs/>
          <w:lang w:val="es-MX" w:eastAsia="es-MX"/>
        </w:rPr>
      </w:pPr>
    </w:p>
    <w:p w14:paraId="01C7631D"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bCs/>
          <w:lang w:val="es-MX" w:eastAsia="es-MX"/>
        </w:rPr>
        <w:t>A este respecto, los</w:t>
      </w:r>
      <w:r w:rsidRPr="00013554">
        <w:rPr>
          <w:rFonts w:ascii="Palatino Linotype" w:eastAsia="Calibri" w:hAnsi="Palatino Linotype" w:cs="Calibri"/>
          <w:lang w:val="es-MX" w:eastAsia="es-MX"/>
        </w:rPr>
        <w:t xml:space="preserve"> artículos 3, fracciones IX, XX, XXI y XLV; 51 y 52de la Ley de Transparencia y Acceso a la Información Pública del Estado de México y Municipios establecen:</w:t>
      </w:r>
    </w:p>
    <w:p w14:paraId="5931F91F" w14:textId="77777777" w:rsidR="004815C7" w:rsidRPr="00013554" w:rsidRDefault="004815C7" w:rsidP="004815C7">
      <w:pPr>
        <w:spacing w:line="360" w:lineRule="auto"/>
        <w:rPr>
          <w:rFonts w:ascii="Palatino Linotype" w:eastAsia="Calibri" w:hAnsi="Palatino Linotype" w:cs="Calibri"/>
          <w:noProof/>
          <w:lang w:val="es-MX" w:eastAsia="es-MX"/>
        </w:rPr>
      </w:pPr>
    </w:p>
    <w:p w14:paraId="6D2EECD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Arial"/>
          <w:b/>
          <w:bCs/>
          <w:i/>
          <w:sz w:val="22"/>
          <w:szCs w:val="22"/>
          <w:lang w:val="es-MX" w:eastAsia="es-MX"/>
        </w:rPr>
        <w:t xml:space="preserve">Artículo 3. </w:t>
      </w:r>
      <w:r w:rsidRPr="00013554">
        <w:rPr>
          <w:rFonts w:ascii="Palatino Linotype" w:eastAsia="Calibri" w:hAnsi="Palatino Linotype" w:cs="Calibri"/>
          <w:i/>
          <w:sz w:val="22"/>
          <w:szCs w:val="22"/>
          <w:lang w:val="es-MX" w:eastAsia="es-MX"/>
        </w:rPr>
        <w:t xml:space="preserve">Para los efectos de la presente Ley se entenderá por: </w:t>
      </w:r>
    </w:p>
    <w:p w14:paraId="3C409EA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Arial"/>
          <w:i/>
          <w:sz w:val="22"/>
          <w:szCs w:val="22"/>
          <w:lang w:val="es-MX" w:eastAsia="es-MX"/>
        </w:rPr>
        <w:t>(…</w:t>
      </w:r>
      <w:r w:rsidRPr="00013554">
        <w:rPr>
          <w:rFonts w:ascii="Palatino Linotype" w:eastAsia="Calibri" w:hAnsi="Palatino Linotype" w:cs="Calibri"/>
          <w:i/>
          <w:sz w:val="22"/>
          <w:szCs w:val="22"/>
          <w:lang w:val="es-MX" w:eastAsia="es-MX"/>
        </w:rPr>
        <w:t>)</w:t>
      </w:r>
    </w:p>
    <w:p w14:paraId="1613C032"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IX.</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 xml:space="preserve">Datos personales: </w:t>
      </w:r>
      <w:r w:rsidRPr="00013554">
        <w:rPr>
          <w:rFonts w:ascii="Palatino Linotype" w:eastAsia="Calibri" w:hAnsi="Palatino Linotype" w:cs="Arial"/>
          <w:i/>
          <w:sz w:val="22"/>
          <w:szCs w:val="22"/>
          <w:lang w:val="es-MX" w:eastAsia="es-MX"/>
        </w:rPr>
        <w:t xml:space="preserve">La información concerniente a una persona, identificada o identificable según lo dispuesto por la Ley de Protección de Datos Personales del Estado de México; </w:t>
      </w:r>
    </w:p>
    <w:p w14:paraId="0EC0E8E0"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i/>
          <w:sz w:val="22"/>
          <w:szCs w:val="22"/>
          <w:lang w:val="es-MX" w:eastAsia="es-MX"/>
        </w:rPr>
        <w:t>(…)</w:t>
      </w:r>
    </w:p>
    <w:p w14:paraId="19B2A162"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lastRenderedPageBreak/>
        <w:t>XX.</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Información clasificada:</w:t>
      </w:r>
      <w:r w:rsidRPr="00013554">
        <w:rPr>
          <w:rFonts w:ascii="Palatino Linotype" w:eastAsia="Calibri" w:hAnsi="Palatino Linotype" w:cs="Arial"/>
          <w:i/>
          <w:sz w:val="22"/>
          <w:szCs w:val="22"/>
          <w:lang w:val="es-MX" w:eastAsia="es-MX"/>
        </w:rPr>
        <w:t xml:space="preserve"> Aquella considerada por la presente Ley como reservada o confidencial; </w:t>
      </w:r>
    </w:p>
    <w:p w14:paraId="74E5F56E"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XXI.</w:t>
      </w:r>
      <w:r w:rsidRPr="00013554">
        <w:rPr>
          <w:rFonts w:ascii="Palatino Linotype" w:eastAsia="Calibri" w:hAnsi="Palatino Linotype" w:cs="Arial"/>
          <w:i/>
          <w:sz w:val="22"/>
          <w:szCs w:val="22"/>
          <w:lang w:val="es-MX" w:eastAsia="es-MX"/>
        </w:rPr>
        <w:t xml:space="preserve"> </w:t>
      </w:r>
      <w:r w:rsidRPr="00013554">
        <w:rPr>
          <w:rFonts w:ascii="Palatino Linotype" w:eastAsia="Calibri" w:hAnsi="Palatino Linotype" w:cs="Arial"/>
          <w:b/>
          <w:i/>
          <w:sz w:val="22"/>
          <w:szCs w:val="22"/>
          <w:lang w:val="es-MX" w:eastAsia="es-MX"/>
        </w:rPr>
        <w:t>Información confidencial</w:t>
      </w:r>
      <w:r w:rsidRPr="00013554">
        <w:rPr>
          <w:rFonts w:ascii="Palatino Linotype" w:eastAsia="Calibri" w:hAnsi="Palatino Linotype" w:cs="Arial"/>
          <w:i/>
          <w:sz w:val="22"/>
          <w:szCs w:val="22"/>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5056C15"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i/>
          <w:sz w:val="22"/>
          <w:szCs w:val="22"/>
          <w:lang w:val="es-MX" w:eastAsia="es-MX"/>
        </w:rPr>
        <w:t>(…)</w:t>
      </w:r>
    </w:p>
    <w:p w14:paraId="2C10237E"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XLV. Versión pública:</w:t>
      </w:r>
      <w:r w:rsidRPr="00013554">
        <w:rPr>
          <w:rFonts w:ascii="Palatino Linotype" w:eastAsia="Calibri" w:hAnsi="Palatino Linotype" w:cs="Arial"/>
          <w:i/>
          <w:sz w:val="22"/>
          <w:szCs w:val="22"/>
          <w:lang w:val="es-MX" w:eastAsia="es-MX"/>
        </w:rPr>
        <w:t xml:space="preserve"> Documento en el que se elimine, suprime o borra la información clasificada como reservada o confidencial para permitir su acceso. </w:t>
      </w:r>
    </w:p>
    <w:p w14:paraId="022E65A7"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p>
    <w:p w14:paraId="48FE7915"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r w:rsidRPr="00013554">
        <w:rPr>
          <w:rFonts w:ascii="Palatino Linotype" w:eastAsia="Calibri" w:hAnsi="Palatino Linotype" w:cs="Arial"/>
          <w:b/>
          <w:i/>
          <w:sz w:val="22"/>
          <w:szCs w:val="22"/>
          <w:lang w:val="es-MX" w:eastAsia="es-MX"/>
        </w:rPr>
        <w:t>Artículo 51.</w:t>
      </w:r>
      <w:r w:rsidRPr="00013554">
        <w:rPr>
          <w:rFonts w:ascii="Palatino Linotype" w:eastAsia="Calibri" w:hAnsi="Palatino Linotype" w:cs="Arial"/>
          <w:i/>
          <w:sz w:val="22"/>
          <w:szCs w:val="22"/>
          <w:lang w:val="es-MX"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13554">
        <w:rPr>
          <w:rFonts w:ascii="Palatino Linotype" w:eastAsia="Calibri" w:hAnsi="Palatino Linotype" w:cs="Arial"/>
          <w:b/>
          <w:i/>
          <w:sz w:val="22"/>
          <w:szCs w:val="22"/>
          <w:lang w:val="es-MX" w:eastAsia="es-MX"/>
        </w:rPr>
        <w:t xml:space="preserve">y tendrá la responsabilidad de verificar en cada caso que la misma no sea confidencial o reservada. </w:t>
      </w:r>
      <w:r w:rsidRPr="00013554">
        <w:rPr>
          <w:rFonts w:ascii="Palatino Linotype" w:eastAsia="Calibri" w:hAnsi="Palatino Linotype" w:cs="Arial"/>
          <w:i/>
          <w:sz w:val="22"/>
          <w:szCs w:val="22"/>
          <w:lang w:val="es-MX" w:eastAsia="es-MX"/>
        </w:rPr>
        <w:t xml:space="preserve">Dicha Unidad contará con las facultades internas necesarias para gestionar la atención a las solicitudes de información en los términos de la Ley General y la presente Ley. </w:t>
      </w:r>
    </w:p>
    <w:p w14:paraId="6577E40F" w14:textId="77777777" w:rsidR="004815C7" w:rsidRPr="00013554" w:rsidRDefault="004815C7" w:rsidP="004815C7">
      <w:pPr>
        <w:ind w:left="567" w:right="616"/>
        <w:jc w:val="both"/>
        <w:rPr>
          <w:rFonts w:ascii="Palatino Linotype" w:eastAsia="Calibri" w:hAnsi="Palatino Linotype" w:cs="Arial"/>
          <w:i/>
          <w:sz w:val="22"/>
          <w:szCs w:val="22"/>
          <w:lang w:val="es-MX" w:eastAsia="es-MX"/>
        </w:rPr>
      </w:pPr>
    </w:p>
    <w:p w14:paraId="43750497" w14:textId="77777777" w:rsidR="004815C7" w:rsidRPr="00013554" w:rsidRDefault="004815C7" w:rsidP="004815C7">
      <w:pPr>
        <w:ind w:left="567" w:right="616"/>
        <w:jc w:val="both"/>
        <w:rPr>
          <w:rFonts w:ascii="Palatino Linotype" w:eastAsia="Calibri" w:hAnsi="Palatino Linotype" w:cs="Arial"/>
          <w:bCs/>
          <w:i/>
          <w:noProof/>
          <w:sz w:val="22"/>
          <w:szCs w:val="22"/>
          <w:lang w:val="es-MX" w:eastAsia="es-MX"/>
        </w:rPr>
      </w:pPr>
      <w:r w:rsidRPr="00013554">
        <w:rPr>
          <w:rFonts w:ascii="Palatino Linotype" w:eastAsia="Calibri" w:hAnsi="Palatino Linotype" w:cs="Arial"/>
          <w:b/>
          <w:i/>
          <w:sz w:val="22"/>
          <w:szCs w:val="22"/>
          <w:lang w:val="es-MX" w:eastAsia="es-MX"/>
        </w:rPr>
        <w:t>Artículo 52.</w:t>
      </w:r>
      <w:r w:rsidRPr="00013554">
        <w:rPr>
          <w:rFonts w:ascii="Palatino Linotype" w:eastAsia="Calibri" w:hAnsi="Palatino Linotype" w:cs="Arial"/>
          <w:i/>
          <w:sz w:val="22"/>
          <w:szCs w:val="22"/>
          <w:lang w:val="es-MX"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B3DF955" w14:textId="77777777" w:rsidR="004815C7" w:rsidRPr="00013554" w:rsidRDefault="004815C7" w:rsidP="004815C7">
      <w:pPr>
        <w:spacing w:line="360" w:lineRule="auto"/>
        <w:rPr>
          <w:rFonts w:ascii="Palatino Linotype" w:eastAsia="Calibri" w:hAnsi="Palatino Linotype" w:cs="Calibri"/>
          <w:noProof/>
          <w:lang w:val="es-MX" w:eastAsia="es-MX"/>
        </w:rPr>
      </w:pPr>
    </w:p>
    <w:p w14:paraId="139321F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0E8B1D1C" w14:textId="77777777" w:rsidR="004815C7" w:rsidRPr="00013554" w:rsidRDefault="004815C7" w:rsidP="004815C7">
      <w:pPr>
        <w:spacing w:line="360" w:lineRule="auto"/>
        <w:ind w:left="567" w:right="616"/>
        <w:jc w:val="both"/>
        <w:rPr>
          <w:rFonts w:ascii="Palatino Linotype" w:eastAsia="Calibri" w:hAnsi="Palatino Linotype" w:cs="Calibri"/>
          <w:lang w:val="es-MX" w:eastAsia="es-MX"/>
        </w:rPr>
      </w:pPr>
    </w:p>
    <w:p w14:paraId="09E871E0"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b/>
          <w:i/>
          <w:sz w:val="22"/>
          <w:szCs w:val="22"/>
          <w:lang w:val="es-MX" w:eastAsia="es-MX"/>
        </w:rPr>
        <w:lastRenderedPageBreak/>
        <w:t>Artículo</w:t>
      </w:r>
      <w:r w:rsidRPr="00013554">
        <w:rPr>
          <w:rFonts w:ascii="Palatino Linotype" w:eastAsia="Arial Unicode MS" w:hAnsi="Palatino Linotype" w:cs="Arial"/>
          <w:i/>
          <w:sz w:val="22"/>
          <w:szCs w:val="22"/>
          <w:lang w:val="es-MX" w:eastAsia="es-MX"/>
        </w:rPr>
        <w:t xml:space="preserve"> </w:t>
      </w:r>
      <w:r w:rsidRPr="00013554">
        <w:rPr>
          <w:rFonts w:ascii="Palatino Linotype" w:eastAsia="Arial Unicode MS" w:hAnsi="Palatino Linotype" w:cs="Arial"/>
          <w:b/>
          <w:i/>
          <w:sz w:val="22"/>
          <w:szCs w:val="22"/>
          <w:lang w:val="es-MX" w:eastAsia="es-MX"/>
        </w:rPr>
        <w:t>22</w:t>
      </w:r>
      <w:r w:rsidRPr="00013554">
        <w:rPr>
          <w:rFonts w:ascii="Palatino Linotype" w:eastAsia="Arial Unicode MS" w:hAnsi="Palatino Linotype" w:cs="Arial"/>
          <w:i/>
          <w:sz w:val="22"/>
          <w:szCs w:val="22"/>
          <w:lang w:val="es-MX" w:eastAsia="es-MX"/>
        </w:rPr>
        <w:t>. Todo tratamiento de datos personales que efectúe el responsable deberá estar justificado por finalidades concretas, lícitas, explícitas y legítimas, relacionadas con las atribuciones que la normatividad aplicable les confiera.</w:t>
      </w:r>
    </w:p>
    <w:p w14:paraId="3565426B"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08B1C483"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El responsable podrá tratar datos personales para finalidades distintas a aquéllas establecidas en el aviso de privacidad, en los casos siguientes:</w:t>
      </w:r>
    </w:p>
    <w:p w14:paraId="26CC8D90"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105F9B17"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I. Cuente con atribuciones conferidas en ley y medie el consentimiento del titular.</w:t>
      </w:r>
    </w:p>
    <w:p w14:paraId="3ECD89A9"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i/>
          <w:sz w:val="22"/>
          <w:szCs w:val="22"/>
          <w:lang w:val="es-MX" w:eastAsia="es-MX"/>
        </w:rPr>
        <w:t>II. Se trate de una persona reportada como desaparecida, en los términos previstos en la presente Ley y demás disposiciones legales aplicables...</w:t>
      </w:r>
    </w:p>
    <w:p w14:paraId="6E26FD18"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p>
    <w:p w14:paraId="68C886B7" w14:textId="77777777" w:rsidR="004815C7" w:rsidRPr="00013554" w:rsidRDefault="004815C7" w:rsidP="004815C7">
      <w:pPr>
        <w:ind w:left="567" w:right="616"/>
        <w:jc w:val="both"/>
        <w:rPr>
          <w:rFonts w:ascii="Palatino Linotype" w:eastAsia="Arial Unicode MS" w:hAnsi="Palatino Linotype" w:cs="Arial"/>
          <w:i/>
          <w:sz w:val="22"/>
          <w:szCs w:val="22"/>
          <w:lang w:val="es-MX" w:eastAsia="es-MX"/>
        </w:rPr>
      </w:pPr>
      <w:r w:rsidRPr="00013554">
        <w:rPr>
          <w:rFonts w:ascii="Palatino Linotype" w:eastAsia="Arial Unicode MS" w:hAnsi="Palatino Linotype" w:cs="Arial"/>
          <w:b/>
          <w:i/>
          <w:sz w:val="22"/>
          <w:szCs w:val="22"/>
          <w:lang w:val="es-MX" w:eastAsia="es-MX"/>
        </w:rPr>
        <w:t>Artículo</w:t>
      </w:r>
      <w:r w:rsidRPr="00013554">
        <w:rPr>
          <w:rFonts w:ascii="Palatino Linotype" w:eastAsia="Arial Unicode MS" w:hAnsi="Palatino Linotype" w:cs="Arial"/>
          <w:i/>
          <w:sz w:val="22"/>
          <w:szCs w:val="22"/>
          <w:lang w:val="es-MX" w:eastAsia="es-MX"/>
        </w:rPr>
        <w:t xml:space="preserve"> </w:t>
      </w:r>
      <w:r w:rsidRPr="00013554">
        <w:rPr>
          <w:rFonts w:ascii="Palatino Linotype" w:eastAsia="Arial Unicode MS" w:hAnsi="Palatino Linotype" w:cs="Arial"/>
          <w:b/>
          <w:i/>
          <w:sz w:val="22"/>
          <w:szCs w:val="22"/>
          <w:lang w:val="es-MX" w:eastAsia="es-MX"/>
        </w:rPr>
        <w:t>38</w:t>
      </w:r>
      <w:r w:rsidRPr="00013554">
        <w:rPr>
          <w:rFonts w:ascii="Palatino Linotype" w:eastAsia="Arial Unicode MS" w:hAnsi="Palatino Linotype" w:cs="Arial"/>
          <w:i/>
          <w:sz w:val="22"/>
          <w:szCs w:val="22"/>
          <w:lang w:val="es-MX" w:eastAsia="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6FE50434" w14:textId="77777777" w:rsidR="004815C7" w:rsidRPr="00013554" w:rsidRDefault="004815C7" w:rsidP="004815C7">
      <w:pPr>
        <w:spacing w:line="360" w:lineRule="auto"/>
        <w:ind w:left="567" w:right="616"/>
        <w:jc w:val="both"/>
        <w:rPr>
          <w:rFonts w:ascii="Palatino Linotype" w:eastAsia="Arial Unicode MS" w:hAnsi="Palatino Linotype" w:cs="Arial"/>
          <w:i/>
          <w:lang w:val="es-MX" w:eastAsia="es-MX"/>
        </w:rPr>
      </w:pPr>
    </w:p>
    <w:p w14:paraId="3FDF240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6E769C39"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57543BEE" w14:textId="77777777" w:rsidR="004815C7" w:rsidRPr="00013554"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13554">
        <w:rPr>
          <w:rFonts w:ascii="Palatino Linotype" w:eastAsia="Arial Unicode MS" w:hAnsi="Palatino Linotype" w:cs="Calibri"/>
          <w:color w:val="000000"/>
          <w:lang w:val="es-MX" w:eastAsia="es-MX"/>
        </w:rPr>
        <w:t>el Sujeto Obligado</w:t>
      </w:r>
      <w:r w:rsidRPr="00013554">
        <w:rPr>
          <w:rFonts w:ascii="Palatino Linotype" w:eastAsia="Arial Unicode MS" w:hAnsi="Palatino Linotype" w:cs="Calibri"/>
          <w:lang w:val="es-MX" w:eastAsia="es-MX"/>
        </w:rPr>
        <w:t xml:space="preserve">, en ese contexto, todo dato personal susceptible de clasificación debe ser protegido. </w:t>
      </w:r>
    </w:p>
    <w:p w14:paraId="558BF1CD" w14:textId="77777777" w:rsidR="004815C7" w:rsidRPr="00013554" w:rsidRDefault="004815C7" w:rsidP="004815C7">
      <w:pPr>
        <w:spacing w:line="360" w:lineRule="auto"/>
        <w:jc w:val="both"/>
        <w:rPr>
          <w:rFonts w:ascii="Palatino Linotype" w:eastAsia="Arial Unicode MS" w:hAnsi="Palatino Linotype" w:cs="Calibri"/>
          <w:lang w:val="es-MX" w:eastAsia="es-MX"/>
        </w:rPr>
      </w:pPr>
      <w:r w:rsidRPr="00013554">
        <w:rPr>
          <w:rFonts w:ascii="Palatino Linotype" w:eastAsia="Arial Unicode MS" w:hAnsi="Palatino Linotype" w:cs="Calibri"/>
          <w:lang w:val="es-MX" w:eastAsia="es-MX"/>
        </w:rPr>
        <w:lastRenderedPageBreak/>
        <w:t>Asimismo, de la versión pública deberá dejarse a la vista de la Recurrente</w:t>
      </w:r>
      <w:r w:rsidRPr="00013554">
        <w:rPr>
          <w:rFonts w:ascii="Palatino Linotype" w:eastAsia="Arial Unicode MS" w:hAnsi="Palatino Linotype" w:cs="Calibri"/>
          <w:b/>
          <w:lang w:val="es-MX" w:eastAsia="es-MX"/>
        </w:rPr>
        <w:t xml:space="preserve"> </w:t>
      </w:r>
      <w:r w:rsidRPr="00013554">
        <w:rPr>
          <w:rFonts w:ascii="Palatino Linotype" w:eastAsia="Arial Unicode MS" w:hAnsi="Palatino Linotype" w:cs="Calibri"/>
          <w:lang w:val="es-MX" w:eastAsia="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74C8253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D49278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A7DE020" w14:textId="77777777" w:rsidR="004815C7" w:rsidRPr="00013554" w:rsidRDefault="004815C7" w:rsidP="004815C7">
      <w:pPr>
        <w:pStyle w:val="Sinespaciado"/>
        <w:rPr>
          <w:rFonts w:eastAsia="Calibri"/>
          <w:lang w:eastAsia="es-MX"/>
        </w:rPr>
      </w:pPr>
    </w:p>
    <w:p w14:paraId="0A0BF80E" w14:textId="77777777" w:rsidR="004815C7" w:rsidRPr="00013554" w:rsidRDefault="004815C7" w:rsidP="004815C7">
      <w:pPr>
        <w:ind w:left="567" w:right="567"/>
        <w:jc w:val="both"/>
        <w:rPr>
          <w:rFonts w:ascii="Palatino Linotype" w:hAnsi="Palatino Linotype"/>
          <w:b/>
          <w:i/>
          <w:sz w:val="22"/>
          <w:lang w:val="es-MX"/>
        </w:rPr>
      </w:pPr>
      <w:r w:rsidRPr="00013554">
        <w:rPr>
          <w:rFonts w:ascii="Palatino Linotype" w:hAnsi="Palatino Linotype"/>
          <w:b/>
          <w:i/>
          <w:sz w:val="22"/>
          <w:lang w:val="es-MX"/>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837EF0E" w14:textId="77777777" w:rsidR="004815C7" w:rsidRPr="00013554" w:rsidRDefault="004815C7" w:rsidP="004815C7">
      <w:pPr>
        <w:ind w:left="567" w:right="567"/>
        <w:jc w:val="both"/>
        <w:rPr>
          <w:rFonts w:ascii="Palatino Linotype" w:hAnsi="Palatino Linotype"/>
          <w:i/>
          <w:sz w:val="22"/>
          <w:lang w:val="es-MX"/>
        </w:rPr>
      </w:pPr>
      <w:r w:rsidRPr="00013554">
        <w:rPr>
          <w:rFonts w:ascii="Palatino Linotype" w:hAnsi="Palatino Linotype"/>
          <w:i/>
          <w:sz w:val="22"/>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64DAA7E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3673AA1"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013554">
        <w:rPr>
          <w:rFonts w:ascii="Palatino Linotype" w:eastAsia="Calibri" w:hAnsi="Palatino Linotype" w:cs="Calibri"/>
          <w:b/>
          <w:lang w:val="es-MX" w:eastAsia="es-MX"/>
        </w:rPr>
        <w:t>Lineamientos Generales en Materia de Clasificación y Desclasificación de la Información, así como para la Elaboración de Versiones Públicas</w:t>
      </w:r>
      <w:r w:rsidRPr="00013554">
        <w:rPr>
          <w:rFonts w:ascii="Palatino Linotype" w:eastAsia="Calibri" w:hAnsi="Palatino Linotype" w:cs="Calibri"/>
          <w:lang w:val="es-MX" w:eastAsia="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1A410ECD"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CE19FE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Arial"/>
          <w:lang w:val="es-MX" w:eastAsia="es-MX"/>
        </w:rPr>
        <w:t xml:space="preserve">En el mismo sentido, en el </w:t>
      </w:r>
      <w:r w:rsidRPr="00013554">
        <w:rPr>
          <w:rFonts w:ascii="Palatino Linotype" w:eastAsia="Calibri" w:hAnsi="Palatino Linotype" w:cs="Calibri"/>
          <w:lang w:val="es-MX" w:eastAsia="es-MX"/>
        </w:rPr>
        <w:t xml:space="preserve">caso específico, </w:t>
      </w:r>
      <w:r w:rsidRPr="00013554">
        <w:rPr>
          <w:rFonts w:ascii="Palatino Linotype" w:eastAsia="Calibri" w:hAnsi="Palatino Linotype" w:cs="Arial"/>
          <w:lang w:val="es-MX" w:eastAsia="es-MX"/>
        </w:rPr>
        <w:t xml:space="preserve">se advierte que </w:t>
      </w:r>
      <w:r w:rsidRPr="00013554">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013554">
        <w:rPr>
          <w:rFonts w:ascii="Palatino Linotype" w:eastAsia="Calibri" w:hAnsi="Palatino Linotype" w:cs="Calibri"/>
          <w:b/>
          <w:lang w:val="es-MX" w:eastAsia="es-MX"/>
        </w:rPr>
        <w:t>Registro Federal de Contribuyentes</w:t>
      </w:r>
      <w:r w:rsidRPr="00013554">
        <w:rPr>
          <w:rFonts w:ascii="Palatino Linotype" w:eastAsia="Calibri" w:hAnsi="Palatino Linotype" w:cs="Calibri"/>
          <w:lang w:val="es-MX" w:eastAsia="es-MX"/>
        </w:rPr>
        <w:t xml:space="preserve"> (RFC), la </w:t>
      </w:r>
      <w:r w:rsidRPr="00013554">
        <w:rPr>
          <w:rFonts w:ascii="Palatino Linotype" w:eastAsia="Calibri" w:hAnsi="Palatino Linotype" w:cs="Calibri"/>
          <w:b/>
          <w:lang w:val="es-MX" w:eastAsia="es-MX"/>
        </w:rPr>
        <w:t>Clave Única de Registro de Población</w:t>
      </w:r>
      <w:r w:rsidRPr="00013554">
        <w:rPr>
          <w:rFonts w:ascii="Palatino Linotype" w:eastAsia="Calibri" w:hAnsi="Palatino Linotype" w:cs="Calibri"/>
          <w:lang w:val="es-MX" w:eastAsia="es-MX"/>
        </w:rPr>
        <w:t xml:space="preserve"> (CURP), la </w:t>
      </w:r>
      <w:r w:rsidRPr="00013554">
        <w:rPr>
          <w:rFonts w:ascii="Palatino Linotype" w:eastAsia="Calibri" w:hAnsi="Palatino Linotype" w:cs="Calibri"/>
          <w:b/>
          <w:lang w:val="es-MX" w:eastAsia="es-MX"/>
        </w:rPr>
        <w:t>Clave de cualquier tipo de seguridad social</w:t>
      </w:r>
      <w:r w:rsidRPr="00013554">
        <w:rPr>
          <w:rFonts w:ascii="Palatino Linotype" w:eastAsia="Calibri" w:hAnsi="Palatino Linotype" w:cs="Calibri"/>
          <w:lang w:val="es-MX" w:eastAsia="es-MX"/>
        </w:rPr>
        <w:t xml:space="preserve"> (ISSEMYM, u otros), así como, los </w:t>
      </w:r>
      <w:r w:rsidRPr="00013554">
        <w:rPr>
          <w:rFonts w:ascii="Palatino Linotype" w:eastAsia="Calibri" w:hAnsi="Palatino Linotype" w:cs="Calibri"/>
          <w:b/>
          <w:lang w:val="es-MX" w:eastAsia="es-MX"/>
        </w:rPr>
        <w:t xml:space="preserve">préstamos o descuentos </w:t>
      </w:r>
      <w:r w:rsidRPr="00013554">
        <w:rPr>
          <w:rFonts w:ascii="Palatino Linotype" w:eastAsia="Calibri" w:hAnsi="Palatino Linotype" w:cs="Calibri"/>
          <w:lang w:val="es-MX" w:eastAsia="es-MX"/>
        </w:rPr>
        <w:t xml:space="preserve">que se le hagan al servidor público, que no se encuentren relacionados con </w:t>
      </w:r>
      <w:r w:rsidRPr="00013554">
        <w:rPr>
          <w:rFonts w:ascii="Palatino Linotype" w:eastAsia="Calibri" w:hAnsi="Palatino Linotype" w:cs="Calibri"/>
          <w:b/>
          <w:lang w:val="es-MX" w:eastAsia="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013554">
        <w:rPr>
          <w:rFonts w:ascii="Palatino Linotype" w:eastAsia="Calibri" w:hAnsi="Palatino Linotype" w:cs="Calibri"/>
          <w:lang w:val="es-MX" w:eastAsia="es-MX"/>
        </w:rPr>
        <w:t xml:space="preserve">, cuando de </w:t>
      </w:r>
      <w:r w:rsidRPr="00013554">
        <w:rPr>
          <w:rFonts w:ascii="Palatino Linotype" w:eastAsia="Calibri" w:hAnsi="Palatino Linotype" w:cs="Calibri"/>
          <w:lang w:val="es-MX" w:eastAsia="es-MX"/>
        </w:rPr>
        <w:lastRenderedPageBreak/>
        <w:t>estos se desprendan o sean visibles datos personales correspondientes a los servidores públicos.</w:t>
      </w:r>
    </w:p>
    <w:p w14:paraId="06C0E539"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1266FEF"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013554">
        <w:rPr>
          <w:rFonts w:ascii="Palatino Linotype" w:eastAsia="Calibri" w:hAnsi="Palatino Linotype" w:cs="Calibri"/>
          <w:lang w:val="es-MX" w:eastAsia="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2AA0EE74"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7AE8AEAE"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al </w:t>
      </w:r>
      <w:r w:rsidRPr="00013554">
        <w:rPr>
          <w:rFonts w:ascii="Palatino Linotype" w:eastAsia="Calibri" w:hAnsi="Palatino Linotype" w:cs="Calibri"/>
          <w:b/>
          <w:lang w:val="es-MX" w:eastAsia="es-MX"/>
        </w:rPr>
        <w:t>Registro Federal de Contribuyentes</w:t>
      </w:r>
      <w:r w:rsidRPr="00013554">
        <w:rPr>
          <w:rFonts w:ascii="Palatino Linotype" w:eastAsia="Calibri" w:hAnsi="Palatino Linotype" w:cs="Calibri"/>
          <w:lang w:val="es-MX" w:eastAsia="es-MX"/>
        </w:rPr>
        <w:t xml:space="preserve"> </w:t>
      </w:r>
      <w:r w:rsidRPr="00013554">
        <w:rPr>
          <w:rFonts w:ascii="Palatino Linotype" w:eastAsia="Calibri" w:hAnsi="Palatino Linotype" w:cs="Calibri"/>
          <w:b/>
          <w:lang w:val="es-MX" w:eastAsia="es-MX"/>
        </w:rPr>
        <w:t>de las personas físicas</w:t>
      </w:r>
      <w:r w:rsidRPr="00013554">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4B82418C"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5F1966E8"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Al respecto, el Instituto Nacional Transparencia, Acceso a la Información y Protección de Datos Personales (INAI) a través del Criterio 19/17, señala literalmente lo siguiente:</w:t>
      </w:r>
    </w:p>
    <w:p w14:paraId="6C8DC452" w14:textId="77777777" w:rsidR="004815C7" w:rsidRPr="00013554" w:rsidRDefault="004815C7" w:rsidP="004815C7">
      <w:pPr>
        <w:spacing w:line="360" w:lineRule="auto"/>
        <w:ind w:left="567" w:right="616"/>
        <w:jc w:val="both"/>
        <w:rPr>
          <w:rFonts w:ascii="Palatino Linotype" w:eastAsia="Calibri" w:hAnsi="Palatino Linotype" w:cs="Calibri"/>
          <w:i/>
          <w:lang w:val="es-MX" w:eastAsia="es-MX"/>
        </w:rPr>
      </w:pPr>
    </w:p>
    <w:p w14:paraId="15B1692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Registro Federal de Contribuyentes (RFC) de personas físicas</w:t>
      </w:r>
      <w:r w:rsidRPr="00013554">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14:paraId="521C2EF9" w14:textId="77777777" w:rsidR="004815C7" w:rsidRPr="00013554" w:rsidRDefault="004815C7" w:rsidP="004815C7">
      <w:pPr>
        <w:spacing w:line="360" w:lineRule="auto"/>
        <w:rPr>
          <w:rFonts w:ascii="Palatino Linotype" w:eastAsia="Calibri" w:hAnsi="Palatino Linotype" w:cs="Calibri"/>
          <w:lang w:val="es-MX" w:eastAsia="es-MX"/>
        </w:rPr>
      </w:pPr>
    </w:p>
    <w:p w14:paraId="1E42E192"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13554">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013554">
        <w:rPr>
          <w:rFonts w:ascii="Palatino Linotype" w:eastAsia="Calibri" w:hAnsi="Palatino Linotype" w:cs="Calibri"/>
          <w:lang w:val="es-MX" w:eastAsia="es-MX"/>
        </w:rPr>
        <w:t>.</w:t>
      </w:r>
    </w:p>
    <w:p w14:paraId="06D47316"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1F4FCCB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 la </w:t>
      </w:r>
      <w:r w:rsidRPr="00013554">
        <w:rPr>
          <w:rFonts w:ascii="Palatino Linotype" w:eastAsia="Calibri" w:hAnsi="Palatino Linotype" w:cs="Calibri"/>
          <w:b/>
          <w:lang w:val="es-MX" w:eastAsia="es-MX"/>
        </w:rPr>
        <w:t xml:space="preserve">Clave Única de Registro de Población, </w:t>
      </w:r>
      <w:r w:rsidRPr="00013554">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36C5088" w14:textId="77777777" w:rsidR="004815C7" w:rsidRPr="00013554" w:rsidRDefault="004815C7" w:rsidP="004815C7">
      <w:pPr>
        <w:spacing w:line="360" w:lineRule="auto"/>
        <w:rPr>
          <w:rFonts w:ascii="Palatino Linotype" w:eastAsia="Calibri" w:hAnsi="Palatino Linotype" w:cs="Calibri"/>
          <w:lang w:val="es-MX" w:eastAsia="es-MX"/>
        </w:rPr>
      </w:pPr>
    </w:p>
    <w:p w14:paraId="7D5A4E04"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Lo anterior, tiene sustento en los artículos 86 y 91, de la Ley General de Población, la cual señala lo siguiente:</w:t>
      </w:r>
    </w:p>
    <w:p w14:paraId="0C6FDCC7" w14:textId="77777777" w:rsidR="004815C7" w:rsidRPr="00013554" w:rsidRDefault="004815C7" w:rsidP="004815C7">
      <w:pPr>
        <w:pStyle w:val="Sinespaciado"/>
        <w:rPr>
          <w:rFonts w:eastAsia="Calibri"/>
          <w:lang w:eastAsia="es-MX"/>
        </w:rPr>
      </w:pPr>
    </w:p>
    <w:p w14:paraId="3A75725E"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r w:rsidRPr="00013554">
        <w:rPr>
          <w:rFonts w:ascii="Palatino Linotype" w:eastAsia="Calibri" w:hAnsi="Palatino Linotype" w:cs="Arial,Bold"/>
          <w:b/>
          <w:bCs/>
          <w:i/>
          <w:sz w:val="22"/>
          <w:szCs w:val="22"/>
          <w:lang w:val="es-MX" w:eastAsia="es-MX"/>
        </w:rPr>
        <w:t xml:space="preserve">Artículo 86. </w:t>
      </w:r>
      <w:r w:rsidRPr="00013554">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46B16334"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p>
    <w:p w14:paraId="1E37A0AD" w14:textId="77777777" w:rsidR="004815C7" w:rsidRPr="00013554" w:rsidRDefault="004815C7" w:rsidP="004815C7">
      <w:pPr>
        <w:ind w:left="709" w:right="757"/>
        <w:jc w:val="both"/>
        <w:rPr>
          <w:rFonts w:ascii="Palatino Linotype" w:eastAsia="Calibri" w:hAnsi="Palatino Linotype" w:cs="Arial"/>
          <w:i/>
          <w:sz w:val="22"/>
          <w:szCs w:val="22"/>
          <w:lang w:val="es-MX" w:eastAsia="es-MX"/>
        </w:rPr>
      </w:pPr>
      <w:r w:rsidRPr="00013554">
        <w:rPr>
          <w:rFonts w:ascii="Palatino Linotype" w:eastAsia="Calibri" w:hAnsi="Palatino Linotype" w:cs="Arial,Bold"/>
          <w:b/>
          <w:bCs/>
          <w:i/>
          <w:sz w:val="22"/>
          <w:szCs w:val="22"/>
          <w:lang w:val="es-MX" w:eastAsia="es-MX"/>
        </w:rPr>
        <w:lastRenderedPageBreak/>
        <w:t xml:space="preserve">Artículo 91. </w:t>
      </w:r>
      <w:r w:rsidRPr="00013554">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571BDE12" w14:textId="77777777" w:rsidR="004815C7" w:rsidRPr="00013554" w:rsidRDefault="004815C7" w:rsidP="004815C7">
      <w:pPr>
        <w:spacing w:line="360" w:lineRule="auto"/>
        <w:rPr>
          <w:rFonts w:ascii="Palatino Linotype" w:eastAsia="Calibri" w:hAnsi="Palatino Linotype" w:cs="Calibri"/>
          <w:lang w:val="es-MX" w:eastAsia="es-MX"/>
        </w:rPr>
      </w:pPr>
    </w:p>
    <w:p w14:paraId="63232E7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7BB0BA2"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DBA35B8"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Al respecto, el Instituto Nacional de Transparencia, Acceso a la Información y Protección de Datos Personales (INAI) a través del Criterio 18/17, señala literalmente lo siguiente:</w:t>
      </w:r>
    </w:p>
    <w:p w14:paraId="2BABB4F4" w14:textId="77777777" w:rsidR="004815C7" w:rsidRPr="00013554" w:rsidRDefault="004815C7" w:rsidP="004815C7">
      <w:pPr>
        <w:spacing w:line="360" w:lineRule="auto"/>
        <w:rPr>
          <w:rFonts w:ascii="Palatino Linotype" w:eastAsia="Calibri" w:hAnsi="Palatino Linotype" w:cs="Calibri"/>
          <w:lang w:val="es-MX" w:eastAsia="es-MX"/>
        </w:rPr>
      </w:pPr>
    </w:p>
    <w:p w14:paraId="7549B7B3"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Clave Única de Registro de Población (CURP)</w:t>
      </w:r>
      <w:r w:rsidRPr="00013554">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8193DAC" w14:textId="77777777" w:rsidR="004815C7" w:rsidRPr="00013554" w:rsidRDefault="004815C7" w:rsidP="004815C7">
      <w:pPr>
        <w:spacing w:line="360" w:lineRule="auto"/>
        <w:ind w:right="616"/>
        <w:jc w:val="both"/>
        <w:rPr>
          <w:rFonts w:ascii="Palatino Linotype" w:eastAsia="Calibri" w:hAnsi="Palatino Linotype" w:cs="Arial"/>
          <w:bCs/>
          <w:i/>
          <w:lang w:val="es-MX" w:eastAsia="es-MX"/>
        </w:rPr>
      </w:pPr>
    </w:p>
    <w:p w14:paraId="6B5FBBD6"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w:t>
      </w:r>
      <w:r w:rsidRPr="00013554">
        <w:rPr>
          <w:rFonts w:ascii="Palatino Linotype" w:eastAsia="Calibri" w:hAnsi="Palatino Linotype" w:cs="Calibri"/>
          <w:lang w:val="es-MX" w:eastAsia="es-MX"/>
        </w:rPr>
        <w:lastRenderedPageBreak/>
        <w:t>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2B5DE1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61671E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cuanto hace a la </w:t>
      </w:r>
      <w:r w:rsidRPr="00013554">
        <w:rPr>
          <w:rFonts w:ascii="Palatino Linotype" w:eastAsia="Calibri" w:hAnsi="Palatino Linotype" w:cs="Calibri"/>
          <w:b/>
          <w:lang w:val="es-MX" w:eastAsia="es-MX"/>
        </w:rPr>
        <w:t>Clave de cualquier tipo de seguridad social</w:t>
      </w:r>
      <w:r w:rsidRPr="00013554">
        <w:rPr>
          <w:rFonts w:ascii="Palatino Linotype" w:eastAsia="Calibri" w:hAnsi="Palatino Linotype" w:cs="Calibri"/>
          <w:lang w:val="es-MX" w:eastAsia="es-MX"/>
        </w:rPr>
        <w:t xml:space="preserve"> (ISSEMYM u otros), está integrado por una </w:t>
      </w:r>
      <w:r w:rsidRPr="00013554">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13554">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013554">
        <w:rPr>
          <w:rFonts w:ascii="Palatino Linotype" w:eastAsia="Arial Unicode MS" w:hAnsi="Palatino Linotype" w:cs="Calibri"/>
          <w:lang w:val="es-MX" w:eastAsia="es-MX"/>
        </w:rPr>
        <w:t>4 fracción XI de la Ley de Protección de Datos Personales en Posesión de Sujetos Obligados del Estado de México y Municipios</w:t>
      </w:r>
      <w:r w:rsidRPr="00013554">
        <w:rPr>
          <w:rFonts w:ascii="Palatino Linotype" w:eastAsia="Calibri" w:hAnsi="Palatino Linotype" w:cs="Calibri"/>
          <w:lang w:val="es-MX" w:eastAsia="es-MX"/>
        </w:rPr>
        <w:t>.</w:t>
      </w:r>
    </w:p>
    <w:p w14:paraId="461B5D7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2DD75D3"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Respecto de los </w:t>
      </w:r>
      <w:r w:rsidRPr="00013554">
        <w:rPr>
          <w:rFonts w:ascii="Palatino Linotype" w:eastAsia="Calibri" w:hAnsi="Palatino Linotype" w:cs="Calibri"/>
          <w:b/>
          <w:lang w:val="es-MX" w:eastAsia="es-MX"/>
        </w:rPr>
        <w:t>préstamos o descuentos</w:t>
      </w:r>
      <w:r w:rsidRPr="00013554">
        <w:rPr>
          <w:rFonts w:ascii="Palatino Linotype" w:eastAsia="Calibri" w:hAnsi="Palatino Linotype" w:cs="Calibri"/>
          <w:lang w:val="es-MX" w:eastAsia="es-MX"/>
        </w:rPr>
        <w:t xml:space="preserve"> </w:t>
      </w:r>
      <w:r w:rsidRPr="00013554">
        <w:rPr>
          <w:rFonts w:ascii="Palatino Linotype" w:eastAsia="Calibri" w:hAnsi="Palatino Linotype" w:cs="Calibri"/>
          <w:b/>
          <w:lang w:val="es-MX" w:eastAsia="es-MX"/>
        </w:rPr>
        <w:t>de carácter personal</w:t>
      </w:r>
      <w:r w:rsidRPr="00013554">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4FDE018" w14:textId="77777777" w:rsidR="004815C7" w:rsidRPr="00013554" w:rsidRDefault="004815C7" w:rsidP="004815C7">
      <w:pPr>
        <w:spacing w:line="360" w:lineRule="auto"/>
        <w:rPr>
          <w:rFonts w:ascii="Palatino Linotype" w:eastAsia="Calibri" w:hAnsi="Palatino Linotype" w:cs="Calibri"/>
          <w:lang w:val="es-MX" w:eastAsia="es-MX"/>
        </w:rPr>
      </w:pPr>
    </w:p>
    <w:p w14:paraId="3A8AB44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su parte, el artículo 84 de la Ley del Trabajo de los Servidores Públicos del Estado y Municipios, señala:</w:t>
      </w:r>
    </w:p>
    <w:p w14:paraId="76333DDE" w14:textId="77777777" w:rsidR="004815C7" w:rsidRPr="00013554" w:rsidRDefault="004815C7" w:rsidP="004815C7">
      <w:pPr>
        <w:pStyle w:val="Sinespaciado"/>
        <w:rPr>
          <w:rFonts w:eastAsia="Calibri"/>
          <w:lang w:eastAsia="es-MX"/>
        </w:rPr>
      </w:pPr>
    </w:p>
    <w:p w14:paraId="26D95653"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b/>
          <w:i/>
          <w:noProof/>
          <w:sz w:val="22"/>
          <w:szCs w:val="22"/>
          <w:lang w:val="es-MX" w:eastAsia="es-MX"/>
        </w:rPr>
        <w:lastRenderedPageBreak/>
        <w:t>ARTÍCULO 84.</w:t>
      </w:r>
      <w:r w:rsidRPr="00013554">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7AD17E8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51F0BD3D"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 Gravámenes fiscales relacionados con el sueldo;</w:t>
      </w:r>
    </w:p>
    <w:p w14:paraId="1B98BB15"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14:paraId="4D4DDA03"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III. Cuotas sindicales;</w:t>
      </w:r>
    </w:p>
    <w:p w14:paraId="3EB18692"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14:paraId="3B8474F1"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63871C96"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51609AEE"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VII. Faltas de puntualidad o de asistencia injustificadas;</w:t>
      </w:r>
    </w:p>
    <w:p w14:paraId="022480A5"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VIII. Pensiones alimenticias ordenadas por la autoridad judicial; o</w:t>
      </w:r>
    </w:p>
    <w:p w14:paraId="4D67E7C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IX. Cualquier otro convenido con instituciones de servicios y aceptado por el servidor público.</w:t>
      </w:r>
    </w:p>
    <w:p w14:paraId="26345D3F"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41EA0617" w14:textId="77777777" w:rsidR="004815C7" w:rsidRPr="00013554" w:rsidRDefault="004815C7" w:rsidP="004815C7">
      <w:pPr>
        <w:ind w:left="567" w:right="616"/>
        <w:jc w:val="both"/>
        <w:rPr>
          <w:rFonts w:ascii="Palatino Linotype" w:eastAsia="Calibri" w:hAnsi="Palatino Linotype" w:cs="Calibri"/>
          <w:sz w:val="22"/>
          <w:szCs w:val="22"/>
          <w:lang w:val="es-MX" w:eastAsia="es-MX"/>
        </w:rPr>
      </w:pPr>
      <w:r w:rsidRPr="00013554">
        <w:rPr>
          <w:rFonts w:ascii="Palatino Linotype" w:eastAsia="Calibri" w:hAnsi="Palatino Linotype" w:cs="Calibri"/>
          <w:i/>
          <w:noProof/>
          <w:sz w:val="22"/>
          <w:szCs w:val="22"/>
          <w:lang w:val="es-MX" w:eastAsia="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9F86FC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5AE513D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135E955"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C45226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No obstante, el denominado </w:t>
      </w:r>
      <w:r w:rsidRPr="00013554">
        <w:rPr>
          <w:rFonts w:ascii="Palatino Linotype" w:eastAsia="Calibri" w:hAnsi="Palatino Linotype" w:cs="Calibri"/>
          <w:b/>
          <w:lang w:val="es-MX" w:eastAsia="es-MX"/>
        </w:rPr>
        <w:t>Sistema de Capitalización Individual</w:t>
      </w:r>
      <w:r w:rsidRPr="00013554">
        <w:rPr>
          <w:rFonts w:ascii="Palatino Linotype" w:eastAsia="Calibri" w:hAnsi="Palatino Linotype" w:cs="Calibri"/>
          <w:lang w:val="es-MX" w:eastAsia="es-MX"/>
        </w:rPr>
        <w:t xml:space="preserve"> se define como el mecanismo de ahorro mediante el cual los servidores públicos y las instituciones </w:t>
      </w:r>
      <w:r w:rsidRPr="00013554">
        <w:rPr>
          <w:rFonts w:ascii="Palatino Linotype" w:eastAsia="Calibri" w:hAnsi="Palatino Linotype" w:cs="Calibri"/>
          <w:lang w:val="es-MX" w:eastAsia="es-MX"/>
        </w:rPr>
        <w:lastRenderedPageBreak/>
        <w:t>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73453F3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Arial Unicode MS" w:hAnsi="Palatino Linotype" w:cs="Calibri"/>
          <w:lang w:val="es-MX" w:eastAsia="es-MX"/>
        </w:rPr>
        <w:t xml:space="preserve">Por otra parte, </w:t>
      </w:r>
      <w:r w:rsidRPr="00013554">
        <w:rPr>
          <w:rFonts w:ascii="Palatino Linotype" w:eastAsia="Calibri" w:hAnsi="Palatino Linotype" w:cs="Calibri"/>
          <w:lang w:val="es-MX" w:eastAsia="es-MX"/>
        </w:rPr>
        <w:t xml:space="preserve">las </w:t>
      </w:r>
      <w:r w:rsidRPr="00013554">
        <w:rPr>
          <w:rFonts w:ascii="Palatino Linotype" w:eastAsia="Calibri" w:hAnsi="Palatino Linotype" w:cs="Calibri"/>
          <w:b/>
          <w:lang w:val="es-MX" w:eastAsia="es-MX"/>
        </w:rPr>
        <w:t xml:space="preserve">Cadenas Originales </w:t>
      </w:r>
      <w:r w:rsidRPr="00013554">
        <w:rPr>
          <w:rFonts w:ascii="Palatino Linotype" w:eastAsia="Calibri" w:hAnsi="Palatino Linotype" w:cs="Calibri"/>
          <w:lang w:val="es-MX" w:eastAsia="es-MX"/>
        </w:rPr>
        <w:t xml:space="preserve">y </w:t>
      </w:r>
      <w:r w:rsidRPr="00013554">
        <w:rPr>
          <w:rFonts w:ascii="Palatino Linotype" w:eastAsia="Calibri" w:hAnsi="Palatino Linotype" w:cs="Calibri"/>
          <w:b/>
          <w:lang w:val="es-MX" w:eastAsia="es-MX"/>
        </w:rPr>
        <w:t>Sellos</w:t>
      </w:r>
      <w:r w:rsidRPr="00013554">
        <w:rPr>
          <w:rFonts w:ascii="Palatino Linotype" w:eastAsia="Calibri" w:hAnsi="Palatino Linotype" w:cs="Calibri"/>
          <w:lang w:val="es-MX" w:eastAsia="es-MX"/>
        </w:rPr>
        <w:t xml:space="preserve"> </w:t>
      </w:r>
      <w:r w:rsidRPr="00013554">
        <w:rPr>
          <w:rFonts w:ascii="Palatino Linotype" w:eastAsia="Calibri" w:hAnsi="Palatino Linotype" w:cs="Calibri"/>
          <w:b/>
          <w:lang w:val="es-MX" w:eastAsia="es-MX"/>
        </w:rPr>
        <w:t>Digitales</w:t>
      </w:r>
      <w:r w:rsidRPr="00013554">
        <w:rPr>
          <w:rFonts w:ascii="Palatino Linotype" w:eastAsia="Calibri" w:hAnsi="Palatino Linotype" w:cs="Calibri"/>
          <w:lang w:val="es-MX" w:eastAsia="es-MX"/>
        </w:rPr>
        <w:t xml:space="preserve"> forman parte del certificado de sello digital, los cuales son documentos electrónicos que de conformidad con el artículo 17-G y 29 del Código Fiscal de la Federación le permiten a la autoridad hacendaria federal garantizar una </w:t>
      </w:r>
      <w:r w:rsidRPr="00013554">
        <w:rPr>
          <w:rFonts w:ascii="Palatino Linotype" w:eastAsia="Calibri" w:hAnsi="Palatino Linotype" w:cs="Calibri"/>
          <w:b/>
          <w:lang w:val="es-MX" w:eastAsia="es-MX"/>
        </w:rPr>
        <w:t xml:space="preserve">vinculación </w:t>
      </w:r>
      <w:r w:rsidRPr="00013554">
        <w:rPr>
          <w:rFonts w:ascii="Palatino Linotype" w:eastAsia="Calibri" w:hAnsi="Palatino Linotype" w:cs="Calibri"/>
          <w:lang w:val="es-MX" w:eastAsia="es-MX"/>
        </w:rPr>
        <w:t xml:space="preserve">entre la </w:t>
      </w:r>
      <w:r w:rsidRPr="00013554">
        <w:rPr>
          <w:rFonts w:ascii="Palatino Linotype" w:eastAsia="Calibri" w:hAnsi="Palatino Linotype" w:cs="Calibri"/>
          <w:b/>
          <w:lang w:val="es-MX" w:eastAsia="es-MX"/>
        </w:rPr>
        <w:t>identidad de un sujeto o entidad</w:t>
      </w:r>
      <w:r w:rsidRPr="00013554">
        <w:rPr>
          <w:rFonts w:ascii="Palatino Linotype" w:eastAsia="Calibri" w:hAnsi="Palatino Linotype" w:cs="Calibri"/>
          <w:lang w:val="es-MX" w:eastAsia="es-MX"/>
        </w:rPr>
        <w:t xml:space="preserve"> con su clave pública, lo que hace identificable a una persona o entidad, además de que dichos certificados tienen como finalidad o propósito específico firmar digitalmente las facturas electrónicas </w:t>
      </w:r>
      <w:r w:rsidRPr="00013554">
        <w:rPr>
          <w:rFonts w:ascii="Palatino Linotype" w:eastAsia="Calibri" w:hAnsi="Palatino Linotype" w:cs="Calibri"/>
          <w:b/>
          <w:lang w:val="es-MX" w:eastAsia="es-MX"/>
        </w:rPr>
        <w:t>para acreditar la autoría de los comprobantes fiscales digitales</w:t>
      </w:r>
      <w:r w:rsidRPr="00013554">
        <w:rPr>
          <w:rFonts w:ascii="Palatino Linotype" w:eastAsia="Calibri" w:hAnsi="Palatino Linotype" w:cs="Calibri"/>
          <w:lang w:val="es-MX" w:eastAsia="es-MX"/>
        </w:rPr>
        <w:t>. En ese tenor se transcriben los artículos señalados con antelación para mejor ilustración:</w:t>
      </w:r>
    </w:p>
    <w:p w14:paraId="4297794C" w14:textId="77777777" w:rsidR="004815C7" w:rsidRPr="00013554" w:rsidRDefault="004815C7" w:rsidP="004815C7">
      <w:pPr>
        <w:spacing w:line="360" w:lineRule="auto"/>
        <w:rPr>
          <w:rFonts w:ascii="Palatino Linotype" w:eastAsia="Calibri" w:hAnsi="Palatino Linotype" w:cs="Calibri"/>
          <w:lang w:val="es-MX" w:eastAsia="es-MX"/>
        </w:rPr>
      </w:pPr>
    </w:p>
    <w:p w14:paraId="481541B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b/>
          <w:i/>
          <w:noProof/>
          <w:sz w:val="22"/>
          <w:szCs w:val="22"/>
          <w:lang w:val="es-MX" w:eastAsia="es-MX"/>
        </w:rPr>
        <w:t xml:space="preserve">Artículo 17-G.- </w:t>
      </w:r>
      <w:r w:rsidRPr="00013554">
        <w:rPr>
          <w:rFonts w:ascii="Palatino Linotype" w:eastAsia="Calibri" w:hAnsi="Palatino Linotype" w:cs="Calibri"/>
          <w:i/>
          <w:noProof/>
          <w:sz w:val="22"/>
          <w:szCs w:val="22"/>
          <w:lang w:val="es-MX" w:eastAsia="es-MX"/>
        </w:rPr>
        <w:t xml:space="preserve">Los certificados que emita el Servicio de Administración Tributaria para ser considerados válidos deberán contener los datos siguientes: </w:t>
      </w:r>
    </w:p>
    <w:p w14:paraId="72879D10"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57A171D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 La mención de que se expiden como tales. Tratándose de certificados de sellos digitales, se deberán especificar las limitantes que tengan para su uso.</w:t>
      </w:r>
    </w:p>
    <w:p w14:paraId="6799F949" w14:textId="77777777" w:rsidR="004815C7" w:rsidRPr="00013554" w:rsidRDefault="004815C7" w:rsidP="004815C7">
      <w:pPr>
        <w:ind w:left="1422" w:right="616"/>
        <w:jc w:val="both"/>
        <w:rPr>
          <w:rFonts w:ascii="Palatino Linotype" w:eastAsia="Calibri" w:hAnsi="Palatino Linotype" w:cs="Calibri"/>
          <w:i/>
          <w:noProof/>
          <w:sz w:val="22"/>
          <w:szCs w:val="22"/>
          <w:lang w:val="es-MX" w:eastAsia="es-MX"/>
        </w:rPr>
      </w:pPr>
    </w:p>
    <w:p w14:paraId="18FD42BC"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b/>
          <w:i/>
          <w:noProof/>
          <w:sz w:val="22"/>
          <w:szCs w:val="22"/>
          <w:lang w:val="es-MX" w:eastAsia="es-MX"/>
        </w:rPr>
        <w:t>Artículo 29.</w:t>
      </w:r>
      <w:r w:rsidRPr="00013554">
        <w:rPr>
          <w:rFonts w:ascii="Palatino Linotype" w:eastAsia="Calibri" w:hAnsi="Palatino Linotype" w:cs="Calibri"/>
          <w:i/>
          <w:noProof/>
          <w:sz w:val="22"/>
          <w:szCs w:val="22"/>
          <w:lang w:val="es-MX" w:eastAsia="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6F5D846"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6076D530"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Los contribuyentes a que se refiere el párrafo anterior deberán cumplir con las obligaciones siguientes:</w:t>
      </w:r>
    </w:p>
    <w:p w14:paraId="49DD7185"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4F58E869"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lastRenderedPageBreak/>
        <w:t>(…)</w:t>
      </w:r>
    </w:p>
    <w:p w14:paraId="20D8EFF8"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r w:rsidRPr="00013554">
        <w:rPr>
          <w:rFonts w:ascii="Palatino Linotype" w:eastAsia="Calibri" w:hAnsi="Palatino Linotype" w:cs="Calibri"/>
          <w:i/>
          <w:noProof/>
          <w:sz w:val="22"/>
          <w:szCs w:val="22"/>
          <w:lang w:val="es-MX" w:eastAsia="es-MX"/>
        </w:rPr>
        <w:t>II. Tramitar ante el Servicio de Administración Tributaria el certificado para el uso de los sellos digitales.</w:t>
      </w:r>
    </w:p>
    <w:p w14:paraId="3D7ABF2E" w14:textId="77777777" w:rsidR="004815C7" w:rsidRPr="00013554" w:rsidRDefault="004815C7" w:rsidP="004815C7">
      <w:pPr>
        <w:ind w:left="567" w:right="616"/>
        <w:jc w:val="both"/>
        <w:rPr>
          <w:rFonts w:ascii="Palatino Linotype" w:eastAsia="Calibri" w:hAnsi="Palatino Linotype" w:cs="Calibri"/>
          <w:i/>
          <w:noProof/>
          <w:sz w:val="22"/>
          <w:szCs w:val="22"/>
          <w:lang w:val="es-MX" w:eastAsia="es-MX"/>
        </w:rPr>
      </w:pPr>
    </w:p>
    <w:p w14:paraId="2905297E" w14:textId="77777777" w:rsidR="004815C7" w:rsidRPr="00013554" w:rsidRDefault="004815C7" w:rsidP="004815C7">
      <w:pPr>
        <w:ind w:left="567" w:right="616"/>
        <w:jc w:val="both"/>
        <w:rPr>
          <w:rFonts w:ascii="Palatino Linotype" w:eastAsia="Calibri" w:hAnsi="Palatino Linotype" w:cs="Calibri"/>
          <w:noProof/>
          <w:sz w:val="22"/>
          <w:szCs w:val="22"/>
          <w:lang w:val="es-MX" w:eastAsia="es-MX"/>
        </w:rPr>
      </w:pPr>
      <w:r w:rsidRPr="00013554">
        <w:rPr>
          <w:rFonts w:ascii="Palatino Linotype" w:eastAsia="Calibri" w:hAnsi="Palatino Linotype" w:cs="Calibri"/>
          <w:i/>
          <w:noProof/>
          <w:sz w:val="22"/>
          <w:szCs w:val="22"/>
          <w:lang w:val="es-MX" w:eastAsia="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615A23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6FBD5FE"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Por lo que hace a los </w:t>
      </w:r>
      <w:r w:rsidRPr="00013554">
        <w:rPr>
          <w:rFonts w:ascii="Palatino Linotype" w:eastAsia="Calibri" w:hAnsi="Palatino Linotype" w:cs="Calibri"/>
          <w:b/>
          <w:lang w:val="es-MX" w:eastAsia="es-MX"/>
        </w:rPr>
        <w:t>Códigos Bidimensionales</w:t>
      </w:r>
      <w:r w:rsidRPr="00013554">
        <w:rPr>
          <w:rFonts w:ascii="Palatino Linotype" w:eastAsia="Calibri" w:hAnsi="Palatino Linotype" w:cs="Calibri"/>
          <w:lang w:val="es-MX" w:eastAsia="es-MX"/>
        </w:rPr>
        <w:t xml:space="preserve"> y los denominados </w:t>
      </w:r>
      <w:r w:rsidRPr="00013554">
        <w:rPr>
          <w:rFonts w:ascii="Palatino Linotype" w:eastAsia="Calibri" w:hAnsi="Palatino Linotype" w:cs="Calibri"/>
          <w:b/>
          <w:lang w:val="es-MX" w:eastAsia="es-MX"/>
        </w:rPr>
        <w:t>Códigos QR</w:t>
      </w:r>
      <w:r w:rsidRPr="00013554">
        <w:rPr>
          <w:rFonts w:ascii="Palatino Linotype" w:eastAsia="Calibri" w:hAnsi="Palatino Linotype" w:cs="Calibri"/>
          <w:lang w:val="es-MX" w:eastAsia="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013554">
        <w:rPr>
          <w:rFonts w:ascii="Palatino Linotype" w:eastAsia="Calibri" w:hAnsi="Palatino Linotype" w:cs="Calibri"/>
          <w:b/>
          <w:lang w:val="es-MX" w:eastAsia="es-MX"/>
        </w:rPr>
        <w:t>Registro Federal de Contribuyentes</w:t>
      </w:r>
      <w:r w:rsidRPr="00013554">
        <w:rPr>
          <w:rFonts w:ascii="Palatino Linotype" w:eastAsia="Calibri" w:hAnsi="Palatino Linotype" w:cs="Calibri"/>
          <w:lang w:val="es-MX" w:eastAsia="es-MX"/>
        </w:rPr>
        <w:t xml:space="preserve"> (RFC) y la </w:t>
      </w:r>
      <w:r w:rsidRPr="00013554">
        <w:rPr>
          <w:rFonts w:ascii="Palatino Linotype" w:eastAsia="Calibri" w:hAnsi="Palatino Linotype" w:cs="Calibri"/>
          <w:b/>
          <w:lang w:val="es-MX" w:eastAsia="es-MX"/>
        </w:rPr>
        <w:t>Clave Única de Registro de Población</w:t>
      </w:r>
      <w:r w:rsidRPr="00013554">
        <w:rPr>
          <w:rFonts w:ascii="Palatino Linotype" w:eastAsia="Calibri" w:hAnsi="Palatino Linotype" w:cs="Calibri"/>
          <w:lang w:val="es-MX" w:eastAsia="es-MX"/>
        </w:rPr>
        <w:t xml:space="preserve"> (CURP), por lo cual, deberán ser protegidos.</w:t>
      </w:r>
    </w:p>
    <w:p w14:paraId="464D40D9"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1CBD9AED"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30ED44A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196E6F64"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3CB40AD2"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620FFCA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1A5D18EB"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0091BF53"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AAAA-MM-DDThh:mm:ss.</w:t>
      </w:r>
    </w:p>
    <w:p w14:paraId="72657F5B"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3AD3CCB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Conforme a lo anterior, se logra observar que la fecha y hora de emisión, no contienen información que, dé acceso a datos personales, ni contiene datos confidenciales, por lo que, se considera que no actualiza la causal de clasificación establecida en el artículo </w:t>
      </w:r>
      <w:r w:rsidRPr="00013554">
        <w:rPr>
          <w:rFonts w:ascii="Palatino Linotype" w:eastAsia="Calibri" w:hAnsi="Palatino Linotype" w:cs="Calibri"/>
          <w:lang w:val="es-MX" w:eastAsia="es-MX"/>
        </w:rPr>
        <w:lastRenderedPageBreak/>
        <w:t>143, fracción I, de la Ley de Transparencia y Acceso a la Información Pública del Estado de México y Municipios.</w:t>
      </w:r>
    </w:p>
    <w:p w14:paraId="6A610A80"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27DCCD08" w14:textId="77777777" w:rsidR="004815C7"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CB28166"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71B098F"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013554">
        <w:rPr>
          <w:rFonts w:ascii="Palatino Linotype" w:eastAsia="Calibri" w:hAnsi="Palatino Linotype" w:cs="Calibri"/>
          <w:lang w:val="es-MX" w:eastAsia="es-MX"/>
        </w:rPr>
        <w:lastRenderedPageBreak/>
        <w:t>información se debe señalar el artículo, fracción, inciso, párrafo o numeral de la Ley que expresamente le otorga el carácter de confidencial.</w:t>
      </w:r>
    </w:p>
    <w:p w14:paraId="734A952D"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0F49E493"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0D28D62" w14:textId="77777777" w:rsidR="004815C7" w:rsidRPr="00013554" w:rsidRDefault="004815C7" w:rsidP="004815C7">
      <w:pPr>
        <w:spacing w:line="360" w:lineRule="auto"/>
        <w:rPr>
          <w:rFonts w:ascii="Palatino Linotype" w:eastAsia="Calibri" w:hAnsi="Palatino Linotype" w:cs="Calibri"/>
          <w:lang w:val="es-MX" w:eastAsia="es-MX"/>
        </w:rPr>
      </w:pPr>
    </w:p>
    <w:p w14:paraId="4886A1F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 xml:space="preserve">Artículo 49. </w:t>
      </w:r>
      <w:r w:rsidRPr="00013554">
        <w:rPr>
          <w:rFonts w:ascii="Palatino Linotype" w:eastAsia="Calibri" w:hAnsi="Palatino Linotype" w:cs="Calibri"/>
          <w:i/>
          <w:sz w:val="22"/>
          <w:szCs w:val="22"/>
          <w:lang w:val="es-MX" w:eastAsia="es-MX"/>
        </w:rPr>
        <w:t>Los Comités de Transparencia tendrán las siguientes atribuciones:</w:t>
      </w:r>
    </w:p>
    <w:p w14:paraId="700192B8" w14:textId="77777777" w:rsidR="004815C7" w:rsidRPr="00013554" w:rsidRDefault="004815C7" w:rsidP="004815C7">
      <w:pPr>
        <w:ind w:left="567" w:right="616"/>
        <w:jc w:val="both"/>
        <w:rPr>
          <w:rFonts w:ascii="Palatino Linotype" w:eastAsia="Calibri" w:hAnsi="Palatino Linotype" w:cs="Calibri"/>
          <w:bCs/>
          <w:i/>
          <w:sz w:val="22"/>
          <w:szCs w:val="22"/>
          <w:lang w:val="es-MX" w:eastAsia="es-MX"/>
        </w:rPr>
      </w:pPr>
      <w:r w:rsidRPr="00013554">
        <w:rPr>
          <w:rFonts w:ascii="Palatino Linotype" w:eastAsia="Calibri" w:hAnsi="Palatino Linotype" w:cs="Calibri"/>
          <w:bCs/>
          <w:i/>
          <w:sz w:val="22"/>
          <w:szCs w:val="22"/>
          <w:lang w:val="es-MX" w:eastAsia="es-MX"/>
        </w:rPr>
        <w:t>(…)</w:t>
      </w:r>
    </w:p>
    <w:p w14:paraId="076689F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VIII.</w:t>
      </w:r>
      <w:r w:rsidRPr="00013554">
        <w:rPr>
          <w:rFonts w:ascii="Palatino Linotype" w:eastAsia="Calibri" w:hAnsi="Palatino Linotype" w:cs="Calibri"/>
          <w:i/>
          <w:sz w:val="22"/>
          <w:szCs w:val="22"/>
          <w:lang w:val="es-MX" w:eastAsia="es-MX"/>
        </w:rPr>
        <w:t xml:space="preserve"> Aprobar, modificar o revocar la clasificación de la información;</w:t>
      </w:r>
    </w:p>
    <w:p w14:paraId="03C6A803" w14:textId="77777777" w:rsidR="004815C7" w:rsidRPr="00013554" w:rsidRDefault="004815C7" w:rsidP="004815C7">
      <w:pPr>
        <w:ind w:left="567" w:right="616"/>
        <w:jc w:val="both"/>
        <w:rPr>
          <w:rFonts w:ascii="Palatino Linotype" w:eastAsia="Calibri" w:hAnsi="Palatino Linotype" w:cs="Calibri"/>
          <w:bCs/>
          <w:i/>
          <w:sz w:val="22"/>
          <w:szCs w:val="22"/>
          <w:lang w:val="es-MX" w:eastAsia="es-MX"/>
        </w:rPr>
      </w:pPr>
      <w:r w:rsidRPr="00013554">
        <w:rPr>
          <w:rFonts w:ascii="Palatino Linotype" w:eastAsia="Calibri" w:hAnsi="Palatino Linotype" w:cs="Calibri"/>
          <w:bCs/>
          <w:i/>
          <w:sz w:val="22"/>
          <w:szCs w:val="22"/>
          <w:lang w:val="es-MX" w:eastAsia="es-MX"/>
        </w:rPr>
        <w:t>(…)</w:t>
      </w:r>
    </w:p>
    <w:p w14:paraId="77283D2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5DBFC92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Artículo 132.</w:t>
      </w:r>
      <w:r w:rsidRPr="00013554">
        <w:rPr>
          <w:rFonts w:ascii="Palatino Linotype" w:eastAsia="Calibri" w:hAnsi="Palatino Linotype" w:cs="Calibri"/>
          <w:i/>
          <w:sz w:val="22"/>
          <w:szCs w:val="22"/>
          <w:lang w:val="es-MX" w:eastAsia="es-MX"/>
        </w:rPr>
        <w:t xml:space="preserve"> La clasificación de la información se llevará a cabo en el momento en que:</w:t>
      </w:r>
    </w:p>
    <w:p w14:paraId="2193D27A"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3EFE63D8"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w:t>
      </w:r>
      <w:r w:rsidRPr="00013554">
        <w:rPr>
          <w:rFonts w:ascii="Palatino Linotype" w:eastAsia="Calibri" w:hAnsi="Palatino Linotype" w:cs="Calibri"/>
          <w:i/>
          <w:sz w:val="22"/>
          <w:szCs w:val="22"/>
          <w:lang w:val="es-MX" w:eastAsia="es-MX"/>
        </w:rPr>
        <w:t xml:space="preserve"> Se reciba una solicitud de acceso a la información;</w:t>
      </w:r>
    </w:p>
    <w:p w14:paraId="404920E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w:t>
      </w:r>
      <w:r w:rsidRPr="00013554">
        <w:rPr>
          <w:rFonts w:ascii="Palatino Linotype" w:eastAsia="Calibri" w:hAnsi="Palatino Linotype" w:cs="Calibri"/>
          <w:i/>
          <w:sz w:val="22"/>
          <w:szCs w:val="22"/>
          <w:lang w:val="es-MX" w:eastAsia="es-MX"/>
        </w:rPr>
        <w:t xml:space="preserve"> Se determine mediante resolución de autoridad competente; o</w:t>
      </w:r>
    </w:p>
    <w:p w14:paraId="5080D433"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r w:rsidRPr="00013554">
        <w:rPr>
          <w:rFonts w:ascii="Palatino Linotype" w:eastAsia="Calibri" w:hAnsi="Palatino Linotype" w:cs="Calibri"/>
          <w:b/>
          <w:bCs/>
          <w:i/>
          <w:sz w:val="22"/>
          <w:szCs w:val="22"/>
          <w:lang w:val="es-MX" w:eastAsia="es-MX"/>
        </w:rPr>
        <w:t>III.</w:t>
      </w:r>
      <w:r w:rsidRPr="00013554">
        <w:rPr>
          <w:rFonts w:ascii="Palatino Linotype" w:eastAsia="Calibri" w:hAnsi="Palatino Linotype" w:cs="Calibri"/>
          <w:i/>
          <w:sz w:val="22"/>
          <w:szCs w:val="22"/>
          <w:lang w:val="es-MX" w:eastAsia="es-MX"/>
        </w:rPr>
        <w:t xml:space="preserve"> Se generen versiones públicas para dar cumplimiento a las obligaciones de transparencia previstas en esta Ley.</w:t>
      </w:r>
      <w:r w:rsidRPr="00013554">
        <w:rPr>
          <w:rFonts w:ascii="Palatino Linotype" w:eastAsia="Calibri" w:hAnsi="Palatino Linotype" w:cs="Calibri"/>
          <w:b/>
          <w:i/>
          <w:sz w:val="22"/>
          <w:szCs w:val="22"/>
          <w:lang w:val="es-MX" w:eastAsia="es-MX"/>
        </w:rPr>
        <w:t>”</w:t>
      </w:r>
    </w:p>
    <w:p w14:paraId="795999E4"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7D71B93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Segundo.-</w:t>
      </w:r>
      <w:r w:rsidRPr="00013554">
        <w:rPr>
          <w:rFonts w:ascii="Palatino Linotype" w:eastAsia="Calibri" w:hAnsi="Palatino Linotype" w:cs="Calibri"/>
          <w:i/>
          <w:sz w:val="22"/>
          <w:szCs w:val="22"/>
          <w:lang w:val="es-MX" w:eastAsia="es-MX"/>
        </w:rPr>
        <w:t xml:space="preserve"> Para efectos de los presentes Lineamientos Generales, se entenderá por:</w:t>
      </w:r>
    </w:p>
    <w:p w14:paraId="0EDB305A"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w:t>
      </w:r>
    </w:p>
    <w:p w14:paraId="09DA972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XVIII.</w:t>
      </w:r>
      <w:r w:rsidRPr="00013554">
        <w:rPr>
          <w:rFonts w:ascii="Palatino Linotype" w:eastAsia="Calibri" w:hAnsi="Palatino Linotype" w:cs="Calibri"/>
          <w:i/>
          <w:sz w:val="22"/>
          <w:szCs w:val="22"/>
          <w:lang w:val="es-MX" w:eastAsia="es-MX"/>
        </w:rPr>
        <w:t xml:space="preserve"> </w:t>
      </w:r>
      <w:r w:rsidRPr="00013554">
        <w:rPr>
          <w:rFonts w:ascii="Palatino Linotype" w:eastAsia="Calibri" w:hAnsi="Palatino Linotype" w:cs="Calibri"/>
          <w:b/>
          <w:i/>
          <w:sz w:val="22"/>
          <w:szCs w:val="22"/>
          <w:lang w:val="es-MX" w:eastAsia="es-MX"/>
        </w:rPr>
        <w:t>Versión pública:</w:t>
      </w:r>
      <w:r w:rsidRPr="00013554">
        <w:rPr>
          <w:rFonts w:ascii="Palatino Linotype" w:eastAsia="Calibri" w:hAnsi="Palatino Linotype" w:cs="Calibri"/>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1E6992D"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268F288B"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Cuarto.</w:t>
      </w:r>
      <w:r w:rsidRPr="00013554">
        <w:rPr>
          <w:rFonts w:ascii="Palatino Linotype" w:eastAsia="Calibri" w:hAnsi="Palatino Linotype" w:cs="Calibri"/>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013554">
        <w:rPr>
          <w:rFonts w:ascii="Palatino Linotype" w:eastAsia="Calibri" w:hAnsi="Palatino Linotype" w:cs="Calibri"/>
          <w:i/>
          <w:sz w:val="22"/>
          <w:szCs w:val="22"/>
          <w:lang w:val="es-MX" w:eastAsia="es-MX"/>
        </w:rPr>
        <w:lastRenderedPageBreak/>
        <w:t>de sus respectivas competencias, en tanto estas últimas no contravengan lo dispuesto en la Ley General.</w:t>
      </w:r>
    </w:p>
    <w:p w14:paraId="5D132420"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425DD257"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Los sujetos obligados deberán aplicar, de manera estricta, las excepciones al derecho de acceso a la información y sólo podrán invocarlas cuando acrediten su procedencia.</w:t>
      </w:r>
    </w:p>
    <w:p w14:paraId="245B30F8"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59725A0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Quinto.</w:t>
      </w:r>
      <w:r w:rsidRPr="00013554">
        <w:rPr>
          <w:rFonts w:ascii="Palatino Linotype" w:eastAsia="Calibri" w:hAnsi="Palatino Linotype" w:cs="Calibri"/>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F3D63F"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2F6EE85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Séptimo.</w:t>
      </w:r>
      <w:r w:rsidRPr="00013554">
        <w:rPr>
          <w:rFonts w:ascii="Palatino Linotype" w:eastAsia="Calibri" w:hAnsi="Palatino Linotype" w:cs="Calibri"/>
          <w:i/>
          <w:sz w:val="22"/>
          <w:szCs w:val="22"/>
          <w:lang w:val="es-MX" w:eastAsia="es-MX"/>
        </w:rPr>
        <w:t xml:space="preserve"> La clasificación de la información se llevará a cabo en el momento en que:</w:t>
      </w:r>
    </w:p>
    <w:p w14:paraId="4CD4D11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w:t>
      </w:r>
      <w:r w:rsidRPr="00013554">
        <w:rPr>
          <w:rFonts w:ascii="Palatino Linotype" w:eastAsia="Calibri" w:hAnsi="Palatino Linotype" w:cs="Calibri"/>
          <w:i/>
          <w:sz w:val="22"/>
          <w:szCs w:val="22"/>
          <w:lang w:val="es-MX" w:eastAsia="es-MX"/>
        </w:rPr>
        <w:t xml:space="preserve"> Se reciba una solicitud de acceso a la información;</w:t>
      </w:r>
    </w:p>
    <w:p w14:paraId="1B670826"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w:t>
      </w:r>
      <w:r w:rsidRPr="00013554">
        <w:rPr>
          <w:rFonts w:ascii="Palatino Linotype" w:eastAsia="Calibri" w:hAnsi="Palatino Linotype" w:cs="Calibri"/>
          <w:i/>
          <w:sz w:val="22"/>
          <w:szCs w:val="22"/>
          <w:lang w:val="es-MX" w:eastAsia="es-MX"/>
        </w:rPr>
        <w:t xml:space="preserve"> Se determine mediante resolución del Comité de Transparnecia, el órgano garante competente, o en cumplimiento a una sentencia del Poder Judicial; o</w:t>
      </w:r>
    </w:p>
    <w:p w14:paraId="5AB05FA3"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III.</w:t>
      </w:r>
      <w:r w:rsidRPr="00013554">
        <w:rPr>
          <w:rFonts w:ascii="Palatino Linotype" w:eastAsia="Calibri" w:hAnsi="Palatino Linotype" w:cs="Calibri"/>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3B51D52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4D6AB99E"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Los titulares de las áreas deberán revisar la información requerida al momento de la recepción de una solicitud de acceso, para verificar si encuadra en una causal de reserva o de confidencialidad.</w:t>
      </w:r>
    </w:p>
    <w:p w14:paraId="125FBFB0"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7E497BE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Octavo.</w:t>
      </w:r>
      <w:r w:rsidRPr="00013554">
        <w:rPr>
          <w:rFonts w:ascii="Palatino Linotype" w:eastAsia="Calibri" w:hAnsi="Palatino Linotype" w:cs="Calibri"/>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42268BD"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1718FA3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34431A58"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0D567511"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D5D183"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4DD35B3E"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Noveno.</w:t>
      </w:r>
      <w:r w:rsidRPr="00013554">
        <w:rPr>
          <w:rFonts w:ascii="Palatino Linotype" w:eastAsia="Calibri" w:hAnsi="Palatino Linotype" w:cs="Calibri"/>
          <w:i/>
          <w:sz w:val="22"/>
          <w:szCs w:val="22"/>
          <w:lang w:val="es-MX" w:eastAsia="es-MX"/>
        </w:rPr>
        <w:t xml:space="preserve"> En los casos en que se solicite un documento o expediente que contenga partes o secciones clasificadas, los titulares de las áreas deberán elaborar una versión pública </w:t>
      </w:r>
      <w:r w:rsidRPr="00013554">
        <w:rPr>
          <w:rFonts w:ascii="Palatino Linotype" w:eastAsia="Calibri" w:hAnsi="Palatino Linotype" w:cs="Calibri"/>
          <w:i/>
          <w:sz w:val="22"/>
          <w:szCs w:val="22"/>
          <w:lang w:val="es-MX" w:eastAsia="es-MX"/>
        </w:rPr>
        <w:lastRenderedPageBreak/>
        <w:t>fundando y motivando la clasificación de las partes o secciones que se testen, siguiendo los procedimientos establecidos en el Capítulo IX de los presentes lineamientos.</w:t>
      </w:r>
    </w:p>
    <w:p w14:paraId="40602C65"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Décimo.</w:t>
      </w:r>
      <w:r w:rsidRPr="00013554">
        <w:rPr>
          <w:rFonts w:ascii="Palatino Linotype" w:eastAsia="Calibri" w:hAnsi="Palatino Linotype" w:cs="Calibri"/>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493F47C"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p>
    <w:p w14:paraId="7B17120F"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En ausencia de los titulares de las áreas, la información será clasificada o desclasificada por la persona que lo supla, en términos de la normativa que rija la actuación del sujeto obligado.</w:t>
      </w:r>
    </w:p>
    <w:p w14:paraId="3F1CC18F"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p>
    <w:p w14:paraId="4D3A6B62" w14:textId="77777777" w:rsidR="004815C7" w:rsidRPr="00013554" w:rsidRDefault="004815C7" w:rsidP="004815C7">
      <w:pPr>
        <w:ind w:left="567" w:right="616"/>
        <w:jc w:val="both"/>
        <w:rPr>
          <w:rFonts w:ascii="Palatino Linotype" w:eastAsia="Calibri" w:hAnsi="Palatino Linotype" w:cs="Calibri"/>
          <w:b/>
          <w:sz w:val="22"/>
          <w:szCs w:val="22"/>
          <w:lang w:val="es-MX" w:eastAsia="es-MX"/>
        </w:rPr>
      </w:pPr>
      <w:r w:rsidRPr="00013554">
        <w:rPr>
          <w:rFonts w:ascii="Palatino Linotype" w:eastAsia="Calibri" w:hAnsi="Palatino Linotype" w:cs="Calibri"/>
          <w:b/>
          <w:i/>
          <w:sz w:val="22"/>
          <w:szCs w:val="22"/>
          <w:lang w:val="es-MX" w:eastAsia="es-MX"/>
        </w:rPr>
        <w:t>Décimo primero.</w:t>
      </w:r>
      <w:r w:rsidRPr="00013554">
        <w:rPr>
          <w:rFonts w:ascii="Palatino Linotype" w:eastAsia="Calibri" w:hAnsi="Palatino Linotype" w:cs="Calibri"/>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5365FAC" w14:textId="77777777" w:rsidR="004815C7" w:rsidRPr="00013554" w:rsidRDefault="004815C7" w:rsidP="004815C7">
      <w:pPr>
        <w:spacing w:line="360" w:lineRule="auto"/>
        <w:jc w:val="both"/>
        <w:rPr>
          <w:rFonts w:ascii="Palatino Linotype" w:eastAsia="Calibri" w:hAnsi="Palatino Linotype" w:cs="Arial"/>
          <w:i/>
          <w:lang w:val="es-MX" w:eastAsia="es-MX"/>
        </w:rPr>
      </w:pPr>
    </w:p>
    <w:p w14:paraId="220137DB"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3C89564" w14:textId="77777777" w:rsidR="004815C7" w:rsidRPr="00013554" w:rsidRDefault="004815C7" w:rsidP="004815C7">
      <w:pPr>
        <w:spacing w:line="360" w:lineRule="auto"/>
        <w:rPr>
          <w:rFonts w:ascii="Palatino Linotype" w:eastAsia="Calibri" w:hAnsi="Palatino Linotype" w:cs="Calibri"/>
          <w:lang w:val="es-MX" w:eastAsia="es-MX"/>
        </w:rPr>
      </w:pPr>
    </w:p>
    <w:p w14:paraId="6117E61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lastRenderedPageBreak/>
        <w:t>Por tanto, la fundamentación y motivación consiste en la obligación que tiene todo ente público de expresar los preceptos jurídicos aplicables al asunto motivo del acto y las razones o argumentos de su actuar.</w:t>
      </w:r>
    </w:p>
    <w:p w14:paraId="6CE29BC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C7F0D90"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Al respecto, el máximo tribunal del país ha establecido jurisprudencia respecto a qué debe entenderse por fundamentación y motivación, en los siguientes términos:</w:t>
      </w:r>
    </w:p>
    <w:p w14:paraId="41383949" w14:textId="77777777" w:rsidR="004815C7" w:rsidRPr="00013554" w:rsidRDefault="004815C7" w:rsidP="004815C7">
      <w:pPr>
        <w:spacing w:line="360" w:lineRule="auto"/>
        <w:rPr>
          <w:rFonts w:ascii="Palatino Linotype" w:eastAsia="Calibri" w:hAnsi="Palatino Linotype" w:cs="Calibri"/>
          <w:lang w:val="es-MX" w:eastAsia="es-MX"/>
        </w:rPr>
      </w:pPr>
    </w:p>
    <w:p w14:paraId="24FA758C" w14:textId="77777777" w:rsidR="004815C7" w:rsidRPr="00013554" w:rsidRDefault="004815C7" w:rsidP="004815C7">
      <w:pPr>
        <w:ind w:left="567" w:right="616"/>
        <w:jc w:val="both"/>
        <w:rPr>
          <w:rFonts w:ascii="Palatino Linotype" w:eastAsia="Calibri" w:hAnsi="Palatino Linotype" w:cs="Calibri"/>
          <w:b/>
          <w:i/>
          <w:sz w:val="22"/>
          <w:szCs w:val="22"/>
          <w:lang w:val="es-MX" w:eastAsia="es-MX"/>
        </w:rPr>
      </w:pPr>
      <w:r w:rsidRPr="00013554">
        <w:rPr>
          <w:rFonts w:ascii="Palatino Linotype" w:eastAsia="Calibri" w:hAnsi="Palatino Linotype" w:cs="Calibri"/>
          <w:b/>
          <w:i/>
          <w:sz w:val="22"/>
          <w:szCs w:val="22"/>
          <w:lang w:val="es-MX" w:eastAsia="es-MX"/>
        </w:rPr>
        <w:t xml:space="preserve">FUNDAMENTACIÓN Y MOTIVACIÓN. </w:t>
      </w:r>
    </w:p>
    <w:p w14:paraId="377C2F09"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225486F" w14:textId="77777777" w:rsidR="004815C7" w:rsidRPr="00013554" w:rsidRDefault="004815C7" w:rsidP="004815C7">
      <w:pPr>
        <w:spacing w:line="360" w:lineRule="auto"/>
        <w:rPr>
          <w:rFonts w:ascii="Palatino Linotype" w:eastAsia="Calibri" w:hAnsi="Palatino Linotype" w:cs="Calibri"/>
          <w:lang w:val="es-MX" w:eastAsia="es-MX"/>
        </w:rPr>
      </w:pPr>
    </w:p>
    <w:p w14:paraId="5B588DD5"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F461777"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EFF306E"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EF1E412"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b/>
          <w:i/>
          <w:sz w:val="22"/>
          <w:szCs w:val="22"/>
          <w:lang w:val="es-MX" w:eastAsia="es-MX"/>
        </w:rPr>
        <w:t>FUNDAMENTACIÓN Y MOTIVACIÓN. EL ASPECTO FORMAL DE LA GARANTÍA Y SU FINALIDAD SE TRADUCEN EN EXPLICAR, JUSTIFICAR, POSIBILITAR LA DEFENSA Y COMUNICAR LA DECISIÓN</w:t>
      </w:r>
      <w:r w:rsidRPr="00013554">
        <w:rPr>
          <w:rFonts w:ascii="Palatino Linotype" w:eastAsia="Calibri" w:hAnsi="Palatino Linotype" w:cs="Calibri"/>
          <w:i/>
          <w:sz w:val="22"/>
          <w:szCs w:val="22"/>
          <w:lang w:val="es-MX" w:eastAsia="es-MX"/>
        </w:rPr>
        <w:t xml:space="preserve">. </w:t>
      </w:r>
    </w:p>
    <w:p w14:paraId="30C766F9" w14:textId="77777777" w:rsidR="004815C7" w:rsidRPr="00013554" w:rsidRDefault="004815C7" w:rsidP="004815C7">
      <w:pPr>
        <w:ind w:left="567" w:right="616"/>
        <w:jc w:val="both"/>
        <w:rPr>
          <w:rFonts w:ascii="Palatino Linotype" w:eastAsia="Calibri" w:hAnsi="Palatino Linotype" w:cs="Calibri"/>
          <w:i/>
          <w:sz w:val="22"/>
          <w:szCs w:val="22"/>
          <w:lang w:val="es-MX" w:eastAsia="es-MX"/>
        </w:rPr>
      </w:pPr>
      <w:r w:rsidRPr="00013554">
        <w:rPr>
          <w:rFonts w:ascii="Palatino Linotype" w:eastAsia="Calibri" w:hAnsi="Palatino Linotype" w:cs="Calibri"/>
          <w:i/>
          <w:sz w:val="22"/>
          <w:szCs w:val="22"/>
          <w:lang w:val="es-MX" w:eastAsia="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w:t>
      </w:r>
      <w:r w:rsidRPr="00013554">
        <w:rPr>
          <w:rFonts w:ascii="Palatino Linotype" w:eastAsia="Calibri" w:hAnsi="Palatino Linotype" w:cs="Calibri"/>
          <w:i/>
          <w:sz w:val="22"/>
          <w:szCs w:val="22"/>
          <w:lang w:val="es-MX" w:eastAsia="es-MX"/>
        </w:rPr>
        <w:lastRenderedPageBreak/>
        <w:t>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C62F87"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0A1A3C6A" w14:textId="77777777" w:rsidR="004815C7" w:rsidRPr="00013554" w:rsidRDefault="004815C7" w:rsidP="004815C7">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B8C776A" w14:textId="77777777" w:rsidR="004815C7" w:rsidRPr="00013554" w:rsidRDefault="004815C7" w:rsidP="004815C7">
      <w:pPr>
        <w:spacing w:line="360" w:lineRule="auto"/>
        <w:jc w:val="both"/>
        <w:rPr>
          <w:rFonts w:ascii="Palatino Linotype" w:eastAsia="Calibri" w:hAnsi="Palatino Linotype" w:cs="Calibri"/>
          <w:lang w:val="es-MX" w:eastAsia="es-MX"/>
        </w:rPr>
      </w:pPr>
    </w:p>
    <w:p w14:paraId="46CDED3B" w14:textId="77777777" w:rsidR="006B7321" w:rsidRDefault="004815C7" w:rsidP="00115B15">
      <w:pPr>
        <w:spacing w:line="360" w:lineRule="auto"/>
        <w:jc w:val="both"/>
        <w:rPr>
          <w:rFonts w:ascii="Palatino Linotype" w:eastAsia="Calibri" w:hAnsi="Palatino Linotype" w:cs="Calibri"/>
          <w:lang w:val="es-MX" w:eastAsia="es-MX"/>
        </w:rPr>
      </w:pPr>
      <w:r w:rsidRPr="00013554">
        <w:rPr>
          <w:rFonts w:ascii="Palatino Linotype" w:eastAsia="Calibri" w:hAnsi="Palatino Linotype" w:cs="Calibri"/>
          <w:lang w:val="es-MX" w:eastAsia="es-MX"/>
        </w:rPr>
        <w:t>Por lo tanto, la entrega de documentos en su versión pública debe acompañarse necesariamente del Acuerdo del Comité de Transparencia del Sujeto Obligado</w:t>
      </w:r>
      <w:r w:rsidRPr="00013554">
        <w:rPr>
          <w:rFonts w:ascii="Palatino Linotype" w:eastAsia="Calibri" w:hAnsi="Palatino Linotype" w:cs="Calibri"/>
          <w:b/>
          <w:lang w:val="es-MX" w:eastAsia="es-MX"/>
        </w:rPr>
        <w:t xml:space="preserve"> </w:t>
      </w:r>
      <w:r w:rsidRPr="00013554">
        <w:rPr>
          <w:rFonts w:ascii="Palatino Linotype" w:eastAsia="Calibri" w:hAnsi="Palatino Linotype" w:cs="Calibri"/>
          <w:lang w:val="es-MX" w:eastAsia="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6512D476" w14:textId="77777777" w:rsidR="004815C7" w:rsidRPr="004815C7" w:rsidRDefault="004815C7" w:rsidP="00115B15">
      <w:pPr>
        <w:spacing w:line="360" w:lineRule="auto"/>
        <w:jc w:val="both"/>
        <w:rPr>
          <w:rFonts w:ascii="Palatino Linotype" w:eastAsia="Calibri" w:hAnsi="Palatino Linotype" w:cs="Calibri"/>
          <w:lang w:val="es-MX" w:eastAsia="es-MX"/>
        </w:rPr>
      </w:pPr>
    </w:p>
    <w:p w14:paraId="1E6D9F84" w14:textId="77777777" w:rsidR="00115B15" w:rsidRPr="00B01721" w:rsidRDefault="00115B15" w:rsidP="00115B15">
      <w:pPr>
        <w:spacing w:line="360" w:lineRule="auto"/>
        <w:jc w:val="both"/>
        <w:rPr>
          <w:rFonts w:ascii="Palatino Linotype" w:hAnsi="Palatino Linotype"/>
        </w:rPr>
      </w:pPr>
      <w:r w:rsidRPr="00B01721">
        <w:rPr>
          <w:rFonts w:ascii="Palatino Linotype" w:hAnsi="Palatino Linotype" w:cs="Arial"/>
          <w:lang w:eastAsia="es-MX"/>
        </w:rPr>
        <w:t>Final</w:t>
      </w:r>
      <w:r w:rsidRPr="00B01721">
        <w:rPr>
          <w:rFonts w:ascii="Palatino Linotype" w:hAnsi="Palatino Linotype"/>
        </w:rPr>
        <w:t>mente y en mérito de lo expuesto</w:t>
      </w:r>
      <w:r w:rsidR="00B579E5" w:rsidRPr="00B01721">
        <w:rPr>
          <w:rFonts w:ascii="Palatino Linotype" w:hAnsi="Palatino Linotype"/>
        </w:rPr>
        <w:t xml:space="preserve"> en líneas anteriores, resultan </w:t>
      </w:r>
      <w:r w:rsidR="004A26CF" w:rsidRPr="00B01721">
        <w:rPr>
          <w:rFonts w:ascii="Palatino Linotype" w:hAnsi="Palatino Linotype"/>
        </w:rPr>
        <w:t xml:space="preserve">parcialmente </w:t>
      </w:r>
      <w:r w:rsidRPr="00B01721">
        <w:rPr>
          <w:rFonts w:ascii="Palatino Linotype" w:hAnsi="Palatino Linotype"/>
        </w:rPr>
        <w:t xml:space="preserve">fundados los motivos de inconformidad vertidos por </w:t>
      </w:r>
      <w:r w:rsidR="00A31156" w:rsidRPr="00B01721">
        <w:rPr>
          <w:rFonts w:ascii="Palatino Linotype" w:hAnsi="Palatino Linotype"/>
          <w:b/>
        </w:rPr>
        <w:t>El</w:t>
      </w:r>
      <w:r w:rsidRPr="00B01721">
        <w:rPr>
          <w:rFonts w:ascii="Palatino Linotype" w:hAnsi="Palatino Linotype"/>
          <w:b/>
        </w:rPr>
        <w:t xml:space="preserve"> Recurrente</w:t>
      </w:r>
      <w:r w:rsidRPr="00B01721">
        <w:rPr>
          <w:rFonts w:ascii="Palatino Linotype" w:hAnsi="Palatino Linotype"/>
        </w:rPr>
        <w:t xml:space="preserve">, por ello con </w:t>
      </w:r>
      <w:r w:rsidRPr="00B01721">
        <w:rPr>
          <w:rFonts w:ascii="Palatino Linotype" w:hAnsi="Palatino Linotype"/>
        </w:rPr>
        <w:lastRenderedPageBreak/>
        <w:t xml:space="preserve">fundamento en la </w:t>
      </w:r>
      <w:r w:rsidRPr="00B01721">
        <w:rPr>
          <w:rFonts w:ascii="Palatino Linotype" w:hAnsi="Palatino Linotype"/>
          <w:i/>
        </w:rPr>
        <w:t>segunda hipótesis</w:t>
      </w:r>
      <w:r w:rsidRPr="00B01721">
        <w:rPr>
          <w:rFonts w:ascii="Palatino Linotype" w:hAnsi="Palatino Linotype"/>
        </w:rPr>
        <w:t xml:space="preserve"> del artículo 186, fracción III, de la Ley de Transparencia y Acceso a la Información Pública del Estado de México y Municipios, se </w:t>
      </w:r>
      <w:r w:rsidRPr="00B01721">
        <w:rPr>
          <w:rFonts w:ascii="Palatino Linotype" w:hAnsi="Palatino Linotype"/>
          <w:b/>
        </w:rPr>
        <w:t xml:space="preserve">MODIFICA </w:t>
      </w:r>
      <w:r w:rsidRPr="00B01721">
        <w:rPr>
          <w:rFonts w:ascii="Palatino Linotype" w:hAnsi="Palatino Linotype"/>
        </w:rPr>
        <w:t xml:space="preserve">la respuesta a la solicitud de información </w:t>
      </w:r>
      <w:r w:rsidR="004815C7" w:rsidRPr="004815C7">
        <w:rPr>
          <w:rFonts w:ascii="Palatino Linotype" w:hAnsi="Palatino Linotype" w:cs="Arial"/>
          <w:b/>
        </w:rPr>
        <w:t>00282/SECOGEM/IP/2023</w:t>
      </w:r>
      <w:r w:rsidRPr="00B01721">
        <w:rPr>
          <w:rFonts w:ascii="Palatino Linotype" w:hAnsi="Palatino Linotype" w:cs="Arial"/>
        </w:rPr>
        <w:t xml:space="preserve">, </w:t>
      </w:r>
      <w:r w:rsidRPr="00B01721">
        <w:rPr>
          <w:rFonts w:ascii="Palatino Linotype" w:hAnsi="Palatino Linotype"/>
        </w:rPr>
        <w:t>que ha sido materia del presente fallo.</w:t>
      </w:r>
    </w:p>
    <w:p w14:paraId="6E8D4CF6" w14:textId="77777777" w:rsidR="00360FB7" w:rsidRPr="00B01721" w:rsidRDefault="00360FB7" w:rsidP="00115B15">
      <w:pPr>
        <w:spacing w:line="360" w:lineRule="auto"/>
        <w:jc w:val="both"/>
        <w:rPr>
          <w:rFonts w:ascii="Palatino Linotype" w:hAnsi="Palatino Linotype"/>
        </w:rPr>
      </w:pPr>
    </w:p>
    <w:p w14:paraId="3DCE7A8B" w14:textId="77777777" w:rsidR="00115B15" w:rsidRPr="00B01721" w:rsidRDefault="00115B15" w:rsidP="00115B15">
      <w:pPr>
        <w:spacing w:line="360" w:lineRule="auto"/>
        <w:jc w:val="both"/>
        <w:rPr>
          <w:rFonts w:ascii="Palatino Linotype" w:hAnsi="Palatino Linotype"/>
        </w:rPr>
      </w:pPr>
      <w:r w:rsidRPr="00B01721">
        <w:rPr>
          <w:rFonts w:ascii="Palatino Linotype" w:hAnsi="Palatino Linotype"/>
        </w:rPr>
        <w:t xml:space="preserve">Por lo antes expuesto y fundado. </w:t>
      </w:r>
    </w:p>
    <w:p w14:paraId="35400608" w14:textId="77777777" w:rsidR="00115B15" w:rsidRPr="00B01721" w:rsidRDefault="00115B15" w:rsidP="00115B15">
      <w:pPr>
        <w:spacing w:line="360" w:lineRule="auto"/>
        <w:jc w:val="both"/>
        <w:rPr>
          <w:rFonts w:ascii="Palatino Linotype" w:hAnsi="Palatino Linotype"/>
        </w:rPr>
      </w:pPr>
    </w:p>
    <w:p w14:paraId="74342B15" w14:textId="77777777" w:rsidR="00115B15" w:rsidRPr="00B01721" w:rsidRDefault="00115B15" w:rsidP="00115B15">
      <w:pPr>
        <w:spacing w:line="360" w:lineRule="auto"/>
        <w:jc w:val="center"/>
        <w:rPr>
          <w:rFonts w:ascii="Palatino Linotype" w:hAnsi="Palatino Linotype"/>
          <w:b/>
          <w:bCs/>
          <w:spacing w:val="60"/>
          <w:sz w:val="28"/>
          <w:lang w:val="es-ES_tradnl"/>
        </w:rPr>
      </w:pPr>
      <w:r w:rsidRPr="00B01721">
        <w:rPr>
          <w:rFonts w:ascii="Palatino Linotype" w:hAnsi="Palatino Linotype"/>
          <w:b/>
          <w:bCs/>
          <w:spacing w:val="60"/>
          <w:sz w:val="28"/>
          <w:lang w:val="es-ES_tradnl"/>
        </w:rPr>
        <w:t>SE    RESUELVE</w:t>
      </w:r>
    </w:p>
    <w:p w14:paraId="1065BE17" w14:textId="77777777" w:rsidR="00115B15" w:rsidRPr="00B01721" w:rsidRDefault="00115B15" w:rsidP="00115B15">
      <w:pPr>
        <w:rPr>
          <w:rFonts w:ascii="Palatino Linotype" w:hAnsi="Palatino Linotype"/>
          <w:lang w:val="es-ES_tradnl"/>
        </w:rPr>
      </w:pPr>
    </w:p>
    <w:p w14:paraId="2A3A3CC4"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rPr>
      </w:pPr>
      <w:r w:rsidRPr="00B01721">
        <w:rPr>
          <w:rFonts w:ascii="Palatino Linotype" w:hAnsi="Palatino Linotype" w:cs="Arial"/>
          <w:b/>
          <w:sz w:val="28"/>
          <w:szCs w:val="28"/>
          <w:lang w:val="es-ES_tradnl"/>
        </w:rPr>
        <w:t>PRIMERO.</w:t>
      </w:r>
      <w:r w:rsidRPr="00B01721">
        <w:rPr>
          <w:rFonts w:ascii="Palatino Linotype" w:hAnsi="Palatino Linotype" w:cs="Arial"/>
          <w:lang w:val="es-ES_tradnl"/>
        </w:rPr>
        <w:t xml:space="preserve"> </w:t>
      </w:r>
      <w:r w:rsidRPr="00B01721">
        <w:rPr>
          <w:rFonts w:ascii="Palatino Linotype" w:hAnsi="Palatino Linotype" w:cs="Arial"/>
        </w:rPr>
        <w:t>Se</w:t>
      </w:r>
      <w:r w:rsidRPr="00B01721">
        <w:rPr>
          <w:rFonts w:ascii="Palatino Linotype" w:hAnsi="Palatino Linotype" w:cs="Arial"/>
          <w:b/>
        </w:rPr>
        <w:t xml:space="preserve"> MODIFICA </w:t>
      </w:r>
      <w:r w:rsidRPr="00B01721">
        <w:rPr>
          <w:rFonts w:ascii="Palatino Linotype" w:eastAsia="Arial Unicode MS" w:hAnsi="Palatino Linotype" w:cs="Arial"/>
        </w:rPr>
        <w:t xml:space="preserve">la respuesta entregada por </w:t>
      </w:r>
      <w:r w:rsidRPr="00B01721">
        <w:rPr>
          <w:rFonts w:ascii="Palatino Linotype" w:eastAsia="Arial Unicode MS" w:hAnsi="Palatino Linotype" w:cs="Arial"/>
          <w:b/>
        </w:rPr>
        <w:t xml:space="preserve">El Sujeto Obligado </w:t>
      </w:r>
      <w:r w:rsidRPr="00B01721">
        <w:rPr>
          <w:rFonts w:ascii="Palatino Linotype" w:eastAsia="Arial Unicode MS" w:hAnsi="Palatino Linotype" w:cs="Arial"/>
        </w:rPr>
        <w:t xml:space="preserve">a la </w:t>
      </w:r>
      <w:r w:rsidR="00B579E5" w:rsidRPr="00B01721">
        <w:rPr>
          <w:rFonts w:ascii="Palatino Linotype" w:eastAsia="Arial Unicode MS" w:hAnsi="Palatino Linotype" w:cs="Arial"/>
        </w:rPr>
        <w:t xml:space="preserve">solicitud de información número </w:t>
      </w:r>
      <w:r w:rsidR="004815C7" w:rsidRPr="004815C7">
        <w:rPr>
          <w:rFonts w:ascii="Palatino Linotype" w:hAnsi="Palatino Linotype" w:cs="Arial"/>
          <w:b/>
        </w:rPr>
        <w:t>00282/SECOGEM/IP/2023</w:t>
      </w:r>
      <w:r w:rsidRPr="00B01721">
        <w:rPr>
          <w:rFonts w:ascii="Palatino Linotype" w:hAnsi="Palatino Linotype" w:cs="Arial"/>
        </w:rPr>
        <w:t xml:space="preserve">, por resultar </w:t>
      </w:r>
      <w:r w:rsidR="004A26CF" w:rsidRPr="00B01721">
        <w:rPr>
          <w:rFonts w:ascii="Palatino Linotype" w:hAnsi="Palatino Linotype" w:cs="Arial"/>
        </w:rPr>
        <w:t xml:space="preserve">parcialmente </w:t>
      </w:r>
      <w:r w:rsidRPr="00B01721">
        <w:rPr>
          <w:rFonts w:ascii="Palatino Linotype" w:hAnsi="Palatino Linotype" w:cs="Arial"/>
        </w:rPr>
        <w:t xml:space="preserve">fundados los motivos de inconformidad vertidos por </w:t>
      </w:r>
      <w:r w:rsidR="00A31156" w:rsidRPr="00B01721">
        <w:rPr>
          <w:rFonts w:ascii="Palatino Linotype" w:hAnsi="Palatino Linotype" w:cs="Arial"/>
        </w:rPr>
        <w:t>el</w:t>
      </w:r>
      <w:r w:rsidRPr="00B01721">
        <w:rPr>
          <w:rFonts w:ascii="Palatino Linotype" w:hAnsi="Palatino Linotype" w:cs="Arial"/>
          <w:b/>
        </w:rPr>
        <w:t xml:space="preserve"> Recurrente</w:t>
      </w:r>
      <w:r w:rsidRPr="00B01721">
        <w:rPr>
          <w:rFonts w:ascii="Palatino Linotype" w:hAnsi="Palatino Linotype" w:cs="Arial"/>
        </w:rPr>
        <w:t xml:space="preserve">, en términos del Considerando </w:t>
      </w:r>
      <w:r w:rsidR="001919A3" w:rsidRPr="00B01721">
        <w:rPr>
          <w:rFonts w:ascii="Palatino Linotype" w:hAnsi="Palatino Linotype" w:cs="Arial"/>
          <w:b/>
        </w:rPr>
        <w:t>QUIN</w:t>
      </w:r>
      <w:r w:rsidRPr="00B01721">
        <w:rPr>
          <w:rFonts w:ascii="Palatino Linotype" w:hAnsi="Palatino Linotype" w:cs="Arial"/>
          <w:b/>
        </w:rPr>
        <w:t>TO</w:t>
      </w:r>
      <w:r w:rsidRPr="00B01721">
        <w:rPr>
          <w:rFonts w:ascii="Palatino Linotype" w:hAnsi="Palatino Linotype" w:cs="Arial"/>
        </w:rPr>
        <w:t xml:space="preserve"> de ésta resolución.</w:t>
      </w:r>
    </w:p>
    <w:p w14:paraId="1739FED3"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rPr>
      </w:pPr>
    </w:p>
    <w:p w14:paraId="26F1B367" w14:textId="77777777" w:rsidR="00B87ECF" w:rsidRDefault="00115B15" w:rsidP="00B87ECF">
      <w:pPr>
        <w:spacing w:line="360" w:lineRule="auto"/>
        <w:jc w:val="both"/>
        <w:rPr>
          <w:rFonts w:ascii="Palatino Linotype" w:hAnsi="Palatino Linotype" w:cs="Arial"/>
        </w:rPr>
      </w:pPr>
      <w:r w:rsidRPr="00B01721">
        <w:rPr>
          <w:rFonts w:ascii="Palatino Linotype" w:hAnsi="Palatino Linotype" w:cs="Arial"/>
          <w:b/>
          <w:sz w:val="28"/>
          <w:szCs w:val="28"/>
        </w:rPr>
        <w:t>SEGUNDO.</w:t>
      </w:r>
      <w:r w:rsidRPr="00B01721">
        <w:rPr>
          <w:rFonts w:ascii="Palatino Linotype" w:hAnsi="Palatino Linotype" w:cs="Arial"/>
        </w:rPr>
        <w:t xml:space="preserve"> Se </w:t>
      </w:r>
      <w:r w:rsidRPr="00B01721">
        <w:rPr>
          <w:rFonts w:ascii="Palatino Linotype" w:hAnsi="Palatino Linotype" w:cs="Arial"/>
          <w:b/>
        </w:rPr>
        <w:t>ORDENA</w:t>
      </w:r>
      <w:r w:rsidRPr="00B01721">
        <w:rPr>
          <w:rFonts w:ascii="Palatino Linotype" w:hAnsi="Palatino Linotype" w:cs="Arial"/>
        </w:rPr>
        <w:t xml:space="preserve"> al </w:t>
      </w:r>
      <w:r w:rsidRPr="00B01721">
        <w:rPr>
          <w:rFonts w:ascii="Palatino Linotype" w:hAnsi="Palatino Linotype" w:cs="Arial"/>
          <w:b/>
        </w:rPr>
        <w:t>Sujeto Obligado</w:t>
      </w:r>
      <w:r w:rsidR="00A31156" w:rsidRPr="00B01721">
        <w:rPr>
          <w:rFonts w:ascii="Palatino Linotype" w:hAnsi="Palatino Linotype" w:cs="Arial"/>
        </w:rPr>
        <w:t xml:space="preserve"> haga entrega al</w:t>
      </w:r>
      <w:r w:rsidRPr="00B01721">
        <w:rPr>
          <w:rFonts w:ascii="Palatino Linotype" w:hAnsi="Palatino Linotype" w:cs="Arial"/>
        </w:rPr>
        <w:t xml:space="preserve"> </w:t>
      </w:r>
      <w:r w:rsidRPr="00B01721">
        <w:rPr>
          <w:rFonts w:ascii="Palatino Linotype" w:hAnsi="Palatino Linotype" w:cs="Arial"/>
          <w:b/>
        </w:rPr>
        <w:t xml:space="preserve">Recurrente </w:t>
      </w:r>
      <w:r w:rsidRPr="00B01721">
        <w:rPr>
          <w:rFonts w:ascii="Palatino Linotype" w:hAnsi="Palatino Linotype" w:cs="Arial"/>
        </w:rPr>
        <w:t xml:space="preserve">en términos del Considerando </w:t>
      </w:r>
      <w:r w:rsidR="001919A3" w:rsidRPr="00B01721">
        <w:rPr>
          <w:rFonts w:ascii="Palatino Linotype" w:hAnsi="Palatino Linotype" w:cs="Arial"/>
          <w:b/>
        </w:rPr>
        <w:t>QUIN</w:t>
      </w:r>
      <w:r w:rsidRPr="00B01721">
        <w:rPr>
          <w:rFonts w:ascii="Palatino Linotype" w:hAnsi="Palatino Linotype" w:cs="Arial"/>
          <w:b/>
        </w:rPr>
        <w:t xml:space="preserve">TO </w:t>
      </w:r>
      <w:r w:rsidRPr="00B01721">
        <w:rPr>
          <w:rFonts w:ascii="Palatino Linotype" w:hAnsi="Palatino Linotype" w:cs="Arial"/>
        </w:rPr>
        <w:t>de esta resolución, a través del</w:t>
      </w:r>
      <w:r w:rsidRPr="00B01721">
        <w:rPr>
          <w:rFonts w:ascii="Palatino Linotype" w:hAnsi="Palatino Linotype" w:cs="Arial"/>
          <w:b/>
        </w:rPr>
        <w:t xml:space="preserve"> </w:t>
      </w:r>
      <w:r w:rsidRPr="00B01721">
        <w:rPr>
          <w:rFonts w:ascii="Palatino Linotype" w:hAnsi="Palatino Linotype" w:cs="Arial"/>
        </w:rPr>
        <w:t xml:space="preserve">Sistema de Acceso a la Información Mexiquense </w:t>
      </w:r>
      <w:r w:rsidRPr="00B01721">
        <w:rPr>
          <w:rFonts w:ascii="Palatino Linotype" w:hAnsi="Palatino Linotype" w:cs="Arial"/>
          <w:b/>
        </w:rPr>
        <w:t>(SAIMEX)</w:t>
      </w:r>
      <w:r w:rsidRPr="00B01721">
        <w:rPr>
          <w:rFonts w:ascii="Palatino Linotype" w:hAnsi="Palatino Linotype" w:cs="Arial"/>
        </w:rPr>
        <w:t>,</w:t>
      </w:r>
      <w:r w:rsidR="00D93AFD" w:rsidRPr="00B01721">
        <w:rPr>
          <w:rFonts w:ascii="Palatino Linotype" w:hAnsi="Palatino Linotype" w:cs="Arial"/>
        </w:rPr>
        <w:t xml:space="preserve"> </w:t>
      </w:r>
      <w:r w:rsidR="00B87ECF">
        <w:rPr>
          <w:rFonts w:ascii="Palatino Linotype" w:hAnsi="Palatino Linotype" w:cs="Arial"/>
        </w:rPr>
        <w:t xml:space="preserve">de ser procedente en versión pública, </w:t>
      </w:r>
      <w:r w:rsidR="00F66C7B" w:rsidRPr="00B01721">
        <w:rPr>
          <w:rFonts w:ascii="Palatino Linotype" w:hAnsi="Palatino Linotype" w:cs="Arial"/>
        </w:rPr>
        <w:t xml:space="preserve">de </w:t>
      </w:r>
      <w:r w:rsidR="007E6F30" w:rsidRPr="00B01721">
        <w:rPr>
          <w:rFonts w:ascii="Palatino Linotype" w:hAnsi="Palatino Linotype" w:cs="Arial"/>
        </w:rPr>
        <w:t>lo siguiente:</w:t>
      </w:r>
    </w:p>
    <w:p w14:paraId="217C4C96" w14:textId="77777777" w:rsidR="00B87ECF" w:rsidRDefault="00B87ECF" w:rsidP="00B87ECF">
      <w:pPr>
        <w:spacing w:line="360" w:lineRule="auto"/>
        <w:jc w:val="both"/>
        <w:rPr>
          <w:rFonts w:ascii="Palatino Linotype" w:hAnsi="Palatino Linotype" w:cs="Arial"/>
        </w:rPr>
      </w:pPr>
    </w:p>
    <w:p w14:paraId="3892EBFC" w14:textId="77777777" w:rsidR="00407F71" w:rsidRPr="004815C7" w:rsidRDefault="00B87ECF" w:rsidP="004815C7">
      <w:pPr>
        <w:pStyle w:val="Prrafodelista"/>
        <w:numPr>
          <w:ilvl w:val="0"/>
          <w:numId w:val="25"/>
        </w:numPr>
        <w:spacing w:line="360" w:lineRule="auto"/>
        <w:jc w:val="both"/>
        <w:rPr>
          <w:rFonts w:ascii="Palatino Linotype" w:hAnsi="Palatino Linotype" w:cs="Arial"/>
        </w:rPr>
      </w:pPr>
      <w:r>
        <w:rPr>
          <w:rFonts w:ascii="Palatino Linotype" w:eastAsiaTheme="minorHAnsi" w:hAnsi="Palatino Linotype"/>
          <w:lang w:eastAsia="es-MX"/>
        </w:rPr>
        <w:t>E</w:t>
      </w:r>
      <w:r w:rsidRPr="00B87ECF">
        <w:rPr>
          <w:rFonts w:ascii="Palatino Linotype" w:eastAsiaTheme="minorHAnsi" w:hAnsi="Palatino Linotype"/>
          <w:lang w:eastAsia="es-MX"/>
        </w:rPr>
        <w:t>l o los documentos en donde con</w:t>
      </w:r>
      <w:r w:rsidR="004815C7">
        <w:rPr>
          <w:rFonts w:ascii="Palatino Linotype" w:eastAsiaTheme="minorHAnsi" w:hAnsi="Palatino Linotype"/>
          <w:lang w:eastAsia="es-MX"/>
        </w:rPr>
        <w:t xml:space="preserve">ste </w:t>
      </w:r>
      <w:r w:rsidR="004815C7" w:rsidRPr="00D451C6">
        <w:rPr>
          <w:rFonts w:ascii="Palatino Linotype" w:hAnsi="Palatino Linotype"/>
          <w:lang w:val="es-ES_tradnl"/>
        </w:rPr>
        <w:t>la remuneración bruta y neta incluyendo el total de las percepciones de los servidores públicos</w:t>
      </w:r>
      <w:r w:rsidR="004815C7">
        <w:rPr>
          <w:rFonts w:ascii="Palatino Linotype" w:hAnsi="Palatino Linotype"/>
          <w:lang w:val="es-ES_tradnl"/>
        </w:rPr>
        <w:t xml:space="preserve"> </w:t>
      </w:r>
      <w:r w:rsidRPr="004815C7">
        <w:rPr>
          <w:rFonts w:ascii="Palatino Linotype" w:eastAsiaTheme="minorHAnsi" w:hAnsi="Palatino Linotype"/>
          <w:lang w:eastAsia="es-MX"/>
        </w:rPr>
        <w:t>de la Secretaría de Contraloría, correspondientes a la segunda quincena de julio y la primera quincena de agosto de dos mil veintitrés.</w:t>
      </w:r>
    </w:p>
    <w:p w14:paraId="7774060C" w14:textId="77777777" w:rsidR="00B87ECF" w:rsidRDefault="00B87ECF" w:rsidP="00B87ECF">
      <w:pPr>
        <w:pStyle w:val="Sinespaciado"/>
      </w:pPr>
    </w:p>
    <w:p w14:paraId="391902F4" w14:textId="77777777" w:rsidR="00B87ECF" w:rsidRPr="006761C9" w:rsidRDefault="00B87ECF" w:rsidP="00B87ECF">
      <w:pPr>
        <w:pStyle w:val="Prrafodelista"/>
        <w:ind w:left="720" w:right="567"/>
        <w:jc w:val="both"/>
        <w:rPr>
          <w:rFonts w:ascii="Palatino Linotype" w:hAnsi="Palatino Linotype"/>
          <w:i/>
          <w:sz w:val="22"/>
        </w:rPr>
      </w:pPr>
      <w:r w:rsidRPr="006761C9">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w:t>
      </w:r>
      <w:r w:rsidRPr="006761C9">
        <w:rPr>
          <w:rFonts w:ascii="Palatino Linotype" w:hAnsi="Palatino Linotype"/>
          <w:i/>
          <w:sz w:val="22"/>
        </w:rPr>
        <w:lastRenderedPageBreak/>
        <w:t>Pública del Estado de México y Municipios, en el que funde y motive las razones sobre los datos que se supriman o eliminen dentro del soporte documental respectivo y se ponga a disposición de la</w:t>
      </w:r>
      <w:r w:rsidR="00DD233A">
        <w:rPr>
          <w:rFonts w:ascii="Palatino Linotype" w:hAnsi="Palatino Linotype"/>
          <w:i/>
          <w:sz w:val="22"/>
        </w:rPr>
        <w:t xml:space="preserve"> parte</w:t>
      </w:r>
      <w:r w:rsidRPr="006761C9">
        <w:rPr>
          <w:rFonts w:ascii="Palatino Linotype" w:hAnsi="Palatino Linotype"/>
          <w:i/>
          <w:sz w:val="22"/>
        </w:rPr>
        <w:t xml:space="preserve"> </w:t>
      </w:r>
      <w:r w:rsidRPr="006761C9">
        <w:rPr>
          <w:rFonts w:ascii="Palatino Linotype" w:hAnsi="Palatino Linotype"/>
          <w:b/>
          <w:i/>
          <w:sz w:val="22"/>
        </w:rPr>
        <w:t>Recurrente</w:t>
      </w:r>
      <w:r w:rsidRPr="006761C9">
        <w:rPr>
          <w:rFonts w:ascii="Palatino Linotype" w:hAnsi="Palatino Linotype"/>
          <w:i/>
          <w:sz w:val="22"/>
        </w:rPr>
        <w:t>.</w:t>
      </w:r>
    </w:p>
    <w:p w14:paraId="0F932994" w14:textId="77777777" w:rsidR="00B87ECF" w:rsidRPr="00B87ECF" w:rsidRDefault="00B87ECF" w:rsidP="00B87ECF">
      <w:pPr>
        <w:pStyle w:val="Prrafodelista"/>
        <w:spacing w:line="360" w:lineRule="auto"/>
        <w:ind w:left="720"/>
        <w:jc w:val="both"/>
        <w:rPr>
          <w:rFonts w:ascii="Palatino Linotype" w:hAnsi="Palatino Linotype" w:cs="Arial"/>
        </w:rPr>
      </w:pPr>
    </w:p>
    <w:p w14:paraId="1BAECB90"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szCs w:val="28"/>
          <w:lang w:val="es-ES_tradnl"/>
        </w:rPr>
      </w:pPr>
      <w:r w:rsidRPr="00B01721">
        <w:rPr>
          <w:rFonts w:ascii="Palatino Linotype" w:hAnsi="Palatino Linotype" w:cs="Arial"/>
          <w:b/>
          <w:sz w:val="28"/>
          <w:szCs w:val="28"/>
          <w:lang w:val="es-ES_tradnl"/>
        </w:rPr>
        <w:t xml:space="preserve">TERCERO. </w:t>
      </w:r>
      <w:r w:rsidR="00A31156" w:rsidRPr="00B01721">
        <w:rPr>
          <w:rFonts w:ascii="Palatino Linotype" w:hAnsi="Palatino Linotype" w:cs="Arial"/>
          <w:b/>
          <w:szCs w:val="28"/>
          <w:lang w:val="es-ES_tradnl"/>
        </w:rPr>
        <w:t xml:space="preserve">NOTIFÍQUESE </w:t>
      </w:r>
      <w:r w:rsidR="00A31156" w:rsidRPr="00B01721">
        <w:rPr>
          <w:rFonts w:ascii="Palatino Linotype" w:hAnsi="Palatino Linotype" w:cs="Arial"/>
          <w:szCs w:val="28"/>
          <w:lang w:val="es-ES_tradnl"/>
        </w:rPr>
        <w:t xml:space="preserve">la presente resolución </w:t>
      </w:r>
      <w:r w:rsidR="00A31156" w:rsidRPr="00B01721">
        <w:rPr>
          <w:rFonts w:ascii="Palatino Linotype" w:hAnsi="Palatino Linotype" w:cs="Arial"/>
        </w:rPr>
        <w:t xml:space="preserve">a través del Sistema de Acceso a la Información Mexiquense </w:t>
      </w:r>
      <w:r w:rsidR="00A31156" w:rsidRPr="00B01721">
        <w:rPr>
          <w:rFonts w:ascii="Palatino Linotype" w:hAnsi="Palatino Linotype" w:cs="Arial"/>
          <w:b/>
        </w:rPr>
        <w:t>(SAIMEX)</w:t>
      </w:r>
      <w:r w:rsidR="00A31156" w:rsidRPr="00B01721">
        <w:rPr>
          <w:rFonts w:ascii="Palatino Linotype" w:hAnsi="Palatino Linotype" w:cs="Arial"/>
          <w:szCs w:val="28"/>
          <w:lang w:val="es-ES_tradnl"/>
        </w:rPr>
        <w:t xml:space="preserve"> al Titular de la Unidad de Transparencia del </w:t>
      </w:r>
      <w:r w:rsidR="00A31156" w:rsidRPr="00B01721">
        <w:rPr>
          <w:rFonts w:ascii="Palatino Linotype" w:hAnsi="Palatino Linotype" w:cs="Arial"/>
          <w:b/>
          <w:szCs w:val="28"/>
          <w:lang w:val="es-ES_tradnl"/>
        </w:rPr>
        <w:t>Sujeto Obligado</w:t>
      </w:r>
      <w:r w:rsidR="00A31156" w:rsidRPr="00B01721">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C42104" w14:textId="77777777" w:rsidR="00A31156" w:rsidRPr="00B01721" w:rsidRDefault="00A31156" w:rsidP="00115B15">
      <w:pPr>
        <w:autoSpaceDE w:val="0"/>
        <w:autoSpaceDN w:val="0"/>
        <w:adjustRightInd w:val="0"/>
        <w:spacing w:line="360" w:lineRule="auto"/>
        <w:ind w:right="49"/>
        <w:jc w:val="both"/>
        <w:rPr>
          <w:rFonts w:ascii="Palatino Linotype" w:hAnsi="Palatino Linotype" w:cs="Arial"/>
          <w:szCs w:val="28"/>
          <w:lang w:val="es-ES_tradnl"/>
        </w:rPr>
      </w:pPr>
    </w:p>
    <w:p w14:paraId="4E3357CA" w14:textId="77777777" w:rsidR="00115B15" w:rsidRPr="00B01721" w:rsidRDefault="00115B15" w:rsidP="00115B15">
      <w:pPr>
        <w:spacing w:line="360" w:lineRule="auto"/>
        <w:jc w:val="both"/>
        <w:rPr>
          <w:rFonts w:ascii="Palatino Linotype" w:hAnsi="Palatino Linotype" w:cs="Arial"/>
          <w:bCs/>
          <w:szCs w:val="28"/>
        </w:rPr>
      </w:pPr>
      <w:r w:rsidRPr="00B01721">
        <w:rPr>
          <w:rFonts w:ascii="Palatino Linotype" w:hAnsi="Palatino Linotype" w:cs="Arial"/>
          <w:b/>
          <w:bCs/>
          <w:sz w:val="28"/>
          <w:szCs w:val="28"/>
        </w:rPr>
        <w:t>CUARTO.</w:t>
      </w:r>
      <w:r w:rsidRPr="00B01721">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01721">
        <w:rPr>
          <w:rFonts w:ascii="Palatino Linotype" w:hAnsi="Palatino Linotype" w:cs="Arial"/>
          <w:b/>
          <w:bCs/>
          <w:szCs w:val="28"/>
        </w:rPr>
        <w:t>Sujeto Obligado</w:t>
      </w:r>
      <w:r w:rsidRPr="00B01721">
        <w:rPr>
          <w:rFonts w:ascii="Palatino Linotype" w:hAnsi="Palatino Linotype" w:cs="Arial"/>
          <w:bCs/>
          <w:szCs w:val="28"/>
        </w:rPr>
        <w:t xml:space="preserve"> de manera fundada y motivada, podrá solicitar una ampliación de plazo para el cumplimiento de la presente resolución.</w:t>
      </w:r>
    </w:p>
    <w:p w14:paraId="22BBC936"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b/>
          <w:szCs w:val="28"/>
        </w:rPr>
      </w:pPr>
    </w:p>
    <w:p w14:paraId="1922D484" w14:textId="77777777" w:rsidR="00115B15" w:rsidRPr="00B01721" w:rsidRDefault="00115B15" w:rsidP="00115B15">
      <w:pPr>
        <w:autoSpaceDE w:val="0"/>
        <w:autoSpaceDN w:val="0"/>
        <w:adjustRightInd w:val="0"/>
        <w:spacing w:line="360" w:lineRule="auto"/>
        <w:ind w:right="49"/>
        <w:jc w:val="both"/>
        <w:rPr>
          <w:rFonts w:ascii="Palatino Linotype" w:hAnsi="Palatino Linotype" w:cs="Arial"/>
        </w:rPr>
      </w:pPr>
      <w:r w:rsidRPr="00B01721">
        <w:rPr>
          <w:rFonts w:ascii="Palatino Linotype" w:hAnsi="Palatino Linotype" w:cs="Arial"/>
          <w:b/>
          <w:sz w:val="28"/>
          <w:szCs w:val="28"/>
        </w:rPr>
        <w:t>QUINTO.</w:t>
      </w:r>
      <w:r w:rsidRPr="00B01721">
        <w:rPr>
          <w:rFonts w:ascii="Palatino Linotype" w:hAnsi="Palatino Linotype" w:cs="Arial"/>
          <w:b/>
        </w:rPr>
        <w:t xml:space="preserve"> NOTIFÍQUESE</w:t>
      </w:r>
      <w:r w:rsidR="00A31156" w:rsidRPr="00B01721">
        <w:rPr>
          <w:rFonts w:ascii="Palatino Linotype" w:hAnsi="Palatino Linotype" w:cs="Arial"/>
        </w:rPr>
        <w:t xml:space="preserve"> al</w:t>
      </w:r>
      <w:r w:rsidRPr="00B01721">
        <w:rPr>
          <w:rFonts w:ascii="Palatino Linotype" w:hAnsi="Palatino Linotype" w:cs="Arial"/>
        </w:rPr>
        <w:t xml:space="preserve"> </w:t>
      </w:r>
      <w:r w:rsidRPr="00B01721">
        <w:rPr>
          <w:rFonts w:ascii="Palatino Linotype" w:hAnsi="Palatino Linotype" w:cs="Arial"/>
          <w:b/>
        </w:rPr>
        <w:t>Recurrente</w:t>
      </w:r>
      <w:r w:rsidRPr="00B01721">
        <w:rPr>
          <w:rFonts w:ascii="Palatino Linotype" w:hAnsi="Palatino Linotype" w:cs="Arial"/>
        </w:rPr>
        <w:t xml:space="preserve"> la presente resolución a través del Sistema de Acceso a la Información Mexiquense </w:t>
      </w:r>
      <w:r w:rsidRPr="00B01721">
        <w:rPr>
          <w:rFonts w:ascii="Palatino Linotype" w:hAnsi="Palatino Linotype" w:cs="Arial"/>
          <w:b/>
        </w:rPr>
        <w:t>(SAIMEX),</w:t>
      </w:r>
      <w:r w:rsidRPr="00B01721">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w:t>
      </w:r>
      <w:r w:rsidRPr="00B01721">
        <w:rPr>
          <w:rFonts w:ascii="Palatino Linotype" w:hAnsi="Palatino Linotype" w:cs="Arial"/>
        </w:rPr>
        <w:lastRenderedPageBreak/>
        <w:t>artículo 196, de la Ley de Transparencia y Acceso a la Información Pública del Estado de México y Municipios.</w:t>
      </w:r>
    </w:p>
    <w:p w14:paraId="683F92C2" w14:textId="77777777" w:rsidR="00115B15" w:rsidRPr="00B01721" w:rsidRDefault="00115B15" w:rsidP="00D01A63">
      <w:pPr>
        <w:spacing w:line="360" w:lineRule="auto"/>
        <w:jc w:val="both"/>
        <w:rPr>
          <w:rFonts w:ascii="Palatino Linotype" w:hAnsi="Palatino Linotype"/>
        </w:rPr>
      </w:pPr>
    </w:p>
    <w:p w14:paraId="69EE0F44" w14:textId="7CFD4945" w:rsidR="0029071C" w:rsidRPr="00B01721" w:rsidRDefault="0029071C" w:rsidP="00D01A63">
      <w:pPr>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ASÍ LO RESUELVE, POR UNANIMIDAD DE VOTOS, EL PLENO DEL</w:t>
      </w:r>
      <w:r w:rsidRPr="00B01721">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01721">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lang w:val="es-MX" w:eastAsia="en-US"/>
        </w:rPr>
        <w:t>LUIS GUSTAVO PARRA NORIEGA</w:t>
      </w:r>
      <w:r w:rsidR="004309A2" w:rsidRPr="00B01721">
        <w:rPr>
          <w:rFonts w:ascii="Palatino Linotype" w:eastAsiaTheme="minorHAnsi" w:hAnsi="Palatino Linotype" w:cs="Arial"/>
          <w:lang w:val="es-MX" w:eastAsia="en-US"/>
        </w:rPr>
        <w:t xml:space="preserve"> </w:t>
      </w:r>
      <w:r w:rsidRPr="00B01721">
        <w:rPr>
          <w:rFonts w:ascii="Palatino Linotype" w:eastAsiaTheme="minorHAnsi" w:hAnsi="Palatino Linotype" w:cs="Arial"/>
          <w:lang w:val="es-MX" w:eastAsia="en-US"/>
        </w:rPr>
        <w:t xml:space="preserve">Y GUADALUPE RAMÍREZ PEÑA; EN LA </w:t>
      </w:r>
      <w:r w:rsidR="002D2304">
        <w:rPr>
          <w:rFonts w:ascii="Palatino Linotype" w:eastAsiaTheme="minorHAnsi" w:hAnsi="Palatino Linotype" w:cs="Arial"/>
          <w:lang w:val="es-MX" w:eastAsia="en-US"/>
        </w:rPr>
        <w:t xml:space="preserve">TRIGÉSIMA </w:t>
      </w:r>
      <w:r w:rsidR="001919A3" w:rsidRPr="00B01721">
        <w:rPr>
          <w:rFonts w:ascii="Palatino Linotype" w:eastAsiaTheme="minorHAnsi" w:hAnsi="Palatino Linotype" w:cs="Arial"/>
          <w:lang w:val="es-MX" w:eastAsia="en-US"/>
        </w:rPr>
        <w:t>OCTAVA</w:t>
      </w:r>
      <w:r w:rsidR="00C37A05" w:rsidRPr="00B01721">
        <w:rPr>
          <w:rFonts w:ascii="Palatino Linotype" w:eastAsiaTheme="minorHAnsi" w:hAnsi="Palatino Linotype" w:cs="Arial"/>
          <w:lang w:val="es-MX" w:eastAsia="en-US"/>
        </w:rPr>
        <w:t xml:space="preserve"> SESIÓN </w:t>
      </w:r>
      <w:r w:rsidR="00C753C2" w:rsidRPr="00B01721">
        <w:rPr>
          <w:rFonts w:ascii="Palatino Linotype" w:eastAsiaTheme="minorHAnsi" w:hAnsi="Palatino Linotype" w:cs="Arial"/>
          <w:lang w:val="es-MX" w:eastAsia="en-US"/>
        </w:rPr>
        <w:t xml:space="preserve">ORDINARIA CELEBRADA </w:t>
      </w:r>
      <w:r w:rsidR="00C37A05" w:rsidRPr="00B01721">
        <w:rPr>
          <w:rFonts w:ascii="Palatino Linotype" w:eastAsiaTheme="minorHAnsi" w:hAnsi="Palatino Linotype" w:cs="Arial"/>
          <w:lang w:val="es-MX" w:eastAsia="en-US"/>
        </w:rPr>
        <w:t xml:space="preserve">EL </w:t>
      </w:r>
      <w:r w:rsidR="001156BD" w:rsidRPr="001156BD">
        <w:rPr>
          <w:rFonts w:ascii="Palatino Linotype" w:hAnsi="Palatino Linotype" w:cs="Arial"/>
          <w:color w:val="000000"/>
          <w:lang w:val="es-MX" w:eastAsia="es-MX"/>
        </w:rPr>
        <w:t>VEINTICINCO</w:t>
      </w:r>
      <w:r w:rsidR="002D2304">
        <w:rPr>
          <w:rFonts w:ascii="Palatino Linotype" w:hAnsi="Palatino Linotype" w:cs="Arial"/>
          <w:color w:val="000000"/>
          <w:lang w:val="es-MX" w:eastAsia="es-MX"/>
        </w:rPr>
        <w:t xml:space="preserve"> DE OCTUBRE</w:t>
      </w:r>
      <w:r w:rsidR="00DF0080" w:rsidRPr="00B01721">
        <w:rPr>
          <w:rFonts w:ascii="Palatino Linotype" w:hAnsi="Palatino Linotype" w:cs="Arial"/>
          <w:color w:val="000000"/>
          <w:lang w:val="es-MX" w:eastAsia="es-MX"/>
        </w:rPr>
        <w:t xml:space="preserve"> </w:t>
      </w:r>
      <w:r w:rsidRPr="00B01721">
        <w:rPr>
          <w:rFonts w:ascii="Palatino Linotype" w:hAnsi="Palatino Linotype" w:cs="Arial"/>
          <w:color w:val="000000"/>
          <w:lang w:val="es-MX" w:eastAsia="es-MX"/>
        </w:rPr>
        <w:t>DE</w:t>
      </w:r>
      <w:r w:rsidR="004309A2" w:rsidRPr="00B01721">
        <w:rPr>
          <w:rFonts w:ascii="Palatino Linotype" w:eastAsiaTheme="minorHAnsi" w:hAnsi="Palatino Linotype" w:cs="Arial"/>
          <w:lang w:val="es-MX" w:eastAsia="en-US"/>
        </w:rPr>
        <w:t xml:space="preserve"> DOS MIL VEINTITRÉS</w:t>
      </w:r>
      <w:r w:rsidR="001919A3" w:rsidRPr="00B01721">
        <w:rPr>
          <w:rFonts w:ascii="Palatino Linotype" w:eastAsiaTheme="minorHAnsi" w:hAnsi="Palatino Linotype" w:cs="Arial"/>
          <w:lang w:val="es-MX" w:eastAsia="en-US"/>
        </w:rPr>
        <w:t>, ANTE EL SECRETARIO TÉCNICO DEL PLENO, ALEXIS TAPIA RAMÍREZ</w:t>
      </w:r>
      <w:r w:rsidR="00054E04" w:rsidRPr="00B01721">
        <w:rPr>
          <w:rFonts w:ascii="Palatino Linotype" w:eastAsiaTheme="minorHAnsi" w:hAnsi="Palatino Linotype" w:cs="Arial"/>
          <w:lang w:val="es-MX" w:eastAsia="en-US"/>
        </w:rPr>
        <w:t>.</w:t>
      </w:r>
      <w:r w:rsidR="001919A3" w:rsidRPr="00B01721">
        <w:rPr>
          <w:rFonts w:ascii="Palatino Linotype" w:eastAsiaTheme="minorHAnsi" w:hAnsi="Palatino Linotype" w:cs="Arial"/>
          <w:lang w:val="es-MX" w:eastAsia="en-US"/>
        </w:rPr>
        <w:t>---------------------------------------------------------------------</w:t>
      </w:r>
      <w:r w:rsidR="004815C7">
        <w:rPr>
          <w:rFonts w:ascii="Palatino Linotype" w:eastAsiaTheme="minorHAnsi" w:hAnsi="Palatino Linotype" w:cs="Arial"/>
          <w:lang w:val="es-MX" w:eastAsia="en-US"/>
        </w:rPr>
        <w:t>------------------------------</w:t>
      </w:r>
      <w:r w:rsidR="00407F71" w:rsidRPr="00B01721">
        <w:rPr>
          <w:rFonts w:ascii="Palatino Linotype" w:eastAsiaTheme="minorHAnsi" w:hAnsi="Palatino Linotype" w:cs="Arial"/>
          <w:lang w:val="es-MX" w:eastAsia="en-US"/>
        </w:rPr>
        <w:t>---------------------------------------------------------------------------------------------------------------------------------------------------------------------------------------------------------------------------------------------------------------------------------------------------------------------------------------------------------------------------------------------------------------------------------------------------------------------------------------------------------------------------------------------------------------------------------------------------------------------------------------------------------------------------</w:t>
      </w:r>
      <w:r w:rsidR="004815C7" w:rsidRPr="004815C7">
        <w:rPr>
          <w:rFonts w:ascii="Palatino Linotype" w:eastAsiaTheme="minorHAnsi" w:hAnsi="Palatino Linotype" w:cs="Arial"/>
          <w:lang w:val="es-MX" w:eastAsia="en-US"/>
        </w:rPr>
        <w:t xml:space="preserve"> </w:t>
      </w:r>
      <w:r w:rsidR="004815C7" w:rsidRPr="00B01721">
        <w:rPr>
          <w:rFonts w:ascii="Palatino Linotype" w:eastAsiaTheme="minorHAnsi" w:hAnsi="Palatino Linotype" w:cs="Arial"/>
          <w:lang w:val="es-MX" w:eastAsia="en-US"/>
        </w:rPr>
        <w:t>------------------------------------------------------------------------------------------------------------------------------------------------------------------------------------------------------------------------------------------------------------------------------------------------------------------------</w:t>
      </w:r>
      <w:r w:rsidR="004815C7">
        <w:rPr>
          <w:rFonts w:ascii="Palatino Linotype" w:eastAsiaTheme="minorHAnsi" w:hAnsi="Palatino Linotype" w:cs="Arial"/>
          <w:lang w:val="es-MX" w:eastAsia="en-US"/>
        </w:rPr>
        <w:t>------------------------------</w:t>
      </w:r>
      <w:r w:rsidR="004815C7" w:rsidRPr="00B01721">
        <w:rPr>
          <w:rFonts w:ascii="Palatino Linotype" w:eastAsiaTheme="minorHAnsi" w:hAnsi="Palatino Linotype" w:cs="Arial"/>
          <w:lang w:val="es-MX" w:eastAsia="en-US"/>
        </w:rPr>
        <w:t>------------------------------------------------------------------------------------------------------------------------------------------------------------------------------------------------------------------------------------------------------------------------------------------------------------------------</w:t>
      </w:r>
      <w:r w:rsidR="004815C7">
        <w:rPr>
          <w:rFonts w:ascii="Palatino Linotype" w:eastAsiaTheme="minorHAnsi" w:hAnsi="Palatino Linotype" w:cs="Arial"/>
          <w:lang w:val="es-MX" w:eastAsia="en-US"/>
        </w:rPr>
        <w:t>------------------------------</w:t>
      </w:r>
      <w:r w:rsidR="004815C7" w:rsidRPr="00B01721">
        <w:rPr>
          <w:rFonts w:ascii="Palatino Linotype" w:eastAsiaTheme="minorHAnsi" w:hAnsi="Palatino Linotype" w:cs="Arial"/>
          <w:lang w:val="es-MX" w:eastAsia="en-US"/>
        </w:rPr>
        <w:t>--------------------------------------------------------------------------------------</w:t>
      </w:r>
      <w:r w:rsidR="004815C7">
        <w:rPr>
          <w:rFonts w:ascii="Palatino Linotype" w:eastAsiaTheme="minorHAnsi" w:hAnsi="Palatino Linotype" w:cs="Arial"/>
          <w:lang w:val="es-MX" w:eastAsia="en-US"/>
        </w:rPr>
        <w:t>----------------------------</w:t>
      </w:r>
    </w:p>
    <w:p w14:paraId="6CCC8808"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B01721">
        <w:rPr>
          <w:rFonts w:ascii="Palatino Linotype" w:eastAsiaTheme="minorHAnsi" w:hAnsi="Palatino Linotype" w:cs="Arial"/>
          <w:sz w:val="14"/>
          <w:lang w:val="es-MX" w:eastAsia="en-US"/>
        </w:rPr>
        <w:t>JMV/CCR/jasm</w:t>
      </w:r>
    </w:p>
    <w:p w14:paraId="7D8B7D0F" w14:textId="77777777" w:rsidR="0029071C" w:rsidRDefault="0029071C" w:rsidP="003E56C9"/>
    <w:p w14:paraId="6B49A6DA" w14:textId="77777777" w:rsidR="0029071C" w:rsidRDefault="0029071C" w:rsidP="003E56C9"/>
    <w:p w14:paraId="0392E386" w14:textId="77777777" w:rsidR="0029071C" w:rsidRDefault="0029071C" w:rsidP="003E56C9"/>
    <w:p w14:paraId="352F3591" w14:textId="77777777" w:rsidR="0029071C" w:rsidRDefault="0029071C" w:rsidP="003E56C9"/>
    <w:p w14:paraId="6F26C3C1" w14:textId="77777777" w:rsidR="0029071C" w:rsidRDefault="0029071C" w:rsidP="003E56C9"/>
    <w:p w14:paraId="3D30B947" w14:textId="77777777" w:rsidR="0029071C" w:rsidRDefault="0029071C" w:rsidP="003E56C9"/>
    <w:p w14:paraId="11409D81" w14:textId="77777777" w:rsidR="0029071C" w:rsidRDefault="0029071C" w:rsidP="003E56C9"/>
    <w:p w14:paraId="76E726FE" w14:textId="77777777" w:rsidR="0029071C" w:rsidRDefault="0029071C" w:rsidP="003E56C9"/>
    <w:p w14:paraId="1CCFC2E8" w14:textId="77777777" w:rsidR="0029071C" w:rsidRDefault="0029071C" w:rsidP="003E56C9"/>
    <w:p w14:paraId="6974EFA8" w14:textId="77777777" w:rsidR="0029071C" w:rsidRDefault="0029071C" w:rsidP="003E56C9"/>
    <w:p w14:paraId="461AF4C5" w14:textId="77777777" w:rsidR="0029071C" w:rsidRDefault="0029071C" w:rsidP="003E56C9"/>
    <w:p w14:paraId="132D0342" w14:textId="77777777" w:rsidR="0029071C" w:rsidRDefault="0029071C" w:rsidP="003E56C9"/>
    <w:p w14:paraId="40E2BEB6" w14:textId="77777777" w:rsidR="0029071C" w:rsidRDefault="0029071C" w:rsidP="003E56C9"/>
    <w:p w14:paraId="55BB2DBF" w14:textId="77777777" w:rsidR="0029071C" w:rsidRDefault="0029071C" w:rsidP="003E56C9"/>
    <w:p w14:paraId="08D6EC3B" w14:textId="77777777" w:rsidR="0029071C" w:rsidRDefault="0029071C" w:rsidP="003E56C9"/>
    <w:p w14:paraId="38313FDE" w14:textId="77777777" w:rsidR="0029071C" w:rsidRDefault="0029071C" w:rsidP="003E56C9"/>
    <w:p w14:paraId="546BF679" w14:textId="77777777" w:rsidR="0029071C" w:rsidRDefault="0029071C" w:rsidP="003E56C9"/>
    <w:p w14:paraId="4CDB5D18" w14:textId="77777777" w:rsidR="0029071C" w:rsidRDefault="0029071C" w:rsidP="003E56C9"/>
    <w:p w14:paraId="168F3318" w14:textId="77777777" w:rsidR="0029071C" w:rsidRDefault="0029071C" w:rsidP="003E56C9"/>
    <w:p w14:paraId="0EA7DD3D" w14:textId="77777777" w:rsidR="0029071C" w:rsidRDefault="0029071C" w:rsidP="003E56C9"/>
    <w:p w14:paraId="58DF2581" w14:textId="77777777" w:rsidR="0029071C" w:rsidRDefault="0029071C" w:rsidP="003E56C9"/>
    <w:p w14:paraId="03AEB67C" w14:textId="77777777" w:rsidR="0029071C" w:rsidRDefault="0029071C" w:rsidP="003E56C9"/>
    <w:p w14:paraId="609B66BF" w14:textId="77777777" w:rsidR="0029071C" w:rsidRDefault="0029071C" w:rsidP="003E56C9"/>
    <w:p w14:paraId="44C193F7" w14:textId="77777777" w:rsidR="0029071C" w:rsidRDefault="0029071C" w:rsidP="003E56C9"/>
    <w:p w14:paraId="515637C2" w14:textId="77777777" w:rsidR="0029071C" w:rsidRDefault="0029071C" w:rsidP="003E56C9"/>
    <w:p w14:paraId="73A5DCD3" w14:textId="77777777" w:rsidR="0029071C" w:rsidRDefault="0029071C" w:rsidP="003E56C9"/>
    <w:p w14:paraId="3D157234" w14:textId="77777777" w:rsidR="0029071C" w:rsidRDefault="0029071C" w:rsidP="003E56C9"/>
    <w:p w14:paraId="7ACB0FED" w14:textId="77777777" w:rsidR="0029071C" w:rsidRDefault="0029071C" w:rsidP="003E56C9"/>
    <w:p w14:paraId="5B2EEB89" w14:textId="77777777" w:rsidR="0029071C" w:rsidRDefault="0029071C" w:rsidP="003E56C9"/>
    <w:p w14:paraId="320ECB1A" w14:textId="77777777" w:rsidR="0029071C" w:rsidRDefault="0029071C" w:rsidP="003E56C9"/>
    <w:p w14:paraId="7C92603C" w14:textId="77777777" w:rsidR="0029071C" w:rsidRDefault="0029071C" w:rsidP="003E56C9"/>
    <w:p w14:paraId="1682DC0E" w14:textId="77777777" w:rsidR="0029071C" w:rsidRDefault="0029071C" w:rsidP="003E56C9"/>
    <w:p w14:paraId="3540BB1C" w14:textId="77777777" w:rsidR="0029071C" w:rsidRDefault="0029071C" w:rsidP="003E56C9"/>
    <w:p w14:paraId="0F56F997" w14:textId="77777777" w:rsidR="0029071C" w:rsidRDefault="0029071C" w:rsidP="003E56C9"/>
    <w:p w14:paraId="16B1D639" w14:textId="77777777"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4B4C0" w14:textId="77777777" w:rsidR="000B4953" w:rsidRDefault="000B4953" w:rsidP="000B5E25">
      <w:r>
        <w:separator/>
      </w:r>
    </w:p>
  </w:endnote>
  <w:endnote w:type="continuationSeparator" w:id="0">
    <w:p w14:paraId="225D53BB" w14:textId="77777777" w:rsidR="000B4953" w:rsidRDefault="000B4953"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854A8" w14:textId="58FCB877" w:rsidR="00B87ECF" w:rsidRPr="000D3AD4" w:rsidRDefault="00B87EC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07A27">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07A27">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D39D2" w14:textId="71EFA41B" w:rsidR="00B87ECF" w:rsidRPr="000D3AD4" w:rsidRDefault="00B87EC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207A27">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207A27">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406FA" w14:textId="77777777" w:rsidR="000B4953" w:rsidRDefault="000B4953" w:rsidP="000B5E25">
      <w:r>
        <w:separator/>
      </w:r>
    </w:p>
  </w:footnote>
  <w:footnote w:type="continuationSeparator" w:id="0">
    <w:p w14:paraId="51CAC4AC" w14:textId="77777777" w:rsidR="000B4953" w:rsidRDefault="000B4953" w:rsidP="000B5E25">
      <w:r>
        <w:continuationSeparator/>
      </w:r>
    </w:p>
  </w:footnote>
  <w:footnote w:id="1">
    <w:p w14:paraId="3B98F63D" w14:textId="77777777" w:rsidR="00B87ECF" w:rsidRPr="008A64CB" w:rsidRDefault="00B87EC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762B4E36" w14:textId="77777777" w:rsidR="00B87ECF" w:rsidRDefault="00B87ECF" w:rsidP="008A64CB">
      <w:pPr>
        <w:autoSpaceDE w:val="0"/>
        <w:autoSpaceDN w:val="0"/>
        <w:adjustRightInd w:val="0"/>
        <w:ind w:right="49"/>
        <w:jc w:val="both"/>
        <w:rPr>
          <w:rFonts w:ascii="Palatino Linotype" w:hAnsi="Palatino Linotype"/>
          <w:i/>
          <w:sz w:val="18"/>
          <w:szCs w:val="22"/>
        </w:rPr>
      </w:pPr>
    </w:p>
    <w:p w14:paraId="76645577" w14:textId="77777777" w:rsidR="00B87ECF" w:rsidRPr="008A64CB" w:rsidRDefault="00B87EC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022FAD25" w14:textId="77777777" w:rsidR="00B87ECF" w:rsidRPr="008A64CB" w:rsidRDefault="00B87ECF">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03941" w14:textId="77777777" w:rsidR="00B87ECF" w:rsidRDefault="00207A27">
    <w:pPr>
      <w:pStyle w:val="Encabezado"/>
    </w:pPr>
    <w:r>
      <w:rPr>
        <w:noProof/>
        <w:lang w:val="es-MX" w:eastAsia="es-MX"/>
      </w:rPr>
      <w:pict w14:anchorId="2144C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B87ECF" w:rsidRPr="008F2CCC" w14:paraId="6A240F2C" w14:textId="77777777" w:rsidTr="00BA27FC">
      <w:tc>
        <w:tcPr>
          <w:tcW w:w="2551" w:type="dxa"/>
          <w:shd w:val="clear" w:color="auto" w:fill="auto"/>
          <w:vAlign w:val="center"/>
        </w:tcPr>
        <w:p w14:paraId="0DB0A846"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4D344ABD" w14:textId="77777777" w:rsidR="00B87ECF" w:rsidRPr="0029071C" w:rsidRDefault="00B87ECF" w:rsidP="001919A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05675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B87ECF" w:rsidRPr="008F2CCC" w14:paraId="256455ED" w14:textId="77777777" w:rsidTr="00BA27FC">
      <w:trPr>
        <w:trHeight w:val="228"/>
      </w:trPr>
      <w:tc>
        <w:tcPr>
          <w:tcW w:w="2551" w:type="dxa"/>
          <w:shd w:val="clear" w:color="auto" w:fill="auto"/>
          <w:vAlign w:val="center"/>
        </w:tcPr>
        <w:p w14:paraId="0466F503"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CD22863" w14:textId="77777777" w:rsidR="00B87ECF" w:rsidRPr="0029071C" w:rsidRDefault="00B87ECF" w:rsidP="00B6659F">
          <w:pPr>
            <w:spacing w:line="276" w:lineRule="auto"/>
            <w:jc w:val="right"/>
            <w:rPr>
              <w:rFonts w:ascii="Palatino Linotype" w:hAnsi="Palatino Linotype"/>
              <w:sz w:val="22"/>
              <w:szCs w:val="22"/>
            </w:rPr>
          </w:pPr>
          <w:r w:rsidRPr="001A1A71">
            <w:rPr>
              <w:rFonts w:ascii="Palatino Linotype" w:hAnsi="Palatino Linotype"/>
              <w:sz w:val="22"/>
              <w:szCs w:val="22"/>
            </w:rPr>
            <w:t>Secretaría de la Contraloría</w:t>
          </w:r>
        </w:p>
      </w:tc>
    </w:tr>
    <w:tr w:rsidR="00B87ECF" w:rsidRPr="008F2CCC" w14:paraId="1FA19E07" w14:textId="77777777" w:rsidTr="00BA27FC">
      <w:tc>
        <w:tcPr>
          <w:tcW w:w="2551" w:type="dxa"/>
          <w:shd w:val="clear" w:color="auto" w:fill="auto"/>
          <w:vAlign w:val="center"/>
        </w:tcPr>
        <w:p w14:paraId="15413799"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01FE9B8A" w14:textId="77777777" w:rsidR="00B87ECF" w:rsidRPr="0029071C" w:rsidRDefault="00B87EC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638426C" w14:textId="77777777" w:rsidR="00B87ECF" w:rsidRPr="001779E0" w:rsidRDefault="00207A27"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6228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B87ECF" w:rsidRPr="008F2CCC" w14:paraId="19B35956" w14:textId="77777777" w:rsidTr="00BA27FC">
      <w:tc>
        <w:tcPr>
          <w:tcW w:w="2551" w:type="dxa"/>
          <w:shd w:val="clear" w:color="auto" w:fill="auto"/>
          <w:vAlign w:val="center"/>
        </w:tcPr>
        <w:p w14:paraId="5B3A6307"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9F5E732" w14:textId="77777777" w:rsidR="00B87ECF" w:rsidRPr="0029071C" w:rsidRDefault="00B87ECF" w:rsidP="001A1A7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05675</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B87ECF" w:rsidRPr="008F2CCC" w14:paraId="7FAEAF0A" w14:textId="77777777" w:rsidTr="00BA27FC">
      <w:tc>
        <w:tcPr>
          <w:tcW w:w="2551" w:type="dxa"/>
          <w:shd w:val="clear" w:color="auto" w:fill="auto"/>
          <w:vAlign w:val="center"/>
        </w:tcPr>
        <w:p w14:paraId="1076E880"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CC22914" w14:textId="16F0A79D" w:rsidR="00B87ECF" w:rsidRPr="006D30E6" w:rsidRDefault="00207A27"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B87ECF" w:rsidRPr="008F2CCC" w14:paraId="3674F151" w14:textId="77777777" w:rsidTr="00BA27FC">
      <w:trPr>
        <w:trHeight w:val="228"/>
      </w:trPr>
      <w:tc>
        <w:tcPr>
          <w:tcW w:w="2551" w:type="dxa"/>
          <w:shd w:val="clear" w:color="auto" w:fill="auto"/>
          <w:vAlign w:val="center"/>
        </w:tcPr>
        <w:p w14:paraId="6B7E1D79"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03D9B20" w14:textId="77777777" w:rsidR="00B87ECF" w:rsidRPr="0029071C" w:rsidRDefault="00B87ECF" w:rsidP="00E57BDB">
          <w:pPr>
            <w:spacing w:line="276" w:lineRule="auto"/>
            <w:jc w:val="right"/>
            <w:rPr>
              <w:rFonts w:ascii="Palatino Linotype" w:hAnsi="Palatino Linotype"/>
              <w:sz w:val="22"/>
              <w:szCs w:val="22"/>
            </w:rPr>
          </w:pPr>
          <w:r w:rsidRPr="001A1A71">
            <w:rPr>
              <w:rFonts w:ascii="Palatino Linotype" w:hAnsi="Palatino Linotype"/>
              <w:sz w:val="22"/>
              <w:szCs w:val="22"/>
            </w:rPr>
            <w:t>Secretaría de la Contraloría</w:t>
          </w:r>
        </w:p>
      </w:tc>
    </w:tr>
    <w:tr w:rsidR="00B87ECF" w:rsidRPr="008F2CCC" w14:paraId="4D02D168" w14:textId="77777777" w:rsidTr="00BA27FC">
      <w:tc>
        <w:tcPr>
          <w:tcW w:w="2551" w:type="dxa"/>
          <w:shd w:val="clear" w:color="auto" w:fill="auto"/>
          <w:vAlign w:val="center"/>
        </w:tcPr>
        <w:p w14:paraId="3F5A9056" w14:textId="77777777" w:rsidR="00B87ECF" w:rsidRPr="008F5DAE" w:rsidRDefault="00B87EC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05FF9E7" w14:textId="77777777" w:rsidR="00B87ECF" w:rsidRPr="0029071C" w:rsidRDefault="00B87EC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87ECF" w:rsidRPr="008F2CCC" w14:paraId="284B1162" w14:textId="77777777" w:rsidTr="00BA27FC">
      <w:tc>
        <w:tcPr>
          <w:tcW w:w="2551" w:type="dxa"/>
          <w:shd w:val="clear" w:color="auto" w:fill="auto"/>
          <w:vAlign w:val="center"/>
        </w:tcPr>
        <w:p w14:paraId="00286F5B" w14:textId="77777777" w:rsidR="00B87ECF" w:rsidRPr="008F5DAE" w:rsidRDefault="00B87ECF"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A44B11B" w14:textId="77777777" w:rsidR="00B87ECF" w:rsidRPr="00BA27FC" w:rsidRDefault="00B87ECF" w:rsidP="00BA27FC">
          <w:pPr>
            <w:spacing w:line="276" w:lineRule="auto"/>
            <w:rPr>
              <w:rFonts w:ascii="Palatino Linotype" w:hAnsi="Palatino Linotype"/>
              <w:sz w:val="14"/>
              <w:szCs w:val="22"/>
              <w:lang w:val="es-ES_tradnl"/>
            </w:rPr>
          </w:pPr>
        </w:p>
      </w:tc>
    </w:tr>
  </w:tbl>
  <w:p w14:paraId="62E6A3C8" w14:textId="77777777" w:rsidR="00B87ECF" w:rsidRPr="009F1AB6" w:rsidRDefault="00207A27">
    <w:pPr>
      <w:pStyle w:val="Encabezado"/>
      <w:rPr>
        <w:sz w:val="10"/>
      </w:rPr>
    </w:pPr>
    <w:r>
      <w:rPr>
        <w:noProof/>
        <w:sz w:val="10"/>
        <w:lang w:val="es-MX" w:eastAsia="es-MX"/>
      </w:rPr>
      <w:pict w14:anchorId="54F7A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5pt;height:11.55pt" o:bullet="t">
        <v:imagedata r:id="rId1" o:title="mso3B24"/>
      </v:shape>
    </w:pict>
  </w:numPicBullet>
  <w:abstractNum w:abstractNumId="0" w15:restartNumberingAfterBreak="0">
    <w:nsid w:val="00AD286D"/>
    <w:multiLevelType w:val="hybridMultilevel"/>
    <w:tmpl w:val="3DD0D99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B5028E"/>
    <w:multiLevelType w:val="hybridMultilevel"/>
    <w:tmpl w:val="7890BA7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801DBC"/>
    <w:multiLevelType w:val="hybridMultilevel"/>
    <w:tmpl w:val="75CEC128"/>
    <w:lvl w:ilvl="0" w:tplc="C276AB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DB7F01"/>
    <w:multiLevelType w:val="hybridMultilevel"/>
    <w:tmpl w:val="456A40F0"/>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05A002F"/>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830479"/>
    <w:multiLevelType w:val="hybridMultilevel"/>
    <w:tmpl w:val="F44A7E58"/>
    <w:lvl w:ilvl="0" w:tplc="5420D67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A55E35"/>
    <w:multiLevelType w:val="hybridMultilevel"/>
    <w:tmpl w:val="E4AEA046"/>
    <w:lvl w:ilvl="0" w:tplc="09323310">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EC54CC"/>
    <w:multiLevelType w:val="hybridMultilevel"/>
    <w:tmpl w:val="888CF238"/>
    <w:lvl w:ilvl="0" w:tplc="D4FC44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B17FD0"/>
    <w:multiLevelType w:val="hybridMultilevel"/>
    <w:tmpl w:val="14A0C44A"/>
    <w:lvl w:ilvl="0" w:tplc="F294B3A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E3904EA"/>
    <w:multiLevelType w:val="hybridMultilevel"/>
    <w:tmpl w:val="A6047D6A"/>
    <w:lvl w:ilvl="0" w:tplc="D0BAF20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D109F0"/>
    <w:multiLevelType w:val="hybridMultilevel"/>
    <w:tmpl w:val="FAA08C7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D342831"/>
    <w:multiLevelType w:val="hybridMultilevel"/>
    <w:tmpl w:val="FFE242F4"/>
    <w:lvl w:ilvl="0" w:tplc="3648F1D4">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124AF2"/>
    <w:multiLevelType w:val="hybridMultilevel"/>
    <w:tmpl w:val="51D01A9C"/>
    <w:lvl w:ilvl="0" w:tplc="963037E8">
      <w:start w:val="2"/>
      <w:numFmt w:val="bullet"/>
      <w:lvlText w:val=""/>
      <w:lvlJc w:val="left"/>
      <w:pPr>
        <w:ind w:left="720" w:hanging="360"/>
      </w:pPr>
      <w:rPr>
        <w:rFonts w:ascii="Symbol" w:eastAsiaTheme="minorHAnsi" w:hAnsi="Symbol" w:cs="Arial"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902B56"/>
    <w:multiLevelType w:val="hybridMultilevel"/>
    <w:tmpl w:val="32C292B6"/>
    <w:lvl w:ilvl="0" w:tplc="D5BC4DE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3"/>
  </w:num>
  <w:num w:numId="2">
    <w:abstractNumId w:val="7"/>
  </w:num>
  <w:num w:numId="3">
    <w:abstractNumId w:val="3"/>
  </w:num>
  <w:num w:numId="4">
    <w:abstractNumId w:val="18"/>
  </w:num>
  <w:num w:numId="5">
    <w:abstractNumId w:val="6"/>
  </w:num>
  <w:num w:numId="6">
    <w:abstractNumId w:val="4"/>
  </w:num>
  <w:num w:numId="7">
    <w:abstractNumId w:val="21"/>
  </w:num>
  <w:num w:numId="8">
    <w:abstractNumId w:val="24"/>
  </w:num>
  <w:num w:numId="9">
    <w:abstractNumId w:val="8"/>
  </w:num>
  <w:num w:numId="10">
    <w:abstractNumId w:val="1"/>
  </w:num>
  <w:num w:numId="11">
    <w:abstractNumId w:val="5"/>
  </w:num>
  <w:num w:numId="12">
    <w:abstractNumId w:val="11"/>
  </w:num>
  <w:num w:numId="13">
    <w:abstractNumId w:val="10"/>
  </w:num>
  <w:num w:numId="14">
    <w:abstractNumId w:val="14"/>
  </w:num>
  <w:num w:numId="15">
    <w:abstractNumId w:val="2"/>
  </w:num>
  <w:num w:numId="16">
    <w:abstractNumId w:val="25"/>
  </w:num>
  <w:num w:numId="17">
    <w:abstractNumId w:val="9"/>
  </w:num>
  <w:num w:numId="18">
    <w:abstractNumId w:val="12"/>
  </w:num>
  <w:num w:numId="19">
    <w:abstractNumId w:val="0"/>
  </w:num>
  <w:num w:numId="20">
    <w:abstractNumId w:val="13"/>
  </w:num>
  <w:num w:numId="21">
    <w:abstractNumId w:val="16"/>
  </w:num>
  <w:num w:numId="22">
    <w:abstractNumId w:val="19"/>
  </w:num>
  <w:num w:numId="23">
    <w:abstractNumId w:val="20"/>
  </w:num>
  <w:num w:numId="24">
    <w:abstractNumId w:val="15"/>
  </w:num>
  <w:num w:numId="25">
    <w:abstractNumId w:val="22"/>
  </w:num>
  <w:num w:numId="26">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31EFF"/>
    <w:rsid w:val="00032D08"/>
    <w:rsid w:val="00036F8B"/>
    <w:rsid w:val="00037D70"/>
    <w:rsid w:val="00054E04"/>
    <w:rsid w:val="000572E9"/>
    <w:rsid w:val="00070547"/>
    <w:rsid w:val="00071173"/>
    <w:rsid w:val="000775FC"/>
    <w:rsid w:val="00087797"/>
    <w:rsid w:val="00093AE1"/>
    <w:rsid w:val="000A34BB"/>
    <w:rsid w:val="000A717C"/>
    <w:rsid w:val="000B4953"/>
    <w:rsid w:val="000B5876"/>
    <w:rsid w:val="000B5E25"/>
    <w:rsid w:val="000B7C6C"/>
    <w:rsid w:val="000C43CE"/>
    <w:rsid w:val="000C49B8"/>
    <w:rsid w:val="000C5FDF"/>
    <w:rsid w:val="000C615C"/>
    <w:rsid w:val="000D3AD4"/>
    <w:rsid w:val="000E592F"/>
    <w:rsid w:val="000F16BA"/>
    <w:rsid w:val="000F7B6F"/>
    <w:rsid w:val="00100C2B"/>
    <w:rsid w:val="00101AD8"/>
    <w:rsid w:val="0010278B"/>
    <w:rsid w:val="0010712B"/>
    <w:rsid w:val="001156BD"/>
    <w:rsid w:val="00115B15"/>
    <w:rsid w:val="00123996"/>
    <w:rsid w:val="0012510D"/>
    <w:rsid w:val="001256AE"/>
    <w:rsid w:val="00131427"/>
    <w:rsid w:val="00140AA7"/>
    <w:rsid w:val="0014397A"/>
    <w:rsid w:val="00143F6E"/>
    <w:rsid w:val="00151D4C"/>
    <w:rsid w:val="001558F3"/>
    <w:rsid w:val="00170AA7"/>
    <w:rsid w:val="00171894"/>
    <w:rsid w:val="001762FA"/>
    <w:rsid w:val="00184176"/>
    <w:rsid w:val="00186CCB"/>
    <w:rsid w:val="00191418"/>
    <w:rsid w:val="0019170F"/>
    <w:rsid w:val="001919A3"/>
    <w:rsid w:val="001A1A71"/>
    <w:rsid w:val="001A46ED"/>
    <w:rsid w:val="001A6109"/>
    <w:rsid w:val="001C054C"/>
    <w:rsid w:val="001C14AC"/>
    <w:rsid w:val="001C7F56"/>
    <w:rsid w:val="001D09E1"/>
    <w:rsid w:val="001D2DE0"/>
    <w:rsid w:val="001D4046"/>
    <w:rsid w:val="001D5495"/>
    <w:rsid w:val="001E2DA3"/>
    <w:rsid w:val="001E45B5"/>
    <w:rsid w:val="001F1FCC"/>
    <w:rsid w:val="001F2305"/>
    <w:rsid w:val="001F3672"/>
    <w:rsid w:val="0020249A"/>
    <w:rsid w:val="00202C04"/>
    <w:rsid w:val="00207A27"/>
    <w:rsid w:val="00212B5D"/>
    <w:rsid w:val="002167BB"/>
    <w:rsid w:val="00217E6C"/>
    <w:rsid w:val="00225163"/>
    <w:rsid w:val="002313F8"/>
    <w:rsid w:val="00235936"/>
    <w:rsid w:val="00236CBA"/>
    <w:rsid w:val="00242014"/>
    <w:rsid w:val="0024323F"/>
    <w:rsid w:val="00247138"/>
    <w:rsid w:val="00253578"/>
    <w:rsid w:val="00255F1A"/>
    <w:rsid w:val="00261BC7"/>
    <w:rsid w:val="00266841"/>
    <w:rsid w:val="00266CD3"/>
    <w:rsid w:val="00267458"/>
    <w:rsid w:val="00267BB5"/>
    <w:rsid w:val="0029071C"/>
    <w:rsid w:val="002934B4"/>
    <w:rsid w:val="00295B3F"/>
    <w:rsid w:val="00297A54"/>
    <w:rsid w:val="002A040B"/>
    <w:rsid w:val="002A4B43"/>
    <w:rsid w:val="002A676F"/>
    <w:rsid w:val="002B48AD"/>
    <w:rsid w:val="002C0BE5"/>
    <w:rsid w:val="002C240F"/>
    <w:rsid w:val="002D17B8"/>
    <w:rsid w:val="002D2304"/>
    <w:rsid w:val="002D25E0"/>
    <w:rsid w:val="002D32D2"/>
    <w:rsid w:val="002D61F7"/>
    <w:rsid w:val="002D6656"/>
    <w:rsid w:val="002D6E4B"/>
    <w:rsid w:val="002E3085"/>
    <w:rsid w:val="002F3B20"/>
    <w:rsid w:val="00306F04"/>
    <w:rsid w:val="00307006"/>
    <w:rsid w:val="0030701F"/>
    <w:rsid w:val="00314E62"/>
    <w:rsid w:val="00320F38"/>
    <w:rsid w:val="00326B44"/>
    <w:rsid w:val="00330FC3"/>
    <w:rsid w:val="00331E82"/>
    <w:rsid w:val="00340A06"/>
    <w:rsid w:val="00343F0B"/>
    <w:rsid w:val="003502CA"/>
    <w:rsid w:val="00351E9D"/>
    <w:rsid w:val="003520C5"/>
    <w:rsid w:val="0035559A"/>
    <w:rsid w:val="00360FB7"/>
    <w:rsid w:val="00371835"/>
    <w:rsid w:val="00371DED"/>
    <w:rsid w:val="003746DE"/>
    <w:rsid w:val="003804E8"/>
    <w:rsid w:val="00380D3E"/>
    <w:rsid w:val="00386D38"/>
    <w:rsid w:val="00396DB6"/>
    <w:rsid w:val="003B1C85"/>
    <w:rsid w:val="003B4CF3"/>
    <w:rsid w:val="003B70B0"/>
    <w:rsid w:val="003C5924"/>
    <w:rsid w:val="003C6E1C"/>
    <w:rsid w:val="003D1214"/>
    <w:rsid w:val="003D5C8A"/>
    <w:rsid w:val="003E21A7"/>
    <w:rsid w:val="003E56C9"/>
    <w:rsid w:val="003F684E"/>
    <w:rsid w:val="004018F9"/>
    <w:rsid w:val="00407F71"/>
    <w:rsid w:val="00425E0F"/>
    <w:rsid w:val="004309A2"/>
    <w:rsid w:val="00430BAC"/>
    <w:rsid w:val="00430CDF"/>
    <w:rsid w:val="004344EA"/>
    <w:rsid w:val="0043515A"/>
    <w:rsid w:val="004403F7"/>
    <w:rsid w:val="00441335"/>
    <w:rsid w:val="00442FD8"/>
    <w:rsid w:val="00443892"/>
    <w:rsid w:val="004445A1"/>
    <w:rsid w:val="00445CAA"/>
    <w:rsid w:val="004672ED"/>
    <w:rsid w:val="004815C7"/>
    <w:rsid w:val="00491137"/>
    <w:rsid w:val="004A0B63"/>
    <w:rsid w:val="004A26CF"/>
    <w:rsid w:val="004B2314"/>
    <w:rsid w:val="004D18B6"/>
    <w:rsid w:val="004D5D2F"/>
    <w:rsid w:val="004D6F71"/>
    <w:rsid w:val="004E3A1A"/>
    <w:rsid w:val="004E5628"/>
    <w:rsid w:val="004F5A12"/>
    <w:rsid w:val="00500B82"/>
    <w:rsid w:val="0050130E"/>
    <w:rsid w:val="0050243E"/>
    <w:rsid w:val="00524A8D"/>
    <w:rsid w:val="0053343D"/>
    <w:rsid w:val="0054391A"/>
    <w:rsid w:val="00555C87"/>
    <w:rsid w:val="00563B39"/>
    <w:rsid w:val="0057289F"/>
    <w:rsid w:val="00574FDC"/>
    <w:rsid w:val="00581DC8"/>
    <w:rsid w:val="0059032F"/>
    <w:rsid w:val="0059614C"/>
    <w:rsid w:val="00597D71"/>
    <w:rsid w:val="005A6216"/>
    <w:rsid w:val="005B0692"/>
    <w:rsid w:val="005B234D"/>
    <w:rsid w:val="005B26AD"/>
    <w:rsid w:val="005B36A8"/>
    <w:rsid w:val="005B5693"/>
    <w:rsid w:val="005C6646"/>
    <w:rsid w:val="005D77CC"/>
    <w:rsid w:val="005E09AB"/>
    <w:rsid w:val="005E5716"/>
    <w:rsid w:val="005F1F89"/>
    <w:rsid w:val="005F4BFB"/>
    <w:rsid w:val="006000C5"/>
    <w:rsid w:val="006002E0"/>
    <w:rsid w:val="00620280"/>
    <w:rsid w:val="0062349E"/>
    <w:rsid w:val="006258FD"/>
    <w:rsid w:val="00632E48"/>
    <w:rsid w:val="00643B58"/>
    <w:rsid w:val="0064529D"/>
    <w:rsid w:val="006810FF"/>
    <w:rsid w:val="00694976"/>
    <w:rsid w:val="006A2694"/>
    <w:rsid w:val="006B321A"/>
    <w:rsid w:val="006B418F"/>
    <w:rsid w:val="006B7321"/>
    <w:rsid w:val="006C3931"/>
    <w:rsid w:val="006D1713"/>
    <w:rsid w:val="006D30E6"/>
    <w:rsid w:val="006D3A03"/>
    <w:rsid w:val="006E08FA"/>
    <w:rsid w:val="006E6297"/>
    <w:rsid w:val="006F5F93"/>
    <w:rsid w:val="00710FED"/>
    <w:rsid w:val="00716632"/>
    <w:rsid w:val="00717A0C"/>
    <w:rsid w:val="0072075B"/>
    <w:rsid w:val="007237B8"/>
    <w:rsid w:val="0072658E"/>
    <w:rsid w:val="00732345"/>
    <w:rsid w:val="007532C7"/>
    <w:rsid w:val="00756F04"/>
    <w:rsid w:val="00757D60"/>
    <w:rsid w:val="00760B2C"/>
    <w:rsid w:val="00770F18"/>
    <w:rsid w:val="007764BB"/>
    <w:rsid w:val="007828DC"/>
    <w:rsid w:val="00791193"/>
    <w:rsid w:val="007A118C"/>
    <w:rsid w:val="007A37FE"/>
    <w:rsid w:val="007C1D5B"/>
    <w:rsid w:val="007C3435"/>
    <w:rsid w:val="007C35A4"/>
    <w:rsid w:val="007C3E46"/>
    <w:rsid w:val="007D2A81"/>
    <w:rsid w:val="007E52D5"/>
    <w:rsid w:val="007E534B"/>
    <w:rsid w:val="007E6F30"/>
    <w:rsid w:val="007E7C02"/>
    <w:rsid w:val="007F7462"/>
    <w:rsid w:val="00800A80"/>
    <w:rsid w:val="0081709C"/>
    <w:rsid w:val="00835035"/>
    <w:rsid w:val="00843F80"/>
    <w:rsid w:val="008500D3"/>
    <w:rsid w:val="00852668"/>
    <w:rsid w:val="008578BF"/>
    <w:rsid w:val="00864CC6"/>
    <w:rsid w:val="008660D6"/>
    <w:rsid w:val="008803EF"/>
    <w:rsid w:val="00882980"/>
    <w:rsid w:val="00896D29"/>
    <w:rsid w:val="008A12CF"/>
    <w:rsid w:val="008A1A90"/>
    <w:rsid w:val="008A64CB"/>
    <w:rsid w:val="008B082B"/>
    <w:rsid w:val="008B6546"/>
    <w:rsid w:val="008C3B24"/>
    <w:rsid w:val="008E01E4"/>
    <w:rsid w:val="008E7F32"/>
    <w:rsid w:val="008F148C"/>
    <w:rsid w:val="008F5DAE"/>
    <w:rsid w:val="00900C9B"/>
    <w:rsid w:val="00901487"/>
    <w:rsid w:val="00907F13"/>
    <w:rsid w:val="00921551"/>
    <w:rsid w:val="009217E8"/>
    <w:rsid w:val="00925B0B"/>
    <w:rsid w:val="0092622F"/>
    <w:rsid w:val="00926C44"/>
    <w:rsid w:val="0093645B"/>
    <w:rsid w:val="0094381A"/>
    <w:rsid w:val="00961002"/>
    <w:rsid w:val="00973F9B"/>
    <w:rsid w:val="009758CB"/>
    <w:rsid w:val="00980909"/>
    <w:rsid w:val="009844C8"/>
    <w:rsid w:val="00993406"/>
    <w:rsid w:val="00994DBB"/>
    <w:rsid w:val="009A0F77"/>
    <w:rsid w:val="009A5223"/>
    <w:rsid w:val="009A6B97"/>
    <w:rsid w:val="009A6D6A"/>
    <w:rsid w:val="009A7E94"/>
    <w:rsid w:val="009B23B7"/>
    <w:rsid w:val="009B2B6B"/>
    <w:rsid w:val="009C052A"/>
    <w:rsid w:val="009D1771"/>
    <w:rsid w:val="009D2E87"/>
    <w:rsid w:val="009D39B3"/>
    <w:rsid w:val="009D7E06"/>
    <w:rsid w:val="009E0C45"/>
    <w:rsid w:val="009E0E89"/>
    <w:rsid w:val="009E1F26"/>
    <w:rsid w:val="009E3A2B"/>
    <w:rsid w:val="009F2366"/>
    <w:rsid w:val="009F4FF4"/>
    <w:rsid w:val="009F62C3"/>
    <w:rsid w:val="009F71DC"/>
    <w:rsid w:val="00A0100D"/>
    <w:rsid w:val="00A031D1"/>
    <w:rsid w:val="00A05133"/>
    <w:rsid w:val="00A05D3A"/>
    <w:rsid w:val="00A16F28"/>
    <w:rsid w:val="00A2385C"/>
    <w:rsid w:val="00A26BD8"/>
    <w:rsid w:val="00A31156"/>
    <w:rsid w:val="00A320DF"/>
    <w:rsid w:val="00A5260D"/>
    <w:rsid w:val="00A54C18"/>
    <w:rsid w:val="00A6692F"/>
    <w:rsid w:val="00A6775F"/>
    <w:rsid w:val="00A72262"/>
    <w:rsid w:val="00A7773A"/>
    <w:rsid w:val="00A83B4F"/>
    <w:rsid w:val="00A85948"/>
    <w:rsid w:val="00A9389D"/>
    <w:rsid w:val="00A97381"/>
    <w:rsid w:val="00AA26B4"/>
    <w:rsid w:val="00AA4FAD"/>
    <w:rsid w:val="00AB15E3"/>
    <w:rsid w:val="00AB4982"/>
    <w:rsid w:val="00AC3DB9"/>
    <w:rsid w:val="00AC687D"/>
    <w:rsid w:val="00AD33BE"/>
    <w:rsid w:val="00AE1A47"/>
    <w:rsid w:val="00AE5995"/>
    <w:rsid w:val="00AE6704"/>
    <w:rsid w:val="00AE78CA"/>
    <w:rsid w:val="00AF33A7"/>
    <w:rsid w:val="00AF7AF8"/>
    <w:rsid w:val="00B01721"/>
    <w:rsid w:val="00B01BD5"/>
    <w:rsid w:val="00B04476"/>
    <w:rsid w:val="00B05B83"/>
    <w:rsid w:val="00B07EBD"/>
    <w:rsid w:val="00B17992"/>
    <w:rsid w:val="00B20C2B"/>
    <w:rsid w:val="00B22D8E"/>
    <w:rsid w:val="00B23344"/>
    <w:rsid w:val="00B24B11"/>
    <w:rsid w:val="00B250D7"/>
    <w:rsid w:val="00B30239"/>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87ECF"/>
    <w:rsid w:val="00B911AF"/>
    <w:rsid w:val="00B96A17"/>
    <w:rsid w:val="00BA0F27"/>
    <w:rsid w:val="00BA27FC"/>
    <w:rsid w:val="00BA43DC"/>
    <w:rsid w:val="00BB06D2"/>
    <w:rsid w:val="00BB134B"/>
    <w:rsid w:val="00BC0CFA"/>
    <w:rsid w:val="00BC462B"/>
    <w:rsid w:val="00BD14B3"/>
    <w:rsid w:val="00BD269F"/>
    <w:rsid w:val="00BD4B93"/>
    <w:rsid w:val="00BD677A"/>
    <w:rsid w:val="00BD74AF"/>
    <w:rsid w:val="00BE233B"/>
    <w:rsid w:val="00BE7A6E"/>
    <w:rsid w:val="00BF6E0F"/>
    <w:rsid w:val="00C0414E"/>
    <w:rsid w:val="00C058C8"/>
    <w:rsid w:val="00C20F80"/>
    <w:rsid w:val="00C249A6"/>
    <w:rsid w:val="00C37A05"/>
    <w:rsid w:val="00C4326C"/>
    <w:rsid w:val="00C56DD5"/>
    <w:rsid w:val="00C63F7B"/>
    <w:rsid w:val="00C6588E"/>
    <w:rsid w:val="00C70447"/>
    <w:rsid w:val="00C753C2"/>
    <w:rsid w:val="00C802FB"/>
    <w:rsid w:val="00C85653"/>
    <w:rsid w:val="00CA216C"/>
    <w:rsid w:val="00CA4BF9"/>
    <w:rsid w:val="00CB54CA"/>
    <w:rsid w:val="00CC0700"/>
    <w:rsid w:val="00CC0B81"/>
    <w:rsid w:val="00CC2033"/>
    <w:rsid w:val="00CD024D"/>
    <w:rsid w:val="00CD3A41"/>
    <w:rsid w:val="00CD431E"/>
    <w:rsid w:val="00CE1C82"/>
    <w:rsid w:val="00CE51D0"/>
    <w:rsid w:val="00CF1DF5"/>
    <w:rsid w:val="00CF74C4"/>
    <w:rsid w:val="00CF7FBE"/>
    <w:rsid w:val="00D0093C"/>
    <w:rsid w:val="00D01A63"/>
    <w:rsid w:val="00D10C88"/>
    <w:rsid w:val="00D12C36"/>
    <w:rsid w:val="00D21ECE"/>
    <w:rsid w:val="00D27727"/>
    <w:rsid w:val="00D34428"/>
    <w:rsid w:val="00D4431A"/>
    <w:rsid w:val="00D51957"/>
    <w:rsid w:val="00D553D4"/>
    <w:rsid w:val="00D57210"/>
    <w:rsid w:val="00D57AED"/>
    <w:rsid w:val="00D57F74"/>
    <w:rsid w:val="00D80B28"/>
    <w:rsid w:val="00D85E52"/>
    <w:rsid w:val="00D901D7"/>
    <w:rsid w:val="00D92BFE"/>
    <w:rsid w:val="00D93AFD"/>
    <w:rsid w:val="00DB719C"/>
    <w:rsid w:val="00DC1583"/>
    <w:rsid w:val="00DC2B31"/>
    <w:rsid w:val="00DD1866"/>
    <w:rsid w:val="00DD233A"/>
    <w:rsid w:val="00DD5A69"/>
    <w:rsid w:val="00DE0A8D"/>
    <w:rsid w:val="00DE562A"/>
    <w:rsid w:val="00DE7148"/>
    <w:rsid w:val="00DF0080"/>
    <w:rsid w:val="00DF62A4"/>
    <w:rsid w:val="00E00D15"/>
    <w:rsid w:val="00E11B18"/>
    <w:rsid w:val="00E14823"/>
    <w:rsid w:val="00E174F8"/>
    <w:rsid w:val="00E341AD"/>
    <w:rsid w:val="00E40828"/>
    <w:rsid w:val="00E42B2B"/>
    <w:rsid w:val="00E5647F"/>
    <w:rsid w:val="00E57BDB"/>
    <w:rsid w:val="00E625D3"/>
    <w:rsid w:val="00E6569B"/>
    <w:rsid w:val="00E65F37"/>
    <w:rsid w:val="00E70B77"/>
    <w:rsid w:val="00E711DE"/>
    <w:rsid w:val="00E74701"/>
    <w:rsid w:val="00E75E5F"/>
    <w:rsid w:val="00E823B8"/>
    <w:rsid w:val="00E849A6"/>
    <w:rsid w:val="00E85E17"/>
    <w:rsid w:val="00E9091C"/>
    <w:rsid w:val="00E93BB3"/>
    <w:rsid w:val="00E9680B"/>
    <w:rsid w:val="00EA46CC"/>
    <w:rsid w:val="00EA49B9"/>
    <w:rsid w:val="00EA5AA1"/>
    <w:rsid w:val="00EA61B9"/>
    <w:rsid w:val="00EA75FB"/>
    <w:rsid w:val="00EA7BF4"/>
    <w:rsid w:val="00EB6C62"/>
    <w:rsid w:val="00EB7A95"/>
    <w:rsid w:val="00EC6154"/>
    <w:rsid w:val="00EC7868"/>
    <w:rsid w:val="00ED6373"/>
    <w:rsid w:val="00EE2FB1"/>
    <w:rsid w:val="00EE4D9C"/>
    <w:rsid w:val="00EE515E"/>
    <w:rsid w:val="00EE571A"/>
    <w:rsid w:val="00EE6265"/>
    <w:rsid w:val="00EE7518"/>
    <w:rsid w:val="00EF193B"/>
    <w:rsid w:val="00F01C71"/>
    <w:rsid w:val="00F241AD"/>
    <w:rsid w:val="00F30C1D"/>
    <w:rsid w:val="00F30C33"/>
    <w:rsid w:val="00F32EBF"/>
    <w:rsid w:val="00F34A32"/>
    <w:rsid w:val="00F43F9A"/>
    <w:rsid w:val="00F455F1"/>
    <w:rsid w:val="00F538CE"/>
    <w:rsid w:val="00F570D3"/>
    <w:rsid w:val="00F62221"/>
    <w:rsid w:val="00F63223"/>
    <w:rsid w:val="00F65C22"/>
    <w:rsid w:val="00F66C7B"/>
    <w:rsid w:val="00F712EE"/>
    <w:rsid w:val="00F73BB1"/>
    <w:rsid w:val="00F8513C"/>
    <w:rsid w:val="00F90EBA"/>
    <w:rsid w:val="00F97C38"/>
    <w:rsid w:val="00FA7ED5"/>
    <w:rsid w:val="00FC079F"/>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6F2B99"/>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32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allto:176,%20178,%20179,%20181" TargetMode="External"/><Relationship Id="rId14" Type="http://schemas.openxmlformats.org/officeDocument/2006/relationships/oleObject" Target="embeddings/oleObject1.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80764-7CDB-4A61-8657-B04135822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51</Pages>
  <Words>13880</Words>
  <Characters>76346</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9</cp:revision>
  <dcterms:created xsi:type="dcterms:W3CDTF">2023-10-05T17:54:00Z</dcterms:created>
  <dcterms:modified xsi:type="dcterms:W3CDTF">2023-11-06T19:50:00Z</dcterms:modified>
</cp:coreProperties>
</file>