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EEB4349"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747B4A">
        <w:rPr>
          <w:rFonts w:ascii="Palatino Linotype" w:hAnsi="Palatino Linotype"/>
          <w:color w:val="000000" w:themeColor="text1"/>
        </w:rPr>
        <w:t>treinta y uno (31</w:t>
      </w:r>
      <w:r w:rsidR="00246D06">
        <w:rPr>
          <w:rFonts w:ascii="Palatino Linotype" w:hAnsi="Palatino Linotype"/>
          <w:color w:val="000000" w:themeColor="text1"/>
        </w:rPr>
        <w:t>) de mayo</w:t>
      </w:r>
      <w:r w:rsidR="00360789">
        <w:rPr>
          <w:rFonts w:ascii="Palatino Linotype" w:hAnsi="Palatino Linotype"/>
          <w:color w:val="000000" w:themeColor="text1"/>
        </w:rPr>
        <w:t xml:space="preserve">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C8110CB"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747B4A">
        <w:rPr>
          <w:rFonts w:ascii="Palatino Linotype" w:hAnsi="Palatino Linotype"/>
          <w:b/>
          <w:bCs/>
          <w:color w:val="000000" w:themeColor="text1"/>
        </w:rPr>
        <w:t>02568/INFOEM/IP/RR/2023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6F5F55">
        <w:rPr>
          <w:rFonts w:ascii="Palatino Linotype" w:eastAsia="Times New Roman" w:hAnsi="Palatino Linotype" w:cs="Times New Roman"/>
          <w:color w:val="000000" w:themeColor="text1"/>
        </w:rPr>
        <w:t xml:space="preserve"> por </w:t>
      </w:r>
      <w:r w:rsidR="00A12D65">
        <w:rPr>
          <w:rFonts w:ascii="Palatino Linotype" w:eastAsia="Times New Roman" w:hAnsi="Palatino Linotype" w:cs="Times New Roman"/>
          <w:b/>
          <w:bCs/>
          <w:color w:val="000000" w:themeColor="text1"/>
        </w:rPr>
        <w:t>XXXXXXX</w:t>
      </w:r>
      <w:r w:rsidR="00747B4A">
        <w:rPr>
          <w:rFonts w:ascii="Palatino Linotype" w:eastAsia="Times New Roman" w:hAnsi="Palatino Linotype" w:cs="Times New Roman"/>
          <w:bCs/>
          <w:color w:val="000000" w:themeColor="text1"/>
        </w:rPr>
        <w:t>, en lo 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747B4A">
        <w:rPr>
          <w:rFonts w:ascii="Palatino Linotype" w:eastAsia="Times New Roman" w:hAnsi="Palatino Linotype" w:cs="Arial"/>
          <w:b/>
          <w:color w:val="000000" w:themeColor="text1"/>
        </w:rPr>
        <w:t>Ayuntamiento de Tepotzotlán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2CCDB7E4"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246D06">
        <w:rPr>
          <w:b/>
          <w:color w:val="000000" w:themeColor="text1"/>
        </w:rPr>
        <w:t xml:space="preserve"> </w:t>
      </w:r>
      <w:r w:rsidRPr="00A85CB7">
        <w:rPr>
          <w:b/>
          <w:color w:val="000000" w:themeColor="text1"/>
        </w:rPr>
        <w:t>N</w:t>
      </w:r>
      <w:r w:rsidR="00246D06">
        <w:rPr>
          <w:b/>
          <w:color w:val="000000" w:themeColor="text1"/>
        </w:rPr>
        <w:t xml:space="preserve"> </w:t>
      </w:r>
      <w:r w:rsidRPr="00A85CB7">
        <w:rPr>
          <w:b/>
          <w:color w:val="000000" w:themeColor="text1"/>
        </w:rPr>
        <w:t>T</w:t>
      </w:r>
      <w:r w:rsidR="00246D06">
        <w:rPr>
          <w:b/>
          <w:color w:val="000000" w:themeColor="text1"/>
        </w:rPr>
        <w:t xml:space="preserve"> </w:t>
      </w:r>
      <w:r w:rsidRPr="00A85CB7">
        <w:rPr>
          <w:b/>
          <w:color w:val="000000" w:themeColor="text1"/>
        </w:rPr>
        <w:t>E</w:t>
      </w:r>
      <w:r w:rsidR="00246D06">
        <w:rPr>
          <w:b/>
          <w:color w:val="000000" w:themeColor="text1"/>
        </w:rPr>
        <w:t xml:space="preserve"> </w:t>
      </w:r>
      <w:r w:rsidRPr="00A85CB7">
        <w:rPr>
          <w:b/>
          <w:color w:val="000000" w:themeColor="text1"/>
        </w:rPr>
        <w:t>C</w:t>
      </w:r>
      <w:r w:rsidR="00246D06">
        <w:rPr>
          <w:b/>
          <w:color w:val="000000" w:themeColor="text1"/>
        </w:rPr>
        <w:t xml:space="preserve"> </w:t>
      </w:r>
      <w:r w:rsidRPr="00A85CB7">
        <w:rPr>
          <w:b/>
          <w:color w:val="000000" w:themeColor="text1"/>
        </w:rPr>
        <w:t>E</w:t>
      </w:r>
      <w:r w:rsidR="00246D06">
        <w:rPr>
          <w:b/>
          <w:color w:val="000000" w:themeColor="text1"/>
        </w:rPr>
        <w:t xml:space="preserve"> </w:t>
      </w:r>
      <w:r w:rsidRPr="00A85CB7">
        <w:rPr>
          <w:b/>
          <w:color w:val="000000" w:themeColor="text1"/>
        </w:rPr>
        <w:t>D</w:t>
      </w:r>
      <w:r w:rsidR="00246D06">
        <w:rPr>
          <w:b/>
          <w:color w:val="000000" w:themeColor="text1"/>
        </w:rPr>
        <w:t xml:space="preserve"> </w:t>
      </w:r>
      <w:r w:rsidRPr="00A85CB7">
        <w:rPr>
          <w:b/>
          <w:color w:val="000000" w:themeColor="text1"/>
        </w:rPr>
        <w:t>E</w:t>
      </w:r>
      <w:r w:rsidR="00246D06">
        <w:rPr>
          <w:b/>
          <w:color w:val="000000" w:themeColor="text1"/>
        </w:rPr>
        <w:t xml:space="preserve"> </w:t>
      </w:r>
      <w:r w:rsidRPr="00A85CB7">
        <w:rPr>
          <w:b/>
          <w:color w:val="000000" w:themeColor="text1"/>
        </w:rPr>
        <w:t>N</w:t>
      </w:r>
      <w:r w:rsidR="00246D06">
        <w:rPr>
          <w:b/>
          <w:color w:val="000000" w:themeColor="text1"/>
        </w:rPr>
        <w:t xml:space="preserve"> </w:t>
      </w:r>
      <w:r w:rsidRPr="00A85CB7">
        <w:rPr>
          <w:b/>
          <w:color w:val="000000" w:themeColor="text1"/>
        </w:rPr>
        <w:t>T</w:t>
      </w:r>
      <w:r w:rsidR="00246D06">
        <w:rPr>
          <w:b/>
          <w:color w:val="000000" w:themeColor="text1"/>
        </w:rPr>
        <w:t xml:space="preserve"> </w:t>
      </w:r>
      <w:r w:rsidRPr="00A85CB7">
        <w:rPr>
          <w:b/>
          <w:color w:val="000000" w:themeColor="text1"/>
        </w:rPr>
        <w:t>E</w:t>
      </w:r>
      <w:r w:rsidR="00246D06">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61DAD0C"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47B4A">
        <w:rPr>
          <w:rFonts w:ascii="Palatino Linotype" w:eastAsia="Calibri" w:hAnsi="Palatino Linotype" w:cs="Arial"/>
          <w:color w:val="000000" w:themeColor="text1"/>
          <w:lang w:val="es-ES"/>
        </w:rPr>
        <w:t xml:space="preserve">diecisiete (17) de abril </w:t>
      </w:r>
      <w:r w:rsidR="00497558">
        <w:rPr>
          <w:rFonts w:ascii="Palatino Linotype" w:eastAsia="Calibri" w:hAnsi="Palatino Linotype" w:cs="Arial"/>
          <w:color w:val="000000" w:themeColor="text1"/>
          <w:lang w:val="es-ES"/>
        </w:rPr>
        <w:t>de dos mil veintitrés</w:t>
      </w:r>
      <w:r w:rsidR="005F1362" w:rsidRPr="00A85CB7">
        <w:rPr>
          <w:rFonts w:ascii="Palatino Linotype" w:eastAsia="Calibri" w:hAnsi="Palatino Linotype" w:cs="Arial"/>
          <w:color w:val="000000" w:themeColor="text1"/>
          <w:lang w:val="es-ES"/>
        </w:rPr>
        <w:t xml:space="preserve">, </w:t>
      </w:r>
      <w:r w:rsidR="006F5F55">
        <w:rPr>
          <w:rFonts w:ascii="Palatino Linotype" w:eastAsia="Calibri" w:hAnsi="Palatino Linotype" w:cs="Arial"/>
          <w:color w:val="000000" w:themeColor="text1"/>
          <w:lang w:val="es-ES"/>
        </w:rPr>
        <w:t>el</w:t>
      </w:r>
      <w:r w:rsidR="00FE159E">
        <w:rPr>
          <w:rFonts w:ascii="Palatino Linotype" w:eastAsia="Calibri" w:hAnsi="Palatino Linotype" w:cs="Arial"/>
          <w:color w:val="000000" w:themeColor="text1"/>
          <w:lang w:val="es-ES"/>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a través</w:t>
      </w:r>
      <w:r w:rsidR="00360789">
        <w:rPr>
          <w:rFonts w:ascii="Palatino Linotype" w:hAnsi="Palatino Linotype"/>
          <w:bCs/>
          <w:color w:val="000000" w:themeColor="text1"/>
        </w:rPr>
        <w:t xml:space="preserve"> del </w:t>
      </w:r>
      <w:r w:rsidR="00747B4A">
        <w:rPr>
          <w:rFonts w:ascii="Palatino Linotype" w:hAnsi="Palatino Linotype"/>
          <w:bCs/>
          <w:color w:val="000000" w:themeColor="text1"/>
        </w:rPr>
        <w:t>Sistema de Acceso a la Información Mexiquense (SAIMEX)</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747B4A">
        <w:rPr>
          <w:rFonts w:ascii="Palatino Linotype" w:eastAsia="Calibri" w:hAnsi="Palatino Linotype" w:cs="Arial"/>
          <w:b/>
          <w:color w:val="000000" w:themeColor="text1"/>
          <w:lang w:val="es-ES"/>
        </w:rPr>
        <w:t>00095/TEPOTZOT/IP/2023</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mediante la</w:t>
      </w:r>
      <w:r w:rsidR="00772245">
        <w:rPr>
          <w:rFonts w:ascii="Palatino Linotype" w:eastAsia="Calibri" w:hAnsi="Palatino Linotype" w:cs="Arial"/>
          <w:color w:val="000000" w:themeColor="text1"/>
          <w:lang w:val="es-ES"/>
        </w:rPr>
        <w:t xml:space="preserve">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7FD7940"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r w:rsidR="00747B4A" w:rsidRPr="00747B4A">
        <w:rPr>
          <w:rFonts w:ascii="Palatino Linotype" w:hAnsi="Palatino Linotype"/>
          <w:i/>
          <w:color w:val="000000" w:themeColor="text1"/>
          <w:sz w:val="22"/>
          <w:szCs w:val="22"/>
        </w:rPr>
        <w:t xml:space="preserve">Cuántas quejas en contraloría interna municipal existen en contra de la </w:t>
      </w:r>
      <w:r w:rsidR="00747B4A" w:rsidRPr="00406C42">
        <w:rPr>
          <w:rFonts w:ascii="Palatino Linotype" w:hAnsi="Palatino Linotype"/>
          <w:i/>
          <w:color w:val="000000" w:themeColor="text1"/>
          <w:sz w:val="22"/>
          <w:szCs w:val="22"/>
        </w:rPr>
        <w:t>C. Magdalena Juárez Ocaña.</w:t>
      </w:r>
      <w:r w:rsidR="005F1362" w:rsidRPr="00406C42">
        <w:rPr>
          <w:rFonts w:ascii="Palatino Linotype" w:hAnsi="Palatino Linotype"/>
          <w:i/>
          <w:color w:val="000000" w:themeColor="text1"/>
          <w:sz w:val="22"/>
          <w:szCs w:val="22"/>
        </w:rPr>
        <w:t xml:space="preserve">” </w:t>
      </w:r>
      <w:r w:rsidR="005F1362" w:rsidRPr="00406C42">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519C2EE8" w:rsidR="0039142B" w:rsidRPr="0027463A"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6F5F55">
        <w:rPr>
          <w:rFonts w:ascii="Palatino Linotype" w:eastAsia="Times New Roman" w:hAnsi="Palatino Linotype" w:cs="Arial"/>
          <w:color w:val="000000" w:themeColor="text1"/>
          <w:lang w:val="es-ES"/>
        </w:rPr>
        <w:t>el</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4F0BF4">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035BDC4" w:rsidR="0022448D" w:rsidRPr="00022D89"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747B4A">
        <w:rPr>
          <w:rFonts w:ascii="Palatino Linotype" w:eastAsia="MS Mincho" w:hAnsi="Palatino Linotype" w:cs="Times New Roman"/>
          <w:color w:val="000000" w:themeColor="text1"/>
        </w:rPr>
        <w:t xml:space="preserve">diez (10) de mayo </w:t>
      </w:r>
      <w:r w:rsidR="00497558">
        <w:rPr>
          <w:rFonts w:ascii="Palatino Linotype" w:eastAsia="MS Mincho" w:hAnsi="Palatino Linotype" w:cs="Times New Roman"/>
          <w:color w:val="000000" w:themeColor="text1"/>
        </w:rPr>
        <w:t>de dos mil veintitrés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78C75D75" w14:textId="77777777" w:rsidR="00747B4A" w:rsidRPr="00747B4A" w:rsidRDefault="00F25B61" w:rsidP="00747B4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lastRenderedPageBreak/>
        <w:t xml:space="preserve"> </w:t>
      </w:r>
      <w:r w:rsidR="005F1362" w:rsidRPr="009A593A">
        <w:rPr>
          <w:rFonts w:ascii="Palatino Linotype" w:hAnsi="Palatino Linotype"/>
          <w:i/>
          <w:noProof/>
          <w:color w:val="000000" w:themeColor="text1"/>
          <w:sz w:val="22"/>
          <w:szCs w:val="22"/>
          <w:lang w:val="es-MX" w:eastAsia="es-MX"/>
        </w:rPr>
        <w:t>“</w:t>
      </w:r>
      <w:r w:rsidR="00747B4A" w:rsidRPr="00747B4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48F3BE" w14:textId="77777777" w:rsidR="00747B4A" w:rsidRDefault="00747B4A" w:rsidP="00747B4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3593F21" w14:textId="77777777" w:rsidR="00747B4A" w:rsidRPr="00747B4A" w:rsidRDefault="00747B4A" w:rsidP="00747B4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7B4A">
        <w:rPr>
          <w:rFonts w:ascii="Palatino Linotype" w:hAnsi="Palatino Linotype"/>
          <w:i/>
          <w:noProof/>
          <w:color w:val="000000" w:themeColor="text1"/>
          <w:sz w:val="22"/>
          <w:szCs w:val="22"/>
          <w:lang w:val="es-MX" w:eastAsia="es-MX"/>
        </w:rPr>
        <w:t>SE ADJUNTA RESPUESTA DE SERVIDOR PÚBLICO HABILITADO</w:t>
      </w:r>
    </w:p>
    <w:p w14:paraId="7CBB8328" w14:textId="77777777" w:rsidR="00747B4A" w:rsidRDefault="00747B4A" w:rsidP="00747B4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1D77E92" w14:textId="77777777" w:rsidR="00747B4A" w:rsidRPr="00747B4A" w:rsidRDefault="00747B4A" w:rsidP="00747B4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47B4A">
        <w:rPr>
          <w:rFonts w:ascii="Palatino Linotype" w:hAnsi="Palatino Linotype"/>
          <w:i/>
          <w:noProof/>
          <w:color w:val="000000" w:themeColor="text1"/>
          <w:sz w:val="22"/>
          <w:szCs w:val="22"/>
          <w:lang w:val="es-MX" w:eastAsia="es-MX"/>
        </w:rPr>
        <w:t>ATENTAMENTE</w:t>
      </w:r>
    </w:p>
    <w:p w14:paraId="35A36DE0" w14:textId="231F9FFA" w:rsidR="0039142B" w:rsidRDefault="00747B4A" w:rsidP="00747B4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47B4A">
        <w:rPr>
          <w:rFonts w:ascii="Palatino Linotype" w:hAnsi="Palatino Linotype"/>
          <w:i/>
          <w:noProof/>
          <w:color w:val="000000" w:themeColor="text1"/>
          <w:sz w:val="22"/>
          <w:szCs w:val="22"/>
          <w:lang w:val="es-MX" w:eastAsia="es-MX"/>
        </w:rPr>
        <w:t>P.LIC.C.C David Gonzalez Corona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57E005FE"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497558">
        <w:rPr>
          <w:rFonts w:ascii="Palatino Linotype" w:hAnsi="Palatino Linotype"/>
          <w:color w:val="000000" w:themeColor="text1"/>
          <w:szCs w:val="22"/>
        </w:rPr>
        <w:t>los</w:t>
      </w:r>
      <w:r w:rsidR="00F01881">
        <w:rPr>
          <w:rFonts w:ascii="Palatino Linotype" w:hAnsi="Palatino Linotype"/>
          <w:color w:val="000000" w:themeColor="text1"/>
          <w:szCs w:val="22"/>
        </w:rPr>
        <w:t xml:space="preserve"> siguiente</w:t>
      </w:r>
      <w:r w:rsidR="00497558">
        <w:rPr>
          <w:rFonts w:ascii="Palatino Linotype" w:hAnsi="Palatino Linotype"/>
          <w:color w:val="000000" w:themeColor="text1"/>
          <w:szCs w:val="22"/>
        </w:rPr>
        <w:t>s</w:t>
      </w:r>
      <w:r w:rsidR="00F01881">
        <w:rPr>
          <w:rFonts w:ascii="Palatino Linotype" w:hAnsi="Palatino Linotype"/>
          <w:color w:val="000000" w:themeColor="text1"/>
          <w:szCs w:val="22"/>
        </w:rPr>
        <w:t xml:space="preserve"> archivo</w:t>
      </w:r>
      <w:r w:rsidR="00497558">
        <w:rPr>
          <w:rFonts w:ascii="Palatino Linotype" w:hAnsi="Palatino Linotype"/>
          <w:color w:val="000000" w:themeColor="text1"/>
          <w:szCs w:val="22"/>
        </w:rPr>
        <w:t>s</w:t>
      </w:r>
      <w:r w:rsidR="00F01881">
        <w:rPr>
          <w:rFonts w:ascii="Palatino Linotype" w:hAnsi="Palatino Linotype"/>
          <w:color w:val="000000" w:themeColor="text1"/>
          <w:szCs w:val="22"/>
        </w:rPr>
        <w:t xml:space="preserve"> electrónico</w:t>
      </w:r>
      <w:r w:rsidR="00497558">
        <w:rPr>
          <w:rFonts w:ascii="Palatino Linotype" w:hAnsi="Palatino Linotype"/>
          <w:color w:val="000000" w:themeColor="text1"/>
          <w:szCs w:val="22"/>
        </w:rPr>
        <w:t>s</w:t>
      </w:r>
      <w:r w:rsidR="004F0BF4">
        <w:rPr>
          <w:rFonts w:ascii="Palatino Linotype" w:hAnsi="Palatino Linotype"/>
          <w:color w:val="000000" w:themeColor="text1"/>
          <w:szCs w:val="22"/>
        </w:rPr>
        <w:t>:</w:t>
      </w:r>
    </w:p>
    <w:p w14:paraId="49FFFD70" w14:textId="47688CFB" w:rsidR="004F0BF4" w:rsidRDefault="004F0BF4" w:rsidP="00497558">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4F0BF4">
        <w:rPr>
          <w:rFonts w:ascii="Palatino Linotype" w:hAnsi="Palatino Linotype"/>
          <w:b/>
          <w:bCs/>
          <w:i/>
          <w:iCs/>
          <w:color w:val="000000" w:themeColor="text1"/>
          <w:szCs w:val="22"/>
        </w:rPr>
        <w:t>“</w:t>
      </w:r>
      <w:r w:rsidR="00747B4A">
        <w:rPr>
          <w:rFonts w:ascii="Palatino Linotype" w:hAnsi="Palatino Linotype"/>
          <w:b/>
          <w:bCs/>
          <w:i/>
          <w:iCs/>
          <w:color w:val="000000" w:themeColor="text1"/>
          <w:szCs w:val="22"/>
        </w:rPr>
        <w:t>CIM-286-2023</w:t>
      </w:r>
      <w:r w:rsidR="00497558" w:rsidRPr="00497558">
        <w:rPr>
          <w:rFonts w:ascii="Palatino Linotype" w:hAnsi="Palatino Linotype"/>
          <w:b/>
          <w:bCs/>
          <w:i/>
          <w:iCs/>
          <w:color w:val="000000" w:themeColor="text1"/>
          <w:szCs w:val="22"/>
        </w:rPr>
        <w:t>.pdf</w:t>
      </w:r>
      <w:r w:rsidRPr="004F0BF4">
        <w:rPr>
          <w:rFonts w:ascii="Palatino Linotype" w:hAnsi="Palatino Linotype"/>
          <w:b/>
          <w:bCs/>
          <w:i/>
          <w:iCs/>
          <w:color w:val="000000" w:themeColor="text1"/>
          <w:szCs w:val="22"/>
        </w:rPr>
        <w:t>”</w:t>
      </w:r>
      <w:r>
        <w:rPr>
          <w:rFonts w:ascii="Palatino Linotype" w:hAnsi="Palatino Linotype"/>
          <w:color w:val="000000" w:themeColor="text1"/>
          <w:szCs w:val="22"/>
        </w:rPr>
        <w:t xml:space="preserve">: Documento </w:t>
      </w:r>
      <w:r w:rsidR="00497558">
        <w:rPr>
          <w:rFonts w:ascii="Palatino Linotype" w:hAnsi="Palatino Linotype"/>
          <w:color w:val="000000" w:themeColor="text1"/>
          <w:szCs w:val="22"/>
        </w:rPr>
        <w:t xml:space="preserve">de una hoja consistente en el oficio </w:t>
      </w:r>
      <w:r w:rsidR="00747B4A">
        <w:rPr>
          <w:rFonts w:ascii="Palatino Linotype" w:hAnsi="Palatino Linotype"/>
          <w:color w:val="000000" w:themeColor="text1"/>
          <w:szCs w:val="22"/>
        </w:rPr>
        <w:t>número CIM-286-2023, de tres (03) de mayo de dos mil veintitrés, emitido por el Contralor Interno Municipal, y dirigido Titular de la Unidad de Transparencia, por el que se pronuncia respecto al número de quejas interpuestas contra la servidora pública referida en la solicitud de información 00095</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306C1295"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650695">
        <w:rPr>
          <w:rFonts w:ascii="Palatino Linotype" w:eastAsia="Times New Roman" w:hAnsi="Palatino Linotype" w:cs="Arial"/>
          <w:color w:val="000000" w:themeColor="text1"/>
          <w:lang w:val="es-ES"/>
        </w:rPr>
        <w:t>diez (10) de abril de dos mil veintitrés</w:t>
      </w:r>
      <w:r w:rsidR="00FE49E3" w:rsidRPr="00A85CB7">
        <w:rPr>
          <w:rFonts w:ascii="Palatino Linotype" w:eastAsia="Times New Roman" w:hAnsi="Palatino Linotype" w:cs="Arial"/>
          <w:color w:val="000000" w:themeColor="text1"/>
          <w:lang w:val="es-ES"/>
        </w:rPr>
        <w:t xml:space="preserve">, </w:t>
      </w:r>
      <w:r w:rsidR="000E0AF9">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747B4A">
        <w:rPr>
          <w:rFonts w:ascii="Palatino Linotype" w:eastAsia="Calibri" w:hAnsi="Palatino Linotype" w:cs="Arial"/>
          <w:b/>
          <w:color w:val="000000" w:themeColor="text1"/>
          <w:lang w:val="es-ES"/>
        </w:rPr>
        <w:t>02568/INFOEM/IP/RR/2023</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9849253" w:rsidR="00E34622" w:rsidRPr="00406C4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42693C" w:rsidRPr="0042693C">
        <w:rPr>
          <w:rFonts w:ascii="Palatino Linotype" w:eastAsia="Times New Roman" w:hAnsi="Palatino Linotype" w:cs="Arial"/>
          <w:i/>
          <w:iCs/>
          <w:color w:val="000000" w:themeColor="text1"/>
          <w:sz w:val="22"/>
        </w:rPr>
        <w:t xml:space="preserve">La respuesta del contralor es confusa, habla de presunción de inocencia y no se limita a responder lo que pregunta, ¿Cuántas quejas o denuncias existen en contraloría interna municipal en contra de </w:t>
      </w:r>
      <w:r w:rsidR="0042693C" w:rsidRPr="00406C42">
        <w:rPr>
          <w:rFonts w:ascii="Palatino Linotype" w:eastAsia="Times New Roman" w:hAnsi="Palatino Linotype" w:cs="Arial"/>
          <w:i/>
          <w:iCs/>
          <w:color w:val="000000" w:themeColor="text1"/>
          <w:sz w:val="22"/>
        </w:rPr>
        <w:t>la C. Magdalena Juárez Ocaña?</w:t>
      </w:r>
      <w:r w:rsidRPr="00406C42">
        <w:rPr>
          <w:rFonts w:ascii="Palatino Linotype" w:eastAsia="Times New Roman" w:hAnsi="Palatino Linotype" w:cs="Arial"/>
          <w:i/>
          <w:iCs/>
          <w:color w:val="000000" w:themeColor="text1"/>
          <w:sz w:val="22"/>
          <w:lang w:val="es-ES"/>
        </w:rPr>
        <w:t>”</w:t>
      </w:r>
      <w:r w:rsidRPr="00406C42">
        <w:rPr>
          <w:rFonts w:ascii="Palatino Linotype" w:eastAsia="Times New Roman" w:hAnsi="Palatino Linotype" w:cs="Arial"/>
          <w:color w:val="000000" w:themeColor="text1"/>
          <w:sz w:val="22"/>
          <w:lang w:val="es-ES"/>
        </w:rPr>
        <w:t xml:space="preserve"> (Sic).</w:t>
      </w:r>
    </w:p>
    <w:p w14:paraId="25E44FB6" w14:textId="77777777" w:rsidR="00F25B61" w:rsidRPr="00406C42"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5E770109" w:rsidR="000E096F" w:rsidRPr="00406C4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406C42">
        <w:rPr>
          <w:rFonts w:ascii="Palatino Linotype" w:eastAsia="Times New Roman" w:hAnsi="Palatino Linotype" w:cs="Arial"/>
          <w:b/>
          <w:color w:val="000000" w:themeColor="text1"/>
          <w:sz w:val="22"/>
          <w:lang w:val="es-ES"/>
        </w:rPr>
        <w:t>Razones o motivos de inconformidad:</w:t>
      </w:r>
      <w:r w:rsidRPr="00406C42">
        <w:rPr>
          <w:rFonts w:ascii="Palatino Linotype" w:eastAsia="Times New Roman" w:hAnsi="Palatino Linotype" w:cs="Arial"/>
          <w:color w:val="000000" w:themeColor="text1"/>
          <w:sz w:val="22"/>
          <w:lang w:val="es-ES"/>
        </w:rPr>
        <w:t xml:space="preserve"> </w:t>
      </w:r>
      <w:r w:rsidR="00360789" w:rsidRPr="00406C42">
        <w:rPr>
          <w:rFonts w:ascii="Palatino Linotype" w:eastAsia="Times New Roman" w:hAnsi="Palatino Linotype" w:cs="Arial"/>
          <w:i/>
          <w:color w:val="000000" w:themeColor="text1"/>
          <w:sz w:val="22"/>
          <w:lang w:val="es-ES"/>
        </w:rPr>
        <w:t>“</w:t>
      </w:r>
      <w:r w:rsidR="0042693C" w:rsidRPr="00406C42">
        <w:rPr>
          <w:rFonts w:ascii="Palatino Linotype" w:eastAsia="Times New Roman" w:hAnsi="Palatino Linotype" w:cs="Arial"/>
          <w:i/>
          <w:color w:val="000000" w:themeColor="text1"/>
          <w:sz w:val="22"/>
        </w:rPr>
        <w:t>La respuesta del contralor es confusa, habla de presunción de inocencia y no se limita a responder lo que pregunta, ¿Cuántas quejas o denuncias existen en contraloría interna municipal en contra de la C. Magdalena Juárez Ocaña?</w:t>
      </w:r>
      <w:r w:rsidR="00360789" w:rsidRPr="00406C42">
        <w:rPr>
          <w:rFonts w:ascii="Palatino Linotype" w:eastAsia="Times New Roman" w:hAnsi="Palatino Linotype" w:cs="Arial"/>
          <w:i/>
          <w:color w:val="000000" w:themeColor="text1"/>
          <w:sz w:val="22"/>
          <w:lang w:val="es-ES"/>
        </w:rPr>
        <w:t>”</w:t>
      </w:r>
    </w:p>
    <w:p w14:paraId="3C8DEE6E" w14:textId="77777777" w:rsidR="00394F10"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bookmarkStart w:id="3" w:name="_GoBack"/>
      <w:bookmarkEnd w:id="3"/>
    </w:p>
    <w:p w14:paraId="3F0AFD31" w14:textId="691F558B" w:rsidR="005C7898"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S</w:t>
      </w:r>
      <w:r w:rsidR="005C7898">
        <w:rPr>
          <w:rFonts w:ascii="Palatino Linotype" w:eastAsia="Calibri" w:hAnsi="Palatino Linotype" w:cs="Arial"/>
          <w:color w:val="000000" w:themeColor="text1"/>
          <w:lang w:val="es-ES"/>
        </w:rPr>
        <w:t xml:space="preserve">e </w:t>
      </w:r>
      <w:r w:rsidR="00F25B61">
        <w:rPr>
          <w:rFonts w:ascii="Palatino Linotype" w:eastAsia="Times New Roman" w:hAnsi="Palatino Linotype" w:cs="Arial"/>
          <w:color w:val="000000" w:themeColor="text1"/>
          <w:lang w:val="es-ES"/>
        </w:rPr>
        <w:t>registró</w:t>
      </w:r>
      <w:r w:rsidR="005C7898">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número de expediente</w:t>
      </w:r>
      <w:r w:rsidR="005C7898">
        <w:rPr>
          <w:rFonts w:ascii="Palatino Linotype" w:eastAsia="Times New Roman" w:hAnsi="Palatino Linotype" w:cs="Arial"/>
          <w:color w:val="000000" w:themeColor="text1"/>
          <w:lang w:val="es-ES"/>
        </w:rPr>
        <w:t xml:space="preserve"> </w:t>
      </w:r>
      <w:r w:rsidR="00747B4A">
        <w:rPr>
          <w:rFonts w:ascii="Palatino Linotype" w:eastAsia="Times New Roman" w:hAnsi="Palatino Linotype" w:cs="Arial"/>
          <w:b/>
          <w:color w:val="000000" w:themeColor="text1"/>
          <w:lang w:val="es-ES"/>
        </w:rPr>
        <w:t>02568/INFOEM/IP/RR/2023</w:t>
      </w:r>
      <w:r w:rsidR="005C7898">
        <w:rPr>
          <w:rFonts w:ascii="Palatino Linotype" w:hAnsi="Palatino Linotype" w:cs="Arial"/>
          <w:bCs/>
          <w:color w:val="000000" w:themeColor="text1"/>
        </w:rPr>
        <w:t>;</w:t>
      </w:r>
      <w:r w:rsidR="005C7898" w:rsidRPr="00A85CB7">
        <w:rPr>
          <w:rFonts w:ascii="Palatino Linotype" w:hAnsi="Palatino Linotype" w:cs="Arial"/>
          <w:bCs/>
          <w:color w:val="000000" w:themeColor="text1"/>
        </w:rPr>
        <w:t xml:space="preserve"> asimismo, con </w:t>
      </w:r>
      <w:r w:rsidR="005C7898" w:rsidRPr="000A45FD">
        <w:rPr>
          <w:rFonts w:ascii="Palatino Linotype" w:hAnsi="Palatino Linotype" w:cs="Arial"/>
          <w:bCs/>
          <w:color w:val="000000" w:themeColor="text1"/>
        </w:rPr>
        <w:t xml:space="preserve">fundamento en lo dispuesto por el </w:t>
      </w:r>
      <w:r w:rsidR="005C7898"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005C7898" w:rsidRPr="000A45FD">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sidR="005C7898">
        <w:rPr>
          <w:rFonts w:ascii="Palatino Linotype" w:eastAsia="Times New Roman" w:hAnsi="Palatino Linotype" w:cs="Arial"/>
          <w:bCs/>
          <w:color w:val="000000" w:themeColor="text1"/>
          <w:lang w:val="es-ES"/>
        </w:rPr>
        <w:t xml:space="preserve"> </w:t>
      </w:r>
      <w:r w:rsidR="005C7898"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005C7898"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005C7898" w:rsidRPr="000A45FD">
        <w:rPr>
          <w:rFonts w:ascii="Palatino Linotype" w:eastAsia="Times New Roman" w:hAnsi="Palatino Linotype" w:cs="Arial"/>
          <w:bCs/>
          <w:color w:val="000000" w:themeColor="text1"/>
          <w:lang w:val="es-ES"/>
        </w:rPr>
        <w:t xml:space="preserve"> con el objeto de </w:t>
      </w:r>
      <w:r w:rsidR="005C7898"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7017361"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42693C">
        <w:rPr>
          <w:rFonts w:ascii="Palatino Linotype" w:eastAsia="Calibri" w:hAnsi="Palatino Linotype" w:cs="Arial"/>
          <w:color w:val="000000" w:themeColor="text1"/>
          <w:lang w:val="es-ES"/>
        </w:rPr>
        <w:t xml:space="preserve">dieciséis (16) de mayo </w:t>
      </w:r>
      <w:r w:rsidR="00650695">
        <w:rPr>
          <w:rFonts w:ascii="Palatino Linotype" w:eastAsia="Calibri" w:hAnsi="Palatino Linotype" w:cs="Arial"/>
          <w:color w:val="000000" w:themeColor="text1"/>
          <w:lang w:val="es-ES"/>
        </w:rPr>
        <w:t>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los Informes Justificados procedentes</w:t>
      </w:r>
      <w:bookmarkEnd w:id="4"/>
      <w:r w:rsidR="00AE1CCB">
        <w:rPr>
          <w:rFonts w:ascii="Palatino Linotype" w:eastAsia="Calibri" w:hAnsi="Palatino Linotype" w:cs="Arial"/>
          <w:color w:val="000000" w:themeColor="text1"/>
          <w:lang w:val="es-ES"/>
        </w:rPr>
        <w:t>.</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01D9E23E" w:rsidR="00CF15AD" w:rsidRDefault="000E0AF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obran dentro del expediente digital formado en el SAIMEX, se advierte que el </w:t>
      </w:r>
      <w:r>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no presentó su informe justificado para confirmar, modificar o revocar su respuesta inicial; por su parte, el ahora </w:t>
      </w:r>
      <w:r>
        <w:rPr>
          <w:rFonts w:ascii="Palatino Linotype" w:eastAsia="Calibri" w:hAnsi="Palatino Linotype" w:cs="Arial"/>
          <w:b/>
          <w:bCs/>
          <w:color w:val="000000" w:themeColor="text1"/>
          <w:lang w:val="es-ES"/>
        </w:rPr>
        <w:t>RECURRENTE</w:t>
      </w:r>
      <w:r>
        <w:rPr>
          <w:rFonts w:ascii="Palatino Linotype" w:eastAsia="Calibri" w:hAnsi="Palatino Linotype" w:cs="Arial"/>
          <w:color w:val="000000" w:themeColor="text1"/>
          <w:lang w:val="es-ES"/>
        </w:rPr>
        <w:t xml:space="preserve"> no realizó ninguna clase de manifestaciones o alegatos. Se comparte a continuación la imagen del apartado de </w:t>
      </w:r>
      <w:r>
        <w:rPr>
          <w:rFonts w:ascii="Palatino Linotype" w:eastAsia="Calibri" w:hAnsi="Palatino Linotype" w:cs="Arial"/>
          <w:i/>
          <w:iCs/>
          <w:color w:val="000000" w:themeColor="text1"/>
          <w:lang w:val="es-ES"/>
        </w:rPr>
        <w:t>Manifestaciones</w:t>
      </w:r>
      <w:r>
        <w:rPr>
          <w:rFonts w:ascii="Palatino Linotype" w:eastAsia="Calibri" w:hAnsi="Palatino Linotype" w:cs="Arial"/>
          <w:color w:val="000000" w:themeColor="text1"/>
          <w:lang w:val="es-ES"/>
        </w:rPr>
        <w:t xml:space="preserve"> como referencia:</w:t>
      </w:r>
    </w:p>
    <w:p w14:paraId="046CDBF0" w14:textId="77777777" w:rsidR="00BD7AEB"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DB424AE" w14:textId="10DD7AEF" w:rsidR="0042693C" w:rsidRDefault="0042693C" w:rsidP="000E0AF9">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42693C">
        <w:rPr>
          <w:rFonts w:ascii="Palatino Linotype" w:eastAsia="Calibri" w:hAnsi="Palatino Linotype" w:cs="Arial"/>
          <w:noProof/>
          <w:color w:val="000000" w:themeColor="text1"/>
          <w:lang w:eastAsia="es-MX"/>
        </w:rPr>
        <w:drawing>
          <wp:inline distT="0" distB="0" distL="0" distR="0" wp14:anchorId="1BC1CB40" wp14:editId="565B27AB">
            <wp:extent cx="4668469" cy="1087619"/>
            <wp:effectExtent l="57150" t="57150" r="113665" b="1130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5790" cy="110097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FD27E6" w14:textId="77777777" w:rsidR="000E0AF9" w:rsidRDefault="000E0AF9"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344B1F25" w:rsidR="00AE1CCB" w:rsidRPr="004D5BA4"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Pr>
          <w:rFonts w:ascii="Palatino Linotype" w:eastAsia="Times New Roman" w:hAnsi="Palatino Linotype" w:cs="Arial"/>
          <w:color w:val="000000" w:themeColor="text1"/>
        </w:rPr>
        <w:t>F</w:t>
      </w:r>
      <w:r w:rsidR="00795FC5">
        <w:rPr>
          <w:rFonts w:ascii="Palatino Linotype" w:eastAsia="Times New Roman" w:hAnsi="Palatino Linotype" w:cs="Arial"/>
          <w:color w:val="000000" w:themeColor="text1"/>
        </w:rPr>
        <w:t xml:space="preserve">inalmente, el </w:t>
      </w:r>
      <w:r w:rsidR="0042693C">
        <w:rPr>
          <w:rFonts w:ascii="Palatino Linotype" w:eastAsia="Times New Roman" w:hAnsi="Palatino Linotype" w:cs="Arial"/>
          <w:color w:val="000000" w:themeColor="text1"/>
        </w:rPr>
        <w:t xml:space="preserve">veintiséis (26) de mayo </w:t>
      </w:r>
      <w:r w:rsidR="007E72D5">
        <w:rPr>
          <w:rFonts w:ascii="Palatino Linotype" w:eastAsia="Times New Roman" w:hAnsi="Palatino Linotype" w:cs="Arial"/>
          <w:color w:val="000000" w:themeColor="text1"/>
        </w:rPr>
        <w:t>de dos mil veintitrés</w:t>
      </w:r>
      <w:r w:rsidR="001E0672" w:rsidRPr="004D5BA4">
        <w:rPr>
          <w:rFonts w:ascii="Palatino Linotype" w:eastAsia="Times New Roman" w:hAnsi="Palatino Linotype" w:cs="Arial"/>
          <w:color w:val="000000" w:themeColor="text1"/>
        </w:rPr>
        <w:t xml:space="preserve">, </w:t>
      </w:r>
      <w:r w:rsidR="00AE1CCB" w:rsidRPr="004D5BA4">
        <w:rPr>
          <w:rFonts w:ascii="Palatino Linotype" w:hAnsi="Palatino Linotype" w:cs="Arial"/>
          <w:color w:val="000000" w:themeColor="text1"/>
        </w:rPr>
        <w:t xml:space="preserve">la Comisionada Ponente decretó el cierre del periodo de instrucción, por lo que ordenó turnar </w:t>
      </w:r>
      <w:r w:rsidR="008A7F1F">
        <w:rPr>
          <w:rFonts w:ascii="Palatino Linotype" w:hAnsi="Palatino Linotype" w:cs="Arial"/>
          <w:color w:val="000000" w:themeColor="text1"/>
        </w:rPr>
        <w:t>el expediente</w:t>
      </w:r>
      <w:r w:rsidR="004D5BA4">
        <w:rPr>
          <w:rFonts w:ascii="Palatino Linotype" w:hAnsi="Palatino Linotype" w:cs="Arial"/>
          <w:color w:val="000000" w:themeColor="text1"/>
        </w:rPr>
        <w:t xml:space="preserve"> </w:t>
      </w:r>
      <w:r w:rsidR="00AE1CCB" w:rsidRPr="004D5BA4">
        <w:rPr>
          <w:rFonts w:ascii="Palatino Linotype" w:hAnsi="Palatino Linotype" w:cs="Arial"/>
          <w:color w:val="000000" w:themeColor="text1"/>
        </w:rPr>
        <w:t>para su resolució</w:t>
      </w:r>
      <w:r w:rsidR="009A7F61">
        <w:rPr>
          <w:rFonts w:ascii="Palatino Linotype" w:hAnsi="Palatino Linotype" w:cs="Arial"/>
          <w:color w:val="000000" w:themeColor="text1"/>
        </w:rPr>
        <w:t>n, misma que ahora se pronuncia; y ------------------------</w:t>
      </w:r>
    </w:p>
    <w:p w14:paraId="35BA85D8" w14:textId="77777777" w:rsidR="00AE1CCB" w:rsidRPr="008965EF"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A85CB7" w:rsidRDefault="007C0013" w:rsidP="00B31E90">
      <w:pPr>
        <w:pStyle w:val="Ttulo1"/>
        <w:spacing w:before="0"/>
        <w:jc w:val="center"/>
        <w:rPr>
          <w:b/>
          <w:color w:val="000000" w:themeColor="text1"/>
        </w:rPr>
      </w:pPr>
      <w:bookmarkStart w:id="7" w:name="_Toc88071777"/>
      <w:r w:rsidRPr="00A85CB7">
        <w:rPr>
          <w:b/>
          <w:color w:val="000000" w:themeColor="text1"/>
        </w:rPr>
        <w:t>C</w:t>
      </w:r>
      <w:r w:rsidR="00EE696E">
        <w:rPr>
          <w:b/>
          <w:color w:val="000000" w:themeColor="text1"/>
        </w:rPr>
        <w:t xml:space="preserve"> </w:t>
      </w:r>
      <w:r w:rsidRPr="00A85CB7">
        <w:rPr>
          <w:b/>
          <w:color w:val="000000" w:themeColor="text1"/>
        </w:rPr>
        <w:t>O</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S</w:t>
      </w:r>
      <w:r w:rsidR="00EE696E">
        <w:rPr>
          <w:b/>
          <w:color w:val="000000" w:themeColor="text1"/>
        </w:rPr>
        <w:t xml:space="preserve"> </w:t>
      </w:r>
      <w:r w:rsidRPr="00A85CB7">
        <w:rPr>
          <w:b/>
          <w:color w:val="000000" w:themeColor="text1"/>
        </w:rPr>
        <w:t>I</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E</w:t>
      </w:r>
      <w:r w:rsidR="00EE696E">
        <w:rPr>
          <w:b/>
          <w:color w:val="000000" w:themeColor="text1"/>
        </w:rPr>
        <w:t xml:space="preserve"> </w:t>
      </w:r>
      <w:r w:rsidRPr="00A85CB7">
        <w:rPr>
          <w:b/>
          <w:color w:val="000000" w:themeColor="text1"/>
        </w:rPr>
        <w:t>R</w:t>
      </w:r>
      <w:r w:rsidR="00EE696E">
        <w:rPr>
          <w:b/>
          <w:color w:val="000000" w:themeColor="text1"/>
        </w:rPr>
        <w:t xml:space="preserve"> </w:t>
      </w:r>
      <w:r w:rsidRPr="00A85CB7">
        <w:rPr>
          <w:b/>
          <w:color w:val="000000" w:themeColor="text1"/>
        </w:rPr>
        <w:t>A</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O</w:t>
      </w:r>
      <w:bookmarkEnd w:id="5"/>
      <w:bookmarkEnd w:id="6"/>
      <w:bookmarkEnd w:id="7"/>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A85CB7">
        <w:rPr>
          <w:rFonts w:ascii="Palatino Linotype" w:hAnsi="Palatino Linotype"/>
          <w:b/>
          <w:color w:val="000000" w:themeColor="text1"/>
          <w:sz w:val="24"/>
        </w:rPr>
        <w:t>PRIMERO. De la competencia</w:t>
      </w:r>
      <w:bookmarkEnd w:id="8"/>
      <w:bookmarkEnd w:id="9"/>
      <w:bookmarkEnd w:id="10"/>
    </w:p>
    <w:p w14:paraId="60FBD8C7" w14:textId="77777777" w:rsidR="00FC1DA7" w:rsidRPr="00826F38" w:rsidRDefault="00FC1DA7" w:rsidP="00B31E90">
      <w:pPr>
        <w:rPr>
          <w:rFonts w:ascii="Palatino Linotype" w:hAnsi="Palatino Linotype"/>
          <w:color w:val="000000" w:themeColor="text1"/>
          <w:lang w:eastAsia="en-US"/>
        </w:rPr>
      </w:pPr>
    </w:p>
    <w:p w14:paraId="0BF52B18" w14:textId="7A32A9C4"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0E0AF9"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18E22450" w14:textId="77777777" w:rsidR="00C6440A" w:rsidRPr="00A85CB7" w:rsidRDefault="00C6440A" w:rsidP="00B31E90">
      <w:pPr>
        <w:rPr>
          <w:color w:val="000000" w:themeColor="text1"/>
          <w:lang w:eastAsia="en-US"/>
        </w:rPr>
      </w:pPr>
    </w:p>
    <w:p w14:paraId="1DAE4B2B" w14:textId="0E363AC0"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w:t>
      </w:r>
      <w:r w:rsidR="00246318">
        <w:rPr>
          <w:rFonts w:ascii="Palatino Linotype" w:eastAsia="Calibri" w:hAnsi="Palatino Linotype" w:cs="Arial"/>
          <w:lang w:val="es-ES_tradnl"/>
        </w:rPr>
        <w:t>,</w:t>
      </w:r>
      <w:r w:rsidRPr="00EA49FC">
        <w:rPr>
          <w:rFonts w:ascii="Palatino Linotype" w:eastAsia="Calibri" w:hAnsi="Palatino Linotype" w:cs="Arial"/>
          <w:lang w:val="es-ES_tradnl"/>
        </w:rPr>
        <w:t xml:space="preserve">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w:t>
      </w:r>
      <w:r w:rsidRPr="00EA49FC">
        <w:rPr>
          <w:rFonts w:ascii="Palatino Linotype" w:eastAsia="Calibri" w:hAnsi="Palatino Linotype" w:cs="Arial"/>
          <w:lang w:val="es-ES_tradnl"/>
        </w:rPr>
        <w:lastRenderedPageBreak/>
        <w:t xml:space="preserve">entregó respuesta el </w:t>
      </w:r>
      <w:r w:rsidR="0042693C">
        <w:rPr>
          <w:rFonts w:ascii="Palatino Linotype" w:eastAsia="Calibri" w:hAnsi="Palatino Linotype" w:cs="Arial"/>
          <w:lang w:val="es-ES_tradnl"/>
        </w:rPr>
        <w:t xml:space="preserve">diez (10) de mayo </w:t>
      </w:r>
      <w:r w:rsidR="00650695">
        <w:rPr>
          <w:rFonts w:ascii="Palatino Linotype" w:eastAsia="Calibri" w:hAnsi="Palatino Linotype" w:cs="Arial"/>
          <w:lang w:val="es-ES_tradnl"/>
        </w:rPr>
        <w:t>de dos mil veintidós</w:t>
      </w:r>
      <w:r w:rsidRPr="00EA49FC">
        <w:rPr>
          <w:rFonts w:ascii="Palatino Linotype" w:eastAsia="Calibri" w:hAnsi="Palatino Linotype" w:cs="Arial"/>
        </w:rPr>
        <w:t xml:space="preserve">, el plazo para interponer el recurso de revisión trascurrió del </w:t>
      </w:r>
      <w:r w:rsidR="0042693C">
        <w:rPr>
          <w:rFonts w:ascii="Palatino Linotype" w:eastAsia="Calibri" w:hAnsi="Palatino Linotype" w:cs="Arial"/>
        </w:rPr>
        <w:t xml:space="preserve">once (11) al treinta y uno (31) de mayo </w:t>
      </w:r>
      <w:r w:rsidR="00650695">
        <w:rPr>
          <w:rFonts w:ascii="Palatino Linotype" w:eastAsia="Calibri" w:hAnsi="Palatino Linotype" w:cs="Arial"/>
        </w:rPr>
        <w:t>de dos mil veintitrés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650695">
        <w:rPr>
          <w:rFonts w:ascii="Palatino Linotype" w:eastAsia="Calibri" w:hAnsi="Palatino Linotype" w:cs="Arial"/>
        </w:rPr>
        <w:t>,</w:t>
      </w:r>
      <w:r w:rsidR="00BF22B8">
        <w:rPr>
          <w:rFonts w:ascii="Palatino Linotype" w:eastAsia="Calibri" w:hAnsi="Palatino Linotype" w:cs="Arial"/>
        </w:rPr>
        <w:t xml:space="preserve"> </w:t>
      </w:r>
      <w:r w:rsidR="007E72D5">
        <w:rPr>
          <w:rFonts w:ascii="Palatino Linotype" w:eastAsia="Calibri" w:hAnsi="Palatino Linotype" w:cs="Arial"/>
        </w:rPr>
        <w:t>domingos</w:t>
      </w:r>
      <w:r w:rsidR="00650695">
        <w:rPr>
          <w:rFonts w:ascii="Palatino Linotype" w:eastAsia="Calibri" w:hAnsi="Palatino Linotype" w:cs="Arial"/>
        </w:rPr>
        <w:t xml:space="preserve"> y días inhábiles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14050199" w14:textId="22F2FB51" w:rsidR="00246318" w:rsidRPr="00650695" w:rsidRDefault="001D4DDB"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Luego entonces, si el recurso de revisión que hoy se resuelve fue presentado el </w:t>
      </w:r>
      <w:r w:rsidR="0042693C">
        <w:rPr>
          <w:rFonts w:ascii="Palatino Linotype" w:eastAsia="Calibri" w:hAnsi="Palatino Linotype" w:cs="Arial"/>
        </w:rPr>
        <w:t xml:space="preserve">once (11) de mayo </w:t>
      </w:r>
      <w:r w:rsidR="00650695">
        <w:rPr>
          <w:rFonts w:ascii="Palatino Linotype" w:eastAsia="Calibri" w:hAnsi="Palatino Linotype" w:cs="Arial"/>
        </w:rPr>
        <w:t>de dos mil veintitrés</w:t>
      </w:r>
      <w:r>
        <w:rPr>
          <w:rFonts w:ascii="Palatino Linotype" w:eastAsia="Calibri" w:hAnsi="Palatino Linotype" w:cs="Arial"/>
        </w:rPr>
        <w:t>, éste se encuentra dentro del plazo legalmente establecido para tal efecto.</w:t>
      </w:r>
    </w:p>
    <w:p w14:paraId="2585F03B" w14:textId="77777777" w:rsidR="00650695" w:rsidRPr="00650695"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904447" w14:textId="0FCDA784" w:rsidR="00650695" w:rsidRPr="009F0467"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w:t>
      </w:r>
      <w:r w:rsidRPr="009F0467">
        <w:rPr>
          <w:rFonts w:ascii="Palatino Linotype" w:hAnsi="Palatino Linotype" w:cs="Arial"/>
          <w:color w:val="000000" w:themeColor="text1"/>
          <w:lang w:val="es-ES"/>
        </w:rPr>
        <w:t>otro lado</w:t>
      </w:r>
      <w:r w:rsidRPr="00650695">
        <w:rPr>
          <w:rFonts w:ascii="Palatino Linotype" w:hAnsi="Palatino Linotype" w:cs="Arial"/>
          <w:color w:val="000000" w:themeColor="text1"/>
          <w:lang w:val="es-ES"/>
        </w:rPr>
        <w:t>, de la revisión al expediente electrónico contenido en el SAIMEX, se desprende</w:t>
      </w:r>
      <w:r w:rsidRPr="009F0467">
        <w:rPr>
          <w:rFonts w:ascii="Palatino Linotype" w:hAnsi="Palatino Linotype" w:cs="Arial"/>
          <w:color w:val="000000" w:themeColor="text1"/>
          <w:lang w:val="es-ES"/>
        </w:rPr>
        <w:t xml:space="preserve"> que la parte solicitante, en ejercicio de su derecho de acceso a la información pública en el expediente que se revisa, tanto en la solicitud de información como en el recurso de revisión, </w:t>
      </w:r>
      <w:r w:rsidRPr="009F0467">
        <w:rPr>
          <w:rFonts w:ascii="Palatino Linotype" w:hAnsi="Palatino Linotype" w:cs="Arial"/>
          <w:b/>
          <w:color w:val="000000" w:themeColor="text1"/>
          <w:lang w:val="es-ES"/>
        </w:rPr>
        <w:t xml:space="preserve">no </w:t>
      </w:r>
      <w:r w:rsidR="0042693C">
        <w:rPr>
          <w:rFonts w:ascii="Palatino Linotype" w:hAnsi="Palatino Linotype" w:cs="Arial"/>
          <w:b/>
          <w:color w:val="000000" w:themeColor="text1"/>
          <w:lang w:val="es-ES"/>
        </w:rPr>
        <w:t>su nombre</w:t>
      </w:r>
      <w:r>
        <w:rPr>
          <w:rFonts w:ascii="Palatino Linotype" w:hAnsi="Palatino Linotype" w:cs="Arial"/>
          <w:b/>
          <w:color w:val="000000" w:themeColor="text1"/>
          <w:lang w:val="es-ES"/>
        </w:rPr>
        <w:t>,</w:t>
      </w:r>
      <w:r w:rsidRPr="009F0467">
        <w:rPr>
          <w:rFonts w:ascii="Palatino Linotype" w:hAnsi="Palatino Linotype" w:cs="Arial"/>
          <w:b/>
          <w:color w:val="000000" w:themeColor="text1"/>
          <w:lang w:val="es-ES"/>
        </w:rPr>
        <w:t xml:space="preserve">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983694" w14:textId="77777777" w:rsidR="00650695" w:rsidRPr="009F0467"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729CFD" w14:textId="77777777" w:rsidR="00650695" w:rsidRPr="009F0467"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w:t>
      </w:r>
      <w:r w:rsidRPr="006B11E9">
        <w:rPr>
          <w:rFonts w:ascii="Palatino Linotype" w:hAnsi="Palatino Linotype" w:cs="Arial"/>
          <w:color w:val="000000" w:themeColor="text1"/>
          <w:lang w:val="es-ES"/>
        </w:rPr>
        <w:t>que de conformidad con los artículos 6, apartado A, fracciones III y IV de la Constitución Política de los Estados Unidos Mexicanos; 5, párrafos vigésimo segundo, vigésimo tercero y vigésimo cuarto, fracciones III, IV y V, de la Constitución Política del Estado Libre y Soberano de México, se establece que toda persona, sin necesidad de acreditar</w:t>
      </w:r>
      <w:r w:rsidRPr="009F0467">
        <w:rPr>
          <w:rFonts w:ascii="Palatino Linotype" w:hAnsi="Palatino Linotype" w:cs="Arial"/>
          <w:color w:val="000000" w:themeColor="text1"/>
          <w:lang w:val="es-ES"/>
        </w:rPr>
        <w:t xml:space="preserve"> interés alguno o justificar su utilización, tendrá </w:t>
      </w:r>
      <w:r w:rsidRPr="009F0467">
        <w:rPr>
          <w:rFonts w:ascii="Palatino Linotype" w:hAnsi="Palatino Linotype" w:cs="Arial"/>
          <w:color w:val="000000" w:themeColor="text1"/>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FD6BDA" w14:textId="77777777" w:rsidR="00650695" w:rsidRPr="009F0467"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31F7125" w14:textId="77777777" w:rsidR="00650695" w:rsidRPr="009F0467"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44884E" w14:textId="77777777" w:rsidR="00650695" w:rsidRPr="009F0467"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2E1FCE" w14:textId="77777777" w:rsidR="00650695" w:rsidRPr="009F0467"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C870B43" w14:textId="77777777" w:rsidR="00650695" w:rsidRPr="009F0467"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3C7D2B3" w14:textId="77777777" w:rsidR="00650695" w:rsidRPr="009F0467"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3EAC9D6" w14:textId="77777777" w:rsidR="00650695" w:rsidRPr="009F0467" w:rsidRDefault="00650695" w:rsidP="0065069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D926A3" w14:textId="014DE20D" w:rsidR="00650695" w:rsidRPr="009C0BC9" w:rsidRDefault="00650695" w:rsidP="0065069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F1AF990" w14:textId="77777777" w:rsidR="00246318" w:rsidRPr="009F046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18D5942E" w:rsidR="00635424" w:rsidRPr="006B11E9" w:rsidRDefault="002F0EB7" w:rsidP="001262F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6B11E9">
        <w:rPr>
          <w:rFonts w:ascii="Palatino Linotype" w:hAnsi="Palatino Linotype" w:cs="Arial"/>
          <w:color w:val="000000" w:themeColor="text1"/>
        </w:rPr>
        <w:t xml:space="preserve">Se </w:t>
      </w:r>
      <w:r w:rsidR="001D4DDB" w:rsidRPr="006B11E9">
        <w:rPr>
          <w:rFonts w:ascii="Palatino Linotype" w:hAnsi="Palatino Linotype" w:cs="Arial"/>
          <w:color w:val="000000" w:themeColor="text1"/>
        </w:rPr>
        <w:t xml:space="preserve">requirió </w:t>
      </w:r>
      <w:r w:rsidR="0042693C">
        <w:rPr>
          <w:rFonts w:ascii="Palatino Linotype" w:hAnsi="Palatino Linotype" w:cs="Arial"/>
          <w:color w:val="000000" w:themeColor="text1"/>
        </w:rPr>
        <w:t xml:space="preserve">conocer cuántas quejas existen en la Contraloría Interna Municipal, en contra de una servidora pública específica. El </w:t>
      </w:r>
      <w:r w:rsidR="0042693C">
        <w:rPr>
          <w:rFonts w:ascii="Palatino Linotype" w:hAnsi="Palatino Linotype" w:cs="Arial"/>
          <w:b/>
          <w:color w:val="000000" w:themeColor="text1"/>
        </w:rPr>
        <w:t>SUJETO OBLIGADO</w:t>
      </w:r>
      <w:r w:rsidR="0042693C">
        <w:rPr>
          <w:rFonts w:ascii="Palatino Linotype" w:hAnsi="Palatino Linotype" w:cs="Arial"/>
          <w:color w:val="000000" w:themeColor="text1"/>
        </w:rPr>
        <w:t xml:space="preserve"> informó sobre el número de quejas, asimismo, refirió que ambas se encontraban en trámite.</w:t>
      </w:r>
    </w:p>
    <w:p w14:paraId="54C012CA" w14:textId="77777777" w:rsidR="00635424"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1F6721F4" w:rsidR="00117D31" w:rsidRPr="006D57BE" w:rsidRDefault="009654D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w:t>
      </w:r>
      <w:r w:rsidR="00117D31">
        <w:rPr>
          <w:rFonts w:ascii="Palatino Linotype" w:hAnsi="Palatino Linotype" w:cs="Arial"/>
          <w:color w:val="000000" w:themeColor="text1"/>
        </w:rPr>
        <w:t xml:space="preserve"> particular impugnó la respuesta del </w:t>
      </w:r>
      <w:r w:rsidR="00117D31">
        <w:rPr>
          <w:rFonts w:ascii="Palatino Linotype" w:hAnsi="Palatino Linotype" w:cs="Arial"/>
          <w:b/>
          <w:bCs/>
          <w:color w:val="000000" w:themeColor="text1"/>
        </w:rPr>
        <w:t>SUJETO OBLIGADO</w:t>
      </w:r>
      <w:r w:rsidR="00117D31">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sidR="0042693C">
        <w:rPr>
          <w:rFonts w:ascii="Palatino Linotype" w:hAnsi="Palatino Linotype" w:cs="Arial"/>
          <w:color w:val="000000" w:themeColor="text1"/>
        </w:rPr>
        <w:t>que la respuesta era confusa</w:t>
      </w:r>
      <w:r w:rsidR="00DA0B95">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D3F992A"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w:t>
      </w:r>
      <w:r w:rsidR="009654DE">
        <w:rPr>
          <w:rFonts w:ascii="Palatino Linotype" w:hAnsi="Palatino Linotype" w:cs="Arial"/>
          <w:color w:val="000000" w:themeColor="text1"/>
        </w:rPr>
        <w:t>el</w:t>
      </w:r>
      <w:r w:rsidR="002E160F" w:rsidRPr="0056788F">
        <w:rPr>
          <w:rFonts w:ascii="Palatino Linotype" w:hAnsi="Palatino Linotype" w:cs="Arial"/>
          <w:color w:val="000000" w:themeColor="text1"/>
        </w:rPr>
        <w:t xml:space="preserve">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 xml:space="preserve">sugieren que la respuesta </w:t>
      </w:r>
      <w:r w:rsidR="002E160F" w:rsidRPr="0056788F">
        <w:rPr>
          <w:rFonts w:ascii="Palatino Linotype" w:hAnsi="Palatino Linotype" w:cs="Arial"/>
          <w:color w:val="000000" w:themeColor="text1"/>
        </w:rPr>
        <w:lastRenderedPageBreak/>
        <w:t>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42693C">
        <w:rPr>
          <w:rFonts w:ascii="Palatino Linotype" w:hAnsi="Palatino Linotype" w:cs="Arial"/>
          <w:b/>
          <w:color w:val="000000" w:themeColor="text1"/>
        </w:rPr>
        <w:t>congruente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BB29161"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6B11E9">
        <w:rPr>
          <w:rFonts w:ascii="Palatino Linotype" w:hAnsi="Palatino Linotype" w:cs="Arial"/>
          <w:color w:val="000000" w:themeColor="text1"/>
          <w:szCs w:val="23"/>
        </w:rPr>
        <w:t xml:space="preserve"> y/o </w:t>
      </w:r>
      <w:r w:rsidR="0042693C">
        <w:rPr>
          <w:rFonts w:ascii="Palatino Linotype" w:hAnsi="Palatino Linotype" w:cs="Arial"/>
          <w:color w:val="000000" w:themeColor="text1"/>
          <w:szCs w:val="23"/>
        </w:rPr>
        <w:t>IX</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51A21E12" w14:textId="77777777" w:rsidR="0042693C" w:rsidRPr="0042693C" w:rsidRDefault="0042693C" w:rsidP="006B11E9">
      <w:pPr>
        <w:pStyle w:val="Sinespaciado"/>
        <w:tabs>
          <w:tab w:val="left" w:pos="426"/>
        </w:tabs>
        <w:ind w:left="851" w:right="567"/>
        <w:jc w:val="both"/>
        <w:rPr>
          <w:rFonts w:ascii="Palatino Linotype" w:hAnsi="Palatino Linotype"/>
          <w:bCs/>
          <w:i/>
          <w:color w:val="000000" w:themeColor="text1"/>
          <w:sz w:val="22"/>
          <w:lang w:val="es-MX"/>
        </w:rPr>
      </w:pPr>
      <w:r w:rsidRPr="0042693C">
        <w:rPr>
          <w:rFonts w:ascii="Palatino Linotype" w:hAnsi="Palatino Linotype"/>
          <w:b/>
          <w:i/>
          <w:color w:val="000000" w:themeColor="text1"/>
          <w:sz w:val="22"/>
          <w:lang w:val="es-MX"/>
        </w:rPr>
        <w:t xml:space="preserve">IX. </w:t>
      </w:r>
      <w:r w:rsidRPr="0042693C">
        <w:rPr>
          <w:rFonts w:ascii="Palatino Linotype" w:hAnsi="Palatino Linotype"/>
          <w:i/>
          <w:color w:val="000000" w:themeColor="text1"/>
          <w:sz w:val="22"/>
          <w:lang w:val="es-MX"/>
        </w:rPr>
        <w:t>La entrega o puesta a disposición de información en un formato incomprensible y/o no accesible para el solicitante;</w:t>
      </w:r>
      <w:r w:rsidRPr="0042693C">
        <w:rPr>
          <w:rFonts w:ascii="Palatino Linotype" w:hAnsi="Palatino Linotype"/>
          <w:bCs/>
          <w:i/>
          <w:color w:val="000000" w:themeColor="text1"/>
          <w:sz w:val="22"/>
          <w:lang w:val="es-MX"/>
        </w:rPr>
        <w:t xml:space="preserve"> </w:t>
      </w:r>
    </w:p>
    <w:p w14:paraId="4FCA9B3F" w14:textId="53688855" w:rsidR="00515DEC" w:rsidRPr="002D7AE2" w:rsidRDefault="004170BE" w:rsidP="006B11E9">
      <w:pPr>
        <w:pStyle w:val="Sinespaciado"/>
        <w:tabs>
          <w:tab w:val="left" w:pos="426"/>
        </w:tabs>
        <w:ind w:left="851" w:right="567"/>
        <w:jc w:val="both"/>
        <w:rPr>
          <w:rFonts w:ascii="Palatino Linotype" w:hAnsi="Palatino Linotype"/>
          <w:bCs/>
          <w:i/>
          <w:color w:val="000000" w:themeColor="text1"/>
          <w:sz w:val="22"/>
        </w:rPr>
      </w:pPr>
      <w:r w:rsidRPr="002D7AE2">
        <w:rPr>
          <w:rFonts w:ascii="Palatino Linotype" w:hAnsi="Palatino Linotype"/>
          <w:bCs/>
          <w:i/>
          <w:color w:val="000000" w:themeColor="text1"/>
          <w:sz w:val="22"/>
        </w:rPr>
        <w:t>(...)</w:t>
      </w:r>
      <w:r w:rsidR="007D7B65" w:rsidRPr="002D7AE2">
        <w:rPr>
          <w:rFonts w:ascii="Palatino Linotype" w:hAnsi="Palatino Linotype"/>
          <w:bCs/>
          <w:i/>
          <w:color w:val="000000" w:themeColor="text1"/>
          <w:sz w:val="22"/>
        </w:rPr>
        <w:t>”</w:t>
      </w:r>
    </w:p>
    <w:p w14:paraId="3000BF2B" w14:textId="43F12A12"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0"/>
    </w:p>
    <w:p w14:paraId="3FBFF126" w14:textId="61558DD5" w:rsidR="000A44DE" w:rsidRPr="000A44D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1" w:name="_Toc466371865"/>
      <w:bookmarkStart w:id="22" w:name="_Toc466377653"/>
      <w:bookmarkEnd w:id="15"/>
      <w:bookmarkEnd w:id="16"/>
      <w:bookmarkEnd w:id="17"/>
      <w:bookmarkEnd w:id="18"/>
      <w:bookmarkEnd w:id="19"/>
      <w:r>
        <w:rPr>
          <w:rFonts w:ascii="Palatino Linotype" w:hAnsi="Palatino Linotype"/>
          <w:b/>
          <w:color w:val="000000" w:themeColor="text1"/>
        </w:rPr>
        <w:t xml:space="preserve">I. De </w:t>
      </w:r>
      <w:r w:rsidR="001019F7">
        <w:rPr>
          <w:rFonts w:ascii="Palatino Linotype" w:hAnsi="Palatino Linotype"/>
          <w:b/>
          <w:color w:val="000000" w:themeColor="text1"/>
        </w:rPr>
        <w:t>la atención a la solicitud de información</w:t>
      </w:r>
      <w:r>
        <w:rPr>
          <w:rFonts w:ascii="Palatino Linotype" w:hAnsi="Palatino Linotype"/>
          <w:b/>
          <w:color w:val="000000" w:themeColor="text1"/>
        </w:rPr>
        <w:t>.</w:t>
      </w:r>
    </w:p>
    <w:p w14:paraId="419307A3"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02E2AFED" w14:textId="77777777" w:rsidR="006B11E9" w:rsidRPr="000435A5"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w:t>
      </w:r>
      <w:r w:rsidRPr="000435A5">
        <w:rPr>
          <w:rFonts w:ascii="Palatino Linotype" w:hAnsi="Palatino Linotype"/>
        </w:rPr>
        <w:t xml:space="preserve">Ley </w:t>
      </w:r>
      <w:r w:rsidRPr="00F01881">
        <w:rPr>
          <w:rFonts w:ascii="Palatino Linotype" w:hAnsi="Palatino Linotype"/>
        </w:rPr>
        <w:t>de Transparencia y Acceso a la Información Pública del Estado de México y Municipios, en su artículo 150, establece que</w:t>
      </w:r>
      <w:r w:rsidRPr="000435A5">
        <w:rPr>
          <w:rFonts w:ascii="Palatino Linotype" w:hAnsi="Palatino Linotype"/>
        </w:rPr>
        <w:t xml:space="preserv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 xml:space="preserve">auxilio y </w:t>
      </w:r>
      <w:r w:rsidRPr="00DF6794">
        <w:rPr>
          <w:rFonts w:ascii="Palatino Linotype" w:hAnsi="Palatino Linotype"/>
          <w:b/>
        </w:rPr>
        <w:lastRenderedPageBreak/>
        <w:t>orientación a los particulares</w:t>
      </w:r>
      <w:r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4D83C122" w14:textId="77777777" w:rsidR="006B11E9" w:rsidRPr="000435A5"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52950B5F" w14:textId="77777777" w:rsidR="006B11E9" w:rsidRPr="000435A5"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2"/>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3"/>
      </w:r>
      <w:r w:rsidRPr="000435A5">
        <w:rPr>
          <w:rFonts w:ascii="Palatino Linotype" w:hAnsi="Palatino Linotype"/>
          <w:color w:val="000000" w:themeColor="text1"/>
        </w:rPr>
        <w:t>.</w:t>
      </w:r>
    </w:p>
    <w:p w14:paraId="3AE21A12" w14:textId="77777777" w:rsidR="006B11E9" w:rsidRPr="000435A5"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0F0F0739" w14:textId="77777777" w:rsidR="006B11E9" w:rsidRPr="000435A5"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E94D1A6" w14:textId="77777777" w:rsidR="006B11E9" w:rsidRPr="000435A5" w:rsidRDefault="006B11E9" w:rsidP="006B11E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3E3BB322" w14:textId="77777777" w:rsidR="006B11E9" w:rsidRPr="000435A5" w:rsidRDefault="006B11E9" w:rsidP="006B11E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1353F36D" w14:textId="77777777" w:rsidR="006B11E9" w:rsidRPr="000435A5" w:rsidRDefault="006B11E9" w:rsidP="006B11E9">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16AE486F" w14:textId="77777777" w:rsidR="006B11E9" w:rsidRPr="000435A5" w:rsidRDefault="006B11E9" w:rsidP="006B11E9">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371D87C4" w14:textId="77777777" w:rsidR="006B11E9" w:rsidRPr="000435A5"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02EE41F3" w14:textId="77777777" w:rsidR="006B11E9" w:rsidRPr="000435A5"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Pr>
          <w:rFonts w:ascii="Palatino Linotype" w:hAnsi="Palatino Linotype"/>
          <w:b/>
          <w:bCs/>
        </w:rPr>
        <w:t>SUJETO OBLIGADO</w:t>
      </w:r>
      <w:r>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4"/>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5"/>
      </w:r>
      <w:r w:rsidRPr="000435A5">
        <w:rPr>
          <w:rFonts w:ascii="Palatino Linotype" w:hAnsi="Palatino Linotype"/>
        </w:rPr>
        <w:t>:</w:t>
      </w:r>
    </w:p>
    <w:p w14:paraId="0964AF4B" w14:textId="77777777" w:rsidR="006B11E9" w:rsidRPr="000435A5" w:rsidRDefault="006B11E9" w:rsidP="006B11E9">
      <w:pPr>
        <w:pStyle w:val="Prrafodelista"/>
        <w:numPr>
          <w:ilvl w:val="1"/>
          <w:numId w:val="10"/>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76A58392" w14:textId="77777777" w:rsidR="006B11E9" w:rsidRPr="000435A5" w:rsidRDefault="006B11E9" w:rsidP="006B11E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46B57922" w14:textId="77777777" w:rsidR="006B11E9" w:rsidRPr="000435A5"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3AF4D6B5" w14:textId="77777777" w:rsidR="006B11E9" w:rsidRPr="006B11E9" w:rsidRDefault="006B11E9"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8559F16" w14:textId="77777777" w:rsidR="006B11E9" w:rsidRPr="004C5EF2" w:rsidRDefault="006B11E9" w:rsidP="006B11E9">
      <w:pPr>
        <w:pStyle w:val="Prrafodelista"/>
        <w:tabs>
          <w:tab w:val="left" w:pos="426"/>
        </w:tabs>
        <w:spacing w:before="240" w:after="240" w:line="360" w:lineRule="auto"/>
        <w:ind w:left="0" w:right="51"/>
        <w:jc w:val="both"/>
        <w:rPr>
          <w:rFonts w:ascii="Palatino Linotype" w:hAnsi="Palatino Linotype"/>
          <w:color w:val="000000" w:themeColor="text1"/>
        </w:rPr>
      </w:pPr>
    </w:p>
    <w:p w14:paraId="4BFC96CA" w14:textId="187656D0" w:rsidR="006D6412" w:rsidRPr="00910076" w:rsidRDefault="006B11E9" w:rsidP="006D641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Dicho lo anterior, </w:t>
      </w:r>
      <w:r w:rsidR="006D6412">
        <w:rPr>
          <w:rFonts w:ascii="Palatino Linotype" w:hAnsi="Palatino Linotype"/>
        </w:rPr>
        <w:t xml:space="preserve">de </w:t>
      </w:r>
      <w:r w:rsidR="006D6412" w:rsidRPr="00132F52">
        <w:rPr>
          <w:rFonts w:ascii="Palatino Linotype" w:hAnsi="Palatino Linotype"/>
        </w:rPr>
        <w:t>la lectura al</w:t>
      </w:r>
      <w:r w:rsidR="006D6412">
        <w:rPr>
          <w:rFonts w:ascii="Palatino Linotype" w:hAnsi="Palatino Linotype"/>
        </w:rPr>
        <w:t xml:space="preserve"> contenido de la</w:t>
      </w:r>
      <w:r w:rsidR="006D6412" w:rsidRPr="00132F52">
        <w:rPr>
          <w:rFonts w:ascii="Palatino Linotype" w:hAnsi="Palatino Linotype"/>
        </w:rPr>
        <w:t xml:space="preserve"> solicitud de información </w:t>
      </w:r>
      <w:r w:rsidR="00747B4A">
        <w:rPr>
          <w:rFonts w:ascii="Palatino Linotype" w:hAnsi="Palatino Linotype"/>
          <w:b/>
        </w:rPr>
        <w:t>00095/TEPOTZOT/IP/2023</w:t>
      </w:r>
      <w:r w:rsidR="006D6412">
        <w:rPr>
          <w:rFonts w:ascii="Palatino Linotype" w:hAnsi="Palatino Linotype"/>
        </w:rPr>
        <w:t xml:space="preserve">,  y como fuera señalado en el </w:t>
      </w:r>
      <w:r w:rsidR="006D6412">
        <w:rPr>
          <w:rFonts w:ascii="Palatino Linotype" w:hAnsi="Palatino Linotype"/>
          <w:i/>
          <w:iCs/>
        </w:rPr>
        <w:t>Planteamiento de la Litis</w:t>
      </w:r>
      <w:r w:rsidR="006D6412">
        <w:rPr>
          <w:rFonts w:ascii="Palatino Linotype" w:hAnsi="Palatino Linotype"/>
        </w:rPr>
        <w:t xml:space="preserve"> de esta resolución, se advierte que el entonces </w:t>
      </w:r>
      <w:r w:rsidR="006D6412">
        <w:rPr>
          <w:rFonts w:ascii="Palatino Linotype" w:hAnsi="Palatino Linotype"/>
          <w:b/>
        </w:rPr>
        <w:t>SOLICITANTE</w:t>
      </w:r>
      <w:r w:rsidR="006D6412">
        <w:rPr>
          <w:rFonts w:ascii="Palatino Linotype" w:hAnsi="Palatino Linotype"/>
        </w:rPr>
        <w:t xml:space="preserve"> requirió acceder a la siguiente información:</w:t>
      </w:r>
    </w:p>
    <w:p w14:paraId="34319967" w14:textId="564AFE57" w:rsidR="006D6412" w:rsidRPr="0010205D" w:rsidRDefault="0042693C" w:rsidP="006D6412">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Cuántas quejas existen en la Contraloría Interna Municipal, en contra de una servidora pública específica</w:t>
      </w:r>
      <w:r w:rsidR="006D6412">
        <w:rPr>
          <w:rFonts w:ascii="Palatino Linotype" w:hAnsi="Palatino Linotype" w:cs="Arial"/>
          <w:color w:val="000000" w:themeColor="text1"/>
        </w:rPr>
        <w:t>.</w:t>
      </w:r>
    </w:p>
    <w:p w14:paraId="6DBFA09A" w14:textId="77777777" w:rsidR="006D6412" w:rsidRPr="006D6412" w:rsidRDefault="006D6412" w:rsidP="006D6412">
      <w:pPr>
        <w:pStyle w:val="Prrafodelista"/>
        <w:tabs>
          <w:tab w:val="left" w:pos="426"/>
        </w:tabs>
        <w:spacing w:before="240" w:after="240" w:line="360" w:lineRule="auto"/>
        <w:ind w:left="0" w:right="51"/>
        <w:jc w:val="both"/>
        <w:rPr>
          <w:rFonts w:ascii="Palatino Linotype" w:hAnsi="Palatino Linotype"/>
          <w:color w:val="000000" w:themeColor="text1"/>
        </w:rPr>
      </w:pPr>
    </w:p>
    <w:p w14:paraId="5DDDB0EC" w14:textId="393BADB4" w:rsidR="006B11E9" w:rsidRPr="004C5EF2" w:rsidRDefault="006D6412" w:rsidP="006B11E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De</w:t>
      </w:r>
      <w:r w:rsidR="006B11E9">
        <w:rPr>
          <w:rFonts w:ascii="Palatino Linotype" w:hAnsi="Palatino Linotype"/>
        </w:rPr>
        <w:t xml:space="preserve"> las constancias que obran dentro del expediente digital formado en el SAIMEX, específicamente dentro del apartado denominado </w:t>
      </w:r>
      <w:r w:rsidR="006B11E9">
        <w:rPr>
          <w:rFonts w:ascii="Palatino Linotype" w:hAnsi="Palatino Linotype"/>
          <w:i/>
        </w:rPr>
        <w:t>Requerimientos</w:t>
      </w:r>
      <w:r w:rsidR="006B11E9">
        <w:rPr>
          <w:rFonts w:ascii="Palatino Linotype" w:hAnsi="Palatino Linotype"/>
        </w:rPr>
        <w:t xml:space="preserve">, se advierte que la Unidad de Transparencia turnó la solicitud de información al Servidor Público Habilitado </w:t>
      </w:r>
      <w:r w:rsidR="0042693C">
        <w:rPr>
          <w:rFonts w:ascii="Palatino Linotype" w:hAnsi="Palatino Linotype"/>
          <w:i/>
        </w:rPr>
        <w:t>Mtro. Armando P</w:t>
      </w:r>
      <w:r w:rsidR="008217C1">
        <w:rPr>
          <w:rFonts w:ascii="Palatino Linotype" w:hAnsi="Palatino Linotype"/>
          <w:i/>
        </w:rPr>
        <w:t>ineda González</w:t>
      </w:r>
      <w:r w:rsidR="006B11E9">
        <w:rPr>
          <w:rFonts w:ascii="Palatino Linotype" w:hAnsi="Palatino Linotype"/>
        </w:rPr>
        <w:t xml:space="preserve">, quien de acuerdo </w:t>
      </w:r>
      <w:r w:rsidR="008217C1">
        <w:rPr>
          <w:rFonts w:ascii="Palatino Linotype" w:hAnsi="Palatino Linotype"/>
        </w:rPr>
        <w:t>con el oficio de respuesta, sabemos que</w:t>
      </w:r>
      <w:r w:rsidR="006B11E9">
        <w:rPr>
          <w:rFonts w:ascii="Palatino Linotype" w:hAnsi="Palatino Linotype"/>
        </w:rPr>
        <w:t xml:space="preserve"> ostenta el cargo de </w:t>
      </w:r>
      <w:r w:rsidR="008217C1">
        <w:rPr>
          <w:rFonts w:ascii="Palatino Linotype" w:hAnsi="Palatino Linotype"/>
          <w:b/>
        </w:rPr>
        <w:t>Titular de la Contraloría Interna Municipal</w:t>
      </w:r>
      <w:r w:rsidR="006B11E9">
        <w:rPr>
          <w:rFonts w:ascii="Palatino Linotype" w:hAnsi="Palatino Linotype"/>
        </w:rPr>
        <w:t>.</w:t>
      </w:r>
    </w:p>
    <w:p w14:paraId="0B510E2B" w14:textId="2A4C6971" w:rsidR="00FD62D7" w:rsidRPr="00FD62D7" w:rsidRDefault="00FD62D7" w:rsidP="006D6412">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4DD73F8B" w:rsidR="00EA2E5E" w:rsidRDefault="008217C1"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Así las cosas, en</w:t>
      </w:r>
      <w:r w:rsidR="00F92741">
        <w:rPr>
          <w:rFonts w:ascii="Palatino Linotype" w:hAnsi="Palatino Linotype"/>
        </w:rPr>
        <w:t xml:space="preserve"> respuesta a la solicitud de información, el </w:t>
      </w:r>
      <w:r w:rsidR="00F92741">
        <w:rPr>
          <w:rFonts w:ascii="Palatino Linotype" w:hAnsi="Palatino Linotype"/>
          <w:b/>
        </w:rPr>
        <w:t>SUJETO OBLIGADO</w:t>
      </w:r>
      <w:r w:rsidR="00F92741">
        <w:rPr>
          <w:rFonts w:ascii="Palatino Linotype" w:hAnsi="Palatino Linotype"/>
        </w:rPr>
        <w:t xml:space="preserve"> </w:t>
      </w:r>
      <w:r>
        <w:rPr>
          <w:rFonts w:ascii="Palatino Linotype" w:hAnsi="Palatino Linotype"/>
        </w:rPr>
        <w:t xml:space="preserve">entregó el oficio número CIM-286-2023, de tres (03) de mayo de dos mil veintitrés, emitido por el Contralor Interno Municipal, </w:t>
      </w:r>
      <w:r w:rsidRPr="00460C4E">
        <w:rPr>
          <w:rFonts w:ascii="Palatino Linotype" w:hAnsi="Palatino Linotype"/>
          <w:b/>
        </w:rPr>
        <w:t xml:space="preserve">en cuya primera línea de respuesta se pronuncia sobre la existencia o no de quejas interpuestas contra la servidora pública referida en la solicitud </w:t>
      </w:r>
      <w:r>
        <w:rPr>
          <w:rFonts w:ascii="Palatino Linotype" w:hAnsi="Palatino Linotype"/>
          <w:b/>
        </w:rPr>
        <w:t>00095/TEPOTZOT/IP/2023.</w:t>
      </w:r>
    </w:p>
    <w:p w14:paraId="26DFBEDE" w14:textId="77777777" w:rsidR="00483F86" w:rsidRDefault="00483F8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6641A5FE" w:rsidR="007774E7" w:rsidRPr="00975447"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007774E7">
        <w:rPr>
          <w:rFonts w:ascii="Palatino Linotype" w:eastAsia="Times New Roman" w:hAnsi="Palatino Linotype" w:cs="Arial"/>
        </w:rPr>
        <w:t xml:space="preserve">, </w:t>
      </w:r>
      <w:r w:rsidR="00483F86">
        <w:rPr>
          <w:rFonts w:ascii="Palatino Linotype" w:eastAsia="Times New Roman" w:hAnsi="Palatino Linotype" w:cs="Arial"/>
        </w:rPr>
        <w:t>el</w:t>
      </w:r>
      <w:r w:rsidR="008D45C3">
        <w:rPr>
          <w:rFonts w:ascii="Palatino Linotype" w:eastAsia="Times New Roman" w:hAnsi="Palatino Linotype" w:cs="Arial"/>
        </w:rPr>
        <w:t xml:space="preserve"> ahora</w:t>
      </w:r>
      <w:r w:rsidR="007774E7">
        <w:rPr>
          <w:rFonts w:ascii="Palatino Linotype" w:eastAsia="Times New Roman" w:hAnsi="Palatino Linotype" w:cs="Arial"/>
        </w:rPr>
        <w:t xml:space="preserve"> </w:t>
      </w:r>
      <w:r w:rsidR="007774E7">
        <w:rPr>
          <w:rFonts w:ascii="Palatino Linotype" w:eastAsia="Times New Roman" w:hAnsi="Palatino Linotype" w:cs="Arial"/>
          <w:b/>
          <w:bCs/>
        </w:rPr>
        <w:t>RECURRENTE</w:t>
      </w:r>
      <w:r w:rsidR="007774E7">
        <w:rPr>
          <w:rFonts w:ascii="Palatino Linotype" w:eastAsia="Times New Roman" w:hAnsi="Palatino Linotype" w:cs="Arial"/>
        </w:rPr>
        <w:t xml:space="preserve"> presentó el recurso de revisión con número al rubro citado, en contra de la respuesta del </w:t>
      </w:r>
      <w:r w:rsidR="007774E7">
        <w:rPr>
          <w:rFonts w:ascii="Palatino Linotype" w:eastAsia="Times New Roman" w:hAnsi="Palatino Linotype" w:cs="Arial"/>
          <w:b/>
          <w:bCs/>
        </w:rPr>
        <w:t>SUJETO OBLIGADO</w:t>
      </w:r>
      <w:r w:rsidR="007774E7">
        <w:rPr>
          <w:rFonts w:ascii="Palatino Linotype" w:eastAsia="Times New Roman" w:hAnsi="Palatino Linotype" w:cs="Arial"/>
        </w:rPr>
        <w:t>, y en el que señaló por agravios lo siguiente</w:t>
      </w:r>
      <w:r w:rsidR="007774E7" w:rsidRPr="003C2030">
        <w:rPr>
          <w:rFonts w:ascii="Palatino Linotype" w:eastAsia="Times New Roman" w:hAnsi="Palatino Linotype" w:cs="Arial"/>
        </w:rPr>
        <w:t>:</w:t>
      </w:r>
    </w:p>
    <w:p w14:paraId="247569EF" w14:textId="450C990A" w:rsidR="007774E7" w:rsidRPr="004E00A3" w:rsidRDefault="008217C1"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eastAsia="Times New Roman" w:hAnsi="Palatino Linotype" w:cs="Arial"/>
        </w:rPr>
        <w:t>Que la respuesta era confusa y que no se le informó sobre cuántas quejas existían contra la servidora pública señalada en su solicitud primigenia.</w:t>
      </w:r>
    </w:p>
    <w:p w14:paraId="6B38C1A6" w14:textId="77777777" w:rsidR="007774E7"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4162F876" w:rsidR="007774E7" w:rsidRDefault="006B11E9"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Delimitado</w:t>
      </w:r>
      <w:r w:rsidR="007774E7">
        <w:rPr>
          <w:rFonts w:ascii="Palatino Linotype" w:hAnsi="Palatino Linotype"/>
          <w:color w:val="000000" w:themeColor="text1"/>
        </w:rPr>
        <w:t xml:space="preserve"> lo anterior, se procederá a analizar </w:t>
      </w:r>
      <w:r w:rsidR="004C5EF2">
        <w:rPr>
          <w:rFonts w:ascii="Palatino Linotype" w:hAnsi="Palatino Linotype"/>
          <w:color w:val="000000" w:themeColor="text1"/>
        </w:rPr>
        <w:t>la naturaleza de lo solicitado, a</w:t>
      </w:r>
      <w:r w:rsidR="006D6412">
        <w:rPr>
          <w:rFonts w:ascii="Palatino Linotype" w:hAnsi="Palatino Linotype"/>
          <w:color w:val="000000" w:themeColor="text1"/>
        </w:rPr>
        <w:t xml:space="preserve">sí como los documentos entregados por el </w:t>
      </w:r>
      <w:r w:rsidR="006D6412">
        <w:rPr>
          <w:rFonts w:ascii="Palatino Linotype" w:hAnsi="Palatino Linotype"/>
          <w:b/>
          <w:color w:val="000000" w:themeColor="text1"/>
        </w:rPr>
        <w:t>SUJETO OBLIGADO</w:t>
      </w:r>
      <w:r w:rsidR="006D6412">
        <w:rPr>
          <w:rFonts w:ascii="Palatino Linotype" w:hAnsi="Palatino Linotype"/>
          <w:color w:val="000000" w:themeColor="text1"/>
        </w:rPr>
        <w:t>, a</w:t>
      </w:r>
      <w:r w:rsidR="004C5EF2">
        <w:rPr>
          <w:rFonts w:ascii="Palatino Linotype" w:hAnsi="Palatino Linotype"/>
          <w:color w:val="000000" w:themeColor="text1"/>
        </w:rPr>
        <w:t xml:space="preserve"> fin de determinar si</w:t>
      </w:r>
      <w:r w:rsidR="007550FA">
        <w:rPr>
          <w:rFonts w:ascii="Palatino Linotype" w:hAnsi="Palatino Linotype"/>
          <w:color w:val="000000" w:themeColor="text1"/>
        </w:rPr>
        <w:t xml:space="preserve">, </w:t>
      </w:r>
      <w:r w:rsidR="00DC4DAD">
        <w:rPr>
          <w:rFonts w:ascii="Palatino Linotype" w:hAnsi="Palatino Linotype"/>
          <w:color w:val="000000" w:themeColor="text1"/>
        </w:rPr>
        <w:t xml:space="preserve">con su respuesta, </w:t>
      </w:r>
      <w:r w:rsidR="007550FA">
        <w:rPr>
          <w:rFonts w:ascii="Palatino Linotype" w:hAnsi="Palatino Linotype"/>
          <w:color w:val="000000" w:themeColor="text1"/>
        </w:rPr>
        <w:t xml:space="preserve">el </w:t>
      </w:r>
      <w:r w:rsidR="00747B4A">
        <w:rPr>
          <w:rFonts w:ascii="Palatino Linotype" w:hAnsi="Palatino Linotype"/>
          <w:bCs/>
          <w:color w:val="000000" w:themeColor="text1"/>
        </w:rPr>
        <w:t>Ayuntamiento de Tepotzotlán</w:t>
      </w:r>
      <w:r w:rsidR="007550FA">
        <w:rPr>
          <w:rFonts w:ascii="Palatino Linotype" w:hAnsi="Palatino Linotype"/>
          <w:color w:val="000000" w:themeColor="text1"/>
        </w:rPr>
        <w:t xml:space="preserve"> logró colmar el derecho de acceso a la información ejercido por </w:t>
      </w:r>
      <w:r w:rsidR="008217C1">
        <w:rPr>
          <w:rFonts w:ascii="Palatino Linotype" w:hAnsi="Palatino Linotype"/>
          <w:color w:val="000000" w:themeColor="text1"/>
        </w:rPr>
        <w:t>el</w:t>
      </w:r>
      <w:r w:rsidR="007550FA">
        <w:rPr>
          <w:rFonts w:ascii="Palatino Linotype" w:hAnsi="Palatino Linotype"/>
          <w:color w:val="000000" w:themeColor="text1"/>
        </w:rPr>
        <w:t xml:space="preserve"> particular o, si por el </w:t>
      </w:r>
      <w:r w:rsidR="00C5125B">
        <w:rPr>
          <w:rFonts w:ascii="Palatino Linotype" w:hAnsi="Palatino Linotype"/>
          <w:color w:val="000000" w:themeColor="text1"/>
        </w:rPr>
        <w:t>contrario, procede el ordenar la entrega de información.</w:t>
      </w:r>
      <w:r w:rsidR="007550FA">
        <w:rPr>
          <w:rFonts w:ascii="Palatino Linotype" w:hAnsi="Palatino Linotype"/>
          <w:color w:val="000000" w:themeColor="text1"/>
        </w:rPr>
        <w:t xml:space="preserve"> </w:t>
      </w:r>
    </w:p>
    <w:p w14:paraId="5C169546" w14:textId="77777777" w:rsidR="00DC4DAD"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17426B83" w14:textId="1F1367A3" w:rsidR="00B7561B" w:rsidRPr="00B7561B" w:rsidRDefault="004C5EF2" w:rsidP="00B7561B">
      <w:pPr>
        <w:pStyle w:val="Prrafodelista"/>
        <w:tabs>
          <w:tab w:val="left" w:pos="426"/>
        </w:tabs>
        <w:spacing w:before="240" w:after="240" w:line="360" w:lineRule="auto"/>
        <w:ind w:left="0" w:right="51"/>
        <w:jc w:val="both"/>
        <w:outlineLvl w:val="2"/>
        <w:rPr>
          <w:rFonts w:ascii="Palatino Linotype" w:hAnsi="Palatino Linotype" w:cs="Tahoma"/>
          <w:b/>
          <w:bCs/>
          <w:iCs/>
        </w:rPr>
      </w:pPr>
      <w:r>
        <w:rPr>
          <w:rFonts w:ascii="Palatino Linotype" w:hAnsi="Palatino Linotype" w:cs="Tahoma"/>
          <w:b/>
          <w:bCs/>
          <w:iCs/>
        </w:rPr>
        <w:lastRenderedPageBreak/>
        <w:t>II</w:t>
      </w:r>
      <w:r w:rsidR="00B7561B">
        <w:rPr>
          <w:rFonts w:ascii="Palatino Linotype" w:hAnsi="Palatino Linotype" w:cs="Tahoma"/>
          <w:b/>
          <w:bCs/>
          <w:iCs/>
        </w:rPr>
        <w:t>. De la competencia del SUJETO OBLIGADO para poseer, generar y/o administrar la información.</w:t>
      </w:r>
    </w:p>
    <w:p w14:paraId="6A23496B" w14:textId="77777777" w:rsidR="00B7561B" w:rsidRPr="00DC4DAD"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46C2CE20" w14:textId="3EDC87B2" w:rsidR="00DC4DAD" w:rsidRPr="00DC4DAD" w:rsidRDefault="006D641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El</w:t>
      </w:r>
      <w:r w:rsidR="00B7561B">
        <w:rPr>
          <w:rFonts w:ascii="Palatino Linotype" w:hAnsi="Palatino Linotype"/>
          <w:color w:val="000000" w:themeColor="text1"/>
        </w:rPr>
        <w:t xml:space="preserve"> artículo 115 de la Constitución Política de los Estados Unidos Mexicanos establece que los </w:t>
      </w:r>
      <w:r w:rsidR="00B7561B" w:rsidRPr="00B7561B">
        <w:rPr>
          <w:rFonts w:ascii="Palatino Linotype" w:hAnsi="Palatino Linotype"/>
          <w:color w:val="000000" w:themeColor="text1"/>
        </w:rPr>
        <w:t xml:space="preserve">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00B7561B" w:rsidRPr="00B7561B">
        <w:rPr>
          <w:rFonts w:ascii="Palatino Linotype" w:hAnsi="Palatino Linotype"/>
          <w:b/>
          <w:color w:val="000000" w:themeColor="text1"/>
        </w:rPr>
        <w:t>que organicen la administración pública municipal</w:t>
      </w:r>
      <w:r w:rsidR="00B7561B" w:rsidRPr="00B7561B">
        <w:rPr>
          <w:rFonts w:ascii="Palatino Linotype" w:hAnsi="Palatino Linotype"/>
          <w:color w:val="000000" w:themeColor="text1"/>
        </w:rPr>
        <w:t xml:space="preserve">, </w:t>
      </w:r>
      <w:r w:rsidR="00B7561B" w:rsidRPr="00B7561B">
        <w:rPr>
          <w:rFonts w:ascii="Palatino Linotype" w:hAnsi="Palatino Linotype"/>
          <w:b/>
          <w:color w:val="000000" w:themeColor="text1"/>
        </w:rPr>
        <w:t>regulen las materias, procedimientos, funciones y servicios públicos de su competencia</w:t>
      </w:r>
      <w:r w:rsidR="00B7561B" w:rsidRPr="00B7561B">
        <w:rPr>
          <w:rFonts w:ascii="Palatino Linotype" w:hAnsi="Palatino Linotype"/>
          <w:color w:val="000000" w:themeColor="text1"/>
        </w:rPr>
        <w:t xml:space="preserve"> y aseguren la participación ciudadana y vecinal.</w:t>
      </w:r>
    </w:p>
    <w:p w14:paraId="696979C4" w14:textId="77777777" w:rsidR="00DC4DAD" w:rsidRPr="00DC4DAD"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66C8E364" w14:textId="6C0FF1E5" w:rsidR="00DC4DAD" w:rsidRPr="00DC4DAD"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En seguimiento al mandato constitucional referido </w:t>
      </w:r>
      <w:r>
        <w:rPr>
          <w:rFonts w:ascii="Palatino Linotype" w:hAnsi="Palatino Linotype"/>
          <w:i/>
          <w:color w:val="000000" w:themeColor="text1"/>
        </w:rPr>
        <w:t>supra</w:t>
      </w:r>
      <w:r>
        <w:rPr>
          <w:rFonts w:ascii="Palatino Linotype" w:hAnsi="Palatino Linotype"/>
          <w:color w:val="000000" w:themeColor="text1"/>
        </w:rPr>
        <w:t xml:space="preserve">, la Ley Orgánica Municipal del Estado de México establece que, para </w:t>
      </w:r>
      <w:r w:rsidRPr="00B7561B">
        <w:rPr>
          <w:rFonts w:ascii="Palatino Linotype" w:hAnsi="Palatino Linotype"/>
          <w:color w:val="000000" w:themeColor="text1"/>
        </w:rPr>
        <w:t>el ejercicio de sus atribuciones y responsabilidades ejecutivas, el ayuntamiento se auxiliará con las dependencias y entidades de la administración pública municipal, que en cada caso acuerde el cabildo a propuesta de la persona titular de la presidencia municipal, las que</w:t>
      </w:r>
      <w:r>
        <w:rPr>
          <w:rFonts w:ascii="Palatino Linotype" w:hAnsi="Palatino Linotype"/>
          <w:color w:val="000000" w:themeColor="text1"/>
        </w:rPr>
        <w:t xml:space="preserve"> estarán subordinadas a é</w:t>
      </w:r>
      <w:r w:rsidRPr="00B7561B">
        <w:rPr>
          <w:rFonts w:ascii="Palatino Linotype" w:hAnsi="Palatino Linotype"/>
          <w:color w:val="000000" w:themeColor="text1"/>
        </w:rPr>
        <w:t>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w:t>
      </w:r>
      <w:r>
        <w:rPr>
          <w:rFonts w:ascii="Palatino Linotype" w:hAnsi="Palatino Linotype"/>
          <w:color w:val="000000" w:themeColor="text1"/>
        </w:rPr>
        <w:t xml:space="preserve"> regular el funcionamiento del m</w:t>
      </w:r>
      <w:r w:rsidRPr="00B7561B">
        <w:rPr>
          <w:rFonts w:ascii="Palatino Linotype" w:hAnsi="Palatino Linotype"/>
          <w:color w:val="000000" w:themeColor="text1"/>
        </w:rPr>
        <w:t>unicipio</w:t>
      </w:r>
      <w:r>
        <w:rPr>
          <w:rStyle w:val="Refdenotaalpie"/>
          <w:rFonts w:ascii="Palatino Linotype" w:hAnsi="Palatino Linotype"/>
          <w:color w:val="000000" w:themeColor="text1"/>
        </w:rPr>
        <w:footnoteReference w:id="6"/>
      </w:r>
      <w:r w:rsidRPr="00B7561B">
        <w:rPr>
          <w:rFonts w:ascii="Palatino Linotype" w:hAnsi="Palatino Linotype"/>
          <w:color w:val="000000" w:themeColor="text1"/>
        </w:rPr>
        <w:t>.</w:t>
      </w:r>
    </w:p>
    <w:p w14:paraId="0E713E28" w14:textId="77777777" w:rsidR="00DC4DAD" w:rsidRPr="00DC4DAD"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1D6444A" w14:textId="45675C8E" w:rsidR="00DC4DAD" w:rsidRPr="00B7561B"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lastRenderedPageBreak/>
        <w:t xml:space="preserve">Para el despacho, </w:t>
      </w:r>
      <w:r w:rsidRPr="00B7561B">
        <w:rPr>
          <w:rFonts w:ascii="Palatino Linotype" w:hAnsi="Palatino Linotype"/>
          <w:color w:val="000000" w:themeColor="text1"/>
        </w:rPr>
        <w:t xml:space="preserve">estudio y planeación de los diversos asuntos de la administración municipal, el ayuntamiento contará por lo menos </w:t>
      </w:r>
      <w:r>
        <w:rPr>
          <w:rFonts w:ascii="Palatino Linotype" w:hAnsi="Palatino Linotype"/>
          <w:color w:val="000000" w:themeColor="text1"/>
        </w:rPr>
        <w:t>con las siguientes Dependencias</w:t>
      </w:r>
      <w:r>
        <w:rPr>
          <w:rStyle w:val="Refdenotaalpie"/>
          <w:rFonts w:ascii="Palatino Linotype" w:hAnsi="Palatino Linotype"/>
          <w:color w:val="000000" w:themeColor="text1"/>
        </w:rPr>
        <w:footnoteReference w:id="7"/>
      </w:r>
      <w:r>
        <w:rPr>
          <w:rFonts w:ascii="Palatino Linotype" w:hAnsi="Palatino Linotype"/>
          <w:color w:val="000000" w:themeColor="text1"/>
        </w:rPr>
        <w:t>:</w:t>
      </w:r>
    </w:p>
    <w:p w14:paraId="1C9D8B83" w14:textId="77777777" w:rsidR="00B7561B" w:rsidRPr="00460C4E"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60C4E">
        <w:rPr>
          <w:rFonts w:ascii="Palatino Linotype" w:hAnsi="Palatino Linotype"/>
          <w:color w:val="000000" w:themeColor="text1"/>
        </w:rPr>
        <w:t xml:space="preserve">La secretaría del ayuntamiento; </w:t>
      </w:r>
    </w:p>
    <w:p w14:paraId="0FCEF4C7" w14:textId="77777777" w:rsidR="00B7561B" w:rsidRPr="006D6412"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6D6412">
        <w:rPr>
          <w:rFonts w:ascii="Palatino Linotype" w:hAnsi="Palatino Linotype"/>
          <w:color w:val="000000" w:themeColor="text1"/>
        </w:rPr>
        <w:t xml:space="preserve">La tesorería municipal. </w:t>
      </w:r>
    </w:p>
    <w:p w14:paraId="4156A43F" w14:textId="77777777" w:rsidR="00B7561B" w:rsidRPr="00B7561B"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 xml:space="preserve">La Dirección de Obras Públicas o equivalente. </w:t>
      </w:r>
    </w:p>
    <w:p w14:paraId="6F60574F" w14:textId="77777777" w:rsidR="00B7561B" w:rsidRPr="00B7561B"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 xml:space="preserve">La Dirección de Desarrollo Económico o equivalente. </w:t>
      </w:r>
    </w:p>
    <w:p w14:paraId="5754B302" w14:textId="77777777" w:rsidR="00B7561B" w:rsidRPr="00B7561B"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 xml:space="preserve">La Dirección de Desarrollo Urbano o equivalente; </w:t>
      </w:r>
    </w:p>
    <w:p w14:paraId="04822439" w14:textId="77777777" w:rsidR="00B7561B" w:rsidRPr="00B7561B"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 xml:space="preserve">La Dirección de Ecología o equivalente. </w:t>
      </w:r>
    </w:p>
    <w:p w14:paraId="6356433C" w14:textId="77777777" w:rsidR="00B7561B" w:rsidRPr="00B7561B"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 xml:space="preserve">La Dirección de Desarrollo Social o equivalente. </w:t>
      </w:r>
    </w:p>
    <w:p w14:paraId="554A0B16" w14:textId="77777777" w:rsidR="00B7561B" w:rsidRPr="00B7561B"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 xml:space="preserve">La Coordinación Municipal de Protección Civil o equivalente. </w:t>
      </w:r>
    </w:p>
    <w:p w14:paraId="2FB57D4F" w14:textId="14981D44" w:rsidR="00B7561B" w:rsidRPr="00DC4DAD"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7561B">
        <w:rPr>
          <w:rFonts w:ascii="Palatino Linotype" w:hAnsi="Palatino Linotype"/>
          <w:color w:val="000000" w:themeColor="text1"/>
        </w:rPr>
        <w:t>La Dirección de las Mujeres o equivalente.</w:t>
      </w:r>
    </w:p>
    <w:p w14:paraId="296A31DD" w14:textId="77777777" w:rsidR="00DC4DAD" w:rsidRPr="00DC4DAD"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F79C27B" w14:textId="007E58B6" w:rsidR="00AF6225" w:rsidRPr="00AF6225" w:rsidRDefault="008217C1"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Otra de las áreas administrativas que integrarán la estructura orgánica de los ayuntamientos es la </w:t>
      </w:r>
      <w:r w:rsidRPr="008217C1">
        <w:rPr>
          <w:rFonts w:ascii="Palatino Linotype" w:hAnsi="Palatino Linotype"/>
          <w:b/>
          <w:color w:val="000000" w:themeColor="text1"/>
        </w:rPr>
        <w:t>Contraloría Municipal</w:t>
      </w:r>
      <w:r>
        <w:rPr>
          <w:rFonts w:ascii="Palatino Linotype" w:hAnsi="Palatino Linotype"/>
          <w:color w:val="000000" w:themeColor="text1"/>
        </w:rPr>
        <w:t xml:space="preserve">, </w:t>
      </w:r>
      <w:r w:rsidR="00AF6225">
        <w:rPr>
          <w:rFonts w:ascii="Palatino Linotype" w:hAnsi="Palatino Linotype"/>
          <w:color w:val="000000" w:themeColor="text1"/>
        </w:rPr>
        <w:t xml:space="preserve">la cual </w:t>
      </w:r>
      <w:r w:rsidR="00AF6225">
        <w:rPr>
          <w:rFonts w:ascii="Palatino Linotype" w:hAnsi="Palatino Linotype" w:cs="Tahoma"/>
          <w:bCs/>
          <w:iCs/>
        </w:rPr>
        <w:t xml:space="preserve">será el </w:t>
      </w:r>
      <w:r w:rsidR="00AF6225" w:rsidRPr="00C50C65">
        <w:rPr>
          <w:rFonts w:ascii="Palatino Linotype" w:hAnsi="Palatino Linotype" w:cs="Tahoma"/>
          <w:bCs/>
          <w:iCs/>
        </w:rPr>
        <w:t xml:space="preserve">órgano de control interno establecido por el Ayuntamiento, </w:t>
      </w:r>
      <w:r w:rsidR="00AF6225" w:rsidRPr="00C50C65">
        <w:rPr>
          <w:rFonts w:ascii="Palatino Linotype" w:hAnsi="Palatino Linotype" w:cs="Tahoma"/>
          <w:b/>
          <w:iCs/>
        </w:rPr>
        <w:t>responsable de la supervisión, evaluación, operación y funcionamiento de las dependencias, respecto de la responsabilidad administrativa disciplinaria y/o resarcitoria de los servidores públicos municipales, en sus etapas de investigación, substanciación y resolución</w:t>
      </w:r>
      <w:r w:rsidR="00AF6225">
        <w:rPr>
          <w:rFonts w:ascii="Palatino Linotype" w:hAnsi="Palatino Linotype" w:cs="Tahoma"/>
          <w:b/>
          <w:iCs/>
        </w:rPr>
        <w:t>.</w:t>
      </w:r>
    </w:p>
    <w:p w14:paraId="0E0F6ABC" w14:textId="77777777" w:rsidR="00AF6225" w:rsidRPr="00AF6225" w:rsidRDefault="00AF6225" w:rsidP="00AF6225">
      <w:pPr>
        <w:pStyle w:val="Prrafodelista"/>
        <w:tabs>
          <w:tab w:val="left" w:pos="426"/>
        </w:tabs>
        <w:spacing w:before="240" w:after="240" w:line="360" w:lineRule="auto"/>
        <w:ind w:left="0" w:right="51"/>
        <w:jc w:val="both"/>
        <w:rPr>
          <w:rFonts w:ascii="Palatino Linotype" w:hAnsi="Palatino Linotype" w:cs="Tahoma"/>
          <w:bCs/>
          <w:iCs/>
        </w:rPr>
      </w:pPr>
    </w:p>
    <w:p w14:paraId="69C93B60" w14:textId="6C4C3BE2" w:rsidR="00141B60" w:rsidRPr="008217C1" w:rsidRDefault="00AF6225"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Aunado a lo anterior, </w:t>
      </w:r>
      <w:r w:rsidR="008217C1">
        <w:rPr>
          <w:rFonts w:ascii="Palatino Linotype" w:hAnsi="Palatino Linotype"/>
          <w:color w:val="000000" w:themeColor="text1"/>
        </w:rPr>
        <w:t>de acuerdo con lo establecido por el artículo 112 de la Ley Orgánica Municipal del Estado de México, tendrá entre sus funciones, las siguientes:</w:t>
      </w:r>
    </w:p>
    <w:p w14:paraId="4B7A3FC4" w14:textId="43800470" w:rsidR="008217C1" w:rsidRPr="008217C1" w:rsidRDefault="00A71AC8" w:rsidP="008217C1">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Pr>
          <w:rFonts w:ascii="Palatino Linotype" w:hAnsi="Palatino Linotype"/>
          <w:color w:val="000000" w:themeColor="text1"/>
        </w:rPr>
        <w:lastRenderedPageBreak/>
        <w:t xml:space="preserve">Establecer </w:t>
      </w:r>
      <w:r w:rsidRPr="00A71AC8">
        <w:rPr>
          <w:rFonts w:ascii="Palatino Linotype" w:hAnsi="Palatino Linotype"/>
          <w:color w:val="000000" w:themeColor="text1"/>
        </w:rPr>
        <w:t xml:space="preserve">y operar un sistema de atención de </w:t>
      </w:r>
      <w:r>
        <w:rPr>
          <w:rFonts w:ascii="Palatino Linotype" w:hAnsi="Palatino Linotype"/>
          <w:color w:val="000000" w:themeColor="text1"/>
        </w:rPr>
        <w:t>quejas, denuncias y sugerencias.</w:t>
      </w:r>
    </w:p>
    <w:p w14:paraId="5CD48F2C" w14:textId="77777777" w:rsidR="008217C1" w:rsidRPr="008217C1" w:rsidRDefault="008217C1" w:rsidP="008217C1">
      <w:pPr>
        <w:pStyle w:val="Prrafodelista"/>
        <w:tabs>
          <w:tab w:val="left" w:pos="426"/>
        </w:tabs>
        <w:spacing w:before="240" w:after="240" w:line="360" w:lineRule="auto"/>
        <w:ind w:left="0" w:right="51"/>
        <w:jc w:val="both"/>
        <w:rPr>
          <w:rFonts w:ascii="Palatino Linotype" w:hAnsi="Palatino Linotype" w:cs="Tahoma"/>
          <w:bCs/>
          <w:iCs/>
        </w:rPr>
      </w:pPr>
    </w:p>
    <w:p w14:paraId="6A1175E5" w14:textId="45190372" w:rsidR="008217C1" w:rsidRPr="008217C1" w:rsidRDefault="00A71AC8"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Lo anterior es armonizado a través del Bando Municipal de Tepotzotlán, cuyo numeral 37 establece que para </w:t>
      </w:r>
      <w:r w:rsidRPr="00A71AC8">
        <w:rPr>
          <w:rFonts w:ascii="Palatino Linotype" w:hAnsi="Palatino Linotype"/>
          <w:color w:val="000000" w:themeColor="text1"/>
        </w:rPr>
        <w:t>el despacho de los asuntos de la administración pública municipal, la Presidenta Municipal se auxiliará de las direcciones administrativas, mismas que llevarán a cabo sus actividades de manera programada para el cumplimiento de los objetivos y metas establecidas en el Plan de Desarrollo Municipal; contando para ello con la estructura orgánica que disponen las leyes aplicables y la que se establece en su respectivas reglamentaciones orgánicas internas, que les permita su suficiencia presupuestaria.</w:t>
      </w:r>
    </w:p>
    <w:p w14:paraId="6185620D" w14:textId="77777777" w:rsidR="008217C1" w:rsidRPr="008217C1" w:rsidRDefault="008217C1" w:rsidP="008217C1">
      <w:pPr>
        <w:pStyle w:val="Prrafodelista"/>
        <w:tabs>
          <w:tab w:val="left" w:pos="426"/>
        </w:tabs>
        <w:spacing w:before="240" w:after="240" w:line="360" w:lineRule="auto"/>
        <w:ind w:left="0" w:right="51"/>
        <w:jc w:val="both"/>
        <w:rPr>
          <w:rFonts w:ascii="Palatino Linotype" w:hAnsi="Palatino Linotype" w:cs="Tahoma"/>
          <w:bCs/>
          <w:iCs/>
        </w:rPr>
      </w:pPr>
    </w:p>
    <w:p w14:paraId="3AE4B6D2" w14:textId="65ACAE91" w:rsidR="008217C1" w:rsidRPr="008217C1" w:rsidRDefault="00A71AC8"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Por su parte, el diverso 38 del Bando Municipal de mérito refiere lo siguiente:</w:t>
      </w:r>
    </w:p>
    <w:p w14:paraId="550F691C" w14:textId="77777777" w:rsidR="008217C1" w:rsidRDefault="008217C1" w:rsidP="008217C1">
      <w:pPr>
        <w:pStyle w:val="Prrafodelista"/>
        <w:tabs>
          <w:tab w:val="left" w:pos="426"/>
        </w:tabs>
        <w:spacing w:before="240" w:after="240" w:line="360" w:lineRule="auto"/>
        <w:ind w:left="0" w:right="51"/>
        <w:jc w:val="both"/>
        <w:rPr>
          <w:rFonts w:ascii="Palatino Linotype" w:hAnsi="Palatino Linotype" w:cs="Tahoma"/>
          <w:bCs/>
          <w:iCs/>
        </w:rPr>
      </w:pPr>
    </w:p>
    <w:p w14:paraId="4AAFBEAA" w14:textId="77777777" w:rsidR="002D2905" w:rsidRPr="002D2905" w:rsidRDefault="002D2905" w:rsidP="002D2905">
      <w:pPr>
        <w:pStyle w:val="Prrafodelista"/>
        <w:tabs>
          <w:tab w:val="left" w:pos="426"/>
        </w:tabs>
        <w:spacing w:before="240" w:after="240" w:line="276" w:lineRule="auto"/>
        <w:ind w:left="567" w:right="567"/>
        <w:jc w:val="both"/>
        <w:rPr>
          <w:rFonts w:ascii="Palatino Linotype" w:hAnsi="Palatino Linotype" w:cs="Tahoma"/>
          <w:b/>
          <w:bCs/>
          <w:i/>
          <w:iCs/>
          <w:sz w:val="22"/>
        </w:rPr>
      </w:pPr>
      <w:r>
        <w:rPr>
          <w:rFonts w:ascii="Palatino Linotype" w:hAnsi="Palatino Linotype" w:cs="Tahoma"/>
          <w:bCs/>
          <w:i/>
          <w:iCs/>
          <w:sz w:val="22"/>
        </w:rPr>
        <w:t>“</w:t>
      </w:r>
      <w:r w:rsidRPr="002D2905">
        <w:rPr>
          <w:rFonts w:ascii="Palatino Linotype" w:hAnsi="Palatino Linotype" w:cs="Tahoma"/>
          <w:b/>
          <w:bCs/>
          <w:i/>
          <w:iCs/>
          <w:sz w:val="22"/>
        </w:rPr>
        <w:t xml:space="preserve">I. DEPENDENCIAS ADMINISTRATIVAS </w:t>
      </w:r>
    </w:p>
    <w:p w14:paraId="3C0E39DC"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w:t>
      </w:r>
      <w:r w:rsidRPr="002D2905">
        <w:rPr>
          <w:rFonts w:ascii="Palatino Linotype" w:hAnsi="Palatino Linotype" w:cs="Tahoma"/>
          <w:bCs/>
          <w:i/>
          <w:iCs/>
          <w:sz w:val="22"/>
        </w:rPr>
        <w:t xml:space="preserve"> Secretaría del Ayuntamiento; </w:t>
      </w:r>
    </w:p>
    <w:p w14:paraId="75BBAAE7"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2.</w:t>
      </w:r>
      <w:r w:rsidRPr="002D2905">
        <w:rPr>
          <w:rFonts w:ascii="Palatino Linotype" w:hAnsi="Palatino Linotype" w:cs="Tahoma"/>
          <w:bCs/>
          <w:i/>
          <w:iCs/>
          <w:sz w:val="22"/>
        </w:rPr>
        <w:t xml:space="preserve"> Secretaria Técnica y particular; </w:t>
      </w:r>
    </w:p>
    <w:p w14:paraId="60C8EA47"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3.</w:t>
      </w:r>
      <w:r w:rsidRPr="002D2905">
        <w:rPr>
          <w:rFonts w:ascii="Palatino Linotype" w:hAnsi="Palatino Linotype" w:cs="Tahoma"/>
          <w:bCs/>
          <w:i/>
          <w:iCs/>
          <w:sz w:val="22"/>
        </w:rPr>
        <w:t xml:space="preserve"> Oficina de Asesores; </w:t>
      </w:r>
    </w:p>
    <w:p w14:paraId="5BDC2C0F"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4.</w:t>
      </w:r>
      <w:r w:rsidRPr="002D2905">
        <w:rPr>
          <w:rFonts w:ascii="Palatino Linotype" w:hAnsi="Palatino Linotype" w:cs="Tahoma"/>
          <w:bCs/>
          <w:i/>
          <w:iCs/>
          <w:sz w:val="22"/>
        </w:rPr>
        <w:t xml:space="preserve"> Dirección de Administración y Finanzas con funciones de Tesorería; </w:t>
      </w:r>
    </w:p>
    <w:p w14:paraId="30E3442E" w14:textId="77777777" w:rsidR="002D2905" w:rsidRPr="002D2905" w:rsidRDefault="002D2905" w:rsidP="002D2905">
      <w:pPr>
        <w:pStyle w:val="Prrafodelista"/>
        <w:tabs>
          <w:tab w:val="left" w:pos="426"/>
        </w:tabs>
        <w:spacing w:before="240" w:after="240" w:line="276" w:lineRule="auto"/>
        <w:ind w:left="851" w:right="567"/>
        <w:jc w:val="both"/>
        <w:rPr>
          <w:rFonts w:ascii="Palatino Linotype" w:hAnsi="Palatino Linotype" w:cs="Tahoma"/>
          <w:b/>
          <w:bCs/>
          <w:i/>
          <w:iCs/>
          <w:sz w:val="22"/>
        </w:rPr>
      </w:pPr>
      <w:r w:rsidRPr="002D2905">
        <w:rPr>
          <w:rFonts w:ascii="Palatino Linotype" w:hAnsi="Palatino Linotype" w:cs="Tahoma"/>
          <w:b/>
          <w:bCs/>
          <w:i/>
          <w:iCs/>
          <w:sz w:val="22"/>
        </w:rPr>
        <w:t xml:space="preserve">5. Contraloría Interna Municipal; </w:t>
      </w:r>
    </w:p>
    <w:p w14:paraId="46D300A5"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6.</w:t>
      </w:r>
      <w:r w:rsidRPr="002D2905">
        <w:rPr>
          <w:rFonts w:ascii="Palatino Linotype" w:hAnsi="Palatino Linotype" w:cs="Tahoma"/>
          <w:bCs/>
          <w:i/>
          <w:iCs/>
          <w:sz w:val="22"/>
        </w:rPr>
        <w:t xml:space="preserve"> Oficialía Mediadora-Conciliadora; </w:t>
      </w:r>
    </w:p>
    <w:p w14:paraId="6EE68A79"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7.</w:t>
      </w:r>
      <w:r w:rsidRPr="002D2905">
        <w:rPr>
          <w:rFonts w:ascii="Palatino Linotype" w:hAnsi="Palatino Linotype" w:cs="Tahoma"/>
          <w:bCs/>
          <w:i/>
          <w:iCs/>
          <w:sz w:val="22"/>
        </w:rPr>
        <w:t xml:space="preserve"> Oficialía Calificadora; </w:t>
      </w:r>
    </w:p>
    <w:p w14:paraId="4D44F967"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8.</w:t>
      </w:r>
      <w:r w:rsidRPr="002D2905">
        <w:rPr>
          <w:rFonts w:ascii="Palatino Linotype" w:hAnsi="Palatino Linotype" w:cs="Tahoma"/>
          <w:bCs/>
          <w:i/>
          <w:iCs/>
          <w:sz w:val="22"/>
        </w:rPr>
        <w:t xml:space="preserve"> Dirección de Seguridad Pública, Vial y Tránsito; </w:t>
      </w:r>
    </w:p>
    <w:p w14:paraId="05F052FD"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9.</w:t>
      </w:r>
      <w:r w:rsidRPr="002D2905">
        <w:rPr>
          <w:rFonts w:ascii="Palatino Linotype" w:hAnsi="Palatino Linotype" w:cs="Tahoma"/>
          <w:bCs/>
          <w:i/>
          <w:iCs/>
          <w:sz w:val="22"/>
        </w:rPr>
        <w:t xml:space="preserve"> Dirección Jurídica; </w:t>
      </w:r>
    </w:p>
    <w:p w14:paraId="42D3807A" w14:textId="2F06F2B6"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10.</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Servicios Públicos; </w:t>
      </w:r>
    </w:p>
    <w:p w14:paraId="04BCB8E0" w14:textId="77777777"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11.</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Desarrollo y Fomento Económico; </w:t>
      </w:r>
    </w:p>
    <w:p w14:paraId="2C5531AA" w14:textId="52DA0A14"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12.</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Obras Públicas; </w:t>
      </w:r>
    </w:p>
    <w:p w14:paraId="6761CE11" w14:textId="11C176E9"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13.</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Desarrollo Urbano y Metropolitano; </w:t>
      </w:r>
    </w:p>
    <w:p w14:paraId="50B1FD30" w14:textId="45FB93B9"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14.</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Medio Ambiente; </w:t>
      </w:r>
    </w:p>
    <w:p w14:paraId="70C0E284" w14:textId="5F5EFA32"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15.</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Educación y Bienestar Social; </w:t>
      </w:r>
    </w:p>
    <w:p w14:paraId="5D228ADE" w14:textId="59B12FC5"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lastRenderedPageBreak/>
        <w:t>16.</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Agua Potable, Drenaje y Alcantarillado. </w:t>
      </w:r>
    </w:p>
    <w:p w14:paraId="6AB65D2C" w14:textId="7D829013"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17.</w:t>
      </w:r>
      <w:r>
        <w:rPr>
          <w:rFonts w:ascii="Palatino Linotype" w:hAnsi="Palatino Linotype" w:cs="Tahoma"/>
          <w:bCs/>
          <w:i/>
          <w:iCs/>
          <w:sz w:val="22"/>
        </w:rPr>
        <w:t xml:space="preserve"> </w:t>
      </w:r>
      <w:r w:rsidRPr="002D2905">
        <w:rPr>
          <w:rFonts w:ascii="Palatino Linotype" w:hAnsi="Palatino Linotype" w:cs="Tahoma"/>
          <w:bCs/>
          <w:i/>
          <w:iCs/>
          <w:sz w:val="22"/>
        </w:rPr>
        <w:t xml:space="preserve">Dirección de Turismo y Cultura; </w:t>
      </w:r>
    </w:p>
    <w:p w14:paraId="274FAEFC" w14:textId="14DE1E3E"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18.</w:t>
      </w:r>
      <w:r>
        <w:rPr>
          <w:rFonts w:ascii="Palatino Linotype" w:hAnsi="Palatino Linotype" w:cs="Tahoma"/>
          <w:bCs/>
          <w:i/>
          <w:iCs/>
          <w:sz w:val="22"/>
        </w:rPr>
        <w:t xml:space="preserve"> </w:t>
      </w:r>
      <w:r w:rsidRPr="002D2905">
        <w:rPr>
          <w:rFonts w:ascii="Palatino Linotype" w:hAnsi="Palatino Linotype" w:cs="Tahoma"/>
          <w:bCs/>
          <w:i/>
          <w:iCs/>
          <w:sz w:val="22"/>
        </w:rPr>
        <w:t>Dirección de las mujeres;</w:t>
      </w:r>
    </w:p>
    <w:p w14:paraId="1CB4A158" w14:textId="283AF562"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19.</w:t>
      </w:r>
      <w:r>
        <w:rPr>
          <w:rFonts w:ascii="Palatino Linotype" w:hAnsi="Palatino Linotype" w:cs="Tahoma"/>
          <w:bCs/>
          <w:i/>
          <w:iCs/>
          <w:sz w:val="22"/>
        </w:rPr>
        <w:t xml:space="preserve"> </w:t>
      </w:r>
      <w:r w:rsidRPr="002D2905">
        <w:rPr>
          <w:rFonts w:ascii="Palatino Linotype" w:hAnsi="Palatino Linotype" w:cs="Tahoma"/>
          <w:bCs/>
          <w:i/>
          <w:iCs/>
          <w:sz w:val="22"/>
        </w:rPr>
        <w:t xml:space="preserve">Unidad de Información, Planeación, Programación y Evaluación; </w:t>
      </w:r>
    </w:p>
    <w:p w14:paraId="514DEB69" w14:textId="78E487AA"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20.</w:t>
      </w:r>
      <w:r>
        <w:rPr>
          <w:rFonts w:ascii="Palatino Linotype" w:hAnsi="Palatino Linotype" w:cs="Tahoma"/>
          <w:bCs/>
          <w:i/>
          <w:iCs/>
          <w:sz w:val="22"/>
        </w:rPr>
        <w:t xml:space="preserve"> </w:t>
      </w:r>
      <w:r w:rsidRPr="002D2905">
        <w:rPr>
          <w:rFonts w:ascii="Palatino Linotype" w:hAnsi="Palatino Linotype" w:cs="Tahoma"/>
          <w:bCs/>
          <w:i/>
          <w:iCs/>
          <w:sz w:val="22"/>
        </w:rPr>
        <w:t xml:space="preserve">Secretaria Técnica del Consejo Municipal de Seguridad Pública; </w:t>
      </w:r>
    </w:p>
    <w:p w14:paraId="645F3938" w14:textId="72358781"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21.</w:t>
      </w:r>
      <w:r>
        <w:rPr>
          <w:rFonts w:ascii="Palatino Linotype" w:hAnsi="Palatino Linotype" w:cs="Tahoma"/>
          <w:bCs/>
          <w:i/>
          <w:iCs/>
          <w:sz w:val="22"/>
        </w:rPr>
        <w:t xml:space="preserve"> </w:t>
      </w:r>
      <w:r w:rsidRPr="002D2905">
        <w:rPr>
          <w:rFonts w:ascii="Palatino Linotype" w:hAnsi="Palatino Linotype" w:cs="Tahoma"/>
          <w:bCs/>
          <w:i/>
          <w:iCs/>
          <w:sz w:val="22"/>
        </w:rPr>
        <w:t xml:space="preserve">Unidad de Transparencia y Acceso a la Información Pública; </w:t>
      </w:r>
    </w:p>
    <w:p w14:paraId="3BC6E486" w14:textId="0A9C5EB8"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22.</w:t>
      </w:r>
      <w:r>
        <w:rPr>
          <w:rFonts w:ascii="Palatino Linotype" w:hAnsi="Palatino Linotype" w:cs="Tahoma"/>
          <w:bCs/>
          <w:i/>
          <w:iCs/>
          <w:sz w:val="22"/>
        </w:rPr>
        <w:t xml:space="preserve"> </w:t>
      </w:r>
      <w:r w:rsidRPr="002D2905">
        <w:rPr>
          <w:rFonts w:ascii="Palatino Linotype" w:hAnsi="Palatino Linotype" w:cs="Tahoma"/>
          <w:bCs/>
          <w:i/>
          <w:iCs/>
          <w:sz w:val="22"/>
        </w:rPr>
        <w:t xml:space="preserve">Centro de Control, Comando, Comunicaciones y Cómputo (C4); </w:t>
      </w:r>
    </w:p>
    <w:p w14:paraId="38CBD24D" w14:textId="2BEA8041" w:rsidR="002D2905"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23.</w:t>
      </w:r>
      <w:r>
        <w:rPr>
          <w:rFonts w:ascii="Palatino Linotype" w:hAnsi="Palatino Linotype" w:cs="Tahoma"/>
          <w:bCs/>
          <w:i/>
          <w:iCs/>
          <w:sz w:val="22"/>
        </w:rPr>
        <w:t xml:space="preserve"> </w:t>
      </w:r>
      <w:r w:rsidRPr="002D2905">
        <w:rPr>
          <w:rFonts w:ascii="Palatino Linotype" w:hAnsi="Palatino Linotype" w:cs="Tahoma"/>
          <w:bCs/>
          <w:i/>
          <w:iCs/>
          <w:sz w:val="22"/>
        </w:rPr>
        <w:t xml:space="preserve">Coordinación Municipal de Protección Civil y Cuerpo de Bomberos. </w:t>
      </w:r>
    </w:p>
    <w:p w14:paraId="2CB1E291" w14:textId="5E46F50F" w:rsidR="00A71AC8" w:rsidRDefault="002D2905" w:rsidP="002D2905">
      <w:pPr>
        <w:pStyle w:val="Prrafodelista"/>
        <w:tabs>
          <w:tab w:val="left" w:pos="426"/>
        </w:tabs>
        <w:spacing w:before="240" w:after="240" w:line="276" w:lineRule="auto"/>
        <w:ind w:left="851" w:right="567"/>
        <w:jc w:val="both"/>
        <w:rPr>
          <w:rFonts w:ascii="Palatino Linotype" w:hAnsi="Palatino Linotype" w:cs="Tahoma"/>
          <w:bCs/>
          <w:i/>
          <w:iCs/>
          <w:sz w:val="22"/>
        </w:rPr>
      </w:pPr>
      <w:r w:rsidRPr="002D2905">
        <w:rPr>
          <w:rFonts w:ascii="Palatino Linotype" w:hAnsi="Palatino Linotype" w:cs="Tahoma"/>
          <w:b/>
          <w:bCs/>
          <w:i/>
          <w:iCs/>
          <w:sz w:val="22"/>
        </w:rPr>
        <w:t>24.</w:t>
      </w:r>
      <w:r>
        <w:rPr>
          <w:rFonts w:ascii="Palatino Linotype" w:hAnsi="Palatino Linotype" w:cs="Tahoma"/>
          <w:bCs/>
          <w:i/>
          <w:iCs/>
          <w:sz w:val="22"/>
        </w:rPr>
        <w:t xml:space="preserve"> </w:t>
      </w:r>
      <w:r w:rsidRPr="002D2905">
        <w:rPr>
          <w:rFonts w:ascii="Palatino Linotype" w:hAnsi="Palatino Linotype" w:cs="Tahoma"/>
          <w:bCs/>
          <w:i/>
          <w:iCs/>
          <w:sz w:val="22"/>
        </w:rPr>
        <w:t>Coordinación General Municipal de Mejora Regulatoria.</w:t>
      </w:r>
      <w:r>
        <w:rPr>
          <w:rFonts w:ascii="Palatino Linotype" w:hAnsi="Palatino Linotype" w:cs="Tahoma"/>
          <w:bCs/>
          <w:i/>
          <w:iCs/>
          <w:sz w:val="22"/>
        </w:rPr>
        <w:t>”</w:t>
      </w:r>
    </w:p>
    <w:p w14:paraId="4DA6F420" w14:textId="6429868E" w:rsidR="002D2905" w:rsidRPr="002D2905" w:rsidRDefault="002D2905" w:rsidP="002D2905">
      <w:pPr>
        <w:pStyle w:val="Prrafodelista"/>
        <w:tabs>
          <w:tab w:val="left" w:pos="426"/>
        </w:tabs>
        <w:spacing w:before="240" w:after="240" w:line="276" w:lineRule="auto"/>
        <w:ind w:left="567" w:right="567"/>
        <w:jc w:val="both"/>
        <w:rPr>
          <w:rFonts w:ascii="Palatino Linotype" w:hAnsi="Palatino Linotype" w:cs="Tahoma"/>
          <w:bCs/>
          <w:iCs/>
          <w:sz w:val="22"/>
        </w:rPr>
      </w:pPr>
      <w:r>
        <w:rPr>
          <w:rFonts w:ascii="Palatino Linotype" w:hAnsi="Palatino Linotype" w:cs="Tahoma"/>
          <w:bCs/>
          <w:iCs/>
          <w:sz w:val="22"/>
        </w:rPr>
        <w:t>(Énfasis añadido)</w:t>
      </w:r>
    </w:p>
    <w:p w14:paraId="3F4DB21D" w14:textId="77777777" w:rsidR="00A71AC8" w:rsidRPr="008217C1" w:rsidRDefault="00A71AC8" w:rsidP="008217C1">
      <w:pPr>
        <w:pStyle w:val="Prrafodelista"/>
        <w:tabs>
          <w:tab w:val="left" w:pos="426"/>
        </w:tabs>
        <w:spacing w:before="240" w:after="240" w:line="360" w:lineRule="auto"/>
        <w:ind w:left="0" w:right="51"/>
        <w:jc w:val="both"/>
        <w:rPr>
          <w:rFonts w:ascii="Palatino Linotype" w:hAnsi="Palatino Linotype" w:cs="Tahoma"/>
          <w:bCs/>
          <w:iCs/>
        </w:rPr>
      </w:pPr>
    </w:p>
    <w:p w14:paraId="35B7FE50" w14:textId="7DE14386" w:rsidR="008217C1" w:rsidRPr="008217C1" w:rsidRDefault="002D2905"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De tal guisa que dentro del Ayuntamiento de Tepotzotlán existe </w:t>
      </w:r>
      <w:r w:rsidRPr="002D2905">
        <w:rPr>
          <w:rFonts w:ascii="Palatino Linotype" w:hAnsi="Palatino Linotype"/>
          <w:color w:val="000000" w:themeColor="text1"/>
        </w:rPr>
        <w:t>un órgano de control interno denominado Contraloría Interna Municipal, la cual tiene las facultades establecidas en las Leyes; así como en la Ley de Responsabilidades Administrativas del Estado</w:t>
      </w:r>
      <w:r>
        <w:rPr>
          <w:rFonts w:ascii="Palatino Linotype" w:hAnsi="Palatino Linotype"/>
          <w:color w:val="000000" w:themeColor="text1"/>
        </w:rPr>
        <w:t xml:space="preserve"> </w:t>
      </w:r>
      <w:r w:rsidRPr="002D2905">
        <w:rPr>
          <w:rFonts w:ascii="Palatino Linotype" w:hAnsi="Palatino Linotype"/>
          <w:color w:val="000000" w:themeColor="text1"/>
        </w:rPr>
        <w:t>de México y Municipios, y demás leyes y reglamentos aplicables en el ámbito de su competencia</w:t>
      </w:r>
      <w:r>
        <w:rPr>
          <w:rStyle w:val="Refdenotaalpie"/>
          <w:rFonts w:ascii="Palatino Linotype" w:hAnsi="Palatino Linotype"/>
          <w:color w:val="000000" w:themeColor="text1"/>
        </w:rPr>
        <w:footnoteReference w:id="8"/>
      </w:r>
      <w:r w:rsidRPr="002D2905">
        <w:rPr>
          <w:rFonts w:ascii="Palatino Linotype" w:hAnsi="Palatino Linotype"/>
          <w:color w:val="000000" w:themeColor="text1"/>
        </w:rPr>
        <w:t>.</w:t>
      </w:r>
    </w:p>
    <w:p w14:paraId="4B402F96" w14:textId="77777777" w:rsidR="008217C1" w:rsidRPr="008217C1" w:rsidRDefault="008217C1" w:rsidP="008217C1">
      <w:pPr>
        <w:pStyle w:val="Prrafodelista"/>
        <w:tabs>
          <w:tab w:val="left" w:pos="426"/>
        </w:tabs>
        <w:spacing w:before="240" w:after="240" w:line="360" w:lineRule="auto"/>
        <w:ind w:left="0" w:right="51"/>
        <w:jc w:val="both"/>
        <w:rPr>
          <w:rFonts w:ascii="Palatino Linotype" w:hAnsi="Palatino Linotype" w:cs="Tahoma"/>
          <w:bCs/>
          <w:iCs/>
        </w:rPr>
      </w:pPr>
    </w:p>
    <w:p w14:paraId="3314F27D" w14:textId="079B8931" w:rsidR="008217C1" w:rsidRPr="002D2905" w:rsidRDefault="002D2905"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De conformidad con lo establecido en el artículo 86 del Bando Municipal de Tepotzotlán, la Contraloría Interna Municipal se auxiliará de las siguientes autoridades:</w:t>
      </w:r>
    </w:p>
    <w:p w14:paraId="1512101D" w14:textId="77777777" w:rsidR="002D2905" w:rsidRPr="002D290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Pr>
          <w:rFonts w:ascii="Palatino Linotype" w:hAnsi="Palatino Linotype"/>
          <w:color w:val="000000" w:themeColor="text1"/>
        </w:rPr>
        <w:t>Contralor</w:t>
      </w:r>
      <w:r w:rsidRPr="002D2905">
        <w:rPr>
          <w:rFonts w:ascii="Palatino Linotype" w:hAnsi="Palatino Linotype"/>
          <w:color w:val="000000" w:themeColor="text1"/>
        </w:rPr>
        <w:t xml:space="preserve"> Interno; </w:t>
      </w:r>
    </w:p>
    <w:p w14:paraId="4117C375" w14:textId="77777777" w:rsidR="002D2905" w:rsidRPr="002D290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D2905">
        <w:rPr>
          <w:rFonts w:ascii="Palatino Linotype" w:hAnsi="Palatino Linotype"/>
          <w:color w:val="000000" w:themeColor="text1"/>
        </w:rPr>
        <w:t xml:space="preserve">Notificador, Inspector, Visitador y Ejecutor; </w:t>
      </w:r>
    </w:p>
    <w:p w14:paraId="1E9182E2" w14:textId="744020D3" w:rsidR="002D2905" w:rsidRPr="00AF622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AF6225">
        <w:rPr>
          <w:rFonts w:ascii="Palatino Linotype" w:hAnsi="Palatino Linotype"/>
          <w:b/>
          <w:color w:val="000000" w:themeColor="text1"/>
        </w:rPr>
        <w:t>Autoridad Investigadora</w:t>
      </w:r>
      <w:r w:rsidR="00AF6225" w:rsidRPr="00AF6225">
        <w:rPr>
          <w:rFonts w:ascii="Palatino Linotype" w:hAnsi="Palatino Linotype"/>
          <w:b/>
          <w:color w:val="000000" w:themeColor="text1"/>
        </w:rPr>
        <w:t>;</w:t>
      </w:r>
    </w:p>
    <w:p w14:paraId="6A9BBAA5" w14:textId="77777777" w:rsidR="002D2905" w:rsidRPr="00AF622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AF6225">
        <w:rPr>
          <w:rFonts w:ascii="Palatino Linotype" w:hAnsi="Palatino Linotype"/>
          <w:b/>
          <w:color w:val="000000" w:themeColor="text1"/>
        </w:rPr>
        <w:t xml:space="preserve">Autoridad Substanciadora; </w:t>
      </w:r>
    </w:p>
    <w:p w14:paraId="6F1A56C1" w14:textId="77777777" w:rsidR="002D2905" w:rsidRPr="002D290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D2905">
        <w:rPr>
          <w:rFonts w:ascii="Palatino Linotype" w:hAnsi="Palatino Linotype"/>
          <w:color w:val="000000" w:themeColor="text1"/>
        </w:rPr>
        <w:t xml:space="preserve">Autoridad Resolutora; </w:t>
      </w:r>
    </w:p>
    <w:p w14:paraId="6FBB453F" w14:textId="77777777" w:rsidR="002D2905" w:rsidRPr="002D290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D2905">
        <w:rPr>
          <w:rFonts w:ascii="Palatino Linotype" w:hAnsi="Palatino Linotype"/>
          <w:color w:val="000000" w:themeColor="text1"/>
        </w:rPr>
        <w:t xml:space="preserve">Defensora de Oficio; </w:t>
      </w:r>
    </w:p>
    <w:p w14:paraId="39E12D2D" w14:textId="77777777" w:rsidR="002D2905" w:rsidRPr="002D2905" w:rsidRDefault="002D2905" w:rsidP="002D2905">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2D2905">
        <w:rPr>
          <w:rFonts w:ascii="Palatino Linotype" w:hAnsi="Palatino Linotype"/>
          <w:color w:val="000000" w:themeColor="text1"/>
        </w:rPr>
        <w:t xml:space="preserve">Unidad de Auditoria: </w:t>
      </w:r>
    </w:p>
    <w:p w14:paraId="4FC84F18" w14:textId="77777777" w:rsidR="002D2905" w:rsidRPr="002D2905" w:rsidRDefault="002D2905" w:rsidP="002D2905">
      <w:pPr>
        <w:pStyle w:val="Prrafodelista"/>
        <w:numPr>
          <w:ilvl w:val="2"/>
          <w:numId w:val="19"/>
        </w:numPr>
        <w:tabs>
          <w:tab w:val="left" w:pos="426"/>
        </w:tabs>
        <w:spacing w:before="240" w:after="240" w:line="360" w:lineRule="auto"/>
        <w:ind w:left="1701" w:right="51"/>
        <w:jc w:val="both"/>
        <w:rPr>
          <w:rFonts w:ascii="Palatino Linotype" w:hAnsi="Palatino Linotype" w:cs="Tahoma"/>
          <w:bCs/>
          <w:iCs/>
        </w:rPr>
      </w:pPr>
      <w:r w:rsidRPr="002D2905">
        <w:rPr>
          <w:rFonts w:ascii="Palatino Linotype" w:hAnsi="Palatino Linotype"/>
          <w:color w:val="000000" w:themeColor="text1"/>
        </w:rPr>
        <w:lastRenderedPageBreak/>
        <w:t xml:space="preserve">Auditor Financiero </w:t>
      </w:r>
    </w:p>
    <w:p w14:paraId="1A16267E" w14:textId="77777777" w:rsidR="002D2905" w:rsidRPr="002D2905" w:rsidRDefault="002D2905" w:rsidP="002D2905">
      <w:pPr>
        <w:pStyle w:val="Prrafodelista"/>
        <w:numPr>
          <w:ilvl w:val="2"/>
          <w:numId w:val="19"/>
        </w:numPr>
        <w:tabs>
          <w:tab w:val="left" w:pos="426"/>
        </w:tabs>
        <w:spacing w:before="240" w:after="240" w:line="360" w:lineRule="auto"/>
        <w:ind w:left="1701" w:right="51"/>
        <w:jc w:val="both"/>
        <w:rPr>
          <w:rFonts w:ascii="Palatino Linotype" w:hAnsi="Palatino Linotype" w:cs="Tahoma"/>
          <w:bCs/>
          <w:iCs/>
        </w:rPr>
      </w:pPr>
      <w:r w:rsidRPr="002D2905">
        <w:rPr>
          <w:rFonts w:ascii="Palatino Linotype" w:hAnsi="Palatino Linotype"/>
          <w:color w:val="000000" w:themeColor="text1"/>
        </w:rPr>
        <w:t xml:space="preserve">Auditor de Obra </w:t>
      </w:r>
    </w:p>
    <w:p w14:paraId="74EAD43F" w14:textId="5ECF76A7" w:rsidR="002D2905" w:rsidRPr="008217C1" w:rsidRDefault="002D2905" w:rsidP="002D2905">
      <w:pPr>
        <w:pStyle w:val="Prrafodelista"/>
        <w:numPr>
          <w:ilvl w:val="2"/>
          <w:numId w:val="19"/>
        </w:numPr>
        <w:tabs>
          <w:tab w:val="left" w:pos="426"/>
        </w:tabs>
        <w:spacing w:before="240" w:after="240" w:line="360" w:lineRule="auto"/>
        <w:ind w:left="1701" w:right="51"/>
        <w:jc w:val="both"/>
        <w:rPr>
          <w:rFonts w:ascii="Palatino Linotype" w:hAnsi="Palatino Linotype" w:cs="Tahoma"/>
          <w:bCs/>
          <w:iCs/>
        </w:rPr>
      </w:pPr>
      <w:r w:rsidRPr="002D2905">
        <w:rPr>
          <w:rFonts w:ascii="Palatino Linotype" w:hAnsi="Palatino Linotype"/>
          <w:color w:val="000000" w:themeColor="text1"/>
        </w:rPr>
        <w:t>Contralor Social</w:t>
      </w:r>
    </w:p>
    <w:p w14:paraId="786E7437" w14:textId="77777777" w:rsidR="008217C1" w:rsidRDefault="008217C1" w:rsidP="008217C1">
      <w:pPr>
        <w:pStyle w:val="Prrafodelista"/>
        <w:tabs>
          <w:tab w:val="left" w:pos="426"/>
        </w:tabs>
        <w:spacing w:before="240" w:after="240" w:line="360" w:lineRule="auto"/>
        <w:ind w:left="0" w:right="51"/>
        <w:jc w:val="both"/>
        <w:rPr>
          <w:rFonts w:ascii="Palatino Linotype" w:hAnsi="Palatino Linotype" w:cs="Tahoma"/>
          <w:bCs/>
          <w:iCs/>
        </w:rPr>
      </w:pPr>
    </w:p>
    <w:p w14:paraId="43A22FC8" w14:textId="51787AEA" w:rsidR="00AF6225" w:rsidRPr="00AF6225" w:rsidRDefault="00AF6225" w:rsidP="00AF6225">
      <w:pPr>
        <w:pStyle w:val="Prrafodelista"/>
        <w:tabs>
          <w:tab w:val="left" w:pos="426"/>
        </w:tabs>
        <w:spacing w:before="240" w:after="240" w:line="360" w:lineRule="auto"/>
        <w:ind w:left="0" w:right="51"/>
        <w:jc w:val="both"/>
        <w:outlineLvl w:val="2"/>
        <w:rPr>
          <w:rFonts w:ascii="Palatino Linotype" w:hAnsi="Palatino Linotype" w:cs="Tahoma"/>
          <w:b/>
          <w:bCs/>
          <w:iCs/>
        </w:rPr>
      </w:pPr>
      <w:r>
        <w:rPr>
          <w:rFonts w:ascii="Palatino Linotype" w:hAnsi="Palatino Linotype" w:cs="Tahoma"/>
          <w:b/>
          <w:bCs/>
          <w:iCs/>
        </w:rPr>
        <w:t>III. De la naturaleza de la información solicitada.</w:t>
      </w:r>
    </w:p>
    <w:p w14:paraId="400FEE0A" w14:textId="77777777" w:rsidR="00AF6225" w:rsidRPr="008217C1" w:rsidRDefault="00AF6225" w:rsidP="008217C1">
      <w:pPr>
        <w:pStyle w:val="Prrafodelista"/>
        <w:tabs>
          <w:tab w:val="left" w:pos="426"/>
        </w:tabs>
        <w:spacing w:before="240" w:after="240" w:line="360" w:lineRule="auto"/>
        <w:ind w:left="0" w:right="51"/>
        <w:jc w:val="both"/>
        <w:rPr>
          <w:rFonts w:ascii="Palatino Linotype" w:hAnsi="Palatino Linotype" w:cs="Tahoma"/>
          <w:bCs/>
          <w:iCs/>
        </w:rPr>
      </w:pPr>
    </w:p>
    <w:p w14:paraId="4FBA5DE4" w14:textId="149AAF91" w:rsidR="00AF6225" w:rsidRDefault="00AF6225" w:rsidP="00AF622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No </w:t>
      </w:r>
      <w:r>
        <w:rPr>
          <w:rFonts w:ascii="Palatino Linotype" w:hAnsi="Palatino Linotype" w:cs="Tahoma"/>
          <w:bCs/>
          <w:iCs/>
        </w:rPr>
        <w:t xml:space="preserve">es ocioso mencionar que </w:t>
      </w:r>
      <w:r w:rsidRPr="00AF6225">
        <w:rPr>
          <w:rFonts w:ascii="Palatino Linotype" w:hAnsi="Palatino Linotype" w:cs="Tahoma"/>
          <w:b/>
          <w:bCs/>
          <w:iCs/>
        </w:rPr>
        <w:t>la interposición de una queja o denuncia en contra de un servidor público</w:t>
      </w:r>
      <w:r>
        <w:rPr>
          <w:rFonts w:ascii="Palatino Linotype" w:hAnsi="Palatino Linotype" w:cs="Tahoma"/>
          <w:bCs/>
          <w:iCs/>
        </w:rPr>
        <w:t xml:space="preserve">, por lo general, se deriva de un mal uso del poder o cargo público conferido, lo cual </w:t>
      </w:r>
      <w:r w:rsidRPr="00AF6225">
        <w:rPr>
          <w:rFonts w:ascii="Palatino Linotype" w:hAnsi="Palatino Linotype" w:cs="Tahoma"/>
          <w:b/>
          <w:bCs/>
          <w:iCs/>
        </w:rPr>
        <w:t>se relacion</w:t>
      </w:r>
      <w:r>
        <w:rPr>
          <w:rFonts w:ascii="Palatino Linotype" w:hAnsi="Palatino Linotype" w:cs="Tahoma"/>
          <w:bCs/>
          <w:iCs/>
        </w:rPr>
        <w:t xml:space="preserve">a completamente con </w:t>
      </w:r>
      <w:r w:rsidRPr="00B91245">
        <w:rPr>
          <w:rFonts w:ascii="Palatino Linotype" w:hAnsi="Palatino Linotype" w:cs="Tahoma"/>
          <w:b/>
          <w:iCs/>
        </w:rPr>
        <w:t xml:space="preserve">delitos, </w:t>
      </w:r>
      <w:r>
        <w:rPr>
          <w:rFonts w:ascii="Palatino Linotype" w:hAnsi="Palatino Linotype" w:cs="Tahoma"/>
          <w:b/>
          <w:iCs/>
        </w:rPr>
        <w:t xml:space="preserve">infracciones o faltas administrativas </w:t>
      </w:r>
      <w:r w:rsidRPr="00A94252">
        <w:rPr>
          <w:rFonts w:ascii="Palatino Linotype" w:hAnsi="Palatino Linotype" w:cs="Tahoma"/>
          <w:b/>
          <w:iCs/>
        </w:rPr>
        <w:t xml:space="preserve">derivadas de actos u omisiones </w:t>
      </w:r>
      <w:r>
        <w:rPr>
          <w:rFonts w:ascii="Palatino Linotype" w:hAnsi="Palatino Linotype" w:cs="Tahoma"/>
          <w:b/>
          <w:iCs/>
        </w:rPr>
        <w:t>en ejercicio de su cargo, empleo o comisión</w:t>
      </w:r>
      <w:r>
        <w:rPr>
          <w:rFonts w:ascii="Palatino Linotype" w:hAnsi="Palatino Linotype" w:cs="Tahoma"/>
          <w:bCs/>
          <w:iCs/>
        </w:rPr>
        <w:t>.</w:t>
      </w:r>
    </w:p>
    <w:p w14:paraId="3BB0E08D" w14:textId="77777777" w:rsidR="00AF6225" w:rsidRDefault="00AF6225" w:rsidP="00AF6225">
      <w:pPr>
        <w:pStyle w:val="Prrafodelista"/>
        <w:tabs>
          <w:tab w:val="left" w:pos="426"/>
        </w:tabs>
        <w:spacing w:before="240" w:after="240" w:line="360" w:lineRule="auto"/>
        <w:ind w:left="0" w:right="51"/>
        <w:jc w:val="both"/>
        <w:rPr>
          <w:rFonts w:ascii="Palatino Linotype" w:hAnsi="Palatino Linotype" w:cs="Tahoma"/>
          <w:bCs/>
          <w:iCs/>
        </w:rPr>
      </w:pPr>
    </w:p>
    <w:p w14:paraId="0BA34A35"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cs="Tahoma"/>
          <w:bCs/>
          <w:iCs/>
        </w:rPr>
        <w:t xml:space="preserve">Por ende, </w:t>
      </w:r>
      <w:r w:rsidRPr="005050D1">
        <w:rPr>
          <w:rFonts w:ascii="Palatino Linotype" w:hAnsi="Palatino Linotype"/>
          <w:lang w:val="es-ES_tradnl"/>
        </w:rPr>
        <w:t xml:space="preserve">con el objetivo de comprender en sentido amplio la información solicitada por el particular, conviene establecer la línea procesal que afronta un expediente que se encuentre sustanciado en </w:t>
      </w:r>
      <w:r>
        <w:rPr>
          <w:rFonts w:ascii="Palatino Linotype" w:hAnsi="Palatino Linotype"/>
          <w:lang w:val="es-ES_tradnl"/>
        </w:rPr>
        <w:t xml:space="preserve">el </w:t>
      </w:r>
      <w:r w:rsidRPr="0055710D">
        <w:rPr>
          <w:rFonts w:ascii="Palatino Linotype" w:hAnsi="Palatino Linotype"/>
          <w:b/>
          <w:bCs/>
          <w:lang w:val="es-ES_tradnl"/>
        </w:rPr>
        <w:t>Órgano de Control Interno</w:t>
      </w:r>
      <w:r>
        <w:rPr>
          <w:rFonts w:ascii="Palatino Linotype" w:hAnsi="Palatino Linotype"/>
          <w:lang w:val="es-ES_tradnl"/>
        </w:rPr>
        <w:t xml:space="preserve"> del </w:t>
      </w:r>
      <w:r>
        <w:rPr>
          <w:rFonts w:ascii="Palatino Linotype" w:hAnsi="Palatino Linotype"/>
          <w:b/>
          <w:lang w:val="es-ES_tradnl"/>
        </w:rPr>
        <w:t>SUJETO OBLIGADO</w:t>
      </w:r>
      <w:r w:rsidRPr="005050D1">
        <w:rPr>
          <w:rFonts w:ascii="Palatino Linotype" w:hAnsi="Palatino Linotype"/>
          <w:lang w:val="es-ES_tradnl"/>
        </w:rPr>
        <w:t xml:space="preserve">, el cual se inicia mediante una investigación por la presunta responsabilidad de faltas administrativas promovida: </w:t>
      </w:r>
      <w:r w:rsidRPr="005050D1">
        <w:rPr>
          <w:rFonts w:ascii="Palatino Linotype" w:hAnsi="Palatino Linotype"/>
          <w:b/>
          <w:lang w:val="es-ES_tradnl"/>
        </w:rPr>
        <w:t>a)</w:t>
      </w:r>
      <w:r w:rsidRPr="005050D1">
        <w:rPr>
          <w:rFonts w:ascii="Palatino Linotype" w:hAnsi="Palatino Linotype"/>
          <w:lang w:val="es-ES_tradnl"/>
        </w:rPr>
        <w:t xml:space="preserve"> de oficio, </w:t>
      </w:r>
      <w:r w:rsidRPr="005050D1">
        <w:rPr>
          <w:rFonts w:ascii="Palatino Linotype" w:hAnsi="Palatino Linotype"/>
          <w:b/>
          <w:lang w:val="es-ES_tradnl"/>
        </w:rPr>
        <w:t>b)</w:t>
      </w:r>
      <w:r w:rsidRPr="005050D1">
        <w:rPr>
          <w:rFonts w:ascii="Palatino Linotype" w:hAnsi="Palatino Linotype"/>
          <w:lang w:val="es-ES_tradnl"/>
        </w:rPr>
        <w:t xml:space="preserve"> </w:t>
      </w:r>
      <w:r w:rsidRPr="00AF6225">
        <w:rPr>
          <w:rFonts w:ascii="Palatino Linotype" w:hAnsi="Palatino Linotype"/>
          <w:b/>
          <w:lang w:val="es-ES_tradnl"/>
        </w:rPr>
        <w:t>por denuncia –o queja-</w:t>
      </w:r>
      <w:r w:rsidRPr="005050D1">
        <w:rPr>
          <w:rFonts w:ascii="Palatino Linotype" w:hAnsi="Palatino Linotype"/>
          <w:lang w:val="es-ES_tradnl"/>
        </w:rPr>
        <w:t xml:space="preserve">; o, </w:t>
      </w:r>
      <w:r w:rsidRPr="005050D1">
        <w:rPr>
          <w:rFonts w:ascii="Palatino Linotype" w:hAnsi="Palatino Linotype"/>
          <w:b/>
          <w:lang w:val="es-ES_tradnl"/>
        </w:rPr>
        <w:t>c)</w:t>
      </w:r>
      <w:r w:rsidRPr="005050D1">
        <w:rPr>
          <w:rFonts w:ascii="Palatino Linotype" w:hAnsi="Palatino Linotype"/>
          <w:lang w:val="es-ES_tradnl"/>
        </w:rPr>
        <w:t xml:space="preserve"> derivado de las auditorías practicadas por parte de las autoridades correspondientes o, en su caso, auditores externos</w:t>
      </w:r>
      <w:r w:rsidRPr="005050D1">
        <w:rPr>
          <w:rFonts w:ascii="Palatino Linotype" w:hAnsi="Palatino Linotype"/>
          <w:vertAlign w:val="superscript"/>
          <w:lang w:val="es-ES_tradnl"/>
        </w:rPr>
        <w:footnoteReference w:id="9"/>
      </w:r>
      <w:r w:rsidRPr="005050D1">
        <w:rPr>
          <w:rFonts w:ascii="Palatino Linotype" w:hAnsi="Palatino Linotype"/>
          <w:lang w:val="es-ES_tradnl"/>
        </w:rPr>
        <w:t>.</w:t>
      </w:r>
    </w:p>
    <w:p w14:paraId="12628396" w14:textId="77777777" w:rsidR="00AF6225" w:rsidRDefault="00AF6225" w:rsidP="00AF6225">
      <w:pPr>
        <w:pStyle w:val="Prrafodelista"/>
        <w:tabs>
          <w:tab w:val="left" w:pos="426"/>
        </w:tabs>
        <w:spacing w:line="360" w:lineRule="auto"/>
        <w:ind w:left="0"/>
        <w:jc w:val="both"/>
        <w:rPr>
          <w:rFonts w:ascii="Palatino Linotype" w:hAnsi="Palatino Linotype"/>
        </w:rPr>
      </w:pPr>
    </w:p>
    <w:p w14:paraId="685ECB09"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 xml:space="preserve">Al respecto, </w:t>
      </w:r>
      <w:r w:rsidRPr="005050D1">
        <w:rPr>
          <w:rFonts w:ascii="Palatino Linotype" w:hAnsi="Palatino Linotype"/>
          <w:lang w:val="es-ES_tradnl"/>
        </w:rPr>
        <w:t>la Ley de Responsabilidades Administrativas del Estado de México y Municipios establece y diferencia, en sus artículos 50, 51 y 52, las faltas administrativas no graves y graves, respectivamente, en que pueden incurrir los servidores públicos, a saber:</w:t>
      </w:r>
    </w:p>
    <w:p w14:paraId="17A0054B" w14:textId="77777777" w:rsidR="00AF6225" w:rsidRDefault="00AF6225" w:rsidP="00AF6225">
      <w:pPr>
        <w:pStyle w:val="Prrafodelista"/>
        <w:tabs>
          <w:tab w:val="left" w:pos="426"/>
        </w:tabs>
        <w:spacing w:line="360" w:lineRule="auto"/>
        <w:ind w:left="0"/>
        <w:jc w:val="both"/>
        <w:rPr>
          <w:rFonts w:ascii="Palatino Linotype" w:hAnsi="Palatino Linotype"/>
        </w:rPr>
      </w:pPr>
    </w:p>
    <w:p w14:paraId="70F7CCBC"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w:t>
      </w:r>
      <w:r w:rsidRPr="00460C4E">
        <w:rPr>
          <w:rFonts w:ascii="Palatino Linotype" w:hAnsi="Palatino Linotype"/>
          <w:b/>
          <w:i/>
          <w:sz w:val="22"/>
        </w:rPr>
        <w:t>Artículo 50</w:t>
      </w:r>
      <w:r w:rsidRPr="00460C4E">
        <w:rPr>
          <w:rFonts w:ascii="Palatino Linotype" w:hAnsi="Palatino Linotype"/>
          <w:bCs/>
          <w:i/>
          <w:sz w:val="22"/>
        </w:rPr>
        <w:t xml:space="preserve">. Incurre en falta administrativa no grave, el servidor público que con sus actos u omisiones, incumpla o transgreda las obligaciones siguientes: </w:t>
      </w:r>
    </w:p>
    <w:p w14:paraId="6D7634DE"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I.</w:t>
      </w:r>
      <w:r w:rsidRPr="00460C4E">
        <w:rPr>
          <w:rFonts w:ascii="Palatino Linotype" w:hAnsi="Palatino Linotype"/>
          <w:bCs/>
          <w:i/>
          <w:sz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6AD70A21"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II.</w:t>
      </w:r>
      <w:r w:rsidRPr="00460C4E">
        <w:rPr>
          <w:rFonts w:ascii="Palatino Linotype" w:hAnsi="Palatino Linotype"/>
          <w:bCs/>
          <w:i/>
          <w:sz w:val="22"/>
        </w:rPr>
        <w:t xml:space="preserve"> Denunciar los actos u omisiones que en ejercicio de sus funciones llegare a advertir, que puedan constituir faltas administrativas en términos del artículo 95 de la presente Ley. </w:t>
      </w:r>
    </w:p>
    <w:p w14:paraId="56AC79F7"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III.</w:t>
      </w:r>
      <w:r w:rsidRPr="00460C4E">
        <w:rPr>
          <w:rFonts w:ascii="Palatino Linotype" w:hAnsi="Palatino Linotype"/>
          <w:bCs/>
          <w:i/>
          <w:sz w:val="22"/>
        </w:rPr>
        <w:t xml:space="preserve"> Atender las instrucciones de sus superiores, siempre que éstas sean acordes con las disposiciones relacionadas con el servicio público. </w:t>
      </w:r>
    </w:p>
    <w:p w14:paraId="31CFDAD0"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En caso de recibir instrucción o encomienda contraria a dichas disposiciones, deberá denunciar esta circunstancia en términos del artículo 95 de la presente Ley.</w:t>
      </w:r>
    </w:p>
    <w:p w14:paraId="0E0A2E7D"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IV.</w:t>
      </w:r>
      <w:r w:rsidRPr="00460C4E">
        <w:rPr>
          <w:rFonts w:ascii="Palatino Linotype" w:hAnsi="Palatino Linotype"/>
          <w:bCs/>
          <w:i/>
          <w:sz w:val="22"/>
        </w:rPr>
        <w:t xml:space="preserve"> Presentar en tiempo y forma la declaración de situación patrimonial y la de intereses que, en su caso, considere se actualice, en los términos establecidos por esta Ley. </w:t>
      </w:r>
    </w:p>
    <w:p w14:paraId="37A62B7B"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V.</w:t>
      </w:r>
      <w:r w:rsidRPr="00460C4E">
        <w:rPr>
          <w:rFonts w:ascii="Palatino Linotype" w:hAnsi="Palatino Linotype"/>
          <w:bCs/>
          <w:i/>
          <w:sz w:val="22"/>
        </w:rPr>
        <w:t xml:space="preserve"> Rendir cuentas sobre el ejercicio de las funciones, en términos de las normas aplicables. </w:t>
      </w:r>
    </w:p>
    <w:p w14:paraId="7CDEDEC1"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VI.</w:t>
      </w:r>
      <w:r w:rsidRPr="00460C4E">
        <w:rPr>
          <w:rFonts w:ascii="Palatino Linotype" w:hAnsi="Palatino Linotype"/>
          <w:bCs/>
          <w:i/>
          <w:sz w:val="22"/>
        </w:rPr>
        <w:t xml:space="preserve"> Colaborar en los procedimientos judiciales y administrativos en los que sea parte. </w:t>
      </w:r>
    </w:p>
    <w:p w14:paraId="0D14807C"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VII.</w:t>
      </w:r>
      <w:r w:rsidRPr="00460C4E">
        <w:rPr>
          <w:rFonts w:ascii="Palatino Linotype" w:hAnsi="Palatino Linotype"/>
          <w:bCs/>
          <w:i/>
          <w:sz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6691DDF3"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04FCA95E"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6BFA38D0"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lastRenderedPageBreak/>
        <w:t>VIII.</w:t>
      </w:r>
      <w:r w:rsidRPr="00460C4E">
        <w:rPr>
          <w:rFonts w:ascii="Palatino Linotype" w:hAnsi="Palatino Linotype"/>
          <w:bCs/>
          <w:i/>
          <w:sz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79627035"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IX.</w:t>
      </w:r>
      <w:r w:rsidRPr="00460C4E">
        <w:rPr>
          <w:rFonts w:ascii="Palatino Linotype" w:hAnsi="Palatino Linotype"/>
          <w:bCs/>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507789C7"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w:t>
      </w:r>
      <w:r w:rsidRPr="00460C4E">
        <w:rPr>
          <w:rFonts w:ascii="Palatino Linotype" w:hAnsi="Palatino Linotype"/>
          <w:bCs/>
          <w:i/>
          <w:sz w:val="22"/>
        </w:rPr>
        <w:t xml:space="preserve"> Observar buena conducta en su empleo, cargo o comisión tratando con respeto, diligencia, imparcialidad y rectitud a las personas y servidores públicos con los que tenga relación con motivo de éste. </w:t>
      </w:r>
    </w:p>
    <w:p w14:paraId="14ED801F"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XI.</w:t>
      </w:r>
      <w:r w:rsidRPr="00460C4E">
        <w:rPr>
          <w:rFonts w:ascii="Palatino Linotype" w:hAnsi="Palatino Linotype"/>
          <w:bCs/>
          <w:i/>
          <w:sz w:val="22"/>
        </w:rPr>
        <w:t xml:space="preserve"> Observar un trato respetuoso con sus subalternos. </w:t>
      </w:r>
    </w:p>
    <w:p w14:paraId="7658DD28"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XII.</w:t>
      </w:r>
      <w:r w:rsidRPr="00460C4E">
        <w:rPr>
          <w:rFonts w:ascii="Palatino Linotype" w:hAnsi="Palatino Linotype"/>
          <w:bCs/>
          <w:i/>
          <w:sz w:val="22"/>
        </w:rPr>
        <w:t xml:space="preserve"> Supervisar que los servidores públicos sujetos a su dirección, cumplan con las disposiciones de esta Ley. </w:t>
      </w:r>
    </w:p>
    <w:p w14:paraId="4A2934B4"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XIII.</w:t>
      </w:r>
      <w:r w:rsidRPr="00460C4E">
        <w:rPr>
          <w:rFonts w:ascii="Palatino Linotype" w:hAnsi="Palatino Linotype"/>
          <w:bCs/>
          <w:i/>
          <w:sz w:val="22"/>
        </w:rPr>
        <w:t xml:space="preserve"> Cumplir con la entrega de índole administrativo del despacho y de toda aquella documentación inherente a su cargo, en los términos que establezcan las disposiciones legales o administrativas que al efecto se señalen. </w:t>
      </w:r>
    </w:p>
    <w:p w14:paraId="29D7A9E5"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XIV.</w:t>
      </w:r>
      <w:r w:rsidRPr="00460C4E">
        <w:rPr>
          <w:rFonts w:ascii="Palatino Linotype" w:hAnsi="Palatino Linotype"/>
          <w:bCs/>
          <w:i/>
          <w:sz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519D7B20"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XV.</w:t>
      </w:r>
      <w:r w:rsidRPr="00460C4E">
        <w:rPr>
          <w:rFonts w:ascii="Palatino Linotype" w:hAnsi="Palatino Linotype"/>
          <w:bCs/>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218958AA"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XVI.</w:t>
      </w:r>
      <w:r w:rsidRPr="00460C4E">
        <w:rPr>
          <w:rFonts w:ascii="Palatino Linotype" w:hAnsi="Palatino Linotype"/>
          <w:bCs/>
          <w:i/>
          <w:sz w:val="22"/>
        </w:rPr>
        <w:t xml:space="preserve"> Cumplir con las disposiciones en materia de Gobierno Digital que impongan la Ley de la materia, su reglamento y demás disposiciones aplicables. </w:t>
      </w:r>
    </w:p>
    <w:p w14:paraId="2D1B23A9"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XVII.</w:t>
      </w:r>
      <w:r w:rsidRPr="00460C4E">
        <w:rPr>
          <w:rFonts w:ascii="Palatino Linotype" w:hAnsi="Palatino Linotype"/>
          <w:bCs/>
          <w:i/>
          <w:sz w:val="22"/>
        </w:rPr>
        <w:t xml:space="preserve"> Utilizar las medidas de seguridad informática y protección de datos e información personal recomendada por las instancias competentes. </w:t>
      </w:r>
    </w:p>
    <w:p w14:paraId="0533E330"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XVIII.</w:t>
      </w:r>
      <w:r w:rsidRPr="00460C4E">
        <w:rPr>
          <w:rFonts w:ascii="Palatino Linotype" w:hAnsi="Palatino Linotype"/>
          <w:bCs/>
          <w:i/>
          <w:sz w:val="22"/>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329F6548"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XIX.</w:t>
      </w:r>
      <w:r w:rsidRPr="00460C4E">
        <w:rPr>
          <w:rFonts w:ascii="Palatino Linotype" w:hAnsi="Palatino Linotype"/>
          <w:bCs/>
          <w:i/>
          <w:sz w:val="22"/>
        </w:rPr>
        <w:t xml:space="preserve"> Las demás que le impongan las leyes, reglamentos o disposiciones administrativas aplicables. </w:t>
      </w:r>
    </w:p>
    <w:p w14:paraId="27FD4184"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p>
    <w:p w14:paraId="39C72DEF"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
          <w:i/>
          <w:sz w:val="22"/>
        </w:rPr>
        <w:t>Artículo 51.</w:t>
      </w:r>
      <w:r w:rsidRPr="00460C4E">
        <w:rPr>
          <w:rFonts w:ascii="Palatino Linotype" w:hAnsi="Palatino Linotype"/>
          <w:bCs/>
          <w:i/>
          <w:sz w:val="22"/>
        </w:rPr>
        <w:t xml:space="preserve"> También se considerará falta administrativa no grave, los daños y perjuicios que, de manera culposa o negligente y sin incurrir en alguna de las faltas </w:t>
      </w:r>
      <w:r w:rsidRPr="00460C4E">
        <w:rPr>
          <w:rFonts w:ascii="Palatino Linotype" w:hAnsi="Palatino Linotype"/>
          <w:bCs/>
          <w:i/>
          <w:sz w:val="22"/>
        </w:rPr>
        <w:lastRenderedPageBreak/>
        <w:t xml:space="preserve">administrativas graves señaladas en el Capítulo siguiente, cause un servidor público a la Hacienda Pública o al patrimonio de un ente público. </w:t>
      </w:r>
    </w:p>
    <w:p w14:paraId="293A0085"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3132A7DD"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7F5E8FF0"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Cs/>
          <w:i/>
          <w:sz w:val="22"/>
        </w:rPr>
      </w:pPr>
      <w:r w:rsidRPr="00460C4E">
        <w:rPr>
          <w:rFonts w:ascii="Palatino Linotype" w:hAnsi="Palatino Linotype"/>
          <w:bCs/>
          <w:i/>
          <w:sz w:val="22"/>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69C4F567"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b/>
          <w:i/>
          <w:sz w:val="22"/>
        </w:rPr>
      </w:pPr>
    </w:p>
    <w:p w14:paraId="44075D24"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Artículo 52.</w:t>
      </w:r>
      <w:r w:rsidRPr="00460C4E">
        <w:rPr>
          <w:rFonts w:ascii="Palatino Linotype" w:hAnsi="Palatino Linotype"/>
          <w:i/>
          <w:sz w:val="22"/>
        </w:rPr>
        <w:t xml:space="preserve"> Para efectos de la presente Ley, se consideran faltas administrativas graves de los servidores públicos, mediante cualquier acto u omisión, las siguientes: </w:t>
      </w:r>
    </w:p>
    <w:p w14:paraId="698CF70E"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I.</w:t>
      </w:r>
      <w:r w:rsidRPr="00460C4E">
        <w:rPr>
          <w:rFonts w:ascii="Palatino Linotype" w:hAnsi="Palatino Linotype"/>
          <w:i/>
          <w:sz w:val="22"/>
        </w:rPr>
        <w:t xml:space="preserve"> El cohecho. </w:t>
      </w:r>
    </w:p>
    <w:p w14:paraId="5FEED124"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II.</w:t>
      </w:r>
      <w:r w:rsidRPr="00460C4E">
        <w:rPr>
          <w:rFonts w:ascii="Palatino Linotype" w:hAnsi="Palatino Linotype"/>
          <w:i/>
          <w:sz w:val="22"/>
        </w:rPr>
        <w:t xml:space="preserve"> El peculado. </w:t>
      </w:r>
    </w:p>
    <w:p w14:paraId="67DA31FC"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III.</w:t>
      </w:r>
      <w:r w:rsidRPr="00460C4E">
        <w:rPr>
          <w:rFonts w:ascii="Palatino Linotype" w:hAnsi="Palatino Linotype"/>
          <w:i/>
          <w:sz w:val="22"/>
        </w:rPr>
        <w:t xml:space="preserve"> El desvío de recursos públicos. </w:t>
      </w:r>
    </w:p>
    <w:p w14:paraId="38BC7D91"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IV.</w:t>
      </w:r>
      <w:r w:rsidRPr="00460C4E">
        <w:rPr>
          <w:rFonts w:ascii="Palatino Linotype" w:hAnsi="Palatino Linotype"/>
          <w:i/>
          <w:sz w:val="22"/>
        </w:rPr>
        <w:t xml:space="preserve"> La utilización indebida de información. </w:t>
      </w:r>
    </w:p>
    <w:p w14:paraId="322A0888"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V.</w:t>
      </w:r>
      <w:r w:rsidRPr="00460C4E">
        <w:rPr>
          <w:rFonts w:ascii="Palatino Linotype" w:hAnsi="Palatino Linotype"/>
          <w:i/>
          <w:sz w:val="22"/>
        </w:rPr>
        <w:t xml:space="preserve"> El abuso de funciones. </w:t>
      </w:r>
    </w:p>
    <w:p w14:paraId="11960F9E"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VI.</w:t>
      </w:r>
      <w:r w:rsidRPr="00460C4E">
        <w:rPr>
          <w:rFonts w:ascii="Palatino Linotype" w:hAnsi="Palatino Linotype"/>
          <w:i/>
          <w:sz w:val="22"/>
        </w:rPr>
        <w:t xml:space="preserve"> Cometer o tolerar conductas de hostigamiento y acoso sexual. </w:t>
      </w:r>
    </w:p>
    <w:p w14:paraId="44E1DB71"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VII.</w:t>
      </w:r>
      <w:r w:rsidRPr="00460C4E">
        <w:rPr>
          <w:rFonts w:ascii="Palatino Linotype" w:hAnsi="Palatino Linotype"/>
          <w:i/>
          <w:sz w:val="22"/>
        </w:rPr>
        <w:t xml:space="preserve"> El actuar bajo conflicto de interés. </w:t>
      </w:r>
    </w:p>
    <w:p w14:paraId="27AC5CFD"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VIII.</w:t>
      </w:r>
      <w:r w:rsidRPr="00460C4E">
        <w:rPr>
          <w:rFonts w:ascii="Palatino Linotype" w:hAnsi="Palatino Linotype"/>
          <w:i/>
          <w:sz w:val="22"/>
        </w:rPr>
        <w:t xml:space="preserve"> La contratación indebida. </w:t>
      </w:r>
    </w:p>
    <w:p w14:paraId="1A780EB5"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IX.</w:t>
      </w:r>
      <w:r w:rsidRPr="00460C4E">
        <w:rPr>
          <w:rFonts w:ascii="Palatino Linotype" w:hAnsi="Palatino Linotype"/>
          <w:i/>
          <w:sz w:val="22"/>
        </w:rPr>
        <w:t xml:space="preserve"> El enriquecimiento oculto u ocultamiento de conflicto de interés. </w:t>
      </w:r>
    </w:p>
    <w:p w14:paraId="0AD90375"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X.</w:t>
      </w:r>
      <w:r w:rsidRPr="00460C4E">
        <w:rPr>
          <w:rFonts w:ascii="Palatino Linotype" w:hAnsi="Palatino Linotype"/>
          <w:i/>
          <w:sz w:val="22"/>
        </w:rPr>
        <w:t xml:space="preserve"> El tráfico de influencias. </w:t>
      </w:r>
    </w:p>
    <w:p w14:paraId="426660D7"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XI.</w:t>
      </w:r>
      <w:r w:rsidRPr="00460C4E">
        <w:rPr>
          <w:rFonts w:ascii="Palatino Linotype" w:hAnsi="Palatino Linotype"/>
          <w:i/>
          <w:sz w:val="22"/>
        </w:rPr>
        <w:t xml:space="preserve"> El encubrimiento. </w:t>
      </w:r>
    </w:p>
    <w:p w14:paraId="6C9E00EE"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460C4E">
        <w:rPr>
          <w:rFonts w:ascii="Palatino Linotype" w:hAnsi="Palatino Linotype"/>
          <w:b/>
          <w:i/>
          <w:sz w:val="22"/>
        </w:rPr>
        <w:t>XII.</w:t>
      </w:r>
      <w:r w:rsidRPr="00460C4E">
        <w:rPr>
          <w:rFonts w:ascii="Palatino Linotype" w:hAnsi="Palatino Linotype"/>
          <w:i/>
          <w:sz w:val="22"/>
        </w:rPr>
        <w:t xml:space="preserve"> El desacato. </w:t>
      </w:r>
    </w:p>
    <w:p w14:paraId="049688BA" w14:textId="77777777" w:rsidR="00AF6225" w:rsidRPr="00460C4E" w:rsidRDefault="00AF6225" w:rsidP="00AF6225">
      <w:pPr>
        <w:pStyle w:val="Prrafodelista"/>
        <w:spacing w:before="100" w:beforeAutospacing="1" w:after="100" w:afterAutospacing="1" w:line="276" w:lineRule="auto"/>
        <w:ind w:left="567" w:right="567"/>
        <w:jc w:val="both"/>
        <w:rPr>
          <w:rFonts w:ascii="Palatino Linotype" w:eastAsia="Calibri" w:hAnsi="Palatino Linotype" w:cs="Arial"/>
          <w:i/>
          <w:sz w:val="22"/>
        </w:rPr>
      </w:pPr>
      <w:r w:rsidRPr="00460C4E">
        <w:rPr>
          <w:rFonts w:ascii="Palatino Linotype" w:hAnsi="Palatino Linotype"/>
          <w:b/>
          <w:i/>
          <w:sz w:val="22"/>
        </w:rPr>
        <w:t>XIII.</w:t>
      </w:r>
      <w:r w:rsidRPr="00460C4E">
        <w:rPr>
          <w:rFonts w:ascii="Palatino Linotype" w:hAnsi="Palatino Linotype"/>
          <w:i/>
          <w:sz w:val="22"/>
        </w:rPr>
        <w:t xml:space="preserve"> La obstrucción de la Justicia.”</w:t>
      </w:r>
    </w:p>
    <w:p w14:paraId="1E07E82B" w14:textId="77777777" w:rsidR="00AF6225" w:rsidRDefault="00AF6225" w:rsidP="00AF6225">
      <w:pPr>
        <w:pStyle w:val="Prrafodelista"/>
        <w:tabs>
          <w:tab w:val="left" w:pos="426"/>
        </w:tabs>
        <w:spacing w:line="360" w:lineRule="auto"/>
        <w:ind w:left="0"/>
        <w:jc w:val="both"/>
        <w:rPr>
          <w:rFonts w:ascii="Palatino Linotype" w:hAnsi="Palatino Linotype"/>
        </w:rPr>
      </w:pPr>
    </w:p>
    <w:p w14:paraId="30626D9F" w14:textId="77777777" w:rsidR="00AF6225" w:rsidRPr="005050D1"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 xml:space="preserve">Dentro </w:t>
      </w:r>
      <w:r w:rsidRPr="005050D1">
        <w:rPr>
          <w:rFonts w:ascii="Palatino Linotype" w:hAnsi="Palatino Linotype"/>
          <w:lang w:val="es-ES_tradnl"/>
        </w:rPr>
        <w:t xml:space="preserve">de la etapa de investigación, las autoridades investigadoras deberán observar los principios de legalidad, imparcialidad, objetividad, congruencia, </w:t>
      </w:r>
      <w:r w:rsidRPr="005050D1">
        <w:rPr>
          <w:rFonts w:ascii="Palatino Linotype" w:hAnsi="Palatino Linotype"/>
          <w:lang w:val="es-ES_tradnl"/>
        </w:rPr>
        <w:lastRenderedPageBreak/>
        <w:t>verdad material y respeto a los derechos humanos. Serán responsables de realizar con oportunidad, exhaustividad y eficiencia la investigación, la integralidad de los datos y documentos, así como el resguardo del expediente en su conjunto</w:t>
      </w:r>
      <w:r w:rsidRPr="005050D1">
        <w:rPr>
          <w:rFonts w:ascii="Palatino Linotype" w:hAnsi="Palatino Linotype"/>
          <w:vertAlign w:val="superscript"/>
          <w:lang w:val="es-ES_tradnl"/>
        </w:rPr>
        <w:footnoteReference w:id="10"/>
      </w:r>
      <w:r w:rsidRPr="005050D1">
        <w:rPr>
          <w:rFonts w:ascii="Palatino Linotype" w:hAnsi="Palatino Linotype"/>
          <w:lang w:val="es-ES_tradnl"/>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5050D1">
        <w:rPr>
          <w:rFonts w:ascii="Palatino Linotype" w:hAnsi="Palatino Linotype"/>
          <w:vertAlign w:val="superscript"/>
          <w:lang w:val="es-ES_tradnl"/>
        </w:rPr>
        <w:footnoteReference w:id="11"/>
      </w:r>
      <w:r w:rsidRPr="005050D1">
        <w:rPr>
          <w:rFonts w:ascii="Palatino Linotype" w:hAnsi="Palatino Linotype"/>
          <w:lang w:val="es-ES_tradnl"/>
        </w:rPr>
        <w:t>.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 inclusive, podrán ordenar la práctica de visitas de verificación.</w:t>
      </w:r>
      <w:r w:rsidRPr="005050D1">
        <w:rPr>
          <w:rFonts w:ascii="Palatino Linotype" w:hAnsi="Palatino Linotype"/>
          <w:vertAlign w:val="superscript"/>
          <w:lang w:val="es-ES_tradnl"/>
        </w:rPr>
        <w:footnoteReference w:id="12"/>
      </w:r>
      <w:r w:rsidRPr="005050D1">
        <w:rPr>
          <w:rFonts w:ascii="Palatino Linotype" w:hAnsi="Palatino Linotype"/>
          <w:lang w:val="es-ES_tradnl"/>
        </w:rPr>
        <w:t xml:space="preserve"> La autoridad investigadora podrá hacer uso de las siguientes medidas para hacer cumplir sus determinaciones</w:t>
      </w:r>
      <w:r w:rsidRPr="005050D1">
        <w:rPr>
          <w:rFonts w:ascii="Palatino Linotype" w:hAnsi="Palatino Linotype"/>
          <w:vertAlign w:val="superscript"/>
          <w:lang w:val="es-ES_tradnl"/>
        </w:rPr>
        <w:footnoteReference w:id="13"/>
      </w:r>
      <w:r w:rsidRPr="005050D1">
        <w:rPr>
          <w:rFonts w:ascii="Palatino Linotype" w:hAnsi="Palatino Linotype"/>
          <w:lang w:val="es-ES_tradnl"/>
        </w:rPr>
        <w:t>:</w:t>
      </w:r>
    </w:p>
    <w:p w14:paraId="4B1448D9" w14:textId="77777777" w:rsidR="00AF6225" w:rsidRPr="005050D1" w:rsidRDefault="00AF6225" w:rsidP="00AF6225">
      <w:pPr>
        <w:pStyle w:val="Prrafodelista"/>
        <w:numPr>
          <w:ilvl w:val="1"/>
          <w:numId w:val="1"/>
        </w:numPr>
        <w:tabs>
          <w:tab w:val="left" w:pos="426"/>
        </w:tabs>
        <w:spacing w:line="360" w:lineRule="auto"/>
        <w:ind w:left="1134" w:hanging="480"/>
        <w:jc w:val="both"/>
        <w:rPr>
          <w:rFonts w:ascii="Palatino Linotype" w:hAnsi="Palatino Linotype"/>
          <w:lang w:val="es-ES_tradnl"/>
        </w:rPr>
      </w:pPr>
      <w:r>
        <w:rPr>
          <w:rFonts w:ascii="Palatino Linotype" w:hAnsi="Palatino Linotype"/>
          <w:lang w:val="es-ES_tradnl"/>
        </w:rPr>
        <w:t xml:space="preserve">Multa </w:t>
      </w:r>
      <w:r w:rsidRPr="005050D1">
        <w:rPr>
          <w:rFonts w:ascii="Palatino Linotype" w:hAnsi="Palatino Linotype"/>
          <w:lang w:val="es-ES_tradnl"/>
        </w:rPr>
        <w:t xml:space="preserve">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 </w:t>
      </w:r>
    </w:p>
    <w:p w14:paraId="643B8FBC" w14:textId="77777777" w:rsidR="00AF6225" w:rsidRPr="005050D1" w:rsidRDefault="00AF6225" w:rsidP="00AF6225">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5050D1">
        <w:rPr>
          <w:rFonts w:ascii="Palatino Linotype" w:hAnsi="Palatino Linotype"/>
          <w:lang w:val="es-ES_tradnl"/>
        </w:rPr>
        <w:t xml:space="preserve">Solicitar el auxilio de la fuerza pública de cualquier orden de gobierno estatal o municipal, los que deberán de atender de inmediato el requerimiento de la autoridad, o </w:t>
      </w:r>
    </w:p>
    <w:p w14:paraId="5C061682" w14:textId="77777777" w:rsidR="00AF6225" w:rsidRPr="005050D1" w:rsidRDefault="00AF6225" w:rsidP="00AF6225">
      <w:pPr>
        <w:pStyle w:val="Prrafodelista"/>
        <w:numPr>
          <w:ilvl w:val="1"/>
          <w:numId w:val="1"/>
        </w:numPr>
        <w:tabs>
          <w:tab w:val="left" w:pos="426"/>
        </w:tabs>
        <w:spacing w:line="360" w:lineRule="auto"/>
        <w:ind w:left="1134" w:hanging="480"/>
        <w:jc w:val="both"/>
        <w:rPr>
          <w:rFonts w:ascii="Palatino Linotype" w:hAnsi="Palatino Linotype"/>
          <w:lang w:val="es-ES_tradnl"/>
        </w:rPr>
      </w:pPr>
      <w:r w:rsidRPr="005050D1">
        <w:rPr>
          <w:rFonts w:ascii="Palatino Linotype" w:hAnsi="Palatino Linotype"/>
          <w:lang w:val="es-ES_tradnl"/>
        </w:rPr>
        <w:lastRenderedPageBreak/>
        <w:t>Arresto hasta por treinta y seis horas.</w:t>
      </w:r>
    </w:p>
    <w:p w14:paraId="709A52B0" w14:textId="77777777" w:rsidR="00AF6225" w:rsidRDefault="00AF6225" w:rsidP="00AF6225">
      <w:pPr>
        <w:pStyle w:val="Prrafodelista"/>
        <w:tabs>
          <w:tab w:val="left" w:pos="426"/>
        </w:tabs>
        <w:spacing w:line="360" w:lineRule="auto"/>
        <w:ind w:left="0"/>
        <w:jc w:val="both"/>
        <w:rPr>
          <w:rFonts w:ascii="Palatino Linotype" w:hAnsi="Palatino Linotype"/>
        </w:rPr>
      </w:pPr>
    </w:p>
    <w:p w14:paraId="6B63257E"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 xml:space="preserve">Una </w:t>
      </w:r>
      <w:r w:rsidRPr="005050D1">
        <w:rPr>
          <w:rFonts w:ascii="Palatino Linotype" w:hAnsi="Palatino Linotype"/>
          <w:lang w:val="es-ES_tradnl"/>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5050D1">
        <w:rPr>
          <w:rFonts w:ascii="Palatino Linotype" w:hAnsi="Palatino Linotype"/>
          <w:vertAlign w:val="superscript"/>
          <w:lang w:val="es-ES_tradnl"/>
        </w:rPr>
        <w:footnoteReference w:id="14"/>
      </w:r>
      <w:r w:rsidRPr="005050D1">
        <w:rPr>
          <w:rFonts w:ascii="Palatino Linotype" w:hAnsi="Palatino Linotype"/>
          <w:lang w:val="es-ES_tradnl"/>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5050D1">
        <w:rPr>
          <w:rFonts w:ascii="Palatino Linotype" w:hAnsi="Palatino Linotype"/>
          <w:vertAlign w:val="superscript"/>
          <w:lang w:val="es-ES_tradnl"/>
        </w:rPr>
        <w:footnoteReference w:id="15"/>
      </w:r>
      <w:r w:rsidRPr="005050D1">
        <w:rPr>
          <w:rFonts w:ascii="Palatino Linotype" w:hAnsi="Palatino Linotype"/>
          <w:lang w:val="es-ES_tradnl"/>
        </w:rPr>
        <w:t>.</w:t>
      </w:r>
    </w:p>
    <w:p w14:paraId="55A240D8" w14:textId="77777777" w:rsidR="00AF6225" w:rsidRDefault="00AF6225" w:rsidP="00AF6225">
      <w:pPr>
        <w:pStyle w:val="Prrafodelista"/>
        <w:tabs>
          <w:tab w:val="left" w:pos="426"/>
        </w:tabs>
        <w:spacing w:line="360" w:lineRule="auto"/>
        <w:ind w:left="0"/>
        <w:jc w:val="both"/>
        <w:rPr>
          <w:rFonts w:ascii="Palatino Linotype" w:hAnsi="Palatino Linotype"/>
        </w:rPr>
      </w:pPr>
    </w:p>
    <w:p w14:paraId="4C9E71DD"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Empero</w:t>
      </w:r>
      <w:r w:rsidRPr="005050D1">
        <w:rPr>
          <w:rFonts w:ascii="Palatino Linotype" w:hAnsi="Palatino Linotype"/>
          <w:lang w:val="es-ES_tradnl"/>
        </w:rPr>
        <w:t xml:space="preserve">, si como resultado de la investigación y el análisis de los hechos y la información recabada, las autoridades investigadoras determinen calificar la conducta como una falta grave o no grave, ésta se incluirá en un documento denominado </w:t>
      </w:r>
      <w:r w:rsidRPr="005050D1">
        <w:rPr>
          <w:rFonts w:ascii="Palatino Linotype" w:hAnsi="Palatino Linotype"/>
          <w:b/>
          <w:lang w:val="es-ES_tradnl"/>
        </w:rPr>
        <w:t>Informe de Presunta Responsabilidad Administrativa</w:t>
      </w:r>
      <w:r w:rsidRPr="005050D1">
        <w:rPr>
          <w:rFonts w:ascii="Palatino Linotype" w:hAnsi="Palatino Linotype"/>
          <w:lang w:val="es-ES_tradnl"/>
        </w:rPr>
        <w:t>, que se presentará ante la autoridad sustanciadora a efecto de iniciar el procedimiento de responsabilidad administrativa correspondiente</w:t>
      </w:r>
      <w:r w:rsidRPr="005050D1">
        <w:rPr>
          <w:rFonts w:ascii="Palatino Linotype" w:hAnsi="Palatino Linotype"/>
          <w:vertAlign w:val="superscript"/>
          <w:lang w:val="es-ES_tradnl"/>
        </w:rPr>
        <w:footnoteReference w:id="16"/>
      </w:r>
      <w:r w:rsidRPr="005050D1">
        <w:rPr>
          <w:rFonts w:ascii="Palatino Linotype" w:hAnsi="Palatino Linotype"/>
          <w:lang w:val="es-ES_tradnl"/>
        </w:rPr>
        <w:t>.</w:t>
      </w:r>
    </w:p>
    <w:p w14:paraId="75830B7D" w14:textId="77777777" w:rsidR="00AF6225" w:rsidRDefault="00AF6225" w:rsidP="00AF6225">
      <w:pPr>
        <w:pStyle w:val="Prrafodelista"/>
        <w:tabs>
          <w:tab w:val="left" w:pos="426"/>
        </w:tabs>
        <w:spacing w:line="360" w:lineRule="auto"/>
        <w:ind w:left="0"/>
        <w:jc w:val="both"/>
        <w:rPr>
          <w:rFonts w:ascii="Palatino Linotype" w:hAnsi="Palatino Linotype"/>
        </w:rPr>
      </w:pPr>
    </w:p>
    <w:p w14:paraId="3F5CC34E"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 xml:space="preserve">El </w:t>
      </w:r>
      <w:r w:rsidRPr="005050D1">
        <w:rPr>
          <w:rFonts w:ascii="Palatino Linotype" w:hAnsi="Palatino Linotype"/>
          <w:lang w:val="es-ES_tradnl"/>
        </w:rPr>
        <w:t>procedimiento de responsabilidad administrativa dará inicio cuando las autoridades substanciadoras, en el ámbito de su competencia, admitan el informe de presunta responsabilidad administrativa</w:t>
      </w:r>
      <w:r w:rsidRPr="005050D1">
        <w:rPr>
          <w:rFonts w:ascii="Palatino Linotype" w:hAnsi="Palatino Linotype"/>
          <w:vertAlign w:val="superscript"/>
          <w:lang w:val="es-ES_tradnl"/>
        </w:rPr>
        <w:footnoteReference w:id="17"/>
      </w:r>
      <w:r>
        <w:rPr>
          <w:rFonts w:ascii="Palatino Linotype" w:hAnsi="Palatino Linotype"/>
          <w:lang w:val="es-ES_tradnl"/>
        </w:rPr>
        <w:t>,</w:t>
      </w:r>
      <w:r w:rsidRPr="005050D1">
        <w:rPr>
          <w:rFonts w:ascii="Palatino Linotype" w:hAnsi="Palatino Linotype"/>
          <w:lang w:val="es-ES_tradnl"/>
        </w:rPr>
        <w:t xml:space="preserve"> el cual, implica que la autoridad investigadora concluyó la existencia de elementos de prueba consolidados y </w:t>
      </w:r>
      <w:r w:rsidRPr="005050D1">
        <w:rPr>
          <w:rFonts w:ascii="Palatino Linotype" w:hAnsi="Palatino Linotype"/>
          <w:lang w:val="es-ES_tradnl"/>
        </w:rPr>
        <w:lastRenderedPageBreak/>
        <w:t xml:space="preserve">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w:t>
      </w:r>
      <w:r w:rsidRPr="005050D1">
        <w:rPr>
          <w:rFonts w:ascii="Palatino Linotype" w:hAnsi="Palatino Linotype"/>
          <w:b/>
          <w:lang w:val="es-ES_tradnl"/>
        </w:rPr>
        <w:t>el Órgano Interno de Control contará con la estructura orgánica necesaria para realizar las funciones correspondientes a las autoridades investigadoras y substanciadoras y garantizará la independencia entre ambas en el ejercicio de sus funciones</w:t>
      </w:r>
      <w:r w:rsidRPr="005050D1">
        <w:rPr>
          <w:rFonts w:ascii="Palatino Linotype" w:hAnsi="Palatino Linotype"/>
          <w:vertAlign w:val="superscript"/>
          <w:lang w:val="es-ES_tradnl"/>
        </w:rPr>
        <w:footnoteReference w:id="18"/>
      </w:r>
      <w:r w:rsidRPr="005050D1">
        <w:rPr>
          <w:rFonts w:ascii="Palatino Linotype" w:hAnsi="Palatino Linotype"/>
          <w:lang w:val="es-ES_tradnl"/>
        </w:rPr>
        <w:t>.</w:t>
      </w:r>
    </w:p>
    <w:p w14:paraId="64BD5BC7" w14:textId="77777777" w:rsidR="00AF6225" w:rsidRDefault="00AF6225" w:rsidP="00AF6225">
      <w:pPr>
        <w:pStyle w:val="Prrafodelista"/>
        <w:tabs>
          <w:tab w:val="left" w:pos="426"/>
        </w:tabs>
        <w:spacing w:line="360" w:lineRule="auto"/>
        <w:ind w:left="0"/>
        <w:jc w:val="both"/>
        <w:rPr>
          <w:rFonts w:ascii="Palatino Linotype" w:hAnsi="Palatino Linotype"/>
        </w:rPr>
      </w:pPr>
    </w:p>
    <w:p w14:paraId="4F76D655"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 xml:space="preserve">Ahora </w:t>
      </w:r>
      <w:r w:rsidRPr="005050D1">
        <w:rPr>
          <w:rFonts w:ascii="Palatino Linotype" w:hAnsi="Palatino Linotype"/>
          <w:lang w:val="es-ES_tradnl"/>
        </w:rPr>
        <w:t>bien, por cuanto hace al procedimiento administrativo relacionado con las faltas administrativas no graves, el artículo 194 de la Ley de Responsabilidades Administrativas del Estado de México y Municipios expone que se desarrollará de la siguiente manera:</w:t>
      </w:r>
    </w:p>
    <w:p w14:paraId="1D094A15" w14:textId="77777777" w:rsidR="00AF6225" w:rsidRDefault="00AF6225" w:rsidP="00AF6225">
      <w:pPr>
        <w:pStyle w:val="Prrafodelista"/>
        <w:tabs>
          <w:tab w:val="left" w:pos="426"/>
        </w:tabs>
        <w:spacing w:line="360" w:lineRule="auto"/>
        <w:ind w:left="0"/>
        <w:jc w:val="both"/>
        <w:rPr>
          <w:rFonts w:ascii="Palatino Linotype" w:hAnsi="Palatino Linotype"/>
        </w:rPr>
      </w:pPr>
    </w:p>
    <w:p w14:paraId="086BBAE2"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w:t>
      </w:r>
      <w:r w:rsidRPr="00AF6225">
        <w:rPr>
          <w:rFonts w:ascii="Palatino Linotype" w:hAnsi="Palatino Linotype"/>
          <w:i/>
          <w:sz w:val="22"/>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27ED2CDF"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II.</w:t>
      </w:r>
      <w:r w:rsidRPr="00AF6225">
        <w:rPr>
          <w:rFonts w:ascii="Palatino Linotype" w:hAnsi="Palatino Linotype"/>
          <w:i/>
          <w:sz w:val="22"/>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50DF2666"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1BD10A86"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lastRenderedPageBreak/>
        <w:t>III.</w:t>
      </w:r>
      <w:r w:rsidRPr="00AF6225">
        <w:rPr>
          <w:rFonts w:ascii="Palatino Linotype" w:hAnsi="Palatino Linotype"/>
          <w:i/>
          <w:sz w:val="22"/>
        </w:rPr>
        <w:t xml:space="preserve"> Entre la fecha del emplazamiento y la del desahogo de la audiencia inicial, deberá mediar un plazo no menor de diez ni mayor de quince días hábiles. </w:t>
      </w:r>
    </w:p>
    <w:p w14:paraId="3D8D66A2"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El diferimiento de la audiencia sólo podrá otorgarse por causas de caso fortuito o de fuerza mayor debidamente justificadas o en aquellos casos en que se señale. </w:t>
      </w:r>
    </w:p>
    <w:p w14:paraId="74A73847"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IV.</w:t>
      </w:r>
      <w:r w:rsidRPr="00AF6225">
        <w:rPr>
          <w:rFonts w:ascii="Palatino Linotype" w:hAnsi="Palatino Linotype"/>
          <w:i/>
          <w:sz w:val="22"/>
        </w:rPr>
        <w:t xml:space="preserve"> Previo a la celebración de la audiencia inicial, la autoridad substanciadora deberá citar a las demás partes que deban concurrir al procedimiento, cuando menos con setenta y dos horas de anticipación. </w:t>
      </w:r>
    </w:p>
    <w:p w14:paraId="4E26FD6B"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V.</w:t>
      </w:r>
      <w:r w:rsidRPr="00AF6225">
        <w:rPr>
          <w:rFonts w:ascii="Palatino Linotype" w:hAnsi="Palatino Linotype"/>
          <w:i/>
          <w:sz w:val="22"/>
        </w:rPr>
        <w:t xml:space="preserve"> El día y hora señalado para la audiencia inicial el presunto responsable rendirá su declaración por escrito o verbalmente y deberá ofrecer las pruebas que considere pertinentes. </w:t>
      </w:r>
    </w:p>
    <w:p w14:paraId="48D4D500"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En caso de tratarse de pruebas documentales, deberá exhibir todas las que tenga en su poder, o las que no estándolo, conste que las solicitó a través del acuse de recibo correspondiente debidamente sellado por la autoridad competente.</w:t>
      </w:r>
    </w:p>
    <w:p w14:paraId="27FC46C1"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14332738"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VI.</w:t>
      </w:r>
      <w:r w:rsidRPr="00AF6225">
        <w:rPr>
          <w:rFonts w:ascii="Palatino Linotype" w:hAnsi="Palatino Linotype"/>
          <w:i/>
          <w:sz w:val="22"/>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09743F4D"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4BAD2A0A"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VII.</w:t>
      </w:r>
      <w:r w:rsidRPr="00AF6225">
        <w:rPr>
          <w:rFonts w:ascii="Palatino Linotype" w:hAnsi="Palatino Linotype"/>
          <w:i/>
          <w:sz w:val="22"/>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4D329CE5"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VIII.</w:t>
      </w:r>
      <w:r w:rsidRPr="00AF6225">
        <w:rPr>
          <w:rFonts w:ascii="Palatino Linotype" w:hAnsi="Palatino Linotype"/>
          <w:i/>
          <w:sz w:val="22"/>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29B9E02C"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IX.</w:t>
      </w:r>
      <w:r w:rsidRPr="00AF6225">
        <w:rPr>
          <w:rFonts w:ascii="Palatino Linotype" w:hAnsi="Palatino Linotype"/>
          <w:i/>
          <w:sz w:val="22"/>
        </w:rPr>
        <w:t xml:space="preserve"> Concluido el desahogo de las pruebas ofrecidas por las partes y si no existieran diligencias pendientes para mejor proveer o más pruebas que desahogar, la autoridad </w:t>
      </w:r>
      <w:r w:rsidRPr="00AF6225">
        <w:rPr>
          <w:rFonts w:ascii="Palatino Linotype" w:hAnsi="Palatino Linotype"/>
          <w:i/>
          <w:sz w:val="22"/>
        </w:rPr>
        <w:lastRenderedPageBreak/>
        <w:t xml:space="preserve">substanciadora declarará abierto el periodo de alegatos por un término de cinco días hábiles comunes para las partes. </w:t>
      </w:r>
    </w:p>
    <w:p w14:paraId="5AD9CFCD"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X</w:t>
      </w:r>
      <w:r w:rsidRPr="00AF6225">
        <w:rPr>
          <w:rFonts w:ascii="Palatino Linotype" w:hAnsi="Palatino Linotype"/>
          <w:i/>
          <w:sz w:val="22"/>
        </w:rPr>
        <w:t xml:space="preserve">. 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7105C0D0"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eastAsia="Calibri" w:hAnsi="Palatino Linotype" w:cs="Arial"/>
          <w:i/>
          <w:sz w:val="22"/>
        </w:rPr>
      </w:pPr>
      <w:r w:rsidRPr="00AF6225">
        <w:rPr>
          <w:rFonts w:ascii="Palatino Linotype" w:hAnsi="Palatino Linotype"/>
          <w:b/>
          <w:i/>
          <w:sz w:val="22"/>
        </w:rPr>
        <w:t>XI.</w:t>
      </w:r>
      <w:r w:rsidRPr="00AF6225">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04C2E77F" w14:textId="77777777" w:rsidR="00AF6225" w:rsidRDefault="00AF6225" w:rsidP="00AF6225">
      <w:pPr>
        <w:pStyle w:val="Prrafodelista"/>
        <w:tabs>
          <w:tab w:val="left" w:pos="426"/>
        </w:tabs>
        <w:spacing w:line="360" w:lineRule="auto"/>
        <w:ind w:left="0"/>
        <w:jc w:val="both"/>
        <w:rPr>
          <w:rFonts w:ascii="Palatino Linotype" w:hAnsi="Palatino Linotype"/>
        </w:rPr>
      </w:pPr>
    </w:p>
    <w:p w14:paraId="4437B765" w14:textId="77777777" w:rsidR="00AF6225"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 xml:space="preserve">Para </w:t>
      </w:r>
      <w:r w:rsidRPr="005050D1">
        <w:rPr>
          <w:rFonts w:ascii="Palatino Linotype" w:hAnsi="Palatino Linotype"/>
          <w:lang w:val="es-ES_tradnl"/>
        </w:rPr>
        <w:t>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288389BD" w14:textId="77777777" w:rsidR="00AF6225" w:rsidRDefault="00AF6225" w:rsidP="00AF6225">
      <w:pPr>
        <w:pStyle w:val="Prrafodelista"/>
        <w:tabs>
          <w:tab w:val="left" w:pos="426"/>
        </w:tabs>
        <w:spacing w:line="360" w:lineRule="auto"/>
        <w:ind w:left="0"/>
        <w:jc w:val="both"/>
        <w:rPr>
          <w:rFonts w:ascii="Palatino Linotype" w:hAnsi="Palatino Linotype"/>
        </w:rPr>
      </w:pPr>
    </w:p>
    <w:p w14:paraId="5947EEA7"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“Las autoridades substanciadoras deberán observar lo dispuesto en las fracciones I a la VII del artículo anterior, posteriormente procederán en los siguientes términos: </w:t>
      </w:r>
    </w:p>
    <w:p w14:paraId="379B5216"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w:t>
      </w:r>
      <w:r w:rsidRPr="00AF6225">
        <w:rPr>
          <w:rFonts w:ascii="Palatino Linotype" w:hAnsi="Palatino Linotype"/>
          <w:i/>
          <w:sz w:val="22"/>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5CA8F287"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II.</w:t>
      </w:r>
      <w:r w:rsidRPr="00AF6225">
        <w:rPr>
          <w:rFonts w:ascii="Palatino Linotype" w:hAnsi="Palatino Linotype"/>
          <w:i/>
          <w:sz w:val="22"/>
        </w:rPr>
        <w:t xml:space="preserve"> Cuando el Tribunal reciba el expediente, bajo su más estricta responsabilidad, deberá verificar que la falta descrita en el informe de presunta responsabilidad administrativa sea de las consideradas como graves. </w:t>
      </w:r>
    </w:p>
    <w:p w14:paraId="586D0B65"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w:t>
      </w:r>
      <w:r w:rsidRPr="00AF6225">
        <w:rPr>
          <w:rFonts w:ascii="Palatino Linotype" w:hAnsi="Palatino Linotype"/>
          <w:i/>
          <w:sz w:val="22"/>
        </w:rPr>
        <w:lastRenderedPageBreak/>
        <w:t xml:space="preserve">grave diversa, le ordenará a ésta realice la reclasificación que corresponda, pudiendo señalar las directrices que considere pertinentes para su debida presentación, para lo cual le concederá un plazo de tres días hábiles. </w:t>
      </w:r>
    </w:p>
    <w:p w14:paraId="6A5B002C"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40229A0F"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Una vez que el Tribunal haya determinado su competencia y en su caso, se haya solventado la reclasificación, deberá notificar personalmente a las partes sobre la recepción del expediente. </w:t>
      </w:r>
    </w:p>
    <w:p w14:paraId="0A7D17E1"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i/>
          <w:sz w:val="22"/>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7C09D1D3"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III.</w:t>
      </w:r>
      <w:r w:rsidRPr="00AF6225">
        <w:rPr>
          <w:rFonts w:ascii="Palatino Linotype" w:hAnsi="Palatino Linotype"/>
          <w:i/>
          <w:sz w:val="22"/>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1FC3899C"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IV.</w:t>
      </w:r>
      <w:r w:rsidRPr="00AF6225">
        <w:rPr>
          <w:rFonts w:ascii="Palatino Linotype" w:hAnsi="Palatino Linotype"/>
          <w:i/>
          <w:sz w:val="22"/>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2B82E630" w14:textId="77777777" w:rsidR="00AF6225" w:rsidRPr="00AF6225" w:rsidRDefault="00AF6225" w:rsidP="00AF6225">
      <w:pPr>
        <w:pStyle w:val="Prrafodelista"/>
        <w:spacing w:before="100" w:beforeAutospacing="1" w:after="100" w:afterAutospacing="1" w:line="276" w:lineRule="auto"/>
        <w:ind w:left="567" w:right="567"/>
        <w:jc w:val="both"/>
        <w:rPr>
          <w:rFonts w:ascii="Palatino Linotype" w:hAnsi="Palatino Linotype"/>
          <w:i/>
          <w:sz w:val="22"/>
        </w:rPr>
      </w:pPr>
      <w:r w:rsidRPr="00AF6225">
        <w:rPr>
          <w:rFonts w:ascii="Palatino Linotype" w:hAnsi="Palatino Linotype"/>
          <w:b/>
          <w:i/>
          <w:sz w:val="22"/>
        </w:rPr>
        <w:t>V.</w:t>
      </w:r>
      <w:r w:rsidRPr="00AF6225">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57C581F9" w14:textId="77777777" w:rsidR="00AF6225" w:rsidRDefault="00AF6225" w:rsidP="00AF6225">
      <w:pPr>
        <w:pStyle w:val="Prrafodelista"/>
        <w:tabs>
          <w:tab w:val="left" w:pos="426"/>
        </w:tabs>
        <w:spacing w:line="360" w:lineRule="auto"/>
        <w:ind w:left="0"/>
        <w:jc w:val="both"/>
        <w:rPr>
          <w:rFonts w:ascii="Palatino Linotype" w:hAnsi="Palatino Linotype"/>
        </w:rPr>
      </w:pPr>
    </w:p>
    <w:p w14:paraId="4F1812AF" w14:textId="722072AE" w:rsidR="00AF6225" w:rsidRDefault="00AF6225" w:rsidP="00AF622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5050D1">
        <w:rPr>
          <w:rFonts w:ascii="Palatino Linotype" w:hAnsi="Palatino Linotype"/>
          <w:lang w:val="es-ES_tradnl"/>
        </w:rPr>
        <w:t>lo anterior expuesto podemos co</w:t>
      </w:r>
      <w:r>
        <w:rPr>
          <w:rFonts w:ascii="Palatino Linotype" w:hAnsi="Palatino Linotype"/>
          <w:lang w:val="es-ES_tradnl"/>
        </w:rPr>
        <w:t xml:space="preserve">ncluir que, </w:t>
      </w:r>
      <w:r w:rsidRPr="00AF6225">
        <w:rPr>
          <w:rFonts w:ascii="Palatino Linotype" w:hAnsi="Palatino Linotype"/>
          <w:b/>
          <w:lang w:val="es-ES_tradnl"/>
        </w:rPr>
        <w:t>por cuanto hace a los expedientes generados por responsabilidades administrativas no graves, la actuación del Órgano Interno de Control trasciende hasta la resolución del conflicto</w:t>
      </w:r>
      <w:r>
        <w:rPr>
          <w:rFonts w:ascii="Palatino Linotype" w:hAnsi="Palatino Linotype"/>
          <w:lang w:val="es-ES_tradnl"/>
        </w:rPr>
        <w:t>;</w:t>
      </w:r>
      <w:r w:rsidRPr="005050D1">
        <w:rPr>
          <w:rFonts w:ascii="Palatino Linotype" w:hAnsi="Palatino Linotype"/>
          <w:lang w:val="es-ES_tradnl"/>
        </w:rPr>
        <w:t xml:space="preserve"> </w:t>
      </w:r>
      <w:r>
        <w:rPr>
          <w:rFonts w:ascii="Palatino Linotype" w:hAnsi="Palatino Linotype"/>
          <w:lang w:val="es-ES_tradnl"/>
        </w:rPr>
        <w:t>mientras que</w:t>
      </w:r>
      <w:r w:rsidRPr="005050D1">
        <w:rPr>
          <w:rFonts w:ascii="Palatino Linotype" w:hAnsi="Palatino Linotype"/>
          <w:lang w:val="es-ES_tradnl"/>
        </w:rPr>
        <w:t xml:space="preserve"> </w:t>
      </w:r>
      <w:r w:rsidRPr="00AF6225">
        <w:rPr>
          <w:rFonts w:ascii="Palatino Linotype" w:hAnsi="Palatino Linotype"/>
          <w:b/>
          <w:lang w:val="es-ES_tradnl"/>
        </w:rPr>
        <w:t xml:space="preserve">en las responsabilidades administrativas graves, una vez </w:t>
      </w:r>
      <w:r w:rsidRPr="00AF6225">
        <w:rPr>
          <w:rFonts w:ascii="Palatino Linotype" w:hAnsi="Palatino Linotype"/>
          <w:b/>
          <w:lang w:val="es-ES_tradnl"/>
        </w:rPr>
        <w:lastRenderedPageBreak/>
        <w:t xml:space="preserve">desahogada la audiencia inicial, </w:t>
      </w:r>
      <w:r>
        <w:rPr>
          <w:rFonts w:ascii="Palatino Linotype" w:hAnsi="Palatino Linotype"/>
          <w:b/>
          <w:lang w:val="es-ES_tradnl"/>
        </w:rPr>
        <w:t xml:space="preserve">se </w:t>
      </w:r>
      <w:r w:rsidRPr="00AF6225">
        <w:rPr>
          <w:rFonts w:ascii="Palatino Linotype" w:hAnsi="Palatino Linotype"/>
          <w:b/>
          <w:lang w:val="es-ES_tradnl"/>
        </w:rPr>
        <w:t>deberá remitir el expediente al Juzgador Administrativo Estatal,</w:t>
      </w:r>
      <w:r w:rsidRPr="005050D1">
        <w:rPr>
          <w:rFonts w:ascii="Palatino Linotype" w:hAnsi="Palatino Linotype"/>
          <w:lang w:val="es-ES_tradnl"/>
        </w:rPr>
        <w:t xml:space="preserve"> quien será el encargado de emitir la resolución.</w:t>
      </w:r>
    </w:p>
    <w:p w14:paraId="6991AC9F" w14:textId="77777777" w:rsidR="00AF6225" w:rsidRDefault="00AF6225" w:rsidP="00AF6225">
      <w:pPr>
        <w:pStyle w:val="Prrafodelista"/>
        <w:tabs>
          <w:tab w:val="left" w:pos="426"/>
        </w:tabs>
        <w:spacing w:before="240" w:after="240" w:line="360" w:lineRule="auto"/>
        <w:ind w:left="0" w:right="51"/>
        <w:jc w:val="both"/>
        <w:rPr>
          <w:rFonts w:ascii="Palatino Linotype" w:hAnsi="Palatino Linotype"/>
          <w:color w:val="000000" w:themeColor="text1"/>
        </w:rPr>
      </w:pPr>
    </w:p>
    <w:p w14:paraId="149842EE" w14:textId="77777777" w:rsidR="00AF6225" w:rsidRPr="00C85A48"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color w:val="000000" w:themeColor="text1"/>
        </w:rPr>
        <w:t xml:space="preserve">Por </w:t>
      </w:r>
      <w:r w:rsidRPr="00BB5B0F">
        <w:rPr>
          <w:rFonts w:ascii="Palatino Linotype" w:hAnsi="Palatino Linotype"/>
        </w:rPr>
        <w:t xml:space="preserve">lo que una vez </w:t>
      </w:r>
      <w:r w:rsidRPr="00BB5B0F">
        <w:rPr>
          <w:rFonts w:ascii="Palatino Linotype" w:hAnsi="Palatino Linotype"/>
          <w:lang w:val="es-ES_tradnl"/>
        </w:rPr>
        <w:t xml:space="preserve">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 lado, </w:t>
      </w:r>
      <w:r w:rsidRPr="00DB637E">
        <w:rPr>
          <w:rFonts w:ascii="Palatino Linotype" w:hAnsi="Palatino Linotype"/>
          <w:b/>
          <w:lang w:val="es-ES_tradnl"/>
        </w:rPr>
        <w:t>la calificación de la conducta que realice la autoridad investigadora derivado de la presentación de una queja o denuncia será determinada como una</w:t>
      </w:r>
      <w:r w:rsidRPr="00BB5B0F">
        <w:rPr>
          <w:rFonts w:ascii="Palatino Linotype" w:hAnsi="Palatino Linotype"/>
          <w:lang w:val="es-ES_tradnl"/>
        </w:rPr>
        <w:t xml:space="preserve"> </w:t>
      </w:r>
      <w:r w:rsidRPr="00C85A48">
        <w:rPr>
          <w:rFonts w:ascii="Palatino Linotype" w:hAnsi="Palatino Linotype"/>
          <w:b/>
          <w:lang w:val="es-ES_tradnl"/>
        </w:rPr>
        <w:t>falta administrativa grave o no grave</w:t>
      </w:r>
      <w:r w:rsidRPr="00BB5B0F">
        <w:rPr>
          <w:rFonts w:ascii="Palatino Linotype" w:hAnsi="Palatino Linotype"/>
          <w:lang w:val="es-ES_tradnl"/>
        </w:rPr>
        <w:t xml:space="preserve">; y, por otro lado, los expedientes podrán encontrarse en las siguientes condiciones: </w:t>
      </w:r>
      <w:r w:rsidRPr="00BB5B0F">
        <w:rPr>
          <w:rFonts w:ascii="Palatino Linotype" w:hAnsi="Palatino Linotype"/>
          <w:b/>
          <w:lang w:val="es-ES_tradnl"/>
        </w:rPr>
        <w:t>a)</w:t>
      </w:r>
      <w:r w:rsidRPr="00BB5B0F">
        <w:rPr>
          <w:rFonts w:ascii="Palatino Linotype" w:hAnsi="Palatino Linotype"/>
          <w:lang w:val="es-ES_tradnl"/>
        </w:rPr>
        <w:t xml:space="preserve"> en etapa de investigación; </w:t>
      </w:r>
      <w:r w:rsidRPr="00BB5B0F">
        <w:rPr>
          <w:rFonts w:ascii="Palatino Linotype" w:hAnsi="Palatino Linotype"/>
          <w:b/>
          <w:lang w:val="es-ES_tradnl"/>
        </w:rPr>
        <w:t>b)</w:t>
      </w:r>
      <w:r w:rsidRPr="00BB5B0F">
        <w:rPr>
          <w:rFonts w:ascii="Palatino Linotype" w:hAnsi="Palatino Linotype"/>
          <w:lang w:val="es-ES_tradnl"/>
        </w:rPr>
        <w:t xml:space="preserve"> que estuvieron en etapa de investigación y se concluyera que no hay razones o motivos suficientes para iniciar un procedimiento de responsabilidades administrativas; y, </w:t>
      </w:r>
      <w:r w:rsidRPr="00BB5B0F">
        <w:rPr>
          <w:rFonts w:ascii="Palatino Linotype" w:hAnsi="Palatino Linotype"/>
          <w:b/>
          <w:lang w:val="es-ES_tradnl"/>
        </w:rPr>
        <w:t>c)</w:t>
      </w:r>
      <w:r w:rsidRPr="00BB5B0F">
        <w:rPr>
          <w:rFonts w:ascii="Palatino Linotype" w:hAnsi="Palatino Linotype"/>
          <w:lang w:val="es-ES_tradnl"/>
        </w:rPr>
        <w:t xml:space="preserve"> que ya superaron la etapa de notificación, por lo que se ha generado el respectivo Informe de Presunta Responsabilidad Administrativa y, se ha emplazado formalmente al presunto responsable dentro de un procedimiento de responsabilidades administrativas.</w:t>
      </w:r>
    </w:p>
    <w:p w14:paraId="304C5EE8" w14:textId="77777777" w:rsidR="00AF6225" w:rsidRPr="00C85A48" w:rsidRDefault="00AF6225" w:rsidP="00AF6225">
      <w:pPr>
        <w:pStyle w:val="Prrafodelista"/>
        <w:tabs>
          <w:tab w:val="left" w:pos="426"/>
        </w:tabs>
        <w:spacing w:line="360" w:lineRule="auto"/>
        <w:ind w:left="0"/>
        <w:jc w:val="both"/>
        <w:rPr>
          <w:rFonts w:ascii="Palatino Linotype" w:hAnsi="Palatino Linotype"/>
        </w:rPr>
      </w:pPr>
    </w:p>
    <w:p w14:paraId="7CE1B7D4" w14:textId="77777777" w:rsidR="00AF6225" w:rsidRPr="00C85A48" w:rsidRDefault="00AF6225" w:rsidP="00AF6225">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Por cuanto hace a las </w:t>
      </w:r>
      <w:r w:rsidRPr="00C85A48">
        <w:rPr>
          <w:rFonts w:ascii="Palatino Linotype" w:hAnsi="Palatino Linotype"/>
          <w:lang w:val="es-ES_tradnl"/>
        </w:rPr>
        <w:t>faltas administrativas no graves, el artículo 53</w:t>
      </w:r>
      <w:r>
        <w:rPr>
          <w:rFonts w:ascii="Palatino Linotype" w:hAnsi="Palatino Linotype"/>
          <w:lang w:val="es-ES_tradnl"/>
        </w:rPr>
        <w:t xml:space="preserve"> de la Ley del Sistema Anticorrupción del Estado de México y Municipios</w:t>
      </w:r>
      <w:r w:rsidRPr="00C85A48">
        <w:rPr>
          <w:rFonts w:ascii="Palatino Linotype" w:hAnsi="Palatino Linotype"/>
          <w:lang w:val="es-ES_tradnl"/>
        </w:rPr>
        <w:t xml:space="preserve"> determina que los registros de este tipo de sanciones quedarán registrados para efectos de eventual reincidencia, </w:t>
      </w:r>
      <w:r w:rsidRPr="009D4FC8">
        <w:rPr>
          <w:rFonts w:ascii="Palatino Linotype" w:hAnsi="Palatino Linotype"/>
          <w:b/>
          <w:bCs/>
          <w:u w:val="single"/>
          <w:lang w:val="es-ES_tradnl"/>
        </w:rPr>
        <w:t>pero no serán públicas</w:t>
      </w:r>
      <w:r w:rsidRPr="00C85A48">
        <w:rPr>
          <w:rFonts w:ascii="Palatino Linotype" w:hAnsi="Palatino Linotype"/>
          <w:lang w:val="es-ES_tradnl"/>
        </w:rPr>
        <w:t>.</w:t>
      </w:r>
    </w:p>
    <w:p w14:paraId="7A564024" w14:textId="77777777" w:rsidR="00AF6225" w:rsidRPr="00C85A48" w:rsidRDefault="00AF6225" w:rsidP="00AF6225">
      <w:pPr>
        <w:pStyle w:val="Prrafodelista"/>
        <w:tabs>
          <w:tab w:val="left" w:pos="426"/>
        </w:tabs>
        <w:spacing w:line="360" w:lineRule="auto"/>
        <w:ind w:left="0"/>
        <w:jc w:val="both"/>
        <w:rPr>
          <w:rFonts w:ascii="Palatino Linotype" w:hAnsi="Palatino Linotype"/>
        </w:rPr>
      </w:pPr>
    </w:p>
    <w:p w14:paraId="59E7964B" w14:textId="2E34DBDA" w:rsidR="00AF6225" w:rsidRDefault="00AF6225" w:rsidP="00AF622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rPr>
        <w:lastRenderedPageBreak/>
        <w:t xml:space="preserve">En ese tenor, </w:t>
      </w:r>
      <w:r w:rsidRPr="00C85A48">
        <w:rPr>
          <w:rFonts w:ascii="Palatino Linotype" w:hAnsi="Palatino Linotype"/>
          <w:lang w:val="es-ES_tradnl"/>
        </w:rPr>
        <w:t xml:space="preserve">podemos concluir que </w:t>
      </w:r>
      <w:r w:rsidRPr="00DB637E">
        <w:rPr>
          <w:rFonts w:ascii="Palatino Linotype" w:hAnsi="Palatino Linotype"/>
          <w:b/>
          <w:lang w:val="es-ES_tradnl"/>
        </w:rPr>
        <w:t>la Ley determina que no se podrán dar a conocer las sanciones no graves, es decir, no es posible dar a conocer el nombre del servidor público sancionado ni el registro de incidencias de éste</w:t>
      </w:r>
      <w:r w:rsidRPr="00C85A48">
        <w:rPr>
          <w:rFonts w:ascii="Palatino Linotype" w:hAnsi="Palatino Linotype"/>
          <w:lang w:val="es-ES_tradnl"/>
        </w:rPr>
        <w:t>.</w:t>
      </w:r>
    </w:p>
    <w:p w14:paraId="247DA6C5" w14:textId="77777777" w:rsidR="00AF6225" w:rsidRDefault="00AF6225" w:rsidP="00AF6225">
      <w:pPr>
        <w:pStyle w:val="Prrafodelista"/>
        <w:tabs>
          <w:tab w:val="left" w:pos="426"/>
        </w:tabs>
        <w:spacing w:before="240" w:after="240" w:line="360" w:lineRule="auto"/>
        <w:ind w:left="0" w:right="51"/>
        <w:jc w:val="both"/>
        <w:rPr>
          <w:rFonts w:ascii="Palatino Linotype" w:hAnsi="Palatino Linotype" w:cs="Tahoma"/>
          <w:bCs/>
          <w:iCs/>
        </w:rPr>
      </w:pPr>
    </w:p>
    <w:p w14:paraId="047528BD" w14:textId="7579619E" w:rsidR="008217C1" w:rsidRPr="008217C1" w:rsidRDefault="00DB637E" w:rsidP="008217C1">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En el presente asunto, de las constancias que obran en el expediente digital formado en el SAIMEX, como ha sido reiterado a lo largo del presente estudio, se advierte que </w:t>
      </w:r>
      <w:r w:rsidRPr="00DB637E">
        <w:rPr>
          <w:rFonts w:ascii="Palatino Linotype" w:hAnsi="Palatino Linotype"/>
          <w:b/>
          <w:color w:val="000000" w:themeColor="text1"/>
        </w:rPr>
        <w:t>el Contralor Interno Municipal sí hizo del conocimiento si existían o no quejas en contra de la servidora pública referida en la solicitud de información</w:t>
      </w:r>
      <w:r>
        <w:rPr>
          <w:rFonts w:ascii="Palatino Linotype" w:hAnsi="Palatino Linotype"/>
          <w:color w:val="000000" w:themeColor="text1"/>
        </w:rPr>
        <w:t>; asimismo, refirió que ambas se encontraban en trámite, esto es, que ninguna había recibido una sentencia condenatoria o absolutoria aún.</w:t>
      </w:r>
    </w:p>
    <w:p w14:paraId="3F8794F5" w14:textId="77777777" w:rsidR="008217C1" w:rsidRDefault="008217C1" w:rsidP="008217C1">
      <w:pPr>
        <w:pStyle w:val="Prrafodelista"/>
        <w:tabs>
          <w:tab w:val="left" w:pos="426"/>
        </w:tabs>
        <w:spacing w:before="240" w:after="240" w:line="360" w:lineRule="auto"/>
        <w:ind w:left="0" w:right="51"/>
        <w:jc w:val="both"/>
        <w:rPr>
          <w:rFonts w:ascii="Palatino Linotype" w:hAnsi="Palatino Linotype" w:cs="Tahoma"/>
          <w:bCs/>
          <w:iCs/>
        </w:rPr>
      </w:pPr>
    </w:p>
    <w:p w14:paraId="679665F1" w14:textId="67E6E7D9" w:rsidR="006E682E" w:rsidRPr="005D20BF" w:rsidRDefault="00DB637E" w:rsidP="006E682E">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hAnsi="Palatino Linotype" w:cs="Tahoma"/>
          <w:bCs/>
          <w:iCs/>
        </w:rPr>
        <w:t>En ese sentido, cabe destacar que la información que los Sujetos Obligados proporcionen en respuesta a las solicitudes de información revisten de una</w:t>
      </w:r>
      <w:r w:rsidR="006E682E" w:rsidRPr="009C6F9F">
        <w:rPr>
          <w:rFonts w:ascii="Palatino Linotype" w:eastAsia="MS Mincho" w:hAnsi="Palatino Linotype" w:cs="Times New Roman"/>
        </w:rPr>
        <w:t xml:space="preserve"> </w:t>
      </w:r>
      <w:r w:rsidR="006E682E" w:rsidRPr="00A42D6C">
        <w:rPr>
          <w:rFonts w:ascii="Palatino Linotype" w:eastAsia="MS Mincho" w:hAnsi="Palatino Linotype" w:cs="Times New Roman"/>
          <w:b/>
        </w:rPr>
        <w:t>presunción de veracidad</w:t>
      </w:r>
      <w:r w:rsidR="006E682E" w:rsidRPr="009C6F9F">
        <w:rPr>
          <w:rFonts w:ascii="Palatino Linotype" w:eastAsia="MS Mincho" w:hAnsi="Palatino Linotype" w:cs="Times New Roman"/>
          <w:vertAlign w:val="superscript"/>
        </w:rPr>
        <w:footnoteReference w:id="19"/>
      </w:r>
      <w:r w:rsidR="006E682E">
        <w:rPr>
          <w:rFonts w:ascii="Palatino Linotype" w:eastAsia="MS Mincho" w:hAnsi="Palatino Linotype" w:cs="Times New Roman"/>
        </w:rPr>
        <w:t>, la cual</w:t>
      </w:r>
      <w:r w:rsidR="006E682E" w:rsidRPr="009C6F9F">
        <w:rPr>
          <w:rFonts w:ascii="Palatino Linotype" w:eastAsia="MS Mincho" w:hAnsi="Palatino Linotype" w:cs="Times New Roman"/>
        </w:rPr>
        <w:t xml:space="preserve"> supone una declaración </w:t>
      </w:r>
      <w:r w:rsidR="006E682E" w:rsidRPr="009C6F9F">
        <w:rPr>
          <w:rFonts w:ascii="Palatino Linotype" w:eastAsia="MS Mincho" w:hAnsi="Palatino Linotype" w:cs="Times New Roman"/>
          <w:i/>
        </w:rPr>
        <w:t>iurus tantum</w:t>
      </w:r>
      <w:r w:rsidR="006E682E">
        <w:rPr>
          <w:rFonts w:ascii="Palatino Linotype" w:eastAsia="MS Mincho" w:hAnsi="Palatino Linotype" w:cs="Times New Roman"/>
          <w:i/>
        </w:rPr>
        <w:t>,</w:t>
      </w:r>
      <w:r w:rsidR="006E682E" w:rsidRPr="009C6F9F">
        <w:rPr>
          <w:rFonts w:ascii="Palatino Linotype" w:eastAsia="MS Mincho" w:hAnsi="Palatino Linotype" w:cs="Times New Roman"/>
        </w:rPr>
        <w:t xml:space="preserve"> ya que admite prueba en contra, por lo que este Órgano </w:t>
      </w:r>
      <w:r w:rsidR="006E682E">
        <w:rPr>
          <w:rFonts w:ascii="Palatino Linotype" w:eastAsia="MS Mincho" w:hAnsi="Palatino Linotype" w:cs="Times New Roman"/>
        </w:rPr>
        <w:t>Garante</w:t>
      </w:r>
      <w:r w:rsidR="006E682E" w:rsidRPr="009C6F9F">
        <w:rPr>
          <w:rFonts w:ascii="Palatino Linotype" w:eastAsia="MS Mincho" w:hAnsi="Palatino Linotype" w:cs="Times New Roman"/>
        </w:rPr>
        <w:t xml:space="preserve"> no está facultado para pronunciarse sobre la veracidad de la in</w:t>
      </w:r>
      <w:r w:rsidR="006E682E">
        <w:rPr>
          <w:rFonts w:ascii="Palatino Linotype" w:eastAsia="MS Mincho" w:hAnsi="Palatino Linotype" w:cs="Times New Roman"/>
        </w:rPr>
        <w:t>formación entregada</w:t>
      </w:r>
      <w:r w:rsidR="006E682E" w:rsidRPr="009C6F9F">
        <w:rPr>
          <w:rFonts w:ascii="Palatino Linotype" w:eastAsia="MS Mincho" w:hAnsi="Palatino Linotype" w:cs="Times New Roman"/>
        </w:rPr>
        <w:t>.</w:t>
      </w:r>
    </w:p>
    <w:p w14:paraId="0FD1B97A" w14:textId="77777777" w:rsidR="006E682E" w:rsidRPr="005D20BF" w:rsidRDefault="006E682E" w:rsidP="006E682E">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BC53883" w14:textId="77777777" w:rsidR="006E682E" w:rsidRPr="005D20BF" w:rsidRDefault="006E682E" w:rsidP="006E682E">
      <w:pPr>
        <w:pStyle w:val="Prrafodelista"/>
        <w:numPr>
          <w:ilvl w:val="0"/>
          <w:numId w:val="1"/>
        </w:numPr>
        <w:tabs>
          <w:tab w:val="left" w:pos="284"/>
          <w:tab w:val="left" w:pos="426"/>
        </w:tabs>
        <w:spacing w:before="240" w:after="240" w:line="360" w:lineRule="auto"/>
        <w:ind w:right="49"/>
        <w:jc w:val="both"/>
        <w:rPr>
          <w:rFonts w:ascii="Palatino Linotype" w:eastAsia="MS Mincho" w:hAnsi="Palatino Linotype" w:cs="Times New Roman"/>
          <w:color w:val="000000"/>
        </w:rPr>
      </w:pPr>
      <w:r>
        <w:rPr>
          <w:rFonts w:ascii="Palatino Linotype" w:hAnsi="Palatino Linotype"/>
          <w:color w:val="000000" w:themeColor="text1"/>
        </w:rPr>
        <w:t xml:space="preserve">Sirve </w:t>
      </w:r>
      <w:r w:rsidRPr="009C6F9F">
        <w:rPr>
          <w:rFonts w:ascii="Palatino Linotype" w:eastAsia="MS Mincho" w:hAnsi="Palatino Linotype" w:cs="Times New Roman"/>
        </w:rPr>
        <w:t>de apoyo a lo anterior por analogía el criterio 31-10 emitido por el entonces Instituto Federal de Acceso a la Información y Protección de Datos, que a la letra dice:</w:t>
      </w:r>
    </w:p>
    <w:p w14:paraId="5815E676" w14:textId="77777777" w:rsidR="006E682E" w:rsidRPr="00216288" w:rsidRDefault="006E682E" w:rsidP="006E682E">
      <w:pPr>
        <w:autoSpaceDE w:val="0"/>
        <w:autoSpaceDN w:val="0"/>
        <w:adjustRightInd w:val="0"/>
        <w:spacing w:line="276" w:lineRule="auto"/>
        <w:ind w:left="567" w:right="567"/>
        <w:jc w:val="both"/>
        <w:rPr>
          <w:rFonts w:ascii="Palatino Linotype" w:hAnsi="Palatino Linotype"/>
          <w:i/>
          <w:iCs/>
          <w:sz w:val="22"/>
        </w:rPr>
      </w:pPr>
      <w:r w:rsidRPr="00216288">
        <w:rPr>
          <w:rFonts w:ascii="Palatino Linotype" w:hAnsi="Palatino Linotype"/>
          <w:b/>
          <w:i/>
          <w:iCs/>
          <w:sz w:val="22"/>
        </w:rPr>
        <w:t>EL INSTITUTO FEDERAL DE ACCESO A LA INFORMACIÓN Y PROTECCIÓN DE DATOS </w:t>
      </w:r>
      <w:r w:rsidRPr="00216288">
        <w:rPr>
          <w:rFonts w:ascii="Palatino Linotype" w:hAnsi="Palatino Linotype"/>
          <w:b/>
          <w:bCs/>
          <w:i/>
          <w:iCs/>
          <w:sz w:val="22"/>
        </w:rPr>
        <w:t xml:space="preserve">NO CUENTA CON FACULTADES PARA </w:t>
      </w:r>
      <w:r w:rsidRPr="00216288">
        <w:rPr>
          <w:rFonts w:ascii="Palatino Linotype" w:hAnsi="Palatino Linotype"/>
          <w:b/>
          <w:bCs/>
          <w:i/>
          <w:iCs/>
          <w:sz w:val="22"/>
        </w:rPr>
        <w:lastRenderedPageBreak/>
        <w:t>PRONUNCIARSE RESPECTO DE LA VERACIDAD DE LOS DOCUMENTOS PROPORCIONADOS POR LOS SUJETOS OBLIGADOS.</w:t>
      </w:r>
      <w:r w:rsidRPr="00216288">
        <w:rPr>
          <w:rFonts w:ascii="Palatino Linotype" w:hAnsi="Palatino Linotype"/>
          <w:i/>
          <w:iCs/>
          <w:sz w:val="22"/>
        </w:rPr>
        <w:t> </w:t>
      </w:r>
      <w:r>
        <w:rPr>
          <w:rFonts w:ascii="Palatino Linotype" w:hAnsi="Palatino Linotype"/>
          <w:i/>
          <w:iCs/>
          <w:sz w:val="22"/>
        </w:rPr>
        <w:t>“</w:t>
      </w:r>
      <w:r w:rsidRPr="00216288">
        <w:rPr>
          <w:rFonts w:ascii="Palatino Linotype" w:hAnsi="Palatino Linotype"/>
          <w:i/>
          <w:iCs/>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3713DC" w14:textId="77777777" w:rsidR="006E682E" w:rsidRPr="005D20BF" w:rsidRDefault="006E682E" w:rsidP="006E682E">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921AB31" w14:textId="69125BCE" w:rsidR="00141B60" w:rsidRDefault="006E682E"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Tahoma"/>
          <w:bCs/>
          <w:iCs/>
        </w:rPr>
        <w:t xml:space="preserve">En consecuencia, por cuanto hace al agravio del </w:t>
      </w:r>
      <w:r>
        <w:rPr>
          <w:rFonts w:ascii="Palatino Linotype" w:hAnsi="Palatino Linotype" w:cs="Tahoma"/>
          <w:b/>
          <w:bCs/>
          <w:iCs/>
        </w:rPr>
        <w:t>RECURRENTE</w:t>
      </w:r>
      <w:r>
        <w:rPr>
          <w:rFonts w:ascii="Palatino Linotype" w:hAnsi="Palatino Linotype" w:cs="Tahoma"/>
          <w:bCs/>
          <w:iCs/>
        </w:rPr>
        <w:t xml:space="preserve"> por el que se inconformó porque </w:t>
      </w:r>
      <w:r w:rsidR="00A42D6C">
        <w:rPr>
          <w:rFonts w:ascii="Palatino Linotype" w:hAnsi="Palatino Linotype" w:cs="Tahoma"/>
          <w:bCs/>
          <w:iCs/>
        </w:rPr>
        <w:t>se le había entregado la información</w:t>
      </w:r>
      <w:r>
        <w:rPr>
          <w:rFonts w:ascii="Palatino Linotype" w:hAnsi="Palatino Linotype" w:cs="Tahoma"/>
          <w:bCs/>
          <w:iCs/>
        </w:rPr>
        <w:t xml:space="preserve">, se determina como </w:t>
      </w:r>
      <w:r>
        <w:rPr>
          <w:rFonts w:ascii="Palatino Linotype" w:hAnsi="Palatino Linotype" w:cs="Tahoma"/>
          <w:b/>
          <w:bCs/>
          <w:iCs/>
        </w:rPr>
        <w:t>infundado</w:t>
      </w:r>
      <w:r>
        <w:rPr>
          <w:rFonts w:ascii="Palatino Linotype" w:hAnsi="Palatino Linotype" w:cs="Tahoma"/>
          <w:bCs/>
          <w:iCs/>
        </w:rPr>
        <w:t xml:space="preserve">, toda vez que, </w:t>
      </w:r>
      <w:r w:rsidR="00DB637E">
        <w:rPr>
          <w:rFonts w:ascii="Palatino Linotype" w:hAnsi="Palatino Linotype" w:cs="Tahoma"/>
          <w:bCs/>
          <w:iCs/>
        </w:rPr>
        <w:t>se insiste</w:t>
      </w:r>
      <w:r>
        <w:rPr>
          <w:rFonts w:ascii="Palatino Linotype" w:hAnsi="Palatino Linotype" w:cs="Tahoma"/>
          <w:bCs/>
          <w:iCs/>
        </w:rPr>
        <w:t xml:space="preserve">, el </w:t>
      </w:r>
      <w:r>
        <w:rPr>
          <w:rFonts w:ascii="Palatino Linotype" w:hAnsi="Palatino Linotype" w:cs="Tahoma"/>
          <w:b/>
          <w:bCs/>
          <w:iCs/>
        </w:rPr>
        <w:t>SUJETO OBLIGADO</w:t>
      </w:r>
      <w:r>
        <w:rPr>
          <w:rFonts w:ascii="Palatino Linotype" w:hAnsi="Palatino Linotype" w:cs="Tahoma"/>
          <w:bCs/>
          <w:iCs/>
        </w:rPr>
        <w:t xml:space="preserve"> </w:t>
      </w:r>
      <w:r w:rsidR="00DB637E">
        <w:rPr>
          <w:rFonts w:ascii="Palatino Linotype" w:hAnsi="Palatino Linotype" w:cs="Tahoma"/>
          <w:bCs/>
          <w:iCs/>
        </w:rPr>
        <w:t xml:space="preserve">hizo del conocimiento sobre si existían o no quejas interpuestas en contra de la servidora pública referida en la solicitud </w:t>
      </w:r>
      <w:r w:rsidR="00DB637E">
        <w:rPr>
          <w:rFonts w:ascii="Palatino Linotype" w:hAnsi="Palatino Linotype" w:cs="Tahoma"/>
          <w:b/>
          <w:bCs/>
          <w:iCs/>
        </w:rPr>
        <w:t>00095/TEPOTZOT/IP/2023</w:t>
      </w:r>
      <w:r>
        <w:rPr>
          <w:rFonts w:ascii="Palatino Linotype" w:hAnsi="Palatino Linotype" w:cs="Tahoma"/>
          <w:bCs/>
          <w:iCs/>
        </w:rPr>
        <w:t>.</w:t>
      </w:r>
    </w:p>
    <w:p w14:paraId="3E52EADD" w14:textId="77777777" w:rsidR="00DB637E" w:rsidRDefault="00DB637E" w:rsidP="00DB637E">
      <w:pPr>
        <w:pStyle w:val="Prrafodelista"/>
        <w:tabs>
          <w:tab w:val="left" w:pos="426"/>
        </w:tabs>
        <w:spacing w:before="240" w:after="240" w:line="360" w:lineRule="auto"/>
        <w:ind w:left="0" w:right="51"/>
        <w:jc w:val="both"/>
        <w:rPr>
          <w:rFonts w:ascii="Palatino Linotype" w:hAnsi="Palatino Linotype" w:cs="Tahoma"/>
          <w:bCs/>
          <w:iCs/>
        </w:rPr>
      </w:pPr>
    </w:p>
    <w:p w14:paraId="0E08F9AE" w14:textId="0EE7C50F" w:rsidR="00DB637E" w:rsidRPr="00DB637E" w:rsidRDefault="00DB637E" w:rsidP="00460C4E">
      <w:pPr>
        <w:pStyle w:val="Prrafodelista"/>
        <w:tabs>
          <w:tab w:val="left" w:pos="426"/>
        </w:tabs>
        <w:spacing w:before="240" w:after="240" w:line="360" w:lineRule="auto"/>
        <w:ind w:left="0" w:right="51"/>
        <w:jc w:val="both"/>
        <w:outlineLvl w:val="2"/>
        <w:rPr>
          <w:rFonts w:ascii="Palatino Linotype" w:hAnsi="Palatino Linotype" w:cs="Tahoma"/>
          <w:b/>
          <w:bCs/>
          <w:iCs/>
        </w:rPr>
      </w:pPr>
      <w:r>
        <w:rPr>
          <w:rFonts w:ascii="Palatino Linotype" w:hAnsi="Palatino Linotype" w:cs="Tahoma"/>
          <w:b/>
          <w:bCs/>
          <w:iCs/>
        </w:rPr>
        <w:t>IV. De la publicidad de la información solicitada.</w:t>
      </w:r>
    </w:p>
    <w:p w14:paraId="095F3014" w14:textId="77777777" w:rsidR="00DB637E" w:rsidRDefault="00DB637E" w:rsidP="00DB637E">
      <w:pPr>
        <w:pStyle w:val="Prrafodelista"/>
        <w:tabs>
          <w:tab w:val="left" w:pos="426"/>
        </w:tabs>
        <w:spacing w:before="240" w:after="240" w:line="360" w:lineRule="auto"/>
        <w:ind w:left="0" w:right="51"/>
        <w:jc w:val="both"/>
        <w:rPr>
          <w:rFonts w:ascii="Palatino Linotype" w:hAnsi="Palatino Linotype" w:cs="Tahoma"/>
          <w:bCs/>
          <w:iCs/>
        </w:rPr>
      </w:pPr>
    </w:p>
    <w:p w14:paraId="29EF10FD" w14:textId="69964D25" w:rsidR="00DB637E" w:rsidRDefault="00DB637E" w:rsidP="00DB637E">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t>Por otro lado, resulta imperativo señalar que, como se ha visto en párrafos previos, las quejas presentadas en contra de servidores públicos tendrán la naturaleza de confidenciales cuando éstas deriven en responsabilidades administrativas no graves</w:t>
      </w:r>
      <w:r w:rsidR="00995022">
        <w:rPr>
          <w:rFonts w:ascii="Palatino Linotype" w:hAnsi="Palatino Linotype" w:cs="Tahoma"/>
          <w:bCs/>
          <w:iCs/>
        </w:rPr>
        <w:t>; aunado a lo anterior, debemos tomar en consideración también el estado procesal que guardan las quejas.</w:t>
      </w:r>
    </w:p>
    <w:p w14:paraId="4F1C015E" w14:textId="77777777" w:rsidR="00995022" w:rsidRDefault="00995022" w:rsidP="00995022">
      <w:pPr>
        <w:pStyle w:val="Prrafodelista"/>
        <w:tabs>
          <w:tab w:val="left" w:pos="426"/>
        </w:tabs>
        <w:spacing w:line="360" w:lineRule="auto"/>
        <w:ind w:left="0"/>
        <w:jc w:val="both"/>
        <w:rPr>
          <w:rFonts w:ascii="Palatino Linotype" w:hAnsi="Palatino Linotype" w:cs="Tahoma"/>
          <w:bCs/>
          <w:iCs/>
        </w:rPr>
      </w:pPr>
    </w:p>
    <w:p w14:paraId="5FD781AA" w14:textId="6C328AA7" w:rsidR="00995022" w:rsidRDefault="00995022" w:rsidP="00DB637E">
      <w:pPr>
        <w:pStyle w:val="Prrafodelista"/>
        <w:numPr>
          <w:ilvl w:val="0"/>
          <w:numId w:val="1"/>
        </w:numPr>
        <w:tabs>
          <w:tab w:val="left" w:pos="426"/>
        </w:tabs>
        <w:spacing w:line="360" w:lineRule="auto"/>
        <w:jc w:val="both"/>
        <w:rPr>
          <w:rFonts w:ascii="Palatino Linotype" w:hAnsi="Palatino Linotype" w:cs="Tahoma"/>
          <w:bCs/>
          <w:iCs/>
        </w:rPr>
      </w:pPr>
      <w:r>
        <w:rPr>
          <w:rFonts w:ascii="Palatino Linotype" w:hAnsi="Palatino Linotype" w:cs="Tahoma"/>
          <w:bCs/>
          <w:iCs/>
        </w:rPr>
        <w:lastRenderedPageBreak/>
        <w:t>Razón de lo anterior, se procede a analizar si ha lugar o no la publicidad del pronunciamiento que refiere si existen o no quejas presentadas en contra de una servidora pública específica.</w:t>
      </w:r>
    </w:p>
    <w:p w14:paraId="7ED124A0" w14:textId="77777777" w:rsidR="00DB637E" w:rsidRDefault="00DB637E" w:rsidP="00DB637E">
      <w:pPr>
        <w:pStyle w:val="Prrafodelista"/>
        <w:tabs>
          <w:tab w:val="left" w:pos="426"/>
        </w:tabs>
        <w:spacing w:line="360" w:lineRule="auto"/>
        <w:ind w:left="0"/>
        <w:jc w:val="both"/>
        <w:rPr>
          <w:rFonts w:ascii="Palatino Linotype" w:hAnsi="Palatino Linotype" w:cs="Tahoma"/>
          <w:bCs/>
          <w:iCs/>
        </w:rPr>
      </w:pPr>
    </w:p>
    <w:p w14:paraId="536B7182" w14:textId="0A02F0CE" w:rsidR="00DB637E" w:rsidRPr="00460DD5" w:rsidRDefault="00DB637E" w:rsidP="00DB637E">
      <w:pPr>
        <w:pStyle w:val="Prrafodelista"/>
        <w:tabs>
          <w:tab w:val="left" w:pos="426"/>
        </w:tabs>
        <w:spacing w:before="240" w:after="240" w:line="360" w:lineRule="auto"/>
        <w:ind w:left="0" w:right="51"/>
        <w:jc w:val="both"/>
        <w:outlineLvl w:val="2"/>
        <w:rPr>
          <w:rFonts w:ascii="Palatino Linotype" w:hAnsi="Palatino Linotype" w:cs="Tahoma"/>
          <w:b/>
          <w:iCs/>
        </w:rPr>
      </w:pPr>
      <w:r>
        <w:rPr>
          <w:rFonts w:ascii="Palatino Linotype" w:hAnsi="Palatino Linotype" w:cs="Tahoma"/>
          <w:b/>
          <w:iCs/>
        </w:rPr>
        <w:t>IV.I. De la presunción de inocencia.</w:t>
      </w:r>
    </w:p>
    <w:p w14:paraId="5BEE5986" w14:textId="77777777" w:rsidR="00DB637E" w:rsidRPr="00B24071" w:rsidRDefault="00DB637E" w:rsidP="00DB637E">
      <w:pPr>
        <w:pStyle w:val="Prrafodelista"/>
        <w:tabs>
          <w:tab w:val="left" w:pos="426"/>
        </w:tabs>
        <w:spacing w:before="240" w:after="240" w:line="360" w:lineRule="auto"/>
        <w:ind w:left="0" w:right="51"/>
        <w:jc w:val="both"/>
        <w:rPr>
          <w:rFonts w:ascii="Palatino Linotype" w:hAnsi="Palatino Linotype" w:cs="Tahoma"/>
          <w:bCs/>
          <w:iCs/>
        </w:rPr>
      </w:pPr>
    </w:p>
    <w:p w14:paraId="61ED4697"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rPr>
        <w:t>En primer lugar, resulta</w:t>
      </w:r>
      <w:r w:rsidRPr="006D3BBF">
        <w:rPr>
          <w:rFonts w:ascii="Palatino Linotype" w:hAnsi="Palatino Linotype"/>
          <w:lang w:val="es-ES_tradnl"/>
        </w:rPr>
        <w:t xml:space="preserve"> aplicable la reserva de la información si</w:t>
      </w:r>
      <w:r>
        <w:rPr>
          <w:rFonts w:ascii="Palatino Linotype" w:hAnsi="Palatino Linotype"/>
          <w:lang w:val="es-ES_tradnl"/>
        </w:rPr>
        <w:t xml:space="preserve"> </w:t>
      </w:r>
      <w:r w:rsidRPr="006D3BBF">
        <w:rPr>
          <w:rFonts w:ascii="Palatino Linotype" w:hAnsi="Palatino Linotype"/>
          <w:lang w:val="es-ES_tradnl"/>
        </w:rPr>
        <w:t>no existe una resolución firme, porque de revelarse la información se atenta contra el principio de presunción de inocencia que debe seguirse en la administración de la justicia, conforme a lo que enseguida se razona.</w:t>
      </w:r>
    </w:p>
    <w:p w14:paraId="66B9F1AF"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0679B6D2" w14:textId="77777777" w:rsidR="00DB637E" w:rsidRPr="00DE0DCE"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La </w:t>
      </w:r>
      <w:r w:rsidRPr="00DE0DCE">
        <w:rPr>
          <w:rFonts w:ascii="Palatino Linotype" w:hAnsi="Palatino Linotype"/>
          <w:lang w:val="es-ES_tradnl"/>
        </w:rPr>
        <w:t>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Pr>
          <w:rFonts w:ascii="Palatino Linotype" w:hAnsi="Palatino Linotype"/>
          <w:lang w:val="es-ES_tradnl"/>
        </w:rPr>
        <w:t>:</w:t>
      </w:r>
    </w:p>
    <w:p w14:paraId="06674D84" w14:textId="77777777" w:rsidR="00DB637E" w:rsidRPr="00DE0DCE" w:rsidRDefault="00DB637E" w:rsidP="00DB637E">
      <w:pPr>
        <w:pStyle w:val="Prrafodelista"/>
        <w:numPr>
          <w:ilvl w:val="1"/>
          <w:numId w:val="1"/>
        </w:numPr>
        <w:tabs>
          <w:tab w:val="left" w:pos="426"/>
        </w:tabs>
        <w:spacing w:line="360" w:lineRule="auto"/>
        <w:ind w:left="1134" w:hanging="436"/>
        <w:jc w:val="both"/>
        <w:rPr>
          <w:rFonts w:ascii="Palatino Linotype" w:hAnsi="Palatino Linotype"/>
        </w:rPr>
      </w:pPr>
      <w:r>
        <w:rPr>
          <w:rFonts w:ascii="Palatino Linotype" w:hAnsi="Palatino Linotype"/>
          <w:lang w:val="es-ES_tradnl"/>
        </w:rPr>
        <w:t xml:space="preserve">La </w:t>
      </w:r>
      <w:r w:rsidRPr="00DE0DCE">
        <w:rPr>
          <w:rFonts w:ascii="Palatino Linotype" w:hAnsi="Palatino Linotype"/>
          <w:lang w:val="es-ES_tradnl"/>
        </w:rPr>
        <w:t>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44156F69" w14:textId="77777777" w:rsidR="00DB637E" w:rsidRDefault="00DB637E" w:rsidP="00DB637E">
      <w:pPr>
        <w:pStyle w:val="Prrafodelista"/>
        <w:numPr>
          <w:ilvl w:val="1"/>
          <w:numId w:val="1"/>
        </w:numPr>
        <w:tabs>
          <w:tab w:val="left" w:pos="426"/>
        </w:tabs>
        <w:spacing w:line="360" w:lineRule="auto"/>
        <w:ind w:left="1134" w:hanging="436"/>
        <w:jc w:val="both"/>
        <w:rPr>
          <w:rFonts w:ascii="Palatino Linotype" w:hAnsi="Palatino Linotype"/>
        </w:rPr>
      </w:pPr>
      <w:r>
        <w:rPr>
          <w:rFonts w:ascii="Palatino Linotype" w:hAnsi="Palatino Linotype"/>
        </w:rPr>
        <w:t xml:space="preserve">La </w:t>
      </w:r>
      <w:r w:rsidRPr="00DE0DCE">
        <w:rPr>
          <w:rFonts w:ascii="Palatino Linotype" w:hAnsi="Palatino Linotype"/>
        </w:rPr>
        <w:t xml:space="preserve">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w:t>
      </w:r>
      <w:r w:rsidRPr="00DE0DCE">
        <w:rPr>
          <w:rFonts w:ascii="Palatino Linotype" w:hAnsi="Palatino Linotype"/>
        </w:rPr>
        <w:lastRenderedPageBreak/>
        <w:t>comisión de delitos, salvo decisión contraria emitida por un tribunal, dentro de la observancia del debido proceso</w:t>
      </w:r>
      <w:r>
        <w:rPr>
          <w:rFonts w:ascii="Palatino Linotype" w:hAnsi="Palatino Linotype"/>
        </w:rPr>
        <w:t>.</w:t>
      </w:r>
    </w:p>
    <w:p w14:paraId="055FDA4D" w14:textId="77777777" w:rsidR="00DB637E" w:rsidRPr="00DE0DCE" w:rsidRDefault="00DB637E" w:rsidP="00DB637E">
      <w:pPr>
        <w:pStyle w:val="Prrafodelista"/>
        <w:numPr>
          <w:ilvl w:val="1"/>
          <w:numId w:val="1"/>
        </w:numPr>
        <w:tabs>
          <w:tab w:val="left" w:pos="426"/>
        </w:tabs>
        <w:spacing w:line="360" w:lineRule="auto"/>
        <w:ind w:left="1134" w:hanging="436"/>
        <w:jc w:val="both"/>
        <w:rPr>
          <w:rFonts w:ascii="Palatino Linotype" w:hAnsi="Palatino Linotype"/>
        </w:rPr>
      </w:pPr>
      <w:r w:rsidRPr="00DE0DCE">
        <w:rPr>
          <w:rFonts w:ascii="Palatino Linotype" w:hAnsi="Palatino Linotype"/>
        </w:rPr>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49467691"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2F3F742A" w14:textId="69FE0F8B"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Se </w:t>
      </w:r>
      <w:r w:rsidRPr="00DE0DCE">
        <w:rPr>
          <w:rFonts w:ascii="Palatino Linotype" w:hAnsi="Palatino Linotype"/>
          <w:lang w:val="es-ES_tradnl"/>
        </w:rPr>
        <w:t>sigue que, el principio de presunción de inocencia</w:t>
      </w:r>
      <w:r w:rsidR="00995022">
        <w:rPr>
          <w:rFonts w:ascii="Palatino Linotype" w:hAnsi="Palatino Linotype"/>
          <w:lang w:val="es-ES_tradnl"/>
        </w:rPr>
        <w:t>,</w:t>
      </w:r>
      <w:r w:rsidRPr="00DE0DCE">
        <w:rPr>
          <w:rFonts w:ascii="Palatino Linotype" w:hAnsi="Palatino Linotype"/>
          <w:lang w:val="es-ES_tradnl"/>
        </w:rPr>
        <w:t xml:space="preserve"> tiene tres significados garantistas</w:t>
      </w:r>
      <w:r>
        <w:rPr>
          <w:rFonts w:ascii="Palatino Linotype" w:hAnsi="Palatino Linotype"/>
          <w:lang w:val="es-ES_tradnl"/>
        </w:rPr>
        <w:t>;</w:t>
      </w:r>
      <w:r w:rsidRPr="00DE0DCE">
        <w:rPr>
          <w:rFonts w:ascii="Palatino Linotype" w:hAnsi="Palatino Linotype"/>
          <w:lang w:val="es-ES_tradnl"/>
        </w:rPr>
        <w:t xml:space="preserve"> que en forma breve pueden enunciarse de la siguiente forma:</w:t>
      </w:r>
    </w:p>
    <w:p w14:paraId="305840C8" w14:textId="77777777" w:rsidR="00DB637E" w:rsidRDefault="00DB637E" w:rsidP="00DB637E">
      <w:pPr>
        <w:pStyle w:val="Prrafodelista"/>
        <w:tabs>
          <w:tab w:val="left" w:pos="426"/>
        </w:tabs>
        <w:spacing w:line="360" w:lineRule="auto"/>
        <w:ind w:left="0"/>
        <w:jc w:val="both"/>
        <w:rPr>
          <w:rFonts w:ascii="Palatino Linotype" w:hAnsi="Palatino Linotype"/>
        </w:rPr>
      </w:pPr>
    </w:p>
    <w:p w14:paraId="44BA041C" w14:textId="77777777" w:rsidR="00DB637E" w:rsidRPr="00DE0DCE" w:rsidRDefault="00DB637E" w:rsidP="00DB637E">
      <w:pPr>
        <w:pStyle w:val="Prrafodelista"/>
        <w:tabs>
          <w:tab w:val="left" w:pos="426"/>
        </w:tabs>
        <w:spacing w:line="360" w:lineRule="auto"/>
        <w:ind w:left="567" w:right="567"/>
        <w:jc w:val="both"/>
        <w:rPr>
          <w:rFonts w:ascii="Palatino Linotype" w:hAnsi="Palatino Linotype"/>
        </w:rPr>
      </w:pPr>
      <w:r w:rsidRPr="009D4FC8">
        <w:rPr>
          <w:rFonts w:ascii="Palatino Linotype" w:hAnsi="Palatino Linotype"/>
          <w:b/>
        </w:rPr>
        <w:t>Primero</w:t>
      </w:r>
      <w:r>
        <w:rPr>
          <w:rFonts w:ascii="Palatino Linotype" w:hAnsi="Palatino Linotype"/>
        </w:rPr>
        <w:t>. Co</w:t>
      </w:r>
      <w:r w:rsidRPr="00DE0DCE">
        <w:rPr>
          <w:rFonts w:ascii="Palatino Linotype" w:hAnsi="Palatino Linotype"/>
        </w:rPr>
        <w:t>mo una regla probatoria, que impone la carga de la prueba para quien acusa y, por ende, la absolución en caso de duda.</w:t>
      </w:r>
    </w:p>
    <w:p w14:paraId="2F3C7CA4" w14:textId="77777777" w:rsidR="00DB637E" w:rsidRPr="00DE0DCE" w:rsidRDefault="00DB637E" w:rsidP="00DB637E">
      <w:pPr>
        <w:pStyle w:val="Prrafodelista"/>
        <w:tabs>
          <w:tab w:val="left" w:pos="426"/>
        </w:tabs>
        <w:spacing w:line="360" w:lineRule="auto"/>
        <w:ind w:left="567" w:right="567"/>
        <w:jc w:val="both"/>
        <w:rPr>
          <w:rFonts w:ascii="Palatino Linotype" w:hAnsi="Palatino Linotype"/>
        </w:rPr>
      </w:pPr>
      <w:r w:rsidRPr="009D4FC8">
        <w:rPr>
          <w:rFonts w:ascii="Palatino Linotype" w:hAnsi="Palatino Linotype"/>
          <w:b/>
        </w:rPr>
        <w:t>Segundo</w:t>
      </w:r>
      <w:r w:rsidRPr="00DE0DCE">
        <w:rPr>
          <w:rFonts w:ascii="Palatino Linotype" w:hAnsi="Palatino Linotype"/>
        </w:rPr>
        <w:t>. Como una regla de tratamiento del acusado, que excluye o restringe al máximo la limitación de sus derechos fundamentales, sobre todo los que inciden en su libertad personal, con motivo del proceso que se instaura en su contra.</w:t>
      </w:r>
    </w:p>
    <w:p w14:paraId="3E866A95" w14:textId="77777777" w:rsidR="00DB637E" w:rsidRPr="00DE0DCE" w:rsidRDefault="00DB637E" w:rsidP="00DB637E">
      <w:pPr>
        <w:pStyle w:val="Prrafodelista"/>
        <w:tabs>
          <w:tab w:val="left" w:pos="426"/>
        </w:tabs>
        <w:spacing w:line="360" w:lineRule="auto"/>
        <w:ind w:left="567" w:right="567"/>
        <w:jc w:val="both"/>
        <w:rPr>
          <w:rFonts w:ascii="Palatino Linotype" w:hAnsi="Palatino Linotype"/>
        </w:rPr>
      </w:pPr>
      <w:r w:rsidRPr="009D4FC8">
        <w:rPr>
          <w:rFonts w:ascii="Palatino Linotype" w:hAnsi="Palatino Linotype"/>
          <w:b/>
        </w:rPr>
        <w:t>Tercero</w:t>
      </w:r>
      <w:r w:rsidRPr="00DE0DCE">
        <w:rPr>
          <w:rFonts w:ascii="Palatino Linotype" w:hAnsi="Palatino Linotype"/>
        </w:rPr>
        <w:t>. Como una regla de juicio, que ordena a los jueces la absolución de los inculpados cuando durante el proceso no se aportaron pruebas de cargo suficientes.</w:t>
      </w:r>
    </w:p>
    <w:p w14:paraId="45B3A926"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186CFA89"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En </w:t>
      </w:r>
      <w:r w:rsidRPr="00DE0DCE">
        <w:rPr>
          <w:rFonts w:ascii="Palatino Linotype" w:hAnsi="Palatino Linotype"/>
          <w:lang w:val="es-ES_tradnl"/>
        </w:rPr>
        <w:t xml:space="preserve">vista de lo anterior, este </w:t>
      </w:r>
      <w:r>
        <w:rPr>
          <w:rFonts w:ascii="Palatino Linotype" w:hAnsi="Palatino Linotype"/>
          <w:lang w:val="es-ES_tradnl"/>
        </w:rPr>
        <w:t>Organismo Garante</w:t>
      </w:r>
      <w:r w:rsidRPr="00DE0DCE">
        <w:rPr>
          <w:rFonts w:ascii="Palatino Linotype" w:hAnsi="Palatino Linotype"/>
          <w:lang w:val="es-ES_tradnl"/>
        </w:rPr>
        <w:t xml:space="preserve"> estima que</w:t>
      </w:r>
      <w:r>
        <w:rPr>
          <w:rFonts w:ascii="Palatino Linotype" w:hAnsi="Palatino Linotype"/>
          <w:lang w:val="es-ES_tradnl"/>
        </w:rPr>
        <w:t>,</w:t>
      </w:r>
      <w:r w:rsidRPr="00DE0DCE">
        <w:rPr>
          <w:rFonts w:ascii="Palatino Linotype" w:hAnsi="Palatino Linotype"/>
          <w:lang w:val="es-ES_tradnl"/>
        </w:rPr>
        <w:t xml:space="preserve"> en el derecho disciplinario</w:t>
      </w:r>
      <w:r>
        <w:rPr>
          <w:rFonts w:ascii="Palatino Linotype" w:hAnsi="Palatino Linotype"/>
          <w:lang w:val="es-ES_tradnl"/>
        </w:rPr>
        <w:t>,</w:t>
      </w:r>
      <w:r w:rsidRPr="00DE0DCE">
        <w:rPr>
          <w:rFonts w:ascii="Palatino Linotype" w:hAnsi="Palatino Linotype"/>
          <w:lang w:val="es-ES_tradnl"/>
        </w:rPr>
        <w:t xml:space="preserve"> </w:t>
      </w:r>
      <w:r>
        <w:rPr>
          <w:rFonts w:ascii="Palatino Linotype" w:hAnsi="Palatino Linotype"/>
          <w:lang w:val="es-ES_tradnl"/>
        </w:rPr>
        <w:t>mismo que</w:t>
      </w:r>
      <w:r w:rsidRPr="00DE0DCE">
        <w:rPr>
          <w:rFonts w:ascii="Palatino Linotype" w:hAnsi="Palatino Linotype"/>
          <w:lang w:val="es-ES_tradnl"/>
        </w:rPr>
        <w:t xml:space="preserve"> se sigue </w:t>
      </w:r>
      <w:r>
        <w:rPr>
          <w:rFonts w:ascii="Palatino Linotype" w:hAnsi="Palatino Linotype"/>
          <w:lang w:val="es-ES_tradnl"/>
        </w:rPr>
        <w:t>dentro</w:t>
      </w:r>
      <w:r w:rsidRPr="00DE0DCE">
        <w:rPr>
          <w:rFonts w:ascii="Palatino Linotype" w:hAnsi="Palatino Linotype"/>
          <w:lang w:val="es-ES_tradnl"/>
        </w:rPr>
        <w:t xml:space="preserve"> el </w:t>
      </w:r>
      <w:r>
        <w:rPr>
          <w:rFonts w:ascii="Palatino Linotype" w:hAnsi="Palatino Linotype"/>
          <w:lang w:val="es-ES_tradnl"/>
        </w:rPr>
        <w:t>Órgano de Control Interno, contra</w:t>
      </w:r>
      <w:r w:rsidRPr="00DE0DCE">
        <w:rPr>
          <w:rFonts w:ascii="Palatino Linotype" w:hAnsi="Palatino Linotype"/>
          <w:lang w:val="es-ES_tradnl"/>
        </w:rPr>
        <w:t xml:space="preserve"> los </w:t>
      </w:r>
      <w:r w:rsidRPr="00DE0DCE">
        <w:rPr>
          <w:rFonts w:ascii="Palatino Linotype" w:hAnsi="Palatino Linotype"/>
          <w:lang w:val="es-ES_tradnl"/>
        </w:rPr>
        <w:lastRenderedPageBreak/>
        <w:t xml:space="preserve">servidores públicos en los casos que se presenta una denuncia, es aplicable </w:t>
      </w:r>
      <w:r w:rsidRPr="00DE0DCE">
        <w:rPr>
          <w:rFonts w:ascii="Palatino Linotype" w:hAnsi="Palatino Linotype"/>
          <w:i/>
          <w:iCs/>
          <w:lang w:val="es-ES_tradnl"/>
        </w:rPr>
        <w:t>la regla garantista de presunción de inocencia</w:t>
      </w:r>
      <w:r w:rsidRPr="00DE0DCE">
        <w:rPr>
          <w:rFonts w:ascii="Palatino Linotype" w:hAnsi="Palatino Linotype"/>
          <w:lang w:val="es-ES_tradnl"/>
        </w:rPr>
        <w:t>.</w:t>
      </w:r>
    </w:p>
    <w:p w14:paraId="27D42A8B"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1170E8FF" w14:textId="77777777" w:rsidR="00DB637E" w:rsidRPr="00DE0DCE" w:rsidRDefault="00DB637E" w:rsidP="00DB637E">
      <w:pPr>
        <w:pStyle w:val="Prrafodelista"/>
        <w:numPr>
          <w:ilvl w:val="0"/>
          <w:numId w:val="1"/>
        </w:numPr>
        <w:tabs>
          <w:tab w:val="left" w:pos="426"/>
        </w:tabs>
        <w:spacing w:line="360" w:lineRule="auto"/>
        <w:jc w:val="both"/>
        <w:rPr>
          <w:rFonts w:ascii="Palatino Linotype" w:hAnsi="Palatino Linotype"/>
        </w:rPr>
      </w:pPr>
      <w:r w:rsidRPr="00DE0DCE">
        <w:rPr>
          <w:rFonts w:ascii="Palatino Linotype" w:hAnsi="Palatino Linotype"/>
          <w:lang w:val="es-ES_tradnl"/>
        </w:rPr>
        <w:t xml:space="preserve">Así, </w:t>
      </w:r>
      <w:r w:rsidRPr="00DE0DCE">
        <w:rPr>
          <w:rFonts w:ascii="Palatino Linotype" w:hAnsi="Palatino Linotype"/>
        </w:rPr>
        <w:t xml:space="preserve">todo servidor público en su carácter de -presunto infractor- tiene el derecho, </w:t>
      </w:r>
      <w:r w:rsidRPr="00DE0DCE">
        <w:rPr>
          <w:rFonts w:ascii="Palatino Linotype" w:hAnsi="Palatino Linotype"/>
          <w:i/>
          <w:iCs/>
        </w:rPr>
        <w:t>como regla de tratamiento en el proceso</w:t>
      </w:r>
      <w:r w:rsidRPr="00DE0DCE">
        <w:rPr>
          <w:rFonts w:ascii="Palatino Linotype" w:hAnsi="Palatino Linotype"/>
        </w:rPr>
        <w:t xml:space="preserve">, a que se le trate en carácter de inocente hasta que no se emita una resolución firme. </w:t>
      </w:r>
    </w:p>
    <w:p w14:paraId="33A73197"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3026351D"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La </w:t>
      </w:r>
      <w:r w:rsidRPr="00DE0DCE">
        <w:rPr>
          <w:rFonts w:ascii="Palatino Linotype" w:hAnsi="Palatino Linotype"/>
          <w:lang w:val="es-ES_tradnl"/>
        </w:rPr>
        <w:t xml:space="preserve">relación que guarda el principio de presunción de inocencia con el derecho de acceso a la información se da en dos variantes: </w:t>
      </w:r>
      <w:r w:rsidRPr="000615A8">
        <w:rPr>
          <w:rFonts w:ascii="Palatino Linotype" w:hAnsi="Palatino Linotype"/>
          <w:b/>
          <w:lang w:val="es-ES_tradnl"/>
        </w:rPr>
        <w:t>(i)</w:t>
      </w:r>
      <w:r w:rsidRPr="00DE0DCE">
        <w:rPr>
          <w:rFonts w:ascii="Palatino Linotype" w:hAnsi="Palatino Linotype"/>
          <w:lang w:val="es-ES_tradnl"/>
        </w:rPr>
        <w:t xml:space="preserve"> la conservación de información que no vicie las reglas y principios de administración de justicia y </w:t>
      </w:r>
      <w:r w:rsidRPr="000615A8">
        <w:rPr>
          <w:rFonts w:ascii="Palatino Linotype" w:hAnsi="Palatino Linotype"/>
          <w:b/>
          <w:lang w:val="es-ES_tradnl"/>
        </w:rPr>
        <w:t>(ii)</w:t>
      </w:r>
      <w:r w:rsidRPr="00DE0DCE">
        <w:rPr>
          <w:rFonts w:ascii="Palatino Linotype" w:hAnsi="Palatino Linotype"/>
          <w:lang w:val="es-ES_tradnl"/>
        </w:rPr>
        <w:t xml:space="preserve"> conservar la reputación de las personas que aún no se les ha comprobado con plenitud haber realizado alguna infracción.</w:t>
      </w:r>
    </w:p>
    <w:p w14:paraId="44D06969"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0A68ACC0"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Con </w:t>
      </w:r>
      <w:r w:rsidRPr="00DE0DCE">
        <w:rPr>
          <w:rFonts w:ascii="Palatino Linotype" w:hAnsi="Palatino Linotype"/>
          <w:lang w:val="es-ES_tradnl"/>
        </w:rPr>
        <w:t xml:space="preserve">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es aplicable la reserva de información prevista en </w:t>
      </w:r>
      <w:r>
        <w:rPr>
          <w:rFonts w:ascii="Palatino Linotype" w:hAnsi="Palatino Linotype"/>
          <w:lang w:val="es-ES_tradnl"/>
        </w:rPr>
        <w:t>el artículo 140</w:t>
      </w:r>
      <w:r w:rsidRPr="00DE0DCE">
        <w:rPr>
          <w:rFonts w:ascii="Palatino Linotype" w:hAnsi="Palatino Linotype"/>
          <w:lang w:val="es-ES_tradnl"/>
        </w:rPr>
        <w:t>, fracciones IV y VII de la Ley de Transparencia y Acceso a la Información Pública del Estado de México y Municipios</w:t>
      </w:r>
      <w:r>
        <w:rPr>
          <w:rStyle w:val="Refdenotaalpie"/>
          <w:lang w:val="es-ES_tradnl"/>
        </w:rPr>
        <w:footnoteReference w:id="20"/>
      </w:r>
      <w:r>
        <w:rPr>
          <w:rFonts w:ascii="Palatino Linotype" w:hAnsi="Palatino Linotype"/>
          <w:lang w:val="es-ES_tradnl"/>
        </w:rPr>
        <w:t>,</w:t>
      </w:r>
      <w:r w:rsidRPr="00DE0DCE">
        <w:rPr>
          <w:rFonts w:ascii="Palatino Linotype" w:hAnsi="Palatino Linotype"/>
          <w:lang w:val="es-ES_tradnl"/>
        </w:rPr>
        <w:t xml:space="preserve"> con la finalidad de preservar el debido proceso en </w:t>
      </w:r>
      <w:r w:rsidRPr="00DE0DCE">
        <w:rPr>
          <w:rFonts w:ascii="Palatino Linotype" w:hAnsi="Palatino Linotype"/>
          <w:lang w:val="es-ES_tradnl"/>
        </w:rPr>
        <w:lastRenderedPageBreak/>
        <w:t>la aplicación de la</w:t>
      </w:r>
      <w:r>
        <w:rPr>
          <w:rFonts w:ascii="Palatino Linotype" w:hAnsi="Palatino Linotype"/>
          <w:lang w:val="es-ES_tradnl"/>
        </w:rPr>
        <w:t xml:space="preserve"> </w:t>
      </w:r>
      <w:r w:rsidRPr="00DE0DCE">
        <w:rPr>
          <w:rFonts w:ascii="Palatino Linotype" w:hAnsi="Palatino Linotype"/>
          <w:lang w:val="es-ES_tradnl"/>
        </w:rPr>
        <w:t>administración de justicia a través del resguardo de información que pudiera alterar el principio de presunción de inocencia, de modo tal que el nombre y cargo del servidor público denunciado debe ser protegido, siempre y cuando como se ha mencionado, haya derivado la denuncia en una sanción grave.</w:t>
      </w:r>
    </w:p>
    <w:p w14:paraId="6CB7FFCA"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69DCD181"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Luego </w:t>
      </w:r>
      <w:r w:rsidRPr="003078D9">
        <w:rPr>
          <w:rFonts w:ascii="Palatino Linotype" w:hAnsi="Palatino Linotype"/>
          <w:lang w:val="es-ES_tradnl"/>
        </w:rPr>
        <w:t xml:space="preserve">entonces en el caso, se considera que </w:t>
      </w:r>
      <w:r w:rsidRPr="00995022">
        <w:rPr>
          <w:rFonts w:ascii="Palatino Linotype" w:hAnsi="Palatino Linotype"/>
          <w:b/>
          <w:lang w:val="es-ES_tradnl"/>
        </w:rPr>
        <w:t>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r w:rsidRPr="003078D9">
        <w:rPr>
          <w:rFonts w:ascii="Palatino Linotype" w:hAnsi="Palatino Linotype"/>
          <w:lang w:val="es-ES_tradnl"/>
        </w:rPr>
        <w:t>.</w:t>
      </w:r>
    </w:p>
    <w:p w14:paraId="575E3C12"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55336231"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El </w:t>
      </w:r>
      <w:r w:rsidRPr="003078D9">
        <w:rPr>
          <w:rFonts w:ascii="Palatino Linotype" w:hAnsi="Palatino Linotype"/>
          <w:lang w:val="es-ES_tradnl"/>
        </w:rPr>
        <w:t>razonamiento que formula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2F4AE1F8"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66CBBDB5"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Resulta </w:t>
      </w:r>
      <w:r w:rsidRPr="003078D9">
        <w:rPr>
          <w:rFonts w:ascii="Palatino Linotype" w:hAnsi="Palatino Linotype"/>
          <w:lang w:val="es-ES_tradnl"/>
        </w:rPr>
        <w:t xml:space="preserve">necesario tomar en cuenta el </w:t>
      </w:r>
      <w:r w:rsidRPr="00995022">
        <w:rPr>
          <w:rFonts w:ascii="Palatino Linotype" w:hAnsi="Palatino Linotype"/>
          <w:b/>
          <w:lang w:val="es-ES_tradnl"/>
        </w:rPr>
        <w:t>derecho al buen nombre y a la intimidad</w:t>
      </w:r>
      <w:r w:rsidRPr="003078D9">
        <w:rPr>
          <w:rFonts w:ascii="Palatino Linotype" w:hAnsi="Palatino Linotype"/>
          <w:lang w:val="es-ES_tradnl"/>
        </w:rPr>
        <w:t xml:space="preserve"> porque se considera que, hasta en que no exista una resolución firme, la publicación de la información solicitada afectaría la reputación de una persona.</w:t>
      </w:r>
    </w:p>
    <w:p w14:paraId="3139C80F"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10BCB23B"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lastRenderedPageBreak/>
        <w:t xml:space="preserve">A </w:t>
      </w:r>
      <w:r w:rsidRPr="003078D9">
        <w:rPr>
          <w:rFonts w:ascii="Palatino Linotype" w:hAnsi="Palatino Linotype"/>
          <w:lang w:val="es-ES_tradnl"/>
        </w:rPr>
        <w:t>mayor abundamiento, el derecho al buen nombre es la prerrogativa que tiene toda persona a no ser difamada, esto es, a que por parte de la sociedad se tenga una buena calificación o juicio favorable de su comportamiento mientras no se le</w:t>
      </w:r>
      <w:r>
        <w:rPr>
          <w:rFonts w:ascii="Palatino Linotype" w:hAnsi="Palatino Linotype"/>
          <w:lang w:val="es-ES_tradnl"/>
        </w:rPr>
        <w:t xml:space="preserve"> </w:t>
      </w:r>
      <w:r w:rsidRPr="003078D9">
        <w:rPr>
          <w:rFonts w:ascii="Palatino Linotype" w:hAnsi="Palatino Linotype"/>
          <w:lang w:val="es-ES_tradnl"/>
        </w:rPr>
        <w:t xml:space="preserve">pruebe lo contrario; este concepto tiene su basamento en </w:t>
      </w:r>
      <w:r>
        <w:rPr>
          <w:rFonts w:ascii="Palatino Linotype" w:hAnsi="Palatino Linotype"/>
          <w:lang w:val="es-ES_tradnl"/>
        </w:rPr>
        <w:t xml:space="preserve">el derecho al </w:t>
      </w:r>
      <w:r w:rsidRPr="003078D9">
        <w:rPr>
          <w:rFonts w:ascii="Palatino Linotype" w:hAnsi="Palatino Linotype"/>
          <w:lang w:val="es-ES_tradnl"/>
        </w:rPr>
        <w:t>honor personal y ambos suponen una valoración de la persona desde la perspectiva de su esfera externa, razón por la cual guardan una íntima relación.</w:t>
      </w:r>
    </w:p>
    <w:p w14:paraId="320E3F8D"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67A8CDF3"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Si </w:t>
      </w:r>
      <w:r w:rsidRPr="00266726">
        <w:rPr>
          <w:rFonts w:ascii="Palatino Linotype" w:hAnsi="Palatino Linotype"/>
          <w:lang w:val="es-ES_tradnl"/>
        </w:rPr>
        <w:t>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51F1D94A"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4629C8F2"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En </w:t>
      </w:r>
      <w:r w:rsidRPr="00266726">
        <w:rPr>
          <w:rFonts w:ascii="Palatino Linotype" w:hAnsi="Palatino Linotype"/>
          <w:lang w:val="es-ES_tradnl"/>
        </w:rPr>
        <w:t>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4C0EB651"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6B75296D"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En </w:t>
      </w:r>
      <w:r w:rsidRPr="00266726">
        <w:rPr>
          <w:rFonts w:ascii="Palatino Linotype" w:hAnsi="Palatino Linotype"/>
          <w:lang w:val="es-ES_tradnl"/>
        </w:rPr>
        <w:t>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08C318F0" w14:textId="77777777" w:rsidR="00DB637E" w:rsidRDefault="00DB637E" w:rsidP="00DB637E">
      <w:pPr>
        <w:pStyle w:val="Prrafodelista"/>
        <w:tabs>
          <w:tab w:val="left" w:pos="426"/>
        </w:tabs>
        <w:spacing w:line="360" w:lineRule="auto"/>
        <w:ind w:left="0"/>
        <w:jc w:val="both"/>
        <w:rPr>
          <w:rFonts w:ascii="Palatino Linotype" w:hAnsi="Palatino Linotype"/>
        </w:rPr>
      </w:pPr>
    </w:p>
    <w:p w14:paraId="3FA056AD" w14:textId="3BDD5D78" w:rsidR="00DB637E" w:rsidRPr="00266726" w:rsidRDefault="00DB637E" w:rsidP="00DB637E">
      <w:pPr>
        <w:pStyle w:val="Prrafodelista"/>
        <w:tabs>
          <w:tab w:val="left" w:pos="426"/>
        </w:tabs>
        <w:spacing w:line="360" w:lineRule="auto"/>
        <w:ind w:left="0"/>
        <w:jc w:val="both"/>
        <w:outlineLvl w:val="2"/>
        <w:rPr>
          <w:rFonts w:ascii="Palatino Linotype" w:hAnsi="Palatino Linotype"/>
          <w:b/>
          <w:bCs/>
        </w:rPr>
      </w:pPr>
      <w:bookmarkStart w:id="23" w:name="_Toc92875120"/>
      <w:r>
        <w:rPr>
          <w:rFonts w:ascii="Palatino Linotype" w:hAnsi="Palatino Linotype"/>
          <w:b/>
          <w:bCs/>
        </w:rPr>
        <w:t>IV.II</w:t>
      </w:r>
      <w:r w:rsidR="00995022">
        <w:rPr>
          <w:rFonts w:ascii="Palatino Linotype" w:hAnsi="Palatino Linotype"/>
          <w:b/>
          <w:bCs/>
        </w:rPr>
        <w:t xml:space="preserve">. De la información reservada y </w:t>
      </w:r>
      <w:r>
        <w:rPr>
          <w:rFonts w:ascii="Palatino Linotype" w:hAnsi="Palatino Linotype"/>
          <w:b/>
          <w:bCs/>
        </w:rPr>
        <w:t>expedientes en trámite.</w:t>
      </w:r>
      <w:bookmarkEnd w:id="23"/>
    </w:p>
    <w:p w14:paraId="0529FA20"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366D57D8" w14:textId="62308592"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Así </w:t>
      </w:r>
      <w:r w:rsidRPr="00266726">
        <w:rPr>
          <w:rFonts w:ascii="Palatino Linotype" w:hAnsi="Palatino Linotype"/>
          <w:lang w:val="es-ES_tradnl"/>
        </w:rPr>
        <w:t xml:space="preserve">las cosas, es de importante relevancia hacer del conocimiento del </w:t>
      </w:r>
      <w:r w:rsidRPr="00266726">
        <w:rPr>
          <w:rFonts w:ascii="Palatino Linotype" w:hAnsi="Palatino Linotype"/>
          <w:b/>
          <w:bCs/>
          <w:lang w:val="es-ES_tradnl"/>
        </w:rPr>
        <w:t>SUJETO OBLIGADO</w:t>
      </w:r>
      <w:r w:rsidRPr="00266726">
        <w:rPr>
          <w:rFonts w:ascii="Palatino Linotype" w:hAnsi="Palatino Linotype"/>
          <w:lang w:val="es-ES_tradnl"/>
        </w:rPr>
        <w:t xml:space="preserve"> que la información con la que cuente respecto de expedientes de</w:t>
      </w:r>
      <w:r>
        <w:rPr>
          <w:rFonts w:ascii="Palatino Linotype" w:hAnsi="Palatino Linotype"/>
          <w:lang w:val="es-ES_tradnl"/>
        </w:rPr>
        <w:t xml:space="preserve"> procedimientos </w:t>
      </w:r>
      <w:r w:rsidRPr="00266726">
        <w:rPr>
          <w:rFonts w:ascii="Palatino Linotype" w:hAnsi="Palatino Linotype"/>
          <w:lang w:val="es-ES_tradnl"/>
        </w:rPr>
        <w:t>administrativos</w:t>
      </w:r>
      <w:r w:rsidR="00995022">
        <w:rPr>
          <w:rFonts w:ascii="Palatino Linotype" w:hAnsi="Palatino Linotype"/>
          <w:lang w:val="es-ES_tradnl"/>
        </w:rPr>
        <w:t xml:space="preserve"> </w:t>
      </w:r>
      <w:r w:rsidRPr="00266726">
        <w:rPr>
          <w:rFonts w:ascii="Palatino Linotype" w:hAnsi="Palatino Linotype"/>
          <w:lang w:val="es-ES_tradnl"/>
        </w:rPr>
        <w:t xml:space="preserve">derivados de </w:t>
      </w:r>
      <w:r>
        <w:rPr>
          <w:rFonts w:ascii="Palatino Linotype" w:hAnsi="Palatino Linotype"/>
          <w:lang w:val="es-ES_tradnl"/>
        </w:rPr>
        <w:t>quejas</w:t>
      </w:r>
      <w:r w:rsidRPr="00266726">
        <w:rPr>
          <w:rFonts w:ascii="Palatino Linotype" w:hAnsi="Palatino Linotype"/>
          <w:lang w:val="es-ES_tradnl"/>
        </w:rPr>
        <w:t xml:space="preserve"> interpuestas </w:t>
      </w:r>
      <w:r>
        <w:rPr>
          <w:rFonts w:ascii="Palatino Linotype" w:hAnsi="Palatino Linotype"/>
          <w:lang w:val="es-ES_tradnl"/>
        </w:rPr>
        <w:t xml:space="preserve">en contra de servidores públicos o, </w:t>
      </w:r>
      <w:r w:rsidR="00995022">
        <w:rPr>
          <w:rFonts w:ascii="Palatino Linotype" w:hAnsi="Palatino Linotype"/>
          <w:lang w:val="es-ES_tradnl"/>
        </w:rPr>
        <w:t>incluso</w:t>
      </w:r>
      <w:r>
        <w:rPr>
          <w:rFonts w:ascii="Palatino Linotype" w:hAnsi="Palatino Linotype"/>
          <w:lang w:val="es-ES_tradnl"/>
        </w:rPr>
        <w:t>, áreas administrativas completas</w:t>
      </w:r>
      <w:r w:rsidR="00995022">
        <w:rPr>
          <w:rFonts w:ascii="Palatino Linotype" w:hAnsi="Palatino Linotype"/>
          <w:lang w:val="es-ES_tradnl"/>
        </w:rPr>
        <w:t>, si no han causado estado (</w:t>
      </w:r>
      <w:r w:rsidRPr="00266726">
        <w:rPr>
          <w:rFonts w:ascii="Palatino Linotype" w:hAnsi="Palatino Linotype"/>
          <w:lang w:val="es-ES_tradnl"/>
        </w:rPr>
        <w:t>es decir, que el principio de definitividad no se haya actualizado, por aún existir instancias para su revisión o impugnación o en su caso que no haya causado estado</w:t>
      </w:r>
      <w:r w:rsidR="00995022">
        <w:rPr>
          <w:rFonts w:ascii="Palatino Linotype" w:hAnsi="Palatino Linotype"/>
          <w:lang w:val="es-ES_tradnl"/>
        </w:rPr>
        <w:t>)</w:t>
      </w:r>
      <w:r w:rsidRPr="00266726">
        <w:rPr>
          <w:rFonts w:ascii="Palatino Linotype" w:hAnsi="Palatino Linotype"/>
          <w:lang w:val="es-ES_tradnl"/>
        </w:rPr>
        <w:t xml:space="preserve">, dicha información reviste el carácter de información reservada, </w:t>
      </w:r>
      <w:r w:rsidR="00995022">
        <w:rPr>
          <w:rFonts w:ascii="Palatino Linotype" w:hAnsi="Palatino Linotype"/>
          <w:lang w:val="es-ES_tradnl"/>
        </w:rPr>
        <w:t>y la cual no podría concederse el acceso a</w:t>
      </w:r>
      <w:r w:rsidRPr="00266726">
        <w:rPr>
          <w:rFonts w:ascii="Palatino Linotype" w:hAnsi="Palatino Linotype"/>
          <w:lang w:val="es-ES_tradnl"/>
        </w:rPr>
        <w:t xml:space="preserve">l </w:t>
      </w:r>
      <w:r w:rsidR="00995022">
        <w:rPr>
          <w:rFonts w:ascii="Palatino Linotype" w:hAnsi="Palatino Linotype"/>
          <w:b/>
          <w:lang w:val="es-ES_tradnl"/>
        </w:rPr>
        <w:t>RECURRENTE</w:t>
      </w:r>
      <w:r w:rsidRPr="00266726">
        <w:rPr>
          <w:rFonts w:ascii="Palatino Linotype" w:hAnsi="Palatino Linotype"/>
          <w:lang w:val="es-ES_tradnl"/>
        </w:rPr>
        <w:t xml:space="preserve">, pero para ello </w:t>
      </w:r>
      <w:r w:rsidR="00995022">
        <w:rPr>
          <w:rFonts w:ascii="Palatino Linotype" w:hAnsi="Palatino Linotype"/>
          <w:lang w:val="es-ES_tradnl"/>
        </w:rPr>
        <w:t>tendría que</w:t>
      </w:r>
      <w:r w:rsidRPr="00266726">
        <w:rPr>
          <w:rFonts w:ascii="Palatino Linotype" w:hAnsi="Palatino Linotype"/>
          <w:lang w:val="es-ES_tradnl"/>
        </w:rPr>
        <w:t xml:space="preserve"> llevar a cabo el respectivo </w:t>
      </w:r>
      <w:r w:rsidR="00995022" w:rsidRPr="00266726">
        <w:rPr>
          <w:rFonts w:ascii="Palatino Linotype" w:hAnsi="Palatino Linotype"/>
          <w:lang w:val="es-ES_tradnl"/>
        </w:rPr>
        <w:t xml:space="preserve">Acuerdo </w:t>
      </w:r>
      <w:r w:rsidRPr="00266726">
        <w:rPr>
          <w:rFonts w:ascii="Palatino Linotype" w:hAnsi="Palatino Linotype"/>
          <w:lang w:val="es-ES_tradnl"/>
        </w:rPr>
        <w:t xml:space="preserve">de </w:t>
      </w:r>
      <w:r w:rsidR="00995022" w:rsidRPr="00266726">
        <w:rPr>
          <w:rFonts w:ascii="Palatino Linotype" w:hAnsi="Palatino Linotype"/>
          <w:lang w:val="es-ES_tradnl"/>
        </w:rPr>
        <w:t xml:space="preserve">Clasificación </w:t>
      </w:r>
      <w:r w:rsidRPr="00266726">
        <w:rPr>
          <w:rFonts w:ascii="Palatino Linotype" w:hAnsi="Palatino Linotype"/>
          <w:lang w:val="es-ES_tradnl"/>
        </w:rPr>
        <w:t xml:space="preserve">de la </w:t>
      </w:r>
      <w:r w:rsidR="00995022" w:rsidRPr="00266726">
        <w:rPr>
          <w:rFonts w:ascii="Palatino Linotype" w:hAnsi="Palatino Linotype"/>
          <w:lang w:val="es-ES_tradnl"/>
        </w:rPr>
        <w:t xml:space="preserve">Información </w:t>
      </w:r>
      <w:r w:rsidRPr="00266726">
        <w:rPr>
          <w:rFonts w:ascii="Palatino Linotype" w:hAnsi="Palatino Linotype"/>
          <w:lang w:val="es-ES_tradnl"/>
        </w:rPr>
        <w:t xml:space="preserve">como reservada y notificarlo al </w:t>
      </w:r>
      <w:r>
        <w:rPr>
          <w:rFonts w:ascii="Palatino Linotype" w:hAnsi="Palatino Linotype"/>
          <w:b/>
          <w:bCs/>
          <w:lang w:val="es-ES_tradnl"/>
        </w:rPr>
        <w:t>RECURRENTE</w:t>
      </w:r>
      <w:r w:rsidRPr="00266726">
        <w:rPr>
          <w:rFonts w:ascii="Palatino Linotype" w:hAnsi="Palatino Linotype"/>
          <w:lang w:val="es-ES_tradnl"/>
        </w:rPr>
        <w:t xml:space="preserve">; pero si el o los expediente aludidos ya </w:t>
      </w:r>
      <w:r w:rsidR="00995022">
        <w:rPr>
          <w:rFonts w:ascii="Palatino Linotype" w:hAnsi="Palatino Linotype"/>
          <w:lang w:val="es-ES_tradnl"/>
        </w:rPr>
        <w:t>hubieran</w:t>
      </w:r>
      <w:r w:rsidRPr="00266726">
        <w:rPr>
          <w:rFonts w:ascii="Palatino Linotype" w:hAnsi="Palatino Linotype"/>
          <w:lang w:val="es-ES_tradnl"/>
        </w:rPr>
        <w:t xml:space="preserve"> causado estado, es decir, que ya no acepta recurso o medio de defensa alguno, </w:t>
      </w:r>
      <w:r w:rsidR="00995022">
        <w:rPr>
          <w:rFonts w:ascii="Palatino Linotype" w:hAnsi="Palatino Linotype"/>
          <w:lang w:val="es-ES_tradnl"/>
        </w:rPr>
        <w:t>sería</w:t>
      </w:r>
      <w:r w:rsidRPr="00266726">
        <w:rPr>
          <w:rFonts w:ascii="Palatino Linotype" w:hAnsi="Palatino Linotype"/>
          <w:lang w:val="es-ES_tradnl"/>
        </w:rPr>
        <w:t xml:space="preserve"> procedente entregar la información al recurrente pero en versión pública protegiendo todos los datos personales que en éste se encuentren, para lo cual el </w:t>
      </w:r>
      <w:r w:rsidRPr="00266726">
        <w:rPr>
          <w:rFonts w:ascii="Palatino Linotype" w:hAnsi="Palatino Linotype"/>
          <w:b/>
          <w:bCs/>
          <w:lang w:val="es-ES_tradnl"/>
        </w:rPr>
        <w:t>SUJETO OBLIGADO</w:t>
      </w:r>
      <w:r w:rsidRPr="00266726">
        <w:rPr>
          <w:rFonts w:ascii="Palatino Linotype" w:hAnsi="Palatino Linotype"/>
          <w:lang w:val="es-ES_tradnl"/>
        </w:rPr>
        <w:t xml:space="preserve"> deberá realizar y notificar el Acuerdo de Clasificación de la información relativa a los datos personales a efecto de que pueda emitir la versión pública de lo que se le solicitó.</w:t>
      </w:r>
    </w:p>
    <w:p w14:paraId="1BCFD87B"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0FB0A673"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Relativo </w:t>
      </w:r>
      <w:r w:rsidRPr="00266726">
        <w:rPr>
          <w:rFonts w:ascii="Palatino Linotype" w:hAnsi="Palatino Linotype"/>
          <w:lang w:val="es-ES_tradnl"/>
        </w:rPr>
        <w:t xml:space="preserve">a ello el </w:t>
      </w:r>
      <w:r w:rsidRPr="00266726">
        <w:rPr>
          <w:rFonts w:ascii="Palatino Linotype" w:hAnsi="Palatino Linotype"/>
          <w:b/>
          <w:bCs/>
          <w:lang w:val="es-ES_tradnl"/>
        </w:rPr>
        <w:t>SUJETO OBLIGADO</w:t>
      </w:r>
      <w:r w:rsidRPr="00266726">
        <w:rPr>
          <w:rFonts w:ascii="Palatino Linotype" w:hAnsi="Palatino Linotype"/>
          <w:lang w:val="es-ES_tradnl"/>
        </w:rPr>
        <w:t xml:space="preserve"> deberá realizar la clasificación de información, en la que dé seguridad jurídica a</w:t>
      </w:r>
      <w:r>
        <w:rPr>
          <w:rFonts w:ascii="Palatino Linotype" w:hAnsi="Palatino Linotype"/>
          <w:lang w:val="es-ES_tradnl"/>
        </w:rPr>
        <w:t xml:space="preserve"> </w:t>
      </w:r>
      <w:r w:rsidRPr="00266726">
        <w:rPr>
          <w:rFonts w:ascii="Palatino Linotype" w:hAnsi="Palatino Linotype"/>
          <w:lang w:val="es-ES_tradnl"/>
        </w:rPr>
        <w:t>l</w:t>
      </w:r>
      <w:r>
        <w:rPr>
          <w:rFonts w:ascii="Palatino Linotype" w:hAnsi="Palatino Linotype"/>
          <w:lang w:val="es-ES_tradnl"/>
        </w:rPr>
        <w:t>a</w:t>
      </w:r>
      <w:r w:rsidRPr="00266726">
        <w:rPr>
          <w:rFonts w:ascii="Palatino Linotype" w:hAnsi="Palatino Linotype"/>
          <w:lang w:val="es-ES_tradnl"/>
        </w:rPr>
        <w:t xml:space="preserve"> </w:t>
      </w:r>
      <w:r>
        <w:rPr>
          <w:rFonts w:ascii="Palatino Linotype" w:hAnsi="Palatino Linotype"/>
          <w:b/>
          <w:bCs/>
          <w:lang w:val="es-ES_tradnl"/>
        </w:rPr>
        <w:t>RECURRENTE</w:t>
      </w:r>
      <w:r w:rsidRPr="00266726">
        <w:rPr>
          <w:rFonts w:ascii="Palatino Linotype" w:hAnsi="Palatino Linotype"/>
          <w:lang w:val="es-ES_tradnl"/>
        </w:rPr>
        <w:t xml:space="preserve"> que</w:t>
      </w:r>
      <w:r>
        <w:rPr>
          <w:rFonts w:ascii="Palatino Linotype" w:hAnsi="Palatino Linotype"/>
          <w:lang w:val="es-ES_tradnl"/>
        </w:rPr>
        <w:t>,</w:t>
      </w:r>
      <w:r w:rsidRPr="00266726">
        <w:rPr>
          <w:rFonts w:ascii="Palatino Linotype" w:hAnsi="Palatino Linotype"/>
          <w:lang w:val="es-ES_tradnl"/>
        </w:rPr>
        <w:t xml:space="preserve"> por alguna excepción establecida en Ley no es posible acceder temporalmente a la información referida anteriormente, para así no dejar en estado de indefensión y exista certeza jurídica de lo expuesto por el </w:t>
      </w:r>
      <w:r w:rsidRPr="00266726">
        <w:rPr>
          <w:rFonts w:ascii="Palatino Linotype" w:hAnsi="Palatino Linotype"/>
          <w:b/>
          <w:bCs/>
          <w:lang w:val="es-ES_tradnl"/>
        </w:rPr>
        <w:t>SUJETO OBLIGADO</w:t>
      </w:r>
      <w:r w:rsidRPr="00266726">
        <w:rPr>
          <w:rFonts w:ascii="Palatino Linotype" w:hAnsi="Palatino Linotype"/>
          <w:lang w:val="es-ES_tradnl"/>
        </w:rPr>
        <w:t>.</w:t>
      </w:r>
    </w:p>
    <w:p w14:paraId="06EE535C" w14:textId="77777777" w:rsidR="00DB637E" w:rsidRDefault="00DB637E" w:rsidP="00DB637E">
      <w:pPr>
        <w:pStyle w:val="Prrafodelista"/>
        <w:tabs>
          <w:tab w:val="left" w:pos="426"/>
        </w:tabs>
        <w:spacing w:line="360" w:lineRule="auto"/>
        <w:ind w:left="0"/>
        <w:jc w:val="both"/>
        <w:rPr>
          <w:rFonts w:ascii="Palatino Linotype" w:hAnsi="Palatino Linotype"/>
        </w:rPr>
      </w:pPr>
    </w:p>
    <w:p w14:paraId="0000B223"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w:t>
      </w:r>
      <w:r w:rsidRPr="000615A8">
        <w:rPr>
          <w:rFonts w:ascii="Palatino Linotype" w:hAnsi="Palatino Linotype"/>
          <w:b/>
          <w:bCs/>
          <w:i/>
          <w:iCs/>
          <w:sz w:val="22"/>
          <w:szCs w:val="22"/>
        </w:rPr>
        <w:t>Artículo 3.</w:t>
      </w:r>
      <w:r w:rsidRPr="000615A8">
        <w:rPr>
          <w:rFonts w:ascii="Palatino Linotype" w:hAnsi="Palatino Linotype"/>
          <w:i/>
          <w:iCs/>
          <w:sz w:val="22"/>
          <w:szCs w:val="22"/>
        </w:rPr>
        <w:t xml:space="preserve"> Para los efectos de la presente Ley se entenderá por:</w:t>
      </w:r>
    </w:p>
    <w:p w14:paraId="35BEA7A8"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w:t>
      </w:r>
    </w:p>
    <w:p w14:paraId="6E32A1AF"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XXIV.</w:t>
      </w:r>
      <w:r w:rsidRPr="000615A8">
        <w:rPr>
          <w:rFonts w:ascii="Palatino Linotype" w:hAnsi="Palatino Linotype"/>
          <w:i/>
          <w:iCs/>
          <w:sz w:val="22"/>
          <w:szCs w:val="22"/>
        </w:rPr>
        <w:t xml:space="preserve"> </w:t>
      </w:r>
      <w:r w:rsidRPr="000615A8">
        <w:rPr>
          <w:rFonts w:ascii="Palatino Linotype" w:hAnsi="Palatino Linotype"/>
          <w:b/>
          <w:bCs/>
          <w:i/>
          <w:iCs/>
          <w:sz w:val="22"/>
          <w:szCs w:val="22"/>
        </w:rPr>
        <w:t>Información reservada:</w:t>
      </w:r>
      <w:r w:rsidRPr="000615A8">
        <w:rPr>
          <w:rFonts w:ascii="Palatino Linotype" w:hAnsi="Palatino Linotype"/>
          <w:i/>
          <w:iCs/>
          <w:sz w:val="22"/>
          <w:szCs w:val="22"/>
        </w:rPr>
        <w:t xml:space="preserve"> La clasificada con este carácter de manera temporal por las disposiciones de esta Ley, cuya divulgación puede causar daño en términos de lo establecido por esta Ley;</w:t>
      </w:r>
    </w:p>
    <w:p w14:paraId="2771B368"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w:t>
      </w:r>
    </w:p>
    <w:p w14:paraId="4FFC67EF"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p>
    <w:p w14:paraId="212C1CC9"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Artículo 122.</w:t>
      </w:r>
      <w:r w:rsidRPr="000615A8">
        <w:rPr>
          <w:rFonts w:ascii="Palatino Linotype" w:hAnsi="Palatino Linotype"/>
          <w:i/>
          <w:iCs/>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459002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Los supuestos de reserva o confidencialidad previstos en las leyes deberán ser acordes con las bases, principios y disposiciones establecidos en la Ley General y, en ningún caso, podrán contravenirla.</w:t>
      </w:r>
    </w:p>
    <w:p w14:paraId="55675CF6"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Los titulares de las áreas de los sujetos obligados serán los responsables de clasificar la información, de conformidad con lo dispuesto en la presente Ley y demás disposiciones jurídicas aplicables.</w:t>
      </w:r>
    </w:p>
    <w:p w14:paraId="79663B2E"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p>
    <w:p w14:paraId="61F9508A"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Artículo 125.</w:t>
      </w:r>
      <w:r w:rsidRPr="000615A8">
        <w:rPr>
          <w:rFonts w:ascii="Palatino Linotype" w:hAnsi="Palatino Linotype"/>
          <w:i/>
          <w:iCs/>
          <w:sz w:val="22"/>
          <w:szCs w:val="22"/>
        </w:rPr>
        <w:t xml:space="preserve"> </w:t>
      </w:r>
      <w:r w:rsidRPr="000615A8">
        <w:rPr>
          <w:rFonts w:ascii="Palatino Linotype" w:hAnsi="Palatino Linotype"/>
          <w:b/>
          <w:bCs/>
          <w:i/>
          <w:iCs/>
          <w:sz w:val="22"/>
          <w:szCs w:val="22"/>
        </w:rPr>
        <w:t>La información clasificada como reservada, de acuerdo a lo establecido en esta Ley podrá permanecer con tal carácter hasta por un periodo de cinco años</w:t>
      </w:r>
      <w:r w:rsidRPr="000615A8">
        <w:rPr>
          <w:rFonts w:ascii="Palatino Linotype" w:hAnsi="Palatino Linotype"/>
          <w:i/>
          <w:iCs/>
          <w:sz w:val="22"/>
          <w:szCs w:val="22"/>
        </w:rPr>
        <w:t>, contados a partir de su clasificación, salvo que antes del cumplimiento del periodo de restricción, dejaran de existir los motivos de su reserva.</w:t>
      </w:r>
    </w:p>
    <w:p w14:paraId="3493AFA6"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0C65444"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739B69D3"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w:t>
      </w:r>
    </w:p>
    <w:p w14:paraId="2C37BB8A"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p>
    <w:p w14:paraId="7122689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Artículo 128.</w:t>
      </w:r>
      <w:r w:rsidRPr="000615A8">
        <w:rPr>
          <w:rFonts w:ascii="Palatino Linotype" w:hAnsi="Palatino Linotype"/>
          <w:i/>
          <w:iCs/>
          <w:sz w:val="22"/>
          <w:szCs w:val="22"/>
        </w:rPr>
        <w:t xml:space="preserve"> </w:t>
      </w:r>
      <w:r w:rsidRPr="000615A8">
        <w:rPr>
          <w:rFonts w:ascii="Palatino Linotype" w:hAnsi="Palatino Linotype"/>
          <w:b/>
          <w:bCs/>
          <w:i/>
          <w:iCs/>
          <w:sz w:val="22"/>
          <w:szCs w:val="22"/>
        </w:rPr>
        <w:t>En los casos en que se niegue el acceso a la información, por actualizarse alguno de los supuestos de clasificación, el Comité de Transparencia deberá confirmar, modificar o revocar la decisión</w:t>
      </w:r>
      <w:r w:rsidRPr="000615A8">
        <w:rPr>
          <w:rFonts w:ascii="Palatino Linotype" w:hAnsi="Palatino Linotype"/>
          <w:i/>
          <w:iCs/>
          <w:sz w:val="22"/>
          <w:szCs w:val="22"/>
        </w:rPr>
        <w:t>.</w:t>
      </w:r>
    </w:p>
    <w:p w14:paraId="501318F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 xml:space="preserve">Para motivar la clasificación de la información y la ampliación del plazo de reserva, </w:t>
      </w:r>
      <w:r w:rsidRPr="000615A8">
        <w:rPr>
          <w:rFonts w:ascii="Palatino Linotype" w:hAnsi="Palatino Linotype"/>
          <w:b/>
          <w:bCs/>
          <w:i/>
          <w:iCs/>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0615A8">
        <w:rPr>
          <w:rFonts w:ascii="Palatino Linotype" w:hAnsi="Palatino Linotype"/>
          <w:i/>
          <w:iCs/>
          <w:sz w:val="22"/>
          <w:szCs w:val="22"/>
        </w:rPr>
        <w:t>.</w:t>
      </w:r>
    </w:p>
    <w:p w14:paraId="07B16086"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Tratándose de aquella información que actualice los supuestos de clasificación, deberá señalarse el plazo al que estará sujeto la reserva.</w:t>
      </w:r>
    </w:p>
    <w:p w14:paraId="3AD0AF46"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p>
    <w:p w14:paraId="72E0EBEA"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b/>
          <w:bCs/>
          <w:i/>
          <w:iCs/>
          <w:sz w:val="22"/>
          <w:szCs w:val="22"/>
        </w:rPr>
      </w:pPr>
      <w:r w:rsidRPr="000615A8">
        <w:rPr>
          <w:rFonts w:ascii="Palatino Linotype" w:hAnsi="Palatino Linotype"/>
          <w:b/>
          <w:bCs/>
          <w:i/>
          <w:iCs/>
          <w:sz w:val="22"/>
          <w:szCs w:val="22"/>
        </w:rPr>
        <w:t>Artículo 129. En la aplicación de la prueba de daño, el Sujeto Obligado deberá precisar las razones objetivas por las que la apertura de la información generaría una afectación, justificando que:</w:t>
      </w:r>
    </w:p>
    <w:p w14:paraId="39C767E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b/>
          <w:bCs/>
          <w:i/>
          <w:iCs/>
          <w:sz w:val="22"/>
          <w:szCs w:val="22"/>
        </w:rPr>
      </w:pPr>
      <w:r w:rsidRPr="000615A8">
        <w:rPr>
          <w:rFonts w:ascii="Palatino Linotype" w:hAnsi="Palatino Linotype"/>
          <w:b/>
          <w:bCs/>
          <w:i/>
          <w:iCs/>
          <w:sz w:val="22"/>
          <w:szCs w:val="22"/>
        </w:rPr>
        <w:t>I. La divulgación de la información representa un riesgo real, demostrable e identificable del perjuicio significativo al interés público o a la seguridad pública;</w:t>
      </w:r>
    </w:p>
    <w:p w14:paraId="31E987A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b/>
          <w:bCs/>
          <w:i/>
          <w:iCs/>
          <w:sz w:val="22"/>
          <w:szCs w:val="22"/>
        </w:rPr>
      </w:pPr>
      <w:r w:rsidRPr="000615A8">
        <w:rPr>
          <w:rFonts w:ascii="Palatino Linotype" w:hAnsi="Palatino Linotype"/>
          <w:b/>
          <w:bCs/>
          <w:i/>
          <w:iCs/>
          <w:sz w:val="22"/>
          <w:szCs w:val="22"/>
        </w:rPr>
        <w:t>II. El riesgo de perjuicio que supondría la divulgación supera el interés público general de que se difunda; y</w:t>
      </w:r>
    </w:p>
    <w:p w14:paraId="67059B68"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b/>
          <w:bCs/>
          <w:i/>
          <w:iCs/>
          <w:sz w:val="22"/>
          <w:szCs w:val="22"/>
        </w:rPr>
      </w:pPr>
      <w:r w:rsidRPr="000615A8">
        <w:rPr>
          <w:rFonts w:ascii="Palatino Linotype" w:hAnsi="Palatino Linotype"/>
          <w:b/>
          <w:bCs/>
          <w:i/>
          <w:iCs/>
          <w:sz w:val="22"/>
          <w:szCs w:val="22"/>
        </w:rPr>
        <w:t>III. La limitación se adecua al principio de proporcionalidad y representa el medio menos restrictivo disponible representa el medio menos restrictivo disponible para evitar el perjuicio.</w:t>
      </w:r>
    </w:p>
    <w:p w14:paraId="5D27D62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p>
    <w:p w14:paraId="5C4F42D3"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Artículo 130.</w:t>
      </w:r>
      <w:r w:rsidRPr="000615A8">
        <w:rPr>
          <w:rFonts w:ascii="Palatino Linotype" w:hAnsi="Palatino Linotype"/>
          <w:i/>
          <w:iCs/>
          <w:sz w:val="22"/>
          <w:szCs w:val="22"/>
        </w:rPr>
        <w:t xml:space="preserve"> </w:t>
      </w:r>
      <w:r w:rsidRPr="000615A8">
        <w:rPr>
          <w:rFonts w:ascii="Palatino Linotype" w:hAnsi="Palatino Linotype"/>
          <w:b/>
          <w:bCs/>
          <w:i/>
          <w:iCs/>
          <w:sz w:val="22"/>
          <w:szCs w:val="22"/>
          <w:u w:val="single"/>
        </w:rPr>
        <w:t>Los sujetos obligados deberán aplicar, de manera restrictiva y limitada, las excepciones al derecho de acceso a la información y sólo podrán invocarlas cuando acrediten su procedencia</w:t>
      </w:r>
      <w:r w:rsidRPr="000615A8">
        <w:rPr>
          <w:rFonts w:ascii="Palatino Linotype" w:hAnsi="Palatino Linotype"/>
          <w:i/>
          <w:iCs/>
          <w:sz w:val="22"/>
          <w:szCs w:val="22"/>
        </w:rPr>
        <w:t>, sin ampliar las excepciones o supuestos de reserva o confidencialidad previstos en la Ley General y la presente Ley, aduciendo analogía o mayoría de razón.</w:t>
      </w:r>
    </w:p>
    <w:p w14:paraId="67C37C61"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p>
    <w:p w14:paraId="51878C60"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Artículo 140.</w:t>
      </w:r>
      <w:r w:rsidRPr="000615A8">
        <w:rPr>
          <w:rFonts w:ascii="Palatino Linotype" w:hAnsi="Palatino Linotype"/>
          <w:i/>
          <w:iCs/>
          <w:sz w:val="22"/>
          <w:szCs w:val="22"/>
        </w:rPr>
        <w:t xml:space="preserve"> </w:t>
      </w:r>
      <w:r w:rsidRPr="000615A8">
        <w:rPr>
          <w:rFonts w:ascii="Palatino Linotype" w:hAnsi="Palatino Linotype"/>
          <w:b/>
          <w:bCs/>
          <w:i/>
          <w:iCs/>
          <w:sz w:val="22"/>
          <w:szCs w:val="22"/>
        </w:rPr>
        <w:t>El acceso a la información pública será restringido excepcionalmente, cuando por razones de interés público, ésta sea clasificada como reservada, conforme a los criterios siguientes:</w:t>
      </w:r>
    </w:p>
    <w:p w14:paraId="5821115F"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i/>
          <w:iCs/>
          <w:sz w:val="22"/>
          <w:szCs w:val="22"/>
        </w:rPr>
        <w:t>(…)</w:t>
      </w:r>
    </w:p>
    <w:p w14:paraId="07A442D4"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szCs w:val="22"/>
        </w:rPr>
      </w:pPr>
      <w:r w:rsidRPr="000615A8">
        <w:rPr>
          <w:rFonts w:ascii="Palatino Linotype" w:hAnsi="Palatino Linotype"/>
          <w:b/>
          <w:bCs/>
          <w:i/>
          <w:iCs/>
          <w:sz w:val="22"/>
          <w:szCs w:val="22"/>
        </w:rPr>
        <w:t>VI.</w:t>
      </w:r>
      <w:r w:rsidRPr="000615A8">
        <w:rPr>
          <w:rFonts w:ascii="Palatino Linotype" w:hAnsi="Palatino Linotype"/>
          <w:i/>
          <w:iCs/>
          <w:sz w:val="22"/>
          <w:szCs w:val="22"/>
        </w:rPr>
        <w:t xml:space="preserve"> Pueda causar daño u obstruya la prevención o persecución de los delitos, altere el proceso de investigación de las carpetas de investigación, afecte o vulnere la conducción </w:t>
      </w:r>
      <w:r w:rsidRPr="000615A8">
        <w:rPr>
          <w:rFonts w:ascii="Palatino Linotype" w:hAnsi="Palatino Linotype"/>
          <w:i/>
          <w:iCs/>
          <w:sz w:val="22"/>
          <w:szCs w:val="22"/>
        </w:rPr>
        <w:lastRenderedPageBreak/>
        <w:t>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3A48646"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sz w:val="22"/>
          <w:szCs w:val="22"/>
        </w:rPr>
      </w:pPr>
      <w:r w:rsidRPr="000615A8">
        <w:rPr>
          <w:rFonts w:ascii="Palatino Linotype" w:hAnsi="Palatino Linotype"/>
          <w:i/>
          <w:iCs/>
          <w:sz w:val="22"/>
          <w:szCs w:val="22"/>
        </w:rPr>
        <w:t>(…)”</w:t>
      </w:r>
    </w:p>
    <w:p w14:paraId="19BFFB4E"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sz w:val="22"/>
          <w:szCs w:val="22"/>
        </w:rPr>
      </w:pPr>
      <w:r w:rsidRPr="000615A8">
        <w:rPr>
          <w:rFonts w:ascii="Palatino Linotype" w:hAnsi="Palatino Linotype"/>
          <w:sz w:val="22"/>
          <w:szCs w:val="22"/>
        </w:rPr>
        <w:t>(Énfasis añadido)</w:t>
      </w:r>
    </w:p>
    <w:p w14:paraId="7518AAF0"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4E629D97"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De la </w:t>
      </w:r>
      <w:r w:rsidRPr="002C4647">
        <w:rPr>
          <w:rFonts w:ascii="Palatino Linotype" w:hAnsi="Palatino Linotype"/>
          <w:lang w:val="es-ES_tradnl"/>
        </w:rPr>
        <w:t xml:space="preserve">interpretación sistemática de los artículos citados, se advierte que el </w:t>
      </w:r>
      <w:r>
        <w:rPr>
          <w:rFonts w:ascii="Palatino Linotype" w:hAnsi="Palatino Linotype"/>
          <w:b/>
          <w:bCs/>
          <w:lang w:val="es-ES_tradnl"/>
        </w:rPr>
        <w:t>SUJETO OBLIGADO</w:t>
      </w:r>
      <w:r w:rsidRPr="002C4647">
        <w:rPr>
          <w:rFonts w:ascii="Palatino Linotype" w:hAnsi="Palatino Linotype"/>
          <w:lang w:val="es-ES_tradnl"/>
        </w:rPr>
        <w:t xml:space="preserve"> debe realizar la debida reserva de la información por seguir en trámite el procedimiento aludido, siguiendo los requisitos expuestos:</w:t>
      </w:r>
    </w:p>
    <w:p w14:paraId="384492FB" w14:textId="77777777" w:rsidR="00DB637E" w:rsidRDefault="00DB637E" w:rsidP="00DB637E">
      <w:pPr>
        <w:pStyle w:val="Prrafodelista"/>
        <w:tabs>
          <w:tab w:val="left" w:pos="426"/>
        </w:tabs>
        <w:spacing w:line="360" w:lineRule="auto"/>
        <w:ind w:left="0"/>
        <w:jc w:val="both"/>
        <w:rPr>
          <w:rFonts w:ascii="Palatino Linotype" w:hAnsi="Palatino Linotype"/>
        </w:rPr>
      </w:pPr>
    </w:p>
    <w:p w14:paraId="39C77AF4" w14:textId="77777777" w:rsidR="00DB637E" w:rsidRDefault="00DB637E" w:rsidP="00DB637E">
      <w:pPr>
        <w:pStyle w:val="Prrafodelista"/>
        <w:tabs>
          <w:tab w:val="left" w:pos="426"/>
        </w:tabs>
        <w:spacing w:line="360" w:lineRule="auto"/>
        <w:ind w:left="567" w:right="567"/>
        <w:jc w:val="both"/>
        <w:rPr>
          <w:rFonts w:ascii="Palatino Linotype" w:hAnsi="Palatino Linotype"/>
        </w:rPr>
      </w:pPr>
      <w:r w:rsidRPr="002C4647">
        <w:rPr>
          <w:rFonts w:ascii="Palatino Linotype" w:hAnsi="Palatino Linotype"/>
          <w:b/>
          <w:bCs/>
        </w:rPr>
        <w:t>I.</w:t>
      </w:r>
      <w:r w:rsidRPr="002C4647">
        <w:rPr>
          <w:rFonts w:ascii="Palatino Linotype" w:hAnsi="Palatino Linotype"/>
        </w:rPr>
        <w:t xml:space="preserve"> La divulgación de la información representa un riesgo real, demostrable e identificable del perjuicio significativo al interés público o a la seguridad pública;</w:t>
      </w:r>
    </w:p>
    <w:p w14:paraId="34C4BF54" w14:textId="77777777" w:rsidR="00DB637E" w:rsidRPr="002C4647" w:rsidRDefault="00DB637E" w:rsidP="00DB637E">
      <w:pPr>
        <w:pStyle w:val="Prrafodelista"/>
        <w:tabs>
          <w:tab w:val="left" w:pos="426"/>
        </w:tabs>
        <w:spacing w:line="360" w:lineRule="auto"/>
        <w:ind w:left="567" w:right="567"/>
        <w:jc w:val="both"/>
        <w:rPr>
          <w:rFonts w:ascii="Palatino Linotype" w:hAnsi="Palatino Linotype"/>
        </w:rPr>
      </w:pPr>
      <w:r w:rsidRPr="002C4647">
        <w:rPr>
          <w:rFonts w:ascii="Palatino Linotype" w:hAnsi="Palatino Linotype"/>
          <w:b/>
          <w:bCs/>
        </w:rPr>
        <w:t>II.</w:t>
      </w:r>
      <w:r w:rsidRPr="002C4647">
        <w:rPr>
          <w:rFonts w:ascii="Palatino Linotype" w:hAnsi="Palatino Linotype"/>
        </w:rPr>
        <w:t xml:space="preserve"> El riesgo de perjuicio que supondría la divulgación supera el interés público general de que se difunda; y</w:t>
      </w:r>
    </w:p>
    <w:p w14:paraId="7AECC770" w14:textId="77777777" w:rsidR="00DB637E" w:rsidRPr="002C4647" w:rsidRDefault="00DB637E" w:rsidP="00DB637E">
      <w:pPr>
        <w:pStyle w:val="Prrafodelista"/>
        <w:tabs>
          <w:tab w:val="left" w:pos="426"/>
        </w:tabs>
        <w:spacing w:line="360" w:lineRule="auto"/>
        <w:ind w:left="567" w:right="567"/>
        <w:jc w:val="both"/>
        <w:rPr>
          <w:rFonts w:ascii="Palatino Linotype" w:hAnsi="Palatino Linotype"/>
        </w:rPr>
      </w:pPr>
      <w:r w:rsidRPr="002C4647">
        <w:rPr>
          <w:rFonts w:ascii="Palatino Linotype" w:hAnsi="Palatino Linotype"/>
          <w:b/>
          <w:bCs/>
        </w:rPr>
        <w:t>III.</w:t>
      </w:r>
      <w:r w:rsidRPr="002C4647">
        <w:rPr>
          <w:rFonts w:ascii="Palatino Linotype" w:hAnsi="Palatino Linotype"/>
        </w:rPr>
        <w:t xml:space="preserve"> La limitación se adecua al principio de proporcionalidad y representa el medio menos restrictivo disponible representa el medio menos restrictivo disponible para evitar el perjuicio.</w:t>
      </w:r>
    </w:p>
    <w:p w14:paraId="68AC104B"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2BF9E9C9"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Requisitos </w:t>
      </w:r>
      <w:r w:rsidRPr="002C4647">
        <w:rPr>
          <w:rFonts w:ascii="Palatino Linotype" w:hAnsi="Palatino Linotype"/>
          <w:lang w:val="es-ES_tradnl"/>
        </w:rPr>
        <w:t>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2D8A8402" w14:textId="77777777" w:rsidR="00DB637E" w:rsidRDefault="00DB637E" w:rsidP="00DB637E">
      <w:pPr>
        <w:pStyle w:val="Prrafodelista"/>
        <w:tabs>
          <w:tab w:val="left" w:pos="426"/>
        </w:tabs>
        <w:spacing w:line="360" w:lineRule="auto"/>
        <w:ind w:left="0"/>
        <w:jc w:val="both"/>
        <w:rPr>
          <w:rFonts w:ascii="Palatino Linotype" w:hAnsi="Palatino Linotype"/>
        </w:rPr>
      </w:pPr>
    </w:p>
    <w:p w14:paraId="35F71F36" w14:textId="77777777" w:rsidR="00DB637E" w:rsidRPr="00254239" w:rsidRDefault="00DB637E" w:rsidP="00DB637E">
      <w:pPr>
        <w:pStyle w:val="Prrafodelista"/>
        <w:tabs>
          <w:tab w:val="left" w:pos="426"/>
        </w:tabs>
        <w:spacing w:line="276" w:lineRule="auto"/>
        <w:ind w:left="567" w:right="567"/>
        <w:jc w:val="both"/>
        <w:rPr>
          <w:rFonts w:ascii="Palatino Linotype" w:hAnsi="Palatino Linotype"/>
          <w:i/>
          <w:iCs/>
          <w:sz w:val="22"/>
          <w:szCs w:val="21"/>
        </w:rPr>
      </w:pPr>
      <w:r w:rsidRPr="00254239">
        <w:rPr>
          <w:rFonts w:ascii="Palatino Linotype" w:hAnsi="Palatino Linotype"/>
          <w:b/>
          <w:bCs/>
          <w:i/>
          <w:iCs/>
          <w:sz w:val="22"/>
          <w:szCs w:val="21"/>
        </w:rPr>
        <w:lastRenderedPageBreak/>
        <w:t>FUNDAMENTACIÓN Y MOTIVACIÓN. EL ASPECTO FORMAL DE LA GARANTÍA Y SU FINALIDAD SE TRADUCEN EN EXPLICAR, JUSTIFICAR, POSIBILITAR LA DEFENSA Y COMUNICAR LA DECISIÓN</w:t>
      </w:r>
      <w:r w:rsidRPr="00254239">
        <w:rPr>
          <w:rFonts w:ascii="Palatino Linotype" w:hAnsi="Palatino Linotype"/>
          <w:i/>
          <w:iCs/>
          <w:sz w:val="22"/>
          <w:szCs w:val="21"/>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4753654"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7FB21AF0" w14:textId="77777777" w:rsidR="00DB637E" w:rsidRPr="006D3BBF"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Debiendo </w:t>
      </w:r>
      <w:r w:rsidRPr="002C4647">
        <w:rPr>
          <w:rFonts w:ascii="Palatino Linotype" w:hAnsi="Palatino Linotype"/>
          <w:lang w:val="es-ES_tradnl"/>
        </w:rPr>
        <w:t xml:space="preserve">argumentar el </w:t>
      </w:r>
      <w:r w:rsidRPr="002C4647">
        <w:rPr>
          <w:rFonts w:ascii="Palatino Linotype" w:hAnsi="Palatino Linotype"/>
          <w:b/>
          <w:bCs/>
          <w:lang w:val="es-ES_tradnl"/>
        </w:rPr>
        <w:t>SUJETO OBLIGADO</w:t>
      </w:r>
      <w:r w:rsidRPr="002C4647">
        <w:rPr>
          <w:rFonts w:ascii="Palatino Linotype" w:hAnsi="Palatino Linotype"/>
          <w:lang w:val="es-ES_tradnl"/>
        </w:rPr>
        <w:t xml:space="preserve"> que la liberación de la información pueda amenazar </w:t>
      </w:r>
      <w:r>
        <w:rPr>
          <w:rFonts w:ascii="Palatino Linotype" w:hAnsi="Palatino Linotype"/>
          <w:lang w:val="es-ES_tradnl"/>
        </w:rPr>
        <w:t>el interés protegido por la ley;</w:t>
      </w:r>
      <w:r w:rsidRPr="002C4647">
        <w:rPr>
          <w:rFonts w:ascii="Palatino Linotype" w:hAnsi="Palatino Linotype"/>
          <w:lang w:val="es-ES_tradnl"/>
        </w:rPr>
        <w:t xml:space="preserve"> es decir</w:t>
      </w:r>
      <w:r>
        <w:rPr>
          <w:rFonts w:ascii="Palatino Linotype" w:hAnsi="Palatino Linotype"/>
          <w:lang w:val="es-ES_tradnl"/>
        </w:rPr>
        <w:t>,</w:t>
      </w:r>
      <w:r w:rsidRPr="002C4647">
        <w:rPr>
          <w:rFonts w:ascii="Palatino Linotype" w:hAnsi="Palatino Linotype"/>
          <w:lang w:val="es-ES_tradnl"/>
        </w:rPr>
        <w:t xml:space="preserve"> esgrimir ideas jurídicas en el cual se evidencie la amenaza del daño o alteración al procedimiento que aduce el </w:t>
      </w:r>
      <w:r w:rsidRPr="002C4647">
        <w:rPr>
          <w:rFonts w:ascii="Palatino Linotype" w:hAnsi="Palatino Linotype"/>
          <w:b/>
          <w:bCs/>
          <w:lang w:val="es-ES_tradnl"/>
        </w:rPr>
        <w:t>SUJETO OBLIGADO</w:t>
      </w:r>
      <w:r w:rsidRPr="002C4647">
        <w:rPr>
          <w:rFonts w:ascii="Palatino Linotype" w:hAnsi="Palatino Linotype"/>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6EC07500" w14:textId="77777777" w:rsidR="00DB637E" w:rsidRDefault="00DB637E" w:rsidP="00DB637E">
      <w:pPr>
        <w:pStyle w:val="Prrafodelista"/>
        <w:tabs>
          <w:tab w:val="left" w:pos="426"/>
        </w:tabs>
        <w:spacing w:line="360" w:lineRule="auto"/>
        <w:ind w:left="0"/>
        <w:jc w:val="both"/>
        <w:rPr>
          <w:rFonts w:ascii="Palatino Linotype" w:hAnsi="Palatino Linotype"/>
        </w:rPr>
      </w:pPr>
    </w:p>
    <w:p w14:paraId="68557F1A"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i/>
          <w:iCs/>
          <w:sz w:val="22"/>
        </w:rPr>
        <w:t>“</w:t>
      </w:r>
      <w:r w:rsidRPr="000615A8">
        <w:rPr>
          <w:rFonts w:ascii="Palatino Linotype" w:hAnsi="Palatino Linotype"/>
          <w:b/>
          <w:bCs/>
          <w:i/>
          <w:iCs/>
          <w:sz w:val="22"/>
        </w:rPr>
        <w:t>Artículo 3.</w:t>
      </w:r>
      <w:r w:rsidRPr="000615A8">
        <w:rPr>
          <w:rFonts w:ascii="Palatino Linotype" w:hAnsi="Palatino Linotype"/>
          <w:i/>
          <w:iCs/>
          <w:sz w:val="22"/>
        </w:rPr>
        <w:t xml:space="preserve"> Para los efectos de la presente Ley se entenderá por:</w:t>
      </w:r>
    </w:p>
    <w:p w14:paraId="32F9FD42"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i/>
          <w:iCs/>
          <w:sz w:val="22"/>
        </w:rPr>
        <w:t>(…)</w:t>
      </w:r>
    </w:p>
    <w:p w14:paraId="3B75ADA2"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b/>
          <w:bCs/>
          <w:i/>
          <w:iCs/>
          <w:sz w:val="22"/>
        </w:rPr>
        <w:lastRenderedPageBreak/>
        <w:t>IX.</w:t>
      </w:r>
      <w:r w:rsidRPr="000615A8">
        <w:rPr>
          <w:rFonts w:ascii="Palatino Linotype" w:hAnsi="Palatino Linotype"/>
          <w:i/>
          <w:iCs/>
          <w:sz w:val="22"/>
        </w:rPr>
        <w:t xml:space="preserve"> </w:t>
      </w:r>
      <w:r w:rsidRPr="000615A8">
        <w:rPr>
          <w:rFonts w:ascii="Palatino Linotype" w:hAnsi="Palatino Linotype"/>
          <w:b/>
          <w:bCs/>
          <w:i/>
          <w:iCs/>
          <w:sz w:val="22"/>
        </w:rPr>
        <w:t>Datos personales:</w:t>
      </w:r>
      <w:r w:rsidRPr="000615A8">
        <w:rPr>
          <w:rFonts w:ascii="Palatino Linotype" w:hAnsi="Palatino Linotype"/>
          <w:i/>
          <w:iCs/>
          <w:sz w:val="22"/>
        </w:rPr>
        <w:t xml:space="preserve"> La información concerniente a una persona, identificada o identificable según lo dispuesto por la Ley de Protección de Datos Personales del Estado de México;</w:t>
      </w:r>
    </w:p>
    <w:p w14:paraId="2C9305D5"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i/>
          <w:iCs/>
          <w:sz w:val="22"/>
        </w:rPr>
        <w:t>(…)</w:t>
      </w:r>
    </w:p>
    <w:p w14:paraId="1F537806"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b/>
          <w:bCs/>
          <w:i/>
          <w:iCs/>
          <w:sz w:val="22"/>
        </w:rPr>
        <w:t>XLV.</w:t>
      </w:r>
      <w:r w:rsidRPr="000615A8">
        <w:rPr>
          <w:rFonts w:ascii="Palatino Linotype" w:hAnsi="Palatino Linotype"/>
          <w:i/>
          <w:iCs/>
          <w:sz w:val="22"/>
        </w:rPr>
        <w:t xml:space="preserve"> </w:t>
      </w:r>
      <w:r w:rsidRPr="000615A8">
        <w:rPr>
          <w:rFonts w:ascii="Palatino Linotype" w:hAnsi="Palatino Linotype"/>
          <w:b/>
          <w:bCs/>
          <w:i/>
          <w:iCs/>
          <w:sz w:val="22"/>
        </w:rPr>
        <w:t>Versión pública:</w:t>
      </w:r>
      <w:r w:rsidRPr="000615A8">
        <w:rPr>
          <w:rFonts w:ascii="Palatino Linotype" w:hAnsi="Palatino Linotype"/>
          <w:i/>
          <w:iCs/>
          <w:sz w:val="22"/>
        </w:rPr>
        <w:t xml:space="preserve"> Documento en el que se elimine, suprime o borra la información clasificada como reservada o confidencial para permitir su acceso.</w:t>
      </w:r>
    </w:p>
    <w:p w14:paraId="60304822"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p>
    <w:p w14:paraId="374C24E8"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b/>
          <w:bCs/>
          <w:i/>
          <w:iCs/>
          <w:sz w:val="22"/>
        </w:rPr>
        <w:t>Artículo 122.</w:t>
      </w:r>
      <w:r w:rsidRPr="000615A8">
        <w:rPr>
          <w:rFonts w:ascii="Palatino Linotype" w:hAnsi="Palatino Linotype"/>
          <w:i/>
          <w:iCs/>
          <w:sz w:val="22"/>
        </w:rPr>
        <w:t xml:space="preserve"> </w:t>
      </w:r>
      <w:r w:rsidRPr="000615A8">
        <w:rPr>
          <w:rFonts w:ascii="Palatino Linotype" w:hAnsi="Palatino Linotype"/>
          <w:b/>
          <w:bCs/>
          <w:i/>
          <w:iCs/>
          <w:sz w:val="22"/>
        </w:rPr>
        <w:t>La clasificación es el proceso mediante el cual el Sujeto Obligado determina que la información en su poder actualiza alguno de los supuestos de reserva o confidencialidad,</w:t>
      </w:r>
      <w:r w:rsidRPr="000615A8">
        <w:rPr>
          <w:rFonts w:ascii="Palatino Linotype" w:hAnsi="Palatino Linotype"/>
          <w:i/>
          <w:iCs/>
          <w:sz w:val="22"/>
        </w:rPr>
        <w:t xml:space="preserve"> de conformidad con lo dispuesto en el presente título.</w:t>
      </w:r>
    </w:p>
    <w:p w14:paraId="7F30A8FA"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i/>
          <w:iCs/>
          <w:sz w:val="22"/>
        </w:rPr>
        <w:t>(…)</w:t>
      </w:r>
    </w:p>
    <w:p w14:paraId="08CF70B7"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p>
    <w:p w14:paraId="1923D38E"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b/>
          <w:bCs/>
          <w:i/>
          <w:iCs/>
          <w:sz w:val="22"/>
        </w:rPr>
        <w:t>Artículo 132.</w:t>
      </w:r>
      <w:r w:rsidRPr="000615A8">
        <w:rPr>
          <w:rFonts w:ascii="Palatino Linotype" w:hAnsi="Palatino Linotype"/>
          <w:i/>
          <w:iCs/>
          <w:sz w:val="22"/>
        </w:rPr>
        <w:t xml:space="preserve"> </w:t>
      </w:r>
      <w:r w:rsidRPr="000615A8">
        <w:rPr>
          <w:rFonts w:ascii="Palatino Linotype" w:hAnsi="Palatino Linotype"/>
          <w:b/>
          <w:bCs/>
          <w:i/>
          <w:iCs/>
          <w:sz w:val="22"/>
        </w:rPr>
        <w:t>La clasificación de la información se llevará a cabo en el momento en que:</w:t>
      </w:r>
    </w:p>
    <w:p w14:paraId="0E77B579"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i/>
          <w:iCs/>
          <w:sz w:val="22"/>
        </w:rPr>
        <w:t>(…)</w:t>
      </w:r>
    </w:p>
    <w:p w14:paraId="21798FFE"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b/>
          <w:bCs/>
          <w:i/>
          <w:iCs/>
          <w:sz w:val="22"/>
        </w:rPr>
        <w:t>III.</w:t>
      </w:r>
      <w:r w:rsidRPr="000615A8">
        <w:rPr>
          <w:rFonts w:ascii="Palatino Linotype" w:hAnsi="Palatino Linotype"/>
          <w:i/>
          <w:iCs/>
          <w:sz w:val="22"/>
        </w:rPr>
        <w:t xml:space="preserve"> </w:t>
      </w:r>
      <w:r w:rsidRPr="000615A8">
        <w:rPr>
          <w:rFonts w:ascii="Palatino Linotype" w:hAnsi="Palatino Linotype"/>
          <w:b/>
          <w:bCs/>
          <w:i/>
          <w:iCs/>
          <w:sz w:val="22"/>
        </w:rPr>
        <w:t>Se generen versiones públicas</w:t>
      </w:r>
      <w:r w:rsidRPr="000615A8">
        <w:rPr>
          <w:rFonts w:ascii="Palatino Linotype" w:hAnsi="Palatino Linotype"/>
          <w:i/>
          <w:iCs/>
          <w:sz w:val="22"/>
        </w:rPr>
        <w:t xml:space="preserve"> para dar cumplimiento a las obligaciones de transparencia previstas en esta Ley.</w:t>
      </w:r>
    </w:p>
    <w:p w14:paraId="4F95BD1E"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p>
    <w:p w14:paraId="3E850A6E" w14:textId="77777777" w:rsidR="00DB637E" w:rsidRPr="000615A8" w:rsidRDefault="00DB637E" w:rsidP="00DB637E">
      <w:pPr>
        <w:pStyle w:val="Prrafodelista"/>
        <w:tabs>
          <w:tab w:val="left" w:pos="426"/>
        </w:tabs>
        <w:spacing w:line="276" w:lineRule="auto"/>
        <w:ind w:left="567" w:right="567"/>
        <w:jc w:val="both"/>
        <w:rPr>
          <w:rFonts w:ascii="Palatino Linotype" w:hAnsi="Palatino Linotype"/>
          <w:i/>
          <w:iCs/>
          <w:sz w:val="22"/>
        </w:rPr>
      </w:pPr>
      <w:r w:rsidRPr="000615A8">
        <w:rPr>
          <w:rFonts w:ascii="Palatino Linotype" w:hAnsi="Palatino Linotype"/>
          <w:b/>
          <w:bCs/>
          <w:i/>
          <w:iCs/>
          <w:sz w:val="22"/>
        </w:rPr>
        <w:t>Artículo 137.</w:t>
      </w:r>
      <w:r w:rsidRPr="000615A8">
        <w:rPr>
          <w:rFonts w:ascii="Palatino Linotype" w:hAnsi="Palatino Linotype"/>
          <w:i/>
          <w:iCs/>
          <w:sz w:val="22"/>
        </w:rPr>
        <w:t xml:space="preserve"> </w:t>
      </w:r>
      <w:r w:rsidRPr="000615A8">
        <w:rPr>
          <w:rFonts w:ascii="Palatino Linotype" w:hAnsi="Palatino Linotype"/>
          <w:b/>
          <w:bCs/>
          <w:i/>
          <w:iCs/>
          <w:sz w:val="22"/>
        </w:rPr>
        <w:t>Cuando un mismo medio, impreso o electrónico, contenga información pública y reservada o confidencial, la Unidad de Transparencia</w:t>
      </w:r>
      <w:r w:rsidRPr="000615A8">
        <w:rPr>
          <w:rFonts w:ascii="Palatino Linotype" w:hAnsi="Palatino Linotype"/>
          <w:i/>
          <w:iCs/>
          <w:sz w:val="22"/>
        </w:rPr>
        <w:t xml:space="preserve"> para efectos de atender una solicitud de información, </w:t>
      </w:r>
      <w:r w:rsidRPr="000615A8">
        <w:rPr>
          <w:rFonts w:ascii="Palatino Linotype" w:hAnsi="Palatino Linotype"/>
          <w:b/>
          <w:bCs/>
          <w:i/>
          <w:iCs/>
          <w:sz w:val="22"/>
        </w:rPr>
        <w:t xml:space="preserve">deberán elaborar una versión pública </w:t>
      </w:r>
      <w:r w:rsidRPr="000615A8">
        <w:rPr>
          <w:rFonts w:ascii="Palatino Linotype" w:hAnsi="Palatino Linotype"/>
          <w:i/>
          <w:iCs/>
          <w:sz w:val="22"/>
        </w:rPr>
        <w:t xml:space="preserve">en la que se testen las partes o secciones clasificadas, </w:t>
      </w:r>
      <w:r w:rsidRPr="000615A8">
        <w:rPr>
          <w:rFonts w:ascii="Palatino Linotype" w:hAnsi="Palatino Linotype"/>
          <w:b/>
          <w:bCs/>
          <w:i/>
          <w:iCs/>
          <w:sz w:val="22"/>
        </w:rPr>
        <w:t>indicando su contenido de manera genérica y fundando y motivando su clasificación</w:t>
      </w:r>
      <w:r w:rsidRPr="000615A8">
        <w:rPr>
          <w:rFonts w:ascii="Palatino Linotype" w:hAnsi="Palatino Linotype"/>
          <w:i/>
          <w:iCs/>
          <w:sz w:val="22"/>
        </w:rPr>
        <w:t>.”</w:t>
      </w:r>
    </w:p>
    <w:p w14:paraId="10EDF255" w14:textId="77777777" w:rsidR="00DB637E" w:rsidRPr="006D3BBF" w:rsidRDefault="00DB637E" w:rsidP="00DB637E">
      <w:pPr>
        <w:pStyle w:val="Prrafodelista"/>
        <w:tabs>
          <w:tab w:val="left" w:pos="426"/>
        </w:tabs>
        <w:spacing w:line="360" w:lineRule="auto"/>
        <w:ind w:left="0"/>
        <w:jc w:val="both"/>
        <w:rPr>
          <w:rFonts w:ascii="Palatino Linotype" w:hAnsi="Palatino Linotype"/>
        </w:rPr>
      </w:pPr>
    </w:p>
    <w:p w14:paraId="13766E97"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De </w:t>
      </w:r>
      <w:r w:rsidRPr="006343F5">
        <w:rPr>
          <w:rFonts w:ascii="Palatino Linotype" w:hAnsi="Palatino Linotype"/>
          <w:lang w:val="es-ES_tradnl"/>
        </w:rPr>
        <w:t xml:space="preserve">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w:t>
      </w:r>
      <w:r w:rsidRPr="006343F5">
        <w:rPr>
          <w:rFonts w:ascii="Palatino Linotype" w:hAnsi="Palatino Linotype"/>
          <w:lang w:val="es-ES_tradnl"/>
        </w:rPr>
        <w:lastRenderedPageBreak/>
        <w:t>Ley, lo anterior en términos de lo dispuesto por el artículo 14 con relación con el 58 de la Ley de Protección de Datos Personales del Estado de México.</w:t>
      </w:r>
    </w:p>
    <w:p w14:paraId="417D43D0"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7D9F5BCC"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De </w:t>
      </w:r>
      <w:r w:rsidRPr="006343F5">
        <w:rPr>
          <w:rFonts w:ascii="Palatino Linotype" w:hAnsi="Palatino Linotype"/>
          <w:lang w:val="es-ES_tradnl"/>
        </w:rPr>
        <w:t>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591AE1F"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20D1D5C6"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Así, </w:t>
      </w:r>
      <w:r w:rsidRPr="006343F5">
        <w:rPr>
          <w:rFonts w:ascii="Palatino Linotype" w:hAnsi="Palatino Linotype"/>
          <w:lang w:val="es-ES_tradnl"/>
        </w:rPr>
        <w:t>los LINEAMIENTOS GENERALES EN MATERIA DE CLASIFICACIÓN Y DESCLASIFICACIÓN DE LA INFORMACIÓN, ASÍ COMO PARA LA ELABORACIÓN DE VERSIONES PÚBLICAS, emitidos por Consejo Nacional del Sistema Nacional de Transparencia, señalan con claridad cuáles son aquellos datos</w:t>
      </w:r>
      <w:r>
        <w:rPr>
          <w:rFonts w:ascii="Palatino Linotype" w:hAnsi="Palatino Linotype"/>
          <w:lang w:val="es-ES_tradnl"/>
        </w:rPr>
        <w:t xml:space="preserve"> </w:t>
      </w:r>
      <w:r w:rsidRPr="006343F5">
        <w:rPr>
          <w:rFonts w:ascii="Palatino Linotype" w:hAnsi="Palatino Linotype"/>
          <w:lang w:val="es-ES_tradnl"/>
        </w:rPr>
        <w:t>personales que deben ser clasificados al momento de la elaboración de las versiones públicas.</w:t>
      </w:r>
    </w:p>
    <w:p w14:paraId="2D02BFBC"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5D82489E"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Efectivamente, </w:t>
      </w:r>
      <w:r w:rsidRPr="006343F5">
        <w:rPr>
          <w:rFonts w:ascii="Palatino Linotype" w:hAnsi="Palatino Linotype"/>
          <w:lang w:val="es-ES_tradnl"/>
        </w:rPr>
        <w:t xml:space="preserve">cuando se clasifica información como confidencial o reservada </w:t>
      </w:r>
      <w:r w:rsidRPr="006343F5">
        <w:rPr>
          <w:rFonts w:ascii="Palatino Linotype" w:hAnsi="Palatino Linotype"/>
          <w:b/>
          <w:bCs/>
          <w:lang w:val="es-ES_tradnl"/>
        </w:rPr>
        <w:t>es deber someterlo al Comité de Transparencia</w:t>
      </w:r>
      <w:r w:rsidRPr="006343F5">
        <w:rPr>
          <w:rFonts w:ascii="Palatino Linotype" w:hAnsi="Palatino Linotype"/>
          <w:lang w:val="es-ES_tradnl"/>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w:t>
      </w:r>
      <w:r w:rsidRPr="000615A8">
        <w:rPr>
          <w:rFonts w:ascii="Palatino Linotype" w:hAnsi="Palatino Linotype"/>
          <w:b/>
          <w:lang w:val="es-ES_tradnl"/>
        </w:rPr>
        <w:t>SUJETO OBLIGADO</w:t>
      </w:r>
      <w:r w:rsidRPr="006343F5">
        <w:rPr>
          <w:rFonts w:ascii="Palatino Linotype" w:hAnsi="Palatino Linotype"/>
          <w:lang w:val="es-ES_tradn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w:t>
      </w:r>
      <w:r w:rsidRPr="006343F5">
        <w:rPr>
          <w:rFonts w:ascii="Palatino Linotype" w:hAnsi="Palatino Linotype"/>
          <w:lang w:val="es-ES_tradnl"/>
        </w:rPr>
        <w:lastRenderedPageBreak/>
        <w:t>aprecian determinados datos -ya sea porque se testan o suprimen- deja al solicitante en estado de incertidumbre, al no conocer o comprender porque no aparecen en la documentación respectiva.</w:t>
      </w:r>
    </w:p>
    <w:p w14:paraId="6A28AD83"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35956BCF" w14:textId="2478E226" w:rsidR="00DB637E" w:rsidRPr="006343F5" w:rsidRDefault="00DB637E" w:rsidP="00DB637E">
      <w:pPr>
        <w:pStyle w:val="Prrafodelista"/>
        <w:tabs>
          <w:tab w:val="left" w:pos="426"/>
        </w:tabs>
        <w:spacing w:line="360" w:lineRule="auto"/>
        <w:ind w:left="0"/>
        <w:jc w:val="both"/>
        <w:outlineLvl w:val="2"/>
        <w:rPr>
          <w:rFonts w:ascii="Palatino Linotype" w:hAnsi="Palatino Linotype"/>
          <w:b/>
          <w:bCs/>
        </w:rPr>
      </w:pPr>
      <w:bookmarkStart w:id="24" w:name="_Toc92875121"/>
      <w:r>
        <w:rPr>
          <w:rFonts w:ascii="Palatino Linotype" w:hAnsi="Palatino Linotype"/>
          <w:b/>
          <w:bCs/>
        </w:rPr>
        <w:t>IV.</w:t>
      </w:r>
      <w:r w:rsidR="00995022">
        <w:rPr>
          <w:rFonts w:ascii="Palatino Linotype" w:hAnsi="Palatino Linotype"/>
          <w:b/>
          <w:bCs/>
        </w:rPr>
        <w:t>II.I</w:t>
      </w:r>
      <w:r>
        <w:rPr>
          <w:rFonts w:ascii="Palatino Linotype" w:hAnsi="Palatino Linotype"/>
          <w:b/>
          <w:bCs/>
        </w:rPr>
        <w:t>. Procedimientos en trámite a la fecha de la presente resolución.</w:t>
      </w:r>
      <w:bookmarkEnd w:id="24"/>
    </w:p>
    <w:p w14:paraId="4055A949"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314C1B21" w14:textId="77777777" w:rsidR="00DB637E" w:rsidRPr="000615A8" w:rsidRDefault="00DB637E" w:rsidP="00DB637E">
      <w:pPr>
        <w:pStyle w:val="Prrafodelista"/>
        <w:numPr>
          <w:ilvl w:val="0"/>
          <w:numId w:val="1"/>
        </w:numPr>
        <w:tabs>
          <w:tab w:val="left" w:pos="426"/>
        </w:tabs>
        <w:spacing w:line="360" w:lineRule="auto"/>
        <w:jc w:val="both"/>
        <w:rPr>
          <w:rFonts w:ascii="Palatino Linotype" w:hAnsi="Palatino Linotype"/>
        </w:rPr>
      </w:pPr>
      <w:r w:rsidRPr="000615A8">
        <w:rPr>
          <w:rFonts w:ascii="Palatino Linotype" w:hAnsi="Palatino Linotype"/>
          <w:lang w:val="es-ES_tradnl"/>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 será reservada.</w:t>
      </w:r>
    </w:p>
    <w:p w14:paraId="4FB99103"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1CFCF9A2"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Por </w:t>
      </w:r>
      <w:r w:rsidRPr="006343F5">
        <w:rPr>
          <w:rFonts w:ascii="Palatino Linotype" w:hAnsi="Palatino Linotype"/>
          <w:lang w:val="es-ES_tradnl"/>
        </w:rPr>
        <w:t>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300171A7"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4271D72E"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Por </w:t>
      </w:r>
      <w:r w:rsidRPr="006343F5">
        <w:rPr>
          <w:rFonts w:ascii="Palatino Linotype" w:hAnsi="Palatino Linotype"/>
          <w:lang w:val="es-ES_tradnl"/>
        </w:rPr>
        <w:t>su parte, en los Lineamientos Generales en Materia de Clasificación y Desclasificación de la Información, así como para la elaboración de versiones públicas, se establece lo siguiente:</w:t>
      </w:r>
    </w:p>
    <w:p w14:paraId="2458CC71" w14:textId="77777777" w:rsidR="00DB637E" w:rsidRDefault="00DB637E" w:rsidP="00DB637E">
      <w:pPr>
        <w:pStyle w:val="Prrafodelista"/>
        <w:tabs>
          <w:tab w:val="left" w:pos="426"/>
        </w:tabs>
        <w:spacing w:line="360" w:lineRule="auto"/>
        <w:ind w:left="0"/>
        <w:jc w:val="both"/>
        <w:rPr>
          <w:rFonts w:ascii="Palatino Linotype" w:hAnsi="Palatino Linotype"/>
        </w:rPr>
      </w:pPr>
    </w:p>
    <w:p w14:paraId="7DA7BE86" w14:textId="77777777" w:rsidR="00DB637E" w:rsidRPr="00AE21CC" w:rsidRDefault="00DB637E" w:rsidP="00DB637E">
      <w:pPr>
        <w:pStyle w:val="Prrafodelista"/>
        <w:tabs>
          <w:tab w:val="left" w:pos="426"/>
        </w:tabs>
        <w:spacing w:line="276" w:lineRule="auto"/>
        <w:ind w:left="567" w:right="567"/>
        <w:jc w:val="both"/>
        <w:rPr>
          <w:rFonts w:ascii="Palatino Linotype" w:hAnsi="Palatino Linotype"/>
          <w:i/>
          <w:iCs/>
          <w:sz w:val="22"/>
          <w:szCs w:val="21"/>
        </w:rPr>
      </w:pPr>
      <w:r w:rsidRPr="00AE21CC">
        <w:rPr>
          <w:rFonts w:ascii="Palatino Linotype" w:hAnsi="Palatino Linotype"/>
          <w:i/>
          <w:iCs/>
          <w:sz w:val="22"/>
          <w:szCs w:val="21"/>
        </w:rPr>
        <w:t>“(…)</w:t>
      </w:r>
    </w:p>
    <w:p w14:paraId="274512B7" w14:textId="77777777" w:rsidR="00DB637E" w:rsidRPr="00AE21CC" w:rsidRDefault="00DB637E" w:rsidP="00DB637E">
      <w:pPr>
        <w:pStyle w:val="Prrafodelista"/>
        <w:tabs>
          <w:tab w:val="left" w:pos="426"/>
        </w:tabs>
        <w:spacing w:line="276" w:lineRule="auto"/>
        <w:ind w:left="567" w:right="567"/>
        <w:jc w:val="both"/>
        <w:rPr>
          <w:rFonts w:ascii="Palatino Linotype" w:hAnsi="Palatino Linotype"/>
          <w:i/>
          <w:iCs/>
          <w:sz w:val="22"/>
          <w:szCs w:val="21"/>
        </w:rPr>
      </w:pPr>
      <w:r w:rsidRPr="00AE21CC">
        <w:rPr>
          <w:rFonts w:ascii="Palatino Linotype" w:hAnsi="Palatino Linotype"/>
          <w:b/>
          <w:bCs/>
          <w:i/>
          <w:iCs/>
          <w:sz w:val="22"/>
          <w:szCs w:val="21"/>
        </w:rPr>
        <w:t>Vigésimo octavo.</w:t>
      </w:r>
      <w:r w:rsidRPr="00AE21CC">
        <w:rPr>
          <w:rFonts w:ascii="Palatino Linotype" w:hAnsi="Palatino Linotype"/>
          <w:i/>
          <w:iCs/>
          <w:sz w:val="22"/>
          <w:szCs w:val="21"/>
        </w:rPr>
        <w:t xml:space="preserve"> De conformidad con el artículo 113, fracción IX de la Ley General, podrá considerarse como información reservada, aquella que obstruya los procedimientos para fincar responsabilidad a los servidores públicos, en tanto no se haya dictado la </w:t>
      </w:r>
      <w:r w:rsidRPr="00AE21CC">
        <w:rPr>
          <w:rFonts w:ascii="Palatino Linotype" w:hAnsi="Palatino Linotype"/>
          <w:i/>
          <w:iCs/>
          <w:sz w:val="22"/>
          <w:szCs w:val="21"/>
        </w:rPr>
        <w:lastRenderedPageBreak/>
        <w:t>resolución administrativa correspondiente; para lo cual, se deberán acreditar los siguientes supuestos:</w:t>
      </w:r>
    </w:p>
    <w:p w14:paraId="1FEBD006" w14:textId="77777777" w:rsidR="00DB637E" w:rsidRPr="00AE21CC" w:rsidRDefault="00DB637E" w:rsidP="00DB637E">
      <w:pPr>
        <w:pStyle w:val="Prrafodelista"/>
        <w:tabs>
          <w:tab w:val="left" w:pos="426"/>
        </w:tabs>
        <w:spacing w:line="276" w:lineRule="auto"/>
        <w:ind w:left="567" w:right="567"/>
        <w:jc w:val="both"/>
        <w:rPr>
          <w:rFonts w:ascii="Palatino Linotype" w:hAnsi="Palatino Linotype"/>
          <w:i/>
          <w:iCs/>
          <w:sz w:val="22"/>
          <w:szCs w:val="21"/>
        </w:rPr>
      </w:pPr>
      <w:r w:rsidRPr="00AE21CC">
        <w:rPr>
          <w:rFonts w:ascii="Palatino Linotype" w:hAnsi="Palatino Linotype"/>
          <w:b/>
          <w:bCs/>
          <w:i/>
          <w:iCs/>
          <w:sz w:val="22"/>
          <w:szCs w:val="21"/>
        </w:rPr>
        <w:t>I.</w:t>
      </w:r>
      <w:r w:rsidRPr="00AE21CC">
        <w:rPr>
          <w:rFonts w:ascii="Palatino Linotype" w:hAnsi="Palatino Linotype"/>
          <w:i/>
          <w:iCs/>
          <w:sz w:val="22"/>
          <w:szCs w:val="21"/>
        </w:rPr>
        <w:t xml:space="preserve"> La existencia de un procedimiento de responsabilidad administrativa en trámite, y </w:t>
      </w:r>
    </w:p>
    <w:p w14:paraId="34982BFB" w14:textId="77777777" w:rsidR="00DB637E" w:rsidRPr="00AE21CC" w:rsidRDefault="00DB637E" w:rsidP="00DB637E">
      <w:pPr>
        <w:pStyle w:val="Prrafodelista"/>
        <w:tabs>
          <w:tab w:val="left" w:pos="426"/>
        </w:tabs>
        <w:spacing w:line="276" w:lineRule="auto"/>
        <w:ind w:left="567" w:right="567"/>
        <w:jc w:val="both"/>
        <w:rPr>
          <w:rFonts w:ascii="Palatino Linotype" w:hAnsi="Palatino Linotype"/>
          <w:i/>
          <w:iCs/>
          <w:sz w:val="22"/>
          <w:szCs w:val="21"/>
        </w:rPr>
      </w:pPr>
      <w:r w:rsidRPr="00AE21CC">
        <w:rPr>
          <w:rFonts w:ascii="Palatino Linotype" w:hAnsi="Palatino Linotype"/>
          <w:b/>
          <w:bCs/>
          <w:i/>
          <w:iCs/>
          <w:sz w:val="22"/>
          <w:szCs w:val="21"/>
        </w:rPr>
        <w:t>II.</w:t>
      </w:r>
      <w:r w:rsidRPr="00AE21CC">
        <w:rPr>
          <w:rFonts w:ascii="Palatino Linotype" w:hAnsi="Palatino Linotype"/>
          <w:i/>
          <w:iCs/>
          <w:sz w:val="22"/>
          <w:szCs w:val="21"/>
        </w:rPr>
        <w:t xml:space="preserve"> Que la información se refiera a actuaciones, diligencias y constancias propias del procedimiento de responsabilidad.</w:t>
      </w:r>
    </w:p>
    <w:p w14:paraId="4CDBFFB2" w14:textId="77777777" w:rsidR="00DB637E" w:rsidRPr="00AE21CC" w:rsidRDefault="00DB637E" w:rsidP="00DB637E">
      <w:pPr>
        <w:pStyle w:val="Prrafodelista"/>
        <w:tabs>
          <w:tab w:val="left" w:pos="426"/>
        </w:tabs>
        <w:spacing w:line="276" w:lineRule="auto"/>
        <w:ind w:left="567" w:right="567"/>
        <w:jc w:val="both"/>
        <w:rPr>
          <w:rFonts w:ascii="Palatino Linotype" w:hAnsi="Palatino Linotype"/>
          <w:i/>
          <w:iCs/>
          <w:sz w:val="22"/>
          <w:szCs w:val="21"/>
        </w:rPr>
      </w:pPr>
      <w:r w:rsidRPr="00AE21CC">
        <w:rPr>
          <w:rFonts w:ascii="Palatino Linotype" w:hAnsi="Palatino Linotype"/>
          <w:i/>
          <w:iCs/>
          <w:sz w:val="22"/>
          <w:szCs w:val="21"/>
        </w:rPr>
        <w:t>(…)”</w:t>
      </w:r>
    </w:p>
    <w:p w14:paraId="2EED1C64"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5967022A"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De </w:t>
      </w:r>
      <w:r w:rsidRPr="002E4243">
        <w:rPr>
          <w:rFonts w:ascii="Palatino Linotype" w:hAnsi="Palatino Linotype"/>
          <w:lang w:val="es-ES_tradnl"/>
        </w:rPr>
        <w:t xml:space="preserve">lo anterior, se advierte que para que se actualice la causal de reserva que se analiza se debe acreditar </w:t>
      </w:r>
      <w:r w:rsidRPr="000615A8">
        <w:rPr>
          <w:rFonts w:ascii="Palatino Linotype" w:hAnsi="Palatino Linotype"/>
          <w:b/>
          <w:lang w:val="es-ES_tradnl"/>
        </w:rPr>
        <w:t>I)</w:t>
      </w:r>
      <w:r w:rsidRPr="002E4243">
        <w:rPr>
          <w:rFonts w:ascii="Palatino Linotype" w:hAnsi="Palatino Linotype"/>
          <w:lang w:val="es-ES_tradnl"/>
        </w:rPr>
        <w:t xml:space="preserve"> la existencia de un procedimiento de responsabilidad administrativa en trámite, y </w:t>
      </w:r>
      <w:r w:rsidRPr="000615A8">
        <w:rPr>
          <w:rFonts w:ascii="Palatino Linotype" w:hAnsi="Palatino Linotype"/>
          <w:b/>
          <w:lang w:val="es-ES_tradnl"/>
        </w:rPr>
        <w:t>II)</w:t>
      </w:r>
      <w:r w:rsidRPr="002E4243">
        <w:rPr>
          <w:rFonts w:ascii="Palatino Linotype" w:hAnsi="Palatino Linotype"/>
          <w:lang w:val="es-ES_tradnl"/>
        </w:rPr>
        <w:t xml:space="preserve"> que la información se refiera a actuaciones, diligencias y constancias propias del procedimiento de responsabilidad.</w:t>
      </w:r>
    </w:p>
    <w:p w14:paraId="5FCAFD4B"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0963FFA4"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Por </w:t>
      </w:r>
      <w:r w:rsidRPr="002E4243">
        <w:rPr>
          <w:rFonts w:ascii="Palatino Linotype" w:hAnsi="Palatino Linotype"/>
          <w:lang w:val="es-ES_tradnl"/>
        </w:rPr>
        <w:t xml:space="preserve">tales consideraciones, resulta procedente la reserva, en términos del artículo 140, fracción VI, de la Ley de Transparencia y Acceso a la Información Pública del Estado de México y Municipios, de las </w:t>
      </w:r>
      <w:r>
        <w:rPr>
          <w:rFonts w:ascii="Palatino Linotype" w:hAnsi="Palatino Linotype"/>
          <w:lang w:val="es-ES_tradnl"/>
        </w:rPr>
        <w:t>quejas</w:t>
      </w:r>
      <w:r w:rsidRPr="002E4243">
        <w:rPr>
          <w:rFonts w:ascii="Palatino Linotype" w:hAnsi="Palatino Linotype"/>
          <w:lang w:val="es-ES_tradnl"/>
        </w:rPr>
        <w:t xml:space="preserve"> por responsabilidades administrativas en trámite, en caso de que existieran.</w:t>
      </w:r>
    </w:p>
    <w:p w14:paraId="5C52DE70"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722C60CD" w14:textId="77777777" w:rsidR="00DB637E" w:rsidRPr="006343F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Respecto </w:t>
      </w:r>
      <w:r w:rsidRPr="002E4243">
        <w:rPr>
          <w:rFonts w:ascii="Palatino Linotype" w:hAnsi="Palatino Linotype"/>
          <w:lang w:val="es-ES_tradnl"/>
        </w:rPr>
        <w:t>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por lo que deberá determinar el periodo de reserva, de manera fundada y motivada.</w:t>
      </w:r>
    </w:p>
    <w:p w14:paraId="2B8A8AD1" w14:textId="77777777" w:rsidR="00DB637E" w:rsidRDefault="00DB637E" w:rsidP="00DB637E">
      <w:pPr>
        <w:pStyle w:val="Prrafodelista"/>
        <w:tabs>
          <w:tab w:val="left" w:pos="426"/>
        </w:tabs>
        <w:spacing w:line="360" w:lineRule="auto"/>
        <w:ind w:left="0"/>
        <w:jc w:val="both"/>
        <w:rPr>
          <w:rFonts w:ascii="Palatino Linotype" w:hAnsi="Palatino Linotype"/>
        </w:rPr>
      </w:pPr>
    </w:p>
    <w:p w14:paraId="7CFC2E97" w14:textId="52ED7C25" w:rsidR="00DB637E" w:rsidRPr="00B13555" w:rsidRDefault="00DB637E" w:rsidP="00DB637E">
      <w:pPr>
        <w:pStyle w:val="Prrafodelista"/>
        <w:tabs>
          <w:tab w:val="left" w:pos="426"/>
        </w:tabs>
        <w:spacing w:line="360" w:lineRule="auto"/>
        <w:ind w:left="0"/>
        <w:jc w:val="both"/>
        <w:outlineLvl w:val="2"/>
        <w:rPr>
          <w:rFonts w:ascii="Palatino Linotype" w:hAnsi="Palatino Linotype"/>
          <w:b/>
          <w:bCs/>
        </w:rPr>
      </w:pPr>
      <w:bookmarkStart w:id="25" w:name="_Toc92875122"/>
      <w:r>
        <w:rPr>
          <w:rFonts w:ascii="Palatino Linotype" w:hAnsi="Palatino Linotype"/>
          <w:b/>
          <w:bCs/>
        </w:rPr>
        <w:t>IV.</w:t>
      </w:r>
      <w:r w:rsidR="00995022">
        <w:rPr>
          <w:rFonts w:ascii="Palatino Linotype" w:hAnsi="Palatino Linotype"/>
          <w:b/>
          <w:bCs/>
        </w:rPr>
        <w:t>II.II</w:t>
      </w:r>
      <w:r>
        <w:rPr>
          <w:rFonts w:ascii="Palatino Linotype" w:hAnsi="Palatino Linotype"/>
          <w:b/>
          <w:bCs/>
        </w:rPr>
        <w:t>. De la existencia de un procedimiento</w:t>
      </w:r>
      <w:r w:rsidR="00995022">
        <w:rPr>
          <w:rFonts w:ascii="Palatino Linotype" w:hAnsi="Palatino Linotype"/>
          <w:b/>
          <w:bCs/>
        </w:rPr>
        <w:t xml:space="preserve"> de responsabilidad administrativa</w:t>
      </w:r>
      <w:r>
        <w:rPr>
          <w:rFonts w:ascii="Palatino Linotype" w:hAnsi="Palatino Linotype"/>
          <w:b/>
          <w:bCs/>
        </w:rPr>
        <w:t xml:space="preserve"> en trámite:</w:t>
      </w:r>
      <w:bookmarkEnd w:id="25"/>
    </w:p>
    <w:p w14:paraId="71945FAC"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64273D66" w14:textId="77777777" w:rsidR="00DB637E" w:rsidRPr="00B1355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lastRenderedPageBreak/>
        <w:t>Resulta necesario reiterar</w:t>
      </w:r>
      <w:r w:rsidRPr="00B13555">
        <w:rPr>
          <w:rFonts w:ascii="Palatino Linotype" w:hAnsi="Palatino Linotype"/>
          <w:lang w:val="es-ES_tradnl"/>
        </w:rPr>
        <w:t xml:space="preserve"> que la Ley de Responsabilidades Administrativas del Estado de México y Municipios, en sus artículos 95, fracción II, 99, 104,</w:t>
      </w:r>
      <w:r>
        <w:rPr>
          <w:rFonts w:ascii="Palatino Linotype" w:hAnsi="Palatino Linotype"/>
          <w:lang w:val="es-ES_tradnl"/>
        </w:rPr>
        <w:t xml:space="preserve"> </w:t>
      </w:r>
      <w:r w:rsidRPr="00B13555">
        <w:rPr>
          <w:rFonts w:ascii="Palatino Linotype" w:hAnsi="Palatino Linotype"/>
          <w:lang w:val="es-ES_tradnl"/>
        </w:rPr>
        <w:t>194 y 195, establece que el proceso de posibles responsabilidades administrativas se divide en dos etapas principalmente:</w:t>
      </w:r>
    </w:p>
    <w:p w14:paraId="506B4BE5" w14:textId="77777777" w:rsidR="00DB637E" w:rsidRDefault="00DB637E" w:rsidP="00DB637E">
      <w:pPr>
        <w:pStyle w:val="Prrafodelista"/>
        <w:numPr>
          <w:ilvl w:val="1"/>
          <w:numId w:val="1"/>
        </w:numPr>
        <w:tabs>
          <w:tab w:val="left" w:pos="426"/>
          <w:tab w:val="left" w:pos="1134"/>
        </w:tabs>
        <w:spacing w:line="360" w:lineRule="auto"/>
        <w:ind w:left="567" w:firstLine="0"/>
        <w:jc w:val="both"/>
        <w:rPr>
          <w:rFonts w:ascii="Palatino Linotype" w:hAnsi="Palatino Linotype"/>
          <w:lang w:val="es-ES_tradnl"/>
        </w:rPr>
      </w:pPr>
      <w:r w:rsidRPr="00B13555">
        <w:rPr>
          <w:rFonts w:ascii="Palatino Linotype" w:hAnsi="Palatino Linotype"/>
          <w:b/>
          <w:bCs/>
          <w:lang w:val="es-ES_tradnl"/>
        </w:rPr>
        <w:t>Investigación:</w:t>
      </w:r>
      <w:r w:rsidRPr="00B13555">
        <w:rPr>
          <w:rFonts w:ascii="Palatino Linotype" w:hAnsi="Palatino Linotype"/>
          <w:lang w:val="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3F4B61DD" w14:textId="77777777" w:rsidR="00DB637E" w:rsidRPr="00B13555" w:rsidRDefault="00DB637E" w:rsidP="00DB637E">
      <w:pPr>
        <w:pStyle w:val="Prrafodelista"/>
        <w:tabs>
          <w:tab w:val="left" w:pos="426"/>
          <w:tab w:val="left" w:pos="1134"/>
        </w:tabs>
        <w:spacing w:line="360" w:lineRule="auto"/>
        <w:ind w:left="567"/>
        <w:jc w:val="both"/>
        <w:rPr>
          <w:rFonts w:ascii="Palatino Linotype" w:hAnsi="Palatino Linotype"/>
          <w:lang w:val="es-ES_tradnl"/>
        </w:rPr>
      </w:pPr>
      <w:r w:rsidRPr="00B13555">
        <w:rPr>
          <w:rFonts w:ascii="Palatino Linotype" w:hAnsi="Palatino Linotype"/>
          <w:lang w:val="es-ES_tradn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49F634AD" w14:textId="77777777" w:rsidR="00DB637E" w:rsidRDefault="00DB637E" w:rsidP="00DB637E">
      <w:pPr>
        <w:pStyle w:val="Prrafodelista"/>
        <w:tabs>
          <w:tab w:val="left" w:pos="426"/>
          <w:tab w:val="left" w:pos="1134"/>
        </w:tabs>
        <w:spacing w:line="360" w:lineRule="auto"/>
        <w:ind w:left="567"/>
        <w:jc w:val="both"/>
        <w:rPr>
          <w:rFonts w:ascii="Palatino Linotype" w:hAnsi="Palatino Linotype"/>
          <w:lang w:val="es-ES_tradnl"/>
        </w:rPr>
      </w:pPr>
      <w:r w:rsidRPr="00B13555">
        <w:rPr>
          <w:rFonts w:ascii="Palatino Linotype" w:hAnsi="Palatino Linotype"/>
          <w:lang w:val="es-ES_tradnl"/>
        </w:rPr>
        <w:t>En el caso, de no haberse encontrado elementos suficientes para demostrar la existencia de la infracción, y acreditar la presunta responsabilidad, se emitirá el acuerdo de conclusión y archivo del expediente, debidamente fundado y motivado.</w:t>
      </w:r>
    </w:p>
    <w:p w14:paraId="054F9F14" w14:textId="77777777" w:rsidR="00DB637E" w:rsidRPr="00B13555" w:rsidRDefault="00DB637E" w:rsidP="00DB637E">
      <w:pPr>
        <w:pStyle w:val="Prrafodelista"/>
        <w:numPr>
          <w:ilvl w:val="1"/>
          <w:numId w:val="1"/>
        </w:numPr>
        <w:tabs>
          <w:tab w:val="left" w:pos="426"/>
          <w:tab w:val="left" w:pos="1134"/>
        </w:tabs>
        <w:spacing w:line="360" w:lineRule="auto"/>
        <w:ind w:left="567" w:firstLine="0"/>
        <w:jc w:val="both"/>
        <w:rPr>
          <w:rFonts w:ascii="Palatino Linotype" w:hAnsi="Palatino Linotype"/>
          <w:lang w:val="es-ES_tradnl"/>
        </w:rPr>
      </w:pPr>
      <w:r w:rsidRPr="00B13555">
        <w:rPr>
          <w:rFonts w:ascii="Palatino Linotype" w:hAnsi="Palatino Linotype"/>
          <w:b/>
          <w:bCs/>
          <w:lang w:val="es-ES_tradnl"/>
        </w:rPr>
        <w:t xml:space="preserve">Proceso de Responsabilidad Administrativa: </w:t>
      </w:r>
      <w:r w:rsidRPr="00B13555">
        <w:rPr>
          <w:rFonts w:ascii="Palatino Linotype" w:hAnsi="Palatino Linotype"/>
          <w:lang w:val="es-ES_tradnl"/>
        </w:rPr>
        <w:t xml:space="preserve">Falta grave (ante el Tribunal de Justifica Administrativa del Estado de México), falta no grave (ante el Órgano Interno de Control), dicho procedimiento se lleva conforme a lo siguiente: </w:t>
      </w:r>
    </w:p>
    <w:p w14:paraId="5A9667A7" w14:textId="77777777" w:rsidR="00DB637E" w:rsidRPr="00B13555" w:rsidRDefault="00DB637E" w:rsidP="00DB637E">
      <w:pPr>
        <w:pStyle w:val="Prrafodelista"/>
        <w:tabs>
          <w:tab w:val="left" w:pos="993"/>
        </w:tabs>
        <w:spacing w:line="360" w:lineRule="auto"/>
        <w:ind w:left="851" w:right="567"/>
        <w:jc w:val="both"/>
        <w:rPr>
          <w:rFonts w:ascii="Palatino Linotype" w:hAnsi="Palatino Linotype"/>
        </w:rPr>
      </w:pPr>
      <w:r>
        <w:rPr>
          <w:rFonts w:ascii="Palatino Linotype" w:hAnsi="Palatino Linotype"/>
          <w:b/>
          <w:bCs/>
        </w:rPr>
        <w:t>a)</w:t>
      </w:r>
      <w:r w:rsidRPr="00B13555">
        <w:rPr>
          <w:rFonts w:ascii="Palatino Linotype" w:hAnsi="Palatino Linotype"/>
        </w:rPr>
        <w:t xml:space="preserve"> Se admite el Informe de Presunta Responsabilidad Administrativa;</w:t>
      </w:r>
    </w:p>
    <w:p w14:paraId="57136402" w14:textId="77777777" w:rsidR="00DB637E" w:rsidRPr="00B13555" w:rsidRDefault="00DB637E" w:rsidP="00DB637E">
      <w:pPr>
        <w:pStyle w:val="Prrafodelista"/>
        <w:tabs>
          <w:tab w:val="left" w:pos="993"/>
        </w:tabs>
        <w:spacing w:line="360" w:lineRule="auto"/>
        <w:ind w:left="851" w:right="567"/>
        <w:jc w:val="both"/>
        <w:rPr>
          <w:rFonts w:ascii="Palatino Linotype" w:hAnsi="Palatino Linotype"/>
        </w:rPr>
      </w:pPr>
      <w:r>
        <w:rPr>
          <w:rFonts w:ascii="Palatino Linotype" w:hAnsi="Palatino Linotype"/>
          <w:b/>
          <w:bCs/>
        </w:rPr>
        <w:t>b)</w:t>
      </w:r>
      <w:r w:rsidRPr="00B13555">
        <w:rPr>
          <w:rFonts w:ascii="Palatino Linotype" w:hAnsi="Palatino Linotype"/>
        </w:rPr>
        <w:t xml:space="preserve"> Se ordena el emplazamiento, para citarlo a audiencia, así como a las partes que deban concurrir;</w:t>
      </w:r>
    </w:p>
    <w:p w14:paraId="1DF0819C" w14:textId="77777777" w:rsidR="00DB637E" w:rsidRPr="00B13555" w:rsidRDefault="00DB637E" w:rsidP="00DB637E">
      <w:pPr>
        <w:pStyle w:val="Prrafodelista"/>
        <w:tabs>
          <w:tab w:val="left" w:pos="993"/>
        </w:tabs>
        <w:spacing w:line="360" w:lineRule="auto"/>
        <w:ind w:left="851" w:right="567"/>
        <w:jc w:val="both"/>
        <w:rPr>
          <w:rFonts w:ascii="Palatino Linotype" w:hAnsi="Palatino Linotype"/>
        </w:rPr>
      </w:pPr>
      <w:r>
        <w:rPr>
          <w:rFonts w:ascii="Palatino Linotype" w:hAnsi="Palatino Linotype"/>
          <w:b/>
          <w:bCs/>
        </w:rPr>
        <w:lastRenderedPageBreak/>
        <w:t>c)</w:t>
      </w:r>
      <w:r w:rsidRPr="00B13555">
        <w:rPr>
          <w:rFonts w:ascii="Palatino Linotype" w:hAnsi="Palatino Linotype"/>
        </w:rPr>
        <w:t xml:space="preserve"> 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2EA91231" w14:textId="77777777" w:rsidR="00DB637E" w:rsidRPr="00B13555" w:rsidRDefault="00DB637E" w:rsidP="00DB637E">
      <w:pPr>
        <w:pStyle w:val="Prrafodelista"/>
        <w:tabs>
          <w:tab w:val="left" w:pos="993"/>
        </w:tabs>
        <w:spacing w:line="360" w:lineRule="auto"/>
        <w:ind w:left="851" w:right="567"/>
        <w:jc w:val="both"/>
        <w:rPr>
          <w:rFonts w:ascii="Palatino Linotype" w:hAnsi="Palatino Linotype"/>
        </w:rPr>
      </w:pPr>
      <w:r>
        <w:rPr>
          <w:rFonts w:ascii="Palatino Linotype" w:hAnsi="Palatino Linotype"/>
          <w:b/>
          <w:bCs/>
        </w:rPr>
        <w:t>d)</w:t>
      </w:r>
      <w:r w:rsidRPr="00B13555">
        <w:rPr>
          <w:rFonts w:ascii="Palatino Linotype" w:hAnsi="Palatino Linotype"/>
        </w:rPr>
        <w:t xml:space="preserve"> Se admiten pruebas, se abre periodo de alegatos y posteriormente se cierra la instrucción.</w:t>
      </w:r>
    </w:p>
    <w:p w14:paraId="272BB772" w14:textId="77777777" w:rsidR="00DB637E" w:rsidRPr="00B13555" w:rsidRDefault="00DB637E" w:rsidP="00DB637E">
      <w:pPr>
        <w:pStyle w:val="Prrafodelista"/>
        <w:tabs>
          <w:tab w:val="left" w:pos="993"/>
        </w:tabs>
        <w:spacing w:line="360" w:lineRule="auto"/>
        <w:ind w:left="851" w:right="567"/>
        <w:jc w:val="both"/>
        <w:rPr>
          <w:rFonts w:ascii="Palatino Linotype" w:hAnsi="Palatino Linotype"/>
        </w:rPr>
      </w:pPr>
      <w:r>
        <w:rPr>
          <w:rFonts w:ascii="Palatino Linotype" w:hAnsi="Palatino Linotype"/>
          <w:b/>
          <w:bCs/>
        </w:rPr>
        <w:t>e)</w:t>
      </w:r>
      <w:r w:rsidRPr="00B13555">
        <w:rPr>
          <w:rFonts w:ascii="Palatino Linotype" w:hAnsi="Palatino Linotype"/>
        </w:rPr>
        <w:t xml:space="preserve"> Se emite resolución, la cual deberá ser notificada al servidor público, al denunciante para su conocimiento y al jefe inmediato superior para efectos de ejecución.</w:t>
      </w:r>
    </w:p>
    <w:p w14:paraId="53295B7E" w14:textId="77777777" w:rsidR="00DB637E" w:rsidRPr="006343F5" w:rsidRDefault="00DB637E" w:rsidP="00DB637E">
      <w:pPr>
        <w:pStyle w:val="Prrafodelista"/>
        <w:tabs>
          <w:tab w:val="left" w:pos="426"/>
        </w:tabs>
        <w:spacing w:line="360" w:lineRule="auto"/>
        <w:ind w:left="0"/>
        <w:jc w:val="both"/>
        <w:rPr>
          <w:rFonts w:ascii="Palatino Linotype" w:hAnsi="Palatino Linotype"/>
        </w:rPr>
      </w:pPr>
    </w:p>
    <w:p w14:paraId="74A7CAC2" w14:textId="77777777" w:rsidR="00DB637E" w:rsidRDefault="00DB637E" w:rsidP="00DB63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_tradnl"/>
        </w:rPr>
        <w:t xml:space="preserve">Además, </w:t>
      </w:r>
      <w:r w:rsidRPr="00C50157">
        <w:rPr>
          <w:rFonts w:ascii="Palatino Linotype" w:hAnsi="Palatino Linotype"/>
          <w:lang w:val="es-ES_tradnl"/>
        </w:rPr>
        <w:t>es de referir que, en la etapa de investigación, el servidor público aún no conoce q</w:t>
      </w:r>
      <w:r>
        <w:rPr>
          <w:rFonts w:ascii="Palatino Linotype" w:hAnsi="Palatino Linotype"/>
          <w:lang w:val="es-ES_tradnl"/>
        </w:rPr>
        <w:t>ue el Órgano Interno de Control</w:t>
      </w:r>
      <w:r w:rsidRPr="00C50157">
        <w:rPr>
          <w:rFonts w:ascii="Palatino Linotype" w:hAnsi="Palatino Linotype"/>
          <w:lang w:val="es-ES_tradnl"/>
        </w:rPr>
        <w:t xml:space="preserve"> lo está investigando por las posibles responsabilidades; por lo que conocerá el trabajador de dicha circunstancia, hasta que se haya emitido el Informe de Presunta Responsabilidad Administrativa y se emplaza para llamarlo audiencia.</w:t>
      </w:r>
    </w:p>
    <w:p w14:paraId="641A7A72" w14:textId="77777777" w:rsidR="00DB637E" w:rsidRDefault="00DB637E" w:rsidP="00DB637E">
      <w:pPr>
        <w:pStyle w:val="Prrafodelista"/>
        <w:tabs>
          <w:tab w:val="left" w:pos="426"/>
        </w:tabs>
        <w:spacing w:before="240" w:after="240" w:line="360" w:lineRule="auto"/>
        <w:ind w:left="0" w:right="51"/>
        <w:jc w:val="both"/>
        <w:rPr>
          <w:rFonts w:ascii="Palatino Linotype" w:hAnsi="Palatino Linotype"/>
          <w:color w:val="000000" w:themeColor="text1"/>
        </w:rPr>
      </w:pPr>
    </w:p>
    <w:p w14:paraId="66D85EEC" w14:textId="0A468F4E" w:rsidR="00DB637E" w:rsidRPr="009E2174"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color w:val="000000" w:themeColor="text1"/>
        </w:rPr>
        <w:t xml:space="preserve">Conforme </w:t>
      </w:r>
      <w:r w:rsidRPr="00C50157">
        <w:rPr>
          <w:rFonts w:ascii="Palatino Linotype" w:hAnsi="Palatino Linotype"/>
          <w:lang w:val="es-ES_tradnl"/>
        </w:rPr>
        <w:t>a lo anterior, se considera que en caso de existir procedimientos en trám</w:t>
      </w:r>
      <w:r w:rsidR="00995022">
        <w:rPr>
          <w:rFonts w:ascii="Palatino Linotype" w:hAnsi="Palatino Linotype"/>
          <w:lang w:val="es-ES_tradnl"/>
        </w:rPr>
        <w:t>ite, es decir, que se encontrara</w:t>
      </w:r>
      <w:r w:rsidRPr="00C50157">
        <w:rPr>
          <w:rFonts w:ascii="Palatino Linotype" w:hAnsi="Palatino Linotype"/>
          <w:lang w:val="es-ES_tradnl"/>
        </w:rPr>
        <w:t>n en la etapa de investigación o procedimiento de responsabilidad previo a la emisión de la resolución, se actualizaría el primer elemento para acreditar la reserva.</w:t>
      </w:r>
    </w:p>
    <w:p w14:paraId="2C6834D0" w14:textId="77777777" w:rsidR="00DB637E" w:rsidRDefault="00DB637E" w:rsidP="00DB637E">
      <w:pPr>
        <w:pStyle w:val="Prrafodelista"/>
        <w:tabs>
          <w:tab w:val="left" w:pos="426"/>
        </w:tabs>
        <w:spacing w:line="360" w:lineRule="auto"/>
        <w:ind w:left="0"/>
        <w:jc w:val="both"/>
        <w:rPr>
          <w:rFonts w:ascii="Palatino Linotype" w:hAnsi="Palatino Linotype"/>
        </w:rPr>
      </w:pPr>
    </w:p>
    <w:p w14:paraId="34BECF7A" w14:textId="6F496C8C" w:rsidR="00DB637E" w:rsidRPr="00C45CD0" w:rsidRDefault="00DB637E" w:rsidP="00DB637E">
      <w:pPr>
        <w:pStyle w:val="Prrafodelista"/>
        <w:tabs>
          <w:tab w:val="left" w:pos="426"/>
        </w:tabs>
        <w:spacing w:line="360" w:lineRule="auto"/>
        <w:ind w:left="0"/>
        <w:jc w:val="both"/>
        <w:outlineLvl w:val="2"/>
        <w:rPr>
          <w:rFonts w:ascii="Palatino Linotype" w:hAnsi="Palatino Linotype"/>
          <w:b/>
        </w:rPr>
      </w:pPr>
      <w:bookmarkStart w:id="26" w:name="_Toc92875125"/>
      <w:r>
        <w:rPr>
          <w:rFonts w:ascii="Palatino Linotype" w:hAnsi="Palatino Linotype"/>
          <w:b/>
        </w:rPr>
        <w:t>IV.</w:t>
      </w:r>
      <w:r w:rsidR="00995022">
        <w:rPr>
          <w:rFonts w:ascii="Palatino Linotype" w:hAnsi="Palatino Linotype"/>
          <w:b/>
        </w:rPr>
        <w:t>III</w:t>
      </w:r>
      <w:r>
        <w:rPr>
          <w:rFonts w:ascii="Palatino Linotype" w:hAnsi="Palatino Linotype"/>
          <w:b/>
        </w:rPr>
        <w:t>. Excepciones.</w:t>
      </w:r>
      <w:bookmarkEnd w:id="26"/>
    </w:p>
    <w:p w14:paraId="172A52D7"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4DB8BB93" w14:textId="14D35323" w:rsidR="00DB637E" w:rsidRPr="00982BFB" w:rsidRDefault="00995022"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lastRenderedPageBreak/>
        <w:t>Por otro lado, el</w:t>
      </w:r>
      <w:r w:rsidR="00DB637E">
        <w:rPr>
          <w:rFonts w:ascii="Palatino Linotype" w:hAnsi="Palatino Linotype"/>
          <w:lang w:val="es-ES_tradnl"/>
        </w:rPr>
        <w:t xml:space="preserve"> </w:t>
      </w:r>
      <w:r w:rsidR="00DB637E" w:rsidRPr="00C45CD0">
        <w:rPr>
          <w:rFonts w:ascii="Palatino Linotype" w:hAnsi="Palatino Linotype"/>
          <w:lang w:val="es-ES_tradnl"/>
        </w:rPr>
        <w:t xml:space="preserve">numeral 53 de la Ley del Sistema Anticorrupción del Estado de México y Municipios dispone que </w:t>
      </w:r>
      <w:r w:rsidR="00DB637E" w:rsidRPr="005D60AA">
        <w:rPr>
          <w:rFonts w:ascii="Palatino Linotype" w:hAnsi="Palatino Linotype"/>
          <w:b/>
          <w:u w:val="single"/>
          <w:lang w:val="es-ES_tradnl"/>
        </w:rPr>
        <w:t>las sanciones por faltas administrativas graves serán públicas</w:t>
      </w:r>
      <w:r w:rsidR="00DB637E" w:rsidRPr="00C45CD0">
        <w:rPr>
          <w:rFonts w:ascii="Palatino Linotype" w:hAnsi="Palatino Linotype"/>
          <w:lang w:val="es-ES_tradnl"/>
        </w:rPr>
        <w:t xml:space="preserve"> cuando de éstas devengan impedimentos o inhabilitaciones para continuar ejerciendo el servicio público.</w:t>
      </w:r>
    </w:p>
    <w:p w14:paraId="4300DC74"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1316371E" w14:textId="77777777"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Al </w:t>
      </w:r>
      <w:r w:rsidRPr="00C45CD0">
        <w:rPr>
          <w:rFonts w:ascii="Palatino Linotype" w:hAnsi="Palatino Linotype"/>
          <w:lang w:val="es-ES_tradnl"/>
        </w:rPr>
        <w:t>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564D3FBB"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6C92CDDC" w14:textId="78AEB1F1"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Lo </w:t>
      </w:r>
      <w:r w:rsidRPr="00C45CD0">
        <w:rPr>
          <w:rFonts w:ascii="Palatino Linotype" w:hAnsi="Palatino Linotype"/>
          <w:lang w:val="es-ES_tradnl"/>
        </w:rPr>
        <w:t xml:space="preserve">anterior separa, en consecuencia, a los actos contenidos en el artículo 52 de la Ley de Responsabilidades Administrativas Estatal de todos los demás que pudieran ser investigados por </w:t>
      </w:r>
      <w:r>
        <w:rPr>
          <w:rFonts w:ascii="Palatino Linotype" w:hAnsi="Palatino Linotype"/>
          <w:lang w:val="es-ES_tradnl"/>
        </w:rPr>
        <w:t xml:space="preserve">el Órgano de Control Interno del </w:t>
      </w:r>
      <w:r>
        <w:rPr>
          <w:rFonts w:ascii="Palatino Linotype" w:hAnsi="Palatino Linotype"/>
          <w:b/>
          <w:lang w:val="es-ES_tradnl"/>
        </w:rPr>
        <w:t>SUJETO OBLIGADO</w:t>
      </w:r>
      <w:r w:rsidRPr="00C45CD0">
        <w:rPr>
          <w:rFonts w:ascii="Palatino Linotype" w:hAnsi="Palatino Linotype"/>
          <w:lang w:val="es-ES_tradnl"/>
        </w:rPr>
        <w:t>, ya que éstos se pueden dete</w:t>
      </w:r>
      <w:r>
        <w:rPr>
          <w:rFonts w:ascii="Palatino Linotype" w:hAnsi="Palatino Linotype"/>
          <w:lang w:val="es-ES_tradnl"/>
        </w:rPr>
        <w:t xml:space="preserve">rminar </w:t>
      </w:r>
      <w:r w:rsidR="00C56C73">
        <w:rPr>
          <w:rFonts w:ascii="Palatino Linotype" w:hAnsi="Palatino Linotype"/>
          <w:lang w:val="es-ES_tradnl"/>
        </w:rPr>
        <w:t>cómo</w:t>
      </w:r>
      <w:r>
        <w:rPr>
          <w:rFonts w:ascii="Palatino Linotype" w:hAnsi="Palatino Linotype"/>
          <w:lang w:val="es-ES_tradnl"/>
        </w:rPr>
        <w:t xml:space="preserve">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56F06476"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5F4AE04D" w14:textId="77777777"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En </w:t>
      </w:r>
      <w:r w:rsidRPr="00C45CD0">
        <w:rPr>
          <w:rFonts w:ascii="Palatino Linotype" w:hAnsi="Palatino Linotype"/>
          <w:lang w:val="es-ES_tradnl"/>
        </w:rPr>
        <w:t xml:space="preserve">ese sentido, debemos traer a estudio lo dispuesto por </w:t>
      </w:r>
      <w:r>
        <w:rPr>
          <w:rFonts w:ascii="Palatino Linotype" w:hAnsi="Palatino Linotype"/>
          <w:lang w:val="es-ES_tradnl"/>
        </w:rPr>
        <w:t>el</w:t>
      </w:r>
      <w:r w:rsidRPr="00C45CD0">
        <w:rPr>
          <w:rFonts w:ascii="Palatino Linotype" w:hAnsi="Palatino Linotype"/>
          <w:lang w:val="es-ES_tradnl"/>
        </w:rPr>
        <w:t xml:space="preserve"> numeral 142 de la Ley de Transparencia y Acceso a la Información Pública del Estado de México y Municipios, mismo que se inserta a continuación:</w:t>
      </w:r>
    </w:p>
    <w:p w14:paraId="568BD738" w14:textId="77777777" w:rsidR="00DB637E" w:rsidRDefault="00DB637E" w:rsidP="00DB637E">
      <w:pPr>
        <w:pStyle w:val="Prrafodelista"/>
        <w:tabs>
          <w:tab w:val="left" w:pos="426"/>
        </w:tabs>
        <w:spacing w:line="360" w:lineRule="auto"/>
        <w:ind w:left="0"/>
        <w:jc w:val="both"/>
        <w:rPr>
          <w:rFonts w:ascii="Palatino Linotype" w:hAnsi="Palatino Linotype"/>
        </w:rPr>
      </w:pPr>
    </w:p>
    <w:p w14:paraId="4DCC52BD" w14:textId="77777777" w:rsidR="00DB637E" w:rsidRPr="00AB2C97" w:rsidRDefault="00DB637E" w:rsidP="00DB637E">
      <w:pPr>
        <w:pStyle w:val="Prrafodelista"/>
        <w:spacing w:line="276" w:lineRule="auto"/>
        <w:ind w:left="567" w:right="567"/>
        <w:jc w:val="both"/>
        <w:rPr>
          <w:rFonts w:ascii="Palatino Linotype" w:hAnsi="Palatino Linotype"/>
          <w:i/>
        </w:rPr>
      </w:pPr>
      <w:r w:rsidRPr="00AB2C97">
        <w:rPr>
          <w:rFonts w:ascii="Palatino Linotype" w:hAnsi="Palatino Linotype"/>
          <w:i/>
        </w:rPr>
        <w:lastRenderedPageBreak/>
        <w:t>“</w:t>
      </w:r>
      <w:r w:rsidRPr="00AB2C97">
        <w:rPr>
          <w:rFonts w:ascii="Palatino Linotype" w:hAnsi="Palatino Linotype"/>
          <w:b/>
          <w:i/>
        </w:rPr>
        <w:t>Artículo 142.</w:t>
      </w:r>
      <w:r w:rsidRPr="00AB2C97">
        <w:rPr>
          <w:rFonts w:ascii="Palatino Linotype" w:hAnsi="Palatino Linotype"/>
          <w:i/>
        </w:rPr>
        <w:t xml:space="preserve"> </w:t>
      </w:r>
      <w:r w:rsidRPr="00AB2C97">
        <w:rPr>
          <w:rFonts w:ascii="Palatino Linotype" w:hAnsi="Palatino Linotype"/>
          <w:b/>
          <w:i/>
        </w:rPr>
        <w:t>Bajo ninguna circunstancia podrá invocarse el carácter de reservado cuando:</w:t>
      </w:r>
    </w:p>
    <w:p w14:paraId="328EFCDF" w14:textId="77777777" w:rsidR="00DB637E" w:rsidRDefault="00DB637E" w:rsidP="00DB637E">
      <w:pPr>
        <w:pStyle w:val="Prrafodelista"/>
        <w:spacing w:line="276" w:lineRule="auto"/>
        <w:ind w:left="567" w:right="567"/>
        <w:jc w:val="both"/>
        <w:rPr>
          <w:rFonts w:ascii="Palatino Linotype" w:hAnsi="Palatino Linotype"/>
          <w:i/>
        </w:rPr>
      </w:pPr>
      <w:r w:rsidRPr="004735C1">
        <w:rPr>
          <w:rFonts w:ascii="Palatino Linotype" w:hAnsi="Palatino Linotype"/>
          <w:b/>
          <w:bCs/>
          <w:i/>
        </w:rPr>
        <w:t>I. Se trate de violaciones graves de derechos humanos</w:t>
      </w:r>
      <w:r>
        <w:rPr>
          <w:rFonts w:ascii="Palatino Linotype" w:hAnsi="Palatino Linotype"/>
          <w:i/>
        </w:rPr>
        <w:t>, calificada así por autoridad competente;</w:t>
      </w:r>
    </w:p>
    <w:p w14:paraId="3287B32E" w14:textId="77777777" w:rsidR="00DB637E" w:rsidRDefault="00DB637E" w:rsidP="00DB637E">
      <w:pPr>
        <w:pStyle w:val="Prrafodelista"/>
        <w:spacing w:line="276" w:lineRule="auto"/>
        <w:ind w:left="567" w:right="567"/>
        <w:jc w:val="both"/>
        <w:rPr>
          <w:rFonts w:ascii="Palatino Linotype" w:hAnsi="Palatino Linotype"/>
          <w:i/>
        </w:rPr>
      </w:pPr>
      <w:r w:rsidRPr="00661A10">
        <w:rPr>
          <w:rFonts w:ascii="Palatino Linotype" w:hAnsi="Palatino Linotype"/>
          <w:b/>
          <w:bCs/>
          <w:i/>
        </w:rPr>
        <w:t>II.</w:t>
      </w:r>
      <w:r w:rsidRPr="00661A10">
        <w:rPr>
          <w:rFonts w:ascii="Palatino Linotype" w:hAnsi="Palatino Linotype"/>
          <w:i/>
        </w:rPr>
        <w:t xml:space="preserve"> </w:t>
      </w:r>
      <w:r w:rsidRPr="00661A10">
        <w:rPr>
          <w:rFonts w:ascii="Palatino Linotype" w:hAnsi="Palatino Linotype"/>
          <w:b/>
          <w:bCs/>
          <w:i/>
          <w:u w:val="single"/>
        </w:rPr>
        <w:t>Se trate de la investigación de posibles violaciones graves de derechos humanos aun cuando no exista pronunciamiento previo de autoridad competente</w:t>
      </w:r>
      <w:r w:rsidRPr="00661A10">
        <w:rPr>
          <w:rFonts w:ascii="Palatino Linotype" w:hAnsi="Palatino Linotype"/>
          <w:i/>
        </w:rPr>
        <w:t xml:space="preserve">, cuando se determine, a partir de criterios cuantitativos y cualitativos la trascendencia social de las violaciones; </w:t>
      </w:r>
    </w:p>
    <w:p w14:paraId="1AF1C015" w14:textId="77777777" w:rsidR="00DB637E" w:rsidRDefault="00DB637E" w:rsidP="00DB637E">
      <w:pPr>
        <w:pStyle w:val="Prrafodelista"/>
        <w:spacing w:line="276" w:lineRule="auto"/>
        <w:ind w:left="567" w:right="567"/>
        <w:jc w:val="both"/>
        <w:rPr>
          <w:rFonts w:ascii="Palatino Linotype" w:hAnsi="Palatino Linotype"/>
          <w:i/>
        </w:rPr>
      </w:pPr>
      <w:r w:rsidRPr="00661A10">
        <w:rPr>
          <w:rFonts w:ascii="Palatino Linotype" w:hAnsi="Palatino Linotype"/>
          <w:b/>
          <w:bCs/>
          <w:i/>
        </w:rPr>
        <w:t>III.</w:t>
      </w:r>
      <w:r w:rsidRPr="00661A10">
        <w:rPr>
          <w:rFonts w:ascii="Palatino Linotype" w:hAnsi="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762AD56" w14:textId="77777777" w:rsidR="00DB637E" w:rsidRPr="00AB2C97" w:rsidRDefault="00DB637E" w:rsidP="00DB637E">
      <w:pPr>
        <w:pStyle w:val="Prrafodelista"/>
        <w:spacing w:line="276" w:lineRule="auto"/>
        <w:ind w:left="567" w:right="567"/>
        <w:jc w:val="both"/>
        <w:rPr>
          <w:rFonts w:ascii="Palatino Linotype" w:hAnsi="Palatino Linotype"/>
        </w:rPr>
      </w:pPr>
      <w:r w:rsidRPr="00AB2C97">
        <w:rPr>
          <w:rFonts w:ascii="Palatino Linotype" w:hAnsi="Palatino Linotype"/>
          <w:b/>
          <w:i/>
        </w:rPr>
        <w:t>IV. Se trate de información relacionada con actos de corrupción</w:t>
      </w:r>
      <w:r w:rsidRPr="00AB2C97">
        <w:rPr>
          <w:rFonts w:ascii="Palatino Linotype" w:hAnsi="Palatino Linotype"/>
          <w:i/>
        </w:rPr>
        <w:t xml:space="preserve"> de conformidad con las disposiciones jurídicas aplicables.”</w:t>
      </w:r>
    </w:p>
    <w:p w14:paraId="2FA08F90" w14:textId="77777777" w:rsidR="00DB637E" w:rsidRPr="00AB2C97" w:rsidRDefault="00DB637E" w:rsidP="00DB637E">
      <w:pPr>
        <w:pStyle w:val="Prrafodelista"/>
        <w:spacing w:line="276" w:lineRule="auto"/>
        <w:ind w:left="567" w:right="567"/>
        <w:jc w:val="both"/>
        <w:rPr>
          <w:rFonts w:ascii="Palatino Linotype" w:eastAsia="Calibri" w:hAnsi="Palatino Linotype" w:cs="Arial"/>
        </w:rPr>
      </w:pPr>
      <w:r w:rsidRPr="00AB2C97">
        <w:rPr>
          <w:rFonts w:ascii="Palatino Linotype" w:hAnsi="Palatino Linotype"/>
        </w:rPr>
        <w:t>(Énfasis añadido)</w:t>
      </w:r>
    </w:p>
    <w:p w14:paraId="3DB0608D"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3274E7E0" w14:textId="77777777"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Así </w:t>
      </w:r>
      <w:r w:rsidRPr="00C45CD0">
        <w:rPr>
          <w:rFonts w:ascii="Palatino Linotype" w:hAnsi="Palatino Linotype"/>
          <w:lang w:val="es-ES_tradnl"/>
        </w:rPr>
        <w:t>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49F0505F"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234817BE" w14:textId="77777777"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Correlativo </w:t>
      </w:r>
      <w:r w:rsidRPr="00C45CD0">
        <w:rPr>
          <w:rFonts w:ascii="Palatino Linotype" w:hAnsi="Palatino Linotype"/>
          <w:lang w:val="es-ES_tradnl"/>
        </w:rPr>
        <w:t>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1FC39597"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2D4E72DC" w14:textId="77777777"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lastRenderedPageBreak/>
        <w:t>Luego entonces</w:t>
      </w:r>
      <w:r w:rsidRPr="00C45CD0">
        <w:rPr>
          <w:rFonts w:ascii="Palatino Linotype" w:hAnsi="Palatino Linotype"/>
          <w:lang w:val="es-ES_tradnl"/>
        </w:rPr>
        <w:t xml:space="preserve">, </w:t>
      </w:r>
      <w:r w:rsidRPr="00C45CD0">
        <w:rPr>
          <w:rFonts w:ascii="Palatino Linotype" w:hAnsi="Palatino Linotype"/>
          <w:b/>
          <w:bCs/>
          <w:lang w:val="es-ES_tradnl"/>
        </w:rPr>
        <w:t xml:space="preserve">la autoridad quien, en primera instancia, clasifica la conducta sobre la cual se integra un expediente de investigación como una posible falta administrativa grave es </w:t>
      </w:r>
      <w:r>
        <w:rPr>
          <w:rFonts w:ascii="Palatino Linotype" w:hAnsi="Palatino Linotype"/>
          <w:b/>
          <w:bCs/>
          <w:lang w:val="es-ES_tradnl"/>
        </w:rPr>
        <w:t>el Órgano de Control Interno</w:t>
      </w:r>
      <w:r w:rsidRPr="00C45CD0">
        <w:rPr>
          <w:rFonts w:ascii="Palatino Linotype" w:hAnsi="Palatino Linotype"/>
          <w:bCs/>
          <w:lang w:val="es-ES_tradnl"/>
        </w:rPr>
        <w:t xml:space="preserve">, pues </w:t>
      </w:r>
      <w:r w:rsidRPr="00C45CD0">
        <w:rPr>
          <w:rFonts w:ascii="Palatino Linotype" w:hAnsi="Palatino Linotype"/>
          <w:lang w:val="es-ES_tradnl"/>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C45CD0">
        <w:rPr>
          <w:rFonts w:ascii="Palatino Linotype" w:hAnsi="Palatino Linotype"/>
          <w:b/>
          <w:bCs/>
          <w:lang w:val="es-ES_tradnl"/>
        </w:rPr>
        <w:t>.</w:t>
      </w:r>
    </w:p>
    <w:p w14:paraId="359933D2"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5165C738" w14:textId="77777777" w:rsidR="00DB637E" w:rsidRPr="00982BFB"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En consecuencia, se insiste</w:t>
      </w:r>
      <w:r w:rsidRPr="00C45CD0">
        <w:rPr>
          <w:rFonts w:ascii="Palatino Linotype" w:hAnsi="Palatino Linotype"/>
          <w:lang w:val="es-ES_tradnl"/>
        </w:rPr>
        <w:t>,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48989792" w14:textId="77777777" w:rsidR="00DB637E" w:rsidRPr="00982BFB" w:rsidRDefault="00DB637E" w:rsidP="00DB637E">
      <w:pPr>
        <w:pStyle w:val="Prrafodelista"/>
        <w:tabs>
          <w:tab w:val="left" w:pos="426"/>
        </w:tabs>
        <w:spacing w:line="360" w:lineRule="auto"/>
        <w:ind w:left="0"/>
        <w:jc w:val="both"/>
        <w:rPr>
          <w:rFonts w:ascii="Palatino Linotype" w:hAnsi="Palatino Linotype"/>
        </w:rPr>
      </w:pPr>
    </w:p>
    <w:p w14:paraId="20FB88EB" w14:textId="641661E5" w:rsidR="00DB637E" w:rsidRPr="00A12D65" w:rsidRDefault="00DB637E" w:rsidP="00DB637E">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_tradnl"/>
        </w:rPr>
        <w:t xml:space="preserve">En </w:t>
      </w:r>
      <w:r w:rsidRPr="00C45CD0">
        <w:rPr>
          <w:rFonts w:ascii="Palatino Linotype" w:hAnsi="Palatino Linotype"/>
          <w:lang w:val="es-ES_tradnl"/>
        </w:rPr>
        <w:t xml:space="preserve">tales circunstancias, de identificarse </w:t>
      </w:r>
      <w:r>
        <w:rPr>
          <w:rFonts w:ascii="Palatino Linotype" w:hAnsi="Palatino Linotype"/>
          <w:lang w:val="es-ES_tradnl"/>
        </w:rPr>
        <w:t>expedientes formados por quejas</w:t>
      </w:r>
      <w:r w:rsidRPr="00C45CD0">
        <w:rPr>
          <w:rFonts w:ascii="Palatino Linotype" w:hAnsi="Palatino Linotype"/>
          <w:lang w:val="es-ES_tradnl"/>
        </w:rPr>
        <w:t xml:space="preserve"> que se encuentren en la etapa de</w:t>
      </w:r>
      <w:r>
        <w:rPr>
          <w:rFonts w:ascii="Palatino Linotype" w:hAnsi="Palatino Linotype"/>
          <w:lang w:val="es-ES_tradnl"/>
        </w:rPr>
        <w:t xml:space="preserve"> investigación, o bien, en e</w:t>
      </w:r>
      <w:r w:rsidRPr="00C45CD0">
        <w:rPr>
          <w:rFonts w:ascii="Palatino Linotype" w:hAnsi="Palatino Linotype"/>
          <w:lang w:val="es-ES_tradnl"/>
        </w:rPr>
        <w:t xml:space="preserve">l procedimiento de responsabilidades administrativas </w:t>
      </w:r>
      <w:r w:rsidRPr="00661A10">
        <w:rPr>
          <w:rFonts w:ascii="Palatino Linotype" w:hAnsi="Palatino Linotype"/>
          <w:b/>
          <w:bCs/>
          <w:lang w:val="es-ES_tradnl"/>
        </w:rPr>
        <w:t>por faltas graves</w:t>
      </w:r>
      <w:r w:rsidRPr="00C45CD0">
        <w:rPr>
          <w:rFonts w:ascii="Palatino Linotype" w:hAnsi="Palatino Linotype"/>
          <w:lang w:val="es-ES_tradnl"/>
        </w:rPr>
        <w:t xml:space="preserve"> relacionados con violaciones graves de derechos humanos o actos de corrupción, de conformidad con el artículo </w:t>
      </w:r>
      <w:r w:rsidRPr="00A12D65">
        <w:rPr>
          <w:rFonts w:ascii="Palatino Linotype" w:hAnsi="Palatino Linotype"/>
          <w:lang w:val="es-ES_tradnl"/>
        </w:rPr>
        <w:t>142 de la Ley de Transparencia y Acceso a la Información Pública del Estado de México y Municipios, y el artículo 53 de la Ley del Sistema Anticorrupción de</w:t>
      </w:r>
      <w:r w:rsidR="00995022" w:rsidRPr="00A12D65">
        <w:rPr>
          <w:rFonts w:ascii="Palatino Linotype" w:hAnsi="Palatino Linotype"/>
          <w:lang w:val="es-ES_tradnl"/>
        </w:rPr>
        <w:t>l Estado de México y Municipios</w:t>
      </w:r>
      <w:r w:rsidRPr="00A12D65">
        <w:rPr>
          <w:rFonts w:ascii="Palatino Linotype" w:hAnsi="Palatino Linotype"/>
          <w:lang w:val="es-ES_tradnl"/>
        </w:rPr>
        <w:t>.</w:t>
      </w:r>
    </w:p>
    <w:p w14:paraId="6CC060C8" w14:textId="77777777" w:rsidR="00DB637E" w:rsidRPr="00A12D65" w:rsidRDefault="00DB637E" w:rsidP="00DB637E">
      <w:pPr>
        <w:pStyle w:val="Prrafodelista"/>
        <w:tabs>
          <w:tab w:val="left" w:pos="426"/>
        </w:tabs>
        <w:spacing w:line="360" w:lineRule="auto"/>
        <w:ind w:left="0"/>
        <w:jc w:val="both"/>
        <w:rPr>
          <w:rFonts w:ascii="Palatino Linotype" w:hAnsi="Palatino Linotype"/>
        </w:rPr>
      </w:pPr>
    </w:p>
    <w:p w14:paraId="31E2645D" w14:textId="656020D4" w:rsidR="0099570C" w:rsidRPr="00A12D65" w:rsidRDefault="00EF5C70" w:rsidP="0099570C">
      <w:pPr>
        <w:pStyle w:val="Prrafodelista"/>
        <w:tabs>
          <w:tab w:val="left" w:pos="426"/>
        </w:tabs>
        <w:spacing w:line="360" w:lineRule="auto"/>
        <w:ind w:left="0"/>
        <w:jc w:val="both"/>
        <w:outlineLvl w:val="2"/>
        <w:rPr>
          <w:rFonts w:ascii="Palatino Linotype" w:hAnsi="Palatino Linotype"/>
          <w:b/>
        </w:rPr>
      </w:pPr>
      <w:r w:rsidRPr="00A12D65">
        <w:rPr>
          <w:rFonts w:ascii="Palatino Linotype" w:hAnsi="Palatino Linotype"/>
          <w:b/>
        </w:rPr>
        <w:t>V. De la vista a la Dirección de Protección de Datos Personales</w:t>
      </w:r>
      <w:r w:rsidR="0099570C" w:rsidRPr="00A12D65">
        <w:rPr>
          <w:rFonts w:ascii="Palatino Linotype" w:hAnsi="Palatino Linotype"/>
          <w:b/>
        </w:rPr>
        <w:t>.</w:t>
      </w:r>
    </w:p>
    <w:p w14:paraId="553104E6" w14:textId="77777777" w:rsidR="0099570C" w:rsidRPr="00A12D65" w:rsidRDefault="0099570C" w:rsidP="00DB637E">
      <w:pPr>
        <w:pStyle w:val="Prrafodelista"/>
        <w:tabs>
          <w:tab w:val="left" w:pos="426"/>
        </w:tabs>
        <w:spacing w:line="360" w:lineRule="auto"/>
        <w:ind w:left="0"/>
        <w:jc w:val="both"/>
        <w:rPr>
          <w:rFonts w:ascii="Palatino Linotype" w:hAnsi="Palatino Linotype"/>
        </w:rPr>
      </w:pPr>
    </w:p>
    <w:p w14:paraId="21E24AC5" w14:textId="5398C458" w:rsidR="0099570C" w:rsidRPr="00A12D65" w:rsidRDefault="00EF5C70" w:rsidP="0069068B">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2D65">
        <w:rPr>
          <w:rFonts w:ascii="Palatino Linotype" w:hAnsi="Palatino Linotype"/>
          <w:lang w:val="es-ES_tradnl"/>
        </w:rPr>
        <w:lastRenderedPageBreak/>
        <w:t xml:space="preserve">Es </w:t>
      </w:r>
      <w:r w:rsidRPr="00A12D65">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a la solicitud de información </w:t>
      </w:r>
      <w:r w:rsidRPr="00A12D65">
        <w:rPr>
          <w:rFonts w:ascii="Palatino Linotype" w:hAnsi="Palatino Linotype"/>
          <w:b/>
        </w:rPr>
        <w:t>00095/TEPOTZOT/IP/2023</w:t>
      </w:r>
      <w:r w:rsidRPr="00A12D65">
        <w:rPr>
          <w:rFonts w:ascii="Palatino Linotype" w:hAnsi="Palatino Linotype"/>
        </w:rPr>
        <w:t xml:space="preserve">, se aprecia que se dejaron a la vista datos personales susceptibles de ser clasificados como confidenciales, de manera específica, el </w:t>
      </w:r>
      <w:r w:rsidRPr="00A12D65">
        <w:rPr>
          <w:rFonts w:ascii="Palatino Linotype" w:hAnsi="Palatino Linotype"/>
          <w:lang w:val="es-ES_tradnl"/>
        </w:rPr>
        <w:t>pronunciamiento positivo o negativo sobre si la servidora pública referida en la solicitud de información lesiona el principio de presunción de inocencia, o exhibe información de carácter confidencial, puesto que es imposible conocer si las quejas interpuestas suponen la investigación y sustanciación de un procedimiento de responsabilidad administrativa grave o no grave; por ello, se dará vista a</w:t>
      </w:r>
      <w:r w:rsidRPr="00A12D65">
        <w:rPr>
          <w:rFonts w:ascii="Palatino Linotype" w:hAnsi="Palatino Linotype"/>
        </w:rPr>
        <w:t xml:space="preserve">l área competente para que en ejercicio de sus atribuciones realice las investigaciones pertinentes por las omisiones detectadas atribuibles al </w:t>
      </w:r>
      <w:r w:rsidRPr="00A12D65">
        <w:rPr>
          <w:rFonts w:ascii="Palatino Linotype" w:hAnsi="Palatino Linotype"/>
          <w:b/>
        </w:rPr>
        <w:t>SUJETO OBLIGADO</w:t>
      </w:r>
      <w:r w:rsidRPr="00A12D65">
        <w:rPr>
          <w:rFonts w:ascii="Palatino Linotype" w:hAnsi="Palatino Linotype"/>
        </w:rPr>
        <w:t>.</w:t>
      </w:r>
    </w:p>
    <w:p w14:paraId="58386707" w14:textId="77777777" w:rsidR="00EF5C70" w:rsidRPr="00A12D65" w:rsidRDefault="00EF5C70" w:rsidP="00EF5C70">
      <w:pPr>
        <w:pStyle w:val="Prrafodelista"/>
        <w:tabs>
          <w:tab w:val="left" w:pos="426"/>
        </w:tabs>
        <w:spacing w:before="240" w:after="240" w:line="360" w:lineRule="auto"/>
        <w:ind w:left="0" w:right="51"/>
        <w:jc w:val="both"/>
        <w:rPr>
          <w:rFonts w:ascii="Palatino Linotype" w:hAnsi="Palatino Linotype" w:cs="Tahoma"/>
          <w:bCs/>
          <w:iCs/>
        </w:rPr>
      </w:pPr>
    </w:p>
    <w:p w14:paraId="3943A87B" w14:textId="726E1CFF" w:rsidR="00EF5C70" w:rsidRPr="00A12D65" w:rsidRDefault="00EF5C70" w:rsidP="00EF5C70">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2D65">
        <w:rPr>
          <w:rFonts w:ascii="Palatino Linotype" w:hAnsi="Palatino Linotype"/>
          <w:lang w:val="es-ES_tradnl"/>
        </w:rPr>
        <w:t xml:space="preserve">Por </w:t>
      </w:r>
      <w:r w:rsidRPr="00A12D65">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6D256CC6" w14:textId="77777777" w:rsidR="00EF5C70" w:rsidRPr="00A12D65" w:rsidRDefault="00EF5C70" w:rsidP="00EF5C70">
      <w:pPr>
        <w:pStyle w:val="Prrafodelista"/>
        <w:tabs>
          <w:tab w:val="left" w:pos="426"/>
        </w:tabs>
        <w:spacing w:before="240" w:after="240" w:line="360" w:lineRule="auto"/>
        <w:ind w:left="0" w:right="51"/>
        <w:jc w:val="both"/>
        <w:rPr>
          <w:rFonts w:ascii="Palatino Linotype" w:hAnsi="Palatino Linotype" w:cs="Tahoma"/>
          <w:bCs/>
          <w:iCs/>
        </w:rPr>
      </w:pPr>
    </w:p>
    <w:p w14:paraId="45D7F1A0"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A12D65">
        <w:rPr>
          <w:rFonts w:ascii="Palatino Linotype" w:hAnsi="Palatino Linotype"/>
          <w:b/>
          <w:i/>
          <w:sz w:val="22"/>
        </w:rPr>
        <w:t xml:space="preserve">Atribuciones del Instituto </w:t>
      </w:r>
    </w:p>
    <w:p w14:paraId="085D696F"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b/>
          <w:i/>
          <w:sz w:val="22"/>
        </w:rPr>
        <w:t>Artículo 82.</w:t>
      </w:r>
      <w:r w:rsidRPr="00A12D65">
        <w:rPr>
          <w:rFonts w:ascii="Palatino Linotype" w:hAnsi="Palatino Linotype"/>
          <w:i/>
          <w:sz w:val="22"/>
        </w:rPr>
        <w:t xml:space="preserve"> El Instituto, además de las atribuciones encomendadas por la Ley de Transparencia y normatividad aplicable, tendrá las atribuciones siguientes:</w:t>
      </w:r>
    </w:p>
    <w:p w14:paraId="02A286CB"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sz w:val="22"/>
        </w:rPr>
      </w:pPr>
      <w:r w:rsidRPr="00A12D65">
        <w:rPr>
          <w:rFonts w:ascii="Palatino Linotype" w:hAnsi="Palatino Linotype"/>
          <w:i/>
          <w:sz w:val="22"/>
        </w:rPr>
        <w:t>(…)</w:t>
      </w:r>
    </w:p>
    <w:p w14:paraId="3019C774"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b/>
          <w:i/>
          <w:sz w:val="22"/>
        </w:rPr>
        <w:t>XIV.</w:t>
      </w:r>
      <w:r w:rsidRPr="00A12D65">
        <w:rPr>
          <w:rFonts w:ascii="Palatino Linotype" w:hAnsi="Palatino Linotype"/>
          <w:i/>
          <w:sz w:val="22"/>
        </w:rPr>
        <w:t xml:space="preserve"> </w:t>
      </w:r>
      <w:r w:rsidRPr="00A12D65">
        <w:rPr>
          <w:rFonts w:ascii="Palatino Linotype" w:hAnsi="Palatino Linotype"/>
          <w:b/>
          <w:i/>
          <w:sz w:val="22"/>
        </w:rPr>
        <w:t>Formular observaciones y recomendaciones</w:t>
      </w:r>
      <w:r w:rsidRPr="00A12D65">
        <w:rPr>
          <w:rFonts w:ascii="Palatino Linotype" w:hAnsi="Palatino Linotype"/>
          <w:i/>
          <w:sz w:val="22"/>
        </w:rPr>
        <w:t xml:space="preserve"> a los sujetos obligados que incumplan esta Ley.</w:t>
      </w:r>
    </w:p>
    <w:p w14:paraId="68057F56"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i/>
          <w:sz w:val="22"/>
        </w:rPr>
        <w:t>(…)</w:t>
      </w:r>
    </w:p>
    <w:p w14:paraId="35F3010D"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b/>
          <w:i/>
          <w:sz w:val="22"/>
        </w:rPr>
        <w:t>XXII.</w:t>
      </w:r>
      <w:r w:rsidRPr="00A12D65">
        <w:rPr>
          <w:rFonts w:ascii="Palatino Linotype" w:hAnsi="Palatino Linotype"/>
          <w:i/>
          <w:sz w:val="22"/>
        </w:rPr>
        <w:t xml:space="preserve"> </w:t>
      </w:r>
      <w:r w:rsidRPr="00A12D65">
        <w:rPr>
          <w:rFonts w:ascii="Palatino Linotype" w:hAnsi="Palatino Linotype"/>
          <w:b/>
          <w:i/>
          <w:sz w:val="22"/>
        </w:rPr>
        <w:t>Verificar el cumplimiento</w:t>
      </w:r>
      <w:r w:rsidRPr="00A12D65">
        <w:rPr>
          <w:rFonts w:ascii="Palatino Linotype" w:hAnsi="Palatino Linotype"/>
          <w:i/>
          <w:sz w:val="22"/>
        </w:rPr>
        <w:t xml:space="preserve"> de las disposiciones previstas en esta Ley a través de los procedimientos de revisión que resulten compatibles con las disposiciones de esta Ley.</w:t>
      </w:r>
    </w:p>
    <w:p w14:paraId="467C1E66"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b/>
          <w:i/>
          <w:sz w:val="22"/>
        </w:rPr>
        <w:lastRenderedPageBreak/>
        <w:t>XXIII.</w:t>
      </w:r>
      <w:r w:rsidRPr="00A12D65">
        <w:rPr>
          <w:rFonts w:ascii="Palatino Linotype" w:hAnsi="Palatino Linotype"/>
          <w:i/>
          <w:sz w:val="22"/>
        </w:rPr>
        <w:t xml:space="preserve"> </w:t>
      </w:r>
      <w:r w:rsidRPr="00A12D65">
        <w:rPr>
          <w:rFonts w:ascii="Palatino Linotype" w:hAnsi="Palatino Linotype"/>
          <w:b/>
          <w:i/>
          <w:sz w:val="22"/>
        </w:rPr>
        <w:t>Implementar</w:t>
      </w:r>
      <w:r w:rsidRPr="00A12D65">
        <w:rPr>
          <w:rFonts w:ascii="Palatino Linotype" w:hAnsi="Palatino Linotype"/>
          <w:i/>
          <w:sz w:val="22"/>
        </w:rPr>
        <w:t xml:space="preserve"> los </w:t>
      </w:r>
      <w:r w:rsidRPr="00A12D65">
        <w:rPr>
          <w:rFonts w:ascii="Palatino Linotype" w:hAnsi="Palatino Linotype"/>
          <w:b/>
          <w:i/>
          <w:sz w:val="22"/>
        </w:rPr>
        <w:t>procedimientos</w:t>
      </w:r>
      <w:r w:rsidRPr="00A12D65">
        <w:rPr>
          <w:rFonts w:ascii="Palatino Linotype" w:hAnsi="Palatino Linotype"/>
          <w:i/>
          <w:sz w:val="22"/>
        </w:rPr>
        <w:t xml:space="preserve"> que resulten necesarios </w:t>
      </w:r>
      <w:r w:rsidRPr="00A12D65">
        <w:rPr>
          <w:rFonts w:ascii="Palatino Linotype" w:hAnsi="Palatino Linotype"/>
          <w:b/>
          <w:i/>
          <w:sz w:val="22"/>
        </w:rPr>
        <w:t xml:space="preserve">para el cumplimiento </w:t>
      </w:r>
      <w:r w:rsidRPr="00A12D65">
        <w:rPr>
          <w:rFonts w:ascii="Palatino Linotype" w:hAnsi="Palatino Linotype"/>
          <w:i/>
          <w:sz w:val="22"/>
        </w:rPr>
        <w:t>de las disposiciones de esta Ley y para asegurar la protección de datos personales de los titulares. (…)</w:t>
      </w:r>
    </w:p>
    <w:p w14:paraId="22A6FE42"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b/>
          <w:i/>
          <w:sz w:val="22"/>
        </w:rPr>
        <w:t>XXV.</w:t>
      </w:r>
      <w:r w:rsidRPr="00A12D65">
        <w:rPr>
          <w:rFonts w:ascii="Palatino Linotype" w:hAnsi="Palatino Linotype"/>
          <w:i/>
          <w:sz w:val="22"/>
        </w:rPr>
        <w:t xml:space="preserve"> </w:t>
      </w:r>
      <w:r w:rsidRPr="00A12D65">
        <w:rPr>
          <w:rFonts w:ascii="Palatino Linotype" w:hAnsi="Palatino Linotype"/>
          <w:b/>
          <w:i/>
          <w:sz w:val="22"/>
        </w:rPr>
        <w:t>Investigar</w:t>
      </w:r>
      <w:r w:rsidRPr="00A12D65">
        <w:rPr>
          <w:rFonts w:ascii="Palatino Linotype" w:hAnsi="Palatino Linotype"/>
          <w:i/>
          <w:sz w:val="22"/>
        </w:rPr>
        <w:t xml:space="preserve"> las </w:t>
      </w:r>
      <w:r w:rsidRPr="00A12D65">
        <w:rPr>
          <w:rFonts w:ascii="Palatino Linotype" w:hAnsi="Palatino Linotype"/>
          <w:b/>
          <w:i/>
          <w:sz w:val="22"/>
        </w:rPr>
        <w:t>posibles violaciones</w:t>
      </w:r>
      <w:r w:rsidRPr="00A12D65">
        <w:rPr>
          <w:rFonts w:ascii="Palatino Linotype" w:hAnsi="Palatino Linotype"/>
          <w:i/>
          <w:sz w:val="22"/>
        </w:rPr>
        <w:t xml:space="preserve"> a la seguridad de los datos personales a fin de determinar la práctica de verificaciones.</w:t>
      </w:r>
    </w:p>
    <w:p w14:paraId="7B74DD39"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A12D65">
        <w:rPr>
          <w:rFonts w:ascii="Palatino Linotype" w:hAnsi="Palatino Linotype"/>
          <w:i/>
          <w:sz w:val="22"/>
        </w:rPr>
        <w:t>(…)”</w:t>
      </w:r>
    </w:p>
    <w:p w14:paraId="4D57DD33" w14:textId="77777777" w:rsidR="00EF5C70" w:rsidRPr="00A12D65" w:rsidRDefault="00EF5C70" w:rsidP="00EF5C70">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 w:val="22"/>
          <w:szCs w:val="26"/>
        </w:rPr>
      </w:pPr>
      <w:r w:rsidRPr="00A12D65">
        <w:rPr>
          <w:rFonts w:ascii="Palatino Linotype" w:hAnsi="Palatino Linotype"/>
          <w:sz w:val="22"/>
        </w:rPr>
        <w:t>(Énfasis añadido)</w:t>
      </w:r>
    </w:p>
    <w:p w14:paraId="1B032546" w14:textId="77777777" w:rsidR="00EF5C70" w:rsidRPr="00A12D65" w:rsidRDefault="00EF5C70" w:rsidP="00EF5C70">
      <w:pPr>
        <w:pStyle w:val="Prrafodelista"/>
        <w:tabs>
          <w:tab w:val="left" w:pos="426"/>
        </w:tabs>
        <w:spacing w:before="240" w:after="240" w:line="360" w:lineRule="auto"/>
        <w:ind w:left="0" w:right="51"/>
        <w:jc w:val="both"/>
        <w:rPr>
          <w:rFonts w:ascii="Palatino Linotype" w:hAnsi="Palatino Linotype" w:cs="Tahoma"/>
          <w:bCs/>
          <w:iCs/>
        </w:rPr>
      </w:pPr>
    </w:p>
    <w:p w14:paraId="73A35697" w14:textId="5A469A31" w:rsidR="00EF5C70" w:rsidRPr="00A12D65" w:rsidRDefault="00EF5C70" w:rsidP="00EF5C70">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2D65">
        <w:rPr>
          <w:rFonts w:ascii="Palatino Linotype" w:hAnsi="Palatino Linotype"/>
          <w:lang w:val="es-ES_tradnl"/>
        </w:rPr>
        <w:t xml:space="preserve">Por </w:t>
      </w:r>
      <w:r w:rsidRPr="00A12D65">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A12D65">
        <w:rPr>
          <w:rFonts w:ascii="Palatino Linotype" w:hAnsi="Palatino Linotype"/>
        </w:rPr>
        <w:t>investigar las posibles violaciones a la seguridad de los datos personales a fin de determinar la práctica de verificaciones.</w:t>
      </w:r>
    </w:p>
    <w:p w14:paraId="4FCACBF5" w14:textId="77777777" w:rsidR="00EF5C70" w:rsidRPr="00A12D65" w:rsidRDefault="00EF5C70" w:rsidP="00EF5C70">
      <w:pPr>
        <w:pStyle w:val="Prrafodelista"/>
        <w:tabs>
          <w:tab w:val="left" w:pos="426"/>
        </w:tabs>
        <w:spacing w:before="240" w:after="240" w:line="360" w:lineRule="auto"/>
        <w:ind w:left="0" w:right="51"/>
        <w:jc w:val="both"/>
        <w:rPr>
          <w:rFonts w:ascii="Palatino Linotype" w:hAnsi="Palatino Linotype" w:cs="Tahoma"/>
          <w:bCs/>
          <w:iCs/>
        </w:rPr>
      </w:pPr>
    </w:p>
    <w:p w14:paraId="28F984E1" w14:textId="2AFA1B02" w:rsidR="00EF5C70" w:rsidRPr="00A12D65" w:rsidRDefault="00EF5C70" w:rsidP="00EF5C70">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2D65">
        <w:rPr>
          <w:rFonts w:ascii="Palatino Linotype" w:hAnsi="Palatino Linotype"/>
          <w:lang w:val="es-ES_tradnl"/>
        </w:rPr>
        <w:t xml:space="preserve">Por </w:t>
      </w:r>
      <w:r w:rsidRPr="00A12D65">
        <w:rPr>
          <w:rFonts w:ascii="Palatino Linotype" w:eastAsia="MS Mincho" w:hAnsi="Palatino Linotype" w:cs="Bookman Old Style"/>
        </w:rPr>
        <w:t xml:space="preserve">último y no menos importante, se debe enfatizar que tal y como se mencionó en este considerando, el </w:t>
      </w:r>
      <w:r w:rsidRPr="00A12D65">
        <w:rPr>
          <w:rFonts w:ascii="Palatino Linotype" w:eastAsia="MS Mincho" w:hAnsi="Palatino Linotype" w:cs="Bookman Old Style"/>
          <w:b/>
        </w:rPr>
        <w:t>SUJETO OBLIGADO</w:t>
      </w:r>
      <w:r w:rsidRPr="00A12D65">
        <w:rPr>
          <w:rFonts w:ascii="Palatino Linotype" w:eastAsia="MS Mincho" w:hAnsi="Palatino Linotype" w:cs="Bookman Old Style"/>
        </w:rPr>
        <w:t xml:space="preserve"> proporcionó información que debió ser clasificada como confidencial, es decir, dejó a la vista datos personales concernientes a la vida privada de los servidores públicos. Por lo tanto, es menester hacer del conocimiento de la persona que solicitó la información, que ahora se encuentra sujeto a la </w:t>
      </w:r>
      <w:r w:rsidRPr="00A12D65">
        <w:rPr>
          <w:rFonts w:ascii="Palatino Linotype" w:eastAsia="MS Mincho" w:hAnsi="Palatino Linotype" w:cs="Bookman Old Style"/>
          <w:b/>
        </w:rPr>
        <w:t>Ley Federal de Protección de Datos Personales en Posesión de los Particulares</w:t>
      </w:r>
      <w:r w:rsidRPr="00A12D65">
        <w:rPr>
          <w:rFonts w:ascii="Palatino Linotype" w:eastAsia="MS Mincho" w:hAnsi="Palatino Linotype" w:cs="Bookman Old Style"/>
        </w:rPr>
        <w:t xml:space="preserve"> que señala puntualmente en su artículo 1 lo siguiente:</w:t>
      </w:r>
    </w:p>
    <w:p w14:paraId="31FF62BA" w14:textId="77777777" w:rsidR="00EF5C70" w:rsidRPr="00A12D65" w:rsidRDefault="00EF5C70" w:rsidP="00EF5C70">
      <w:pPr>
        <w:pStyle w:val="Prrafodelista"/>
        <w:tabs>
          <w:tab w:val="left" w:pos="426"/>
        </w:tabs>
        <w:spacing w:before="240" w:after="240" w:line="360" w:lineRule="auto"/>
        <w:ind w:left="0" w:right="51"/>
        <w:jc w:val="both"/>
        <w:rPr>
          <w:rFonts w:ascii="Palatino Linotype" w:hAnsi="Palatino Linotype" w:cs="Tahoma"/>
          <w:bCs/>
          <w:iCs/>
        </w:rPr>
      </w:pPr>
    </w:p>
    <w:p w14:paraId="21BA3B54" w14:textId="7CA18E6B" w:rsidR="00EF5C70" w:rsidRPr="00A12D65" w:rsidRDefault="00EF5C70" w:rsidP="00EF5C70">
      <w:pPr>
        <w:pStyle w:val="Prrafodelista"/>
        <w:spacing w:line="276" w:lineRule="auto"/>
        <w:ind w:left="567" w:right="567"/>
        <w:jc w:val="both"/>
        <w:rPr>
          <w:rFonts w:ascii="Palatino Linotype" w:eastAsia="MS Mincho" w:hAnsi="Palatino Linotype" w:cs="Bookman Old Style"/>
          <w:i/>
          <w:sz w:val="22"/>
        </w:rPr>
      </w:pPr>
      <w:r w:rsidRPr="00A12D65">
        <w:rPr>
          <w:rFonts w:ascii="Palatino Linotype" w:hAnsi="Palatino Linotype"/>
          <w:i/>
          <w:sz w:val="22"/>
        </w:rPr>
        <w:t>“</w:t>
      </w:r>
      <w:r w:rsidRPr="00A12D65">
        <w:rPr>
          <w:rFonts w:ascii="Palatino Linotype" w:hAnsi="Palatino Linotype"/>
          <w:b/>
          <w:i/>
          <w:sz w:val="22"/>
        </w:rPr>
        <w:t>Artículo 1.-</w:t>
      </w:r>
      <w:r w:rsidRPr="00A12D65">
        <w:rPr>
          <w:rFonts w:ascii="Palatino Linotype" w:hAnsi="Palatino Linotype"/>
          <w:i/>
          <w:sz w:val="22"/>
        </w:rPr>
        <w:t xml:space="preserve"> La presente Ley es de orden público y de observancia general en toda la República y </w:t>
      </w:r>
      <w:r w:rsidRPr="00A12D65">
        <w:rPr>
          <w:rFonts w:ascii="Palatino Linotype" w:hAnsi="Palatino Linotype"/>
          <w:b/>
          <w:i/>
          <w:sz w:val="22"/>
        </w:rPr>
        <w:t>tiene por objeto la protección de los datos personales en posesión de los particulares</w:t>
      </w:r>
      <w:r w:rsidRPr="00A12D65">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3B915DCA" w14:textId="77777777" w:rsidR="00EF5C70" w:rsidRPr="00A12D65" w:rsidRDefault="00EF5C70" w:rsidP="00EF5C70">
      <w:pPr>
        <w:pStyle w:val="Prrafodelista"/>
        <w:tabs>
          <w:tab w:val="left" w:pos="426"/>
        </w:tabs>
        <w:spacing w:before="240" w:after="240" w:line="360" w:lineRule="auto"/>
        <w:ind w:left="0" w:right="51"/>
        <w:jc w:val="both"/>
        <w:rPr>
          <w:rFonts w:ascii="Palatino Linotype" w:hAnsi="Palatino Linotype" w:cs="Tahoma"/>
          <w:bCs/>
          <w:iCs/>
        </w:rPr>
      </w:pPr>
    </w:p>
    <w:p w14:paraId="5CC0EE7A" w14:textId="48E6B523" w:rsidR="00EF5C70" w:rsidRPr="00A12D65" w:rsidRDefault="00EF5C70" w:rsidP="00EF5C70">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A12D65">
        <w:rPr>
          <w:rFonts w:ascii="Palatino Linotype" w:hAnsi="Palatino Linotype"/>
          <w:lang w:val="es-ES_tradnl"/>
        </w:rPr>
        <w:lastRenderedPageBreak/>
        <w:t xml:space="preserve">En </w:t>
      </w:r>
      <w:r w:rsidRPr="00A12D65">
        <w:rPr>
          <w:rFonts w:ascii="Palatino Linotype" w:eastAsia="MS Mincho" w:hAnsi="Palatino Linotype" w:cs="Bookman Old Style"/>
        </w:rPr>
        <w:t>ese escenario, el particular deberá de ser responsable en el buen uso de la información proporcionada, pues se trata de datos personales que le fueron proporcionados por haber incurrido en una probable violación a la privacidad de las personas.</w:t>
      </w:r>
    </w:p>
    <w:p w14:paraId="0C79358A" w14:textId="77777777" w:rsidR="00A82C13" w:rsidRPr="00A12D65"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0588E3F6" w:rsidR="00C65875" w:rsidRPr="00C65875" w:rsidRDefault="00141B60"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A12D65">
        <w:rPr>
          <w:rFonts w:ascii="Palatino Linotype" w:hAnsi="Palatino Linotype" w:cs="Arial"/>
          <w:b/>
          <w:bCs/>
          <w:lang w:eastAsia="es-MX"/>
        </w:rPr>
        <w:t>QUINTO</w:t>
      </w:r>
      <w:r w:rsidR="00C65875" w:rsidRPr="00A12D65">
        <w:rPr>
          <w:rFonts w:ascii="Palatino Linotype" w:hAnsi="Palatino Linotype" w:cs="Arial"/>
          <w:b/>
          <w:bCs/>
          <w:lang w:eastAsia="es-MX"/>
        </w:rPr>
        <w:t>. Decisión.</w:t>
      </w:r>
    </w:p>
    <w:p w14:paraId="462AEDDB" w14:textId="77777777" w:rsidR="00C65875" w:rsidRPr="00C6587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7B77F977" w14:textId="78E14EBF" w:rsidR="00CE47BE" w:rsidRPr="00735A66" w:rsidRDefault="00BD540C"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eastAsia="es-MX"/>
        </w:rPr>
        <w:t xml:space="preserve">Luego </w:t>
      </w:r>
      <w:r w:rsidR="00CE47BE">
        <w:rPr>
          <w:rFonts w:ascii="Palatino Linotype" w:hAnsi="Palatino Linotype"/>
          <w:color w:val="000000" w:themeColor="text1"/>
        </w:rPr>
        <w:t xml:space="preserve">de analizar el marco legal que recubre la información solicitada, así como todas y cada una de las constancias que integran al expediente digital formado en el SAIMEX, se estableció que el </w:t>
      </w:r>
      <w:r w:rsidR="00CE47BE">
        <w:rPr>
          <w:rFonts w:ascii="Palatino Linotype" w:hAnsi="Palatino Linotype"/>
          <w:b/>
          <w:color w:val="000000" w:themeColor="text1"/>
        </w:rPr>
        <w:t>SUJETO OBLIGADO</w:t>
      </w:r>
      <w:r w:rsidR="00CE47BE">
        <w:rPr>
          <w:rFonts w:ascii="Palatino Linotype" w:hAnsi="Palatino Linotype"/>
          <w:color w:val="000000" w:themeColor="text1"/>
        </w:rPr>
        <w:t xml:space="preserve"> había respondido oportunamente al requerimiento relativo </w:t>
      </w:r>
      <w:r w:rsidR="00A42D6C">
        <w:rPr>
          <w:rFonts w:ascii="Palatino Linotype" w:hAnsi="Palatino Linotype"/>
          <w:color w:val="000000" w:themeColor="text1"/>
        </w:rPr>
        <w:t>a</w:t>
      </w:r>
      <w:r w:rsidR="0099570C">
        <w:rPr>
          <w:rFonts w:ascii="Palatino Linotype" w:hAnsi="Palatino Linotype"/>
          <w:color w:val="000000" w:themeColor="text1"/>
        </w:rPr>
        <w:t>l pronunciamiento positivo o negativo relacionado con que si existían quejas instauradas en contra de una servidora pública específica ante la Contraloría Interna Municipal</w:t>
      </w:r>
      <w:r w:rsidR="00CE47BE">
        <w:rPr>
          <w:rFonts w:ascii="Palatino Linotype" w:hAnsi="Palatino Linotype"/>
          <w:color w:val="000000" w:themeColor="text1"/>
        </w:rPr>
        <w:t xml:space="preserve">, colmando así el derecho de acceso a la información ejercido por el </w:t>
      </w:r>
      <w:r w:rsidR="00CE47BE">
        <w:rPr>
          <w:rFonts w:ascii="Palatino Linotype" w:hAnsi="Palatino Linotype"/>
          <w:b/>
          <w:color w:val="000000" w:themeColor="text1"/>
        </w:rPr>
        <w:t>RECURRENTE</w:t>
      </w:r>
      <w:r w:rsidR="00CE47BE">
        <w:rPr>
          <w:rFonts w:ascii="Palatino Linotype" w:hAnsi="Palatino Linotype"/>
          <w:color w:val="000000" w:themeColor="text1"/>
        </w:rPr>
        <w:t>.</w:t>
      </w:r>
    </w:p>
    <w:p w14:paraId="44AA3A8C" w14:textId="77777777" w:rsidR="00CE47BE" w:rsidRPr="00735A66" w:rsidRDefault="00CE47BE" w:rsidP="00CE47B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954BC3F" w:rsidR="00F01443" w:rsidRDefault="00CE47BE" w:rsidP="00CE47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35A66">
        <w:rPr>
          <w:rFonts w:ascii="Palatino Linotype" w:eastAsia="MS Mincho" w:hAnsi="Palatino Linotype" w:cstheme="majorBidi"/>
          <w:lang w:val="es-ES"/>
        </w:rPr>
        <w:t>Por</w:t>
      </w:r>
      <w:r>
        <w:rPr>
          <w:rFonts w:ascii="Palatino Linotype" w:eastAsia="MS Mincho" w:hAnsi="Palatino Linotype" w:cstheme="majorBidi"/>
          <w:lang w:val="es-ES"/>
        </w:rPr>
        <w:t xml:space="preserve"> lo tanto,</w:t>
      </w:r>
      <w:r w:rsidRPr="00735A66">
        <w:rPr>
          <w:rFonts w:ascii="Palatino Linotype" w:eastAsia="MS Mincho" w:hAnsi="Palatino Linotype" w:cstheme="majorBidi"/>
          <w:lang w:val="es-ES"/>
        </w:rPr>
        <w:t xml:space="preserve"> </w:t>
      </w:r>
      <w:r w:rsidRPr="00EB4A53">
        <w:rPr>
          <w:rFonts w:ascii="Palatino Linotype" w:hAnsi="Palatino Linotype"/>
          <w:color w:val="000000" w:themeColor="text1"/>
          <w:lang w:val="es-ES"/>
        </w:rPr>
        <w:t xml:space="preserve">en consecuencia y en mérito de lo expuesto en líneas anteriores, resultan infundadas las razones o motivos de inconformidad hechos valer por </w:t>
      </w:r>
      <w:r>
        <w:rPr>
          <w:rFonts w:ascii="Palatino Linotype" w:hAnsi="Palatino Linotype"/>
          <w:color w:val="000000" w:themeColor="text1"/>
          <w:lang w:val="es-ES"/>
        </w:rPr>
        <w:t xml:space="preserve">el </w:t>
      </w:r>
      <w:r w:rsidRPr="00693838">
        <w:rPr>
          <w:rFonts w:ascii="Palatino Linotype" w:hAnsi="Palatino Linotype"/>
          <w:b/>
          <w:color w:val="000000" w:themeColor="text1"/>
          <w:lang w:val="es-ES"/>
        </w:rPr>
        <w:t>RECURRENTE</w:t>
      </w:r>
      <w:r w:rsidRPr="00EB4A53">
        <w:rPr>
          <w:rFonts w:ascii="Palatino Linotype" w:hAnsi="Palatino Linotype"/>
          <w:color w:val="000000" w:themeColor="text1"/>
          <w:lang w:val="es-ES"/>
        </w:rPr>
        <w:t xml:space="preserve"> dentro del recurso de revisión </w:t>
      </w:r>
      <w:r w:rsidR="00747B4A">
        <w:rPr>
          <w:rFonts w:ascii="Palatino Linotype" w:hAnsi="Palatino Linotype"/>
          <w:b/>
          <w:color w:val="000000" w:themeColor="text1"/>
          <w:lang w:val="es-ES"/>
        </w:rPr>
        <w:t>02568/INFOEM/IP/RR/2023</w:t>
      </w:r>
      <w:r>
        <w:rPr>
          <w:rFonts w:ascii="Palatino Linotype" w:hAnsi="Palatino Linotype"/>
          <w:color w:val="000000" w:themeColor="text1"/>
          <w:lang w:val="es-ES"/>
        </w:rPr>
        <w:t>;</w:t>
      </w:r>
      <w:r w:rsidRPr="00EB4A53">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EB4A53">
        <w:rPr>
          <w:rFonts w:ascii="Palatino Linotype" w:hAnsi="Palatino Linotype"/>
          <w:b/>
          <w:color w:val="000000" w:themeColor="text1"/>
          <w:lang w:val="es-ES"/>
        </w:rPr>
        <w:t>CONFIRMA</w:t>
      </w:r>
      <w:r w:rsidRPr="00EB4A53">
        <w:rPr>
          <w:rFonts w:ascii="Palatino Linotype" w:hAnsi="Palatino Linotype"/>
          <w:color w:val="000000" w:themeColor="text1"/>
          <w:lang w:val="es-ES"/>
        </w:rPr>
        <w:t xml:space="preserve"> la respuesta a la solicitud de información número </w:t>
      </w:r>
      <w:r w:rsidR="00747B4A">
        <w:rPr>
          <w:rFonts w:ascii="Palatino Linotype" w:hAnsi="Palatino Linotype"/>
          <w:b/>
          <w:color w:val="000000" w:themeColor="text1"/>
          <w:lang w:val="es-ES"/>
        </w:rPr>
        <w:t>00095/TEPOTZOT/IP/2023</w:t>
      </w:r>
      <w:r w:rsidRPr="00EB4A53">
        <w:rPr>
          <w:rFonts w:ascii="Palatino Linotype" w:hAnsi="Palatino Linotype"/>
          <w:color w:val="000000" w:themeColor="text1"/>
          <w:lang w:val="es-ES"/>
        </w:rPr>
        <w:t>.</w:t>
      </w:r>
    </w:p>
    <w:p w14:paraId="370E910A" w14:textId="77777777" w:rsidR="00F01443" w:rsidRDefault="00F01443" w:rsidP="00CE47BE">
      <w:pPr>
        <w:pStyle w:val="Prrafodelista"/>
        <w:tabs>
          <w:tab w:val="left" w:pos="426"/>
        </w:tabs>
        <w:spacing w:before="240" w:after="240" w:line="360" w:lineRule="auto"/>
        <w:ind w:left="0" w:right="51"/>
        <w:jc w:val="right"/>
        <w:rPr>
          <w:rFonts w:ascii="Palatino Linotype" w:hAnsi="Palatino Linotype"/>
          <w:color w:val="000000" w:themeColor="text1"/>
        </w:rPr>
      </w:pPr>
    </w:p>
    <w:p w14:paraId="7CFC3FBC" w14:textId="5CE1A298"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p>
    <w:p w14:paraId="64A61CAA" w14:textId="50904DF4" w:rsidR="00BD540C" w:rsidRDefault="00BD540C">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7" w:name="_Toc495427547"/>
      <w:bookmarkStart w:id="28" w:name="_Toc497905366"/>
      <w:bookmarkStart w:id="29" w:name="_Toc88071791"/>
      <w:r w:rsidRPr="00A73C04">
        <w:rPr>
          <w:b/>
          <w:color w:val="000000" w:themeColor="text1"/>
          <w:sz w:val="28"/>
          <w:szCs w:val="24"/>
        </w:rPr>
        <w:t>R E S O L U T I V O S</w:t>
      </w:r>
      <w:bookmarkEnd w:id="21"/>
      <w:bookmarkEnd w:id="22"/>
      <w:bookmarkEnd w:id="27"/>
      <w:bookmarkEnd w:id="28"/>
      <w:bookmarkEnd w:id="29"/>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7FD1C1A5" w14:textId="01E8CD1C" w:rsidR="00CE47BE" w:rsidRPr="00267985" w:rsidRDefault="00CE47BE" w:rsidP="00CE47BE">
      <w:pPr>
        <w:spacing w:line="360" w:lineRule="auto"/>
        <w:jc w:val="both"/>
        <w:rPr>
          <w:rFonts w:ascii="Palatino Linotype" w:eastAsia="Times New Roman" w:hAnsi="Palatino Linotype" w:cs="Times New Roman"/>
        </w:rPr>
      </w:pPr>
      <w:r w:rsidRPr="00267985">
        <w:rPr>
          <w:rFonts w:ascii="Palatino Linotype" w:eastAsia="Times New Roman" w:hAnsi="Palatino Linotype" w:cs="Arial"/>
          <w:b/>
          <w:sz w:val="28"/>
          <w:szCs w:val="28"/>
        </w:rPr>
        <w:t>PRIMERO</w:t>
      </w:r>
      <w:r w:rsidRPr="00267985">
        <w:rPr>
          <w:rFonts w:ascii="Palatino Linotype" w:eastAsia="Times New Roman" w:hAnsi="Palatino Linotype" w:cs="Arial"/>
          <w:b/>
        </w:rPr>
        <w:t xml:space="preserve">. </w:t>
      </w:r>
      <w:r w:rsidRPr="00267985">
        <w:rPr>
          <w:rFonts w:ascii="Palatino Linotype" w:eastAsia="Times New Roman" w:hAnsi="Palatino Linotype" w:cs="Arial"/>
        </w:rPr>
        <w:t xml:space="preserve">Resultan </w:t>
      </w:r>
      <w:r>
        <w:rPr>
          <w:rFonts w:ascii="Palatino Linotype" w:eastAsia="Times New Roman" w:hAnsi="Palatino Linotype" w:cs="Arial"/>
        </w:rPr>
        <w:t>in</w:t>
      </w:r>
      <w:r w:rsidRPr="00267985">
        <w:rPr>
          <w:rFonts w:ascii="Palatino Linotype" w:eastAsia="Times New Roman" w:hAnsi="Palatino Linotype" w:cs="Arial"/>
        </w:rPr>
        <w:t>fundadas las</w:t>
      </w:r>
      <w:r w:rsidRPr="00267985">
        <w:rPr>
          <w:rFonts w:ascii="Palatino Linotype" w:eastAsia="Times New Roman" w:hAnsi="Palatino Linotype" w:cs="Arial"/>
          <w:b/>
        </w:rPr>
        <w:t xml:space="preserve"> </w:t>
      </w:r>
      <w:r w:rsidRPr="00267985">
        <w:rPr>
          <w:rFonts w:ascii="Palatino Linotype" w:eastAsia="Times New Roman" w:hAnsi="Palatino Linotype" w:cs="Arial"/>
          <w:lang w:val="es-ES"/>
        </w:rPr>
        <w:t xml:space="preserve">razones o motivos de inconformidad hechos valer </w:t>
      </w:r>
      <w:r w:rsidRPr="00267985">
        <w:rPr>
          <w:rFonts w:ascii="Palatino Linotype" w:eastAsia="Calibri" w:hAnsi="Palatino Linotype" w:cs="Arial"/>
          <w:lang w:val="es-ES"/>
        </w:rPr>
        <w:t xml:space="preserve">en el recurso de revisión </w:t>
      </w:r>
      <w:r w:rsidR="00747B4A">
        <w:rPr>
          <w:rFonts w:ascii="Palatino Linotype" w:eastAsia="Times New Roman" w:hAnsi="Palatino Linotype" w:cs="Times New Roman"/>
          <w:b/>
        </w:rPr>
        <w:t>02568/INFOEM/IP/RR/2023</w:t>
      </w:r>
      <w:r w:rsidRPr="00267985">
        <w:rPr>
          <w:rFonts w:ascii="Palatino Linotype" w:eastAsia="Times New Roman" w:hAnsi="Palatino Linotype" w:cs="Times New Roman"/>
          <w:b/>
        </w:rPr>
        <w:t xml:space="preserve"> </w:t>
      </w:r>
      <w:r>
        <w:rPr>
          <w:rFonts w:ascii="Palatino Linotype" w:eastAsia="Times New Roman" w:hAnsi="Palatino Linotype" w:cs="Times New Roman"/>
        </w:rPr>
        <w:t>en términos de</w:t>
      </w:r>
      <w:r w:rsidRPr="00267985">
        <w:rPr>
          <w:rFonts w:ascii="Palatino Linotype" w:eastAsia="Times New Roman" w:hAnsi="Palatino Linotype" w:cs="Times New Roman"/>
        </w:rPr>
        <w:t>l</w:t>
      </w:r>
      <w:r w:rsidRPr="00267985">
        <w:rPr>
          <w:rFonts w:ascii="Palatino Linotype" w:eastAsia="Times New Roman" w:hAnsi="Palatino Linotype" w:cs="Times New Roman"/>
          <w:b/>
          <w:bCs/>
        </w:rPr>
        <w:t xml:space="preserve"> Considerando</w:t>
      </w:r>
      <w:r w:rsidRPr="00267985">
        <w:rPr>
          <w:rFonts w:ascii="Palatino Linotype" w:eastAsia="Times New Roman" w:hAnsi="Palatino Linotype" w:cs="Times New Roman"/>
        </w:rPr>
        <w:t xml:space="preserve"> </w:t>
      </w:r>
      <w:r>
        <w:rPr>
          <w:rFonts w:ascii="Palatino Linotype" w:eastAsia="Times New Roman" w:hAnsi="Palatino Linotype" w:cs="Times New Roman"/>
          <w:b/>
        </w:rPr>
        <w:t>CUARTO d</w:t>
      </w:r>
      <w:r w:rsidRPr="00267985">
        <w:rPr>
          <w:rFonts w:ascii="Palatino Linotype" w:eastAsia="Times New Roman" w:hAnsi="Palatino Linotype" w:cs="Times New Roman"/>
        </w:rPr>
        <w:t>e la presente resolución.</w:t>
      </w:r>
    </w:p>
    <w:p w14:paraId="2CFEE42F" w14:textId="77777777" w:rsidR="00CE47BE" w:rsidRPr="00267985" w:rsidRDefault="00CE47BE" w:rsidP="00CE47BE">
      <w:pPr>
        <w:spacing w:line="360" w:lineRule="auto"/>
        <w:contextualSpacing/>
        <w:jc w:val="both"/>
        <w:rPr>
          <w:rFonts w:ascii="Palatino Linotype" w:eastAsia="Calibri" w:hAnsi="Palatino Linotype" w:cs="Arial"/>
          <w:b/>
          <w:bCs/>
          <w:lang w:val="es-ES"/>
        </w:rPr>
      </w:pPr>
    </w:p>
    <w:p w14:paraId="4984A1AF" w14:textId="32C10353" w:rsidR="00CE47BE" w:rsidRPr="00267985" w:rsidRDefault="00CE47BE" w:rsidP="00CE47BE">
      <w:pPr>
        <w:spacing w:line="360" w:lineRule="auto"/>
        <w:contextualSpacing/>
        <w:jc w:val="both"/>
        <w:rPr>
          <w:rFonts w:ascii="Palatino Linotype" w:eastAsia="Times New Roman" w:hAnsi="Palatino Linotype" w:cs="Arial"/>
          <w:color w:val="000000"/>
        </w:rPr>
      </w:pPr>
      <w:r w:rsidRPr="00267985">
        <w:rPr>
          <w:rFonts w:ascii="Palatino Linotype" w:eastAsia="Calibri" w:hAnsi="Palatino Linotype" w:cs="Arial"/>
          <w:b/>
          <w:bCs/>
          <w:sz w:val="28"/>
          <w:szCs w:val="28"/>
          <w:lang w:val="es-ES"/>
        </w:rPr>
        <w:t>SEGUNDO</w:t>
      </w:r>
      <w:r w:rsidRPr="00267985">
        <w:rPr>
          <w:rFonts w:ascii="Palatino Linotype" w:eastAsia="Calibri" w:hAnsi="Palatino Linotype" w:cs="Arial"/>
          <w:b/>
          <w:bCs/>
          <w:lang w:val="es-ES"/>
        </w:rPr>
        <w:t xml:space="preserve">. </w:t>
      </w:r>
      <w:r w:rsidRPr="00267985">
        <w:rPr>
          <w:rFonts w:ascii="Palatino Linotype" w:eastAsia="Calibri" w:hAnsi="Palatino Linotype" w:cs="Arial"/>
          <w:lang w:val="es-ES"/>
        </w:rPr>
        <w:t xml:space="preserve">Se </w:t>
      </w:r>
      <w:bookmarkStart w:id="30" w:name="_Toc460947013"/>
      <w:r w:rsidRPr="00C53E96">
        <w:rPr>
          <w:rFonts w:ascii="Palatino Linotype" w:eastAsia="Calibri" w:hAnsi="Palatino Linotype" w:cs="Arial"/>
          <w:b/>
          <w:lang w:val="es-ES"/>
        </w:rPr>
        <w:t xml:space="preserve">CONFIRMA </w:t>
      </w:r>
      <w:r w:rsidRPr="00C53E96">
        <w:rPr>
          <w:rFonts w:ascii="Palatino Linotype" w:eastAsia="Calibri" w:hAnsi="Palatino Linotype" w:cs="Arial"/>
          <w:lang w:val="es-ES"/>
        </w:rPr>
        <w:t xml:space="preserve">la respuesta emitida por el </w:t>
      </w:r>
      <w:r w:rsidR="00747B4A">
        <w:rPr>
          <w:rFonts w:ascii="Palatino Linotype" w:eastAsia="Calibri" w:hAnsi="Palatino Linotype" w:cs="Arial"/>
          <w:b/>
          <w:lang w:val="es-ES_tradnl"/>
        </w:rPr>
        <w:t>Ayuntamiento de Tepotzotlán</w:t>
      </w:r>
      <w:r w:rsidRPr="00C53E96">
        <w:rPr>
          <w:rFonts w:ascii="Palatino Linotype" w:eastAsia="Calibri" w:hAnsi="Palatino Linotype" w:cs="Arial"/>
          <w:lang w:val="es-ES"/>
        </w:rPr>
        <w:t xml:space="preserve"> a la solicitud</w:t>
      </w:r>
      <w:r w:rsidRPr="00C53E96">
        <w:rPr>
          <w:rFonts w:ascii="Palatino Linotype" w:eastAsia="Calibri" w:hAnsi="Palatino Linotype" w:cs="Arial"/>
          <w:b/>
          <w:lang w:val="es-ES"/>
        </w:rPr>
        <w:t xml:space="preserve"> </w:t>
      </w:r>
      <w:r w:rsidR="00747B4A">
        <w:rPr>
          <w:rFonts w:ascii="Palatino Linotype" w:eastAsia="Calibri" w:hAnsi="Palatino Linotype" w:cs="Arial"/>
          <w:b/>
          <w:lang w:val="es-ES"/>
        </w:rPr>
        <w:t>00095/TEPOTZOT/IP/2023</w:t>
      </w:r>
      <w:r w:rsidRPr="00C53E96">
        <w:rPr>
          <w:rFonts w:ascii="Palatino Linotype" w:eastAsia="Calibri" w:hAnsi="Palatino Linotype" w:cs="Arial"/>
          <w:b/>
          <w:lang w:val="es-ES"/>
        </w:rPr>
        <w:t>.</w:t>
      </w:r>
    </w:p>
    <w:p w14:paraId="003BA2C6" w14:textId="77777777" w:rsidR="00CE47BE" w:rsidRPr="00267985" w:rsidRDefault="00CE47BE" w:rsidP="00CE47BE">
      <w:pPr>
        <w:spacing w:line="360" w:lineRule="auto"/>
        <w:ind w:right="616"/>
        <w:jc w:val="both"/>
        <w:rPr>
          <w:rFonts w:ascii="Palatino Linotype" w:hAnsi="Palatino Linotype"/>
          <w:b/>
          <w:bCs/>
        </w:rPr>
      </w:pPr>
      <w:bookmarkStart w:id="31" w:name="_Hlk22229143"/>
    </w:p>
    <w:bookmarkEnd w:id="31"/>
    <w:p w14:paraId="0AE04480" w14:textId="71575920" w:rsidR="00CE47BE" w:rsidRPr="00267985" w:rsidRDefault="00CE47BE" w:rsidP="00CE47BE">
      <w:pPr>
        <w:spacing w:line="360" w:lineRule="auto"/>
        <w:jc w:val="both"/>
        <w:rPr>
          <w:rFonts w:ascii="Palatino Linotype" w:eastAsia="MS Mincho" w:hAnsi="Palatino Linotype" w:cs="Times New Roman"/>
          <w:color w:val="000000"/>
        </w:rPr>
      </w:pPr>
      <w:r w:rsidRPr="00267985">
        <w:rPr>
          <w:rFonts w:ascii="Palatino Linotype" w:eastAsia="MS Mincho" w:hAnsi="Palatino Linotype" w:cs="Times New Roman"/>
          <w:b/>
          <w:color w:val="000000"/>
          <w:sz w:val="28"/>
          <w:szCs w:val="28"/>
        </w:rPr>
        <w:t>TERCERO</w:t>
      </w:r>
      <w:r w:rsidRPr="00267985">
        <w:rPr>
          <w:rFonts w:ascii="Palatino Linotype" w:eastAsia="MS Mincho" w:hAnsi="Palatino Linotype" w:cs="Times New Roman"/>
          <w:b/>
          <w:color w:val="000000"/>
        </w:rPr>
        <w:t>.</w:t>
      </w:r>
      <w:r w:rsidRPr="00267985">
        <w:rPr>
          <w:rFonts w:ascii="Palatino Linotype" w:eastAsia="MS Mincho" w:hAnsi="Palatino Linotype" w:cs="Times New Roman"/>
          <w:color w:val="000000"/>
        </w:rPr>
        <w:t xml:space="preserve"> </w:t>
      </w:r>
      <w:r w:rsidRPr="0091734D">
        <w:rPr>
          <w:rFonts w:ascii="Palatino Linotype" w:eastAsia="Palatino Linotype" w:hAnsi="Palatino Linotype" w:cs="Palatino Linotype"/>
          <w:b/>
        </w:rPr>
        <w:t xml:space="preserve">REMÍTASE, </w:t>
      </w:r>
      <w:r w:rsidRPr="0091734D">
        <w:rPr>
          <w:rFonts w:ascii="Palatino Linotype" w:eastAsia="Palatino Linotype" w:hAnsi="Palatino Linotype" w:cs="Palatino Linotype"/>
        </w:rPr>
        <w:t>vía Sistema de Acceso a la Información Mexiquense (SAIMEX), la presente resolución a</w:t>
      </w:r>
      <w:r>
        <w:rPr>
          <w:rFonts w:ascii="Palatino Linotype" w:eastAsia="Palatino Linotype" w:hAnsi="Palatino Linotype" w:cs="Palatino Linotype"/>
        </w:rPr>
        <w:t xml:space="preserve"> </w:t>
      </w:r>
      <w:r w:rsidRPr="0091734D">
        <w:rPr>
          <w:rFonts w:ascii="Palatino Linotype" w:eastAsia="Palatino Linotype" w:hAnsi="Palatino Linotype" w:cs="Palatino Linotype"/>
        </w:rPr>
        <w:t>l</w:t>
      </w:r>
      <w:r>
        <w:rPr>
          <w:rFonts w:ascii="Palatino Linotype" w:eastAsia="Palatino Linotype" w:hAnsi="Palatino Linotype" w:cs="Palatino Linotype"/>
        </w:rPr>
        <w:t>a</w:t>
      </w:r>
      <w:r w:rsidRPr="0091734D">
        <w:rPr>
          <w:rFonts w:ascii="Palatino Linotype" w:eastAsia="Palatino Linotype" w:hAnsi="Palatino Linotype" w:cs="Palatino Linotype"/>
        </w:rPr>
        <w:t xml:space="preserve"> Titular de la Unidad de Transparencia del </w:t>
      </w:r>
      <w:r w:rsidRPr="0091734D">
        <w:rPr>
          <w:rFonts w:ascii="Palatino Linotype" w:eastAsia="Palatino Linotype" w:hAnsi="Palatino Linotype" w:cs="Palatino Linotype"/>
          <w:b/>
        </w:rPr>
        <w:t>SUJETO OBLIGADO.</w:t>
      </w:r>
    </w:p>
    <w:p w14:paraId="58B08950" w14:textId="77777777" w:rsidR="00CE47BE" w:rsidRPr="00267985" w:rsidRDefault="00CE47BE" w:rsidP="00CE47BE">
      <w:pPr>
        <w:spacing w:line="360" w:lineRule="auto"/>
        <w:jc w:val="both"/>
        <w:rPr>
          <w:rFonts w:ascii="Palatino Linotype" w:eastAsia="MS Mincho" w:hAnsi="Palatino Linotype" w:cs="Times New Roman"/>
          <w:color w:val="000000"/>
        </w:rPr>
      </w:pPr>
    </w:p>
    <w:p w14:paraId="0790ADBB" w14:textId="75995C23" w:rsidR="00CE47BE" w:rsidRPr="00267985" w:rsidRDefault="00CE47BE" w:rsidP="00CE47BE">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rPr>
        <w:t>CUARTO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 xml:space="preserve">Notifíquese al </w:t>
      </w:r>
      <w:r w:rsidRPr="00267985">
        <w:rPr>
          <w:rFonts w:ascii="Palatino Linotype" w:eastAsia="MS Mincho" w:hAnsi="Palatino Linotype" w:cs="Times New Roman"/>
          <w:b/>
          <w:bCs/>
          <w:color w:val="000000"/>
        </w:rPr>
        <w:t>RECURRENTE</w:t>
      </w:r>
      <w:r w:rsidRPr="00267985">
        <w:rPr>
          <w:rFonts w:ascii="Palatino Linotype" w:eastAsia="MS Mincho" w:hAnsi="Palatino Linotype" w:cs="Times New Roman"/>
          <w:color w:val="000000"/>
        </w:rPr>
        <w:t xml:space="preserve"> la presente resolución vía Sistema de Acceso a la Información Mexiquense (SAIMEX).</w:t>
      </w:r>
    </w:p>
    <w:p w14:paraId="546583CC" w14:textId="77777777" w:rsidR="00CE47BE" w:rsidRPr="00267985" w:rsidRDefault="00CE47BE" w:rsidP="00CE47BE">
      <w:pPr>
        <w:spacing w:line="360" w:lineRule="auto"/>
        <w:jc w:val="both"/>
        <w:rPr>
          <w:rFonts w:ascii="Palatino Linotype" w:hAnsi="Palatino Linotype"/>
          <w:b/>
        </w:rPr>
      </w:pPr>
    </w:p>
    <w:p w14:paraId="557E1109" w14:textId="56F27B5C" w:rsidR="00CE47BE" w:rsidRPr="00A12D65" w:rsidRDefault="00CE47BE" w:rsidP="00CE47BE">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QUINTO</w:t>
      </w:r>
      <w:r w:rsidRPr="00267985">
        <w:rPr>
          <w:rFonts w:ascii="Palatino Linotype" w:eastAsia="MS Mincho" w:hAnsi="Palatino Linotype" w:cs="Times New Roman"/>
          <w:b/>
          <w:color w:val="000000"/>
        </w:rPr>
        <w:t xml:space="preserve">. </w:t>
      </w:r>
      <w:r w:rsidRPr="00267985">
        <w:rPr>
          <w:rFonts w:ascii="Palatino Linotype" w:eastAsia="MS Mincho" w:hAnsi="Palatino Linotype" w:cs="Times New Roman"/>
          <w:color w:val="000000"/>
        </w:rPr>
        <w:t>Se hace del conocimiento d</w:t>
      </w:r>
      <w:r>
        <w:rPr>
          <w:rFonts w:ascii="Palatino Linotype" w:eastAsia="MS Mincho" w:hAnsi="Palatino Linotype" w:cs="Times New Roman"/>
          <w:color w:val="000000"/>
        </w:rPr>
        <w:t xml:space="preserve">el </w:t>
      </w:r>
      <w:r w:rsidRPr="00693838">
        <w:rPr>
          <w:rFonts w:ascii="Palatino Linotype" w:eastAsia="MS Mincho" w:hAnsi="Palatino Linotype" w:cs="Times New Roman"/>
          <w:b/>
          <w:color w:val="000000"/>
        </w:rPr>
        <w:t>RECURRENTE</w:t>
      </w:r>
      <w:r w:rsidRPr="00267985">
        <w:rPr>
          <w:rFonts w:ascii="Palatino Linotype" w:hAnsi="Palatino Linotype"/>
          <w:b/>
        </w:rPr>
        <w:t xml:space="preserve"> </w:t>
      </w:r>
      <w:r w:rsidRPr="00267985">
        <w:rPr>
          <w:rFonts w:ascii="Palatino Linotype" w:eastAsia="MS Mincho" w:hAnsi="Palatino Linotype" w:cs="Times New Roman"/>
          <w:color w:val="000000"/>
        </w:rPr>
        <w:t xml:space="preserve">que, </w:t>
      </w:r>
      <w:bookmarkEnd w:id="30"/>
      <w:r w:rsidRPr="00267985">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w:t>
      </w:r>
      <w:r w:rsidRPr="00A12D65">
        <w:rPr>
          <w:rFonts w:ascii="Palatino Linotype" w:eastAsia="MS Mincho" w:hAnsi="Palatino Linotype" w:cs="Times New Roman"/>
          <w:color w:val="000000"/>
        </w:rPr>
        <w:t xml:space="preserve">resolución le cause algún perjuicio podrá impugnarla vía </w:t>
      </w:r>
      <w:r w:rsidRPr="00A12D65">
        <w:rPr>
          <w:rFonts w:ascii="Palatino Linotype" w:eastAsia="MS Mincho" w:hAnsi="Palatino Linotype" w:cs="Times New Roman"/>
          <w:bCs/>
          <w:color w:val="000000"/>
          <w:lang w:val="es-ES"/>
        </w:rPr>
        <w:t xml:space="preserve">juicio de amparo </w:t>
      </w:r>
      <w:r w:rsidRPr="00A12D65">
        <w:rPr>
          <w:rFonts w:ascii="Palatino Linotype" w:eastAsia="MS Mincho" w:hAnsi="Palatino Linotype" w:cs="Times New Roman"/>
          <w:color w:val="000000"/>
          <w:lang w:val="es-ES"/>
        </w:rPr>
        <w:t>en los términos de las Leyes aplicables.</w:t>
      </w:r>
    </w:p>
    <w:p w14:paraId="7696F643" w14:textId="77777777" w:rsidR="0099570C" w:rsidRPr="00A12D65" w:rsidRDefault="0099570C" w:rsidP="00CE47BE">
      <w:pPr>
        <w:spacing w:line="360" w:lineRule="auto"/>
        <w:jc w:val="both"/>
        <w:rPr>
          <w:rFonts w:ascii="Palatino Linotype" w:eastAsia="MS Mincho" w:hAnsi="Palatino Linotype" w:cs="Times New Roman"/>
          <w:color w:val="000000"/>
          <w:lang w:val="es-ES"/>
        </w:rPr>
      </w:pPr>
    </w:p>
    <w:p w14:paraId="1872525E" w14:textId="5900E343" w:rsidR="0099570C" w:rsidRPr="0099570C" w:rsidRDefault="0099570C" w:rsidP="00CE47BE">
      <w:pPr>
        <w:spacing w:line="360" w:lineRule="auto"/>
        <w:jc w:val="both"/>
        <w:rPr>
          <w:rFonts w:ascii="Palatino Linotype" w:eastAsia="MS Mincho" w:hAnsi="Palatino Linotype" w:cs="Times New Roman"/>
          <w:color w:val="000000"/>
          <w:lang w:val="es-ES"/>
        </w:rPr>
      </w:pPr>
      <w:r w:rsidRPr="00A12D65">
        <w:rPr>
          <w:rFonts w:ascii="Palatino Linotype" w:eastAsia="MS Mincho" w:hAnsi="Palatino Linotype" w:cs="Times New Roman"/>
          <w:b/>
          <w:color w:val="000000"/>
          <w:lang w:val="es-ES"/>
        </w:rPr>
        <w:lastRenderedPageBreak/>
        <w:t xml:space="preserve">SEXTO. </w:t>
      </w:r>
      <w:r w:rsidRPr="00A12D65">
        <w:rPr>
          <w:rFonts w:ascii="Palatino Linotype" w:eastAsia="MS Mincho" w:hAnsi="Palatino Linotype" w:cs="Times New Roman"/>
          <w:b/>
          <w:color w:val="000000"/>
        </w:rPr>
        <w:t xml:space="preserve">Gírese </w:t>
      </w:r>
      <w:r w:rsidR="00EF5C70" w:rsidRPr="00A12D65">
        <w:rPr>
          <w:rFonts w:ascii="Palatino Linotype" w:hAnsi="Palatino Linotype"/>
          <w:lang w:eastAsia="es-MX"/>
        </w:rPr>
        <w:t>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w:t>
      </w:r>
      <w:r w:rsidRPr="00A12D65">
        <w:rPr>
          <w:rFonts w:ascii="Palatino Linotype" w:eastAsia="MS Mincho" w:hAnsi="Palatino Linotype" w:cs="Times New Roman"/>
          <w:color w:val="000000"/>
        </w:rPr>
        <w:t xml:space="preserve">, en términos de lo señalado en el </w:t>
      </w:r>
      <w:r w:rsidRPr="00A12D65">
        <w:rPr>
          <w:rFonts w:ascii="Palatino Linotype" w:eastAsia="MS Mincho" w:hAnsi="Palatino Linotype" w:cs="Times New Roman"/>
          <w:b/>
          <w:color w:val="000000"/>
        </w:rPr>
        <w:t xml:space="preserve">Considerando </w:t>
      </w:r>
      <w:r w:rsidR="00C30C39" w:rsidRPr="00A12D65">
        <w:rPr>
          <w:rFonts w:ascii="Palatino Linotype" w:eastAsia="MS Mincho" w:hAnsi="Palatino Linotype" w:cs="Times New Roman"/>
          <w:b/>
          <w:color w:val="000000"/>
        </w:rPr>
        <w:t>CUARTO</w:t>
      </w:r>
      <w:r w:rsidRPr="00A12D65">
        <w:rPr>
          <w:rFonts w:ascii="Palatino Linotype" w:eastAsia="MS Mincho" w:hAnsi="Palatino Linotype" w:cs="Times New Roman"/>
          <w:color w:val="000000"/>
        </w:rPr>
        <w:t xml:space="preserve"> de la presente resolución</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3AE6360A" w14:textId="77777777" w:rsidR="00C56C73" w:rsidRPr="00C56C73" w:rsidRDefault="00C56C73" w:rsidP="00C56C73">
      <w:pPr>
        <w:spacing w:before="240" w:after="240" w:line="360" w:lineRule="auto"/>
        <w:ind w:firstLine="1"/>
        <w:jc w:val="both"/>
        <w:rPr>
          <w:rFonts w:ascii="Palatino Linotype" w:hAnsi="Palatino Linotype"/>
          <w:smallCaps/>
        </w:rPr>
      </w:pPr>
      <w:bookmarkStart w:id="32" w:name="_Hlk129792997"/>
      <w:r w:rsidRPr="00C56C73">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TREINTA Y UNO (31) DE MAYO DE DOS MIL VEINTITRÉS, ANTE EL SECRETARIO TÉCNICO DEL PLENO ALEXIS TAPIA RAMÍREZ. </w:t>
      </w:r>
      <w:bookmarkEnd w:id="32"/>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9"/>
      <w:footerReference w:type="default" r:id="rId10"/>
      <w:headerReference w:type="first" r:id="rId11"/>
      <w:footerReference w:type="first" r:id="rId12"/>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54D6E" w14:textId="77777777" w:rsidR="00D64FC7" w:rsidRDefault="00D64FC7" w:rsidP="00587366">
      <w:r>
        <w:separator/>
      </w:r>
    </w:p>
  </w:endnote>
  <w:endnote w:type="continuationSeparator" w:id="0">
    <w:p w14:paraId="6243DA24" w14:textId="77777777" w:rsidR="00D64FC7" w:rsidRDefault="00D64FC7" w:rsidP="00587366">
      <w:r>
        <w:continuationSeparator/>
      </w:r>
    </w:p>
  </w:endnote>
  <w:endnote w:type="continuationNotice" w:id="1">
    <w:p w14:paraId="0F0B2D34" w14:textId="77777777" w:rsidR="00D64FC7" w:rsidRDefault="00D64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AF6225" w:rsidRPr="00883450" w:rsidRDefault="00AF622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6C42">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6C42">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0E7C8B1E" w:rsidR="00AF6225" w:rsidRDefault="00AF622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AF6225" w:rsidRPr="00883450" w:rsidRDefault="00AF622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6C42" w:rsidRPr="00406C4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6C42" w:rsidRPr="00406C42">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6B993D8B" w:rsidR="00AF6225" w:rsidRPr="00883450" w:rsidRDefault="00AF622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47AE6" w14:textId="77777777" w:rsidR="00D64FC7" w:rsidRDefault="00D64FC7" w:rsidP="00587366">
      <w:r>
        <w:separator/>
      </w:r>
    </w:p>
  </w:footnote>
  <w:footnote w:type="continuationSeparator" w:id="0">
    <w:p w14:paraId="3D68CD1A" w14:textId="77777777" w:rsidR="00D64FC7" w:rsidRDefault="00D64FC7" w:rsidP="00587366">
      <w:r>
        <w:continuationSeparator/>
      </w:r>
    </w:p>
  </w:footnote>
  <w:footnote w:type="continuationNotice" w:id="1">
    <w:p w14:paraId="754EA404" w14:textId="77777777" w:rsidR="00D64FC7" w:rsidRDefault="00D64FC7"/>
  </w:footnote>
  <w:footnote w:id="2">
    <w:p w14:paraId="045506B9" w14:textId="77777777" w:rsidR="00AF6225" w:rsidRDefault="00AF6225" w:rsidP="006B11E9">
      <w:pPr>
        <w:pStyle w:val="Textonotapie"/>
      </w:pPr>
      <w:r>
        <w:rPr>
          <w:rStyle w:val="Refdenotaalpie"/>
        </w:rPr>
        <w:footnoteRef/>
      </w:r>
      <w:r>
        <w:t xml:space="preserve"> Artículo 50, Ley de Transparencia y Acceso a la Información Pública del Estado de México y Municipios.</w:t>
      </w:r>
    </w:p>
  </w:footnote>
  <w:footnote w:id="3">
    <w:p w14:paraId="4CEF9703" w14:textId="77777777" w:rsidR="00AF6225" w:rsidRDefault="00AF6225" w:rsidP="006B11E9">
      <w:pPr>
        <w:pStyle w:val="Textonotapie"/>
      </w:pPr>
      <w:r>
        <w:rPr>
          <w:rStyle w:val="Refdenotaalpie"/>
        </w:rPr>
        <w:footnoteRef/>
      </w:r>
      <w:r>
        <w:t xml:space="preserve"> Artículo 51, Ídem.</w:t>
      </w:r>
    </w:p>
  </w:footnote>
  <w:footnote w:id="4">
    <w:p w14:paraId="1E812396" w14:textId="77777777" w:rsidR="00AF6225" w:rsidRDefault="00AF6225" w:rsidP="006B11E9">
      <w:pPr>
        <w:pStyle w:val="Textonotapie"/>
      </w:pPr>
      <w:r>
        <w:rPr>
          <w:rStyle w:val="Refdenotaalpie"/>
        </w:rPr>
        <w:footnoteRef/>
      </w:r>
      <w:r>
        <w:t xml:space="preserve"> Artículo 58, Ley de Transparencia y Acceso a la Información Pública del Estado de México y Municipios.</w:t>
      </w:r>
    </w:p>
  </w:footnote>
  <w:footnote w:id="5">
    <w:p w14:paraId="5B3EEEA2" w14:textId="77777777" w:rsidR="00AF6225" w:rsidRDefault="00AF6225" w:rsidP="006B11E9">
      <w:pPr>
        <w:pStyle w:val="Textonotapie"/>
      </w:pPr>
      <w:r>
        <w:rPr>
          <w:rStyle w:val="Refdenotaalpie"/>
        </w:rPr>
        <w:footnoteRef/>
      </w:r>
      <w:r>
        <w:t xml:space="preserve"> Artículo 59, Ídem.</w:t>
      </w:r>
    </w:p>
  </w:footnote>
  <w:footnote w:id="6">
    <w:p w14:paraId="3ABFC13F" w14:textId="49BB0D74" w:rsidR="00AF6225" w:rsidRDefault="00AF6225">
      <w:pPr>
        <w:pStyle w:val="Textonotapie"/>
      </w:pPr>
      <w:r>
        <w:rPr>
          <w:rStyle w:val="Refdenotaalpie"/>
        </w:rPr>
        <w:footnoteRef/>
      </w:r>
      <w:r>
        <w:t xml:space="preserve"> Artículo 86, Ley Orgánica Municipal del Estado de México.</w:t>
      </w:r>
    </w:p>
  </w:footnote>
  <w:footnote w:id="7">
    <w:p w14:paraId="3B67FE19" w14:textId="33438335" w:rsidR="00AF6225" w:rsidRDefault="00AF6225">
      <w:pPr>
        <w:pStyle w:val="Textonotapie"/>
      </w:pPr>
      <w:r>
        <w:rPr>
          <w:rStyle w:val="Refdenotaalpie"/>
        </w:rPr>
        <w:footnoteRef/>
      </w:r>
      <w:r>
        <w:t xml:space="preserve"> Artículo 87, Ley Orgánica Municipal del Estado de México.</w:t>
      </w:r>
    </w:p>
  </w:footnote>
  <w:footnote w:id="8">
    <w:p w14:paraId="45E86045" w14:textId="732952F5" w:rsidR="00AF6225" w:rsidRDefault="00AF6225">
      <w:pPr>
        <w:pStyle w:val="Textonotapie"/>
      </w:pPr>
      <w:r>
        <w:rPr>
          <w:rStyle w:val="Refdenotaalpie"/>
        </w:rPr>
        <w:footnoteRef/>
      </w:r>
      <w:r>
        <w:t xml:space="preserve"> Artículo 86, Bando Municipal de Tepotzotlán.</w:t>
      </w:r>
    </w:p>
  </w:footnote>
  <w:footnote w:id="9">
    <w:p w14:paraId="04A4195A" w14:textId="77777777" w:rsidR="00AF6225" w:rsidRDefault="00AF6225" w:rsidP="00AF6225">
      <w:pPr>
        <w:pStyle w:val="Textonotapie"/>
      </w:pPr>
      <w:r>
        <w:rPr>
          <w:rStyle w:val="Refdenotaalpie"/>
        </w:rPr>
        <w:footnoteRef/>
      </w:r>
      <w:r>
        <w:t xml:space="preserve"> Artículo 95 de la Ley de Responsabilidades Administrativas del Estado de México y Municipios.</w:t>
      </w:r>
    </w:p>
  </w:footnote>
  <w:footnote w:id="10">
    <w:p w14:paraId="266D57D5" w14:textId="77777777" w:rsidR="00AF6225" w:rsidRDefault="00AF6225" w:rsidP="00AF6225">
      <w:pPr>
        <w:pStyle w:val="Textonotapie"/>
      </w:pPr>
      <w:r>
        <w:rPr>
          <w:rStyle w:val="Refdenotaalpie"/>
        </w:rPr>
        <w:footnoteRef/>
      </w:r>
      <w:r>
        <w:t xml:space="preserve"> Artículo 94, Ley de Responsabilidades Administrativas del Estado de México y Municipios.</w:t>
      </w:r>
    </w:p>
  </w:footnote>
  <w:footnote w:id="11">
    <w:p w14:paraId="4BCF3A74" w14:textId="77777777" w:rsidR="00AF6225" w:rsidRDefault="00AF6225" w:rsidP="00AF6225">
      <w:pPr>
        <w:pStyle w:val="Textonotapie"/>
      </w:pPr>
      <w:r>
        <w:rPr>
          <w:rStyle w:val="Refdenotaalpie"/>
        </w:rPr>
        <w:footnoteRef/>
      </w:r>
      <w:r>
        <w:t xml:space="preserve"> Artículo 96, Ley de Responsabilidades Administrativas del Estado de México y Municipios.</w:t>
      </w:r>
    </w:p>
  </w:footnote>
  <w:footnote w:id="12">
    <w:p w14:paraId="68025732" w14:textId="77777777" w:rsidR="00AF6225" w:rsidRDefault="00AF6225" w:rsidP="00AF6225">
      <w:pPr>
        <w:pStyle w:val="Textonotapie"/>
      </w:pPr>
      <w:r>
        <w:rPr>
          <w:rStyle w:val="Refdenotaalpie"/>
        </w:rPr>
        <w:footnoteRef/>
      </w:r>
      <w:r>
        <w:t xml:space="preserve"> Artículos 99, Ídem.</w:t>
      </w:r>
    </w:p>
  </w:footnote>
  <w:footnote w:id="13">
    <w:p w14:paraId="3CD7F7F3" w14:textId="77777777" w:rsidR="00AF6225" w:rsidRDefault="00AF6225" w:rsidP="00AF6225">
      <w:pPr>
        <w:pStyle w:val="Textonotapie"/>
      </w:pPr>
      <w:r>
        <w:rPr>
          <w:rStyle w:val="Refdenotaalpie"/>
        </w:rPr>
        <w:footnoteRef/>
      </w:r>
      <w:r>
        <w:t xml:space="preserve"> Artículo 101, Ídem.</w:t>
      </w:r>
    </w:p>
  </w:footnote>
  <w:footnote w:id="14">
    <w:p w14:paraId="444FF680" w14:textId="77777777" w:rsidR="00AF6225" w:rsidRDefault="00AF6225" w:rsidP="00AF6225">
      <w:pPr>
        <w:pStyle w:val="Textonotapie"/>
      </w:pPr>
      <w:r>
        <w:rPr>
          <w:rStyle w:val="Refdenotaalpie"/>
        </w:rPr>
        <w:footnoteRef/>
      </w:r>
      <w:r>
        <w:t xml:space="preserve"> Artículo 104 de la Ley de Responsabilidades Administrativas.</w:t>
      </w:r>
    </w:p>
  </w:footnote>
  <w:footnote w:id="15">
    <w:p w14:paraId="4AB06271" w14:textId="77777777" w:rsidR="00AF6225" w:rsidRDefault="00AF6225" w:rsidP="00AF6225">
      <w:pPr>
        <w:pStyle w:val="Textonotapie"/>
      </w:pPr>
      <w:r>
        <w:rPr>
          <w:rStyle w:val="Refdenotaalpie"/>
        </w:rPr>
        <w:footnoteRef/>
      </w:r>
      <w:r>
        <w:t xml:space="preserve"> Ídem.</w:t>
      </w:r>
    </w:p>
  </w:footnote>
  <w:footnote w:id="16">
    <w:p w14:paraId="6BBD7000" w14:textId="77777777" w:rsidR="00AF6225" w:rsidRDefault="00AF6225" w:rsidP="00AF6225">
      <w:pPr>
        <w:pStyle w:val="Textonotapie"/>
      </w:pPr>
      <w:r>
        <w:rPr>
          <w:rStyle w:val="Refdenotaalpie"/>
        </w:rPr>
        <w:footnoteRef/>
      </w:r>
      <w:r>
        <w:t xml:space="preserve"> Ídem.</w:t>
      </w:r>
    </w:p>
  </w:footnote>
  <w:footnote w:id="17">
    <w:p w14:paraId="5D7E9FDE" w14:textId="77777777" w:rsidR="00AF6225" w:rsidRDefault="00AF6225" w:rsidP="00AF6225">
      <w:pPr>
        <w:pStyle w:val="Textonotapie"/>
      </w:pPr>
      <w:r>
        <w:rPr>
          <w:rStyle w:val="Refdenotaalpie"/>
        </w:rPr>
        <w:footnoteRef/>
      </w:r>
      <w:r>
        <w:t xml:space="preserve"> Artículo 116 de la Ley de Responsabilidades Administrativas.</w:t>
      </w:r>
    </w:p>
  </w:footnote>
  <w:footnote w:id="18">
    <w:p w14:paraId="5DC7E8D4" w14:textId="77777777" w:rsidR="00AF6225" w:rsidRDefault="00AF6225" w:rsidP="00AF6225">
      <w:pPr>
        <w:pStyle w:val="Textonotapie"/>
      </w:pPr>
      <w:r>
        <w:rPr>
          <w:rStyle w:val="Refdenotaalpie"/>
        </w:rPr>
        <w:footnoteRef/>
      </w:r>
      <w:r>
        <w:t xml:space="preserve"> Articulo 119, Ley de Responsabilidades Administrativas del Estado de México y Municipios.</w:t>
      </w:r>
    </w:p>
  </w:footnote>
  <w:footnote w:id="19">
    <w:p w14:paraId="1CE81A55" w14:textId="77777777" w:rsidR="00AF6225" w:rsidRPr="00952F10" w:rsidRDefault="00AF6225" w:rsidP="006E682E">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F46F16B" w14:textId="77777777" w:rsidR="00AF6225" w:rsidRDefault="00AF6225" w:rsidP="006E682E">
      <w:pPr>
        <w:pStyle w:val="Textonotapie"/>
      </w:pPr>
    </w:p>
  </w:footnote>
  <w:footnote w:id="20">
    <w:p w14:paraId="620FBDEA" w14:textId="77777777" w:rsidR="00DB637E" w:rsidRDefault="00DB637E" w:rsidP="00DB637E">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10F5A78E" w14:textId="77777777" w:rsidR="00DB637E" w:rsidRDefault="00DB637E" w:rsidP="00DB637E">
      <w:pPr>
        <w:pStyle w:val="Textonotapie"/>
      </w:pPr>
      <w:r>
        <w:t>(…)</w:t>
      </w:r>
    </w:p>
    <w:p w14:paraId="3B29BB7E" w14:textId="77777777" w:rsidR="00DB637E" w:rsidRDefault="00DB637E" w:rsidP="00DB637E">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4B0AA07F" w14:textId="77777777" w:rsidR="00DB637E" w:rsidRDefault="00DB637E" w:rsidP="00DB637E">
      <w:pPr>
        <w:pStyle w:val="Textonotapie"/>
      </w:pPr>
      <w:r>
        <w:t>(…)</w:t>
      </w:r>
    </w:p>
    <w:p w14:paraId="71BC0C2A" w14:textId="77777777" w:rsidR="00DB637E" w:rsidRPr="003078D9" w:rsidRDefault="00DB637E" w:rsidP="00DB637E">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AF6225" w:rsidRPr="00025127" w14:paraId="07F2896E" w14:textId="77777777" w:rsidTr="008E29BB">
      <w:trPr>
        <w:trHeight w:val="138"/>
        <w:jc w:val="right"/>
      </w:trPr>
      <w:tc>
        <w:tcPr>
          <w:tcW w:w="3828" w:type="dxa"/>
          <w:vAlign w:val="center"/>
        </w:tcPr>
        <w:p w14:paraId="4A5B1974" w14:textId="172F35BB" w:rsidR="00AF6225" w:rsidRPr="00025127" w:rsidRDefault="00AF622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313E2792" w:rsidR="00AF6225" w:rsidRPr="00025127" w:rsidRDefault="00AF6225" w:rsidP="00F25B61">
          <w:pPr>
            <w:pStyle w:val="Encabezado"/>
            <w:jc w:val="both"/>
            <w:rPr>
              <w:rFonts w:ascii="Palatino Linotype" w:hAnsi="Palatino Linotype"/>
              <w:b/>
              <w:sz w:val="22"/>
              <w:szCs w:val="22"/>
            </w:rPr>
          </w:pPr>
          <w:r>
            <w:rPr>
              <w:rFonts w:ascii="Palatino Linotype" w:hAnsi="Palatino Linotype"/>
              <w:b/>
              <w:sz w:val="22"/>
              <w:szCs w:val="22"/>
            </w:rPr>
            <w:t>02568</w:t>
          </w:r>
          <w:r w:rsidRPr="00025127">
            <w:rPr>
              <w:rFonts w:ascii="Palatino Linotype" w:hAnsi="Palatino Linotype"/>
              <w:b/>
              <w:sz w:val="22"/>
              <w:szCs w:val="22"/>
            </w:rPr>
            <w:t>/INFOEM/IP/RR/</w:t>
          </w:r>
          <w:r>
            <w:rPr>
              <w:rFonts w:ascii="Palatino Linotype" w:hAnsi="Palatino Linotype"/>
              <w:b/>
              <w:sz w:val="22"/>
              <w:szCs w:val="22"/>
            </w:rPr>
            <w:t>2023</w:t>
          </w:r>
        </w:p>
      </w:tc>
    </w:tr>
    <w:tr w:rsidR="00AF6225" w:rsidRPr="00025127" w14:paraId="1B5D8690" w14:textId="77777777" w:rsidTr="008E29BB">
      <w:trPr>
        <w:trHeight w:val="233"/>
        <w:jc w:val="right"/>
      </w:trPr>
      <w:tc>
        <w:tcPr>
          <w:tcW w:w="3828" w:type="dxa"/>
          <w:vAlign w:val="center"/>
        </w:tcPr>
        <w:p w14:paraId="3903F2C6" w14:textId="22D569F8" w:rsidR="00AF6225" w:rsidRPr="00025127" w:rsidRDefault="00AF6225"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71019EDF" w:rsidR="00AF6225" w:rsidRPr="00025127" w:rsidRDefault="00AF6225" w:rsidP="00747B4A">
          <w:pPr>
            <w:pStyle w:val="Encabezado"/>
            <w:rPr>
              <w:rFonts w:ascii="Palatino Linotype" w:hAnsi="Palatino Linotype"/>
              <w:b/>
              <w:sz w:val="22"/>
              <w:szCs w:val="22"/>
            </w:rPr>
          </w:pPr>
          <w:r>
            <w:rPr>
              <w:rFonts w:ascii="Palatino Linotype" w:hAnsi="Palatino Linotype"/>
              <w:b/>
              <w:bCs/>
              <w:color w:val="000000"/>
              <w:sz w:val="22"/>
              <w:szCs w:val="22"/>
            </w:rPr>
            <w:t>Ayuntamiento de Tepotzotlán</w:t>
          </w:r>
        </w:p>
      </w:tc>
    </w:tr>
    <w:tr w:rsidR="00AF6225" w:rsidRPr="00025127" w14:paraId="095EB01B" w14:textId="77777777" w:rsidTr="008E29BB">
      <w:trPr>
        <w:trHeight w:val="321"/>
        <w:jc w:val="right"/>
      </w:trPr>
      <w:tc>
        <w:tcPr>
          <w:tcW w:w="3828" w:type="dxa"/>
          <w:vAlign w:val="center"/>
        </w:tcPr>
        <w:p w14:paraId="6E000A51" w14:textId="05E1861A" w:rsidR="00AF6225" w:rsidRPr="00025127" w:rsidRDefault="00AF622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AF6225" w:rsidRPr="00025127" w:rsidRDefault="00AF622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AF6225" w:rsidRDefault="00AF6225"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AF6225" w:rsidRPr="00025127" w14:paraId="0A3256F2" w14:textId="77777777" w:rsidTr="008E29BB">
      <w:trPr>
        <w:trHeight w:val="138"/>
        <w:jc w:val="right"/>
      </w:trPr>
      <w:tc>
        <w:tcPr>
          <w:tcW w:w="3828" w:type="dxa"/>
          <w:vAlign w:val="center"/>
        </w:tcPr>
        <w:p w14:paraId="3D80769D" w14:textId="44A35B8D" w:rsidR="00AF6225" w:rsidRPr="00025127" w:rsidRDefault="00AF6225"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FF86B78" w:rsidR="00AF6225" w:rsidRPr="00025127" w:rsidRDefault="00AF6225" w:rsidP="00F25B61">
          <w:pPr>
            <w:pStyle w:val="Encabezado"/>
            <w:rPr>
              <w:rFonts w:ascii="Palatino Linotype" w:hAnsi="Palatino Linotype"/>
              <w:b/>
              <w:sz w:val="22"/>
              <w:szCs w:val="22"/>
            </w:rPr>
          </w:pPr>
          <w:r>
            <w:rPr>
              <w:rFonts w:ascii="Palatino Linotype" w:hAnsi="Palatino Linotype"/>
              <w:b/>
              <w:sz w:val="22"/>
              <w:szCs w:val="22"/>
            </w:rPr>
            <w:t>02568</w:t>
          </w:r>
          <w:r w:rsidRPr="00025127">
            <w:rPr>
              <w:rFonts w:ascii="Palatino Linotype" w:hAnsi="Palatino Linotype"/>
              <w:b/>
              <w:sz w:val="22"/>
              <w:szCs w:val="22"/>
            </w:rPr>
            <w:t>/INFOEM/IP/RR/</w:t>
          </w:r>
          <w:r>
            <w:rPr>
              <w:rFonts w:ascii="Palatino Linotype" w:hAnsi="Palatino Linotype"/>
              <w:b/>
              <w:sz w:val="22"/>
              <w:szCs w:val="22"/>
            </w:rPr>
            <w:t>2023</w:t>
          </w:r>
        </w:p>
      </w:tc>
    </w:tr>
    <w:tr w:rsidR="00AF6225" w:rsidRPr="00025127" w14:paraId="128C8B3C" w14:textId="77777777" w:rsidTr="008E29BB">
      <w:trPr>
        <w:trHeight w:val="233"/>
        <w:jc w:val="right"/>
      </w:trPr>
      <w:tc>
        <w:tcPr>
          <w:tcW w:w="3828" w:type="dxa"/>
          <w:vAlign w:val="center"/>
        </w:tcPr>
        <w:p w14:paraId="483E3371" w14:textId="66B1BC74" w:rsidR="00AF6225" w:rsidRPr="00025127" w:rsidRDefault="00AF622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390CAE58" w:rsidR="00AF6225" w:rsidRPr="00025127" w:rsidRDefault="00A12D65" w:rsidP="0058757A">
          <w:pPr>
            <w:pStyle w:val="Encabezado"/>
            <w:rPr>
              <w:rFonts w:ascii="Palatino Linotype" w:hAnsi="Palatino Linotype"/>
              <w:b/>
              <w:sz w:val="22"/>
              <w:szCs w:val="22"/>
            </w:rPr>
          </w:pPr>
          <w:r>
            <w:rPr>
              <w:rFonts w:ascii="Palatino Linotype" w:hAnsi="Palatino Linotype"/>
              <w:b/>
              <w:sz w:val="22"/>
              <w:szCs w:val="22"/>
            </w:rPr>
            <w:t>XXXXXXX</w:t>
          </w:r>
        </w:p>
      </w:tc>
    </w:tr>
    <w:tr w:rsidR="00AF6225" w:rsidRPr="00025127" w14:paraId="41BE0704" w14:textId="77777777" w:rsidTr="008E29BB">
      <w:trPr>
        <w:trHeight w:val="321"/>
        <w:jc w:val="right"/>
      </w:trPr>
      <w:tc>
        <w:tcPr>
          <w:tcW w:w="3828" w:type="dxa"/>
          <w:vAlign w:val="center"/>
        </w:tcPr>
        <w:p w14:paraId="34C64148" w14:textId="10C6C8A9" w:rsidR="00AF6225" w:rsidRPr="00025127" w:rsidRDefault="00AF622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C54F5AF" w:rsidR="00AF6225" w:rsidRPr="00025127" w:rsidRDefault="00AF6225" w:rsidP="00747B4A">
          <w:pPr>
            <w:pStyle w:val="Encabezado"/>
            <w:rPr>
              <w:rFonts w:ascii="Palatino Linotype" w:hAnsi="Palatino Linotype"/>
              <w:b/>
              <w:sz w:val="22"/>
              <w:szCs w:val="22"/>
            </w:rPr>
          </w:pPr>
          <w:r>
            <w:rPr>
              <w:rFonts w:ascii="Palatino Linotype" w:hAnsi="Palatino Linotype"/>
              <w:b/>
              <w:bCs/>
              <w:color w:val="000000"/>
              <w:sz w:val="22"/>
              <w:szCs w:val="22"/>
            </w:rPr>
            <w:t>Ayuntamiento de Tepotzotlán</w:t>
          </w:r>
        </w:p>
      </w:tc>
    </w:tr>
    <w:tr w:rsidR="00AF6225" w:rsidRPr="00025127" w14:paraId="0C8B6193" w14:textId="77777777" w:rsidTr="008E29BB">
      <w:trPr>
        <w:trHeight w:val="321"/>
        <w:jc w:val="right"/>
      </w:trPr>
      <w:tc>
        <w:tcPr>
          <w:tcW w:w="3828" w:type="dxa"/>
          <w:vAlign w:val="center"/>
        </w:tcPr>
        <w:p w14:paraId="321FFAFF" w14:textId="0E8C2CE7" w:rsidR="00AF6225" w:rsidRPr="00025127" w:rsidRDefault="00AF622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AF6225" w:rsidRPr="00025127" w:rsidRDefault="00AF622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AF6225" w:rsidRDefault="00D64FC7" w:rsidP="00472C41">
    <w:pPr>
      <w:pStyle w:val="Encabezado"/>
      <w:tabs>
        <w:tab w:val="clear" w:pos="4252"/>
        <w:tab w:val="clear" w:pos="8504"/>
        <w:tab w:val="left" w:pos="3103"/>
      </w:tabs>
    </w:pPr>
    <w:r>
      <w:rPr>
        <w:noProof/>
      </w:rPr>
      <w:pict w14:anchorId="7D62F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A235D56"/>
    <w:multiLevelType w:val="hybridMultilevel"/>
    <w:tmpl w:val="10C47034"/>
    <w:lvl w:ilvl="0" w:tplc="125EEC06">
      <w:start w:val="1"/>
      <w:numFmt w:val="upperRoman"/>
      <w:lvlText w:val="%1."/>
      <w:lvlJc w:val="left"/>
      <w:pPr>
        <w:ind w:left="1430" w:hanging="72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22EB40C6"/>
    <w:multiLevelType w:val="hybridMultilevel"/>
    <w:tmpl w:val="F43ADCC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521EC1CA">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F931AE"/>
    <w:multiLevelType w:val="hybridMultilevel"/>
    <w:tmpl w:val="D7A0C33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21F07DE0">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ADF18ED"/>
    <w:multiLevelType w:val="hybridMultilevel"/>
    <w:tmpl w:val="9C920C1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B7F6C64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7"/>
  </w:num>
  <w:num w:numId="5">
    <w:abstractNumId w:val="4"/>
  </w:num>
  <w:num w:numId="6">
    <w:abstractNumId w:val="14"/>
  </w:num>
  <w:num w:numId="7">
    <w:abstractNumId w:val="12"/>
  </w:num>
  <w:num w:numId="8">
    <w:abstractNumId w:val="9"/>
  </w:num>
  <w:num w:numId="9">
    <w:abstractNumId w:val="11"/>
  </w:num>
  <w:num w:numId="10">
    <w:abstractNumId w:val="17"/>
  </w:num>
  <w:num w:numId="11">
    <w:abstractNumId w:val="6"/>
  </w:num>
  <w:num w:numId="12">
    <w:abstractNumId w:val="15"/>
  </w:num>
  <w:num w:numId="13">
    <w:abstractNumId w:val="13"/>
  </w:num>
  <w:num w:numId="14">
    <w:abstractNumId w:val="18"/>
  </w:num>
  <w:num w:numId="15">
    <w:abstractNumId w:val="16"/>
  </w:num>
  <w:num w:numId="16">
    <w:abstractNumId w:val="3"/>
  </w:num>
  <w:num w:numId="17">
    <w:abstractNumId w:val="2"/>
  </w:num>
  <w:num w:numId="18">
    <w:abstractNumId w:val="5"/>
  </w:num>
  <w:num w:numId="19">
    <w:abstractNumId w:val="19"/>
  </w:num>
  <w:num w:numId="20">
    <w:abstractNumId w:val="20"/>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93F"/>
    <w:rsid w:val="00042380"/>
    <w:rsid w:val="000435A5"/>
    <w:rsid w:val="000444BD"/>
    <w:rsid w:val="00044DB9"/>
    <w:rsid w:val="000463B6"/>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0AF9"/>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5FEF"/>
    <w:rsid w:val="001262FF"/>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1B60"/>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3B72"/>
    <w:rsid w:val="001848C0"/>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4DDB"/>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E08"/>
    <w:rsid w:val="002345FF"/>
    <w:rsid w:val="0023569A"/>
    <w:rsid w:val="00235DF2"/>
    <w:rsid w:val="00237611"/>
    <w:rsid w:val="002408D7"/>
    <w:rsid w:val="002417FB"/>
    <w:rsid w:val="002426EA"/>
    <w:rsid w:val="00244476"/>
    <w:rsid w:val="0024579C"/>
    <w:rsid w:val="002457CF"/>
    <w:rsid w:val="00245B8E"/>
    <w:rsid w:val="00246318"/>
    <w:rsid w:val="00246D06"/>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905"/>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4AAB"/>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6C42"/>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93C"/>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C4E"/>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3F86"/>
    <w:rsid w:val="00484EDE"/>
    <w:rsid w:val="004858CD"/>
    <w:rsid w:val="00485DB6"/>
    <w:rsid w:val="0048628A"/>
    <w:rsid w:val="0048658E"/>
    <w:rsid w:val="00487D6A"/>
    <w:rsid w:val="00490303"/>
    <w:rsid w:val="004911B6"/>
    <w:rsid w:val="00491C96"/>
    <w:rsid w:val="004923B6"/>
    <w:rsid w:val="00494294"/>
    <w:rsid w:val="00495611"/>
    <w:rsid w:val="004961DA"/>
    <w:rsid w:val="00496359"/>
    <w:rsid w:val="00497558"/>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525E"/>
    <w:rsid w:val="004C5EF2"/>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C"/>
    <w:rsid w:val="00540208"/>
    <w:rsid w:val="00542797"/>
    <w:rsid w:val="00542B3A"/>
    <w:rsid w:val="0054356D"/>
    <w:rsid w:val="00544ADC"/>
    <w:rsid w:val="00544B9C"/>
    <w:rsid w:val="00544E13"/>
    <w:rsid w:val="00544EC9"/>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2D96"/>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4A5F"/>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300"/>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0695"/>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3D3F"/>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1E9"/>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412"/>
    <w:rsid w:val="006D6D3D"/>
    <w:rsid w:val="006D77A2"/>
    <w:rsid w:val="006E013D"/>
    <w:rsid w:val="006E1056"/>
    <w:rsid w:val="006E3A2A"/>
    <w:rsid w:val="006E3C4C"/>
    <w:rsid w:val="006E4BD4"/>
    <w:rsid w:val="006E4E2A"/>
    <w:rsid w:val="006E5715"/>
    <w:rsid w:val="006E5950"/>
    <w:rsid w:val="006E5AC6"/>
    <w:rsid w:val="006E682E"/>
    <w:rsid w:val="006E6B65"/>
    <w:rsid w:val="006E6C14"/>
    <w:rsid w:val="006E73D4"/>
    <w:rsid w:val="006E7CC5"/>
    <w:rsid w:val="006F0AE3"/>
    <w:rsid w:val="006F1E31"/>
    <w:rsid w:val="006F2724"/>
    <w:rsid w:val="006F2C12"/>
    <w:rsid w:val="006F2F92"/>
    <w:rsid w:val="006F3266"/>
    <w:rsid w:val="006F51AA"/>
    <w:rsid w:val="006F5231"/>
    <w:rsid w:val="006F5F55"/>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3CAC"/>
    <w:rsid w:val="0074433B"/>
    <w:rsid w:val="007446C2"/>
    <w:rsid w:val="0074573F"/>
    <w:rsid w:val="0074628D"/>
    <w:rsid w:val="007473D2"/>
    <w:rsid w:val="007474B7"/>
    <w:rsid w:val="007479C2"/>
    <w:rsid w:val="00747B4A"/>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29"/>
    <w:rsid w:val="0078079A"/>
    <w:rsid w:val="007814A7"/>
    <w:rsid w:val="0078249C"/>
    <w:rsid w:val="00782761"/>
    <w:rsid w:val="00784AA0"/>
    <w:rsid w:val="00784F3D"/>
    <w:rsid w:val="00785321"/>
    <w:rsid w:val="00785E63"/>
    <w:rsid w:val="007860B9"/>
    <w:rsid w:val="007861AF"/>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1668"/>
    <w:rsid w:val="007C255D"/>
    <w:rsid w:val="007C37D2"/>
    <w:rsid w:val="007C3985"/>
    <w:rsid w:val="007C6110"/>
    <w:rsid w:val="007C6AE2"/>
    <w:rsid w:val="007C7154"/>
    <w:rsid w:val="007C7245"/>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7F5"/>
    <w:rsid w:val="00816B09"/>
    <w:rsid w:val="0081717F"/>
    <w:rsid w:val="0081794B"/>
    <w:rsid w:val="00817D8E"/>
    <w:rsid w:val="008200A3"/>
    <w:rsid w:val="00820222"/>
    <w:rsid w:val="00820BF2"/>
    <w:rsid w:val="008217C1"/>
    <w:rsid w:val="00821A8A"/>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3AC0"/>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2F0"/>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54DE"/>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022"/>
    <w:rsid w:val="0099570C"/>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2969"/>
    <w:rsid w:val="00A0343A"/>
    <w:rsid w:val="00A036C5"/>
    <w:rsid w:val="00A03AD2"/>
    <w:rsid w:val="00A05A67"/>
    <w:rsid w:val="00A05DA0"/>
    <w:rsid w:val="00A073A0"/>
    <w:rsid w:val="00A07D84"/>
    <w:rsid w:val="00A10336"/>
    <w:rsid w:val="00A10CE2"/>
    <w:rsid w:val="00A12D65"/>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2D6C"/>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5B37"/>
    <w:rsid w:val="00A66AE9"/>
    <w:rsid w:val="00A67428"/>
    <w:rsid w:val="00A679BF"/>
    <w:rsid w:val="00A70CF3"/>
    <w:rsid w:val="00A7155E"/>
    <w:rsid w:val="00A71AC8"/>
    <w:rsid w:val="00A71FE7"/>
    <w:rsid w:val="00A73C04"/>
    <w:rsid w:val="00A73E14"/>
    <w:rsid w:val="00A73EFE"/>
    <w:rsid w:val="00A74EDE"/>
    <w:rsid w:val="00A763AE"/>
    <w:rsid w:val="00A76619"/>
    <w:rsid w:val="00A766D5"/>
    <w:rsid w:val="00A76B0D"/>
    <w:rsid w:val="00A8022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5337"/>
    <w:rsid w:val="00AF5C58"/>
    <w:rsid w:val="00AF615F"/>
    <w:rsid w:val="00AF6225"/>
    <w:rsid w:val="00AF6794"/>
    <w:rsid w:val="00AF6F48"/>
    <w:rsid w:val="00AF717E"/>
    <w:rsid w:val="00AF77A6"/>
    <w:rsid w:val="00AF7E53"/>
    <w:rsid w:val="00B016F7"/>
    <w:rsid w:val="00B024B9"/>
    <w:rsid w:val="00B02BDD"/>
    <w:rsid w:val="00B04A9B"/>
    <w:rsid w:val="00B04E10"/>
    <w:rsid w:val="00B055B9"/>
    <w:rsid w:val="00B07194"/>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61B"/>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0C39"/>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922"/>
    <w:rsid w:val="00C55FE8"/>
    <w:rsid w:val="00C56C73"/>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47BE"/>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750C"/>
    <w:rsid w:val="00D60582"/>
    <w:rsid w:val="00D61222"/>
    <w:rsid w:val="00D6172D"/>
    <w:rsid w:val="00D6172F"/>
    <w:rsid w:val="00D63800"/>
    <w:rsid w:val="00D63990"/>
    <w:rsid w:val="00D63D90"/>
    <w:rsid w:val="00D64FC7"/>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37E"/>
    <w:rsid w:val="00DB68FB"/>
    <w:rsid w:val="00DB74A4"/>
    <w:rsid w:val="00DB78B2"/>
    <w:rsid w:val="00DC073A"/>
    <w:rsid w:val="00DC0A7B"/>
    <w:rsid w:val="00DC1539"/>
    <w:rsid w:val="00DC2022"/>
    <w:rsid w:val="00DC230C"/>
    <w:rsid w:val="00DC27E7"/>
    <w:rsid w:val="00DC2CE7"/>
    <w:rsid w:val="00DC301A"/>
    <w:rsid w:val="00DC4DAD"/>
    <w:rsid w:val="00DC5188"/>
    <w:rsid w:val="00DC5A97"/>
    <w:rsid w:val="00DC6294"/>
    <w:rsid w:val="00DC6AEA"/>
    <w:rsid w:val="00DC7377"/>
    <w:rsid w:val="00DD0282"/>
    <w:rsid w:val="00DD2912"/>
    <w:rsid w:val="00DD2A39"/>
    <w:rsid w:val="00DD353B"/>
    <w:rsid w:val="00DD3902"/>
    <w:rsid w:val="00DD417A"/>
    <w:rsid w:val="00DD45C1"/>
    <w:rsid w:val="00DD4849"/>
    <w:rsid w:val="00DD5361"/>
    <w:rsid w:val="00DD54CB"/>
    <w:rsid w:val="00DE0539"/>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490"/>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491"/>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70"/>
    <w:rsid w:val="00EF5CC0"/>
    <w:rsid w:val="00EF6A20"/>
    <w:rsid w:val="00EF7540"/>
    <w:rsid w:val="00EF75DE"/>
    <w:rsid w:val="00F00649"/>
    <w:rsid w:val="00F01443"/>
    <w:rsid w:val="00F01801"/>
    <w:rsid w:val="00F0188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1FA0"/>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99"/>
    <w:rsid w:val="00F72CCD"/>
    <w:rsid w:val="00F72E9F"/>
    <w:rsid w:val="00F73166"/>
    <w:rsid w:val="00F7353B"/>
    <w:rsid w:val="00F736F9"/>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78F"/>
    <w:rsid w:val="00FD0B5A"/>
    <w:rsid w:val="00FD1351"/>
    <w:rsid w:val="00FD27EA"/>
    <w:rsid w:val="00FD33CC"/>
    <w:rsid w:val="00FD4B65"/>
    <w:rsid w:val="00FD5280"/>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eop">
    <w:name w:val="eop"/>
    <w:basedOn w:val="Fuentedeprrafopredeter"/>
    <w:rsid w:val="00873AC0"/>
  </w:style>
  <w:style w:type="character" w:styleId="Referenciasutil">
    <w:name w:val="Subtle Reference"/>
    <w:basedOn w:val="Fuentedeprrafopredeter"/>
    <w:uiPriority w:val="31"/>
    <w:qFormat/>
    <w:rsid w:val="00C56C7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1636955">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161299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6711043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0890774">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1449834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1F7B-AE20-424B-B3BA-54D8322A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53</Pages>
  <Words>12952</Words>
  <Characters>71241</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2023-05-30T23:58:00Z</dcterms:created>
  <dcterms:modified xsi:type="dcterms:W3CDTF">2023-06-07T18:08:00Z</dcterms:modified>
</cp:coreProperties>
</file>