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7291EC7" w:rsidR="00EA0165" w:rsidRPr="00F30A71" w:rsidRDefault="00EA0165" w:rsidP="00C373E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F30A71">
        <w:rPr>
          <w:rFonts w:ascii="Palatino Linotype" w:eastAsiaTheme="minorEastAsia" w:hAnsi="Palatino Linotype" w:cstheme="minorBidi"/>
          <w:color w:val="000000" w:themeColor="text1"/>
          <w:lang w:val="es-ES_tradnl"/>
        </w:rPr>
        <w:t xml:space="preserve">n Metepec, Estado </w:t>
      </w:r>
      <w:r w:rsidR="003E218D" w:rsidRPr="00F30A71">
        <w:rPr>
          <w:rFonts w:ascii="Palatino Linotype" w:eastAsiaTheme="minorEastAsia" w:hAnsi="Palatino Linotype" w:cstheme="minorBidi"/>
          <w:color w:val="000000" w:themeColor="text1"/>
          <w:lang w:val="es-ES_tradnl"/>
        </w:rPr>
        <w:t xml:space="preserve">de México; de </w:t>
      </w:r>
      <w:r w:rsidR="007E0E8A" w:rsidRPr="00F30A71">
        <w:rPr>
          <w:rFonts w:ascii="Palatino Linotype" w:eastAsiaTheme="minorEastAsia" w:hAnsi="Palatino Linotype" w:cstheme="minorBidi"/>
          <w:color w:val="000000" w:themeColor="text1"/>
          <w:lang w:val="es-ES_tradnl"/>
        </w:rPr>
        <w:t>veintiocho (28) de junio de</w:t>
      </w:r>
      <w:r w:rsidR="00B27D4C" w:rsidRPr="00F30A71">
        <w:rPr>
          <w:rFonts w:ascii="Palatino Linotype" w:eastAsiaTheme="minorEastAsia" w:hAnsi="Palatino Linotype" w:cstheme="minorBidi"/>
          <w:color w:val="000000" w:themeColor="text1"/>
          <w:lang w:val="es-MX"/>
        </w:rPr>
        <w:t xml:space="preserve"> d</w:t>
      </w:r>
      <w:r w:rsidR="003E218D" w:rsidRPr="00F30A71">
        <w:rPr>
          <w:rFonts w:ascii="Palatino Linotype" w:eastAsiaTheme="minorEastAsia" w:hAnsi="Palatino Linotype" w:cstheme="minorBidi"/>
          <w:color w:val="000000" w:themeColor="text1"/>
          <w:lang w:val="es-MX"/>
        </w:rPr>
        <w:t>os mil veintitrés</w:t>
      </w:r>
      <w:r w:rsidRPr="00F30A71">
        <w:rPr>
          <w:rFonts w:ascii="Palatino Linotype" w:eastAsiaTheme="minorEastAsia" w:hAnsi="Palatino Linotype" w:cstheme="minorBidi"/>
          <w:color w:val="000000" w:themeColor="text1"/>
          <w:lang w:val="es-ES_tradnl"/>
        </w:rPr>
        <w:t xml:space="preserve">. </w:t>
      </w:r>
    </w:p>
    <w:p w14:paraId="252DC364" w14:textId="1281538E" w:rsidR="00B05DE3" w:rsidRPr="00F30A71" w:rsidRDefault="007C4587" w:rsidP="00C373E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b/>
          <w:color w:val="000000" w:themeColor="text1"/>
          <w:lang w:val="es-ES_tradnl"/>
        </w:rPr>
        <w:t>VISTO</w:t>
      </w:r>
      <w:r w:rsidRPr="00F30A71">
        <w:rPr>
          <w:rFonts w:ascii="Palatino Linotype" w:eastAsiaTheme="minorEastAsia" w:hAnsi="Palatino Linotype" w:cstheme="minorBidi"/>
          <w:color w:val="000000" w:themeColor="text1"/>
          <w:lang w:val="es-ES_tradnl"/>
        </w:rPr>
        <w:t xml:space="preserve"> el expediente electrónico formado con motivo del recurso de revisión</w:t>
      </w:r>
      <w:r w:rsidR="003E218D" w:rsidRPr="00F30A71">
        <w:rPr>
          <w:rFonts w:ascii="Palatino Linotype" w:eastAsiaTheme="minorEastAsia" w:hAnsi="Palatino Linotype" w:cstheme="minorBidi"/>
          <w:color w:val="000000" w:themeColor="text1"/>
          <w:lang w:val="es-ES_tradnl"/>
        </w:rPr>
        <w:t xml:space="preserve"> </w:t>
      </w:r>
      <w:r w:rsidR="006E2B16" w:rsidRPr="00F30A71">
        <w:rPr>
          <w:rFonts w:ascii="Palatino Linotype" w:eastAsiaTheme="minorEastAsia" w:hAnsi="Palatino Linotype" w:cstheme="minorBidi"/>
          <w:b/>
          <w:bCs/>
          <w:color w:val="000000" w:themeColor="text1"/>
        </w:rPr>
        <w:t>13123/INFOEM/IP/RR/2022</w:t>
      </w:r>
      <w:r w:rsidR="00B05DE3" w:rsidRPr="00F30A71">
        <w:rPr>
          <w:rFonts w:ascii="Palatino Linotype" w:eastAsiaTheme="minorEastAsia" w:hAnsi="Palatino Linotype" w:cstheme="minorBidi"/>
          <w:b/>
          <w:bCs/>
          <w:color w:val="000000" w:themeColor="text1"/>
        </w:rPr>
        <w:t xml:space="preserve">, </w:t>
      </w:r>
      <w:r w:rsidR="00B05DE3" w:rsidRPr="00F30A71">
        <w:rPr>
          <w:rFonts w:ascii="Palatino Linotype" w:eastAsiaTheme="minorEastAsia" w:hAnsi="Palatino Linotype" w:cstheme="minorBidi"/>
          <w:color w:val="000000" w:themeColor="text1"/>
          <w:lang w:val="es-ES_tradnl"/>
        </w:rPr>
        <w:t>promovido por</w:t>
      </w:r>
      <w:r w:rsidR="007E0E8A" w:rsidRPr="00F30A71">
        <w:rPr>
          <w:rFonts w:ascii="Palatino Linotype" w:eastAsiaTheme="minorEastAsia" w:hAnsi="Palatino Linotype" w:cstheme="minorBidi"/>
          <w:color w:val="000000" w:themeColor="text1"/>
          <w:lang w:val="es-ES_tradnl"/>
        </w:rPr>
        <w:t xml:space="preserve"> </w:t>
      </w:r>
      <w:r w:rsidR="00F30A71" w:rsidRPr="00F30A71">
        <w:rPr>
          <w:rFonts w:ascii="Palatino Linotype" w:eastAsiaTheme="minorEastAsia" w:hAnsi="Palatino Linotype" w:cstheme="minorBidi"/>
          <w:b/>
          <w:color w:val="000000" w:themeColor="text1"/>
          <w:lang w:val="es-ES_tradnl"/>
        </w:rPr>
        <w:t xml:space="preserve">XXXX </w:t>
      </w:r>
      <w:proofErr w:type="spellStart"/>
      <w:r w:rsidR="00F30A71" w:rsidRPr="00F30A71">
        <w:rPr>
          <w:rFonts w:ascii="Palatino Linotype" w:eastAsiaTheme="minorEastAsia" w:hAnsi="Palatino Linotype" w:cstheme="minorBidi"/>
          <w:b/>
          <w:color w:val="000000" w:themeColor="text1"/>
          <w:lang w:val="es-ES_tradnl"/>
        </w:rPr>
        <w:t>XXXX</w:t>
      </w:r>
      <w:proofErr w:type="spellEnd"/>
      <w:r w:rsidR="00F30A71" w:rsidRPr="00F30A71">
        <w:rPr>
          <w:rFonts w:ascii="Palatino Linotype" w:eastAsiaTheme="minorEastAsia" w:hAnsi="Palatino Linotype" w:cstheme="minorBidi"/>
          <w:b/>
          <w:color w:val="000000" w:themeColor="text1"/>
          <w:lang w:val="es-ES_tradnl"/>
        </w:rPr>
        <w:t xml:space="preserve"> </w:t>
      </w:r>
      <w:proofErr w:type="spellStart"/>
      <w:r w:rsidR="00F30A71" w:rsidRPr="00F30A71">
        <w:rPr>
          <w:rFonts w:ascii="Palatino Linotype" w:eastAsiaTheme="minorEastAsia" w:hAnsi="Palatino Linotype" w:cstheme="minorBidi"/>
          <w:b/>
          <w:color w:val="000000" w:themeColor="text1"/>
          <w:lang w:val="es-ES_tradnl"/>
        </w:rPr>
        <w:t>XXXX</w:t>
      </w:r>
      <w:proofErr w:type="spellEnd"/>
      <w:r w:rsidR="007E0E8A" w:rsidRPr="00F30A71">
        <w:rPr>
          <w:rFonts w:ascii="Palatino Linotype" w:eastAsiaTheme="minorEastAsia" w:hAnsi="Palatino Linotype" w:cstheme="minorBidi"/>
          <w:color w:val="000000" w:themeColor="text1"/>
          <w:lang w:val="es-ES_tradnl"/>
        </w:rPr>
        <w:t>, en adelante, la</w:t>
      </w:r>
      <w:r w:rsidR="00B05DE3" w:rsidRPr="00F30A71">
        <w:rPr>
          <w:rFonts w:ascii="Palatino Linotype" w:eastAsiaTheme="minorEastAsia" w:hAnsi="Palatino Linotype" w:cstheme="minorBidi"/>
          <w:color w:val="000000" w:themeColor="text1"/>
          <w:lang w:val="es-ES_tradnl"/>
        </w:rPr>
        <w:t xml:space="preserve"> </w:t>
      </w:r>
      <w:r w:rsidR="00B05DE3" w:rsidRPr="00F30A71">
        <w:rPr>
          <w:rFonts w:ascii="Palatino Linotype" w:eastAsiaTheme="minorEastAsia" w:hAnsi="Palatino Linotype" w:cstheme="minorBidi"/>
          <w:b/>
          <w:color w:val="000000" w:themeColor="text1"/>
          <w:lang w:val="es-ES_tradnl"/>
        </w:rPr>
        <w:t>RECURRENTE</w:t>
      </w:r>
      <w:r w:rsidR="00B05DE3" w:rsidRPr="00F30A71">
        <w:rPr>
          <w:rFonts w:ascii="Palatino Linotype" w:eastAsiaTheme="minorEastAsia" w:hAnsi="Palatino Linotype" w:cstheme="minorBidi"/>
          <w:color w:val="000000" w:themeColor="text1"/>
          <w:lang w:val="es-ES_tradnl"/>
        </w:rPr>
        <w:t>, en</w:t>
      </w:r>
      <w:r w:rsidR="00D56C5F" w:rsidRPr="00F30A71">
        <w:rPr>
          <w:rFonts w:ascii="Palatino Linotype" w:eastAsiaTheme="minorEastAsia" w:hAnsi="Palatino Linotype" w:cstheme="minorBidi"/>
          <w:color w:val="000000" w:themeColor="text1"/>
          <w:lang w:val="es-ES_tradnl"/>
        </w:rPr>
        <w:t xml:space="preserve"> contra de la respuesta del</w:t>
      </w:r>
      <w:r w:rsidR="003E218D" w:rsidRPr="00F30A71">
        <w:rPr>
          <w:rFonts w:ascii="Palatino Linotype" w:eastAsiaTheme="minorEastAsia" w:hAnsi="Palatino Linotype" w:cstheme="minorBidi"/>
          <w:color w:val="000000" w:themeColor="text1"/>
          <w:lang w:val="es-ES_tradnl"/>
        </w:rPr>
        <w:t xml:space="preserve"> </w:t>
      </w:r>
      <w:r w:rsidR="007E0E8A" w:rsidRPr="00F30A71">
        <w:rPr>
          <w:rFonts w:ascii="Palatino Linotype" w:eastAsiaTheme="minorEastAsia" w:hAnsi="Palatino Linotype" w:cstheme="minorBidi"/>
          <w:b/>
          <w:bCs/>
          <w:color w:val="000000" w:themeColor="text1"/>
        </w:rPr>
        <w:t>Ayuntamiento de Ixtlahuaca</w:t>
      </w:r>
      <w:r w:rsidR="007E0E8A" w:rsidRPr="00F30A71">
        <w:rPr>
          <w:rFonts w:ascii="Palatino Linotype" w:eastAsiaTheme="minorEastAsia" w:hAnsi="Palatino Linotype" w:cstheme="minorBidi"/>
          <w:bCs/>
          <w:color w:val="000000" w:themeColor="text1"/>
        </w:rPr>
        <w:t>,</w:t>
      </w:r>
      <w:r w:rsidR="003E218D" w:rsidRPr="00F30A71">
        <w:rPr>
          <w:rFonts w:ascii="Palatino Linotype" w:eastAsiaTheme="minorEastAsia" w:hAnsi="Palatino Linotype" w:cstheme="minorBidi"/>
          <w:color w:val="000000" w:themeColor="text1"/>
          <w:lang w:val="es-ES_tradnl"/>
        </w:rPr>
        <w:t xml:space="preserve"> </w:t>
      </w:r>
      <w:r w:rsidR="00B05DE3" w:rsidRPr="00F30A71">
        <w:rPr>
          <w:rFonts w:ascii="Palatino Linotype" w:eastAsiaTheme="minorEastAsia" w:hAnsi="Palatino Linotype" w:cstheme="minorBidi"/>
          <w:color w:val="000000" w:themeColor="text1"/>
          <w:lang w:val="es-ES_tradnl"/>
        </w:rPr>
        <w:t>en lo</w:t>
      </w:r>
      <w:r w:rsidR="00B05DE3" w:rsidRPr="00F30A71">
        <w:rPr>
          <w:rFonts w:ascii="Palatino Linotype" w:eastAsiaTheme="minorEastAsia" w:hAnsi="Palatino Linotype" w:cstheme="minorBidi"/>
          <w:b/>
          <w:color w:val="000000" w:themeColor="text1"/>
          <w:lang w:val="es-ES_tradnl"/>
        </w:rPr>
        <w:t xml:space="preserve"> </w:t>
      </w:r>
      <w:r w:rsidR="00B05DE3" w:rsidRPr="00F30A71">
        <w:rPr>
          <w:rFonts w:ascii="Palatino Linotype" w:eastAsiaTheme="minorEastAsia" w:hAnsi="Palatino Linotype" w:cstheme="minorBidi"/>
          <w:color w:val="000000" w:themeColor="text1"/>
          <w:lang w:val="es-ES_tradnl"/>
        </w:rPr>
        <w:t>sucesivo</w:t>
      </w:r>
      <w:r w:rsidR="007E0E8A" w:rsidRPr="00F30A71">
        <w:rPr>
          <w:rFonts w:ascii="Palatino Linotype" w:eastAsiaTheme="minorEastAsia" w:hAnsi="Palatino Linotype" w:cstheme="minorBidi"/>
          <w:color w:val="000000" w:themeColor="text1"/>
          <w:lang w:val="es-ES_tradnl"/>
        </w:rPr>
        <w:t>,</w:t>
      </w:r>
      <w:r w:rsidR="00B05DE3" w:rsidRPr="00F30A71">
        <w:rPr>
          <w:rFonts w:ascii="Palatino Linotype" w:eastAsiaTheme="minorEastAsia" w:hAnsi="Palatino Linotype" w:cstheme="minorBidi"/>
          <w:color w:val="000000" w:themeColor="text1"/>
          <w:lang w:val="es-ES_tradnl"/>
        </w:rPr>
        <w:t xml:space="preserve"> el</w:t>
      </w:r>
      <w:r w:rsidR="00B05DE3" w:rsidRPr="00F30A71">
        <w:rPr>
          <w:rFonts w:ascii="Palatino Linotype" w:eastAsiaTheme="minorEastAsia" w:hAnsi="Palatino Linotype" w:cstheme="minorBidi"/>
          <w:b/>
          <w:color w:val="000000" w:themeColor="text1"/>
          <w:lang w:val="es-ES_tradnl"/>
        </w:rPr>
        <w:t xml:space="preserve"> SUJETO OBLIGADO</w:t>
      </w:r>
      <w:r w:rsidR="00B05DE3" w:rsidRPr="00F30A71">
        <w:rPr>
          <w:rFonts w:ascii="Palatino Linotype" w:eastAsiaTheme="minorEastAsia" w:hAnsi="Palatino Linotype" w:cstheme="minorBidi"/>
          <w:color w:val="000000" w:themeColor="text1"/>
          <w:lang w:val="es-ES_tradnl"/>
        </w:rPr>
        <w:t>,</w:t>
      </w:r>
      <w:r w:rsidR="00B05DE3" w:rsidRPr="00F30A71">
        <w:rPr>
          <w:rFonts w:ascii="Palatino Linotype" w:eastAsiaTheme="minorEastAsia" w:hAnsi="Palatino Linotype" w:cstheme="minorBidi"/>
          <w:b/>
          <w:color w:val="000000" w:themeColor="text1"/>
          <w:lang w:val="es-ES_tradnl"/>
        </w:rPr>
        <w:t xml:space="preserve"> </w:t>
      </w:r>
      <w:r w:rsidR="00B05DE3" w:rsidRPr="00F30A71">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F30A71" w:rsidRDefault="00EA0165" w:rsidP="00C373ED">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F30A71">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608EB11" w:rsidR="00707416" w:rsidRPr="00F30A71" w:rsidRDefault="00EA0165" w:rsidP="003E218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F30A71">
        <w:rPr>
          <w:rFonts w:ascii="Palatino Linotype" w:eastAsia="Calibri" w:hAnsi="Palatino Linotype" w:cs="Arial"/>
          <w:color w:val="000000" w:themeColor="text1"/>
        </w:rPr>
        <w:t>El</w:t>
      </w:r>
      <w:r w:rsidR="003E218D" w:rsidRPr="00F30A71">
        <w:rPr>
          <w:rFonts w:ascii="Palatino Linotype" w:eastAsia="Calibri" w:hAnsi="Palatino Linotype" w:cs="Arial"/>
          <w:color w:val="000000" w:themeColor="text1"/>
        </w:rPr>
        <w:t xml:space="preserve"> </w:t>
      </w:r>
      <w:r w:rsidR="007E0E8A" w:rsidRPr="00F30A71">
        <w:rPr>
          <w:rFonts w:ascii="Palatino Linotype" w:eastAsia="Calibri" w:hAnsi="Palatino Linotype" w:cs="Arial"/>
          <w:color w:val="000000" w:themeColor="text1"/>
        </w:rPr>
        <w:t>uno (01) de agosto de dos mil veintidós</w:t>
      </w:r>
      <w:r w:rsidRPr="00F30A71">
        <w:rPr>
          <w:rFonts w:ascii="Palatino Linotype" w:eastAsia="Calibri" w:hAnsi="Palatino Linotype" w:cs="Arial"/>
          <w:color w:val="000000" w:themeColor="text1"/>
        </w:rPr>
        <w:t xml:space="preserve">, </w:t>
      </w:r>
      <w:r w:rsidRPr="00F30A71">
        <w:rPr>
          <w:rFonts w:ascii="Palatino Linotype" w:eastAsiaTheme="minorEastAsia" w:hAnsi="Palatino Linotype" w:cstheme="minorBidi"/>
          <w:color w:val="000000" w:themeColor="text1"/>
          <w:lang w:val="es-ES_tradnl"/>
        </w:rPr>
        <w:t>l</w:t>
      </w:r>
      <w:r w:rsidR="007E0E8A" w:rsidRPr="00F30A71">
        <w:rPr>
          <w:rFonts w:ascii="Palatino Linotype" w:eastAsiaTheme="minorEastAsia" w:hAnsi="Palatino Linotype" w:cstheme="minorBidi"/>
          <w:color w:val="000000" w:themeColor="text1"/>
          <w:lang w:val="es-ES_tradnl"/>
        </w:rPr>
        <w:t>a</w:t>
      </w:r>
      <w:r w:rsidRPr="00F30A71">
        <w:rPr>
          <w:rFonts w:ascii="Palatino Linotype" w:eastAsiaTheme="minorEastAsia" w:hAnsi="Palatino Linotype" w:cstheme="minorBidi"/>
          <w:color w:val="000000" w:themeColor="text1"/>
          <w:lang w:val="es-ES_tradnl"/>
        </w:rPr>
        <w:t xml:space="preserve"> particular presentó</w:t>
      </w:r>
      <w:r w:rsidRPr="00F30A71">
        <w:rPr>
          <w:rFonts w:ascii="Palatino Linotype" w:eastAsiaTheme="minorEastAsia" w:hAnsi="Palatino Linotype" w:cstheme="minorBidi"/>
          <w:b/>
          <w:color w:val="000000" w:themeColor="text1"/>
          <w:lang w:val="es-ES_tradnl"/>
        </w:rPr>
        <w:t xml:space="preserve"> </w:t>
      </w:r>
      <w:r w:rsidR="00936BED" w:rsidRPr="00F30A71">
        <w:rPr>
          <w:rFonts w:ascii="Palatino Linotype" w:eastAsiaTheme="minorEastAsia" w:hAnsi="Palatino Linotype" w:cstheme="minorBidi"/>
          <w:bCs/>
          <w:color w:val="000000" w:themeColor="text1"/>
          <w:lang w:val="es-ES_tradnl"/>
        </w:rPr>
        <w:t>a través de</w:t>
      </w:r>
      <w:r w:rsidR="00923BD9" w:rsidRPr="00F30A71">
        <w:rPr>
          <w:rFonts w:ascii="Palatino Linotype" w:eastAsiaTheme="minorEastAsia" w:hAnsi="Palatino Linotype" w:cstheme="minorBidi"/>
          <w:bCs/>
          <w:color w:val="000000" w:themeColor="text1"/>
          <w:lang w:val="es-ES_tradnl"/>
        </w:rPr>
        <w:t>l</w:t>
      </w:r>
      <w:r w:rsidR="00923BD9" w:rsidRPr="00F30A71">
        <w:rPr>
          <w:rFonts w:ascii="Palatino Linotype" w:eastAsia="Calibri" w:hAnsi="Palatino Linotype" w:cs="Arial"/>
          <w:color w:val="000000" w:themeColor="text1"/>
        </w:rPr>
        <w:t xml:space="preserve"> </w:t>
      </w:r>
      <w:r w:rsidR="00923BD9" w:rsidRPr="00F30A71">
        <w:rPr>
          <w:rFonts w:ascii="Palatino Linotype" w:eastAsiaTheme="minorEastAsia" w:hAnsi="Palatino Linotype" w:cstheme="minorBidi"/>
          <w:bCs/>
          <w:color w:val="000000" w:themeColor="text1"/>
        </w:rPr>
        <w:t>Sistema de Acceso a la Información Mexiquense (SAIMEX)</w:t>
      </w:r>
      <w:r w:rsidRPr="00F30A71">
        <w:rPr>
          <w:rFonts w:ascii="Palatino Linotype" w:eastAsia="Calibri" w:hAnsi="Palatino Linotype" w:cs="Arial"/>
          <w:color w:val="000000" w:themeColor="text1"/>
        </w:rPr>
        <w:t>,</w:t>
      </w:r>
      <w:r w:rsidRPr="00F30A71">
        <w:rPr>
          <w:rFonts w:ascii="Palatino Linotype" w:eastAsia="Calibri" w:hAnsi="Palatino Linotype" w:cs="Arial"/>
          <w:b/>
          <w:color w:val="000000" w:themeColor="text1"/>
        </w:rPr>
        <w:t xml:space="preserve"> </w:t>
      </w:r>
      <w:r w:rsidRPr="00F30A71">
        <w:rPr>
          <w:rFonts w:ascii="Palatino Linotype" w:eastAsia="Calibri" w:hAnsi="Palatino Linotype" w:cs="Arial"/>
          <w:color w:val="000000" w:themeColor="text1"/>
        </w:rPr>
        <w:t>la solicitud de información pública registrada con el número</w:t>
      </w:r>
      <w:r w:rsidR="003E218D" w:rsidRPr="00F30A71">
        <w:rPr>
          <w:rFonts w:ascii="Palatino Linotype" w:eastAsia="Calibri" w:hAnsi="Palatino Linotype" w:cs="Arial"/>
          <w:color w:val="000000" w:themeColor="text1"/>
        </w:rPr>
        <w:t xml:space="preserve"> </w:t>
      </w:r>
      <w:r w:rsidR="007E0E8A" w:rsidRPr="00F30A71">
        <w:rPr>
          <w:rFonts w:ascii="Palatino Linotype" w:eastAsia="Calibri" w:hAnsi="Palatino Linotype" w:cs="Arial"/>
          <w:b/>
          <w:bCs/>
          <w:color w:val="000000" w:themeColor="text1"/>
        </w:rPr>
        <w:t>00202/IXTLAHUA/IP/2022</w:t>
      </w:r>
      <w:r w:rsidRPr="00F30A71">
        <w:rPr>
          <w:rFonts w:ascii="Palatino Linotype" w:eastAsiaTheme="minorEastAsia" w:hAnsi="Palatino Linotype" w:cstheme="minorBidi"/>
          <w:b/>
          <w:bCs/>
          <w:color w:val="000000" w:themeColor="text1"/>
          <w:lang w:val="es-ES_tradnl"/>
        </w:rPr>
        <w:t>,</w:t>
      </w:r>
      <w:r w:rsidRPr="00F30A71">
        <w:rPr>
          <w:rFonts w:ascii="Palatino Linotype" w:eastAsia="Calibri" w:hAnsi="Palatino Linotype" w:cs="Arial"/>
          <w:color w:val="000000" w:themeColor="text1"/>
        </w:rPr>
        <w:t xml:space="preserve"> mediante la cual requirió:</w:t>
      </w:r>
    </w:p>
    <w:p w14:paraId="119BF7E0" w14:textId="6A076029" w:rsidR="00EA0165" w:rsidRPr="00F30A71" w:rsidRDefault="00EA0165" w:rsidP="00C373E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i/>
          <w:color w:val="000000" w:themeColor="text1"/>
          <w:lang w:val="es-ES_tradnl"/>
        </w:rPr>
        <w:t>“</w:t>
      </w:r>
      <w:r w:rsidR="007E0E8A" w:rsidRPr="00F30A71">
        <w:rPr>
          <w:rFonts w:ascii="Palatino Linotype" w:eastAsiaTheme="minorEastAsia" w:hAnsi="Palatino Linotype" w:cstheme="minorBidi"/>
          <w:i/>
          <w:color w:val="000000" w:themeColor="text1"/>
        </w:rPr>
        <w:t xml:space="preserve">de manera ordenada le solicito me proporcione la información actualizada, al día de hoy, con respecto al número de certificado, número de cédula profesional, o documento que avale la experiencia mínima requerida, así como el número de </w:t>
      </w:r>
      <w:proofErr w:type="spellStart"/>
      <w:r w:rsidR="007E0E8A" w:rsidRPr="00F30A71">
        <w:rPr>
          <w:rFonts w:ascii="Palatino Linotype" w:eastAsiaTheme="minorEastAsia" w:hAnsi="Palatino Linotype" w:cstheme="minorBidi"/>
          <w:i/>
          <w:color w:val="000000" w:themeColor="text1"/>
        </w:rPr>
        <w:t>nomina</w:t>
      </w:r>
      <w:proofErr w:type="spellEnd"/>
      <w:r w:rsidR="007E0E8A" w:rsidRPr="00F30A71">
        <w:rPr>
          <w:rFonts w:ascii="Palatino Linotype" w:eastAsiaTheme="minorEastAsia" w:hAnsi="Palatino Linotype" w:cstheme="minorBidi"/>
          <w:i/>
          <w:color w:val="000000" w:themeColor="text1"/>
        </w:rPr>
        <w:t xml:space="preserve"> y el nombre de la dependencia de adscripción de todo aquel trabajador de confianza y sindicalizado que cuente con la documentación referida en líneas anteriores, con el aval del Instituto Hacendario del Estado de México para los Estándares de Competencia de Marca enlistados a </w:t>
      </w:r>
      <w:proofErr w:type="spellStart"/>
      <w:r w:rsidR="007E0E8A" w:rsidRPr="00F30A71">
        <w:rPr>
          <w:rFonts w:ascii="Palatino Linotype" w:eastAsiaTheme="minorEastAsia" w:hAnsi="Palatino Linotype" w:cstheme="minorBidi"/>
          <w:i/>
          <w:color w:val="000000" w:themeColor="text1"/>
        </w:rPr>
        <w:t>continuacion</w:t>
      </w:r>
      <w:proofErr w:type="spellEnd"/>
      <w:r w:rsidR="007E0E8A" w:rsidRPr="00F30A71">
        <w:rPr>
          <w:rFonts w:ascii="Palatino Linotype" w:eastAsiaTheme="minorEastAsia" w:hAnsi="Palatino Linotype" w:cstheme="minorBidi"/>
          <w:i/>
          <w:color w:val="000000" w:themeColor="text1"/>
        </w:rPr>
        <w:t xml:space="preserve"> ECM0059 ECM0060 ECM0061 ECM0062 ECM0063 ECM0064 ECM0065 ECM0066 </w:t>
      </w:r>
      <w:r w:rsidR="007E0E8A" w:rsidRPr="00F30A71">
        <w:rPr>
          <w:rFonts w:ascii="Palatino Linotype" w:eastAsiaTheme="minorEastAsia" w:hAnsi="Palatino Linotype" w:cstheme="minorBidi"/>
          <w:i/>
          <w:color w:val="000000" w:themeColor="text1"/>
        </w:rPr>
        <w:lastRenderedPageBreak/>
        <w:t xml:space="preserve">ECM0067 ECM0068 ECM0069 ECM0070 ECM0071 ya que bajo el criterio estipulado en el artículo 32, 92, 96 </w:t>
      </w:r>
      <w:proofErr w:type="spellStart"/>
      <w:r w:rsidR="007E0E8A" w:rsidRPr="00F30A71">
        <w:rPr>
          <w:rFonts w:ascii="Palatino Linotype" w:eastAsiaTheme="minorEastAsia" w:hAnsi="Palatino Linotype" w:cstheme="minorBidi"/>
          <w:i/>
          <w:color w:val="000000" w:themeColor="text1"/>
        </w:rPr>
        <w:t>fraccion</w:t>
      </w:r>
      <w:proofErr w:type="spellEnd"/>
      <w:r w:rsidR="007E0E8A" w:rsidRPr="00F30A71">
        <w:rPr>
          <w:rFonts w:ascii="Palatino Linotype" w:eastAsiaTheme="minorEastAsia" w:hAnsi="Palatino Linotype" w:cstheme="minorBidi"/>
          <w:i/>
          <w:color w:val="000000" w:themeColor="text1"/>
        </w:rPr>
        <w:t xml:space="preserve"> I, 96 TER, 96 QUINTUS, 96 SEPTIES, 96 NONIES, 96 QUINDECIES, 113, 123 BIS, 124 QUATER y 149 de la Ley Orgánica Municipal del Estado de México, es prioridad ciudadana conocer el nombre de los servidores públicos que de manera premeditada, alevosa, ventajosa y omisa incumplan con este mandato legal.</w:t>
      </w:r>
      <w:r w:rsidRPr="00F30A71">
        <w:rPr>
          <w:rFonts w:ascii="Palatino Linotype" w:eastAsiaTheme="minorEastAsia" w:hAnsi="Palatino Linotype" w:cstheme="minorBidi"/>
          <w:i/>
          <w:color w:val="000000" w:themeColor="text1"/>
          <w:lang w:val="es-ES_tradnl"/>
        </w:rPr>
        <w:t xml:space="preserve">” </w:t>
      </w:r>
      <w:r w:rsidRPr="00F30A71">
        <w:rPr>
          <w:rFonts w:ascii="Palatino Linotype" w:eastAsiaTheme="minorEastAsia" w:hAnsi="Palatino Linotype" w:cstheme="minorBidi"/>
          <w:color w:val="000000" w:themeColor="text1"/>
          <w:lang w:val="es-ES_tradnl"/>
        </w:rPr>
        <w:t>(Sic).</w:t>
      </w:r>
    </w:p>
    <w:p w14:paraId="1046CCE1" w14:textId="304A6F03" w:rsidR="00A415DB" w:rsidRPr="00F30A71" w:rsidRDefault="00A415DB" w:rsidP="00C373ED">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10C10C1B" w14:textId="5FD541A3" w:rsidR="003E218D" w:rsidRPr="00F30A71" w:rsidRDefault="00923BD9" w:rsidP="007E0E8A">
      <w:pPr>
        <w:pStyle w:val="Prrafodelista"/>
        <w:numPr>
          <w:ilvl w:val="0"/>
          <w:numId w:val="2"/>
        </w:numPr>
        <w:tabs>
          <w:tab w:val="left" w:pos="426"/>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F30A71">
        <w:rPr>
          <w:rFonts w:ascii="Palatino Linotype" w:hAnsi="Palatino Linotype" w:cs="Arial"/>
        </w:rPr>
        <w:t>Se hace constar que se señaló como modalidad de entrega de la información</w:t>
      </w:r>
      <w:r w:rsidRPr="00F30A71">
        <w:rPr>
          <w:rFonts w:ascii="Palatino Linotype" w:hAnsi="Palatino Linotype" w:cs="Arial"/>
          <w:b/>
        </w:rPr>
        <w:t>:</w:t>
      </w:r>
      <w:r w:rsidRPr="00F30A71">
        <w:rPr>
          <w:rFonts w:ascii="Palatino Linotype" w:hAnsi="Palatino Linotype" w:cs="Arial"/>
        </w:rPr>
        <w:t xml:space="preserve"> </w:t>
      </w:r>
      <w:r w:rsidRPr="00F30A71">
        <w:rPr>
          <w:rFonts w:ascii="Palatino Linotype" w:hAnsi="Palatino Linotype" w:cs="Arial"/>
          <w:b/>
          <w:i/>
        </w:rPr>
        <w:t>A través del SAIMEX</w:t>
      </w:r>
      <w:r w:rsidRPr="00F30A71">
        <w:rPr>
          <w:rFonts w:ascii="Palatino Linotype" w:hAnsi="Palatino Linotype" w:cs="Arial"/>
          <w:b/>
        </w:rPr>
        <w:t>.</w:t>
      </w:r>
    </w:p>
    <w:p w14:paraId="1343E22F" w14:textId="77777777" w:rsidR="003E218D" w:rsidRPr="00F30A71" w:rsidRDefault="003E218D" w:rsidP="003E218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0D41404" w14:textId="4C0E05FA" w:rsidR="007E0E8A" w:rsidRPr="00F30A71" w:rsidRDefault="007E0E8A" w:rsidP="00C373E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30A71">
        <w:rPr>
          <w:rFonts w:ascii="Palatino Linotype" w:eastAsiaTheme="minorEastAsia" w:hAnsi="Palatino Linotype" w:cstheme="minorBidi"/>
          <w:color w:val="000000" w:themeColor="text1"/>
          <w:lang w:val="es-ES_tradnl"/>
        </w:rPr>
        <w:t xml:space="preserve">Asimismo, adjunto a su solicitud de información, la entonces </w:t>
      </w:r>
      <w:r w:rsidRPr="00F30A71">
        <w:rPr>
          <w:rFonts w:ascii="Palatino Linotype" w:eastAsiaTheme="minorEastAsia" w:hAnsi="Palatino Linotype" w:cstheme="minorBidi"/>
          <w:b/>
          <w:color w:val="000000" w:themeColor="text1"/>
          <w:lang w:val="es-ES_tradnl"/>
        </w:rPr>
        <w:t>SOLICITANTE</w:t>
      </w:r>
      <w:r w:rsidRPr="00F30A71">
        <w:rPr>
          <w:rFonts w:ascii="Palatino Linotype" w:eastAsiaTheme="minorEastAsia" w:hAnsi="Palatino Linotype" w:cstheme="minorBidi"/>
          <w:color w:val="000000" w:themeColor="text1"/>
          <w:lang w:val="es-ES_tradnl"/>
        </w:rPr>
        <w:t xml:space="preserve"> presentó un archivo electrónico titulado </w:t>
      </w:r>
      <w:r w:rsidRPr="00F30A71">
        <w:rPr>
          <w:rFonts w:ascii="Palatino Linotype" w:eastAsiaTheme="minorEastAsia" w:hAnsi="Palatino Linotype" w:cstheme="minorBidi"/>
          <w:b/>
          <w:i/>
          <w:color w:val="000000" w:themeColor="text1"/>
          <w:lang w:val="es-ES_tradnl"/>
        </w:rPr>
        <w:t>“leyvig022.pdf”</w:t>
      </w:r>
      <w:r w:rsidRPr="00F30A71">
        <w:rPr>
          <w:rFonts w:ascii="Palatino Linotype" w:eastAsiaTheme="minorEastAsia" w:hAnsi="Palatino Linotype" w:cstheme="minorBidi"/>
          <w:color w:val="000000" w:themeColor="text1"/>
          <w:lang w:val="es-ES_tradnl"/>
        </w:rPr>
        <w:t>, el cual contiene la Ley Orgánica Municipal del Estado de México.</w:t>
      </w:r>
    </w:p>
    <w:p w14:paraId="1E23DDD3" w14:textId="77777777" w:rsidR="007E0E8A" w:rsidRPr="00F30A71" w:rsidRDefault="007E0E8A" w:rsidP="007E0E8A">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2B48BB8" w14:textId="0F5DD793" w:rsidR="004C338B" w:rsidRPr="00F30A71" w:rsidRDefault="007E0E8A" w:rsidP="00C373E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F30A71">
        <w:rPr>
          <w:rFonts w:ascii="Palatino Linotype" w:eastAsiaTheme="minorEastAsia" w:hAnsi="Palatino Linotype" w:cstheme="minorBidi"/>
          <w:color w:val="000000" w:themeColor="text1"/>
          <w:lang w:val="es-ES_tradnl"/>
        </w:rPr>
        <w:t>El tres (03) de agosto de dos mil veintidós</w:t>
      </w:r>
      <w:r w:rsidR="00EA0165" w:rsidRPr="00F30A71">
        <w:rPr>
          <w:rFonts w:ascii="Palatino Linotype" w:eastAsiaTheme="minorEastAsia" w:hAnsi="Palatino Linotype" w:cstheme="minorBidi"/>
          <w:color w:val="000000" w:themeColor="text1"/>
          <w:lang w:val="es-ES_tradnl"/>
        </w:rPr>
        <w:t xml:space="preserve">, el </w:t>
      </w:r>
      <w:r w:rsidR="00EA0165" w:rsidRPr="00F30A71">
        <w:rPr>
          <w:rFonts w:ascii="Palatino Linotype" w:eastAsiaTheme="minorEastAsia" w:hAnsi="Palatino Linotype" w:cstheme="minorBidi"/>
          <w:b/>
          <w:color w:val="000000" w:themeColor="text1"/>
          <w:lang w:val="es-ES_tradnl"/>
        </w:rPr>
        <w:t>SUJETO OBLIGADO</w:t>
      </w:r>
      <w:r w:rsidR="00EA0165" w:rsidRPr="00F30A71">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F30A71">
        <w:rPr>
          <w:rFonts w:ascii="Palatino Linotype" w:eastAsiaTheme="minorEastAsia" w:hAnsi="Palatino Linotype" w:cstheme="minorBidi"/>
          <w:color w:val="000000" w:themeColor="text1"/>
          <w:lang w:val="es-ES_tradnl"/>
        </w:rPr>
        <w:t>:</w:t>
      </w:r>
    </w:p>
    <w:p w14:paraId="453AD7BD" w14:textId="57BAACFD" w:rsidR="007C4587" w:rsidRPr="00F30A71" w:rsidRDefault="007C4587" w:rsidP="00C373E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0091023" w14:textId="77777777" w:rsidR="007E0E8A" w:rsidRPr="00F30A71" w:rsidRDefault="00EA0165" w:rsidP="007E0E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F30A71">
        <w:rPr>
          <w:rFonts w:ascii="Palatino Linotype" w:eastAsiaTheme="minorEastAsia" w:hAnsi="Palatino Linotype" w:cstheme="minorBidi"/>
          <w:i/>
          <w:noProof/>
          <w:color w:val="000000" w:themeColor="text1"/>
          <w:lang w:val="es-MX" w:eastAsia="es-MX"/>
        </w:rPr>
        <w:t>“</w:t>
      </w:r>
      <w:r w:rsidR="007E0E8A" w:rsidRPr="00F30A71">
        <w:rPr>
          <w:rFonts w:ascii="Palatino Linotype" w:eastAsiaTheme="minorEastAsia" w:hAnsi="Palatino Linotype" w:cstheme="minorBidi"/>
          <w:i/>
          <w:noProof/>
          <w:color w:val="000000" w:themeColor="text1"/>
          <w:lang w:val="es-MX" w:eastAsia="es-MX"/>
        </w:rPr>
        <w:t xml:space="preserve">Ixtlahuaca de Rayón; México, a 03 de Agosto de 2022 CIUDADANO P R E S E N T E Por medio del presente me permito enviarle un cordial y afectuoso saludo, al mismo tiempo y en atención a su solicitud 00202/IXTLAHUA/IP/2022 de fecha primero de agosto de dos mil veintidós; donde solicita lo siguiente: “de manera ordenada le solicito me proporcione la información actualizada, al día de hoy, con respecto al número de certificado, número de cédula profesional, o documento que avale la experiencia mínima requerida, así como el número de nomina y el nombre de la dependencia de </w:t>
      </w:r>
      <w:r w:rsidR="007E0E8A" w:rsidRPr="00F30A71">
        <w:rPr>
          <w:rFonts w:ascii="Palatino Linotype" w:eastAsiaTheme="minorEastAsia" w:hAnsi="Palatino Linotype" w:cstheme="minorBidi"/>
          <w:i/>
          <w:noProof/>
          <w:color w:val="000000" w:themeColor="text1"/>
          <w:lang w:val="es-MX" w:eastAsia="es-MX"/>
        </w:rPr>
        <w:lastRenderedPageBreak/>
        <w:t>adscripción de todo aquel trabajador de confianza y sindicalizado que cuente con la documentación referida en líneas anteriores, con el aval del Instituto Hacendario del Estado de México para los Estándares de Competencia de Marca enlistados a continuacion ECM0059 ECM0060 ECM0061 ECM0062 ECM0063 ECM0064 ECM0065 ECM0066 ECM0067 ECM0068 ECM0069 ECM0070 ECM0071 ya que bajo el criterio estipulado en el artículo 32, 92, 96 fraccion I, 96 TER, 96 QUINTUS, 96 SEPTIES, 96 NONIES, 96 QUINDECIES, 113, 123 BIS, 124 QUATER y 149 de la Ley Orgánica Municipal del Estado de México, es prioridad ciudadana conocer el nombre de los servidores públicos que de manera premeditada, alevosa, ventajosa y omisa incumplan con este mandato legal......”;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formatos PDF (RESP.SOL.202) Sin otro particular por el momento quedo de Usted; para cualquier duda y/o aclaración al respecto. A T E N T A M E N T E P. EN CRIM. ANA KAREN MARTÍNEZ MATEOS TITULAR DE LA UNIDAD DE TRANSPARENCIA Y ACCESO A LA INFORMACIÓN MUNICIPAL</w:t>
      </w:r>
    </w:p>
    <w:p w14:paraId="05B1790D" w14:textId="77777777" w:rsidR="007E0E8A" w:rsidRPr="00F30A71" w:rsidRDefault="007E0E8A" w:rsidP="007E0E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76BCCB1B" w14:textId="77777777" w:rsidR="007E0E8A" w:rsidRPr="00F30A71" w:rsidRDefault="007E0E8A" w:rsidP="007E0E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F30A71">
        <w:rPr>
          <w:rFonts w:ascii="Palatino Linotype" w:eastAsiaTheme="minorEastAsia" w:hAnsi="Palatino Linotype" w:cstheme="minorBidi"/>
          <w:i/>
          <w:noProof/>
          <w:color w:val="000000" w:themeColor="text1"/>
          <w:lang w:val="es-MX" w:eastAsia="es-MX"/>
        </w:rPr>
        <w:t>ATENTAMENTE</w:t>
      </w:r>
    </w:p>
    <w:p w14:paraId="69C26E0F" w14:textId="43C8B416" w:rsidR="009A56C8" w:rsidRPr="00F30A71" w:rsidRDefault="007E0E8A" w:rsidP="007E0E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F30A71">
        <w:rPr>
          <w:rFonts w:ascii="Palatino Linotype" w:eastAsiaTheme="minorEastAsia" w:hAnsi="Palatino Linotype" w:cstheme="minorBidi"/>
          <w:i/>
          <w:noProof/>
          <w:color w:val="000000" w:themeColor="text1"/>
          <w:lang w:val="es-MX" w:eastAsia="es-MX"/>
        </w:rPr>
        <w:lastRenderedPageBreak/>
        <w:t>P. en Crim. ANA KAREN MARTÍNEZ MATEOS</w:t>
      </w:r>
      <w:r w:rsidR="001A0598" w:rsidRPr="00F30A71">
        <w:rPr>
          <w:rFonts w:ascii="Palatino Linotype" w:eastAsiaTheme="minorEastAsia" w:hAnsi="Palatino Linotype" w:cstheme="minorBidi"/>
          <w:i/>
          <w:noProof/>
          <w:color w:val="000000" w:themeColor="text1"/>
          <w:lang w:val="es-MX" w:eastAsia="es-MX"/>
        </w:rPr>
        <w:t xml:space="preserve">” </w:t>
      </w:r>
      <w:r w:rsidR="001A0598" w:rsidRPr="00F30A71">
        <w:rPr>
          <w:rFonts w:ascii="Palatino Linotype" w:eastAsiaTheme="minorEastAsia" w:hAnsi="Palatino Linotype" w:cstheme="minorBidi"/>
          <w:noProof/>
          <w:color w:val="000000" w:themeColor="text1"/>
          <w:lang w:val="es-MX" w:eastAsia="es-MX"/>
        </w:rPr>
        <w:t>(Sic)</w:t>
      </w:r>
    </w:p>
    <w:p w14:paraId="206D32F7" w14:textId="77777777" w:rsidR="009A56C8" w:rsidRPr="00F30A71" w:rsidRDefault="009A56C8" w:rsidP="00C373ED">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1A84CDE" w14:textId="1E57E62D" w:rsidR="009D4EE2" w:rsidRPr="00F30A71" w:rsidRDefault="009D4EE2" w:rsidP="007E0E8A">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MX"/>
        </w:rPr>
        <w:t xml:space="preserve"> </w:t>
      </w:r>
      <w:r w:rsidR="006C5CE5" w:rsidRPr="00F30A71">
        <w:rPr>
          <w:rFonts w:ascii="Palatino Linotype" w:eastAsiaTheme="minorEastAsia" w:hAnsi="Palatino Linotype" w:cstheme="minorBidi"/>
          <w:color w:val="000000" w:themeColor="text1"/>
          <w:lang w:val="es-ES_tradnl"/>
        </w:rPr>
        <w:t>Adjunto a su respuesta</w:t>
      </w:r>
      <w:r w:rsidR="007E0E8A" w:rsidRPr="00F30A71">
        <w:rPr>
          <w:rFonts w:ascii="Palatino Linotype" w:eastAsiaTheme="minorEastAsia" w:hAnsi="Palatino Linotype" w:cstheme="minorBidi"/>
          <w:color w:val="000000" w:themeColor="text1"/>
          <w:lang w:val="es-ES_tradnl"/>
        </w:rPr>
        <w:t xml:space="preserve"> el </w:t>
      </w:r>
      <w:r w:rsidR="007E0E8A" w:rsidRPr="00F30A71">
        <w:rPr>
          <w:rFonts w:ascii="Palatino Linotype" w:eastAsiaTheme="minorEastAsia" w:hAnsi="Palatino Linotype" w:cstheme="minorBidi"/>
          <w:b/>
          <w:color w:val="000000" w:themeColor="text1"/>
          <w:lang w:val="es-ES_tradnl"/>
        </w:rPr>
        <w:t>SUJETO OBLIGADO</w:t>
      </w:r>
      <w:r w:rsidR="006C5CE5" w:rsidRPr="00F30A71">
        <w:rPr>
          <w:rFonts w:ascii="Palatino Linotype" w:eastAsiaTheme="minorEastAsia" w:hAnsi="Palatino Linotype" w:cstheme="minorBidi"/>
          <w:b/>
          <w:color w:val="000000" w:themeColor="text1"/>
          <w:lang w:val="es-ES_tradnl"/>
        </w:rPr>
        <w:t>,</w:t>
      </w:r>
      <w:r w:rsidR="007E0E8A" w:rsidRPr="00F30A71">
        <w:rPr>
          <w:rFonts w:ascii="Palatino Linotype" w:eastAsiaTheme="minorEastAsia" w:hAnsi="Palatino Linotype" w:cstheme="minorBidi"/>
          <w:color w:val="000000" w:themeColor="text1"/>
          <w:lang w:val="es-ES_tradnl"/>
        </w:rPr>
        <w:t xml:space="preserve"> ofreció a la entonces </w:t>
      </w:r>
      <w:r w:rsidR="007E0E8A" w:rsidRPr="00F30A71">
        <w:rPr>
          <w:rFonts w:ascii="Palatino Linotype" w:eastAsiaTheme="minorEastAsia" w:hAnsi="Palatino Linotype" w:cstheme="minorBidi"/>
          <w:b/>
          <w:color w:val="000000" w:themeColor="text1"/>
          <w:lang w:val="es-ES_tradnl"/>
        </w:rPr>
        <w:t>SOLICITANTE</w:t>
      </w:r>
      <w:r w:rsidR="007E0E8A" w:rsidRPr="00F30A71">
        <w:rPr>
          <w:rFonts w:ascii="Palatino Linotype" w:eastAsiaTheme="minorEastAsia" w:hAnsi="Palatino Linotype" w:cstheme="minorBidi"/>
          <w:color w:val="000000" w:themeColor="text1"/>
          <w:lang w:val="es-ES_tradnl"/>
        </w:rPr>
        <w:t xml:space="preserve"> el archivo electrónico cuyo título y contenido se describe a continuación:</w:t>
      </w:r>
    </w:p>
    <w:p w14:paraId="47D24FD6" w14:textId="3E07F392" w:rsidR="007E0E8A" w:rsidRPr="00F30A71" w:rsidRDefault="007E0E8A" w:rsidP="007E0E8A">
      <w:pPr>
        <w:pStyle w:val="Prrafodelista"/>
        <w:numPr>
          <w:ilvl w:val="1"/>
          <w:numId w:val="12"/>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b/>
          <w:i/>
          <w:color w:val="000000" w:themeColor="text1"/>
          <w:lang w:val="es-ES_tradnl"/>
        </w:rPr>
        <w:t>“RESP.SOL.202.pdf”</w:t>
      </w:r>
      <w:r w:rsidRPr="00F30A71">
        <w:rPr>
          <w:rFonts w:ascii="Palatino Linotype" w:eastAsiaTheme="minorEastAsia" w:hAnsi="Palatino Linotype" w:cstheme="minorBidi"/>
          <w:color w:val="000000" w:themeColor="text1"/>
          <w:lang w:val="es-ES_tradnl"/>
        </w:rPr>
        <w:t>: Documento de dos fojas consistente en la copia digitalizada del oficio número PMIX/DA/RH/1041/2022, de uno (01) de agosto de dos mil veintidós, emitido por la Directora de Administración, y dirigido a la Titular de la Unidad de Transparencia, por el que enlista diversas áreas administrativas, el nombre de sus titulares, el certificado de competencia laboral que les corresponde, y el órgano certificador encargado de su emisión.</w:t>
      </w:r>
    </w:p>
    <w:p w14:paraId="13F3FD7A" w14:textId="027126C2" w:rsidR="009D4EE2" w:rsidRPr="00F30A71" w:rsidRDefault="009D4EE2" w:rsidP="00B66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24FDCA2" w14:textId="2D260A9D" w:rsidR="009D4EE2" w:rsidRPr="00F30A71" w:rsidRDefault="007E0E8A" w:rsidP="007E0E8A">
      <w:pPr>
        <w:numPr>
          <w:ilvl w:val="0"/>
          <w:numId w:val="2"/>
        </w:numPr>
        <w:tabs>
          <w:tab w:val="left" w:pos="426"/>
        </w:tabs>
        <w:spacing w:line="360" w:lineRule="auto"/>
        <w:ind w:left="0" w:firstLine="0"/>
        <w:contextualSpacing/>
        <w:jc w:val="both"/>
        <w:rPr>
          <w:rFonts w:ascii="Palatino Linotype" w:eastAsiaTheme="minorEastAsia" w:hAnsi="Palatino Linotype" w:cstheme="minorBidi"/>
          <w:b/>
          <w:i/>
          <w:lang w:val="es-ES_tradnl"/>
        </w:rPr>
      </w:pPr>
      <w:r w:rsidRPr="00F30A71">
        <w:rPr>
          <w:rFonts w:ascii="Palatino Linotype" w:hAnsi="Palatino Linotype" w:cs="Arial"/>
          <w:lang w:val="es-ES_tradnl"/>
        </w:rPr>
        <w:t>El tres (03) de agosto de dos mil veintidós</w:t>
      </w:r>
      <w:r w:rsidR="009D4EE2" w:rsidRPr="00F30A71">
        <w:rPr>
          <w:rFonts w:ascii="Palatino Linotype" w:hAnsi="Palatino Linotype" w:cs="Arial"/>
        </w:rPr>
        <w:t>, l</w:t>
      </w:r>
      <w:r w:rsidRPr="00F30A71">
        <w:rPr>
          <w:rFonts w:ascii="Palatino Linotype" w:hAnsi="Palatino Linotype" w:cs="Arial"/>
        </w:rPr>
        <w:t>a</w:t>
      </w:r>
      <w:r w:rsidR="009D4EE2" w:rsidRPr="00F30A71">
        <w:rPr>
          <w:rFonts w:ascii="Palatino Linotype" w:hAnsi="Palatino Linotype" w:cs="Arial"/>
        </w:rPr>
        <w:t xml:space="preserve"> particular</w:t>
      </w:r>
      <w:r w:rsidRPr="00F30A71">
        <w:rPr>
          <w:rFonts w:ascii="Palatino Linotype" w:hAnsi="Palatino Linotype" w:cs="Arial"/>
        </w:rPr>
        <w:t xml:space="preserve"> impugnó la respuesta proveída por el </w:t>
      </w:r>
      <w:r w:rsidRPr="00F30A71">
        <w:rPr>
          <w:rFonts w:ascii="Palatino Linotype" w:hAnsi="Palatino Linotype" w:cs="Arial"/>
          <w:b/>
        </w:rPr>
        <w:t>SUJETO OBLIGADO</w:t>
      </w:r>
      <w:r w:rsidR="006C5CE5" w:rsidRPr="00F30A71">
        <w:rPr>
          <w:rFonts w:ascii="Palatino Linotype" w:hAnsi="Palatino Linotype" w:cs="Arial"/>
          <w:b/>
        </w:rPr>
        <w:t>,</w:t>
      </w:r>
      <w:r w:rsidRPr="00F30A71">
        <w:rPr>
          <w:rFonts w:ascii="Palatino Linotype" w:hAnsi="Palatino Linotype" w:cs="Arial"/>
        </w:rPr>
        <w:t xml:space="preserve"> a través de la interposición d</w:t>
      </w:r>
      <w:r w:rsidR="009D4EE2" w:rsidRPr="00F30A71">
        <w:rPr>
          <w:rFonts w:ascii="Palatino Linotype" w:hAnsi="Palatino Linotype" w:cs="Arial"/>
        </w:rPr>
        <w:t xml:space="preserve">el recurso de revisión </w:t>
      </w:r>
      <w:r w:rsidRPr="00F30A71">
        <w:rPr>
          <w:rFonts w:ascii="Palatino Linotype" w:hAnsi="Palatino Linotype" w:cs="Arial"/>
          <w:b/>
        </w:rPr>
        <w:t>13123/INFOEM/IP/RR/202</w:t>
      </w:r>
      <w:r w:rsidR="006E2B16" w:rsidRPr="00F30A71">
        <w:rPr>
          <w:rFonts w:ascii="Palatino Linotype" w:hAnsi="Palatino Linotype" w:cs="Arial"/>
          <w:b/>
        </w:rPr>
        <w:t>2</w:t>
      </w:r>
      <w:r w:rsidRPr="00F30A71">
        <w:rPr>
          <w:rFonts w:ascii="Palatino Linotype" w:hAnsi="Palatino Linotype" w:cs="Arial"/>
        </w:rPr>
        <w:t>, en el que señaló lo siguiente</w:t>
      </w:r>
      <w:r w:rsidR="009D4EE2" w:rsidRPr="00F30A71">
        <w:rPr>
          <w:rFonts w:ascii="Palatino Linotype" w:hAnsi="Palatino Linotype" w:cs="Arial"/>
        </w:rPr>
        <w:t>:</w:t>
      </w:r>
    </w:p>
    <w:p w14:paraId="1CCFE5E1" w14:textId="77777777" w:rsidR="009D4EE2" w:rsidRPr="00F30A71" w:rsidRDefault="009D4EE2" w:rsidP="009D4EE2">
      <w:pPr>
        <w:spacing w:line="360" w:lineRule="auto"/>
        <w:ind w:left="708"/>
        <w:rPr>
          <w:rFonts w:ascii="Palatino Linotype" w:hAnsi="Palatino Linotype" w:cs="Arial"/>
          <w:b/>
        </w:rPr>
      </w:pPr>
    </w:p>
    <w:p w14:paraId="6EB2B6F6" w14:textId="45BB42F6" w:rsidR="009D4EE2" w:rsidRPr="00F30A71" w:rsidRDefault="009D4EE2" w:rsidP="007E0E8A">
      <w:pPr>
        <w:numPr>
          <w:ilvl w:val="0"/>
          <w:numId w:val="13"/>
        </w:numPr>
        <w:tabs>
          <w:tab w:val="left" w:pos="1418"/>
        </w:tabs>
        <w:spacing w:line="360" w:lineRule="auto"/>
        <w:ind w:left="1276" w:right="738"/>
        <w:contextualSpacing/>
        <w:jc w:val="both"/>
        <w:rPr>
          <w:rFonts w:ascii="Palatino Linotype" w:eastAsiaTheme="minorEastAsia" w:hAnsi="Palatino Linotype" w:cstheme="minorBidi"/>
          <w:i/>
          <w:lang w:val="es-ES_tradnl"/>
        </w:rPr>
      </w:pPr>
      <w:r w:rsidRPr="00F30A71">
        <w:rPr>
          <w:rFonts w:ascii="Palatino Linotype" w:hAnsi="Palatino Linotype" w:cs="Arial"/>
          <w:b/>
        </w:rPr>
        <w:t>Acto impugnado:</w:t>
      </w:r>
      <w:r w:rsidRPr="00F30A71">
        <w:rPr>
          <w:rFonts w:ascii="Palatino Linotype" w:hAnsi="Palatino Linotype" w:cs="Arial"/>
        </w:rPr>
        <w:t xml:space="preserve"> </w:t>
      </w:r>
      <w:r w:rsidRPr="00F30A71">
        <w:rPr>
          <w:rFonts w:ascii="Palatino Linotype" w:hAnsi="Palatino Linotype" w:cs="Arial"/>
          <w:i/>
        </w:rPr>
        <w:t>“</w:t>
      </w:r>
      <w:r w:rsidR="007E0E8A" w:rsidRPr="00F30A71">
        <w:rPr>
          <w:rFonts w:ascii="Palatino Linotype" w:hAnsi="Palatino Linotype" w:cs="Arial"/>
          <w:i/>
        </w:rPr>
        <w:t>no se entregó la respuesta a la solicitud de información</w:t>
      </w:r>
      <w:r w:rsidRPr="00F30A71">
        <w:rPr>
          <w:rFonts w:ascii="Palatino Linotype" w:hAnsi="Palatino Linotype" w:cs="Arial"/>
          <w:i/>
        </w:rPr>
        <w:t xml:space="preserve">” </w:t>
      </w:r>
      <w:r w:rsidR="007E0E8A" w:rsidRPr="00F30A71">
        <w:rPr>
          <w:rFonts w:ascii="Palatino Linotype" w:hAnsi="Palatino Linotype" w:cs="Arial"/>
        </w:rPr>
        <w:t>(Sic)</w:t>
      </w:r>
    </w:p>
    <w:p w14:paraId="5921ED7B" w14:textId="77777777" w:rsidR="009D4EE2" w:rsidRPr="00F30A71" w:rsidRDefault="009D4EE2" w:rsidP="007E0E8A">
      <w:pPr>
        <w:tabs>
          <w:tab w:val="left" w:pos="426"/>
          <w:tab w:val="left" w:pos="993"/>
          <w:tab w:val="left" w:pos="1418"/>
        </w:tabs>
        <w:spacing w:line="360" w:lineRule="auto"/>
        <w:ind w:left="1276" w:right="738"/>
        <w:contextualSpacing/>
        <w:jc w:val="both"/>
        <w:rPr>
          <w:rFonts w:ascii="Palatino Linotype" w:hAnsi="Palatino Linotype" w:cs="Arial"/>
        </w:rPr>
      </w:pPr>
    </w:p>
    <w:p w14:paraId="05A07A1A" w14:textId="1976E24B" w:rsidR="009D4EE2" w:rsidRPr="00F30A71" w:rsidRDefault="009D4EE2" w:rsidP="007E0E8A">
      <w:pPr>
        <w:numPr>
          <w:ilvl w:val="0"/>
          <w:numId w:val="13"/>
        </w:numPr>
        <w:tabs>
          <w:tab w:val="left" w:pos="426"/>
          <w:tab w:val="left" w:pos="993"/>
          <w:tab w:val="left" w:pos="1418"/>
        </w:tabs>
        <w:spacing w:line="360" w:lineRule="auto"/>
        <w:ind w:left="1276" w:right="738"/>
        <w:contextualSpacing/>
        <w:jc w:val="both"/>
        <w:rPr>
          <w:rFonts w:ascii="Palatino Linotype" w:hAnsi="Palatino Linotype" w:cs="Arial"/>
        </w:rPr>
      </w:pPr>
      <w:r w:rsidRPr="00F30A71">
        <w:rPr>
          <w:rFonts w:ascii="Palatino Linotype" w:hAnsi="Palatino Linotype" w:cs="Arial"/>
          <w:b/>
        </w:rPr>
        <w:t>Razones o motivos de inconformidad:</w:t>
      </w:r>
      <w:r w:rsidRPr="00F30A71">
        <w:rPr>
          <w:rFonts w:ascii="Palatino Linotype" w:hAnsi="Palatino Linotype" w:cs="Arial"/>
        </w:rPr>
        <w:t xml:space="preserve"> </w:t>
      </w:r>
      <w:r w:rsidRPr="00F30A71">
        <w:rPr>
          <w:rFonts w:ascii="Palatino Linotype" w:hAnsi="Palatino Linotype" w:cs="Arial"/>
          <w:i/>
        </w:rPr>
        <w:t>“</w:t>
      </w:r>
      <w:r w:rsidR="007E0E8A" w:rsidRPr="00F30A71">
        <w:rPr>
          <w:rFonts w:ascii="Palatino Linotype" w:hAnsi="Palatino Linotype" w:cs="Arial"/>
          <w:i/>
        </w:rPr>
        <w:t xml:space="preserve">no se entregó la respuesta a la solicitud de información” </w:t>
      </w:r>
      <w:r w:rsidR="007E0E8A" w:rsidRPr="00F30A71">
        <w:rPr>
          <w:rFonts w:ascii="Palatino Linotype" w:hAnsi="Palatino Linotype" w:cs="Arial"/>
        </w:rPr>
        <w:t>(Sic)</w:t>
      </w:r>
    </w:p>
    <w:p w14:paraId="552C6645" w14:textId="262B718F" w:rsidR="001B234C" w:rsidRPr="00F30A71" w:rsidRDefault="001B234C" w:rsidP="00C373ED">
      <w:pPr>
        <w:tabs>
          <w:tab w:val="left" w:pos="0"/>
        </w:tabs>
        <w:spacing w:line="360" w:lineRule="auto"/>
        <w:ind w:right="616"/>
        <w:contextualSpacing/>
        <w:jc w:val="both"/>
        <w:rPr>
          <w:rFonts w:ascii="Palatino Linotype" w:hAnsi="Palatino Linotype" w:cs="Arial"/>
          <w:color w:val="000000" w:themeColor="text1"/>
        </w:rPr>
      </w:pPr>
    </w:p>
    <w:p w14:paraId="510830CB" w14:textId="1DDBA114" w:rsidR="007E0E8A" w:rsidRPr="00F30A71" w:rsidRDefault="007E0E8A" w:rsidP="00C373E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30A71">
        <w:rPr>
          <w:rFonts w:ascii="Palatino Linotype" w:hAnsi="Palatino Linotype" w:cs="Arial"/>
          <w:color w:val="000000" w:themeColor="text1"/>
        </w:rPr>
        <w:lastRenderedPageBreak/>
        <w:t xml:space="preserve">Adjunto a su recurso de revisión, se hace constar que la ahora </w:t>
      </w:r>
      <w:r w:rsidRPr="00F30A71">
        <w:rPr>
          <w:rFonts w:ascii="Palatino Linotype" w:hAnsi="Palatino Linotype" w:cs="Arial"/>
          <w:b/>
          <w:color w:val="000000" w:themeColor="text1"/>
        </w:rPr>
        <w:t>RECURRENTE</w:t>
      </w:r>
      <w:r w:rsidRPr="00F30A71">
        <w:rPr>
          <w:rFonts w:ascii="Palatino Linotype" w:hAnsi="Palatino Linotype" w:cs="Arial"/>
          <w:color w:val="000000" w:themeColor="text1"/>
        </w:rPr>
        <w:t xml:space="preserve"> entregó un archivo electrónico titulado </w:t>
      </w:r>
      <w:r w:rsidRPr="00F30A71">
        <w:rPr>
          <w:rFonts w:ascii="Palatino Linotype" w:hAnsi="Palatino Linotype" w:cs="Arial"/>
          <w:b/>
          <w:i/>
          <w:color w:val="000000" w:themeColor="text1"/>
        </w:rPr>
        <w:t>“leyvig022.pdf”</w:t>
      </w:r>
      <w:r w:rsidRPr="00F30A71">
        <w:rPr>
          <w:rFonts w:ascii="Palatino Linotype" w:hAnsi="Palatino Linotype" w:cs="Arial"/>
          <w:color w:val="000000" w:themeColor="text1"/>
        </w:rPr>
        <w:t>, el cual contiene la Ley Orgánica Municipal del Estado de México.</w:t>
      </w:r>
    </w:p>
    <w:p w14:paraId="0A2434DD" w14:textId="77777777" w:rsidR="007E0E8A" w:rsidRPr="00F30A71" w:rsidRDefault="007E0E8A" w:rsidP="007E0E8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B42BA50" w14:textId="7EEFCBA5" w:rsidR="00EA0165" w:rsidRPr="00F30A71" w:rsidRDefault="007E0E8A" w:rsidP="00C373E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30A71">
        <w:rPr>
          <w:rFonts w:ascii="Palatino Linotype" w:hAnsi="Palatino Linotype" w:cs="Arial"/>
          <w:color w:val="000000" w:themeColor="text1"/>
        </w:rPr>
        <w:t>S</w:t>
      </w:r>
      <w:r w:rsidR="00EA0165" w:rsidRPr="00F30A71">
        <w:rPr>
          <w:rFonts w:ascii="Palatino Linotype" w:hAnsi="Palatino Linotype" w:cs="Arial"/>
          <w:color w:val="000000" w:themeColor="text1"/>
        </w:rPr>
        <w:t xml:space="preserve">e registró el recurso de revisión bajo el número de expediente </w:t>
      </w:r>
      <w:r w:rsidR="00EA0165" w:rsidRPr="00F30A71">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F30A71">
        <w:rPr>
          <w:rFonts w:ascii="Palatino Linotype" w:eastAsia="Calibri" w:hAnsi="Palatino Linotype" w:cs="Arial"/>
          <w:color w:val="000000" w:themeColor="text1"/>
        </w:rPr>
        <w:t>artículo 185</w:t>
      </w:r>
      <w:r w:rsidRPr="00F30A71">
        <w:rPr>
          <w:rFonts w:ascii="Palatino Linotype" w:eastAsia="Calibri" w:hAnsi="Palatino Linotype" w:cs="Arial"/>
          <w:color w:val="000000" w:themeColor="text1"/>
        </w:rPr>
        <w:t>,</w:t>
      </w:r>
      <w:r w:rsidR="00EA0165" w:rsidRPr="00F30A71">
        <w:rPr>
          <w:rFonts w:ascii="Palatino Linotype" w:eastAsia="Calibri" w:hAnsi="Palatino Linotype" w:cs="Arial"/>
          <w:color w:val="000000" w:themeColor="text1"/>
        </w:rPr>
        <w:t xml:space="preserve"> fracción I</w:t>
      </w:r>
      <w:r w:rsidRPr="00F30A71">
        <w:rPr>
          <w:rFonts w:ascii="Palatino Linotype" w:eastAsia="Calibri" w:hAnsi="Palatino Linotype" w:cs="Arial"/>
          <w:color w:val="000000" w:themeColor="text1"/>
        </w:rPr>
        <w:t>,</w:t>
      </w:r>
      <w:r w:rsidR="00EA0165" w:rsidRPr="00F30A71">
        <w:rPr>
          <w:rFonts w:ascii="Palatino Linotype" w:eastAsia="Calibri" w:hAnsi="Palatino Linotype" w:cs="Arial"/>
          <w:color w:val="000000" w:themeColor="text1"/>
        </w:rPr>
        <w:t xml:space="preserve"> de la Ley de Transparencia y Acceso a la Información Pública del Estado de México y Municipios </w:t>
      </w:r>
      <w:r w:rsidR="005E6282" w:rsidRPr="00F30A71">
        <w:rPr>
          <w:rFonts w:ascii="Palatino Linotype" w:hAnsi="Palatino Linotype" w:cs="Arial"/>
          <w:color w:val="000000" w:themeColor="text1"/>
        </w:rPr>
        <w:t>se turnó a</w:t>
      </w:r>
      <w:r w:rsidR="00351568" w:rsidRPr="00F30A71">
        <w:rPr>
          <w:rFonts w:ascii="Palatino Linotype" w:hAnsi="Palatino Linotype" w:cs="Arial"/>
          <w:color w:val="000000" w:themeColor="text1"/>
        </w:rPr>
        <w:t xml:space="preserve"> la </w:t>
      </w:r>
      <w:r w:rsidR="00E3149E" w:rsidRPr="00F30A71">
        <w:rPr>
          <w:rFonts w:ascii="Palatino Linotype" w:hAnsi="Palatino Linotype" w:cs="Arial"/>
          <w:b/>
          <w:color w:val="000000" w:themeColor="text1"/>
        </w:rPr>
        <w:t>C</w:t>
      </w:r>
      <w:r w:rsidR="00351568" w:rsidRPr="00F30A71">
        <w:rPr>
          <w:rFonts w:ascii="Palatino Linotype" w:hAnsi="Palatino Linotype" w:cs="Arial"/>
          <w:b/>
          <w:color w:val="000000" w:themeColor="text1"/>
        </w:rPr>
        <w:t>omisionada María del Rosario Mejía Ayala</w:t>
      </w:r>
      <w:r w:rsidR="00EA0165" w:rsidRPr="00F30A71">
        <w:rPr>
          <w:rFonts w:ascii="Palatino Linotype" w:hAnsi="Palatino Linotype" w:cs="Arial"/>
          <w:b/>
          <w:color w:val="000000" w:themeColor="text1"/>
        </w:rPr>
        <w:t xml:space="preserve">, </w:t>
      </w:r>
      <w:r w:rsidR="00EA0165" w:rsidRPr="00F30A71">
        <w:rPr>
          <w:rFonts w:ascii="Palatino Linotype" w:hAnsi="Palatino Linotype" w:cs="Arial"/>
          <w:color w:val="000000" w:themeColor="text1"/>
        </w:rPr>
        <w:t xml:space="preserve">con el objeto de </w:t>
      </w:r>
      <w:r w:rsidR="00EA0165" w:rsidRPr="00F30A71">
        <w:rPr>
          <w:rFonts w:ascii="Palatino Linotype" w:hAnsi="Palatino Linotype" w:cs="Arial"/>
          <w:color w:val="000000" w:themeColor="text1"/>
          <w:lang w:val="es-MX"/>
        </w:rPr>
        <w:t>su análisis.</w:t>
      </w:r>
    </w:p>
    <w:p w14:paraId="49F28BD1" w14:textId="77777777" w:rsidR="00EA0165" w:rsidRPr="00F30A71" w:rsidRDefault="00EA0165" w:rsidP="00C373ED">
      <w:pPr>
        <w:tabs>
          <w:tab w:val="left" w:pos="426"/>
        </w:tabs>
        <w:spacing w:line="360" w:lineRule="auto"/>
        <w:contextualSpacing/>
        <w:jc w:val="both"/>
        <w:rPr>
          <w:rFonts w:ascii="Palatino Linotype" w:eastAsia="Calibri" w:hAnsi="Palatino Linotype" w:cs="Arial"/>
          <w:color w:val="000000" w:themeColor="text1"/>
        </w:rPr>
      </w:pPr>
    </w:p>
    <w:p w14:paraId="18640AA2" w14:textId="3F5861E0" w:rsidR="00BC59F6" w:rsidRPr="00F30A71" w:rsidRDefault="00351568" w:rsidP="00C373E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30A71">
        <w:rPr>
          <w:rFonts w:ascii="Palatino Linotype" w:hAnsi="Palatino Linotype" w:cs="Arial"/>
          <w:color w:val="000000" w:themeColor="text1"/>
        </w:rPr>
        <w:t xml:space="preserve">La </w:t>
      </w:r>
      <w:r w:rsidR="006C5CE5" w:rsidRPr="00F30A71">
        <w:rPr>
          <w:rFonts w:ascii="Palatino Linotype" w:hAnsi="Palatino Linotype" w:cs="Arial"/>
          <w:color w:val="000000" w:themeColor="text1"/>
        </w:rPr>
        <w:t>c</w:t>
      </w:r>
      <w:r w:rsidR="007E0E8A" w:rsidRPr="00F30A71">
        <w:rPr>
          <w:rFonts w:ascii="Palatino Linotype" w:hAnsi="Palatino Linotype" w:cs="Arial"/>
          <w:color w:val="000000" w:themeColor="text1"/>
        </w:rPr>
        <w:t xml:space="preserve">omisionada </w:t>
      </w:r>
      <w:r w:rsidR="006C5CE5" w:rsidRPr="00F30A71">
        <w:rPr>
          <w:rFonts w:ascii="Palatino Linotype" w:hAnsi="Palatino Linotype" w:cs="Arial"/>
          <w:color w:val="000000" w:themeColor="text1"/>
        </w:rPr>
        <w:t>p</w:t>
      </w:r>
      <w:r w:rsidR="007E0E8A" w:rsidRPr="00F30A71">
        <w:rPr>
          <w:rFonts w:ascii="Palatino Linotype" w:hAnsi="Palatino Linotype" w:cs="Arial"/>
          <w:color w:val="000000" w:themeColor="text1"/>
        </w:rPr>
        <w:t>onente</w:t>
      </w:r>
      <w:r w:rsidR="00EA0165" w:rsidRPr="00F30A71">
        <w:rPr>
          <w:rFonts w:ascii="Palatino Linotype" w:eastAsia="Calibri" w:hAnsi="Palatino Linotype" w:cs="Arial"/>
          <w:color w:val="000000" w:themeColor="text1"/>
        </w:rPr>
        <w:t>, con fundamento en lo dispuesto por el artículo 185 fracción II de la ley de la materia, a través del acuerdo de admisión de</w:t>
      </w:r>
      <w:r w:rsidR="00EE5E27" w:rsidRPr="00F30A71">
        <w:rPr>
          <w:rFonts w:ascii="Palatino Linotype" w:eastAsia="Calibri" w:hAnsi="Palatino Linotype" w:cs="Arial"/>
          <w:color w:val="000000" w:themeColor="text1"/>
        </w:rPr>
        <w:t xml:space="preserve"> </w:t>
      </w:r>
      <w:r w:rsidR="007E0E8A" w:rsidRPr="00F30A71">
        <w:rPr>
          <w:rFonts w:ascii="Palatino Linotype" w:eastAsia="Calibri" w:hAnsi="Palatino Linotype" w:cs="Arial"/>
          <w:color w:val="000000" w:themeColor="text1"/>
        </w:rPr>
        <w:t>cinco (05) de agosto de dos mil veintidós</w:t>
      </w:r>
      <w:r w:rsidR="00EA0165" w:rsidRPr="00F30A71">
        <w:rPr>
          <w:rFonts w:ascii="Palatino Linotype" w:eastAsia="Calibri" w:hAnsi="Palatino Linotype" w:cs="Arial"/>
          <w:color w:val="000000" w:themeColor="text1"/>
        </w:rPr>
        <w:t xml:space="preserve">, puso a disposición de las partes el expediente electrónico </w:t>
      </w:r>
      <w:r w:rsidR="00EA0165" w:rsidRPr="00F30A71">
        <w:rPr>
          <w:rFonts w:ascii="Palatino Linotype" w:eastAsia="Calibri" w:hAnsi="Palatino Linotype" w:cs="Arial"/>
          <w:color w:val="000000" w:themeColor="text1"/>
          <w:lang w:val="es-ES_tradnl"/>
        </w:rPr>
        <w:t xml:space="preserve">vía </w:t>
      </w:r>
      <w:r w:rsidR="00EA0165" w:rsidRPr="00F30A71">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F30A71">
        <w:rPr>
          <w:rFonts w:ascii="Palatino Linotype" w:eastAsia="Calibri" w:hAnsi="Palatino Linotype" w:cs="Arial"/>
          <w:b/>
          <w:color w:val="000000" w:themeColor="text1"/>
        </w:rPr>
        <w:t>SUJETO OBLIGADO</w:t>
      </w:r>
      <w:r w:rsidR="006C5CE5" w:rsidRPr="00F30A71">
        <w:rPr>
          <w:rFonts w:ascii="Palatino Linotype" w:eastAsia="Calibri" w:hAnsi="Palatino Linotype" w:cs="Arial"/>
          <w:b/>
          <w:color w:val="000000" w:themeColor="text1"/>
        </w:rPr>
        <w:t>,</w:t>
      </w:r>
      <w:r w:rsidR="00EA0165" w:rsidRPr="00F30A71">
        <w:rPr>
          <w:rFonts w:ascii="Palatino Linotype" w:eastAsia="Calibri" w:hAnsi="Palatino Linotype" w:cs="Arial"/>
          <w:color w:val="000000" w:themeColor="text1"/>
        </w:rPr>
        <w:t xml:space="preserve"> presentara el</w:t>
      </w:r>
      <w:r w:rsidR="00266490" w:rsidRPr="00F30A71">
        <w:rPr>
          <w:rFonts w:ascii="Palatino Linotype" w:eastAsia="Calibri" w:hAnsi="Palatino Linotype" w:cs="Arial"/>
          <w:color w:val="000000" w:themeColor="text1"/>
        </w:rPr>
        <w:t xml:space="preserve"> </w:t>
      </w:r>
      <w:r w:rsidR="00EE5E27" w:rsidRPr="00F30A71">
        <w:rPr>
          <w:rFonts w:ascii="Palatino Linotype" w:eastAsia="Calibri" w:hAnsi="Palatino Linotype" w:cs="Arial"/>
          <w:color w:val="000000" w:themeColor="text1"/>
        </w:rPr>
        <w:t xml:space="preserve">informe justificado procedente, situación que no aconteció por ninguna de las partes. </w:t>
      </w:r>
      <w:bookmarkStart w:id="4" w:name="_Toc461555889"/>
      <w:bookmarkStart w:id="5" w:name="_Toc466371858"/>
    </w:p>
    <w:p w14:paraId="4EE4762D" w14:textId="77777777" w:rsidR="00D3582E" w:rsidRPr="00F30A71" w:rsidRDefault="00D3582E" w:rsidP="00D3582E">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DDFB7E2" w14:textId="2FF962CC" w:rsidR="00D3582E" w:rsidRPr="00F30A71" w:rsidRDefault="00D3582E" w:rsidP="00C373E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30A71">
        <w:rPr>
          <w:rFonts w:ascii="Palatino Linotype" w:eastAsia="Calibri" w:hAnsi="Palatino Linotype" w:cs="Arial"/>
          <w:color w:val="000000" w:themeColor="text1"/>
        </w:rPr>
        <w:t xml:space="preserve">El siete (07) de agosto de dos mil veintidós, la </w:t>
      </w:r>
      <w:r w:rsidRPr="00F30A71">
        <w:rPr>
          <w:rFonts w:ascii="Palatino Linotype" w:eastAsia="Calibri" w:hAnsi="Palatino Linotype" w:cs="Arial"/>
          <w:b/>
          <w:color w:val="000000" w:themeColor="text1"/>
        </w:rPr>
        <w:t>RECURRENTE</w:t>
      </w:r>
      <w:r w:rsidRPr="00F30A71">
        <w:rPr>
          <w:rFonts w:ascii="Palatino Linotype" w:eastAsia="Calibri" w:hAnsi="Palatino Linotype" w:cs="Arial"/>
          <w:color w:val="000000" w:themeColor="text1"/>
        </w:rPr>
        <w:t xml:space="preserve"> emitió, en vía de alegatos, los siguientes comentarios:</w:t>
      </w:r>
    </w:p>
    <w:p w14:paraId="449EBBFF" w14:textId="77777777" w:rsidR="00D3582E" w:rsidRPr="00F30A71" w:rsidRDefault="00D3582E" w:rsidP="00D3582E">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D500474" w14:textId="52389B44" w:rsidR="00D3582E" w:rsidRPr="00F30A71" w:rsidRDefault="00D3582E" w:rsidP="00D3582E">
      <w:pPr>
        <w:pStyle w:val="Prrafodelista"/>
        <w:tabs>
          <w:tab w:val="left" w:pos="426"/>
        </w:tabs>
        <w:spacing w:line="276" w:lineRule="auto"/>
        <w:ind w:left="567" w:right="567"/>
        <w:contextualSpacing/>
        <w:jc w:val="both"/>
        <w:rPr>
          <w:rFonts w:ascii="Palatino Linotype" w:eastAsia="Calibri" w:hAnsi="Palatino Linotype" w:cs="Arial"/>
          <w:color w:val="000000" w:themeColor="text1"/>
          <w:sz w:val="22"/>
        </w:rPr>
      </w:pPr>
      <w:r w:rsidRPr="00F30A71">
        <w:rPr>
          <w:rFonts w:ascii="Palatino Linotype" w:eastAsia="Calibri" w:hAnsi="Palatino Linotype" w:cs="Arial"/>
          <w:i/>
          <w:color w:val="000000" w:themeColor="text1"/>
          <w:sz w:val="22"/>
        </w:rPr>
        <w:t xml:space="preserve">“En su respuesta el sujeto obligado omite dar tanto los números de certificado, como los nombres de los titulares de las dependencias a las que hace referencia la solicitud original de información con folio 202, asignada por el consecutivo de esta plataforma digital (SAIMEX), transgrediendo de manera deliberada lo estipulado en el Capítulo III, del </w:t>
      </w:r>
      <w:r w:rsidRPr="00F30A71">
        <w:rPr>
          <w:rFonts w:ascii="Palatino Linotype" w:eastAsia="Calibri" w:hAnsi="Palatino Linotype" w:cs="Arial"/>
          <w:i/>
          <w:color w:val="000000" w:themeColor="text1"/>
          <w:sz w:val="22"/>
        </w:rPr>
        <w:lastRenderedPageBreak/>
        <w:t>Título I, y Capítulos I, II, III, IV y V del Título II de la Ley de Transparencia y acceso a la Información Pública del Estado de México y Municipios”</w:t>
      </w:r>
      <w:r w:rsidRPr="00F30A71">
        <w:rPr>
          <w:rFonts w:ascii="Palatino Linotype" w:eastAsia="Calibri" w:hAnsi="Palatino Linotype" w:cs="Arial"/>
          <w:color w:val="000000" w:themeColor="text1"/>
          <w:sz w:val="22"/>
        </w:rPr>
        <w:t xml:space="preserve"> (Sic)</w:t>
      </w:r>
    </w:p>
    <w:p w14:paraId="51C78F89" w14:textId="77777777" w:rsidR="00D3582E" w:rsidRPr="00F30A71" w:rsidRDefault="00D3582E" w:rsidP="00D3582E">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C4EB391" w14:textId="33366957" w:rsidR="00D3582E" w:rsidRPr="00F30A71" w:rsidRDefault="00D3582E" w:rsidP="00C373E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F30A71">
        <w:rPr>
          <w:rFonts w:ascii="Palatino Linotype" w:eastAsia="Calibri" w:hAnsi="Palatino Linotype" w:cs="Arial"/>
          <w:color w:val="000000" w:themeColor="text1"/>
        </w:rPr>
        <w:t xml:space="preserve">Adjunto a las manifestaciones transcritas </w:t>
      </w:r>
      <w:r w:rsidRPr="00F30A71">
        <w:rPr>
          <w:rFonts w:ascii="Palatino Linotype" w:eastAsia="Calibri" w:hAnsi="Palatino Linotype" w:cs="Arial"/>
          <w:i/>
          <w:color w:val="000000" w:themeColor="text1"/>
        </w:rPr>
        <w:t>supra</w:t>
      </w:r>
      <w:r w:rsidRPr="00F30A71">
        <w:rPr>
          <w:rFonts w:ascii="Palatino Linotype" w:eastAsia="Calibri" w:hAnsi="Palatino Linotype" w:cs="Arial"/>
          <w:color w:val="000000" w:themeColor="text1"/>
        </w:rPr>
        <w:t xml:space="preserve">,  se hace constar que la </w:t>
      </w:r>
      <w:r w:rsidRPr="00F30A71">
        <w:rPr>
          <w:rFonts w:ascii="Palatino Linotype" w:eastAsia="Calibri" w:hAnsi="Palatino Linotype" w:cs="Arial"/>
          <w:b/>
          <w:color w:val="000000" w:themeColor="text1"/>
        </w:rPr>
        <w:t>RECURRENTE</w:t>
      </w:r>
      <w:r w:rsidRPr="00F30A71">
        <w:rPr>
          <w:rFonts w:ascii="Palatino Linotype" w:eastAsia="Calibri" w:hAnsi="Palatino Linotype" w:cs="Arial"/>
          <w:color w:val="000000" w:themeColor="text1"/>
        </w:rPr>
        <w:t xml:space="preserve"> presentó el siguiente archivo electrónico:</w:t>
      </w:r>
    </w:p>
    <w:p w14:paraId="09FCB075" w14:textId="77777777" w:rsidR="006C5CE5" w:rsidRPr="00F30A71" w:rsidRDefault="00D3582E" w:rsidP="006C5CE5">
      <w:pPr>
        <w:pStyle w:val="Prrafodelista"/>
        <w:numPr>
          <w:ilvl w:val="1"/>
          <w:numId w:val="14"/>
        </w:numPr>
        <w:tabs>
          <w:tab w:val="left" w:pos="426"/>
        </w:tabs>
        <w:spacing w:line="360" w:lineRule="auto"/>
        <w:ind w:left="1134"/>
        <w:contextualSpacing/>
        <w:jc w:val="both"/>
        <w:rPr>
          <w:rFonts w:ascii="Palatino Linotype" w:eastAsia="Calibri" w:hAnsi="Palatino Linotype" w:cs="Arial"/>
          <w:color w:val="000000" w:themeColor="text1"/>
        </w:rPr>
      </w:pPr>
      <w:r w:rsidRPr="00F30A71">
        <w:rPr>
          <w:rFonts w:ascii="Palatino Linotype" w:eastAsia="Calibri" w:hAnsi="Palatino Linotype" w:cs="Arial"/>
          <w:b/>
          <w:i/>
          <w:color w:val="000000" w:themeColor="text1"/>
        </w:rPr>
        <w:t>“leyvig022.pdf”</w:t>
      </w:r>
      <w:r w:rsidRPr="00F30A71">
        <w:rPr>
          <w:rFonts w:ascii="Palatino Linotype" w:eastAsia="Calibri" w:hAnsi="Palatino Linotype" w:cs="Arial"/>
          <w:color w:val="000000" w:themeColor="text1"/>
        </w:rPr>
        <w:t>: Documento de 76 fojas consistente en la Ley de Transparencia y Acceso a la Información Pública del Estado de México y Municipios.</w:t>
      </w:r>
      <w:bookmarkStart w:id="6" w:name="_Toc68804758"/>
    </w:p>
    <w:p w14:paraId="4973FD0E" w14:textId="5F12585C" w:rsidR="00D3582E" w:rsidRPr="00F30A71" w:rsidRDefault="00D3582E" w:rsidP="006C5CE5">
      <w:pPr>
        <w:pStyle w:val="Prrafodelista"/>
        <w:numPr>
          <w:ilvl w:val="0"/>
          <w:numId w:val="2"/>
        </w:numPr>
        <w:tabs>
          <w:tab w:val="left" w:pos="426"/>
        </w:tabs>
        <w:spacing w:line="360" w:lineRule="auto"/>
        <w:ind w:left="426" w:hanging="426"/>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t xml:space="preserve">Por su parte, el dieciséis (16) de agosto de dos mil veintidós, el </w:t>
      </w:r>
      <w:r w:rsidRPr="00F30A71">
        <w:rPr>
          <w:rFonts w:ascii="Palatino Linotype" w:eastAsiaTheme="minorEastAsia" w:hAnsi="Palatino Linotype" w:cstheme="minorBidi"/>
          <w:b/>
          <w:color w:val="000000" w:themeColor="text1"/>
          <w:lang w:val="es-ES_tradnl"/>
        </w:rPr>
        <w:t>SUJETO OBLIGADO</w:t>
      </w:r>
      <w:r w:rsidRPr="00F30A71">
        <w:rPr>
          <w:rFonts w:ascii="Palatino Linotype" w:eastAsiaTheme="minorEastAsia" w:hAnsi="Palatino Linotype" w:cstheme="minorBidi"/>
          <w:color w:val="000000" w:themeColor="text1"/>
          <w:lang w:val="es-ES_tradnl"/>
        </w:rPr>
        <w:t xml:space="preserve"> presentó, en vía de informe justificado, el archivo electrónico cuyo título y contenido se resume a continuación:</w:t>
      </w:r>
    </w:p>
    <w:p w14:paraId="36762999" w14:textId="77777777" w:rsidR="00D3582E" w:rsidRPr="00F30A71" w:rsidRDefault="00D3582E" w:rsidP="00D3582E">
      <w:pPr>
        <w:pStyle w:val="Prrafodelista"/>
        <w:numPr>
          <w:ilvl w:val="1"/>
          <w:numId w:val="15"/>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b/>
          <w:i/>
          <w:color w:val="000000" w:themeColor="text1"/>
          <w:lang w:val="es-ES_tradnl"/>
        </w:rPr>
        <w:t>“INFORME JUSTIFICADO SOL 202.pdf”</w:t>
      </w:r>
      <w:r w:rsidRPr="00F30A71">
        <w:rPr>
          <w:rFonts w:ascii="Palatino Linotype" w:eastAsiaTheme="minorEastAsia" w:hAnsi="Palatino Linotype" w:cstheme="minorBidi"/>
          <w:color w:val="000000" w:themeColor="text1"/>
          <w:lang w:val="es-ES_tradnl"/>
        </w:rPr>
        <w:t>: Documento de cuatro fojas consistente en los siguientes instrumentos:</w:t>
      </w:r>
    </w:p>
    <w:p w14:paraId="508F1AF7" w14:textId="64E0F634" w:rsidR="00D3582E" w:rsidRPr="00F30A71" w:rsidRDefault="00D3582E" w:rsidP="00D3582E">
      <w:pPr>
        <w:pStyle w:val="Prrafodelista"/>
        <w:numPr>
          <w:ilvl w:val="2"/>
          <w:numId w:val="16"/>
        </w:numPr>
        <w:tabs>
          <w:tab w:val="left" w:pos="426"/>
          <w:tab w:val="left" w:pos="1985"/>
        </w:tabs>
        <w:spacing w:line="360" w:lineRule="auto"/>
        <w:ind w:left="1701"/>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t xml:space="preserve">Informe justificado de dieciséis (16) de agosto de dos mil veintidós, emitido por la Titular de la Unidad de Transparencia, por el que ratifica esencialmente la respuesta originalmente proveída a la solicitud de información </w:t>
      </w:r>
      <w:r w:rsidRPr="00F30A71">
        <w:rPr>
          <w:rFonts w:ascii="Palatino Linotype" w:eastAsiaTheme="minorEastAsia" w:hAnsi="Palatino Linotype" w:cstheme="minorBidi"/>
          <w:b/>
          <w:color w:val="000000" w:themeColor="text1"/>
          <w:lang w:val="es-ES_tradnl"/>
        </w:rPr>
        <w:t>00202/IXTLAHUA/IP/2022</w:t>
      </w:r>
      <w:r w:rsidRPr="00F30A71">
        <w:rPr>
          <w:rFonts w:ascii="Palatino Linotype" w:eastAsiaTheme="minorEastAsia" w:hAnsi="Palatino Linotype" w:cstheme="minorBidi"/>
          <w:color w:val="000000" w:themeColor="text1"/>
          <w:lang w:val="es-ES_tradnl"/>
        </w:rPr>
        <w:t>.</w:t>
      </w:r>
    </w:p>
    <w:p w14:paraId="32CC5B8D" w14:textId="70C974DA" w:rsidR="00D3582E" w:rsidRPr="00F30A71" w:rsidRDefault="00D3582E" w:rsidP="00D3582E">
      <w:pPr>
        <w:pStyle w:val="Prrafodelista"/>
        <w:numPr>
          <w:ilvl w:val="2"/>
          <w:numId w:val="16"/>
        </w:numPr>
        <w:tabs>
          <w:tab w:val="left" w:pos="426"/>
          <w:tab w:val="left" w:pos="1985"/>
        </w:tabs>
        <w:spacing w:line="360" w:lineRule="auto"/>
        <w:ind w:left="1701"/>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t xml:space="preserve">Oficio número PMIX/DA/RH/1098/2022, de diez (10) de agosto de dos mil veintidós, emitido por la Directora de Administración, y dirigido a la Titular de la Unidad de Transparencia, por el que </w:t>
      </w:r>
      <w:r w:rsidR="00016208" w:rsidRPr="00F30A71">
        <w:rPr>
          <w:rFonts w:ascii="Palatino Linotype" w:eastAsiaTheme="minorEastAsia" w:hAnsi="Palatino Linotype" w:cstheme="minorBidi"/>
          <w:color w:val="000000" w:themeColor="text1"/>
          <w:lang w:val="es-ES_tradnl"/>
        </w:rPr>
        <w:t>ratifica su respuesta inicial, e informa que el Titular del Instituto Municipal de Cultura Física y Deporte cuenta con los requisitos requeridos por Ley.</w:t>
      </w:r>
    </w:p>
    <w:p w14:paraId="18F7E09B" w14:textId="77777777" w:rsidR="006C5CE5" w:rsidRPr="00F30A71" w:rsidRDefault="00016208" w:rsidP="006C5CE5">
      <w:pPr>
        <w:pStyle w:val="Prrafodelista"/>
        <w:numPr>
          <w:ilvl w:val="2"/>
          <w:numId w:val="16"/>
        </w:numPr>
        <w:tabs>
          <w:tab w:val="left" w:pos="426"/>
          <w:tab w:val="left" w:pos="1985"/>
        </w:tabs>
        <w:spacing w:line="360" w:lineRule="auto"/>
        <w:ind w:left="1701"/>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lastRenderedPageBreak/>
        <w:t>Listado de remuneraciones de 15 mandos medios y superiores, correspondientes a la segunda quincena de julio de dos mil veintidós.</w:t>
      </w:r>
    </w:p>
    <w:p w14:paraId="6CCFCDAE" w14:textId="77777777" w:rsidR="006C5CE5" w:rsidRPr="00F30A71" w:rsidRDefault="00016208" w:rsidP="006C5CE5">
      <w:pPr>
        <w:pStyle w:val="Prrafodelista"/>
        <w:numPr>
          <w:ilvl w:val="0"/>
          <w:numId w:val="2"/>
        </w:numPr>
        <w:tabs>
          <w:tab w:val="left" w:pos="426"/>
          <w:tab w:val="left" w:pos="1985"/>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t xml:space="preserve">El </w:t>
      </w:r>
      <w:r w:rsidRPr="00F30A71">
        <w:rPr>
          <w:rFonts w:ascii="Palatino Linotype" w:eastAsia="Calibri" w:hAnsi="Palatino Linotype" w:cs="Arial"/>
          <w:color w:val="000000" w:themeColor="text1"/>
        </w:rPr>
        <w:t xml:space="preserve">doce (12) de diciembre de dos mil veintidós, </w:t>
      </w:r>
      <w:r w:rsidRPr="00F30A71">
        <w:rPr>
          <w:rFonts w:ascii="Palatino Linotype" w:hAnsi="Palatino Linotype" w:cs="Arial"/>
          <w:color w:val="000000" w:themeColor="text1"/>
        </w:rPr>
        <w:t>con fundamento en el artículo 181, tercer párrafo, de la Ley de Transparencia y Acceso a la Información Pública del Estado de México y Municipios</w:t>
      </w:r>
      <w:r w:rsidRPr="00F30A71">
        <w:rPr>
          <w:rFonts w:ascii="Palatino Linotype" w:hAnsi="Palatino Linotype" w:cs="Arial"/>
          <w:bCs/>
          <w:color w:val="000000" w:themeColor="text1"/>
        </w:rPr>
        <w:t xml:space="preserve"> </w:t>
      </w:r>
      <w:r w:rsidRPr="00F30A71">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0D5A619B" w14:textId="77777777" w:rsidR="006C5CE5" w:rsidRPr="00F30A71" w:rsidRDefault="006C5CE5" w:rsidP="006C5CE5">
      <w:pPr>
        <w:pStyle w:val="Prrafodelista"/>
        <w:tabs>
          <w:tab w:val="left" w:pos="426"/>
          <w:tab w:val="left" w:pos="1985"/>
        </w:tabs>
        <w:spacing w:line="360" w:lineRule="auto"/>
        <w:ind w:left="0"/>
        <w:contextualSpacing/>
        <w:jc w:val="both"/>
        <w:rPr>
          <w:rFonts w:ascii="Palatino Linotype" w:eastAsiaTheme="minorEastAsia" w:hAnsi="Palatino Linotype" w:cstheme="minorBidi"/>
          <w:color w:val="000000" w:themeColor="text1"/>
          <w:lang w:val="es-ES_tradnl"/>
        </w:rPr>
      </w:pPr>
    </w:p>
    <w:p w14:paraId="70FA9C1D" w14:textId="77777777" w:rsidR="006C5CE5" w:rsidRPr="00F30A71" w:rsidRDefault="00016208" w:rsidP="006C5CE5">
      <w:pPr>
        <w:pStyle w:val="Prrafodelista"/>
        <w:numPr>
          <w:ilvl w:val="0"/>
          <w:numId w:val="2"/>
        </w:numPr>
        <w:tabs>
          <w:tab w:val="left" w:pos="426"/>
          <w:tab w:val="left" w:pos="1985"/>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Este </w:t>
      </w:r>
      <w:r w:rsidRPr="00F30A71">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02087B9" w14:textId="77777777" w:rsidR="006C5CE5" w:rsidRPr="00F30A71" w:rsidRDefault="006C5CE5" w:rsidP="006C5CE5">
      <w:pPr>
        <w:pStyle w:val="Prrafodelista"/>
        <w:rPr>
          <w:rFonts w:ascii="Palatino Linotype" w:hAnsi="Palatino Linotype" w:cs="Arial"/>
          <w:color w:val="000000" w:themeColor="text1"/>
        </w:rPr>
      </w:pPr>
    </w:p>
    <w:p w14:paraId="64DFA178" w14:textId="77777777" w:rsidR="006C5CE5" w:rsidRPr="00F30A71" w:rsidRDefault="00016208" w:rsidP="006C5CE5">
      <w:pPr>
        <w:pStyle w:val="Prrafodelista"/>
        <w:numPr>
          <w:ilvl w:val="0"/>
          <w:numId w:val="2"/>
        </w:numPr>
        <w:tabs>
          <w:tab w:val="left" w:pos="426"/>
          <w:tab w:val="left" w:pos="1985"/>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Por </w:t>
      </w:r>
      <w:r w:rsidRPr="00F30A71">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F402D" w14:textId="77777777" w:rsidR="006C5CE5" w:rsidRPr="00F30A71" w:rsidRDefault="006C5CE5" w:rsidP="006C5CE5">
      <w:pPr>
        <w:pStyle w:val="Prrafodelista"/>
        <w:rPr>
          <w:rFonts w:ascii="Palatino Linotype" w:hAnsi="Palatino Linotype" w:cs="Arial"/>
          <w:color w:val="000000" w:themeColor="text1"/>
        </w:rPr>
      </w:pPr>
    </w:p>
    <w:p w14:paraId="6D7C0B3A" w14:textId="77777777" w:rsidR="006C5CE5" w:rsidRPr="00F30A71" w:rsidRDefault="00016208" w:rsidP="006C5CE5">
      <w:pPr>
        <w:pStyle w:val="Prrafodelista"/>
        <w:numPr>
          <w:ilvl w:val="0"/>
          <w:numId w:val="2"/>
        </w:numPr>
        <w:tabs>
          <w:tab w:val="left" w:pos="426"/>
          <w:tab w:val="left" w:pos="1985"/>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lastRenderedPageBreak/>
        <w:t xml:space="preserve">Así, </w:t>
      </w:r>
      <w:r w:rsidRPr="00F30A71">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A017BF" w14:textId="77777777" w:rsidR="006C5CE5" w:rsidRPr="00F30A71" w:rsidRDefault="006C5CE5" w:rsidP="006C5CE5">
      <w:pPr>
        <w:pStyle w:val="Prrafodelista"/>
        <w:rPr>
          <w:rFonts w:ascii="Palatino Linotype" w:hAnsi="Palatino Linotype" w:cs="Arial"/>
          <w:color w:val="000000" w:themeColor="text1"/>
        </w:rPr>
      </w:pPr>
    </w:p>
    <w:p w14:paraId="29CB152B" w14:textId="77777777" w:rsidR="006C5CE5" w:rsidRPr="00F30A71" w:rsidRDefault="00016208" w:rsidP="006C5CE5">
      <w:pPr>
        <w:pStyle w:val="Prrafodelista"/>
        <w:numPr>
          <w:ilvl w:val="0"/>
          <w:numId w:val="2"/>
        </w:numPr>
        <w:tabs>
          <w:tab w:val="left" w:pos="426"/>
          <w:tab w:val="left" w:pos="1985"/>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En </w:t>
      </w:r>
      <w:r w:rsidRPr="00F30A71">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CAAF7F" w14:textId="77777777" w:rsidR="006C5CE5" w:rsidRPr="00F30A71" w:rsidRDefault="006C5CE5" w:rsidP="006C5CE5">
      <w:pPr>
        <w:pStyle w:val="Prrafodelista"/>
        <w:rPr>
          <w:rFonts w:ascii="Palatino Linotype" w:hAnsi="Palatino Linotype" w:cs="Arial"/>
          <w:color w:val="000000" w:themeColor="text1"/>
        </w:rPr>
      </w:pPr>
    </w:p>
    <w:p w14:paraId="1854B6EB" w14:textId="6EF7CEF0" w:rsidR="00016208" w:rsidRPr="00F30A71" w:rsidRDefault="00016208" w:rsidP="006C5CE5">
      <w:pPr>
        <w:pStyle w:val="Prrafodelista"/>
        <w:numPr>
          <w:ilvl w:val="0"/>
          <w:numId w:val="2"/>
        </w:numPr>
        <w:tabs>
          <w:tab w:val="left" w:pos="426"/>
          <w:tab w:val="left" w:pos="1985"/>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Por </w:t>
      </w:r>
      <w:r w:rsidRPr="00F30A71">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E0ED842" w14:textId="77777777" w:rsidR="00016208" w:rsidRPr="00F30A71" w:rsidRDefault="00016208" w:rsidP="00016208">
      <w:pPr>
        <w:pStyle w:val="Prrafodelista"/>
        <w:numPr>
          <w:ilvl w:val="1"/>
          <w:numId w:val="17"/>
        </w:numPr>
        <w:tabs>
          <w:tab w:val="left" w:pos="426"/>
        </w:tabs>
        <w:spacing w:line="360" w:lineRule="auto"/>
        <w:ind w:left="1134"/>
        <w:contextualSpacing/>
        <w:jc w:val="both"/>
        <w:rPr>
          <w:rFonts w:ascii="Palatino Linotype" w:hAnsi="Palatino Linotype"/>
        </w:rPr>
      </w:pPr>
      <w:r w:rsidRPr="00F30A71">
        <w:rPr>
          <w:rFonts w:ascii="Palatino Linotype" w:hAnsi="Palatino Linotype"/>
          <w:b/>
        </w:rPr>
        <w:t>Complejidad del Asunto:</w:t>
      </w:r>
      <w:r w:rsidRPr="00F30A71">
        <w:rPr>
          <w:rFonts w:ascii="Palatino Linotype" w:hAnsi="Palatino Linotype"/>
        </w:rPr>
        <w:t xml:space="preserve"> La complejidad de la prueba, la pluralidad de sujetos procesales, el tiempo transcurrido, las características y contexto del recurso.</w:t>
      </w:r>
    </w:p>
    <w:p w14:paraId="3A8B1C6A" w14:textId="77777777" w:rsidR="00016208" w:rsidRPr="00F30A71" w:rsidRDefault="00016208" w:rsidP="00016208">
      <w:pPr>
        <w:pStyle w:val="Prrafodelista"/>
        <w:numPr>
          <w:ilvl w:val="1"/>
          <w:numId w:val="17"/>
        </w:numPr>
        <w:tabs>
          <w:tab w:val="left" w:pos="426"/>
        </w:tabs>
        <w:spacing w:line="360" w:lineRule="auto"/>
        <w:ind w:left="1134"/>
        <w:contextualSpacing/>
        <w:jc w:val="both"/>
        <w:rPr>
          <w:rFonts w:ascii="Palatino Linotype" w:hAnsi="Palatino Linotype"/>
        </w:rPr>
      </w:pPr>
      <w:r w:rsidRPr="00F30A71">
        <w:rPr>
          <w:rFonts w:ascii="Palatino Linotype" w:hAnsi="Palatino Linotype"/>
          <w:b/>
        </w:rPr>
        <w:t>Actividad Procesal del interesado:</w:t>
      </w:r>
      <w:r w:rsidRPr="00F30A71">
        <w:rPr>
          <w:rFonts w:ascii="Palatino Linotype" w:hAnsi="Palatino Linotype"/>
        </w:rPr>
        <w:t xml:space="preserve"> Acciones u omisiones del interesado.</w:t>
      </w:r>
    </w:p>
    <w:p w14:paraId="05CDF071" w14:textId="77777777" w:rsidR="00016208" w:rsidRPr="00F30A71" w:rsidRDefault="00016208" w:rsidP="00016208">
      <w:pPr>
        <w:pStyle w:val="Prrafodelista"/>
        <w:numPr>
          <w:ilvl w:val="1"/>
          <w:numId w:val="17"/>
        </w:numPr>
        <w:tabs>
          <w:tab w:val="left" w:pos="426"/>
        </w:tabs>
        <w:spacing w:line="360" w:lineRule="auto"/>
        <w:ind w:left="1134"/>
        <w:contextualSpacing/>
        <w:jc w:val="both"/>
        <w:rPr>
          <w:rFonts w:ascii="Palatino Linotype" w:hAnsi="Palatino Linotype"/>
        </w:rPr>
      </w:pPr>
      <w:r w:rsidRPr="00F30A71">
        <w:rPr>
          <w:rFonts w:ascii="Palatino Linotype" w:hAnsi="Palatino Linotype"/>
          <w:b/>
        </w:rPr>
        <w:t>Conducta de la Autoridad:</w:t>
      </w:r>
      <w:r w:rsidRPr="00F30A71">
        <w:rPr>
          <w:rFonts w:ascii="Palatino Linotype" w:hAnsi="Palatino Linotype"/>
        </w:rPr>
        <w:t xml:space="preserve"> Las Acciones u omisiones realizadas en el procedimiento. Así como si la autoridad actuó con la debida diligencia.</w:t>
      </w:r>
    </w:p>
    <w:p w14:paraId="3D792418" w14:textId="488DE209" w:rsidR="00016208" w:rsidRPr="00F30A71" w:rsidRDefault="00016208" w:rsidP="00016208">
      <w:pPr>
        <w:pStyle w:val="Prrafodelista"/>
        <w:numPr>
          <w:ilvl w:val="1"/>
          <w:numId w:val="17"/>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b/>
        </w:rPr>
        <w:t>La afectación generada en la situación jurídica de la persona involucrada en el proceso:</w:t>
      </w:r>
      <w:r w:rsidRPr="00F30A71">
        <w:rPr>
          <w:rFonts w:ascii="Palatino Linotype" w:hAnsi="Palatino Linotype"/>
        </w:rPr>
        <w:t xml:space="preserve"> Violación a sus derechos humanos.</w:t>
      </w:r>
    </w:p>
    <w:p w14:paraId="66277224" w14:textId="77777777" w:rsidR="00016208" w:rsidRPr="00F30A71" w:rsidRDefault="00016208" w:rsidP="00016208">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3EE9A0C" w14:textId="196E1F8F" w:rsidR="00016208" w:rsidRPr="00F30A71" w:rsidRDefault="00016208" w:rsidP="006C5CE5">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De </w:t>
      </w:r>
      <w:r w:rsidRPr="00F30A71">
        <w:rPr>
          <w:rFonts w:ascii="Palatino Linotype" w:hAnsi="Palatino Linotype"/>
        </w:rPr>
        <w:t xml:space="preserve">modo que, cuando se trate de un asunto excepcional, por alguna o todas las características mencionadas o bien, cuando el ingreso de asuntos al órgano jurisdiccional o cuasi jurisdiccional respectivo supere notoriamente al que podría </w:t>
      </w:r>
      <w:r w:rsidRPr="00F30A71">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1252C638" w14:textId="77777777" w:rsidR="00016208" w:rsidRPr="00F30A71" w:rsidRDefault="00016208" w:rsidP="00016208">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75D81F4" w14:textId="36DD2145" w:rsidR="00016208" w:rsidRPr="00F30A71" w:rsidRDefault="00016208" w:rsidP="006C5CE5">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Argumento </w:t>
      </w:r>
      <w:r w:rsidRPr="00F30A71">
        <w:rPr>
          <w:rFonts w:ascii="Palatino Linotype" w:hAnsi="Palatino Linotype"/>
        </w:rPr>
        <w:t>que encuentra sustento en la jurisprudencia P</w:t>
      </w:r>
      <w:proofErr w:type="gramStart"/>
      <w:r w:rsidRPr="00F30A71">
        <w:rPr>
          <w:rFonts w:ascii="Palatino Linotype" w:hAnsi="Palatino Linotype"/>
        </w:rPr>
        <w:t>./</w:t>
      </w:r>
      <w:proofErr w:type="gramEnd"/>
      <w:r w:rsidRPr="00F30A71">
        <w:rPr>
          <w:rFonts w:ascii="Palatino Linotype" w:hAnsi="Palatino Linotype"/>
        </w:rPr>
        <w:t xml:space="preserve">J. 32/92 emitida por el Pleno de la Suprema Corte de Justicia de la Nación de rubro </w:t>
      </w:r>
      <w:r w:rsidRPr="00F30A7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30A71">
        <w:rPr>
          <w:rStyle w:val="Refdenotaalpie"/>
          <w:rFonts w:ascii="Palatino Linotype" w:hAnsi="Palatino Linotype"/>
          <w:i/>
        </w:rPr>
        <w:footnoteReference w:id="1"/>
      </w:r>
      <w:r w:rsidRPr="00F30A71">
        <w:rPr>
          <w:rFonts w:ascii="Palatino Linotype" w:hAnsi="Palatino Linotype"/>
        </w:rPr>
        <w:t>, visible en la Gaceta del Seminario Judicial de la Federación con el registro digital 205635.</w:t>
      </w:r>
    </w:p>
    <w:p w14:paraId="0C8AFE7B" w14:textId="77777777" w:rsidR="00016208" w:rsidRPr="00F30A71" w:rsidRDefault="00016208" w:rsidP="00016208">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27527FE" w14:textId="569196BF" w:rsidR="00016208" w:rsidRPr="00F30A71" w:rsidRDefault="00016208" w:rsidP="006C5CE5">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lastRenderedPageBreak/>
        <w:t xml:space="preserve">Razones </w:t>
      </w:r>
      <w:r w:rsidRPr="00F30A71">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5167A2" w14:textId="77777777" w:rsidR="00016208" w:rsidRPr="00F30A71" w:rsidRDefault="00016208" w:rsidP="00016208">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4706762" w14:textId="3FBB6528" w:rsidR="00016208" w:rsidRPr="00F30A71" w:rsidRDefault="00016208" w:rsidP="006C5CE5">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Al </w:t>
      </w:r>
      <w:r w:rsidRPr="00F30A71">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0D019F7A" w14:textId="77777777" w:rsidR="00016208" w:rsidRPr="00F30A71" w:rsidRDefault="00016208" w:rsidP="00016208">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EDD9C42" w14:textId="77777777" w:rsidR="00016208" w:rsidRPr="00F30A71" w:rsidRDefault="00016208" w:rsidP="00016208">
      <w:pPr>
        <w:pStyle w:val="Prrafodelista"/>
        <w:spacing w:line="276" w:lineRule="auto"/>
        <w:ind w:left="567" w:right="567"/>
        <w:jc w:val="both"/>
        <w:rPr>
          <w:rFonts w:ascii="Palatino Linotype" w:hAnsi="Palatino Linotype"/>
          <w:i/>
          <w:sz w:val="22"/>
        </w:rPr>
      </w:pPr>
      <w:r w:rsidRPr="00F30A71">
        <w:rPr>
          <w:rFonts w:ascii="Palatino Linotype" w:hAnsi="Palatino Linotype"/>
          <w:b/>
          <w:i/>
          <w:sz w:val="22"/>
        </w:rPr>
        <w:t>PLAZO RAZONABLE PARA RESOLVER. DIMENSIÓN Y EFECTOS DE ESTE CONCEPTO CUANDO SE ADUCE EXCESIVA CARGA DE TRABAJO.</w:t>
      </w:r>
      <w:r w:rsidRPr="00F30A71">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w:t>
      </w:r>
      <w:r w:rsidRPr="00F30A71">
        <w:rPr>
          <w:rFonts w:ascii="Palatino Linotype" w:hAnsi="Palatino Linotype"/>
          <w:i/>
          <w:sz w:val="22"/>
        </w:rPr>
        <w:lastRenderedPageBreak/>
        <w:t>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F30A71">
        <w:rPr>
          <w:rStyle w:val="Refdenotaalpie"/>
          <w:rFonts w:ascii="Palatino Linotype" w:hAnsi="Palatino Linotype"/>
          <w:i/>
          <w:sz w:val="22"/>
        </w:rPr>
        <w:footnoteReference w:id="2"/>
      </w:r>
    </w:p>
    <w:p w14:paraId="46C08983" w14:textId="77777777" w:rsidR="00016208" w:rsidRPr="00F30A71" w:rsidRDefault="00016208" w:rsidP="00016208">
      <w:pPr>
        <w:pStyle w:val="Prrafodelista"/>
        <w:spacing w:line="276" w:lineRule="auto"/>
        <w:ind w:left="567" w:right="567"/>
        <w:jc w:val="both"/>
        <w:rPr>
          <w:rFonts w:ascii="Palatino Linotype" w:hAnsi="Palatino Linotype"/>
          <w:i/>
          <w:sz w:val="22"/>
        </w:rPr>
      </w:pPr>
    </w:p>
    <w:p w14:paraId="6368320A" w14:textId="77777777" w:rsidR="00016208" w:rsidRPr="00F30A71" w:rsidRDefault="00016208" w:rsidP="00016208">
      <w:pPr>
        <w:pStyle w:val="Prrafodelista"/>
        <w:spacing w:line="276" w:lineRule="auto"/>
        <w:ind w:left="567" w:right="567"/>
        <w:jc w:val="both"/>
        <w:rPr>
          <w:rFonts w:ascii="Palatino Linotype" w:hAnsi="Palatino Linotype"/>
          <w:i/>
          <w:sz w:val="22"/>
        </w:rPr>
      </w:pPr>
      <w:r w:rsidRPr="00F30A71">
        <w:rPr>
          <w:rFonts w:ascii="Palatino Linotype" w:hAnsi="Palatino Linotype"/>
          <w:b/>
          <w:i/>
          <w:sz w:val="22"/>
        </w:rPr>
        <w:t>PLAZO RAZONABLE PARA RESOLVER. CONCEPTO Y ELEMENTOS QUE LO INTEGRAN A LA LUZ DEL DERECHO INTERNACIONAL DE LOS DERECHOS HUMANOS.</w:t>
      </w:r>
      <w:r w:rsidRPr="00F30A71">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w:t>
      </w:r>
      <w:r w:rsidRPr="00F30A71">
        <w:rPr>
          <w:rFonts w:ascii="Palatino Linotype" w:hAnsi="Palatino Linotype"/>
          <w:i/>
          <w:sz w:val="22"/>
        </w:rPr>
        <w:lastRenderedPageBreak/>
        <w:t>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F30A71">
        <w:rPr>
          <w:rStyle w:val="Refdenotaalpie"/>
          <w:rFonts w:ascii="Palatino Linotype" w:hAnsi="Palatino Linotype"/>
          <w:i/>
          <w:sz w:val="22"/>
        </w:rPr>
        <w:footnoteReference w:id="3"/>
      </w:r>
    </w:p>
    <w:p w14:paraId="7AA89F56" w14:textId="77777777" w:rsidR="00016208" w:rsidRPr="00F30A71" w:rsidRDefault="00016208" w:rsidP="00016208">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8AAABBE" w14:textId="3A102F7E" w:rsidR="00016208" w:rsidRPr="00F30A71" w:rsidRDefault="00016208" w:rsidP="006C5CE5">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hAnsi="Palatino Linotype" w:cs="Arial"/>
          <w:color w:val="000000" w:themeColor="text1"/>
        </w:rPr>
        <w:t xml:space="preserve">Por </w:t>
      </w:r>
      <w:r w:rsidRPr="00F30A71">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68493DA6" w14:textId="77777777" w:rsidR="00D3582E" w:rsidRPr="00F30A71" w:rsidRDefault="00D3582E" w:rsidP="00D3582E">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A323D10" w14:textId="3CAF9598" w:rsidR="00D3582E" w:rsidRPr="00F30A71" w:rsidRDefault="001E28AD" w:rsidP="006C5CE5">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t xml:space="preserve">El dieciocho (18) de mayo de dos mil veintitrés, se puso a la vista de la </w:t>
      </w:r>
      <w:r w:rsidRPr="00F30A71">
        <w:rPr>
          <w:rFonts w:ascii="Palatino Linotype" w:eastAsiaTheme="minorEastAsia" w:hAnsi="Palatino Linotype" w:cstheme="minorBidi"/>
          <w:b/>
          <w:color w:val="000000" w:themeColor="text1"/>
          <w:lang w:val="es-ES_tradnl"/>
        </w:rPr>
        <w:t>RECURRENTE</w:t>
      </w:r>
      <w:r w:rsidRPr="00F30A71">
        <w:rPr>
          <w:rFonts w:ascii="Palatino Linotype" w:eastAsiaTheme="minorEastAsia" w:hAnsi="Palatino Linotype" w:cstheme="minorBidi"/>
          <w:color w:val="000000" w:themeColor="text1"/>
          <w:lang w:val="es-ES_tradnl"/>
        </w:rPr>
        <w:t xml:space="preserve">, el archivo electrónico presentado por el </w:t>
      </w:r>
      <w:r w:rsidRPr="00F30A71">
        <w:rPr>
          <w:rFonts w:ascii="Palatino Linotype" w:eastAsiaTheme="minorEastAsia" w:hAnsi="Palatino Linotype" w:cstheme="minorBidi"/>
          <w:b/>
          <w:color w:val="000000" w:themeColor="text1"/>
          <w:lang w:val="es-ES_tradnl"/>
        </w:rPr>
        <w:t>SUJETO OBLIGADO</w:t>
      </w:r>
      <w:r w:rsidR="006C5CE5" w:rsidRPr="00F30A71">
        <w:rPr>
          <w:rFonts w:ascii="Palatino Linotype" w:eastAsiaTheme="minorEastAsia" w:hAnsi="Palatino Linotype" w:cstheme="minorBidi"/>
          <w:b/>
          <w:color w:val="000000" w:themeColor="text1"/>
          <w:lang w:val="es-ES_tradnl"/>
        </w:rPr>
        <w:t>,</w:t>
      </w:r>
      <w:r w:rsidRPr="00F30A71">
        <w:rPr>
          <w:rFonts w:ascii="Palatino Linotype" w:eastAsiaTheme="minorEastAsia" w:hAnsi="Palatino Linotype" w:cstheme="minorBidi"/>
          <w:b/>
          <w:color w:val="000000" w:themeColor="text1"/>
          <w:lang w:val="es-ES_tradnl"/>
        </w:rPr>
        <w:t xml:space="preserve"> </w:t>
      </w:r>
      <w:r w:rsidRPr="00F30A71">
        <w:rPr>
          <w:rFonts w:ascii="Palatino Linotype" w:eastAsiaTheme="minorEastAsia" w:hAnsi="Palatino Linotype" w:cstheme="minorBidi"/>
          <w:color w:val="000000" w:themeColor="text1"/>
          <w:lang w:val="es-ES_tradnl"/>
        </w:rPr>
        <w:t>en vía de informe justificado, concediéndole un plazo de tres días para que manifestara lo que a su derecho convenga. Sin embargo, se hace constar que la particular no ejerció su derecho de réplica sobre los nuevos contenidos.</w:t>
      </w:r>
    </w:p>
    <w:p w14:paraId="5CCEFC05" w14:textId="77777777" w:rsidR="00D3582E" w:rsidRPr="00F30A71" w:rsidRDefault="00D3582E" w:rsidP="00D3582E">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A6ED569" w14:textId="5FE59950" w:rsidR="0057690A" w:rsidRPr="00F30A71" w:rsidRDefault="001E28AD" w:rsidP="006C5CE5">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F30A71">
        <w:rPr>
          <w:rFonts w:ascii="Palatino Linotype" w:eastAsiaTheme="minorEastAsia" w:hAnsi="Palatino Linotype" w:cstheme="minorBidi"/>
          <w:color w:val="000000" w:themeColor="text1"/>
          <w:lang w:val="es-ES_tradnl"/>
        </w:rPr>
        <w:lastRenderedPageBreak/>
        <w:t>Finalmente, el veinticuatro (24) de mayo de dos mil veintitrés, la Comisionada Ponente</w:t>
      </w:r>
      <w:r w:rsidR="0057690A" w:rsidRPr="00F30A71">
        <w:rPr>
          <w:rFonts w:ascii="Palatino Linotype" w:eastAsiaTheme="minorEastAsia" w:hAnsi="Palatino Linotype" w:cstheme="minorBidi"/>
          <w:color w:val="000000" w:themeColor="text1"/>
          <w:lang w:val="es-ES_tradnl"/>
        </w:rPr>
        <w:t xml:space="preserve"> d</w:t>
      </w:r>
      <w:r w:rsidRPr="00F30A71">
        <w:rPr>
          <w:rFonts w:ascii="Palatino Linotype" w:eastAsiaTheme="minorEastAsia" w:hAnsi="Palatino Linotype" w:cstheme="minorBidi"/>
          <w:color w:val="000000" w:themeColor="text1"/>
          <w:lang w:val="es-ES_tradnl"/>
        </w:rPr>
        <w:t>ecretó el cierre del periodo de instrucción, por lo que ordenó turnar el expediente para su resolución, misma que ahora se pronuncia; y ------------------------</w:t>
      </w:r>
    </w:p>
    <w:p w14:paraId="1A06EC63" w14:textId="77777777" w:rsidR="0028674A" w:rsidRPr="00F30A71" w:rsidRDefault="0028674A" w:rsidP="00C373ED">
      <w:pPr>
        <w:spacing w:line="360" w:lineRule="auto"/>
        <w:rPr>
          <w:rFonts w:ascii="Palatino Linotype" w:hAnsi="Palatino Linotype"/>
          <w:lang w:val="es-MX" w:eastAsia="en-US"/>
        </w:rPr>
      </w:pPr>
    </w:p>
    <w:p w14:paraId="0D7AA06B" w14:textId="500520B7" w:rsidR="00EA0165" w:rsidRPr="00F30A71" w:rsidRDefault="00EA0165" w:rsidP="00C373ED">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F30A71">
        <w:rPr>
          <w:rFonts w:ascii="Palatino Linotype" w:hAnsi="Palatino Linotype"/>
          <w:b/>
          <w:color w:val="000000" w:themeColor="text1"/>
          <w:sz w:val="24"/>
          <w:szCs w:val="24"/>
          <w:lang w:val="es-MX" w:eastAsia="en-US"/>
        </w:rPr>
        <w:t>C</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O</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N</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S</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I</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D</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E</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R</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A</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N</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D</w:t>
      </w:r>
      <w:r w:rsidR="001E28AD" w:rsidRPr="00F30A71">
        <w:rPr>
          <w:rFonts w:ascii="Palatino Linotype" w:hAnsi="Palatino Linotype"/>
          <w:b/>
          <w:color w:val="000000" w:themeColor="text1"/>
          <w:sz w:val="24"/>
          <w:szCs w:val="24"/>
          <w:lang w:val="es-MX" w:eastAsia="en-US"/>
        </w:rPr>
        <w:t xml:space="preserve"> </w:t>
      </w:r>
      <w:r w:rsidRPr="00F30A71">
        <w:rPr>
          <w:rFonts w:ascii="Palatino Linotype" w:hAnsi="Palatino Linotype"/>
          <w:b/>
          <w:color w:val="000000" w:themeColor="text1"/>
          <w:sz w:val="24"/>
          <w:szCs w:val="24"/>
          <w:lang w:val="es-MX" w:eastAsia="en-US"/>
        </w:rPr>
        <w:t>O</w:t>
      </w:r>
      <w:bookmarkEnd w:id="4"/>
      <w:bookmarkEnd w:id="5"/>
      <w:bookmarkEnd w:id="6"/>
      <w:bookmarkEnd w:id="7"/>
    </w:p>
    <w:p w14:paraId="3468D0CF" w14:textId="475BACAF" w:rsidR="00EA0165" w:rsidRPr="00F30A71" w:rsidRDefault="00EA0165" w:rsidP="00C373ED">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F30A71">
        <w:rPr>
          <w:rFonts w:ascii="Palatino Linotype" w:hAnsi="Palatino Linotype"/>
          <w:b/>
          <w:color w:val="000000" w:themeColor="text1"/>
          <w:sz w:val="24"/>
          <w:szCs w:val="24"/>
          <w:lang w:val="es-MX" w:eastAsia="en-US"/>
        </w:rPr>
        <w:t>PRIMERO. De la competencia</w:t>
      </w:r>
      <w:bookmarkEnd w:id="8"/>
      <w:bookmarkEnd w:id="9"/>
      <w:bookmarkEnd w:id="10"/>
      <w:r w:rsidR="00537427" w:rsidRPr="00F30A71">
        <w:rPr>
          <w:rFonts w:ascii="Palatino Linotype" w:hAnsi="Palatino Linotype"/>
          <w:b/>
          <w:color w:val="000000" w:themeColor="text1"/>
          <w:sz w:val="24"/>
          <w:szCs w:val="24"/>
          <w:lang w:val="es-MX" w:eastAsia="en-US"/>
        </w:rPr>
        <w:t>.</w:t>
      </w:r>
      <w:bookmarkEnd w:id="11"/>
    </w:p>
    <w:p w14:paraId="341F67EC" w14:textId="77777777" w:rsidR="00EA0165" w:rsidRPr="00F30A71" w:rsidRDefault="00EA0165" w:rsidP="00C373ED">
      <w:pPr>
        <w:spacing w:line="360" w:lineRule="auto"/>
        <w:rPr>
          <w:rFonts w:ascii="Palatino Linotype" w:eastAsiaTheme="minorEastAsia" w:hAnsi="Palatino Linotype" w:cstheme="minorBidi"/>
          <w:color w:val="000000" w:themeColor="text1"/>
          <w:lang w:val="es-MX" w:eastAsia="en-US"/>
        </w:rPr>
      </w:pPr>
    </w:p>
    <w:p w14:paraId="15D1D21E" w14:textId="4D3CE7E2" w:rsidR="00EA0165" w:rsidRPr="00F30A71" w:rsidRDefault="00EA0165" w:rsidP="006C5CE5">
      <w:pPr>
        <w:pStyle w:val="Prrafodelista"/>
        <w:numPr>
          <w:ilvl w:val="0"/>
          <w:numId w:val="2"/>
        </w:numPr>
        <w:tabs>
          <w:tab w:val="left" w:pos="0"/>
        </w:tabs>
        <w:spacing w:after="160" w:line="360" w:lineRule="auto"/>
        <w:ind w:left="0" w:hanging="11"/>
        <w:contextualSpacing/>
        <w:jc w:val="both"/>
        <w:rPr>
          <w:rFonts w:ascii="Palatino Linotype" w:eastAsia="MS Mincho" w:hAnsi="Palatino Linotype"/>
          <w:lang w:val="es-ES_tradnl"/>
        </w:rPr>
      </w:pPr>
      <w:r w:rsidRPr="00F30A71">
        <w:rPr>
          <w:rFonts w:ascii="Palatino Linotype" w:eastAsia="Calibri" w:hAnsi="Palatino Linotype"/>
        </w:rPr>
        <w:t xml:space="preserve">Este </w:t>
      </w:r>
      <w:r w:rsidR="001E28AD" w:rsidRPr="00F30A71">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la </w:t>
      </w:r>
      <w:r w:rsidR="001E28AD" w:rsidRPr="00F30A71">
        <w:rPr>
          <w:rFonts w:ascii="Palatino Linotype" w:eastAsia="Calibri" w:hAnsi="Palatino Linotype"/>
          <w:b/>
          <w:color w:val="000000" w:themeColor="text1"/>
        </w:rPr>
        <w:t>RECURRENTE</w:t>
      </w:r>
      <w:r w:rsidR="001E28AD" w:rsidRPr="00F30A71">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1E28AD" w:rsidRPr="00F30A71">
        <w:rPr>
          <w:rFonts w:ascii="Palatino Linotype" w:eastAsia="Calibri" w:hAnsi="Palatino Linotype" w:cs="Arial"/>
          <w:b/>
          <w:color w:val="000000" w:themeColor="text1"/>
        </w:rPr>
        <w:t>.</w:t>
      </w:r>
    </w:p>
    <w:p w14:paraId="343B0FCF" w14:textId="3585C1F6" w:rsidR="00EA0165" w:rsidRPr="00F30A71" w:rsidRDefault="00EA0165" w:rsidP="00C373ED">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F30A71">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61282CC5" w:rsidR="009815B6" w:rsidRPr="00F30A71" w:rsidRDefault="001E28AD" w:rsidP="001E28AD">
      <w:pPr>
        <w:pStyle w:val="Ttulo3"/>
        <w:rPr>
          <w:rFonts w:ascii="Palatino Linotype" w:hAnsi="Palatino Linotype"/>
        </w:rPr>
      </w:pPr>
      <w:bookmarkStart w:id="16" w:name="_Toc113462271"/>
      <w:r w:rsidRPr="00F30A71">
        <w:rPr>
          <w:rFonts w:ascii="Palatino Linotype" w:hAnsi="Palatino Linotype"/>
          <w:b/>
          <w:color w:val="000000" w:themeColor="text1"/>
        </w:rPr>
        <w:t xml:space="preserve">I. </w:t>
      </w:r>
      <w:r w:rsidR="007C4587" w:rsidRPr="00F30A71">
        <w:rPr>
          <w:rFonts w:ascii="Palatino Linotype" w:hAnsi="Palatino Linotype"/>
          <w:b/>
          <w:color w:val="000000" w:themeColor="text1"/>
        </w:rPr>
        <w:t>De la interposición del recurso</w:t>
      </w:r>
      <w:r w:rsidR="007C4587" w:rsidRPr="00F30A71">
        <w:rPr>
          <w:rFonts w:ascii="Palatino Linotype" w:hAnsi="Palatino Linotype"/>
        </w:rPr>
        <w:t>.</w:t>
      </w:r>
      <w:bookmarkEnd w:id="16"/>
      <w:r w:rsidR="007C4587" w:rsidRPr="00F30A71">
        <w:rPr>
          <w:rFonts w:ascii="Palatino Linotype" w:hAnsi="Palatino Linotype"/>
        </w:rPr>
        <w:t xml:space="preserve"> </w:t>
      </w:r>
    </w:p>
    <w:p w14:paraId="102F00F1" w14:textId="77777777" w:rsidR="009815B6" w:rsidRPr="00F30A71" w:rsidRDefault="009815B6" w:rsidP="00C373ED">
      <w:pPr>
        <w:spacing w:line="360" w:lineRule="auto"/>
        <w:rPr>
          <w:rFonts w:ascii="Palatino Linotype" w:hAnsi="Palatino Linotype"/>
        </w:rPr>
      </w:pPr>
    </w:p>
    <w:p w14:paraId="3522B5D0" w14:textId="370AC7D4" w:rsidR="007C4587" w:rsidRPr="00F30A71" w:rsidRDefault="009815B6" w:rsidP="006C5CE5">
      <w:pPr>
        <w:pStyle w:val="Prrafodelista"/>
        <w:numPr>
          <w:ilvl w:val="0"/>
          <w:numId w:val="2"/>
        </w:numPr>
        <w:tabs>
          <w:tab w:val="left" w:pos="426"/>
        </w:tabs>
        <w:spacing w:line="360" w:lineRule="auto"/>
        <w:ind w:left="0" w:firstLine="0"/>
        <w:jc w:val="both"/>
        <w:rPr>
          <w:rFonts w:ascii="Palatino Linotype" w:hAnsi="Palatino Linotype"/>
          <w:lang w:eastAsia="en-US"/>
        </w:rPr>
      </w:pPr>
      <w:r w:rsidRPr="00F30A71">
        <w:rPr>
          <w:rFonts w:ascii="Palatino Linotype" w:hAnsi="Palatino Linotype"/>
          <w:lang w:eastAsia="en-US"/>
        </w:rPr>
        <w:t xml:space="preserve">El medio de impugnación fue presentado a través del SAIMEX, en el formato previamente aprobado para tal efecto y dentro del plazo legal de </w:t>
      </w:r>
      <w:r w:rsidR="001E28AD" w:rsidRPr="00F30A71">
        <w:rPr>
          <w:rFonts w:ascii="Palatino Linotype" w:hAnsi="Palatino Linotype"/>
          <w:lang w:eastAsia="en-US"/>
        </w:rPr>
        <w:t>15</w:t>
      </w:r>
      <w:r w:rsidRPr="00F30A71">
        <w:rPr>
          <w:rFonts w:ascii="Palatino Linotype" w:hAnsi="Palatino Linotype"/>
          <w:lang w:eastAsia="en-US"/>
        </w:rPr>
        <w:t xml:space="preserve"> días hábiles </w:t>
      </w:r>
      <w:r w:rsidRPr="00F30A71">
        <w:rPr>
          <w:rFonts w:ascii="Palatino Linotype" w:hAnsi="Palatino Linotype"/>
          <w:lang w:eastAsia="en-US"/>
        </w:rPr>
        <w:lastRenderedPageBreak/>
        <w:t>otorgados; para el caso en particular</w:t>
      </w:r>
      <w:r w:rsidR="001E28AD" w:rsidRPr="00F30A71">
        <w:rPr>
          <w:rFonts w:ascii="Palatino Linotype" w:hAnsi="Palatino Linotype"/>
          <w:lang w:eastAsia="en-US"/>
        </w:rPr>
        <w:t>,</w:t>
      </w:r>
      <w:r w:rsidRPr="00F30A71">
        <w:rPr>
          <w:rFonts w:ascii="Palatino Linotype" w:hAnsi="Palatino Linotype"/>
          <w:lang w:eastAsia="en-US"/>
        </w:rPr>
        <w:t xml:space="preserve"> es de señalar que si el </w:t>
      </w:r>
      <w:r w:rsidRPr="00F30A71">
        <w:rPr>
          <w:rFonts w:ascii="Palatino Linotype" w:hAnsi="Palatino Linotype"/>
          <w:b/>
          <w:lang w:eastAsia="en-US"/>
        </w:rPr>
        <w:t>SUJETO OBLIGADO</w:t>
      </w:r>
      <w:r w:rsidR="006C5CE5" w:rsidRPr="00F30A71">
        <w:rPr>
          <w:rFonts w:ascii="Palatino Linotype" w:hAnsi="Palatino Linotype"/>
          <w:b/>
          <w:lang w:eastAsia="en-US"/>
        </w:rPr>
        <w:t>,</w:t>
      </w:r>
      <w:r w:rsidR="00675D2C" w:rsidRPr="00F30A71">
        <w:rPr>
          <w:rFonts w:ascii="Palatino Linotype" w:hAnsi="Palatino Linotype"/>
          <w:lang w:eastAsia="en-US"/>
        </w:rPr>
        <w:t xml:space="preserve"> entregó respuesta e</w:t>
      </w:r>
      <w:r w:rsidR="00EE5E27" w:rsidRPr="00F30A71">
        <w:rPr>
          <w:rFonts w:ascii="Palatino Linotype" w:hAnsi="Palatino Linotype"/>
          <w:lang w:eastAsia="en-US"/>
        </w:rPr>
        <w:t xml:space="preserve">l </w:t>
      </w:r>
      <w:r w:rsidR="001E28AD" w:rsidRPr="00F30A71">
        <w:rPr>
          <w:rFonts w:ascii="Palatino Linotype" w:hAnsi="Palatino Linotype"/>
          <w:lang w:eastAsia="en-US"/>
        </w:rPr>
        <w:t>tres (03) de agosto de dos mil veintidós</w:t>
      </w:r>
      <w:r w:rsidRPr="00F30A71">
        <w:rPr>
          <w:rFonts w:ascii="Palatino Linotype" w:hAnsi="Palatino Linotype"/>
          <w:lang w:eastAsia="en-US"/>
        </w:rPr>
        <w:t>, el plazo para interponer el recurso d</w:t>
      </w:r>
      <w:r w:rsidR="00442787" w:rsidRPr="00F30A71">
        <w:rPr>
          <w:rFonts w:ascii="Palatino Linotype" w:hAnsi="Palatino Linotype"/>
          <w:lang w:eastAsia="en-US"/>
        </w:rPr>
        <w:t>e re</w:t>
      </w:r>
      <w:r w:rsidR="001E28AD" w:rsidRPr="00F30A71">
        <w:rPr>
          <w:rFonts w:ascii="Palatino Linotype" w:hAnsi="Palatino Linotype"/>
          <w:lang w:eastAsia="en-US"/>
        </w:rPr>
        <w:t xml:space="preserve">visión trascurrió del cuatro (04) al veinticuatro (24) de agosto de dos mil veintidós; </w:t>
      </w:r>
      <w:r w:rsidR="001E28AD" w:rsidRPr="00F30A71">
        <w:rPr>
          <w:rFonts w:ascii="Palatino Linotype" w:eastAsia="Calibri" w:hAnsi="Palatino Linotype" w:cs="Arial"/>
        </w:rPr>
        <w:t>sin contemplar en el cómputo los sábados y domingos, en términos del artículo 3, fracción X, de la Ley de Transparencia y Acceso a la Información Pública del Estado de México y Municipios.</w:t>
      </w:r>
    </w:p>
    <w:p w14:paraId="34A3BA10"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239EBB36" w14:textId="7D016ED6" w:rsidR="001E28AD" w:rsidRPr="00F30A71" w:rsidRDefault="001E28AD" w:rsidP="006C5CE5">
      <w:pPr>
        <w:pStyle w:val="Prrafodelista"/>
        <w:numPr>
          <w:ilvl w:val="0"/>
          <w:numId w:val="2"/>
        </w:numPr>
        <w:tabs>
          <w:tab w:val="left" w:pos="426"/>
        </w:tabs>
        <w:spacing w:line="360" w:lineRule="auto"/>
        <w:ind w:left="0" w:firstLine="0"/>
        <w:jc w:val="both"/>
        <w:rPr>
          <w:rFonts w:ascii="Palatino Linotype" w:hAnsi="Palatino Linotype"/>
          <w:lang w:eastAsia="en-US"/>
        </w:rPr>
      </w:pPr>
      <w:r w:rsidRPr="00F30A71">
        <w:rPr>
          <w:rFonts w:ascii="Palatino Linotype" w:eastAsia="Calibri" w:hAnsi="Palatino Linotype" w:cs="Arial"/>
        </w:rPr>
        <w:t xml:space="preserve">De las constancias que obran dentro del </w:t>
      </w:r>
      <w:r w:rsidRPr="00F30A71">
        <w:rPr>
          <w:rFonts w:ascii="Palatino Linotype" w:eastAsia="Calibri" w:hAnsi="Palatino Linotype" w:cs="Arial"/>
          <w:lang w:val="es-ES_tradnl"/>
        </w:rPr>
        <w:t xml:space="preserve">expediente digital formado en el SAIMEX, se aprecia que la </w:t>
      </w:r>
      <w:r w:rsidRPr="00F30A71">
        <w:rPr>
          <w:rFonts w:ascii="Palatino Linotype" w:eastAsia="Calibri" w:hAnsi="Palatino Linotype" w:cs="Arial"/>
          <w:b/>
          <w:lang w:val="es-ES_tradnl"/>
        </w:rPr>
        <w:t>RECURRENTE</w:t>
      </w:r>
      <w:r w:rsidRPr="00F30A71">
        <w:rPr>
          <w:rFonts w:ascii="Palatino Linotype" w:eastAsia="Calibri" w:hAnsi="Palatino Linotype" w:cs="Arial"/>
          <w:lang w:val="es-ES_tradnl"/>
        </w:rPr>
        <w:t xml:space="preserve"> presentó su inconformidad el tres (03) de agosto de dos mil veintidós; esto es, un día antes de que iniciara el plazo precitado, circunstancia que no es determinante para declarar extemporaneidad, toda vez que el tiempo concedido es para delimitar el término en que se puede impugnar las respuestas, luego entonces, no impide que se presente antes de iniciado el plazo concedido.</w:t>
      </w:r>
    </w:p>
    <w:p w14:paraId="7508888D"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3B061296" w14:textId="594F38E1" w:rsidR="001E28AD" w:rsidRPr="00F30A71" w:rsidRDefault="001E28AD" w:rsidP="006C5CE5">
      <w:pPr>
        <w:pStyle w:val="Prrafodelista"/>
        <w:numPr>
          <w:ilvl w:val="0"/>
          <w:numId w:val="2"/>
        </w:numPr>
        <w:tabs>
          <w:tab w:val="left" w:pos="426"/>
        </w:tabs>
        <w:spacing w:line="360" w:lineRule="auto"/>
        <w:ind w:left="0" w:firstLine="0"/>
        <w:jc w:val="both"/>
        <w:rPr>
          <w:rFonts w:ascii="Palatino Linotype" w:hAnsi="Palatino Linotype"/>
          <w:lang w:eastAsia="en-US"/>
        </w:rPr>
      </w:pPr>
      <w:r w:rsidRPr="00F30A71">
        <w:rPr>
          <w:rFonts w:ascii="Palatino Linotype" w:eastAsia="Calibri" w:hAnsi="Palatino Linotype" w:cs="Arial"/>
          <w:lang w:val="es-ES_tradnl"/>
        </w:rPr>
        <w:t xml:space="preserve">Al </w:t>
      </w:r>
      <w:r w:rsidRPr="00F30A71">
        <w:rPr>
          <w:rFonts w:ascii="Palatino Linotype" w:eastAsia="Calibri" w:hAnsi="Palatino Linotype" w:cs="Arial"/>
          <w:color w:val="000000" w:themeColor="text1"/>
        </w:rPr>
        <w:t>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15 días hábiles siguientes en que se tenga conocimiento de la respuesta impugnada</w:t>
      </w:r>
      <w:r w:rsidRPr="00F30A71">
        <w:rPr>
          <w:rStyle w:val="Refdenotaalpie"/>
          <w:rFonts w:ascii="Palatino Linotype" w:eastAsia="Calibri" w:hAnsi="Palatino Linotype" w:cs="Arial"/>
          <w:color w:val="000000" w:themeColor="text1"/>
        </w:rPr>
        <w:footnoteReference w:id="4"/>
      </w:r>
      <w:r w:rsidRPr="00F30A71">
        <w:rPr>
          <w:rFonts w:ascii="Palatino Linotype" w:eastAsia="Calibri" w:hAnsi="Palatino Linotype" w:cs="Arial"/>
          <w:color w:val="000000" w:themeColor="text1"/>
        </w:rPr>
        <w:t xml:space="preserve">; sin embargo, no prohíbe que el recurso de revisión se presente el </w:t>
      </w:r>
      <w:r w:rsidRPr="00F30A71">
        <w:rPr>
          <w:rFonts w:ascii="Palatino Linotype" w:eastAsia="Calibri" w:hAnsi="Palatino Linotype" w:cs="Arial"/>
          <w:color w:val="000000" w:themeColor="text1"/>
        </w:rPr>
        <w:lastRenderedPageBreak/>
        <w:t>mismo día en que ésta fue notificada. Por lo que es de señalar que, en aras de privilegiar el derecho de acceso a la información, se entrará al estudio del presente recurso de revisión sin que la fecha en que se presentó afecte la resolución.</w:t>
      </w:r>
    </w:p>
    <w:p w14:paraId="02E74A3C"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7303CE4B" w14:textId="47EE37C9" w:rsidR="001E28AD" w:rsidRPr="00F30A71" w:rsidRDefault="001E28AD" w:rsidP="006C5CE5">
      <w:pPr>
        <w:pStyle w:val="Prrafodelista"/>
        <w:numPr>
          <w:ilvl w:val="0"/>
          <w:numId w:val="2"/>
        </w:numPr>
        <w:tabs>
          <w:tab w:val="left" w:pos="426"/>
        </w:tabs>
        <w:spacing w:line="360" w:lineRule="auto"/>
        <w:ind w:left="0" w:firstLine="0"/>
        <w:jc w:val="both"/>
        <w:rPr>
          <w:rFonts w:ascii="Palatino Linotype" w:hAnsi="Palatino Linotype"/>
          <w:lang w:eastAsia="en-US"/>
        </w:rPr>
      </w:pPr>
      <w:r w:rsidRPr="00F30A71">
        <w:rPr>
          <w:rFonts w:ascii="Palatino Linotype" w:eastAsia="Calibri" w:hAnsi="Palatino Linotype" w:cs="Arial"/>
          <w:lang w:val="es-ES_tradnl"/>
        </w:rPr>
        <w:t xml:space="preserve">Discernimiento </w:t>
      </w:r>
      <w:r w:rsidRPr="00F30A71">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7E178389"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03743B50" w14:textId="77777777" w:rsidR="001E28AD" w:rsidRPr="00F30A71" w:rsidRDefault="001E28AD" w:rsidP="001E28AD">
      <w:pPr>
        <w:pStyle w:val="Prrafodelista"/>
        <w:spacing w:line="276" w:lineRule="auto"/>
        <w:ind w:left="567" w:right="567"/>
        <w:jc w:val="both"/>
        <w:rPr>
          <w:rFonts w:ascii="Palatino Linotype" w:hAnsi="Palatino Linotype" w:cs="Arial"/>
          <w:bCs/>
          <w:color w:val="000000" w:themeColor="text1"/>
          <w:sz w:val="22"/>
          <w:szCs w:val="22"/>
          <w:lang w:eastAsia="es-MX"/>
        </w:rPr>
      </w:pPr>
      <w:r w:rsidRPr="00F30A71">
        <w:rPr>
          <w:rFonts w:ascii="Palatino Linotype" w:hAnsi="Palatino Linotype" w:cs="Arial"/>
          <w:b/>
          <w:bCs/>
          <w:i/>
          <w:color w:val="000000" w:themeColor="text1"/>
          <w:sz w:val="22"/>
          <w:szCs w:val="22"/>
          <w:lang w:eastAsia="es-MX"/>
        </w:rPr>
        <w:t>RECURSO DE RECLAMACIÓN. SU INTERPOSICIÓN NO ES EXTEMPORÁNEA SI SE REALIZA ANTES DE QUE INICIE EL PLAZO PARA HACERLO.</w:t>
      </w:r>
      <w:r w:rsidRPr="00F30A71">
        <w:rPr>
          <w:rFonts w:ascii="Palatino Linotype"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E579869"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779FDBFF" w14:textId="62B12838" w:rsidR="001E28AD" w:rsidRPr="00F30A71" w:rsidRDefault="001E28AD" w:rsidP="006C5CE5">
      <w:pPr>
        <w:pStyle w:val="Prrafodelista"/>
        <w:numPr>
          <w:ilvl w:val="0"/>
          <w:numId w:val="2"/>
        </w:numPr>
        <w:tabs>
          <w:tab w:val="left" w:pos="426"/>
        </w:tabs>
        <w:spacing w:line="360" w:lineRule="auto"/>
        <w:ind w:left="0" w:firstLine="0"/>
        <w:jc w:val="both"/>
        <w:rPr>
          <w:rFonts w:ascii="Palatino Linotype" w:hAnsi="Palatino Linotype"/>
          <w:lang w:eastAsia="en-US"/>
        </w:rPr>
      </w:pPr>
      <w:r w:rsidRPr="00F30A71">
        <w:rPr>
          <w:rFonts w:ascii="Palatino Linotype" w:eastAsia="Calibri" w:hAnsi="Palatino Linotype" w:cs="Arial"/>
          <w:lang w:val="es-ES_tradnl"/>
        </w:rPr>
        <w:t xml:space="preserve">Esto </w:t>
      </w:r>
      <w:r w:rsidRPr="00F30A71">
        <w:rPr>
          <w:rFonts w:ascii="Palatino Linotype" w:hAnsi="Palatino Linotype" w:cs="Arial"/>
        </w:rPr>
        <w:t xml:space="preserve">es así porque, en primer lugar, es necesario que la </w:t>
      </w:r>
      <w:r w:rsidRPr="00F30A71">
        <w:rPr>
          <w:rFonts w:ascii="Palatino Linotype" w:hAnsi="Palatino Linotype" w:cs="Arial"/>
          <w:b/>
        </w:rPr>
        <w:t>RECURRENTE</w:t>
      </w:r>
      <w:r w:rsidRPr="00F30A71">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notificada, la </w:t>
      </w:r>
      <w:r w:rsidRPr="00F30A71">
        <w:rPr>
          <w:rFonts w:ascii="Palatino Linotype" w:hAnsi="Palatino Linotype" w:cs="Arial"/>
          <w:b/>
        </w:rPr>
        <w:t>RECURRENTE</w:t>
      </w:r>
      <w:r w:rsidRPr="00F30A71">
        <w:rPr>
          <w:rFonts w:ascii="Palatino Linotype" w:hAnsi="Palatino Linotype" w:cs="Arial"/>
        </w:rPr>
        <w:t xml:space="preserve"> </w:t>
      </w:r>
      <w:r w:rsidRPr="00F30A71">
        <w:rPr>
          <w:rFonts w:ascii="Palatino Linotype" w:hAnsi="Palatino Linotype" w:cs="Arial"/>
        </w:rPr>
        <w:lastRenderedPageBreak/>
        <w:t>actúe, ya que, por el contrario, lo que demuestra es el interés de ésta para ejercer su derecho bajo el principio constitucional de justicia expedita.</w:t>
      </w:r>
    </w:p>
    <w:p w14:paraId="671E1143"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76A2E3F1" w14:textId="59FDE6A8" w:rsidR="001E28AD" w:rsidRPr="00F30A71" w:rsidRDefault="001E28AD" w:rsidP="006C5CE5">
      <w:pPr>
        <w:pStyle w:val="Prrafodelista"/>
        <w:numPr>
          <w:ilvl w:val="0"/>
          <w:numId w:val="2"/>
        </w:numPr>
        <w:tabs>
          <w:tab w:val="left" w:pos="426"/>
        </w:tabs>
        <w:spacing w:line="360" w:lineRule="auto"/>
        <w:ind w:left="0" w:firstLine="0"/>
        <w:jc w:val="both"/>
        <w:rPr>
          <w:rFonts w:ascii="Palatino Linotype" w:hAnsi="Palatino Linotype"/>
          <w:lang w:eastAsia="en-US"/>
        </w:rPr>
      </w:pPr>
      <w:r w:rsidRPr="00F30A71">
        <w:rPr>
          <w:rFonts w:ascii="Palatino Linotype" w:eastAsia="Calibri" w:hAnsi="Palatino Linotype" w:cs="Arial"/>
          <w:lang w:val="es-ES_tradnl"/>
        </w:rPr>
        <w:t xml:space="preserve">Por </w:t>
      </w:r>
      <w:r w:rsidRPr="00F30A71">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01BF0A0"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078916E1" w14:textId="33A0E12A" w:rsidR="001E28AD" w:rsidRPr="00F30A71" w:rsidRDefault="001E28AD" w:rsidP="006C5CE5">
      <w:pPr>
        <w:pStyle w:val="Prrafodelista"/>
        <w:numPr>
          <w:ilvl w:val="0"/>
          <w:numId w:val="2"/>
        </w:numPr>
        <w:tabs>
          <w:tab w:val="left" w:pos="426"/>
        </w:tabs>
        <w:spacing w:line="360" w:lineRule="auto"/>
        <w:ind w:left="0" w:firstLine="0"/>
        <w:jc w:val="both"/>
        <w:rPr>
          <w:rFonts w:ascii="Palatino Linotype" w:hAnsi="Palatino Linotype"/>
          <w:lang w:eastAsia="en-US"/>
        </w:rPr>
      </w:pPr>
      <w:r w:rsidRPr="00F30A71">
        <w:rPr>
          <w:rFonts w:ascii="Palatino Linotype" w:eastAsia="Calibri" w:hAnsi="Palatino Linotype" w:cs="Arial"/>
          <w:lang w:val="es-ES_tradnl"/>
        </w:rPr>
        <w:t xml:space="preserve">Así, </w:t>
      </w:r>
      <w:r w:rsidRPr="00F30A71">
        <w:rPr>
          <w:rFonts w:ascii="Palatino Linotype" w:hAnsi="Palatino Linotype" w:cs="Arial"/>
        </w:rPr>
        <w:t xml:space="preserve">la interposición del recurso de revisión antes de que inicie el plazo para su presentación no es determinante para declararlo extemporáneo, siempre y cuando ello ocurra de manera posterior a que se haya notificad la respuesta del </w:t>
      </w:r>
      <w:r w:rsidRPr="00F30A71">
        <w:rPr>
          <w:rFonts w:ascii="Palatino Linotype" w:hAnsi="Palatino Linotype" w:cs="Arial"/>
          <w:b/>
        </w:rPr>
        <w:t>SUJETO OBLIGADO</w:t>
      </w:r>
      <w:r w:rsidR="006C5CE5" w:rsidRPr="00F30A71">
        <w:rPr>
          <w:rFonts w:ascii="Palatino Linotype" w:hAnsi="Palatino Linotype" w:cs="Arial"/>
          <w:b/>
        </w:rPr>
        <w:t>,</w:t>
      </w:r>
      <w:r w:rsidRPr="00F30A71">
        <w:rPr>
          <w:rFonts w:ascii="Palatino Linotype" w:hAnsi="Palatino Linotype" w:cs="Arial"/>
          <w:bCs/>
        </w:rPr>
        <w:t xml:space="preserve"> -tal como ocurre en el presente asunto-.</w:t>
      </w:r>
    </w:p>
    <w:p w14:paraId="7CA23D5C" w14:textId="77777777" w:rsidR="001E28AD" w:rsidRPr="00F30A71" w:rsidRDefault="001E28AD" w:rsidP="001E28AD">
      <w:pPr>
        <w:pStyle w:val="Prrafodelista"/>
        <w:tabs>
          <w:tab w:val="left" w:pos="426"/>
        </w:tabs>
        <w:spacing w:line="360" w:lineRule="auto"/>
        <w:ind w:left="0"/>
        <w:jc w:val="both"/>
        <w:rPr>
          <w:rFonts w:ascii="Palatino Linotype" w:hAnsi="Palatino Linotype"/>
          <w:lang w:eastAsia="en-US"/>
        </w:rPr>
      </w:pPr>
    </w:p>
    <w:p w14:paraId="6D3C236E" w14:textId="77777777" w:rsidR="00B05DE3" w:rsidRPr="00F30A71" w:rsidRDefault="00B05DE3" w:rsidP="001E28AD">
      <w:pPr>
        <w:pStyle w:val="Ttulo3"/>
        <w:rPr>
          <w:rFonts w:ascii="Palatino Linotype" w:hAnsi="Palatino Linotype"/>
          <w:b/>
          <w:color w:val="auto"/>
        </w:rPr>
      </w:pPr>
      <w:bookmarkStart w:id="17" w:name="_Toc89170794"/>
      <w:bookmarkStart w:id="18" w:name="_Toc89335547"/>
      <w:bookmarkStart w:id="19" w:name="_Toc89964362"/>
      <w:bookmarkStart w:id="20" w:name="_Toc98350361"/>
      <w:bookmarkStart w:id="21" w:name="_Toc99564200"/>
      <w:bookmarkStart w:id="22" w:name="_Toc99564863"/>
      <w:bookmarkStart w:id="23" w:name="_Toc100062588"/>
      <w:r w:rsidRPr="00F30A71">
        <w:rPr>
          <w:rFonts w:ascii="Palatino Linotype" w:hAnsi="Palatino Linotype"/>
          <w:b/>
          <w:color w:val="auto"/>
        </w:rPr>
        <w:t>II. Del nombre como requisito innecesario para la tramitación del recurso.</w:t>
      </w:r>
      <w:bookmarkEnd w:id="17"/>
      <w:bookmarkEnd w:id="18"/>
      <w:bookmarkEnd w:id="19"/>
      <w:bookmarkEnd w:id="20"/>
      <w:bookmarkEnd w:id="21"/>
      <w:bookmarkEnd w:id="22"/>
      <w:bookmarkEnd w:id="23"/>
      <w:r w:rsidRPr="00F30A71">
        <w:rPr>
          <w:rFonts w:ascii="Palatino Linotype" w:hAnsi="Palatino Linotype"/>
          <w:b/>
          <w:color w:val="auto"/>
        </w:rPr>
        <w:t xml:space="preserve"> </w:t>
      </w:r>
    </w:p>
    <w:p w14:paraId="37282AC6" w14:textId="77777777" w:rsidR="00B05DE3" w:rsidRPr="00F30A71" w:rsidRDefault="00B05DE3" w:rsidP="00B05DE3">
      <w:pPr>
        <w:tabs>
          <w:tab w:val="left" w:pos="426"/>
        </w:tabs>
        <w:spacing w:line="360" w:lineRule="auto"/>
        <w:ind w:right="49"/>
        <w:contextualSpacing/>
        <w:jc w:val="both"/>
        <w:rPr>
          <w:rFonts w:ascii="Palatino Linotype" w:hAnsi="Palatino Linotype" w:cs="Arial"/>
          <w:b/>
        </w:rPr>
      </w:pPr>
    </w:p>
    <w:p w14:paraId="1AFDB27E" w14:textId="77777777" w:rsidR="00B05DE3" w:rsidRPr="00F30A71" w:rsidRDefault="00B05DE3" w:rsidP="006C5CE5">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F30A71">
        <w:rPr>
          <w:rFonts w:ascii="Palatino Linotype" w:hAnsi="Palatino Linotype" w:cs="Arial"/>
          <w:bCs/>
          <w:lang w:val="es-ES_tradnl"/>
        </w:rPr>
        <w:t xml:space="preserve">Por </w:t>
      </w:r>
      <w:r w:rsidRPr="00F30A71">
        <w:rPr>
          <w:rFonts w:ascii="Palatino Linotype" w:hAnsi="Palatino Linotype" w:cs="Arial"/>
          <w:bCs/>
        </w:rPr>
        <w:t xml:space="preserve">otro lado, de la revisión al  expediente electrónico contenido en el sistema </w:t>
      </w:r>
      <w:r w:rsidRPr="00F30A71">
        <w:rPr>
          <w:rFonts w:ascii="Palatino Linotype" w:hAnsi="Palatino Linotype" w:cs="Arial"/>
          <w:b/>
          <w:bCs/>
        </w:rPr>
        <w:t>SAIMEX,</w:t>
      </w:r>
      <w:r w:rsidRPr="00F30A71">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F30A71">
        <w:rPr>
          <w:rFonts w:ascii="Palatino Linotype" w:hAnsi="Palatino Linotype" w:cs="Arial"/>
          <w:b/>
          <w:bCs/>
        </w:rPr>
        <w:t>no señaló su nombre completo, ni se tiene certeza sobre su identidad</w:t>
      </w:r>
      <w:r w:rsidRPr="00F30A71">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1B546F8" w14:textId="77777777" w:rsidR="00B05DE3" w:rsidRPr="00F30A71" w:rsidRDefault="00B05DE3" w:rsidP="00B05DE3">
      <w:pPr>
        <w:tabs>
          <w:tab w:val="left" w:pos="426"/>
        </w:tabs>
        <w:spacing w:after="160" w:line="360" w:lineRule="auto"/>
        <w:ind w:right="49"/>
        <w:contextualSpacing/>
        <w:jc w:val="both"/>
        <w:rPr>
          <w:rFonts w:ascii="Palatino Linotype" w:hAnsi="Palatino Linotype" w:cs="Arial"/>
          <w:b/>
          <w:lang w:val="es-ES_tradnl"/>
        </w:rPr>
      </w:pPr>
    </w:p>
    <w:p w14:paraId="72705E99" w14:textId="77777777" w:rsidR="00B05DE3" w:rsidRPr="00F30A71" w:rsidRDefault="00B05DE3" w:rsidP="006C5CE5">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F30A71">
        <w:rPr>
          <w:rFonts w:ascii="Palatino Linotype" w:hAnsi="Palatino Linotype" w:cs="Arial"/>
          <w:bCs/>
        </w:rPr>
        <w:lastRenderedPageBreak/>
        <w:t>Esto 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EA10DC" w14:textId="77777777" w:rsidR="00B05DE3" w:rsidRPr="00F30A71" w:rsidRDefault="00B05DE3" w:rsidP="00B05DE3">
      <w:pPr>
        <w:spacing w:line="360" w:lineRule="auto"/>
        <w:jc w:val="both"/>
        <w:rPr>
          <w:rFonts w:ascii="Palatino Linotype" w:hAnsi="Palatino Linotype" w:cs="Arial"/>
          <w:bCs/>
        </w:rPr>
      </w:pPr>
    </w:p>
    <w:p w14:paraId="3D95BCBC" w14:textId="77777777" w:rsidR="00B05DE3" w:rsidRPr="00F30A71" w:rsidRDefault="00B05DE3" w:rsidP="006C5CE5">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F30A71">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7658F5" w14:textId="77777777" w:rsidR="00B05DE3" w:rsidRPr="00F30A71" w:rsidRDefault="00B05DE3" w:rsidP="00B05DE3">
      <w:pPr>
        <w:tabs>
          <w:tab w:val="left" w:pos="426"/>
        </w:tabs>
        <w:spacing w:line="360" w:lineRule="auto"/>
        <w:ind w:right="49"/>
        <w:contextualSpacing/>
        <w:jc w:val="both"/>
        <w:rPr>
          <w:rFonts w:ascii="Palatino Linotype" w:hAnsi="Palatino Linotype" w:cs="Arial"/>
          <w:b/>
        </w:rPr>
      </w:pPr>
    </w:p>
    <w:p w14:paraId="3B3F6E9E" w14:textId="77777777" w:rsidR="00B05DE3" w:rsidRPr="00F30A71" w:rsidRDefault="00B05DE3" w:rsidP="006C5CE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F30A71">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0B838568" w14:textId="77777777" w:rsidR="00B05DE3" w:rsidRPr="00F30A71" w:rsidRDefault="00B05DE3" w:rsidP="00B05DE3">
      <w:pPr>
        <w:tabs>
          <w:tab w:val="left" w:pos="426"/>
        </w:tabs>
        <w:spacing w:line="360" w:lineRule="auto"/>
        <w:ind w:right="49"/>
        <w:contextualSpacing/>
        <w:jc w:val="both"/>
        <w:rPr>
          <w:rFonts w:ascii="Palatino Linotype" w:hAnsi="Palatino Linotype" w:cs="Arial"/>
          <w:b/>
        </w:rPr>
      </w:pPr>
    </w:p>
    <w:p w14:paraId="4FA1B0BC" w14:textId="77777777" w:rsidR="00B05DE3" w:rsidRPr="00F30A71" w:rsidRDefault="00B05DE3" w:rsidP="006C5CE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F30A71">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90600DB" w14:textId="77777777" w:rsidR="00B05DE3" w:rsidRPr="00F30A71" w:rsidRDefault="00B05DE3" w:rsidP="00B05DE3">
      <w:pPr>
        <w:tabs>
          <w:tab w:val="left" w:pos="426"/>
        </w:tabs>
        <w:spacing w:line="360" w:lineRule="auto"/>
        <w:ind w:right="49"/>
        <w:contextualSpacing/>
        <w:jc w:val="both"/>
        <w:rPr>
          <w:rFonts w:ascii="Palatino Linotype" w:hAnsi="Palatino Linotype" w:cs="Arial"/>
          <w:b/>
        </w:rPr>
      </w:pPr>
    </w:p>
    <w:p w14:paraId="465B7BE5" w14:textId="77777777" w:rsidR="00B05DE3" w:rsidRPr="00F30A71" w:rsidRDefault="00B05DE3" w:rsidP="006C5CE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F30A71">
        <w:rPr>
          <w:rFonts w:ascii="Palatino Linotype" w:hAnsi="Palatino Linotype" w:cs="Arial"/>
          <w:bCs/>
        </w:rPr>
        <w:t xml:space="preserve">Por lo tanto, el nombre de la </w:t>
      </w:r>
      <w:r w:rsidRPr="00F30A71">
        <w:rPr>
          <w:rFonts w:ascii="Palatino Linotype" w:hAnsi="Palatino Linotype" w:cs="Arial"/>
          <w:b/>
          <w:bCs/>
        </w:rPr>
        <w:t>SOLICITANTE</w:t>
      </w:r>
      <w:r w:rsidRPr="00F30A71">
        <w:rPr>
          <w:rFonts w:ascii="Palatino Linotype" w:hAnsi="Palatino Linotype" w:cs="Arial"/>
          <w:bCs/>
        </w:rPr>
        <w:t xml:space="preserve"> y subsecuente </w:t>
      </w:r>
      <w:r w:rsidRPr="00F30A71">
        <w:rPr>
          <w:rFonts w:ascii="Palatino Linotype" w:hAnsi="Palatino Linotype" w:cs="Arial"/>
          <w:b/>
          <w:bCs/>
        </w:rPr>
        <w:t>RECURRENTE</w:t>
      </w:r>
      <w:r w:rsidRPr="00F30A71">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52C22F05" w14:textId="77777777" w:rsidR="001E28AD" w:rsidRPr="00F30A71" w:rsidRDefault="001E28AD" w:rsidP="001E28AD">
      <w:pPr>
        <w:tabs>
          <w:tab w:val="left" w:pos="426"/>
        </w:tabs>
        <w:spacing w:after="160" w:line="360" w:lineRule="auto"/>
        <w:ind w:right="49"/>
        <w:contextualSpacing/>
        <w:jc w:val="both"/>
        <w:rPr>
          <w:rFonts w:ascii="Palatino Linotype" w:hAnsi="Palatino Linotype" w:cs="Arial"/>
          <w:bCs/>
        </w:rPr>
      </w:pPr>
    </w:p>
    <w:p w14:paraId="7E92B9FD" w14:textId="18F6E219" w:rsidR="001E28AD" w:rsidRPr="00F30A71" w:rsidRDefault="001E28AD" w:rsidP="001E28AD">
      <w:pPr>
        <w:pStyle w:val="Ttulo3"/>
        <w:rPr>
          <w:rFonts w:ascii="Palatino Linotype" w:hAnsi="Palatino Linotype" w:cs="Arial"/>
          <w:b/>
          <w:bCs/>
          <w:color w:val="auto"/>
        </w:rPr>
      </w:pPr>
      <w:r w:rsidRPr="00F30A71">
        <w:rPr>
          <w:rFonts w:ascii="Palatino Linotype" w:hAnsi="Palatino Linotype" w:cs="Arial"/>
          <w:b/>
          <w:bCs/>
          <w:color w:val="auto"/>
        </w:rPr>
        <w:t xml:space="preserve">III. De la </w:t>
      </w:r>
      <w:proofErr w:type="spellStart"/>
      <w:r w:rsidRPr="00F30A71">
        <w:rPr>
          <w:rFonts w:ascii="Palatino Linotype" w:hAnsi="Palatino Linotype" w:cs="Arial"/>
          <w:b/>
          <w:bCs/>
          <w:color w:val="auto"/>
        </w:rPr>
        <w:t>procedibilidad</w:t>
      </w:r>
      <w:proofErr w:type="spellEnd"/>
      <w:r w:rsidRPr="00F30A71">
        <w:rPr>
          <w:rFonts w:ascii="Palatino Linotype" w:hAnsi="Palatino Linotype" w:cs="Arial"/>
          <w:b/>
          <w:bCs/>
          <w:color w:val="auto"/>
        </w:rPr>
        <w:t xml:space="preserve"> del recurso de revisión.</w:t>
      </w:r>
    </w:p>
    <w:p w14:paraId="5DF623AE" w14:textId="77777777" w:rsidR="001E28AD" w:rsidRPr="00F30A71" w:rsidRDefault="001E28AD" w:rsidP="001E28AD">
      <w:pPr>
        <w:tabs>
          <w:tab w:val="left" w:pos="426"/>
        </w:tabs>
        <w:spacing w:after="160" w:line="360" w:lineRule="auto"/>
        <w:ind w:right="49"/>
        <w:contextualSpacing/>
        <w:jc w:val="both"/>
        <w:rPr>
          <w:rFonts w:ascii="Palatino Linotype" w:hAnsi="Palatino Linotype" w:cs="Arial"/>
          <w:b/>
        </w:rPr>
      </w:pPr>
    </w:p>
    <w:p w14:paraId="2CAA4C68" w14:textId="5CD8C793" w:rsidR="00A2042B" w:rsidRPr="00F30A71" w:rsidRDefault="007C4587" w:rsidP="006C5CE5">
      <w:pPr>
        <w:numPr>
          <w:ilvl w:val="0"/>
          <w:numId w:val="2"/>
        </w:numPr>
        <w:tabs>
          <w:tab w:val="left" w:pos="0"/>
          <w:tab w:val="left" w:pos="426"/>
        </w:tabs>
        <w:spacing w:after="160" w:line="360" w:lineRule="auto"/>
        <w:ind w:left="0" w:right="49" w:firstLine="0"/>
        <w:contextualSpacing/>
        <w:jc w:val="both"/>
        <w:rPr>
          <w:rFonts w:ascii="Palatino Linotype" w:hAnsi="Palatino Linotype" w:cs="Arial"/>
          <w:b/>
          <w:lang w:val="es-ES_tradnl"/>
        </w:rPr>
      </w:pPr>
      <w:r w:rsidRPr="00F30A71">
        <w:rPr>
          <w:rFonts w:ascii="Palatino Linotype" w:eastAsia="Calibri" w:hAnsi="Palatino Linotype" w:cs="Arial"/>
          <w:lang w:val="es-ES_tradnl"/>
        </w:rPr>
        <w:t>Consecuencia de lo anterior, este Órgano Garante advierte que el escrito contiene las formalidades previstas por el artículo 180</w:t>
      </w:r>
      <w:r w:rsidR="004B5E25" w:rsidRPr="00F30A71">
        <w:rPr>
          <w:rFonts w:ascii="Palatino Linotype" w:eastAsia="Calibri" w:hAnsi="Palatino Linotype" w:cs="Arial"/>
          <w:lang w:val="es-ES_tradnl"/>
        </w:rPr>
        <w:t>,</w:t>
      </w:r>
      <w:r w:rsidRPr="00F30A71">
        <w:rPr>
          <w:rFonts w:ascii="Palatino Linotype" w:eastAsia="Calibri" w:hAnsi="Palatino Linotype" w:cs="Arial"/>
          <w:lang w:val="es-ES_tradnl"/>
        </w:rPr>
        <w:t xml:space="preserve"> último párrafo</w:t>
      </w:r>
      <w:r w:rsidR="004B5E25" w:rsidRPr="00F30A71">
        <w:rPr>
          <w:rFonts w:ascii="Palatino Linotype" w:eastAsia="Calibri" w:hAnsi="Palatino Linotype" w:cs="Arial"/>
          <w:lang w:val="es-ES_tradnl"/>
        </w:rPr>
        <w:t>,</w:t>
      </w:r>
      <w:r w:rsidRPr="00F30A71">
        <w:rPr>
          <w:rFonts w:ascii="Palatino Linotype" w:eastAsia="Calibri" w:hAnsi="Palatino Linotype" w:cs="Arial"/>
          <w:lang w:val="es-ES_tradnl"/>
        </w:rPr>
        <w:t xml:space="preserve">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E8656F2" w14:textId="77777777" w:rsidR="001E28AD" w:rsidRPr="00F30A71" w:rsidRDefault="001E28AD" w:rsidP="001E28AD">
      <w:pPr>
        <w:tabs>
          <w:tab w:val="left" w:pos="0"/>
        </w:tabs>
        <w:spacing w:after="160" w:line="360" w:lineRule="auto"/>
        <w:ind w:right="49"/>
        <w:contextualSpacing/>
        <w:jc w:val="both"/>
        <w:rPr>
          <w:rFonts w:ascii="Palatino Linotype" w:hAnsi="Palatino Linotype" w:cs="Arial"/>
          <w:b/>
          <w:lang w:val="es-ES_tradnl"/>
        </w:rPr>
      </w:pPr>
    </w:p>
    <w:p w14:paraId="07B85258" w14:textId="00C5BE62" w:rsidR="00FD13D4" w:rsidRPr="00F30A71" w:rsidRDefault="00992BC7" w:rsidP="00C373ED">
      <w:pPr>
        <w:pStyle w:val="Ttulo1"/>
        <w:spacing w:line="360" w:lineRule="auto"/>
        <w:rPr>
          <w:rFonts w:ascii="Palatino Linotype" w:hAnsi="Palatino Linotype"/>
          <w:i/>
          <w:sz w:val="24"/>
          <w:szCs w:val="24"/>
          <w:lang w:val="es-ES_tradnl"/>
        </w:rPr>
      </w:pPr>
      <w:bookmarkStart w:id="24" w:name="_Toc89350006"/>
      <w:r w:rsidRPr="00F30A71">
        <w:rPr>
          <w:rFonts w:ascii="Palatino Linotype" w:eastAsia="MS Mincho" w:hAnsi="Palatino Linotype"/>
          <w:b/>
          <w:color w:val="000000" w:themeColor="text1"/>
          <w:sz w:val="24"/>
          <w:szCs w:val="24"/>
          <w:lang w:val="es-ES_tradnl"/>
        </w:rPr>
        <w:t>TERCERO</w:t>
      </w:r>
      <w:bookmarkStart w:id="25" w:name="_Toc68804767"/>
      <w:bookmarkStart w:id="26" w:name="_Toc89350007"/>
      <w:bookmarkStart w:id="27" w:name="_Toc459174366"/>
      <w:bookmarkStart w:id="28" w:name="_Toc459659884"/>
      <w:bookmarkStart w:id="29" w:name="_Toc461687280"/>
      <w:bookmarkStart w:id="30" w:name="_Toc462771051"/>
      <w:bookmarkStart w:id="31" w:name="_Toc464139201"/>
      <w:bookmarkEnd w:id="24"/>
      <w:r w:rsidR="00F041CF" w:rsidRPr="00F30A71">
        <w:rPr>
          <w:rFonts w:ascii="Palatino Linotype" w:hAnsi="Palatino Linotype"/>
          <w:b/>
          <w:color w:val="000000" w:themeColor="text1"/>
          <w:sz w:val="24"/>
          <w:szCs w:val="24"/>
          <w:lang w:val="es-MX" w:eastAsia="en-US"/>
        </w:rPr>
        <w:t xml:space="preserve">. </w:t>
      </w:r>
      <w:bookmarkEnd w:id="25"/>
      <w:bookmarkEnd w:id="26"/>
      <w:r w:rsidR="004B5E25" w:rsidRPr="00F30A71">
        <w:rPr>
          <w:rFonts w:ascii="Palatino Linotype" w:hAnsi="Palatino Linotype"/>
          <w:b/>
          <w:color w:val="000000" w:themeColor="text1"/>
          <w:sz w:val="24"/>
          <w:szCs w:val="24"/>
          <w:lang w:val="es-MX" w:eastAsia="en-US"/>
        </w:rPr>
        <w:t>De las causales de sobreseimiento.</w:t>
      </w:r>
    </w:p>
    <w:p w14:paraId="6DCC758D" w14:textId="48FAEF9D" w:rsidR="00D91C33" w:rsidRPr="00F30A71" w:rsidRDefault="00D54857" w:rsidP="006C5CE5">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F30A71">
        <w:rPr>
          <w:rFonts w:ascii="Palatino Linotype" w:eastAsia="MS Mincho" w:hAnsi="Palatino Linotype"/>
          <w:color w:val="000000" w:themeColor="text1"/>
          <w:lang w:val="es-MX"/>
        </w:rPr>
        <w:t xml:space="preserve">De </w:t>
      </w:r>
      <w:r w:rsidRPr="00F30A71">
        <w:rPr>
          <w:rFonts w:ascii="Palatino Linotype" w:hAnsi="Palatino Linotype"/>
        </w:rPr>
        <w:t xml:space="preserve">la lectura a la solicitud de información </w:t>
      </w:r>
      <w:r w:rsidRPr="00F30A71">
        <w:rPr>
          <w:rFonts w:ascii="Palatino Linotype" w:hAnsi="Palatino Linotype"/>
          <w:b/>
          <w:bCs/>
        </w:rPr>
        <w:t>00202/IXTLAHUA/IP/2022</w:t>
      </w:r>
      <w:r w:rsidRPr="00F30A71">
        <w:rPr>
          <w:rFonts w:ascii="Palatino Linotype" w:hAnsi="Palatino Linotype"/>
        </w:rPr>
        <w:t xml:space="preserve">, se advierte que la entonces </w:t>
      </w:r>
      <w:r w:rsidRPr="00F30A71">
        <w:rPr>
          <w:rFonts w:ascii="Palatino Linotype" w:hAnsi="Palatino Linotype"/>
          <w:b/>
        </w:rPr>
        <w:t>SOLICITANTE</w:t>
      </w:r>
      <w:r w:rsidRPr="00F30A71">
        <w:rPr>
          <w:rFonts w:ascii="Palatino Linotype" w:hAnsi="Palatino Linotype"/>
        </w:rPr>
        <w:t xml:space="preserve"> requirió al Ayuntamiento de Ixtlahuaca, informara lo siguiente:</w:t>
      </w:r>
    </w:p>
    <w:p w14:paraId="433BBF89" w14:textId="544C6D83" w:rsidR="00D54857" w:rsidRPr="00F30A71" w:rsidRDefault="00D54857" w:rsidP="00D54857">
      <w:pPr>
        <w:pStyle w:val="Prrafodelista"/>
        <w:numPr>
          <w:ilvl w:val="1"/>
          <w:numId w:val="19"/>
        </w:numPr>
        <w:tabs>
          <w:tab w:val="left" w:pos="426"/>
        </w:tabs>
        <w:spacing w:before="240" w:after="240" w:line="360" w:lineRule="auto"/>
        <w:ind w:left="1134" w:right="51"/>
        <w:contextualSpacing/>
        <w:jc w:val="both"/>
        <w:rPr>
          <w:rFonts w:ascii="Palatino Linotype" w:eastAsia="MS Mincho" w:hAnsi="Palatino Linotype" w:cs="Arial"/>
          <w:lang w:val="es-MX"/>
        </w:rPr>
      </w:pPr>
      <w:r w:rsidRPr="00F30A71">
        <w:rPr>
          <w:rFonts w:ascii="Palatino Linotype" w:eastAsia="MS Mincho" w:hAnsi="Palatino Linotype" w:cs="Arial"/>
          <w:lang w:val="es-MX"/>
        </w:rPr>
        <w:lastRenderedPageBreak/>
        <w:t xml:space="preserve">De todos los trabajadores que cuenten, </w:t>
      </w:r>
      <w:r w:rsidR="00466F2B" w:rsidRPr="00F30A71">
        <w:rPr>
          <w:rFonts w:ascii="Palatino Linotype" w:eastAsia="MS Mincho" w:hAnsi="Palatino Linotype" w:cs="Arial"/>
          <w:lang w:val="es-MX"/>
        </w:rPr>
        <w:t>o</w:t>
      </w:r>
      <w:r w:rsidRPr="00F30A71">
        <w:rPr>
          <w:rFonts w:ascii="Palatino Linotype" w:eastAsia="MS Mincho" w:hAnsi="Palatino Linotype" w:cs="Arial"/>
          <w:lang w:val="es-MX"/>
        </w:rPr>
        <w:t xml:space="preserve"> deban contar, con los  Estándares de Competencia ECM0059, ECM0060, ECM0061, ECM0062, ECM0063, ECM0064, ECM0065, ECM0066, ECM0067, ECM0068, ECM0069, ECM0070 y ECM0071, expedidos por el Instituto Hacendario del Estado de México:</w:t>
      </w:r>
    </w:p>
    <w:p w14:paraId="473DDDAC" w14:textId="77777777" w:rsidR="00D54857" w:rsidRPr="00F30A71" w:rsidRDefault="00D54857" w:rsidP="00466F2B">
      <w:pPr>
        <w:pStyle w:val="Prrafodelista"/>
        <w:numPr>
          <w:ilvl w:val="2"/>
          <w:numId w:val="20"/>
        </w:numPr>
        <w:tabs>
          <w:tab w:val="left" w:pos="1985"/>
        </w:tabs>
        <w:spacing w:before="240" w:after="240" w:line="360" w:lineRule="auto"/>
        <w:ind w:left="1701" w:right="51" w:hanging="283"/>
        <w:contextualSpacing/>
        <w:jc w:val="both"/>
        <w:rPr>
          <w:rFonts w:ascii="Palatino Linotype" w:eastAsia="MS Mincho" w:hAnsi="Palatino Linotype" w:cs="Arial"/>
          <w:lang w:val="es-MX"/>
        </w:rPr>
      </w:pPr>
      <w:r w:rsidRPr="00F30A71">
        <w:rPr>
          <w:rFonts w:ascii="Palatino Linotype" w:eastAsia="MS Mincho" w:hAnsi="Palatino Linotype" w:cs="Arial"/>
          <w:lang w:val="es-MX"/>
        </w:rPr>
        <w:t>Número de certificado;</w:t>
      </w:r>
    </w:p>
    <w:p w14:paraId="193FA95C" w14:textId="77777777" w:rsidR="00D54857" w:rsidRPr="00F30A71" w:rsidRDefault="00D54857" w:rsidP="00466F2B">
      <w:pPr>
        <w:pStyle w:val="Prrafodelista"/>
        <w:numPr>
          <w:ilvl w:val="2"/>
          <w:numId w:val="20"/>
        </w:numPr>
        <w:tabs>
          <w:tab w:val="left" w:pos="1985"/>
        </w:tabs>
        <w:spacing w:before="240" w:after="240" w:line="360" w:lineRule="auto"/>
        <w:ind w:left="1701" w:right="51" w:hanging="283"/>
        <w:contextualSpacing/>
        <w:jc w:val="both"/>
        <w:rPr>
          <w:rFonts w:ascii="Palatino Linotype" w:eastAsia="MS Mincho" w:hAnsi="Palatino Linotype" w:cs="Arial"/>
          <w:lang w:val="es-MX"/>
        </w:rPr>
      </w:pPr>
      <w:r w:rsidRPr="00F30A71">
        <w:rPr>
          <w:rFonts w:ascii="Palatino Linotype" w:eastAsia="MS Mincho" w:hAnsi="Palatino Linotype" w:cs="Arial"/>
          <w:lang w:val="es-MX"/>
        </w:rPr>
        <w:t>Número de cédula profesional, o documento que avale la experiencia mínima requerida;</w:t>
      </w:r>
    </w:p>
    <w:p w14:paraId="25E2A787" w14:textId="77777777" w:rsidR="00D54857" w:rsidRPr="00F30A71" w:rsidRDefault="00D54857" w:rsidP="00466F2B">
      <w:pPr>
        <w:pStyle w:val="Prrafodelista"/>
        <w:numPr>
          <w:ilvl w:val="2"/>
          <w:numId w:val="20"/>
        </w:numPr>
        <w:tabs>
          <w:tab w:val="left" w:pos="1985"/>
        </w:tabs>
        <w:spacing w:before="240" w:after="240" w:line="360" w:lineRule="auto"/>
        <w:ind w:left="1701" w:right="51" w:hanging="283"/>
        <w:contextualSpacing/>
        <w:jc w:val="both"/>
        <w:rPr>
          <w:rFonts w:ascii="Palatino Linotype" w:eastAsia="MS Mincho" w:hAnsi="Palatino Linotype" w:cs="Arial"/>
          <w:lang w:val="es-MX"/>
        </w:rPr>
      </w:pPr>
      <w:r w:rsidRPr="00F30A71">
        <w:rPr>
          <w:rFonts w:ascii="Palatino Linotype" w:eastAsia="MS Mincho" w:hAnsi="Palatino Linotype" w:cs="Arial"/>
          <w:lang w:val="es-MX"/>
        </w:rPr>
        <w:t>Número de nómina; y</w:t>
      </w:r>
    </w:p>
    <w:p w14:paraId="5DC731ED" w14:textId="34E51B13" w:rsidR="00D54857" w:rsidRPr="00F30A71" w:rsidRDefault="00D54857" w:rsidP="00466F2B">
      <w:pPr>
        <w:pStyle w:val="Prrafodelista"/>
        <w:numPr>
          <w:ilvl w:val="2"/>
          <w:numId w:val="20"/>
        </w:numPr>
        <w:tabs>
          <w:tab w:val="left" w:pos="1985"/>
        </w:tabs>
        <w:spacing w:before="240" w:after="240" w:line="360" w:lineRule="auto"/>
        <w:ind w:left="1701" w:right="51" w:hanging="283"/>
        <w:contextualSpacing/>
        <w:jc w:val="both"/>
        <w:rPr>
          <w:rFonts w:ascii="Palatino Linotype" w:eastAsia="MS Mincho" w:hAnsi="Palatino Linotype" w:cs="Arial"/>
          <w:lang w:val="es-MX"/>
        </w:rPr>
      </w:pPr>
      <w:r w:rsidRPr="00F30A71">
        <w:rPr>
          <w:rFonts w:ascii="Palatino Linotype" w:eastAsia="MS Mincho" w:hAnsi="Palatino Linotype" w:cs="Arial"/>
          <w:lang w:val="es-MX"/>
        </w:rPr>
        <w:t xml:space="preserve">Nombre de la dependencia de </w:t>
      </w:r>
      <w:r w:rsidR="00466F2B" w:rsidRPr="00F30A71">
        <w:rPr>
          <w:rFonts w:ascii="Palatino Linotype" w:eastAsia="MS Mincho" w:hAnsi="Palatino Linotype" w:cs="Arial"/>
          <w:lang w:val="es-MX"/>
        </w:rPr>
        <w:t>adscripción.</w:t>
      </w:r>
      <w:r w:rsidRPr="00F30A71">
        <w:rPr>
          <w:rFonts w:ascii="Palatino Linotype" w:eastAsia="MS Mincho" w:hAnsi="Palatino Linotype" w:cs="Arial"/>
          <w:lang w:val="es-MX"/>
        </w:rPr>
        <w:t xml:space="preserve"> </w:t>
      </w:r>
    </w:p>
    <w:p w14:paraId="3877A143" w14:textId="77777777" w:rsidR="00D54857" w:rsidRPr="00F30A71" w:rsidRDefault="00D54857" w:rsidP="00D54857">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1A67A933" w14:textId="1DA784C3" w:rsidR="00D54857" w:rsidRPr="00F30A71" w:rsidRDefault="00D54857" w:rsidP="006C5CE5">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F30A71">
        <w:rPr>
          <w:rFonts w:ascii="Palatino Linotype" w:eastAsia="MS Mincho" w:hAnsi="Palatino Linotype"/>
          <w:color w:val="000000" w:themeColor="text1"/>
          <w:lang w:val="es-MX"/>
        </w:rPr>
        <w:t xml:space="preserve">Señalado </w:t>
      </w:r>
      <w:r w:rsidRPr="00F30A71">
        <w:rPr>
          <w:rFonts w:ascii="Palatino Linotype" w:hAnsi="Palatino Linotype"/>
          <w:color w:val="000000" w:themeColor="text1"/>
        </w:rPr>
        <w:t xml:space="preserve">lo anterior, y en respuesta a la solicitud de información, el </w:t>
      </w:r>
      <w:r w:rsidRPr="00F30A71">
        <w:rPr>
          <w:rFonts w:ascii="Palatino Linotype" w:hAnsi="Palatino Linotype"/>
          <w:b/>
          <w:color w:val="000000" w:themeColor="text1"/>
        </w:rPr>
        <w:t>SUJETO OBLIGADO</w:t>
      </w:r>
      <w:r w:rsidRPr="00F30A71">
        <w:rPr>
          <w:rFonts w:ascii="Palatino Linotype" w:hAnsi="Palatino Linotype"/>
          <w:color w:val="000000" w:themeColor="text1"/>
        </w:rPr>
        <w:t xml:space="preserve"> entregó al particular la copia digitalizada del oficio número </w:t>
      </w:r>
      <w:r w:rsidR="00466F2B" w:rsidRPr="00F30A71">
        <w:rPr>
          <w:rFonts w:ascii="Palatino Linotype" w:hAnsi="Palatino Linotype"/>
          <w:color w:val="000000" w:themeColor="text1"/>
        </w:rPr>
        <w:t>PMIX/DA/RH/1041/2022, de uno (01) de agosto de dos mil veintidós, emitido por la Directora de Administración</w:t>
      </w:r>
      <w:r w:rsidRPr="00F30A71">
        <w:rPr>
          <w:rFonts w:ascii="Palatino Linotype" w:hAnsi="Palatino Linotype"/>
          <w:color w:val="000000" w:themeColor="text1"/>
        </w:rPr>
        <w:t xml:space="preserve">, </w:t>
      </w:r>
      <w:r w:rsidR="00466F2B" w:rsidRPr="00F30A71">
        <w:rPr>
          <w:rFonts w:ascii="Palatino Linotype" w:hAnsi="Palatino Linotype"/>
          <w:color w:val="000000" w:themeColor="text1"/>
        </w:rPr>
        <w:t>mismo que se comparte a continuación</w:t>
      </w:r>
      <w:r w:rsidRPr="00F30A71">
        <w:rPr>
          <w:rFonts w:ascii="Palatino Linotype" w:hAnsi="Palatino Linotype"/>
          <w:color w:val="000000" w:themeColor="text1"/>
        </w:rPr>
        <w:t>:</w:t>
      </w:r>
    </w:p>
    <w:p w14:paraId="60726A2B" w14:textId="5B291C91" w:rsidR="00D54857" w:rsidRPr="00F30A71" w:rsidRDefault="00466F2B" w:rsidP="00D54857">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r w:rsidRPr="00F30A71">
        <w:rPr>
          <w:rFonts w:ascii="Palatino Linotype" w:eastAsia="MS Mincho" w:hAnsi="Palatino Linotype" w:cs="Arial"/>
          <w:i/>
          <w:noProof/>
          <w:lang w:val="es-MX" w:eastAsia="es-MX"/>
        </w:rPr>
        <mc:AlternateContent>
          <mc:Choice Requires="wps">
            <w:drawing>
              <wp:anchor distT="0" distB="0" distL="114300" distR="114300" simplePos="0" relativeHeight="251659264" behindDoc="0" locked="0" layoutInCell="1" allowOverlap="1" wp14:anchorId="5339CF93" wp14:editId="3D69FE01">
                <wp:simplePos x="0" y="0"/>
                <wp:positionH relativeFrom="margin">
                  <wp:align>right</wp:align>
                </wp:positionH>
                <wp:positionV relativeFrom="paragraph">
                  <wp:posOffset>48370</wp:posOffset>
                </wp:positionV>
                <wp:extent cx="5518205" cy="2965754"/>
                <wp:effectExtent l="38100" t="38100" r="63500" b="82550"/>
                <wp:wrapNone/>
                <wp:docPr id="3" name="Conector recto 3"/>
                <wp:cNvGraphicFramePr/>
                <a:graphic xmlns:a="http://schemas.openxmlformats.org/drawingml/2006/main">
                  <a:graphicData uri="http://schemas.microsoft.com/office/word/2010/wordprocessingShape">
                    <wps:wsp>
                      <wps:cNvCnPr/>
                      <wps:spPr>
                        <a:xfrm flipV="1">
                          <a:off x="0" y="0"/>
                          <a:ext cx="5518205" cy="296575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296F3" id="Conector recto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3pt,3.8pt" to="817.8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" strokecolor="black [3200]" strokeweight="1pt">
                <v:shadow on="t" color="black" opacity="24903f" origin=",.5" offset="0,.55556mm"/>
                <w10:wrap anchorx="margin"/>
              </v:line>
            </w:pict>
          </mc:Fallback>
        </mc:AlternateContent>
      </w:r>
    </w:p>
    <w:p w14:paraId="3E9CE483" w14:textId="1E3E8747" w:rsidR="00466F2B" w:rsidRPr="00F30A71" w:rsidRDefault="00466F2B" w:rsidP="00466F2B">
      <w:pPr>
        <w:pStyle w:val="Prrafodelista"/>
        <w:tabs>
          <w:tab w:val="left" w:pos="426"/>
        </w:tabs>
        <w:spacing w:before="240" w:after="240" w:line="360" w:lineRule="auto"/>
        <w:ind w:left="0" w:right="51"/>
        <w:contextualSpacing/>
        <w:jc w:val="center"/>
        <w:rPr>
          <w:rFonts w:ascii="Palatino Linotype" w:eastAsia="MS Mincho" w:hAnsi="Palatino Linotype" w:cs="Arial"/>
          <w:lang w:val="es-MX"/>
        </w:rPr>
      </w:pPr>
      <w:r w:rsidRPr="00F30A71">
        <w:rPr>
          <w:rFonts w:ascii="Palatino Linotype" w:eastAsia="MS Mincho" w:hAnsi="Palatino Linotype" w:cs="Arial"/>
          <w:noProof/>
          <w:lang w:val="es-MX" w:eastAsia="es-MX"/>
        </w:rPr>
        <w:lastRenderedPageBreak/>
        <w:drawing>
          <wp:inline distT="0" distB="0" distL="0" distR="0" wp14:anchorId="5FD865B7" wp14:editId="34CC54FE">
            <wp:extent cx="4777244" cy="6136148"/>
            <wp:effectExtent l="57150" t="57150" r="118745" b="1123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0360" cy="6140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1FA094" w14:textId="715EAFDF" w:rsidR="00466F2B" w:rsidRPr="00F30A71" w:rsidRDefault="00466F2B" w:rsidP="00466F2B">
      <w:pPr>
        <w:pStyle w:val="Prrafodelista"/>
        <w:tabs>
          <w:tab w:val="left" w:pos="426"/>
        </w:tabs>
        <w:spacing w:before="240" w:after="240" w:line="360" w:lineRule="auto"/>
        <w:ind w:left="0" w:right="51"/>
        <w:contextualSpacing/>
        <w:jc w:val="center"/>
        <w:rPr>
          <w:rFonts w:ascii="Palatino Linotype" w:eastAsia="MS Mincho" w:hAnsi="Palatino Linotype" w:cs="Arial"/>
          <w:lang w:val="es-MX"/>
        </w:rPr>
      </w:pPr>
      <w:r w:rsidRPr="00F30A71">
        <w:rPr>
          <w:rFonts w:ascii="Palatino Linotype" w:eastAsia="MS Mincho" w:hAnsi="Palatino Linotype" w:cs="Arial"/>
          <w:noProof/>
          <w:lang w:val="es-MX" w:eastAsia="es-MX"/>
        </w:rPr>
        <w:lastRenderedPageBreak/>
        <w:drawing>
          <wp:inline distT="0" distB="0" distL="0" distR="0" wp14:anchorId="588DDF91" wp14:editId="12D9CF16">
            <wp:extent cx="4737487" cy="6101163"/>
            <wp:effectExtent l="57150" t="57150" r="120650" b="1092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2257" cy="61073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F74DDB" w14:textId="77777777" w:rsidR="00466F2B" w:rsidRPr="00F30A71" w:rsidRDefault="00466F2B" w:rsidP="00D54857">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15D2D38F" w14:textId="2967A449" w:rsidR="00D54857" w:rsidRPr="00F30A71" w:rsidRDefault="00466F2B" w:rsidP="006C5CE5">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F30A71">
        <w:rPr>
          <w:rFonts w:ascii="Palatino Linotype" w:eastAsia="MS Mincho" w:hAnsi="Palatino Linotype"/>
          <w:color w:val="000000" w:themeColor="text1"/>
          <w:lang w:val="es-MX"/>
        </w:rPr>
        <w:t xml:space="preserve">De la lectura al instrumento inserto </w:t>
      </w:r>
      <w:r w:rsidRPr="00F30A71">
        <w:rPr>
          <w:rFonts w:ascii="Palatino Linotype" w:eastAsia="MS Mincho" w:hAnsi="Palatino Linotype"/>
          <w:i/>
          <w:color w:val="000000" w:themeColor="text1"/>
          <w:lang w:val="es-MX"/>
        </w:rPr>
        <w:t>supra</w:t>
      </w:r>
      <w:r w:rsidRPr="00F30A71">
        <w:rPr>
          <w:rFonts w:ascii="Palatino Linotype" w:eastAsia="MS Mincho" w:hAnsi="Palatino Linotype"/>
          <w:color w:val="000000" w:themeColor="text1"/>
          <w:lang w:val="es-MX"/>
        </w:rPr>
        <w:t xml:space="preserve"> podemos rescatar los siguientes elementos:</w:t>
      </w:r>
    </w:p>
    <w:p w14:paraId="08163D8B" w14:textId="4D778655" w:rsidR="00466F2B" w:rsidRPr="00F30A71" w:rsidRDefault="00A020DB" w:rsidP="00466F2B">
      <w:pPr>
        <w:pStyle w:val="Prrafodelista"/>
        <w:numPr>
          <w:ilvl w:val="1"/>
          <w:numId w:val="21"/>
        </w:numPr>
        <w:tabs>
          <w:tab w:val="left" w:pos="426"/>
        </w:tabs>
        <w:spacing w:before="240" w:after="240" w:line="360" w:lineRule="auto"/>
        <w:ind w:left="1134" w:right="51"/>
        <w:contextualSpacing/>
        <w:jc w:val="both"/>
        <w:rPr>
          <w:rFonts w:ascii="Palatino Linotype" w:eastAsia="MS Mincho" w:hAnsi="Palatino Linotype" w:cs="Arial"/>
          <w:i/>
          <w:lang w:val="es-MX"/>
        </w:rPr>
      </w:pPr>
      <w:r w:rsidRPr="00F30A71">
        <w:rPr>
          <w:rFonts w:ascii="Palatino Linotype" w:eastAsia="MS Mincho" w:hAnsi="Palatino Linotype"/>
          <w:color w:val="000000" w:themeColor="text1"/>
          <w:lang w:val="es-MX"/>
        </w:rPr>
        <w:lastRenderedPageBreak/>
        <w:t xml:space="preserve">El </w:t>
      </w:r>
      <w:r w:rsidRPr="00F30A71">
        <w:rPr>
          <w:rFonts w:ascii="Palatino Linotype" w:eastAsia="MS Mincho" w:hAnsi="Palatino Linotype"/>
          <w:b/>
          <w:color w:val="000000" w:themeColor="text1"/>
          <w:lang w:val="es-MX"/>
        </w:rPr>
        <w:t>SUJETO OBLIGADO</w:t>
      </w:r>
      <w:r w:rsidRPr="00F30A71">
        <w:rPr>
          <w:rFonts w:ascii="Palatino Linotype" w:eastAsia="MS Mincho" w:hAnsi="Palatino Linotype"/>
          <w:color w:val="000000" w:themeColor="text1"/>
          <w:lang w:val="es-MX"/>
        </w:rPr>
        <w:t xml:space="preserve"> envió un listado de 13 áreas administrativas, algunas con el nombre de sus titulares, junto con el nombre del Certificado de Competencia Laboral que requieren acreditar, y el código de identificación del estándar de competencia, o la entidad encargada de realizar la certificación.</w:t>
      </w:r>
    </w:p>
    <w:p w14:paraId="3C1A067C" w14:textId="199DA7B7" w:rsidR="00A020DB" w:rsidRPr="00F30A71" w:rsidRDefault="003B0737" w:rsidP="00466F2B">
      <w:pPr>
        <w:pStyle w:val="Prrafodelista"/>
        <w:numPr>
          <w:ilvl w:val="1"/>
          <w:numId w:val="21"/>
        </w:numPr>
        <w:tabs>
          <w:tab w:val="left" w:pos="426"/>
        </w:tabs>
        <w:spacing w:before="240" w:after="240" w:line="360" w:lineRule="auto"/>
        <w:ind w:left="1134" w:right="51"/>
        <w:contextualSpacing/>
        <w:jc w:val="both"/>
        <w:rPr>
          <w:rFonts w:ascii="Palatino Linotype" w:eastAsia="MS Mincho" w:hAnsi="Palatino Linotype" w:cs="Arial"/>
          <w:i/>
          <w:lang w:val="es-MX"/>
        </w:rPr>
      </w:pPr>
      <w:r w:rsidRPr="00F30A71">
        <w:rPr>
          <w:rFonts w:ascii="Palatino Linotype" w:eastAsia="MS Mincho" w:hAnsi="Palatino Linotype"/>
          <w:color w:val="000000" w:themeColor="text1"/>
          <w:lang w:val="es-MX"/>
        </w:rPr>
        <w:t>Asimismo, informó que la titularidad de la Dirección de Planeación se encontraba en proceso de asignación; que tanto el Titular del Instituto Municipal de Cultura Física y Deporte, y el Oficial Mediador-Conciliador, se encontraban en proceso de certificación; y, que la Titular del Instituto Municipal de la Mujer aún se encontraba del plazo establecido para realizar su certificación.</w:t>
      </w:r>
    </w:p>
    <w:p w14:paraId="205FE3DE" w14:textId="77777777" w:rsidR="00D54857" w:rsidRPr="00F30A71" w:rsidRDefault="00D54857" w:rsidP="00D54857">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3F293D95" w14:textId="53DE29FC" w:rsidR="00D54857" w:rsidRPr="00F30A71" w:rsidRDefault="00D54857" w:rsidP="006C5CE5">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F30A71">
        <w:rPr>
          <w:rFonts w:ascii="Palatino Linotype" w:eastAsia="MS Mincho" w:hAnsi="Palatino Linotype"/>
          <w:color w:val="000000" w:themeColor="text1"/>
          <w:lang w:val="es-MX"/>
        </w:rPr>
        <w:t xml:space="preserve">Por </w:t>
      </w:r>
      <w:r w:rsidRPr="00F30A71">
        <w:rPr>
          <w:rFonts w:ascii="Palatino Linotype" w:hAnsi="Palatino Linotype"/>
          <w:color w:val="000000" w:themeColor="text1"/>
        </w:rPr>
        <w:t xml:space="preserve">su parte, </w:t>
      </w:r>
      <w:r w:rsidR="003B0737" w:rsidRPr="00F30A71">
        <w:rPr>
          <w:rFonts w:ascii="Palatino Linotype" w:hAnsi="Palatino Linotype"/>
          <w:color w:val="000000" w:themeColor="text1"/>
        </w:rPr>
        <w:t>la</w:t>
      </w:r>
      <w:r w:rsidRPr="00F30A71">
        <w:rPr>
          <w:rFonts w:ascii="Palatino Linotype" w:hAnsi="Palatino Linotype"/>
          <w:color w:val="000000" w:themeColor="text1"/>
        </w:rPr>
        <w:t xml:space="preserve"> </w:t>
      </w:r>
      <w:r w:rsidRPr="00F30A71">
        <w:rPr>
          <w:rFonts w:ascii="Palatino Linotype" w:hAnsi="Palatino Linotype"/>
          <w:b/>
          <w:color w:val="000000" w:themeColor="text1"/>
        </w:rPr>
        <w:t>RECURRENTE</w:t>
      </w:r>
      <w:r w:rsidRPr="00F30A71">
        <w:rPr>
          <w:rFonts w:ascii="Palatino Linotype" w:hAnsi="Palatino Linotype"/>
          <w:color w:val="000000" w:themeColor="text1"/>
        </w:rPr>
        <w:t xml:space="preserve"> promovió el recurso de revisión con número al rubro indicado, en contra de la respuesta del </w:t>
      </w:r>
      <w:r w:rsidRPr="00F30A71">
        <w:rPr>
          <w:rFonts w:ascii="Palatino Linotype" w:hAnsi="Palatino Linotype"/>
          <w:b/>
          <w:color w:val="000000" w:themeColor="text1"/>
        </w:rPr>
        <w:t>SUJETO OBLIGADO</w:t>
      </w:r>
      <w:r w:rsidRPr="00F30A71">
        <w:rPr>
          <w:rFonts w:ascii="Palatino Linotype" w:hAnsi="Palatino Linotype"/>
          <w:color w:val="000000" w:themeColor="text1"/>
        </w:rPr>
        <w:t xml:space="preserve">, y en el que señaló por </w:t>
      </w:r>
      <w:r w:rsidRPr="00F30A71">
        <w:rPr>
          <w:rFonts w:ascii="Palatino Linotype" w:hAnsi="Palatino Linotype"/>
          <w:i/>
          <w:color w:val="000000" w:themeColor="text1"/>
        </w:rPr>
        <w:t xml:space="preserve">Acto Impugnado </w:t>
      </w:r>
      <w:r w:rsidRPr="00F30A71">
        <w:rPr>
          <w:rFonts w:ascii="Palatino Linotype" w:hAnsi="Palatino Linotype"/>
          <w:color w:val="000000" w:themeColor="text1"/>
        </w:rPr>
        <w:t xml:space="preserve">y </w:t>
      </w:r>
      <w:r w:rsidRPr="00F30A71">
        <w:rPr>
          <w:rFonts w:ascii="Palatino Linotype" w:hAnsi="Palatino Linotype"/>
          <w:i/>
          <w:color w:val="000000" w:themeColor="text1"/>
        </w:rPr>
        <w:t>Razones o Motivos de la Inconformidad</w:t>
      </w:r>
      <w:r w:rsidRPr="00F30A71">
        <w:rPr>
          <w:rFonts w:ascii="Palatino Linotype" w:hAnsi="Palatino Linotype"/>
          <w:color w:val="000000" w:themeColor="text1"/>
        </w:rPr>
        <w:t>, lo siguiente:</w:t>
      </w:r>
    </w:p>
    <w:p w14:paraId="7EB0F3FF" w14:textId="13D6C11A" w:rsidR="00D54857" w:rsidRPr="00F30A71" w:rsidRDefault="00D54857" w:rsidP="003B0737">
      <w:pPr>
        <w:pStyle w:val="Prrafodelista"/>
        <w:numPr>
          <w:ilvl w:val="1"/>
          <w:numId w:val="18"/>
        </w:numPr>
        <w:tabs>
          <w:tab w:val="left" w:pos="426"/>
        </w:tabs>
        <w:spacing w:before="240" w:after="240" w:line="360" w:lineRule="auto"/>
        <w:ind w:right="51"/>
        <w:contextualSpacing/>
        <w:jc w:val="both"/>
        <w:rPr>
          <w:rFonts w:ascii="Palatino Linotype" w:eastAsia="MS Mincho" w:hAnsi="Palatino Linotype"/>
          <w:color w:val="000000" w:themeColor="text1"/>
          <w:lang w:val="es-MX"/>
        </w:rPr>
      </w:pPr>
      <w:r w:rsidRPr="00F30A71">
        <w:rPr>
          <w:rFonts w:ascii="Palatino Linotype" w:eastAsia="MS Mincho" w:hAnsi="Palatino Linotype"/>
          <w:b/>
          <w:color w:val="000000" w:themeColor="text1"/>
          <w:lang w:val="es-MX"/>
        </w:rPr>
        <w:t xml:space="preserve">Acto impugnado: </w:t>
      </w:r>
      <w:r w:rsidRPr="00F30A71">
        <w:rPr>
          <w:rFonts w:ascii="Palatino Linotype" w:eastAsia="MS Mincho" w:hAnsi="Palatino Linotype"/>
          <w:i/>
          <w:color w:val="000000" w:themeColor="text1"/>
          <w:lang w:val="es-MX"/>
        </w:rPr>
        <w:t>“</w:t>
      </w:r>
      <w:r w:rsidR="003B0737" w:rsidRPr="00F30A71">
        <w:rPr>
          <w:rFonts w:ascii="Palatino Linotype" w:eastAsia="MS Mincho" w:hAnsi="Palatino Linotype"/>
          <w:i/>
          <w:color w:val="000000" w:themeColor="text1"/>
          <w:lang w:val="es-MX"/>
        </w:rPr>
        <w:t>no se entregó la respuesta a la solicitud de información</w:t>
      </w:r>
      <w:r w:rsidRPr="00F30A71">
        <w:rPr>
          <w:rFonts w:ascii="Palatino Linotype" w:eastAsia="MS Mincho" w:hAnsi="Palatino Linotype"/>
          <w:i/>
          <w:color w:val="000000" w:themeColor="text1"/>
          <w:lang w:val="es-MX"/>
        </w:rPr>
        <w:t>”</w:t>
      </w:r>
      <w:r w:rsidRPr="00F30A71">
        <w:rPr>
          <w:rFonts w:ascii="Palatino Linotype" w:eastAsia="MS Mincho" w:hAnsi="Palatino Linotype"/>
          <w:color w:val="000000" w:themeColor="text1"/>
          <w:lang w:val="es-MX"/>
        </w:rPr>
        <w:t xml:space="preserve"> (Sic).</w:t>
      </w:r>
    </w:p>
    <w:p w14:paraId="658D724C" w14:textId="77777777" w:rsidR="00D54857" w:rsidRPr="00F30A71" w:rsidRDefault="00D54857" w:rsidP="00D54857">
      <w:pPr>
        <w:pStyle w:val="Prrafodelista"/>
        <w:tabs>
          <w:tab w:val="left" w:pos="426"/>
        </w:tabs>
        <w:spacing w:before="240" w:after="240" w:line="360" w:lineRule="auto"/>
        <w:ind w:left="1134" w:right="51"/>
        <w:contextualSpacing/>
        <w:jc w:val="both"/>
        <w:rPr>
          <w:rFonts w:ascii="Palatino Linotype" w:eastAsia="MS Mincho" w:hAnsi="Palatino Linotype"/>
          <w:color w:val="000000" w:themeColor="text1"/>
          <w:lang w:val="es-MX"/>
        </w:rPr>
      </w:pPr>
    </w:p>
    <w:p w14:paraId="3B46FD71" w14:textId="7314B4B2" w:rsidR="00D54857" w:rsidRPr="00F30A71" w:rsidRDefault="00D54857" w:rsidP="003B0737">
      <w:pPr>
        <w:pStyle w:val="Prrafodelista"/>
        <w:numPr>
          <w:ilvl w:val="1"/>
          <w:numId w:val="18"/>
        </w:numPr>
        <w:tabs>
          <w:tab w:val="left" w:pos="426"/>
        </w:tabs>
        <w:spacing w:before="240" w:after="240" w:line="360" w:lineRule="auto"/>
        <w:ind w:right="51"/>
        <w:contextualSpacing/>
        <w:jc w:val="both"/>
        <w:rPr>
          <w:rFonts w:ascii="Palatino Linotype" w:eastAsia="MS Mincho" w:hAnsi="Palatino Linotype" w:cs="Arial"/>
          <w:i/>
          <w:lang w:val="es-MX"/>
        </w:rPr>
      </w:pPr>
      <w:r w:rsidRPr="00F30A71">
        <w:rPr>
          <w:rFonts w:ascii="Palatino Linotype" w:eastAsia="MS Mincho" w:hAnsi="Palatino Linotype"/>
          <w:b/>
          <w:color w:val="000000" w:themeColor="text1"/>
          <w:lang w:val="es-MX"/>
        </w:rPr>
        <w:t>Razones o motivos de inconformidad:</w:t>
      </w:r>
      <w:r w:rsidRPr="00F30A71">
        <w:rPr>
          <w:rFonts w:ascii="Palatino Linotype" w:eastAsia="MS Mincho" w:hAnsi="Palatino Linotype"/>
          <w:color w:val="000000" w:themeColor="text1"/>
          <w:lang w:val="es-MX"/>
        </w:rPr>
        <w:t xml:space="preserve"> </w:t>
      </w:r>
      <w:r w:rsidRPr="00F30A71">
        <w:rPr>
          <w:rFonts w:ascii="Palatino Linotype" w:eastAsia="MS Mincho" w:hAnsi="Palatino Linotype"/>
          <w:i/>
          <w:color w:val="000000" w:themeColor="text1"/>
          <w:lang w:val="es-MX"/>
        </w:rPr>
        <w:t>“</w:t>
      </w:r>
      <w:r w:rsidR="003B0737" w:rsidRPr="00F30A71">
        <w:rPr>
          <w:rFonts w:ascii="Palatino Linotype" w:eastAsia="MS Mincho" w:hAnsi="Palatino Linotype"/>
          <w:i/>
          <w:color w:val="000000" w:themeColor="text1"/>
          <w:lang w:val="es-MX"/>
        </w:rPr>
        <w:t>no se entregó la respuesta a la solicitud de información</w:t>
      </w:r>
      <w:r w:rsidRPr="00F30A71">
        <w:rPr>
          <w:rFonts w:ascii="Palatino Linotype" w:eastAsia="MS Mincho" w:hAnsi="Palatino Linotype"/>
          <w:i/>
          <w:color w:val="000000" w:themeColor="text1"/>
          <w:lang w:val="es-MX"/>
        </w:rPr>
        <w:t xml:space="preserve">” </w:t>
      </w:r>
      <w:r w:rsidRPr="00F30A71">
        <w:rPr>
          <w:rFonts w:ascii="Palatino Linotype" w:eastAsia="MS Mincho" w:hAnsi="Palatino Linotype"/>
          <w:color w:val="000000" w:themeColor="text1"/>
          <w:lang w:val="es-MX"/>
        </w:rPr>
        <w:t>(Sic).</w:t>
      </w:r>
    </w:p>
    <w:p w14:paraId="39F4C29F" w14:textId="77777777" w:rsidR="00D54857" w:rsidRPr="00F30A71" w:rsidRDefault="00D54857" w:rsidP="00D54857">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17F57D40" w14:textId="7C528259" w:rsidR="0087295D" w:rsidRPr="00F30A71" w:rsidRDefault="0087295D" w:rsidP="006C5CE5">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i/>
          <w:lang w:val="es-MX"/>
        </w:rPr>
      </w:pPr>
      <w:r w:rsidRPr="00F30A71">
        <w:rPr>
          <w:rFonts w:ascii="Palatino Linotype" w:eastAsiaTheme="minorEastAsia" w:hAnsi="Palatino Linotype" w:cs="Arial"/>
          <w:lang w:val="es-ES_tradnl"/>
        </w:rPr>
        <w:t xml:space="preserve">Razón </w:t>
      </w:r>
      <w:r w:rsidRPr="00F30A71">
        <w:rPr>
          <w:rFonts w:ascii="Palatino Linotype" w:eastAsia="Calibri" w:hAnsi="Palatino Linotype" w:cs="Arial"/>
        </w:rPr>
        <w:t xml:space="preserve">de lo anterior, debe señalarse que la Ley de Transparencia y Acceso a la Información Pública del Estado de México y Municipios establece que </w:t>
      </w:r>
      <w:r w:rsidRPr="00F30A71">
        <w:rPr>
          <w:rFonts w:ascii="Palatino Linotype" w:eastAsia="Calibri" w:hAnsi="Palatino Linotype" w:cs="Arial"/>
          <w:b/>
        </w:rPr>
        <w:t>el recurso de revisión</w:t>
      </w:r>
      <w:r w:rsidRPr="00F30A71">
        <w:rPr>
          <w:rFonts w:ascii="Palatino Linotype" w:eastAsia="Calibri" w:hAnsi="Palatino Linotype" w:cs="Arial"/>
        </w:rPr>
        <w:t xml:space="preserve"> es la garantía secundaria mediante la cual se pretende reparar cualquier </w:t>
      </w:r>
      <w:r w:rsidRPr="00F30A71">
        <w:rPr>
          <w:rFonts w:ascii="Palatino Linotype" w:eastAsia="Calibri" w:hAnsi="Palatino Linotype" w:cs="Arial"/>
        </w:rPr>
        <w:lastRenderedPageBreak/>
        <w:t>posible afectación al derecho de acceso a la información pública</w:t>
      </w:r>
      <w:r w:rsidRPr="00F30A71">
        <w:rPr>
          <w:rStyle w:val="Refdenotaalpie"/>
          <w:rFonts w:ascii="Palatino Linotype" w:eastAsia="Calibri" w:hAnsi="Palatino Linotype" w:cs="Arial"/>
        </w:rPr>
        <w:footnoteReference w:id="5"/>
      </w:r>
      <w:r w:rsidRPr="00F30A71">
        <w:rPr>
          <w:rFonts w:ascii="Palatino Linotype" w:eastAsia="Calibri" w:hAnsi="Palatino Linotype" w:cs="Arial"/>
        </w:rPr>
        <w:t xml:space="preserve">; y </w:t>
      </w:r>
      <w:r w:rsidRPr="00F30A71">
        <w:rPr>
          <w:rFonts w:ascii="Palatino Linotype" w:eastAsia="Calibri" w:hAnsi="Palatino Linotype" w:cs="Arial"/>
          <w:b/>
        </w:rPr>
        <w:t>procederá en contra de las siguientes causas</w:t>
      </w:r>
      <w:r w:rsidRPr="00F30A71">
        <w:rPr>
          <w:rStyle w:val="Refdenotaalpie"/>
          <w:rFonts w:ascii="Palatino Linotype" w:eastAsia="Calibri" w:hAnsi="Palatino Linotype" w:cs="Arial"/>
        </w:rPr>
        <w:footnoteReference w:id="6"/>
      </w:r>
      <w:r w:rsidRPr="00F30A71">
        <w:rPr>
          <w:rFonts w:ascii="Palatino Linotype" w:eastAsia="Calibri" w:hAnsi="Palatino Linotype" w:cs="Arial"/>
        </w:rPr>
        <w:t>:</w:t>
      </w:r>
    </w:p>
    <w:p w14:paraId="4EE2A407"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negativa a la información solicitada; </w:t>
      </w:r>
    </w:p>
    <w:p w14:paraId="67BB7596"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clasificación de la información; </w:t>
      </w:r>
    </w:p>
    <w:p w14:paraId="1D9ADB8D"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declaración de inexistencia de la información; </w:t>
      </w:r>
    </w:p>
    <w:p w14:paraId="58E584D1"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declaración de incompetencia por el sujeto obligado; </w:t>
      </w:r>
    </w:p>
    <w:p w14:paraId="78252289"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entrega de información incompleta; </w:t>
      </w:r>
    </w:p>
    <w:p w14:paraId="43AACF17"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entrega de información que no corresponda con lo solicitado; </w:t>
      </w:r>
    </w:p>
    <w:p w14:paraId="0AD77FCC"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falta de respuesta a una solicitud de acceso a la información; </w:t>
      </w:r>
    </w:p>
    <w:p w14:paraId="084E71CE"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notificación, entrega o puesta a disposición de información en una modalidad o formato distinto al solicitado; </w:t>
      </w:r>
    </w:p>
    <w:p w14:paraId="4470A442"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entrega o puesta a disposición de información en un formato incomprensible y/o no accesible para el solicitante; </w:t>
      </w:r>
    </w:p>
    <w:p w14:paraId="305A4933"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Los costos o tiempos de entrega de la información; </w:t>
      </w:r>
    </w:p>
    <w:p w14:paraId="12B6FF79"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falta de trámite a una solicitud; </w:t>
      </w:r>
    </w:p>
    <w:p w14:paraId="1173858C"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negativa a permitir la consulta directa de la información; </w:t>
      </w:r>
    </w:p>
    <w:p w14:paraId="17D7155E" w14:textId="77777777"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Calibri" w:hAnsi="Palatino Linotype" w:cs="Arial"/>
        </w:rPr>
      </w:pPr>
      <w:r w:rsidRPr="00F30A71">
        <w:rPr>
          <w:rFonts w:ascii="Palatino Linotype" w:eastAsia="Calibri" w:hAnsi="Palatino Linotype" w:cs="Arial"/>
        </w:rPr>
        <w:t xml:space="preserve">La falta, deficiencia o insuficiencia de la fundamentación y/o motivación en la respuesta; y </w:t>
      </w:r>
    </w:p>
    <w:p w14:paraId="27BD8E6F" w14:textId="315B71E5" w:rsidR="0087295D" w:rsidRPr="00F30A71" w:rsidRDefault="0087295D" w:rsidP="0087295D">
      <w:pPr>
        <w:pStyle w:val="Prrafodelista"/>
        <w:numPr>
          <w:ilvl w:val="1"/>
          <w:numId w:val="22"/>
        </w:numPr>
        <w:tabs>
          <w:tab w:val="left" w:pos="426"/>
        </w:tabs>
        <w:spacing w:after="160" w:line="360" w:lineRule="auto"/>
        <w:ind w:left="1134"/>
        <w:contextualSpacing/>
        <w:jc w:val="both"/>
        <w:rPr>
          <w:rFonts w:ascii="Palatino Linotype" w:eastAsia="MS Mincho" w:hAnsi="Palatino Linotype" w:cs="Arial"/>
          <w:i/>
          <w:lang w:val="es-MX"/>
        </w:rPr>
      </w:pPr>
      <w:r w:rsidRPr="00F30A71">
        <w:rPr>
          <w:rFonts w:ascii="Palatino Linotype" w:eastAsia="Calibri" w:hAnsi="Palatino Linotype" w:cs="Arial"/>
        </w:rPr>
        <w:t>La orientación a un trámite específico.</w:t>
      </w:r>
    </w:p>
    <w:p w14:paraId="0F53FC8B" w14:textId="77777777" w:rsidR="0087295D" w:rsidRPr="00F30A71" w:rsidRDefault="0087295D" w:rsidP="0087295D">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40ACE252" w14:textId="584EAA43" w:rsidR="0087295D" w:rsidRPr="00F30A71" w:rsidRDefault="0087295D" w:rsidP="006C5CE5">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i/>
          <w:lang w:val="es-MX"/>
        </w:rPr>
      </w:pPr>
      <w:r w:rsidRPr="00F30A71">
        <w:rPr>
          <w:rFonts w:ascii="Palatino Linotype" w:eastAsiaTheme="minorEastAsia" w:hAnsi="Palatino Linotype" w:cs="Arial"/>
          <w:lang w:val="es-ES_tradnl"/>
        </w:rPr>
        <w:t xml:space="preserve">No </w:t>
      </w:r>
      <w:r w:rsidRPr="00F30A71">
        <w:rPr>
          <w:rFonts w:ascii="Palatino Linotype" w:eastAsia="MS Mincho" w:hAnsi="Palatino Linotype"/>
          <w:color w:val="000000"/>
        </w:rPr>
        <w:t xml:space="preserve">obstante, de la lectura al contenido del recurso de revisión </w:t>
      </w:r>
      <w:r w:rsidR="006E2B16" w:rsidRPr="00F30A71">
        <w:rPr>
          <w:rFonts w:ascii="Palatino Linotype" w:eastAsia="MS Mincho" w:hAnsi="Palatino Linotype"/>
          <w:b/>
          <w:color w:val="000000"/>
        </w:rPr>
        <w:t>13123/INFOEM/IP/RR/2022</w:t>
      </w:r>
      <w:r w:rsidRPr="00F30A71">
        <w:rPr>
          <w:rFonts w:ascii="Palatino Linotype" w:eastAsia="MS Mincho" w:hAnsi="Palatino Linotype"/>
          <w:b/>
          <w:color w:val="000000"/>
        </w:rPr>
        <w:t xml:space="preserve">, no se advierte ninguna relación entre el agravio o </w:t>
      </w:r>
      <w:r w:rsidRPr="00F30A71">
        <w:rPr>
          <w:rFonts w:ascii="Palatino Linotype" w:eastAsia="MS Mincho" w:hAnsi="Palatino Linotype"/>
          <w:b/>
          <w:color w:val="000000"/>
        </w:rPr>
        <w:lastRenderedPageBreak/>
        <w:t>inconformidad expresado por la RECURRENTE y la respuesta del SUJETO OBLIGADO</w:t>
      </w:r>
      <w:r w:rsidRPr="00F30A71">
        <w:rPr>
          <w:rFonts w:ascii="Palatino Linotype" w:eastAsia="MS Mincho" w:hAnsi="Palatino Linotype"/>
          <w:color w:val="000000"/>
        </w:rPr>
        <w:t>, toda vez que aquélla se dolió por la omisión de respuesta a su solicitud de información, cuando en la realidad, y como se ha demostrado en líneas previas, en Ayuntamiento de Ixtlahuaca, a través de la Directora de Administración, sí se pronunció respecto de la información solicitada.</w:t>
      </w:r>
    </w:p>
    <w:p w14:paraId="240C0ECE" w14:textId="77777777" w:rsidR="0087295D" w:rsidRPr="00F30A71" w:rsidRDefault="0087295D" w:rsidP="0087295D">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52FE9B7D" w14:textId="27D9BF08" w:rsidR="004D02E5" w:rsidRPr="00F30A71" w:rsidRDefault="004D02E5" w:rsidP="006C5CE5">
      <w:pPr>
        <w:numPr>
          <w:ilvl w:val="0"/>
          <w:numId w:val="2"/>
        </w:numPr>
        <w:tabs>
          <w:tab w:val="left" w:pos="426"/>
        </w:tabs>
        <w:spacing w:line="360" w:lineRule="auto"/>
        <w:ind w:left="0" w:firstLine="0"/>
        <w:jc w:val="both"/>
        <w:rPr>
          <w:rFonts w:ascii="Palatino Linotype" w:eastAsia="Arial Unicode MS" w:hAnsi="Palatino Linotype" w:cs="Arial"/>
          <w:lang w:val="es-MX"/>
        </w:rPr>
      </w:pPr>
      <w:r w:rsidRPr="00F30A71">
        <w:rPr>
          <w:rFonts w:ascii="Palatino Linotype" w:eastAsia="Arial Unicode MS" w:hAnsi="Palatino Linotype" w:cs="Arial"/>
          <w:lang w:val="es-MX"/>
        </w:rPr>
        <w:t xml:space="preserve">De lo anterior, podemos advertir que el motivo de inconformidad es </w:t>
      </w:r>
      <w:r w:rsidRPr="00F30A71">
        <w:rPr>
          <w:rFonts w:ascii="Palatino Linotype" w:eastAsia="Arial Unicode MS" w:hAnsi="Palatino Linotype" w:cs="Arial"/>
          <w:b/>
          <w:lang w:val="es-MX"/>
        </w:rPr>
        <w:t>inoperante</w:t>
      </w:r>
      <w:r w:rsidRPr="00F30A71">
        <w:rPr>
          <w:rFonts w:ascii="Palatino Linotype" w:eastAsia="Arial Unicode MS" w:hAnsi="Palatino Linotype" w:cs="Arial"/>
          <w:lang w:val="es-MX"/>
        </w:rPr>
        <w:t xml:space="preserve">, en atención a que, en materia de acceso a la información pública, los motivos de la inconformidad deben versar sobre la respuesta que proporcione el </w:t>
      </w:r>
      <w:r w:rsidRPr="00F30A71">
        <w:rPr>
          <w:rFonts w:ascii="Palatino Linotype" w:eastAsia="Arial Unicode MS" w:hAnsi="Palatino Linotype" w:cs="Arial"/>
          <w:b/>
          <w:lang w:val="es-MX"/>
        </w:rPr>
        <w:t>SUJETO OBLIGADO</w:t>
      </w:r>
      <w:r w:rsidRPr="00F30A71">
        <w:rPr>
          <w:rFonts w:ascii="Palatino Linotype" w:eastAsia="Arial Unicode MS" w:hAnsi="Palatino Linotype" w:cs="Arial"/>
          <w:lang w:val="es-MX"/>
        </w:rPr>
        <w:t>, o la negativa de entrega de la misma. De este modo, en los motivos de inconformidad, los Recurrentes deben manifestar en forma general y llana la causa de pedir.</w:t>
      </w:r>
    </w:p>
    <w:p w14:paraId="0C9FDC63" w14:textId="77777777" w:rsidR="004D02E5" w:rsidRPr="00F30A71" w:rsidRDefault="004D02E5" w:rsidP="004D02E5">
      <w:pPr>
        <w:tabs>
          <w:tab w:val="left" w:pos="426"/>
        </w:tabs>
        <w:spacing w:line="360" w:lineRule="auto"/>
        <w:jc w:val="both"/>
        <w:rPr>
          <w:rFonts w:ascii="Palatino Linotype" w:eastAsia="Arial Unicode MS" w:hAnsi="Palatino Linotype" w:cs="Arial"/>
          <w:lang w:val="es-MX"/>
        </w:rPr>
      </w:pPr>
    </w:p>
    <w:p w14:paraId="6BD66A80" w14:textId="527A9A55" w:rsidR="004D02E5" w:rsidRPr="00F30A71" w:rsidRDefault="004D02E5" w:rsidP="006C5CE5">
      <w:pPr>
        <w:numPr>
          <w:ilvl w:val="0"/>
          <w:numId w:val="2"/>
        </w:numPr>
        <w:tabs>
          <w:tab w:val="left" w:pos="426"/>
        </w:tabs>
        <w:spacing w:line="360" w:lineRule="auto"/>
        <w:ind w:left="0" w:firstLine="0"/>
        <w:jc w:val="both"/>
        <w:rPr>
          <w:rFonts w:ascii="Palatino Linotype" w:hAnsi="Palatino Linotype" w:cs="Arial"/>
          <w:lang w:val="es-MX"/>
        </w:rPr>
      </w:pPr>
      <w:r w:rsidRPr="00F30A71">
        <w:rPr>
          <w:rFonts w:ascii="Palatino Linotype" w:eastAsia="Arial Unicode MS" w:hAnsi="Palatino Linotype" w:cs="Arial"/>
          <w:lang w:val="es-MX"/>
        </w:rPr>
        <w:t xml:space="preserve">Dicho de otro modo, a fin que este Órgano Garante se avoque al análisis del fondo del asunto planteado, no se requiere que se empleen tecnicismos o que se sustenten en la ley sino que </w:t>
      </w:r>
      <w:r w:rsidRPr="00F30A71">
        <w:rPr>
          <w:rFonts w:ascii="Palatino Linotype" w:eastAsia="Arial Unicode MS" w:hAnsi="Palatino Linotype" w:cs="Arial"/>
          <w:b/>
          <w:lang w:val="es-MX"/>
        </w:rPr>
        <w:t>basta con que se exprese</w:t>
      </w:r>
      <w:r w:rsidRPr="00F30A71">
        <w:rPr>
          <w:rFonts w:ascii="Palatino Linotype" w:eastAsia="Arial Unicode MS" w:hAnsi="Palatino Linotype" w:cs="Arial"/>
          <w:lang w:val="es-MX"/>
        </w:rPr>
        <w:t xml:space="preserve">, en términos comprensibles y en lenguaje común, </w:t>
      </w:r>
      <w:r w:rsidRPr="00F30A71">
        <w:rPr>
          <w:rFonts w:ascii="Palatino Linotype" w:eastAsia="Arial Unicode MS" w:hAnsi="Palatino Linotype" w:cs="Arial"/>
          <w:b/>
          <w:lang w:val="es-MX"/>
        </w:rPr>
        <w:t>la inconformidad para que este Pleno extraiga la causa de pedir propuesta</w:t>
      </w:r>
      <w:r w:rsidRPr="00F30A71">
        <w:rPr>
          <w:rFonts w:ascii="Palatino Linotype" w:eastAsia="Arial Unicode MS" w:hAnsi="Palatino Linotype" w:cs="Arial"/>
          <w:lang w:val="es-MX"/>
        </w:rPr>
        <w:t>, incluso las manifestaciones del recurrente pueden constar en cualquier parte del formato diseñado para tal fin o en cualquier parte del escrito libre que se presente, y no necesariamente en el apartado denominado “</w:t>
      </w:r>
      <w:r w:rsidRPr="00F30A71">
        <w:rPr>
          <w:rFonts w:ascii="Palatino Linotype" w:eastAsia="Arial Unicode MS" w:hAnsi="Palatino Linotype" w:cs="Arial"/>
          <w:i/>
          <w:lang w:val="es-MX"/>
        </w:rPr>
        <w:t>Razones o Motivos de la Inconformidad</w:t>
      </w:r>
      <w:r w:rsidRPr="00F30A71">
        <w:rPr>
          <w:rFonts w:ascii="Palatino Linotype" w:eastAsia="Arial Unicode MS" w:hAnsi="Palatino Linotype" w:cs="Arial"/>
          <w:lang w:val="es-MX"/>
        </w:rPr>
        <w:t xml:space="preserve">”, </w:t>
      </w:r>
      <w:r w:rsidRPr="00F30A71">
        <w:rPr>
          <w:rFonts w:ascii="Palatino Linotype" w:eastAsia="Arial Unicode MS" w:hAnsi="Palatino Linotype" w:cs="Arial"/>
          <w:b/>
          <w:lang w:val="es-MX"/>
        </w:rPr>
        <w:t>con la única condicionante de que lo manifestado tenga relación con el acto de autoridad</w:t>
      </w:r>
      <w:r w:rsidRPr="00F30A71">
        <w:rPr>
          <w:rFonts w:ascii="Palatino Linotype" w:eastAsia="Arial Unicode MS" w:hAnsi="Palatino Linotype" w:cs="Arial"/>
          <w:lang w:val="es-MX"/>
        </w:rPr>
        <w:t xml:space="preserve">. </w:t>
      </w:r>
    </w:p>
    <w:p w14:paraId="1BC0949B" w14:textId="77777777" w:rsidR="004D02E5" w:rsidRPr="00F30A71" w:rsidRDefault="004D02E5" w:rsidP="004D02E5">
      <w:pPr>
        <w:pStyle w:val="Prrafodelista"/>
        <w:tabs>
          <w:tab w:val="left" w:pos="426"/>
        </w:tabs>
        <w:rPr>
          <w:rFonts w:ascii="Palatino Linotype" w:hAnsi="Palatino Linotype" w:cs="Arial"/>
          <w:lang w:val="es-MX"/>
        </w:rPr>
      </w:pPr>
    </w:p>
    <w:p w14:paraId="4611CB8F" w14:textId="77777777" w:rsidR="004D02E5" w:rsidRPr="00F30A71" w:rsidRDefault="004D02E5" w:rsidP="004D02E5">
      <w:pPr>
        <w:tabs>
          <w:tab w:val="left" w:pos="426"/>
        </w:tabs>
        <w:spacing w:line="360" w:lineRule="auto"/>
        <w:jc w:val="both"/>
        <w:rPr>
          <w:rFonts w:ascii="Palatino Linotype" w:hAnsi="Palatino Linotype" w:cs="Arial"/>
          <w:lang w:val="es-MX"/>
        </w:rPr>
      </w:pPr>
    </w:p>
    <w:p w14:paraId="33BB1134" w14:textId="7063AA02" w:rsidR="004D02E5" w:rsidRPr="00F30A71" w:rsidRDefault="004D02E5" w:rsidP="006C5CE5">
      <w:pPr>
        <w:numPr>
          <w:ilvl w:val="0"/>
          <w:numId w:val="2"/>
        </w:numPr>
        <w:tabs>
          <w:tab w:val="left" w:pos="426"/>
        </w:tabs>
        <w:spacing w:line="360" w:lineRule="auto"/>
        <w:ind w:left="0" w:firstLine="0"/>
        <w:jc w:val="both"/>
        <w:rPr>
          <w:rFonts w:ascii="Palatino Linotype" w:eastAsia="Arial Unicode MS" w:hAnsi="Palatino Linotype" w:cs="Arial"/>
          <w:lang w:val="es-MX"/>
        </w:rPr>
      </w:pPr>
      <w:r w:rsidRPr="00F30A71">
        <w:rPr>
          <w:rFonts w:ascii="Palatino Linotype" w:hAnsi="Palatino Linotype" w:cs="Arial"/>
          <w:lang w:val="es-MX"/>
        </w:rPr>
        <w:lastRenderedPageBreak/>
        <w:t>Así las cosas, para que este Pleno pueda válidamente resolver sobre la modificación o revocación del acto impugnado se requiere que en el Recurso de Revisión se combata la conducta desplegada por el ente público en los términos del artículo 179 de la Ley de Transparencia Estatal, por lo que los motivos de inconformidad son requisitos esenciales como presupuestos procesales para la procedencia del citado recurso; sin la existencia de éstos, el recurso que al respecto se presentare deberá declararse improcedente y desecharse en consecuencia.</w:t>
      </w:r>
    </w:p>
    <w:p w14:paraId="2A8FD314" w14:textId="77777777" w:rsidR="004D02E5" w:rsidRPr="00F30A71" w:rsidRDefault="004D02E5" w:rsidP="004D02E5">
      <w:pPr>
        <w:pStyle w:val="Prrafodelista"/>
        <w:tabs>
          <w:tab w:val="left" w:pos="426"/>
        </w:tabs>
        <w:rPr>
          <w:rFonts w:ascii="Palatino Linotype" w:eastAsia="Arial Unicode MS" w:hAnsi="Palatino Linotype" w:cs="Arial"/>
          <w:lang w:val="es-MX"/>
        </w:rPr>
      </w:pPr>
    </w:p>
    <w:p w14:paraId="6AA18246" w14:textId="49720D77" w:rsidR="004D02E5" w:rsidRPr="00F30A71" w:rsidRDefault="004D02E5" w:rsidP="006C5CE5">
      <w:pPr>
        <w:numPr>
          <w:ilvl w:val="0"/>
          <w:numId w:val="2"/>
        </w:numPr>
        <w:tabs>
          <w:tab w:val="left" w:pos="426"/>
        </w:tabs>
        <w:spacing w:line="360" w:lineRule="auto"/>
        <w:ind w:left="0" w:firstLine="0"/>
        <w:jc w:val="both"/>
        <w:rPr>
          <w:rFonts w:ascii="Palatino Linotype" w:eastAsia="Arial Unicode MS" w:hAnsi="Palatino Linotype" w:cs="Arial"/>
          <w:lang w:val="es-MX"/>
        </w:rPr>
      </w:pPr>
      <w:r w:rsidRPr="00F30A71">
        <w:rPr>
          <w:rFonts w:ascii="Palatino Linotype" w:eastAsia="Arial Unicode MS" w:hAnsi="Palatino Linotype" w:cs="Arial"/>
          <w:lang w:val="es-MX"/>
        </w:rPr>
        <w:t>Es conveniente destacar que la legislación adjetiva establece medios de impugnación o recurso a través de los cuales los particulares o las personas que se consideran afectados en la emisión de un acto de autoridad, tienen la posibilidad de impugnar aquél, con el objeto de que la misma autoridad que emitió el acto (o bien, un órgano superior) realice un nuevo análisis del caso a efecto de determinar la legalidad o ilegalidad del acto que se combate.</w:t>
      </w:r>
    </w:p>
    <w:p w14:paraId="510FB9BB" w14:textId="77777777" w:rsidR="004D02E5" w:rsidRPr="00F30A71" w:rsidRDefault="004D02E5" w:rsidP="004D02E5">
      <w:pPr>
        <w:pStyle w:val="Prrafodelista"/>
        <w:tabs>
          <w:tab w:val="left" w:pos="426"/>
        </w:tabs>
        <w:rPr>
          <w:rFonts w:ascii="Palatino Linotype" w:eastAsia="Arial Unicode MS" w:hAnsi="Palatino Linotype" w:cs="Arial"/>
          <w:lang w:val="es-MX"/>
        </w:rPr>
      </w:pPr>
    </w:p>
    <w:p w14:paraId="63550FE7" w14:textId="430D117B" w:rsidR="004D02E5" w:rsidRPr="00F30A71" w:rsidRDefault="004D02E5" w:rsidP="006C5CE5">
      <w:pPr>
        <w:numPr>
          <w:ilvl w:val="0"/>
          <w:numId w:val="2"/>
        </w:numPr>
        <w:tabs>
          <w:tab w:val="left" w:pos="426"/>
        </w:tabs>
        <w:spacing w:line="360" w:lineRule="auto"/>
        <w:ind w:left="0" w:firstLine="0"/>
        <w:jc w:val="both"/>
        <w:rPr>
          <w:rFonts w:ascii="Palatino Linotype" w:eastAsia="Arial Unicode MS" w:hAnsi="Palatino Linotype" w:cs="Arial"/>
          <w:lang w:val="es-MX"/>
        </w:rPr>
      </w:pPr>
      <w:r w:rsidRPr="00F30A71">
        <w:rPr>
          <w:rFonts w:ascii="Palatino Linotype" w:eastAsia="Arial Unicode MS" w:hAnsi="Palatino Linotype" w:cs="Arial"/>
          <w:lang w:val="es-MX"/>
        </w:rPr>
        <w:t>En ese sentido, también es necesario precisar que los medios de impugnación constituyen recursos legales a través de los cuales se corrigen los errores cometidos tanto en el curso del procedimiento, como en el dictado de la resolución.</w:t>
      </w:r>
    </w:p>
    <w:p w14:paraId="514FEA02" w14:textId="77777777" w:rsidR="004D02E5" w:rsidRPr="00F30A71" w:rsidRDefault="004D02E5" w:rsidP="004D02E5">
      <w:pPr>
        <w:pStyle w:val="Prrafodelista"/>
        <w:tabs>
          <w:tab w:val="left" w:pos="426"/>
        </w:tabs>
        <w:rPr>
          <w:rFonts w:ascii="Palatino Linotype" w:eastAsia="Arial Unicode MS" w:hAnsi="Palatino Linotype" w:cs="Arial"/>
          <w:lang w:val="es-MX"/>
        </w:rPr>
      </w:pPr>
    </w:p>
    <w:p w14:paraId="01D12772" w14:textId="53EA9404" w:rsidR="004D02E5" w:rsidRPr="00F30A71" w:rsidRDefault="004D02E5" w:rsidP="006C5CE5">
      <w:pPr>
        <w:numPr>
          <w:ilvl w:val="0"/>
          <w:numId w:val="2"/>
        </w:numPr>
        <w:tabs>
          <w:tab w:val="left" w:pos="426"/>
        </w:tabs>
        <w:spacing w:line="360" w:lineRule="auto"/>
        <w:ind w:left="0" w:firstLine="0"/>
        <w:jc w:val="both"/>
        <w:rPr>
          <w:rFonts w:ascii="Palatino Linotype" w:eastAsia="Arial Unicode MS" w:hAnsi="Palatino Linotype" w:cs="Arial"/>
          <w:lang w:val="es-MX"/>
        </w:rPr>
      </w:pPr>
      <w:r w:rsidRPr="00F30A71">
        <w:rPr>
          <w:rFonts w:ascii="Palatino Linotype" w:eastAsia="Arial Unicode MS" w:hAnsi="Palatino Linotype" w:cs="Arial"/>
          <w:lang w:val="es-MX"/>
        </w:rPr>
        <w:t xml:space="preserve">Conforme a los argumentos expuestos, se afirma que la finalidad de un recurso o medio de impugnación consiste en que, ya sea la misma autoridad que emite el acto, un superior o distinta autoridad, estudie la legalidad de la resolución que se impugna con el objeto de confirmar, revocar o modificarlo; por ende, para lograr este objetivo, </w:t>
      </w:r>
      <w:r w:rsidRPr="00F30A71">
        <w:rPr>
          <w:rFonts w:ascii="Palatino Linotype" w:eastAsia="Arial Unicode MS" w:hAnsi="Palatino Linotype" w:cs="Arial"/>
          <w:b/>
          <w:lang w:val="es-MX"/>
        </w:rPr>
        <w:t>es indispensable que la RECURRENTE, señale la causa, motivo o circunstancia por la que considera que el acto que impugna le causa perjuicio o lesión a sus intereses</w:t>
      </w:r>
      <w:r w:rsidRPr="00F30A71">
        <w:rPr>
          <w:rFonts w:ascii="Palatino Linotype" w:eastAsia="Arial Unicode MS" w:hAnsi="Palatino Linotype" w:cs="Arial"/>
          <w:lang w:val="es-MX"/>
        </w:rPr>
        <w:t>.</w:t>
      </w:r>
    </w:p>
    <w:p w14:paraId="4FE2F649" w14:textId="77777777" w:rsidR="004D02E5" w:rsidRPr="00F30A71" w:rsidRDefault="004D02E5" w:rsidP="004D02E5">
      <w:pPr>
        <w:pStyle w:val="Prrafodelista"/>
        <w:tabs>
          <w:tab w:val="left" w:pos="426"/>
        </w:tabs>
        <w:rPr>
          <w:rFonts w:ascii="Palatino Linotype" w:eastAsia="Arial Unicode MS" w:hAnsi="Palatino Linotype" w:cs="Arial"/>
          <w:lang w:val="es-MX"/>
        </w:rPr>
      </w:pPr>
    </w:p>
    <w:p w14:paraId="510F3F5D" w14:textId="7A25CE48" w:rsidR="004D02E5" w:rsidRPr="00F30A71" w:rsidRDefault="004D02E5" w:rsidP="006C5CE5">
      <w:pPr>
        <w:numPr>
          <w:ilvl w:val="0"/>
          <w:numId w:val="2"/>
        </w:numPr>
        <w:tabs>
          <w:tab w:val="left" w:pos="426"/>
        </w:tabs>
        <w:spacing w:line="360" w:lineRule="auto"/>
        <w:ind w:left="0" w:firstLine="0"/>
        <w:jc w:val="both"/>
        <w:rPr>
          <w:rFonts w:ascii="Palatino Linotype" w:eastAsia="Arial Unicode MS" w:hAnsi="Palatino Linotype" w:cs="Arial"/>
          <w:lang w:val="es-MX"/>
        </w:rPr>
      </w:pPr>
      <w:r w:rsidRPr="00F30A71">
        <w:rPr>
          <w:rFonts w:ascii="Palatino Linotype" w:eastAsia="Arial Unicode MS" w:hAnsi="Palatino Linotype" w:cs="Arial"/>
          <w:lang w:val="es-MX"/>
        </w:rPr>
        <w:t>En este contexto, se concluye que la materia de los conceptos de inconformidad de un recurso es, precisamente, la lesión o afectación que afirma la</w:t>
      </w:r>
      <w:r w:rsidRPr="00F30A71">
        <w:rPr>
          <w:rFonts w:ascii="Palatino Linotype" w:eastAsia="Arial Unicode MS" w:hAnsi="Palatino Linotype" w:cs="Arial"/>
          <w:b/>
          <w:lang w:val="es-MX"/>
        </w:rPr>
        <w:t xml:space="preserve"> RECURRENTE </w:t>
      </w:r>
      <w:r w:rsidRPr="00F30A71">
        <w:rPr>
          <w:rFonts w:ascii="Palatino Linotype" w:eastAsia="Arial Unicode MS" w:hAnsi="Palatino Linotype" w:cs="Arial"/>
          <w:lang w:val="es-MX"/>
        </w:rPr>
        <w:t xml:space="preserve">le causa el acto que impugna; empero, esa lesión o perjuicio se debe relacionar y derivar </w:t>
      </w:r>
      <w:r w:rsidRPr="00F30A71">
        <w:rPr>
          <w:rFonts w:ascii="Palatino Linotype" w:eastAsia="Arial Unicode MS" w:hAnsi="Palatino Linotype" w:cs="Arial"/>
          <w:i/>
          <w:lang w:val="es-MX"/>
        </w:rPr>
        <w:t>a fortiori</w:t>
      </w:r>
      <w:r w:rsidRPr="00F30A71">
        <w:rPr>
          <w:rFonts w:ascii="Palatino Linotype" w:eastAsia="Arial Unicode MS" w:hAnsi="Palatino Linotype" w:cs="Arial"/>
          <w:lang w:val="es-MX"/>
        </w:rPr>
        <w:t xml:space="preserve"> con las condiciones objetivas de la conducta desplegada. En otras palabras, al presentar un recurso de revisión, la</w:t>
      </w:r>
      <w:r w:rsidRPr="00F30A71">
        <w:rPr>
          <w:rFonts w:ascii="Palatino Linotype" w:eastAsia="Arial Unicode MS" w:hAnsi="Palatino Linotype" w:cs="Arial"/>
          <w:b/>
          <w:lang w:val="es-MX"/>
        </w:rPr>
        <w:t xml:space="preserve"> RECURRENTE</w:t>
      </w:r>
      <w:r w:rsidRPr="00F30A71">
        <w:rPr>
          <w:rFonts w:ascii="Palatino Linotype" w:eastAsia="Arial Unicode MS" w:hAnsi="Palatino Linotype" w:cs="Arial"/>
          <w:lang w:val="es-MX"/>
        </w:rPr>
        <w:t xml:space="preserve"> tiene el deber de señalar, además del acto impugnado, el concepto o motivos de inconformidad procedentes, determinados por el diverso artículo 179 de la Ley Estatal de Transparencia. </w:t>
      </w:r>
    </w:p>
    <w:p w14:paraId="50FEB265" w14:textId="77777777" w:rsidR="004D02E5" w:rsidRPr="00F30A71" w:rsidRDefault="004D02E5" w:rsidP="004D02E5">
      <w:pPr>
        <w:pStyle w:val="Prrafodelista"/>
        <w:tabs>
          <w:tab w:val="left" w:pos="426"/>
        </w:tabs>
        <w:rPr>
          <w:rFonts w:ascii="Palatino Linotype" w:eastAsia="Arial Unicode MS" w:hAnsi="Palatino Linotype" w:cs="Arial"/>
          <w:lang w:val="es-MX"/>
        </w:rPr>
      </w:pPr>
    </w:p>
    <w:p w14:paraId="1B6964EE" w14:textId="34B69C60" w:rsidR="004D02E5" w:rsidRPr="00F30A71" w:rsidRDefault="004D02E5" w:rsidP="006C5CE5">
      <w:pPr>
        <w:numPr>
          <w:ilvl w:val="0"/>
          <w:numId w:val="2"/>
        </w:numPr>
        <w:tabs>
          <w:tab w:val="left" w:pos="426"/>
        </w:tabs>
        <w:spacing w:line="360" w:lineRule="auto"/>
        <w:ind w:left="0" w:firstLine="0"/>
        <w:jc w:val="both"/>
        <w:rPr>
          <w:rFonts w:ascii="Palatino Linotype" w:eastAsia="Arial Unicode MS" w:hAnsi="Palatino Linotype" w:cs="Arial"/>
          <w:lang w:val="es-MX"/>
        </w:rPr>
      </w:pPr>
      <w:r w:rsidRPr="00F30A71">
        <w:rPr>
          <w:rFonts w:ascii="Palatino Linotype" w:hAnsi="Palatino Linotype" w:cs="Arial"/>
          <w:b/>
          <w:color w:val="000000"/>
          <w:lang w:val="es-MX"/>
        </w:rPr>
        <w:t>Luego entonces, es posible determinar que son improcedentes e inoperantes los motivos de inconformidad aducidos por la RECURRENTE, toda vez que no se advierte que tengan por objeto combatir la respuesta otorgada por el SUEJTO OBLIGADO</w:t>
      </w:r>
      <w:r w:rsidRPr="00F30A71">
        <w:rPr>
          <w:rFonts w:ascii="Palatino Linotype" w:hAnsi="Palatino Linotype" w:cs="Arial"/>
          <w:color w:val="000000"/>
          <w:lang w:val="es-MX"/>
        </w:rPr>
        <w:t xml:space="preserve">, sino más bien, pretenden establecer que no existió respuesta al requerimiento realizado, lo cual si aconteció </w:t>
      </w:r>
      <w:r w:rsidRPr="00F30A71">
        <w:rPr>
          <w:rFonts w:ascii="Palatino Linotype" w:hAnsi="Palatino Linotype" w:cs="Arial"/>
          <w:i/>
          <w:color w:val="000000"/>
          <w:lang w:val="es-MX"/>
        </w:rPr>
        <w:t xml:space="preserve">ab </w:t>
      </w:r>
      <w:proofErr w:type="spellStart"/>
      <w:r w:rsidRPr="00F30A71">
        <w:rPr>
          <w:rFonts w:ascii="Palatino Linotype" w:hAnsi="Palatino Linotype" w:cs="Arial"/>
          <w:i/>
          <w:color w:val="000000"/>
          <w:lang w:val="es-MX"/>
        </w:rPr>
        <w:t>intitio</w:t>
      </w:r>
      <w:proofErr w:type="spellEnd"/>
      <w:r w:rsidRPr="00F30A71">
        <w:rPr>
          <w:rFonts w:ascii="Palatino Linotype" w:hAnsi="Palatino Linotype" w:cs="Arial"/>
          <w:color w:val="000000"/>
          <w:lang w:val="es-MX"/>
        </w:rPr>
        <w:t xml:space="preserve">. </w:t>
      </w:r>
    </w:p>
    <w:p w14:paraId="38AD8979" w14:textId="77777777" w:rsidR="0087295D" w:rsidRPr="00F30A71" w:rsidRDefault="0087295D" w:rsidP="0087295D">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587A90ED" w14:textId="77777777" w:rsidR="004D02E5" w:rsidRPr="00F30A71" w:rsidRDefault="004D02E5" w:rsidP="006C5CE5">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i/>
          <w:lang w:val="es-MX"/>
        </w:rPr>
      </w:pPr>
      <w:r w:rsidRPr="00F30A71">
        <w:rPr>
          <w:rFonts w:ascii="Palatino Linotype" w:eastAsiaTheme="minorEastAsia" w:hAnsi="Palatino Linotype" w:cs="Arial"/>
          <w:lang w:val="es-ES_tradnl"/>
        </w:rPr>
        <w:t xml:space="preserve">En </w:t>
      </w:r>
      <w:r w:rsidRPr="00F30A71">
        <w:rPr>
          <w:rFonts w:ascii="Palatino Linotype" w:eastAsia="Calibri" w:hAnsi="Palatino Linotype" w:cs="Arial"/>
        </w:rPr>
        <w:t>consecuencia, es preciso señalar que la Ley de Transparencia y Acceso a la Información Pública del Estado de México y Municipios, en su artículo 191, establece lo siguiente:</w:t>
      </w:r>
    </w:p>
    <w:p w14:paraId="7116AC10" w14:textId="77777777" w:rsidR="004D02E5" w:rsidRPr="00F30A71" w:rsidRDefault="004D02E5" w:rsidP="004D02E5">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0DD3C519" w14:textId="77777777" w:rsidR="004D02E5" w:rsidRPr="00F30A71" w:rsidRDefault="004D02E5" w:rsidP="004D02E5">
      <w:pPr>
        <w:pStyle w:val="Prrafodelista"/>
        <w:tabs>
          <w:tab w:val="left" w:pos="284"/>
          <w:tab w:val="left" w:pos="426"/>
        </w:tabs>
        <w:spacing w:line="276" w:lineRule="auto"/>
        <w:ind w:left="567" w:right="567"/>
        <w:jc w:val="both"/>
        <w:rPr>
          <w:rFonts w:ascii="Palatino Linotype" w:eastAsia="MS Mincho" w:hAnsi="Palatino Linotype"/>
          <w:i/>
          <w:iCs/>
          <w:color w:val="000000"/>
          <w:sz w:val="22"/>
          <w:szCs w:val="22"/>
        </w:rPr>
      </w:pPr>
      <w:r w:rsidRPr="00F30A71">
        <w:rPr>
          <w:rFonts w:ascii="Palatino Linotype" w:eastAsia="MS Mincho" w:hAnsi="Palatino Linotype"/>
          <w:i/>
          <w:iCs/>
          <w:color w:val="000000"/>
          <w:sz w:val="22"/>
          <w:szCs w:val="22"/>
        </w:rPr>
        <w:t>“</w:t>
      </w:r>
      <w:r w:rsidRPr="00F30A71">
        <w:rPr>
          <w:rFonts w:ascii="Palatino Linotype" w:eastAsia="MS Mincho" w:hAnsi="Palatino Linotype"/>
          <w:b/>
          <w:bCs/>
          <w:i/>
          <w:iCs/>
          <w:color w:val="000000"/>
          <w:sz w:val="22"/>
          <w:szCs w:val="22"/>
        </w:rPr>
        <w:t>Artículo 191.</w:t>
      </w:r>
      <w:r w:rsidRPr="00F30A71">
        <w:rPr>
          <w:rFonts w:ascii="Palatino Linotype" w:eastAsia="MS Mincho" w:hAnsi="Palatino Linotype"/>
          <w:i/>
          <w:iCs/>
          <w:color w:val="000000"/>
          <w:sz w:val="22"/>
          <w:szCs w:val="22"/>
        </w:rPr>
        <w:t xml:space="preserve"> El recurso será desechado por improcedente cuando:</w:t>
      </w:r>
    </w:p>
    <w:p w14:paraId="103CF71F" w14:textId="77777777" w:rsidR="004D02E5" w:rsidRPr="00F30A71" w:rsidRDefault="004D02E5" w:rsidP="004D02E5">
      <w:pPr>
        <w:pStyle w:val="Prrafodelista"/>
        <w:tabs>
          <w:tab w:val="left" w:pos="284"/>
          <w:tab w:val="left" w:pos="426"/>
        </w:tabs>
        <w:spacing w:line="276" w:lineRule="auto"/>
        <w:ind w:left="567" w:right="567"/>
        <w:jc w:val="both"/>
        <w:rPr>
          <w:rFonts w:ascii="Palatino Linotype" w:eastAsia="MS Mincho" w:hAnsi="Palatino Linotype"/>
          <w:i/>
          <w:iCs/>
          <w:color w:val="000000"/>
          <w:sz w:val="22"/>
          <w:szCs w:val="22"/>
        </w:rPr>
      </w:pPr>
      <w:r w:rsidRPr="00F30A71">
        <w:rPr>
          <w:rFonts w:ascii="Palatino Linotype" w:eastAsia="MS Mincho" w:hAnsi="Palatino Linotype"/>
          <w:i/>
          <w:iCs/>
          <w:color w:val="000000"/>
          <w:sz w:val="22"/>
          <w:szCs w:val="22"/>
        </w:rPr>
        <w:t>(...)</w:t>
      </w:r>
    </w:p>
    <w:p w14:paraId="0DE12C18" w14:textId="77777777" w:rsidR="004D02E5" w:rsidRPr="00F30A71" w:rsidRDefault="004D02E5" w:rsidP="004D02E5">
      <w:pPr>
        <w:pStyle w:val="Prrafodelista"/>
        <w:tabs>
          <w:tab w:val="left" w:pos="284"/>
          <w:tab w:val="left" w:pos="426"/>
        </w:tabs>
        <w:spacing w:line="276" w:lineRule="auto"/>
        <w:ind w:left="567" w:right="567"/>
        <w:jc w:val="both"/>
        <w:rPr>
          <w:rFonts w:ascii="Palatino Linotype" w:eastAsia="MS Mincho" w:hAnsi="Palatino Linotype"/>
          <w:b/>
          <w:bCs/>
          <w:i/>
          <w:iCs/>
          <w:color w:val="000000"/>
          <w:sz w:val="22"/>
          <w:szCs w:val="22"/>
        </w:rPr>
      </w:pPr>
      <w:r w:rsidRPr="00F30A71">
        <w:rPr>
          <w:rFonts w:ascii="Palatino Linotype" w:eastAsia="MS Mincho" w:hAnsi="Palatino Linotype"/>
          <w:b/>
          <w:bCs/>
          <w:i/>
          <w:iCs/>
          <w:color w:val="000000"/>
          <w:sz w:val="22"/>
          <w:szCs w:val="22"/>
        </w:rPr>
        <w:t>III. No actualice alguno de los supuestos previstos en la presente Ley;</w:t>
      </w:r>
    </w:p>
    <w:p w14:paraId="1265414E" w14:textId="77777777" w:rsidR="004D02E5" w:rsidRPr="00F30A71" w:rsidRDefault="004D02E5" w:rsidP="004D02E5">
      <w:pPr>
        <w:pStyle w:val="Prrafodelista"/>
        <w:tabs>
          <w:tab w:val="left" w:pos="284"/>
          <w:tab w:val="left" w:pos="426"/>
        </w:tabs>
        <w:spacing w:line="276" w:lineRule="auto"/>
        <w:ind w:left="567" w:right="567"/>
        <w:jc w:val="both"/>
        <w:rPr>
          <w:rFonts w:ascii="Palatino Linotype" w:eastAsia="MS Mincho" w:hAnsi="Palatino Linotype"/>
          <w:i/>
          <w:iCs/>
          <w:color w:val="000000"/>
          <w:sz w:val="22"/>
          <w:szCs w:val="22"/>
        </w:rPr>
      </w:pPr>
      <w:r w:rsidRPr="00F30A71">
        <w:rPr>
          <w:rFonts w:ascii="Palatino Linotype" w:eastAsia="MS Mincho" w:hAnsi="Palatino Linotype"/>
          <w:bCs/>
          <w:i/>
          <w:iCs/>
          <w:color w:val="000000"/>
          <w:sz w:val="22"/>
          <w:szCs w:val="22"/>
        </w:rPr>
        <w:t>(…)</w:t>
      </w:r>
      <w:r w:rsidRPr="00F30A71">
        <w:rPr>
          <w:rFonts w:ascii="Palatino Linotype" w:eastAsia="MS Mincho" w:hAnsi="Palatino Linotype"/>
          <w:i/>
          <w:iCs/>
          <w:color w:val="000000"/>
          <w:sz w:val="22"/>
          <w:szCs w:val="22"/>
        </w:rPr>
        <w:t>”</w:t>
      </w:r>
    </w:p>
    <w:p w14:paraId="518703BC" w14:textId="77777777" w:rsidR="004D02E5" w:rsidRPr="00F30A71" w:rsidRDefault="004D02E5" w:rsidP="004D02E5">
      <w:pPr>
        <w:pStyle w:val="Prrafodelista"/>
        <w:tabs>
          <w:tab w:val="left" w:pos="284"/>
          <w:tab w:val="left" w:pos="426"/>
        </w:tabs>
        <w:spacing w:line="276" w:lineRule="auto"/>
        <w:ind w:left="567" w:right="567"/>
        <w:jc w:val="both"/>
        <w:rPr>
          <w:rFonts w:ascii="Palatino Linotype" w:eastAsia="MS Mincho" w:hAnsi="Palatino Linotype"/>
          <w:color w:val="000000"/>
          <w:sz w:val="22"/>
          <w:szCs w:val="22"/>
        </w:rPr>
      </w:pPr>
      <w:r w:rsidRPr="00F30A71">
        <w:rPr>
          <w:rFonts w:ascii="Palatino Linotype" w:eastAsia="MS Mincho" w:hAnsi="Palatino Linotype"/>
          <w:color w:val="000000"/>
          <w:sz w:val="22"/>
          <w:szCs w:val="22"/>
        </w:rPr>
        <w:t>(Énfasis añadido)</w:t>
      </w:r>
    </w:p>
    <w:p w14:paraId="43A71831" w14:textId="77777777" w:rsidR="004D02E5" w:rsidRPr="00F30A71" w:rsidRDefault="004D02E5" w:rsidP="004D02E5">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7C57E1EB" w14:textId="77777777" w:rsidR="004D02E5" w:rsidRPr="00F30A71" w:rsidRDefault="004D02E5" w:rsidP="006C5CE5">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i/>
          <w:lang w:val="es-MX"/>
        </w:rPr>
      </w:pPr>
      <w:r w:rsidRPr="00F30A71">
        <w:rPr>
          <w:rFonts w:ascii="Palatino Linotype" w:eastAsiaTheme="minorEastAsia" w:hAnsi="Palatino Linotype" w:cs="Arial"/>
          <w:lang w:val="es-ES_tradnl"/>
        </w:rPr>
        <w:lastRenderedPageBreak/>
        <w:t xml:space="preserve">Por </w:t>
      </w:r>
      <w:r w:rsidRPr="00F30A71">
        <w:rPr>
          <w:rFonts w:ascii="Palatino Linotype" w:eastAsia="Calibri" w:hAnsi="Palatino Linotype" w:cs="Arial"/>
        </w:rPr>
        <w:t>su parte, el numeral 192 de la Ley de la materia contempla las causales de sobreseimiento del recurso de revisión, dentro de las que destaca</w:t>
      </w:r>
      <w:r w:rsidRPr="00F30A71">
        <w:rPr>
          <w:rFonts w:ascii="Palatino Linotype" w:eastAsia="MS Mincho" w:hAnsi="Palatino Linotype"/>
          <w:color w:val="000000"/>
          <w:lang w:val="es-MX"/>
        </w:rPr>
        <w:t>:</w:t>
      </w:r>
    </w:p>
    <w:p w14:paraId="5282F792" w14:textId="77777777" w:rsidR="004D02E5" w:rsidRPr="00F30A71" w:rsidRDefault="004D02E5" w:rsidP="004D02E5">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056077FB" w14:textId="77777777" w:rsidR="004D02E5" w:rsidRPr="00F30A71" w:rsidRDefault="004D02E5" w:rsidP="004D02E5">
      <w:pPr>
        <w:tabs>
          <w:tab w:val="left" w:pos="426"/>
        </w:tabs>
        <w:spacing w:line="276" w:lineRule="auto"/>
        <w:ind w:left="567" w:right="567"/>
        <w:contextualSpacing/>
        <w:jc w:val="both"/>
        <w:rPr>
          <w:rFonts w:ascii="Palatino Linotype" w:hAnsi="Palatino Linotype"/>
          <w:i/>
          <w:sz w:val="22"/>
          <w:szCs w:val="22"/>
          <w:lang w:val="es-MX"/>
        </w:rPr>
      </w:pPr>
      <w:r w:rsidRPr="00F30A71">
        <w:rPr>
          <w:rFonts w:ascii="Palatino Linotype" w:hAnsi="Palatino Linotype"/>
          <w:i/>
          <w:sz w:val="22"/>
          <w:szCs w:val="22"/>
          <w:lang w:val="es-MX"/>
        </w:rPr>
        <w:t>“</w:t>
      </w:r>
      <w:r w:rsidRPr="00F30A71">
        <w:rPr>
          <w:rFonts w:ascii="Palatino Linotype" w:hAnsi="Palatino Linotype"/>
          <w:b/>
          <w:i/>
          <w:sz w:val="22"/>
          <w:szCs w:val="22"/>
          <w:lang w:val="es-MX"/>
        </w:rPr>
        <w:t>Artículo 192.</w:t>
      </w:r>
      <w:r w:rsidRPr="00F30A71">
        <w:rPr>
          <w:rFonts w:ascii="Palatino Linotype" w:hAnsi="Palatino Linotype"/>
          <w:i/>
          <w:sz w:val="22"/>
          <w:szCs w:val="22"/>
          <w:lang w:val="es-MX"/>
        </w:rPr>
        <w:t xml:space="preserve"> El recurso será sobreseído, en todo o en parte, cuando una vez admitido, se actualicen alguno de los siguientes supuestos:</w:t>
      </w:r>
    </w:p>
    <w:p w14:paraId="60E786CA" w14:textId="77777777" w:rsidR="004D02E5" w:rsidRPr="00F30A71" w:rsidRDefault="004D02E5" w:rsidP="004D02E5">
      <w:pPr>
        <w:tabs>
          <w:tab w:val="left" w:pos="426"/>
        </w:tabs>
        <w:spacing w:line="276" w:lineRule="auto"/>
        <w:ind w:left="567" w:right="567"/>
        <w:contextualSpacing/>
        <w:jc w:val="both"/>
        <w:rPr>
          <w:rFonts w:ascii="Palatino Linotype" w:hAnsi="Palatino Linotype"/>
          <w:i/>
          <w:sz w:val="22"/>
          <w:szCs w:val="22"/>
          <w:lang w:val="es-MX"/>
        </w:rPr>
      </w:pPr>
      <w:r w:rsidRPr="00F30A71">
        <w:rPr>
          <w:rFonts w:ascii="Palatino Linotype" w:hAnsi="Palatino Linotype"/>
          <w:i/>
          <w:sz w:val="22"/>
          <w:szCs w:val="22"/>
          <w:lang w:val="es-MX"/>
        </w:rPr>
        <w:t>(…)</w:t>
      </w:r>
    </w:p>
    <w:p w14:paraId="2D2ACC79" w14:textId="77777777" w:rsidR="004D02E5" w:rsidRPr="00F30A71" w:rsidRDefault="004D02E5" w:rsidP="004D02E5">
      <w:pPr>
        <w:tabs>
          <w:tab w:val="left" w:pos="426"/>
        </w:tabs>
        <w:spacing w:line="276" w:lineRule="auto"/>
        <w:ind w:left="567" w:right="567"/>
        <w:contextualSpacing/>
        <w:jc w:val="both"/>
        <w:rPr>
          <w:rFonts w:ascii="Palatino Linotype" w:hAnsi="Palatino Linotype"/>
          <w:b/>
          <w:i/>
          <w:sz w:val="22"/>
          <w:szCs w:val="22"/>
          <w:lang w:val="es-MX"/>
        </w:rPr>
      </w:pPr>
      <w:r w:rsidRPr="00F30A71">
        <w:rPr>
          <w:rFonts w:ascii="Palatino Linotype" w:hAnsi="Palatino Linotype"/>
          <w:b/>
          <w:i/>
          <w:sz w:val="22"/>
          <w:szCs w:val="22"/>
        </w:rPr>
        <w:t>IV. Admitido el recurso de revisión, aparezca alguna causal de improcedencia en los términos de la presente Ley</w:t>
      </w:r>
      <w:r w:rsidRPr="00F30A71">
        <w:rPr>
          <w:rFonts w:ascii="Palatino Linotype" w:hAnsi="Palatino Linotype"/>
          <w:bCs/>
          <w:i/>
          <w:sz w:val="22"/>
          <w:szCs w:val="22"/>
        </w:rPr>
        <w:t>; y</w:t>
      </w:r>
      <w:r w:rsidRPr="00F30A71">
        <w:rPr>
          <w:rFonts w:ascii="Palatino Linotype" w:hAnsi="Palatino Linotype"/>
          <w:b/>
          <w:i/>
          <w:sz w:val="22"/>
          <w:szCs w:val="22"/>
          <w:lang w:val="es-MX"/>
        </w:rPr>
        <w:t xml:space="preserve"> </w:t>
      </w:r>
    </w:p>
    <w:p w14:paraId="5DF316AC" w14:textId="77777777" w:rsidR="004D02E5" w:rsidRPr="00F30A71" w:rsidRDefault="004D02E5" w:rsidP="004D02E5">
      <w:pPr>
        <w:tabs>
          <w:tab w:val="left" w:pos="426"/>
        </w:tabs>
        <w:spacing w:line="276" w:lineRule="auto"/>
        <w:ind w:left="567" w:right="567"/>
        <w:contextualSpacing/>
        <w:jc w:val="both"/>
        <w:rPr>
          <w:rFonts w:ascii="Palatino Linotype" w:hAnsi="Palatino Linotype"/>
          <w:i/>
          <w:sz w:val="22"/>
          <w:szCs w:val="22"/>
          <w:lang w:val="es-MX"/>
        </w:rPr>
      </w:pPr>
      <w:r w:rsidRPr="00F30A71">
        <w:rPr>
          <w:rFonts w:ascii="Palatino Linotype" w:hAnsi="Palatino Linotype"/>
          <w:i/>
          <w:sz w:val="22"/>
          <w:szCs w:val="22"/>
          <w:lang w:val="es-MX"/>
        </w:rPr>
        <w:t>(…)”</w:t>
      </w:r>
    </w:p>
    <w:p w14:paraId="51B9A0B8" w14:textId="77777777" w:rsidR="004D02E5" w:rsidRPr="00F30A71" w:rsidRDefault="004D02E5" w:rsidP="004D02E5">
      <w:pPr>
        <w:tabs>
          <w:tab w:val="left" w:pos="426"/>
        </w:tabs>
        <w:spacing w:line="276" w:lineRule="auto"/>
        <w:ind w:left="567" w:right="567"/>
        <w:contextualSpacing/>
        <w:jc w:val="both"/>
        <w:rPr>
          <w:rFonts w:ascii="Palatino Linotype" w:hAnsi="Palatino Linotype"/>
          <w:color w:val="000000" w:themeColor="text1"/>
          <w:sz w:val="22"/>
          <w:szCs w:val="22"/>
          <w:lang w:val="es-MX"/>
        </w:rPr>
      </w:pPr>
      <w:r w:rsidRPr="00F30A71">
        <w:rPr>
          <w:rFonts w:ascii="Palatino Linotype" w:hAnsi="Palatino Linotype"/>
          <w:sz w:val="22"/>
          <w:szCs w:val="22"/>
          <w:lang w:val="es-MX"/>
        </w:rPr>
        <w:t>(Énfasis añadido)</w:t>
      </w:r>
    </w:p>
    <w:p w14:paraId="5957A3AF" w14:textId="77777777" w:rsidR="004D02E5" w:rsidRPr="00F30A71" w:rsidRDefault="004D02E5" w:rsidP="004D02E5">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122F5F8C" w14:textId="77777777" w:rsidR="004D02E5" w:rsidRPr="00F30A71" w:rsidRDefault="004D02E5" w:rsidP="006C5CE5">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i/>
          <w:lang w:val="es-MX"/>
        </w:rPr>
      </w:pPr>
      <w:r w:rsidRPr="00F30A71">
        <w:rPr>
          <w:rFonts w:ascii="Palatino Linotype" w:eastAsiaTheme="minorEastAsia" w:hAnsi="Palatino Linotype" w:cs="Arial"/>
          <w:lang w:val="es-ES_tradnl"/>
        </w:rPr>
        <w:t xml:space="preserve">Así </w:t>
      </w:r>
      <w:r w:rsidRPr="00F30A71">
        <w:rPr>
          <w:rFonts w:ascii="Palatino Linotype" w:eastAsia="Calibri" w:hAnsi="Palatino Linotype" w:cs="Arial"/>
        </w:rPr>
        <w:t xml:space="preserve">las cosas, por lo que hace a la causal de sobreseimiento reconocida en la fracción IV del artículo 192 de la Ley de Transparencia y Acceso a la Información Pública del Estado de México y Municipios, se contempla que si durante la sustanciación del recurso de revisión aparezca alguna de las causales de improcedencia establecidas en el diverso 191 como, por ejemplo, que la impugnación haya sido presentada de forma extemporánea, </w:t>
      </w:r>
      <w:r w:rsidRPr="00F30A71">
        <w:rPr>
          <w:rFonts w:ascii="Palatino Linotype" w:eastAsia="Calibri" w:hAnsi="Palatino Linotype" w:cs="Arial"/>
          <w:b/>
        </w:rPr>
        <w:t>que no se actualice alguno de los supuestos de procedencia previstos en el artículo 179 de la Ley de la materia</w:t>
      </w:r>
      <w:r w:rsidRPr="00F30A71">
        <w:rPr>
          <w:rFonts w:ascii="Palatino Linotype" w:eastAsia="Calibri" w:hAnsi="Palatino Linotype" w:cs="Arial"/>
        </w:rPr>
        <w:t xml:space="preserve">, se impugne la veracidad de la información, o bien, </w:t>
      </w:r>
      <w:r w:rsidRPr="00F30A71">
        <w:rPr>
          <w:rFonts w:ascii="Palatino Linotype" w:eastAsia="Calibri" w:hAnsi="Palatino Linotype" w:cs="Arial"/>
          <w:bCs/>
        </w:rPr>
        <w:t xml:space="preserve">que el </w:t>
      </w:r>
      <w:r w:rsidRPr="00F30A71">
        <w:rPr>
          <w:rFonts w:ascii="Palatino Linotype" w:eastAsia="Calibri" w:hAnsi="Palatino Linotype" w:cs="Arial"/>
          <w:b/>
          <w:bCs/>
        </w:rPr>
        <w:t>RECURRENTE</w:t>
      </w:r>
      <w:r w:rsidRPr="00F30A71">
        <w:rPr>
          <w:rFonts w:ascii="Palatino Linotype" w:eastAsia="Calibri" w:hAnsi="Palatino Linotype" w:cs="Arial"/>
          <w:bCs/>
        </w:rPr>
        <w:t xml:space="preserve"> amplíe su solicitud de información</w:t>
      </w:r>
      <w:r w:rsidRPr="00F30A71">
        <w:rPr>
          <w:rFonts w:ascii="Palatino Linotype" w:eastAsia="Calibri" w:hAnsi="Palatino Linotype" w:cs="Arial"/>
        </w:rPr>
        <w:t xml:space="preserve">, </w:t>
      </w:r>
      <w:r w:rsidRPr="00F30A71">
        <w:rPr>
          <w:rFonts w:ascii="Palatino Linotype" w:eastAsia="Calibri" w:hAnsi="Palatino Linotype" w:cs="Arial"/>
          <w:b/>
        </w:rPr>
        <w:t>el recurso de revisión deberá ser sobreseído</w:t>
      </w:r>
      <w:r w:rsidRPr="00F30A71">
        <w:rPr>
          <w:rFonts w:ascii="Palatino Linotype" w:eastAsia="Batang" w:hAnsi="Palatino Linotype" w:cs="Arial"/>
          <w:lang w:val="es-MX"/>
        </w:rPr>
        <w:t>; de ahí que la actualización de alguno de éstos trae como consecuencia que el medio de impugnación se concluya sin que se analice el objeto de estudio planteado.</w:t>
      </w:r>
    </w:p>
    <w:p w14:paraId="6CBFDA51" w14:textId="77777777" w:rsidR="004D02E5" w:rsidRPr="00F30A71" w:rsidRDefault="004D02E5" w:rsidP="004D02E5">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72E38659" w14:textId="092BB4B3" w:rsidR="0087295D" w:rsidRPr="00F30A71" w:rsidRDefault="004D02E5" w:rsidP="006C5CE5">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i/>
          <w:lang w:val="es-MX"/>
        </w:rPr>
      </w:pPr>
      <w:r w:rsidRPr="00F30A71">
        <w:rPr>
          <w:rFonts w:ascii="Palatino Linotype" w:eastAsiaTheme="minorEastAsia" w:hAnsi="Palatino Linotype" w:cs="Arial"/>
          <w:lang w:val="es-ES_tradnl"/>
        </w:rPr>
        <w:t>A</w:t>
      </w:r>
      <w:r w:rsidR="0087295D" w:rsidRPr="00F30A71">
        <w:rPr>
          <w:rFonts w:ascii="Palatino Linotype" w:eastAsiaTheme="minorEastAsia" w:hAnsi="Palatino Linotype" w:cs="Arial"/>
          <w:lang w:val="es-ES_tradnl"/>
        </w:rPr>
        <w:t xml:space="preserve">l </w:t>
      </w:r>
      <w:r w:rsidR="0087295D" w:rsidRPr="00F30A71">
        <w:rPr>
          <w:rFonts w:ascii="Palatino Linotype" w:eastAsia="Calibri" w:hAnsi="Palatino Linotype" w:cs="Arial"/>
        </w:rPr>
        <w:t>respecto</w:t>
      </w:r>
      <w:r w:rsidR="0087295D" w:rsidRPr="00F30A71">
        <w:rPr>
          <w:rFonts w:ascii="Palatino Linotype" w:eastAsia="Batang" w:hAnsi="Palatino Linotype" w:cs="Arial"/>
        </w:rPr>
        <w:t xml:space="preserve">, la doctrina establece que </w:t>
      </w:r>
      <w:r w:rsidR="0087295D" w:rsidRPr="00F30A71">
        <w:rPr>
          <w:rFonts w:ascii="Palatino Linotype" w:eastAsia="Batang" w:hAnsi="Palatino Linotype" w:cs="Arial"/>
          <w:b/>
          <w:bCs/>
        </w:rPr>
        <w:t>el sobreseimiento provoca que un procedimiento se suspenda o se resuelva en definitiva sin que se entre al estudio de los agravios o motivos de inconformidad</w:t>
      </w:r>
      <w:r w:rsidR="0087295D" w:rsidRPr="00F30A71">
        <w:rPr>
          <w:rFonts w:ascii="Palatino Linotype" w:eastAsia="Batang" w:hAnsi="Palatino Linotype" w:cs="Arial"/>
        </w:rPr>
        <w:t xml:space="preserve">. Este mismo criterio es compartido por </w:t>
      </w:r>
      <w:r w:rsidR="0087295D" w:rsidRPr="00F30A71">
        <w:rPr>
          <w:rFonts w:ascii="Palatino Linotype" w:eastAsia="Batang" w:hAnsi="Palatino Linotype" w:cs="Arial"/>
        </w:rPr>
        <w:lastRenderedPageBreak/>
        <w:t>el más alto tribunal del país en múltiples jurisprudencias, por lo que a continuación se agrega una de ellas que sirve como orientador en esta resolución:</w:t>
      </w:r>
    </w:p>
    <w:p w14:paraId="747FBF85" w14:textId="77777777" w:rsidR="0087295D" w:rsidRPr="00F30A71" w:rsidRDefault="0087295D" w:rsidP="0087295D">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74CDECF3" w14:textId="77777777" w:rsidR="0087295D" w:rsidRPr="00F30A71" w:rsidRDefault="0087295D" w:rsidP="0087295D">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F30A71">
        <w:rPr>
          <w:rFonts w:ascii="Palatino Linotype" w:eastAsia="Batang" w:hAnsi="Palatino Linotype" w:cs="Arial"/>
          <w:b/>
          <w:i/>
          <w:sz w:val="22"/>
          <w:szCs w:val="22"/>
          <w:lang w:val="es-AR"/>
        </w:rPr>
        <w:t>SOBRESEIMIENTO EN EL JUICIO DE AMPARO DIRECTO. IMPIDE EL ESTUDIO DE LAS VIOLACIONES PROCESALES PLANTEADAS EN LOS CONCEPTOS DE VIOLACIÓN. “El sobreseimiento</w:t>
      </w:r>
      <w:r w:rsidRPr="00F30A71">
        <w:rPr>
          <w:rFonts w:ascii="Palatino Linotype" w:eastAsia="Batang" w:hAnsi="Palatino Linotype" w:cs="Arial"/>
          <w:i/>
          <w:sz w:val="22"/>
          <w:szCs w:val="22"/>
          <w:lang w:val="es-AR"/>
        </w:rPr>
        <w:t xml:space="preserve"> en el juicio de amparo directo </w:t>
      </w:r>
      <w:r w:rsidRPr="00F30A71">
        <w:rPr>
          <w:rFonts w:ascii="Palatino Linotype" w:eastAsia="Batang" w:hAnsi="Palatino Linotype" w:cs="Arial"/>
          <w:b/>
          <w:i/>
          <w:sz w:val="22"/>
          <w:szCs w:val="22"/>
          <w:lang w:val="es-AR"/>
        </w:rPr>
        <w:t>provoca la terminación de la controversia planteada</w:t>
      </w:r>
      <w:r w:rsidRPr="00F30A71">
        <w:rPr>
          <w:rFonts w:ascii="Palatino Linotype" w:eastAsia="Batang" w:hAnsi="Palatino Linotype" w:cs="Arial"/>
          <w:i/>
          <w:sz w:val="22"/>
          <w:szCs w:val="22"/>
          <w:lang w:val="es-AR"/>
        </w:rPr>
        <w:t xml:space="preserve"> por el quejoso en la demanda de amparo</w:t>
      </w:r>
      <w:r w:rsidRPr="00F30A71">
        <w:rPr>
          <w:rFonts w:ascii="Palatino Linotype" w:eastAsia="Batang" w:hAnsi="Palatino Linotype" w:cs="Arial"/>
          <w:b/>
          <w:i/>
          <w:sz w:val="22"/>
          <w:szCs w:val="22"/>
          <w:lang w:val="es-AR"/>
        </w:rPr>
        <w:t>, sin hacer un pronunciamiento de fondo sobre la legalidad o ilegalidad de la sentencia reclamada</w:t>
      </w:r>
      <w:r w:rsidRPr="00F30A71">
        <w:rPr>
          <w:rFonts w:ascii="Palatino Linotype" w:eastAsia="Batang" w:hAnsi="Palatino Linotype" w:cs="Arial"/>
          <w:i/>
          <w:sz w:val="22"/>
          <w:szCs w:val="22"/>
          <w:lang w:val="es-AR"/>
        </w:rPr>
        <w:t xml:space="preserve">. </w:t>
      </w:r>
      <w:r w:rsidRPr="00F30A71">
        <w:rPr>
          <w:rFonts w:ascii="Palatino Linotype" w:eastAsia="Batang" w:hAnsi="Palatino Linotype" w:cs="Arial"/>
          <w:b/>
          <w:i/>
          <w:sz w:val="22"/>
          <w:szCs w:val="22"/>
          <w:lang w:val="es-AR"/>
        </w:rPr>
        <w:t xml:space="preserve">Por consiguiente, si al sobreseerse en el juicio de amparo </w:t>
      </w:r>
      <w:r w:rsidRPr="00F30A71">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F30A71">
        <w:rPr>
          <w:rFonts w:ascii="Palatino Linotype" w:eastAsia="Batang" w:hAnsi="Palatino Linotype" w:cs="Arial"/>
          <w:i/>
          <w:sz w:val="22"/>
          <w:szCs w:val="22"/>
          <w:lang w:val="es-AR"/>
        </w:rPr>
        <w:t>.”</w:t>
      </w:r>
    </w:p>
    <w:p w14:paraId="1B081B18" w14:textId="77777777" w:rsidR="0087295D" w:rsidRPr="00F30A71" w:rsidRDefault="0087295D" w:rsidP="0087295D">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F30A71">
        <w:rPr>
          <w:rFonts w:ascii="Palatino Linotype" w:eastAsia="Batang" w:hAnsi="Palatino Linotype" w:cs="Arial"/>
          <w:iCs/>
          <w:sz w:val="22"/>
          <w:szCs w:val="22"/>
          <w:lang w:val="es-AR"/>
        </w:rPr>
        <w:t>(Énfasis añadido)</w:t>
      </w:r>
    </w:p>
    <w:p w14:paraId="3EAD922D" w14:textId="77777777" w:rsidR="0087295D" w:rsidRPr="00F30A71" w:rsidRDefault="0087295D" w:rsidP="0087295D">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5BA64F73" w14:textId="4CAD0677" w:rsidR="0087295D" w:rsidRPr="00F30A71" w:rsidRDefault="0087295D" w:rsidP="006C5CE5">
      <w:pPr>
        <w:pStyle w:val="Prrafodelista"/>
        <w:numPr>
          <w:ilvl w:val="0"/>
          <w:numId w:val="2"/>
        </w:numPr>
        <w:tabs>
          <w:tab w:val="left" w:pos="426"/>
        </w:tabs>
        <w:spacing w:after="160" w:line="360" w:lineRule="auto"/>
        <w:ind w:left="0" w:firstLine="0"/>
        <w:contextualSpacing/>
        <w:jc w:val="both"/>
        <w:rPr>
          <w:rFonts w:ascii="Palatino Linotype" w:eastAsia="MS Mincho" w:hAnsi="Palatino Linotype" w:cs="Arial"/>
          <w:i/>
          <w:lang w:val="es-MX"/>
        </w:rPr>
      </w:pPr>
      <w:r w:rsidRPr="00F30A71">
        <w:rPr>
          <w:rFonts w:ascii="Palatino Linotype" w:eastAsiaTheme="minorEastAsia" w:hAnsi="Palatino Linotype" w:cs="Arial"/>
          <w:lang w:val="es-ES_tradnl"/>
        </w:rPr>
        <w:t xml:space="preserve">De </w:t>
      </w:r>
      <w:r w:rsidRPr="00F30A71">
        <w:rPr>
          <w:rFonts w:ascii="Palatino Linotype" w:eastAsia="Batang" w:hAnsi="Palatino Linotype" w:cs="Arial"/>
        </w:rPr>
        <w:t>este modo, se puede deducir que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Municipios, nos encontramos ante un sobreseimiento definitivo toda vez que pone fin al procedimiento sin entrar al estudio de fondo de éste.</w:t>
      </w:r>
    </w:p>
    <w:p w14:paraId="6705B909" w14:textId="77777777" w:rsidR="001375BC" w:rsidRPr="00F30A71" w:rsidRDefault="001375BC" w:rsidP="001375BC">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6A8F60BB" w14:textId="77777777" w:rsidR="007D4EB8" w:rsidRPr="00F30A71" w:rsidRDefault="007D4EB8" w:rsidP="007D4EB8">
      <w:pPr>
        <w:keepNext/>
        <w:keepLines/>
        <w:spacing w:before="240"/>
        <w:outlineLvl w:val="0"/>
        <w:rPr>
          <w:rFonts w:ascii="Palatino Linotype" w:eastAsiaTheme="majorEastAsia" w:hAnsi="Palatino Linotype" w:cstheme="majorBidi"/>
          <w:b/>
          <w:color w:val="000000" w:themeColor="text1"/>
          <w:lang w:val="es-MX"/>
        </w:rPr>
      </w:pPr>
      <w:r w:rsidRPr="00F30A71">
        <w:rPr>
          <w:rFonts w:ascii="Palatino Linotype" w:eastAsiaTheme="majorEastAsia" w:hAnsi="Palatino Linotype" w:cstheme="majorBidi"/>
          <w:b/>
          <w:color w:val="000000" w:themeColor="text1"/>
          <w:lang w:val="es-MX"/>
        </w:rPr>
        <w:t xml:space="preserve">CUARTO. Decisión. </w:t>
      </w:r>
    </w:p>
    <w:p w14:paraId="197EE3F7" w14:textId="77777777" w:rsidR="007D4EB8" w:rsidRPr="00F30A71" w:rsidRDefault="007D4EB8" w:rsidP="007D4EB8">
      <w:pPr>
        <w:rPr>
          <w:lang w:val="es-MX"/>
        </w:rPr>
      </w:pPr>
    </w:p>
    <w:p w14:paraId="33FC4223" w14:textId="7EF0B2F9" w:rsidR="007D4EB8" w:rsidRPr="00F30A71" w:rsidRDefault="001375BC" w:rsidP="006C5CE5">
      <w:pPr>
        <w:numPr>
          <w:ilvl w:val="0"/>
          <w:numId w:val="2"/>
        </w:numPr>
        <w:tabs>
          <w:tab w:val="left" w:pos="0"/>
          <w:tab w:val="left" w:pos="426"/>
        </w:tabs>
        <w:spacing w:before="240" w:after="240" w:line="360" w:lineRule="auto"/>
        <w:ind w:left="0" w:right="51" w:firstLine="0"/>
        <w:contextualSpacing/>
        <w:jc w:val="both"/>
        <w:rPr>
          <w:rFonts w:ascii="Palatino Linotype" w:eastAsiaTheme="minorEastAsia" w:hAnsi="Palatino Linotype" w:cstheme="minorBidi"/>
          <w:b/>
          <w:color w:val="000000" w:themeColor="text1"/>
          <w:lang w:val="es-MX"/>
        </w:rPr>
      </w:pPr>
      <w:r w:rsidRPr="00F30A71">
        <w:rPr>
          <w:rFonts w:ascii="Palatino Linotype" w:eastAsiaTheme="minorEastAsia" w:hAnsi="Palatino Linotype" w:cstheme="minorBidi"/>
          <w:color w:val="000000" w:themeColor="text1"/>
          <w:lang w:val="es-MX"/>
        </w:rPr>
        <w:t xml:space="preserve">Luego </w:t>
      </w:r>
      <w:r w:rsidRPr="00F30A71">
        <w:rPr>
          <w:rFonts w:ascii="Palatino Linotype" w:hAnsi="Palatino Linotype"/>
          <w:color w:val="000000" w:themeColor="text1"/>
          <w:lang w:val="es-MX"/>
        </w:rPr>
        <w:t xml:space="preserve">de analizar todas y cada una de las constancias que obran en el expediente digital formado en el SAIMEX, se estableció que la particular no había exteriorizado ningún agravio o motivo que tuviera una relación directa contra la </w:t>
      </w:r>
      <w:r w:rsidRPr="00F30A71">
        <w:rPr>
          <w:rFonts w:ascii="Palatino Linotype" w:hAnsi="Palatino Linotype"/>
          <w:color w:val="000000" w:themeColor="text1"/>
          <w:lang w:val="es-MX"/>
        </w:rPr>
        <w:lastRenderedPageBreak/>
        <w:t xml:space="preserve">respuesta proveída por el </w:t>
      </w:r>
      <w:r w:rsidRPr="00F30A71">
        <w:rPr>
          <w:rFonts w:ascii="Palatino Linotype" w:hAnsi="Palatino Linotype"/>
          <w:b/>
          <w:color w:val="000000" w:themeColor="text1"/>
          <w:lang w:val="es-MX"/>
        </w:rPr>
        <w:t>SUJETO OBLIGADO</w:t>
      </w:r>
      <w:r w:rsidRPr="00F30A71">
        <w:rPr>
          <w:rFonts w:ascii="Palatino Linotype" w:hAnsi="Palatino Linotype"/>
          <w:color w:val="000000" w:themeColor="text1"/>
          <w:lang w:val="es-MX"/>
        </w:rPr>
        <w:t xml:space="preserve">, por lo que no existía ninguna </w:t>
      </w:r>
      <w:r w:rsidRPr="00F30A71">
        <w:rPr>
          <w:rFonts w:ascii="Palatino Linotype" w:hAnsi="Palatino Linotype"/>
          <w:i/>
          <w:color w:val="000000" w:themeColor="text1"/>
          <w:lang w:val="es-MX"/>
        </w:rPr>
        <w:t>Litis</w:t>
      </w:r>
      <w:r w:rsidRPr="00F30A71">
        <w:rPr>
          <w:rFonts w:ascii="Palatino Linotype" w:hAnsi="Palatino Linotype"/>
          <w:color w:val="000000" w:themeColor="text1"/>
          <w:lang w:val="es-MX"/>
        </w:rPr>
        <w:t xml:space="preserve"> a resolver por parte de este Organismo Garante.</w:t>
      </w:r>
    </w:p>
    <w:p w14:paraId="170CE447" w14:textId="77777777" w:rsidR="003333B6" w:rsidRPr="00F30A71" w:rsidRDefault="003333B6" w:rsidP="001375BC">
      <w:pPr>
        <w:tabs>
          <w:tab w:val="left" w:pos="0"/>
          <w:tab w:val="left" w:pos="426"/>
        </w:tabs>
        <w:spacing w:line="360" w:lineRule="auto"/>
        <w:ind w:right="51"/>
        <w:contextualSpacing/>
        <w:jc w:val="both"/>
        <w:rPr>
          <w:rFonts w:ascii="Palatino Linotype" w:eastAsiaTheme="minorEastAsia" w:hAnsi="Palatino Linotype" w:cstheme="minorBidi"/>
          <w:b/>
          <w:color w:val="000000" w:themeColor="text1"/>
          <w:lang w:val="es-MX"/>
        </w:rPr>
      </w:pPr>
    </w:p>
    <w:p w14:paraId="686D82FC" w14:textId="17F41F6E" w:rsidR="001375BC" w:rsidRPr="00F30A71" w:rsidRDefault="001375BC" w:rsidP="006C5CE5">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F30A71">
        <w:rPr>
          <w:rFonts w:ascii="Palatino Linotype" w:eastAsiaTheme="minorEastAsia" w:hAnsi="Palatino Linotype" w:cs="Arial"/>
          <w:lang w:val="es-ES_tradnl"/>
        </w:rPr>
        <w:t xml:space="preserve">Por lo tanto, en consecuencia y en mérito de lo expuesto en líneas anteriores, con fundamento en lo establecido </w:t>
      </w:r>
      <w:r w:rsidRPr="00F30A71">
        <w:rPr>
          <w:rFonts w:ascii="Palatino Linotype" w:eastAsia="MS Mincho" w:hAnsi="Palatino Linotype" w:cstheme="majorBidi"/>
        </w:rPr>
        <w:t>en los artículos 191, fracción III, y 192, fracción IV, de</w:t>
      </w:r>
      <w:r w:rsidRPr="00F30A71">
        <w:rPr>
          <w:rFonts w:ascii="Palatino Linotype" w:hAnsi="Palatino Linotype" w:cs="Arial"/>
          <w:lang w:val="es-CO"/>
        </w:rPr>
        <w:t xml:space="preserve"> la Ley de Transparencia y Acceso a la Información Pública del Estado de México y Municipios, este Pleno determina el </w:t>
      </w:r>
      <w:r w:rsidRPr="00F30A71">
        <w:rPr>
          <w:rFonts w:ascii="Palatino Linotype" w:hAnsi="Palatino Linotype" w:cs="Arial"/>
          <w:b/>
          <w:lang w:val="es-CO"/>
        </w:rPr>
        <w:t xml:space="preserve">SOBRESEIMIENTO </w:t>
      </w:r>
      <w:r w:rsidRPr="00F30A71">
        <w:rPr>
          <w:rFonts w:ascii="Palatino Linotype" w:hAnsi="Palatino Linotype" w:cs="Arial"/>
          <w:lang w:val="es-CO"/>
        </w:rPr>
        <w:t xml:space="preserve">del presente recurso de revisión, toda vez que los agravios expuestos en el recurso de revisión </w:t>
      </w:r>
      <w:r w:rsidRPr="00F30A71">
        <w:rPr>
          <w:rFonts w:ascii="Palatino Linotype" w:hAnsi="Palatino Linotype" w:cs="Arial"/>
          <w:b/>
          <w:lang w:val="es-CO"/>
        </w:rPr>
        <w:t>13123/INFOEM/IP/RR/2022</w:t>
      </w:r>
      <w:r w:rsidRPr="00F30A71">
        <w:rPr>
          <w:rFonts w:ascii="Palatino Linotype" w:hAnsi="Palatino Linotype" w:cs="Arial"/>
          <w:lang w:val="es-CO"/>
        </w:rPr>
        <w:t xml:space="preserve"> no actualizan ninguno de los supuestos de procedencia reconocidos en la Ley de la materia.</w:t>
      </w:r>
    </w:p>
    <w:p w14:paraId="6FFB190A" w14:textId="77777777" w:rsidR="001375BC" w:rsidRPr="00F30A71" w:rsidRDefault="001375BC" w:rsidP="001375BC">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6CA6FC67" w14:textId="7D5700F7" w:rsidR="007D4EB8" w:rsidRPr="00F30A71" w:rsidRDefault="001375BC" w:rsidP="006C5CE5">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F30A71">
        <w:rPr>
          <w:rFonts w:ascii="Palatino Linotype" w:eastAsiaTheme="minorEastAsia" w:hAnsi="Palatino Linotype" w:cstheme="minorBidi"/>
          <w:color w:val="000000" w:themeColor="text1"/>
        </w:rPr>
        <w:t>P</w:t>
      </w:r>
      <w:r w:rsidR="007D4EB8" w:rsidRPr="00F30A71">
        <w:rPr>
          <w:rFonts w:ascii="Palatino Linotype" w:eastAsiaTheme="minorEastAsia" w:hAnsi="Palatino Linotype" w:cstheme="minorBidi"/>
          <w:color w:val="000000" w:themeColor="text1"/>
        </w:rPr>
        <w:t xml:space="preserve">or </w:t>
      </w:r>
      <w:r w:rsidR="007D4EB8" w:rsidRPr="00F30A71">
        <w:rPr>
          <w:rFonts w:ascii="Palatino Linotype" w:eastAsiaTheme="minorEastAsia" w:hAnsi="Palatino Linotype" w:cstheme="minorBidi"/>
          <w:color w:val="000000" w:themeColor="text1"/>
          <w:lang w:val="es-MX"/>
        </w:rPr>
        <w:t xml:space="preserve">lo anteriormente expuesto y fundado, este </w:t>
      </w:r>
      <w:r w:rsidRPr="00F30A71">
        <w:rPr>
          <w:rFonts w:ascii="Palatino Linotype" w:eastAsiaTheme="minorEastAsia" w:hAnsi="Palatino Linotype" w:cstheme="minorBidi"/>
          <w:color w:val="000000" w:themeColor="text1"/>
          <w:lang w:val="es-MX"/>
        </w:rPr>
        <w:t>Organismo Garante</w:t>
      </w:r>
      <w:r w:rsidR="007D4EB8" w:rsidRPr="00F30A71">
        <w:rPr>
          <w:rFonts w:ascii="Palatino Linotype" w:eastAsiaTheme="minorEastAsia" w:hAnsi="Palatino Linotype" w:cstheme="minorBidi"/>
          <w:color w:val="000000" w:themeColor="text1"/>
          <w:lang w:val="es-MX"/>
        </w:rPr>
        <w:t xml:space="preserve"> emite los</w:t>
      </w:r>
      <w:r w:rsidRPr="00F30A71">
        <w:rPr>
          <w:rFonts w:ascii="Palatino Linotype" w:eastAsiaTheme="minorEastAsia" w:hAnsi="Palatino Linotype" w:cstheme="minorBidi"/>
          <w:color w:val="000000" w:themeColor="text1"/>
          <w:lang w:val="es-MX"/>
        </w:rPr>
        <w:t xml:space="preserve"> </w:t>
      </w:r>
      <w:r w:rsidR="007D4EB8" w:rsidRPr="00F30A71">
        <w:rPr>
          <w:rFonts w:ascii="Palatino Linotype" w:eastAsiaTheme="minorEastAsia" w:hAnsi="Palatino Linotype" w:cstheme="minorBidi"/>
          <w:color w:val="000000" w:themeColor="text1"/>
          <w:lang w:val="es-MX"/>
        </w:rPr>
        <w:t xml:space="preserve">siguientes: </w:t>
      </w:r>
      <w:r w:rsidRPr="00F30A71">
        <w:rPr>
          <w:rFonts w:ascii="Palatino Linotype" w:eastAsiaTheme="minorEastAsia" w:hAnsi="Palatino Linotype" w:cstheme="minorBidi"/>
          <w:color w:val="000000" w:themeColor="text1"/>
          <w:lang w:val="es-MX"/>
        </w:rPr>
        <w:t>-------------------------------------------------------------------------------------------------------------------------------------------------------------------------------------------------------------------------------------------------------------------------------------------------------------------------</w:t>
      </w:r>
    </w:p>
    <w:p w14:paraId="1D8E7624" w14:textId="77777777" w:rsidR="001375BC" w:rsidRPr="00F30A71" w:rsidRDefault="001375BC" w:rsidP="001375B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D2DE0A5" w14:textId="77777777" w:rsidR="007D4EB8" w:rsidRPr="00F30A71" w:rsidRDefault="007D4EB8" w:rsidP="007D4EB8">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32" w:name="_Toc495427547"/>
      <w:bookmarkStart w:id="33" w:name="_Toc497905366"/>
      <w:bookmarkStart w:id="34" w:name="_Toc86945047"/>
      <w:r w:rsidRPr="00F30A71">
        <w:rPr>
          <w:rFonts w:ascii="Palatino Linotype" w:eastAsiaTheme="majorEastAsia" w:hAnsi="Palatino Linotype" w:cstheme="majorBidi"/>
          <w:b/>
          <w:color w:val="000000" w:themeColor="text1"/>
          <w:lang w:val="es-MX" w:eastAsia="en-US"/>
        </w:rPr>
        <w:t>R E S O L U T I V O S</w:t>
      </w:r>
      <w:bookmarkEnd w:id="32"/>
      <w:bookmarkEnd w:id="33"/>
      <w:bookmarkEnd w:id="34"/>
    </w:p>
    <w:p w14:paraId="44100311" w14:textId="77777777" w:rsidR="007D4EB8" w:rsidRPr="00F30A71" w:rsidRDefault="007D4EB8" w:rsidP="007D4EB8">
      <w:pPr>
        <w:spacing w:line="360" w:lineRule="auto"/>
        <w:jc w:val="both"/>
        <w:rPr>
          <w:rFonts w:ascii="Palatino Linotype" w:eastAsiaTheme="minorEastAsia" w:hAnsi="Palatino Linotype" w:cstheme="minorBidi"/>
          <w:b/>
          <w:lang w:val="es-ES_tradnl"/>
        </w:rPr>
      </w:pPr>
    </w:p>
    <w:p w14:paraId="355276F2" w14:textId="754FDD81" w:rsidR="007D4EB8" w:rsidRPr="00F30A71" w:rsidRDefault="007D4EB8" w:rsidP="007D4EB8">
      <w:pPr>
        <w:spacing w:line="360" w:lineRule="auto"/>
        <w:jc w:val="both"/>
        <w:rPr>
          <w:rFonts w:ascii="Palatino Linotype" w:eastAsiaTheme="minorEastAsia" w:hAnsi="Palatino Linotype" w:cstheme="minorBidi"/>
          <w:lang w:val="es-MX"/>
        </w:rPr>
      </w:pPr>
      <w:r w:rsidRPr="00F30A71">
        <w:rPr>
          <w:rFonts w:ascii="Palatino Linotype" w:eastAsiaTheme="minorEastAsia" w:hAnsi="Palatino Linotype" w:cstheme="minorBidi"/>
          <w:b/>
          <w:lang w:val="es-ES_tradnl"/>
        </w:rPr>
        <w:t xml:space="preserve">PRIMERO. </w:t>
      </w:r>
      <w:r w:rsidRPr="00F30A71">
        <w:rPr>
          <w:rFonts w:ascii="Palatino Linotype" w:eastAsiaTheme="minorEastAsia" w:hAnsi="Palatino Linotype" w:cstheme="minorBidi"/>
          <w:lang w:val="es-MX"/>
        </w:rPr>
        <w:t xml:space="preserve">Se </w:t>
      </w:r>
      <w:r w:rsidRPr="00F30A71">
        <w:rPr>
          <w:rFonts w:ascii="Palatino Linotype" w:eastAsiaTheme="minorEastAsia" w:hAnsi="Palatino Linotype" w:cstheme="minorBidi"/>
          <w:b/>
          <w:lang w:val="es-MX"/>
        </w:rPr>
        <w:t>SOBRESEE</w:t>
      </w:r>
      <w:r w:rsidRPr="00F30A71">
        <w:rPr>
          <w:rFonts w:ascii="Palatino Linotype" w:eastAsiaTheme="minorEastAsia" w:hAnsi="Palatino Linotype" w:cstheme="minorBidi"/>
          <w:lang w:val="es-MX"/>
        </w:rPr>
        <w:t xml:space="preserve"> el recurso de revisión número</w:t>
      </w:r>
      <w:r w:rsidR="003333B6" w:rsidRPr="00F30A71">
        <w:rPr>
          <w:rFonts w:ascii="Palatino Linotype" w:eastAsiaTheme="minorEastAsia" w:hAnsi="Palatino Linotype" w:cstheme="minorBidi"/>
          <w:lang w:val="es-MX"/>
        </w:rPr>
        <w:t xml:space="preserve"> </w:t>
      </w:r>
      <w:r w:rsidR="006E2B16" w:rsidRPr="00F30A71">
        <w:rPr>
          <w:rFonts w:ascii="Palatino Linotype" w:eastAsiaTheme="minorEastAsia" w:hAnsi="Palatino Linotype" w:cstheme="minorBidi"/>
          <w:b/>
          <w:bCs/>
        </w:rPr>
        <w:t>13123/INFOEM/IP/RR/2022</w:t>
      </w:r>
      <w:r w:rsidRPr="00F30A71">
        <w:rPr>
          <w:rFonts w:ascii="Palatino Linotype" w:eastAsiaTheme="minorEastAsia" w:hAnsi="Palatino Linotype" w:cstheme="minorBidi"/>
          <w:lang w:val="es-MX"/>
        </w:rPr>
        <w:t xml:space="preserve">, </w:t>
      </w:r>
      <w:r w:rsidR="001375BC" w:rsidRPr="00F30A71">
        <w:rPr>
          <w:rFonts w:ascii="Palatino Linotype" w:hAnsi="Palatino Linotype"/>
          <w:b/>
        </w:rPr>
        <w:t>por improcedente</w:t>
      </w:r>
      <w:r w:rsidR="001375BC" w:rsidRPr="00F30A71">
        <w:rPr>
          <w:rFonts w:ascii="Palatino Linotype" w:hAnsi="Palatino Linotype"/>
        </w:rPr>
        <w:t>, conforme a los artículos</w:t>
      </w:r>
      <w:r w:rsidR="001375BC" w:rsidRPr="00F30A71">
        <w:rPr>
          <w:rFonts w:ascii="Palatino Linotype" w:eastAsia="MS Mincho" w:hAnsi="Palatino Linotype" w:cstheme="majorBidi"/>
        </w:rPr>
        <w:t xml:space="preserve"> 191, fracción III, y 192, fracción IV</w:t>
      </w:r>
      <w:r w:rsidR="001375BC" w:rsidRPr="00F30A71">
        <w:rPr>
          <w:rFonts w:ascii="Palatino Linotype" w:hAnsi="Palatino Linotype"/>
        </w:rPr>
        <w:t xml:space="preserve">, de la Ley de Transparencia y Acceso a la Información Pública del Estado de México y Municipios, en términos del </w:t>
      </w:r>
      <w:r w:rsidR="006C5CE5" w:rsidRPr="00F30A71">
        <w:rPr>
          <w:rFonts w:ascii="Palatino Linotype" w:hAnsi="Palatino Linotype"/>
          <w:b/>
          <w:bCs/>
        </w:rPr>
        <w:t>c</w:t>
      </w:r>
      <w:r w:rsidR="001375BC" w:rsidRPr="00F30A71">
        <w:rPr>
          <w:rFonts w:ascii="Palatino Linotype" w:hAnsi="Palatino Linotype"/>
          <w:b/>
          <w:bCs/>
        </w:rPr>
        <w:t>onsiderando</w:t>
      </w:r>
      <w:r w:rsidR="001375BC" w:rsidRPr="00F30A71">
        <w:rPr>
          <w:rFonts w:ascii="Palatino Linotype" w:hAnsi="Palatino Linotype"/>
        </w:rPr>
        <w:t xml:space="preserve"> </w:t>
      </w:r>
      <w:r w:rsidR="001375BC" w:rsidRPr="00F30A71">
        <w:rPr>
          <w:rFonts w:ascii="Palatino Linotype" w:hAnsi="Palatino Linotype"/>
          <w:b/>
        </w:rPr>
        <w:t xml:space="preserve">TERCERO </w:t>
      </w:r>
      <w:r w:rsidR="001375BC" w:rsidRPr="00F30A71">
        <w:rPr>
          <w:rFonts w:ascii="Palatino Linotype" w:hAnsi="Palatino Linotype"/>
        </w:rPr>
        <w:t>de la presente Resolución.</w:t>
      </w:r>
    </w:p>
    <w:p w14:paraId="37A9FE9A" w14:textId="77777777" w:rsidR="007D4EB8" w:rsidRPr="00F30A71" w:rsidRDefault="007D4EB8" w:rsidP="007D4EB8">
      <w:pPr>
        <w:spacing w:line="360" w:lineRule="auto"/>
        <w:jc w:val="both"/>
        <w:rPr>
          <w:rFonts w:ascii="Palatino Linotype" w:eastAsiaTheme="minorEastAsia" w:hAnsi="Palatino Linotype" w:cstheme="minorBidi"/>
          <w:lang w:val="es-ES_tradnl"/>
        </w:rPr>
      </w:pPr>
    </w:p>
    <w:p w14:paraId="0A1DC29D" w14:textId="77777777" w:rsidR="001375BC" w:rsidRPr="00F30A71" w:rsidRDefault="007D4EB8" w:rsidP="001375BC">
      <w:pPr>
        <w:pStyle w:val="Sinespaciado"/>
        <w:spacing w:line="360" w:lineRule="auto"/>
        <w:jc w:val="both"/>
        <w:rPr>
          <w:rFonts w:ascii="Palatino Linotype" w:eastAsia="Calibri" w:hAnsi="Palatino Linotype" w:cs="Arial"/>
          <w:b/>
          <w:bCs/>
          <w:lang w:val="es-ES"/>
        </w:rPr>
      </w:pPr>
      <w:r w:rsidRPr="00F30A71">
        <w:rPr>
          <w:rFonts w:ascii="Palatino Linotype" w:eastAsia="Calibri" w:hAnsi="Palatino Linotype" w:cs="Arial"/>
          <w:b/>
          <w:bCs/>
        </w:rPr>
        <w:lastRenderedPageBreak/>
        <w:t xml:space="preserve">SEGUNDO. </w:t>
      </w:r>
      <w:r w:rsidR="001375BC" w:rsidRPr="00F30A71">
        <w:rPr>
          <w:rFonts w:ascii="Palatino Linotype" w:eastAsia="Calibri" w:hAnsi="Palatino Linotype" w:cs="Arial"/>
          <w:b/>
          <w:bCs/>
          <w:lang w:val="es-ES"/>
        </w:rPr>
        <w:t xml:space="preserve">Notifíquese </w:t>
      </w:r>
      <w:r w:rsidR="001375BC" w:rsidRPr="00F30A71">
        <w:rPr>
          <w:rFonts w:ascii="Palatino Linotype" w:eastAsia="Calibri" w:hAnsi="Palatino Linotype" w:cs="Arial"/>
          <w:bCs/>
          <w:lang w:val="es-ES"/>
        </w:rPr>
        <w:t>a través del Sistema de Acceso a la Información Mexiquense (SAIMEX) la presente resolución al Titular de la Unidad de Transparencia del</w:t>
      </w:r>
      <w:r w:rsidR="001375BC" w:rsidRPr="00F30A71">
        <w:rPr>
          <w:rFonts w:ascii="Palatino Linotype" w:eastAsia="Calibri" w:hAnsi="Palatino Linotype" w:cs="Arial"/>
          <w:b/>
          <w:bCs/>
          <w:lang w:val="es-ES"/>
        </w:rPr>
        <w:t xml:space="preserve"> SUJETO OBLIGADO. </w:t>
      </w:r>
    </w:p>
    <w:p w14:paraId="32BFC0BA" w14:textId="77777777" w:rsidR="001375BC" w:rsidRPr="00F30A71" w:rsidRDefault="001375BC" w:rsidP="001375BC">
      <w:pPr>
        <w:pStyle w:val="Sinespaciado"/>
        <w:spacing w:line="360" w:lineRule="auto"/>
        <w:jc w:val="both"/>
        <w:rPr>
          <w:rFonts w:ascii="Palatino Linotype" w:eastAsia="Calibri" w:hAnsi="Palatino Linotype" w:cs="Arial"/>
          <w:b/>
          <w:bCs/>
          <w:lang w:val="es-ES"/>
        </w:rPr>
      </w:pPr>
    </w:p>
    <w:p w14:paraId="01516230" w14:textId="30461C2E" w:rsidR="001375BC" w:rsidRPr="00F30A71" w:rsidRDefault="001375BC" w:rsidP="001375BC">
      <w:pPr>
        <w:pStyle w:val="Sinespaciado"/>
        <w:spacing w:line="360" w:lineRule="auto"/>
        <w:jc w:val="both"/>
        <w:rPr>
          <w:rFonts w:ascii="Palatino Linotype" w:hAnsi="Palatino Linotype"/>
          <w:color w:val="222222"/>
          <w:lang w:val="es-ES" w:eastAsia="es-MX"/>
        </w:rPr>
      </w:pPr>
      <w:r w:rsidRPr="00F30A71">
        <w:rPr>
          <w:rFonts w:ascii="Palatino Linotype" w:hAnsi="Palatino Linotype" w:cs="Arial"/>
          <w:b/>
        </w:rPr>
        <w:t xml:space="preserve">TERCERO. </w:t>
      </w:r>
      <w:r w:rsidRPr="00F30A71">
        <w:rPr>
          <w:rFonts w:ascii="Palatino Linotype" w:hAnsi="Palatino Linotype"/>
          <w:b/>
          <w:bCs/>
          <w:color w:val="222222"/>
          <w:lang w:val="es-ES"/>
        </w:rPr>
        <w:t xml:space="preserve">Notifíquese </w:t>
      </w:r>
      <w:r w:rsidRPr="00F30A71">
        <w:rPr>
          <w:rFonts w:ascii="Palatino Linotype" w:hAnsi="Palatino Linotype"/>
          <w:bCs/>
          <w:color w:val="222222"/>
          <w:lang w:val="es-ES"/>
        </w:rPr>
        <w:t xml:space="preserve">a la </w:t>
      </w:r>
      <w:r w:rsidRPr="00F30A71">
        <w:rPr>
          <w:rFonts w:ascii="Palatino Linotype" w:hAnsi="Palatino Linotype"/>
          <w:b/>
        </w:rPr>
        <w:t>RECURRENTE</w:t>
      </w:r>
      <w:r w:rsidRPr="00F30A71">
        <w:rPr>
          <w:rFonts w:ascii="Palatino Linotype" w:hAnsi="Palatino Linotype"/>
          <w:bCs/>
        </w:rPr>
        <w:t>,</w:t>
      </w:r>
      <w:r w:rsidRPr="00F30A71">
        <w:rPr>
          <w:rFonts w:ascii="Palatino Linotype" w:hAnsi="Palatino Linotype"/>
          <w:b/>
        </w:rPr>
        <w:t xml:space="preserve"> </w:t>
      </w:r>
      <w:r w:rsidRPr="00F30A71">
        <w:rPr>
          <w:rFonts w:ascii="Palatino Linotype" w:eastAsia="Calibri" w:hAnsi="Palatino Linotype" w:cs="Arial"/>
          <w:bCs/>
          <w:lang w:val="es-ES"/>
        </w:rPr>
        <w:t xml:space="preserve">a través del Sistema de Acceso a la Información Mexiquense (SAIMEX), </w:t>
      </w:r>
      <w:r w:rsidRPr="00F30A71">
        <w:rPr>
          <w:rFonts w:ascii="Palatino Linotype" w:hAnsi="Palatino Linotype"/>
          <w:bCs/>
          <w:color w:val="222222"/>
          <w:lang w:val="es-ES" w:eastAsia="es-MX"/>
        </w:rPr>
        <w:t>la</w:t>
      </w:r>
      <w:r w:rsidRPr="00F30A71">
        <w:rPr>
          <w:rFonts w:ascii="Palatino Linotype" w:hAnsi="Palatino Linotype"/>
          <w:color w:val="222222"/>
          <w:lang w:val="es-ES" w:eastAsia="es-MX"/>
        </w:rPr>
        <w:t xml:space="preserve"> presente resolución.</w:t>
      </w:r>
    </w:p>
    <w:p w14:paraId="2A306AE9" w14:textId="77777777" w:rsidR="001375BC" w:rsidRPr="00F30A71" w:rsidRDefault="001375BC" w:rsidP="001375BC">
      <w:pPr>
        <w:pStyle w:val="Sinespaciado"/>
        <w:spacing w:line="360" w:lineRule="auto"/>
        <w:jc w:val="both"/>
        <w:rPr>
          <w:rFonts w:ascii="Palatino Linotype" w:hAnsi="Palatino Linotype"/>
          <w:color w:val="222222"/>
          <w:lang w:val="es-ES" w:eastAsia="es-MX"/>
        </w:rPr>
      </w:pPr>
    </w:p>
    <w:p w14:paraId="3503754B" w14:textId="6E1BB1BE" w:rsidR="003333B6" w:rsidRPr="00F30A71" w:rsidRDefault="001375BC" w:rsidP="001375BC">
      <w:pPr>
        <w:spacing w:line="360" w:lineRule="auto"/>
        <w:jc w:val="both"/>
        <w:rPr>
          <w:rFonts w:ascii="Palatino Linotype" w:eastAsia="MS Mincho" w:hAnsi="Palatino Linotype"/>
        </w:rPr>
      </w:pPr>
      <w:r w:rsidRPr="00F30A71">
        <w:rPr>
          <w:rFonts w:ascii="Palatino Linotype" w:eastAsia="MS Mincho" w:hAnsi="Palatino Linotype"/>
          <w:b/>
          <w:lang w:val="es-MX"/>
        </w:rPr>
        <w:t>CUARTO.</w:t>
      </w:r>
      <w:r w:rsidRPr="00F30A71">
        <w:rPr>
          <w:rFonts w:ascii="Palatino Linotype" w:eastAsia="MS Mincho" w:hAnsi="Palatino Linotype"/>
          <w:lang w:val="es-MX"/>
        </w:rPr>
        <w:t xml:space="preserve"> </w:t>
      </w:r>
      <w:r w:rsidRPr="00F30A71">
        <w:rPr>
          <w:rFonts w:ascii="Palatino Linotype" w:eastAsia="MS Mincho" w:hAnsi="Palatino Linotype"/>
        </w:rPr>
        <w:t xml:space="preserve">Se hace del conocimiento de la </w:t>
      </w:r>
      <w:r w:rsidRPr="00F30A71">
        <w:rPr>
          <w:rFonts w:ascii="Palatino Linotype" w:hAnsi="Palatino Linotype"/>
          <w:b/>
        </w:rPr>
        <w:t xml:space="preserve">RECURRENTE </w:t>
      </w:r>
      <w:r w:rsidRPr="00F30A71">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30A71">
        <w:rPr>
          <w:rFonts w:ascii="Palatino Linotype" w:eastAsia="MS Mincho" w:hAnsi="Palatino Linotype"/>
          <w:bCs/>
        </w:rPr>
        <w:t xml:space="preserve">vía juicio de amparo </w:t>
      </w:r>
      <w:r w:rsidRPr="00F30A71">
        <w:rPr>
          <w:rFonts w:ascii="Palatino Linotype" w:eastAsia="MS Mincho" w:hAnsi="Palatino Linotype"/>
        </w:rPr>
        <w:t>en los términos de las leyes aplicables.</w:t>
      </w:r>
    </w:p>
    <w:p w14:paraId="55B8F673" w14:textId="77777777" w:rsidR="003333B6" w:rsidRPr="00F30A71" w:rsidRDefault="003333B6" w:rsidP="007D4EB8">
      <w:pPr>
        <w:spacing w:line="360" w:lineRule="auto"/>
        <w:contextualSpacing/>
        <w:jc w:val="both"/>
        <w:rPr>
          <w:rFonts w:ascii="Palatino Linotype" w:eastAsia="MS Mincho" w:hAnsi="Palatino Linotype"/>
        </w:rPr>
      </w:pPr>
    </w:p>
    <w:p w14:paraId="34C8C0B0" w14:textId="7C175DCA" w:rsidR="006C5CE5" w:rsidRPr="006C5CE5" w:rsidRDefault="006C5CE5" w:rsidP="006C5CE5">
      <w:pPr>
        <w:spacing w:before="240" w:after="240" w:line="360" w:lineRule="auto"/>
        <w:ind w:firstLine="1"/>
        <w:jc w:val="both"/>
        <w:rPr>
          <w:rFonts w:ascii="Palatino Linotype" w:hAnsi="Palatino Linotype"/>
          <w:smallCaps/>
        </w:rPr>
      </w:pPr>
      <w:bookmarkStart w:id="35" w:name="_Hlk129792997"/>
      <w:bookmarkEnd w:id="27"/>
      <w:bookmarkEnd w:id="28"/>
      <w:bookmarkEnd w:id="29"/>
      <w:bookmarkEnd w:id="30"/>
      <w:bookmarkEnd w:id="31"/>
      <w:r w:rsidRPr="00F30A71">
        <w:rPr>
          <w:rStyle w:val="Referenciasutil"/>
          <w:rFonts w:ascii="Palatino Linotype" w:hAnsi="Palatino Linotype"/>
          <w:color w:val="auto"/>
        </w:rPr>
        <w:t xml:space="preserve">ASÍ LO APROBÓ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DISIDENTE Y </w:t>
      </w:r>
      <w:r w:rsidR="00F30A71" w:rsidRPr="00F30A71">
        <w:rPr>
          <w:rStyle w:val="Referenciasutil"/>
          <w:rFonts w:ascii="Palatino Linotype" w:hAnsi="Palatino Linotype"/>
          <w:color w:val="auto"/>
        </w:rPr>
        <w:t>GUADALUPE RAMÍREZ PEÑA; EN LA VI</w:t>
      </w:r>
      <w:r w:rsidRPr="00F30A71">
        <w:rPr>
          <w:rStyle w:val="Referenciasutil"/>
          <w:rFonts w:ascii="Palatino Linotype" w:hAnsi="Palatino Linotype"/>
          <w:color w:val="auto"/>
        </w:rPr>
        <w:t>GÉSIMA CUARTA SESIÓN ORDINARIA CELEBRADA EL VEINTIOCHO (28) DE JUNIO DE DOS MIL VEINTITRÉS, ANTE EL SECRETARIO TÉCNICO DEL PLENO ALEXIS TAPIA RAMÍREZ.</w:t>
      </w:r>
      <w:bookmarkStart w:id="36" w:name="_GoBack"/>
      <w:bookmarkEnd w:id="36"/>
      <w:r w:rsidRPr="006C5CE5">
        <w:rPr>
          <w:rStyle w:val="Referenciasutil"/>
          <w:rFonts w:ascii="Palatino Linotype" w:hAnsi="Palatino Linotype"/>
          <w:color w:val="auto"/>
        </w:rPr>
        <w:t xml:space="preserve"> </w:t>
      </w:r>
      <w:bookmarkEnd w:id="35"/>
    </w:p>
    <w:p w14:paraId="56639F24" w14:textId="4BC08A40" w:rsidR="00053D62" w:rsidRDefault="00053D62" w:rsidP="00053D62">
      <w:pPr>
        <w:spacing w:line="360" w:lineRule="auto"/>
        <w:jc w:val="both"/>
        <w:rPr>
          <w:rFonts w:ascii="Palatino Linotype" w:hAnsi="Palatino Linotype"/>
          <w:lang w:eastAsia="es-MX"/>
        </w:rPr>
      </w:pPr>
      <w:r>
        <w:rPr>
          <w:rFonts w:ascii="Palatino Linotype" w:hAnsi="Palatino Linotype"/>
          <w:lang w:eastAsia="es-MX"/>
        </w:rPr>
        <w:br w:type="page"/>
      </w:r>
    </w:p>
    <w:p w14:paraId="67413485" w14:textId="77777777" w:rsidR="002F3CC1" w:rsidRPr="00053D62" w:rsidRDefault="002F3CC1" w:rsidP="00053D62">
      <w:pPr>
        <w:spacing w:line="360" w:lineRule="auto"/>
        <w:jc w:val="both"/>
        <w:rPr>
          <w:rFonts w:ascii="Palatino Linotype" w:hAnsi="Palatino Linotype"/>
          <w:lang w:eastAsia="es-MX"/>
        </w:rPr>
      </w:pPr>
    </w:p>
    <w:sectPr w:rsidR="002F3CC1" w:rsidRPr="00053D62"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44F94" w14:textId="77777777" w:rsidR="00B34303" w:rsidRDefault="00B34303" w:rsidP="00C80F8C">
      <w:r>
        <w:separator/>
      </w:r>
    </w:p>
  </w:endnote>
  <w:endnote w:type="continuationSeparator" w:id="0">
    <w:p w14:paraId="60FCE472" w14:textId="77777777" w:rsidR="00B34303" w:rsidRDefault="00B3430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614BFCE" w:rsidR="001E28AD" w:rsidRPr="00817AAB" w:rsidRDefault="001E28A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30A71">
      <w:rPr>
        <w:rFonts w:ascii="Palatino Linotype" w:hAnsi="Palatino Linotype" w:cs="Arial"/>
        <w:b/>
        <w:bCs/>
        <w:noProof/>
      </w:rPr>
      <w:t>31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30A71">
      <w:rPr>
        <w:rFonts w:ascii="Palatino Linotype" w:hAnsi="Palatino Linotype" w:cs="Arial"/>
        <w:b/>
        <w:bCs/>
        <w:noProof/>
      </w:rPr>
      <w:t>31</w:t>
    </w:r>
    <w:r w:rsidRPr="00817AAB">
      <w:rPr>
        <w:rFonts w:ascii="Palatino Linotype" w:hAnsi="Palatino Linotype" w:cs="Arial"/>
        <w:b/>
        <w:bCs/>
      </w:rPr>
      <w:fldChar w:fldCharType="end"/>
    </w:r>
  </w:p>
  <w:p w14:paraId="1192A578" w14:textId="77777777" w:rsidR="001E28AD" w:rsidRDefault="001E28AD" w:rsidP="00935A0D">
    <w:pPr>
      <w:pStyle w:val="Piedepgina"/>
      <w:rPr>
        <w:rFonts w:ascii="Times New Roman" w:hAnsi="Times New Roman" w:cs="Times New Roman"/>
      </w:rPr>
    </w:pPr>
  </w:p>
  <w:p w14:paraId="14A770F8" w14:textId="77777777" w:rsidR="001E28AD" w:rsidRDefault="001E28A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5886B75" w:rsidR="001E28AD" w:rsidRDefault="001E28A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30A7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30A71">
      <w:rPr>
        <w:rFonts w:ascii="Arial" w:hAnsi="Arial" w:cs="Arial"/>
        <w:b/>
        <w:bCs/>
        <w:noProof/>
        <w:sz w:val="20"/>
        <w:szCs w:val="20"/>
      </w:rPr>
      <w:t>31</w:t>
    </w:r>
    <w:r>
      <w:rPr>
        <w:rFonts w:ascii="Arial" w:hAnsi="Arial" w:cs="Arial"/>
        <w:b/>
        <w:bCs/>
        <w:sz w:val="20"/>
        <w:szCs w:val="20"/>
      </w:rPr>
      <w:fldChar w:fldCharType="end"/>
    </w:r>
  </w:p>
  <w:p w14:paraId="5D98ABD5" w14:textId="77777777" w:rsidR="001E28AD" w:rsidRDefault="001E28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7A10E" w14:textId="77777777" w:rsidR="00B34303" w:rsidRDefault="00B34303" w:rsidP="00C80F8C">
      <w:r>
        <w:separator/>
      </w:r>
    </w:p>
  </w:footnote>
  <w:footnote w:type="continuationSeparator" w:id="0">
    <w:p w14:paraId="1D1DFC93" w14:textId="77777777" w:rsidR="00B34303" w:rsidRDefault="00B34303" w:rsidP="00C80F8C">
      <w:r>
        <w:continuationSeparator/>
      </w:r>
    </w:p>
  </w:footnote>
  <w:footnote w:id="1">
    <w:p w14:paraId="5C52370C" w14:textId="77777777" w:rsidR="001E28AD" w:rsidRPr="00C7183E" w:rsidRDefault="001E28AD" w:rsidP="00016208">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2F54A677" w14:textId="77777777" w:rsidR="001E28AD" w:rsidRDefault="001E28AD" w:rsidP="00016208">
      <w:pPr>
        <w:pStyle w:val="Textonotapie"/>
      </w:pPr>
      <w:r>
        <w:rPr>
          <w:rStyle w:val="Refdenotaalpie"/>
        </w:rPr>
        <w:footnoteRef/>
      </w:r>
      <w:r>
        <w:t xml:space="preserve"> Consultable </w:t>
      </w:r>
      <w:r w:rsidRPr="00EC7027">
        <w:t>en el Seminario Judicial de la Federación y su gaceta, con el registro digital 2002351.</w:t>
      </w:r>
    </w:p>
  </w:footnote>
  <w:footnote w:id="3">
    <w:p w14:paraId="5D82EE3B" w14:textId="77777777" w:rsidR="001E28AD" w:rsidRDefault="001E28AD" w:rsidP="00016208">
      <w:pPr>
        <w:pStyle w:val="Textonotapie"/>
      </w:pPr>
      <w:r>
        <w:rPr>
          <w:rStyle w:val="Refdenotaalpie"/>
        </w:rPr>
        <w:footnoteRef/>
      </w:r>
      <w:r>
        <w:t xml:space="preserve"> Consultable </w:t>
      </w:r>
      <w:r w:rsidRPr="00EC7027">
        <w:t>en el Seminario Judicial de la Federación y su gaceta, con el registro digital 2002350.</w:t>
      </w:r>
    </w:p>
  </w:footnote>
  <w:footnote w:id="4">
    <w:p w14:paraId="4F45FF9C" w14:textId="77777777" w:rsidR="001E28AD" w:rsidRDefault="001E28AD" w:rsidP="001E28AD">
      <w:pPr>
        <w:pStyle w:val="Textonotapie"/>
        <w:jc w:val="both"/>
      </w:pPr>
      <w:r>
        <w:rPr>
          <w:rStyle w:val="Refdenotaalpie"/>
        </w:rPr>
        <w:footnoteRef/>
      </w:r>
      <w:r>
        <w:t xml:space="preserve"> “</w:t>
      </w:r>
      <w:r w:rsidRPr="005D1765">
        <w:rPr>
          <w:b/>
        </w:rPr>
        <w:t>Artículo 178.</w:t>
      </w:r>
      <w:r>
        <w:t xml:space="preserve"> </w:t>
      </w:r>
      <w:r w:rsidRPr="005D1765">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6BD56B" w14:textId="77777777" w:rsidR="001E28AD" w:rsidRDefault="001E28AD" w:rsidP="001E28AD">
      <w:pPr>
        <w:pStyle w:val="Textonotapie"/>
        <w:jc w:val="both"/>
      </w:pPr>
      <w:r>
        <w:t>(…)”</w:t>
      </w:r>
    </w:p>
  </w:footnote>
  <w:footnote w:id="5">
    <w:p w14:paraId="045F9B08" w14:textId="77777777" w:rsidR="0087295D" w:rsidRDefault="0087295D" w:rsidP="0087295D">
      <w:pPr>
        <w:pStyle w:val="Textonotapie"/>
      </w:pPr>
      <w:r>
        <w:rPr>
          <w:rStyle w:val="Refdenotaalpie"/>
        </w:rPr>
        <w:footnoteRef/>
      </w:r>
      <w:r>
        <w:t xml:space="preserve"> Artículo 176, Ley de Transparencia y Acceso a la Información Pública del Estado de México y Municipios.</w:t>
      </w:r>
    </w:p>
  </w:footnote>
  <w:footnote w:id="6">
    <w:p w14:paraId="62CB2E56" w14:textId="77777777" w:rsidR="0087295D" w:rsidRDefault="0087295D" w:rsidP="0087295D">
      <w:pPr>
        <w:pStyle w:val="Textonotapie"/>
      </w:pPr>
      <w:r>
        <w:rPr>
          <w:rStyle w:val="Refdenotaalpie"/>
        </w:rPr>
        <w:footnoteRef/>
      </w:r>
      <w:r>
        <w:t xml:space="preserve"> Artículo 179,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694" w:type="dxa"/>
      <w:tblLayout w:type="fixed"/>
      <w:tblLook w:val="04A0" w:firstRow="1" w:lastRow="0" w:firstColumn="1" w:lastColumn="0" w:noHBand="0" w:noVBand="1"/>
    </w:tblPr>
    <w:tblGrid>
      <w:gridCol w:w="2693"/>
      <w:gridCol w:w="3544"/>
    </w:tblGrid>
    <w:tr w:rsidR="001E28AD" w14:paraId="6B4E3B81" w14:textId="77777777" w:rsidTr="00053D62">
      <w:tc>
        <w:tcPr>
          <w:tcW w:w="2693" w:type="dxa"/>
          <w:vAlign w:val="center"/>
          <w:hideMark/>
        </w:tcPr>
        <w:p w14:paraId="0ABBC6C0" w14:textId="1226DAAF" w:rsidR="001E28AD" w:rsidRPr="00B4299A" w:rsidRDefault="001E28A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544" w:type="dxa"/>
          <w:vAlign w:val="center"/>
          <w:hideMark/>
        </w:tcPr>
        <w:p w14:paraId="60C471CA" w14:textId="2B78F618" w:rsidR="001E28AD" w:rsidRPr="00B4299A" w:rsidRDefault="001E28AD" w:rsidP="006E2B16">
          <w:pPr>
            <w:rPr>
              <w:rFonts w:ascii="Palatino Linotype" w:hAnsi="Palatino Linotype"/>
              <w:b/>
              <w:szCs w:val="22"/>
              <w:lang w:val="es-ES_tradnl"/>
            </w:rPr>
          </w:pPr>
          <w:r>
            <w:rPr>
              <w:rFonts w:ascii="Palatino Linotype" w:hAnsi="Palatino Linotype"/>
              <w:b/>
              <w:szCs w:val="22"/>
              <w:lang w:val="es-ES_tradnl"/>
            </w:rPr>
            <w:t>13123</w:t>
          </w:r>
          <w:r w:rsidRPr="00B847C9">
            <w:rPr>
              <w:rFonts w:ascii="Palatino Linotype" w:hAnsi="Palatino Linotype"/>
              <w:b/>
              <w:szCs w:val="22"/>
              <w:lang w:val="es-ES_tradnl"/>
            </w:rPr>
            <w:t>/INFOEM/IP/RR/202</w:t>
          </w:r>
          <w:r w:rsidR="006E2B16">
            <w:rPr>
              <w:rFonts w:ascii="Palatino Linotype" w:hAnsi="Palatino Linotype"/>
              <w:b/>
              <w:szCs w:val="22"/>
              <w:lang w:val="es-ES_tradnl"/>
            </w:rPr>
            <w:t>2</w:t>
          </w:r>
        </w:p>
      </w:tc>
    </w:tr>
    <w:tr w:rsidR="001E28AD" w14:paraId="31CB780F" w14:textId="77777777" w:rsidTr="00053D62">
      <w:trPr>
        <w:trHeight w:val="228"/>
      </w:trPr>
      <w:tc>
        <w:tcPr>
          <w:tcW w:w="2693" w:type="dxa"/>
          <w:vAlign w:val="center"/>
          <w:hideMark/>
        </w:tcPr>
        <w:p w14:paraId="4F49CB4A" w14:textId="6966D32E" w:rsidR="001E28AD" w:rsidRPr="00B4299A" w:rsidRDefault="001E28AD"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544" w:type="dxa"/>
          <w:vAlign w:val="center"/>
          <w:hideMark/>
        </w:tcPr>
        <w:p w14:paraId="5D08B318" w14:textId="1A66C7C7" w:rsidR="001E28AD" w:rsidRPr="00B4299A" w:rsidRDefault="001E28AD" w:rsidP="0053772C">
          <w:pPr>
            <w:jc w:val="both"/>
            <w:rPr>
              <w:rFonts w:ascii="Palatino Linotype" w:hAnsi="Palatino Linotype"/>
              <w:b/>
              <w:szCs w:val="22"/>
              <w:lang w:val="es-ES_tradnl"/>
            </w:rPr>
          </w:pPr>
          <w:r w:rsidRPr="00B847C9">
            <w:rPr>
              <w:rFonts w:ascii="Palatino Linotype" w:hAnsi="Palatino Linotype"/>
              <w:b/>
              <w:szCs w:val="22"/>
              <w:lang w:val="es-ES_tradnl"/>
            </w:rPr>
            <w:t xml:space="preserve">Ayuntamiento de </w:t>
          </w:r>
          <w:r>
            <w:rPr>
              <w:rFonts w:ascii="Palatino Linotype" w:hAnsi="Palatino Linotype"/>
              <w:b/>
              <w:szCs w:val="22"/>
              <w:lang w:val="es-ES_tradnl"/>
            </w:rPr>
            <w:t>Ixtlahuaca</w:t>
          </w:r>
        </w:p>
      </w:tc>
    </w:tr>
    <w:tr w:rsidR="001E28AD" w14:paraId="69050F56" w14:textId="77777777" w:rsidTr="00053D62">
      <w:tc>
        <w:tcPr>
          <w:tcW w:w="2693" w:type="dxa"/>
          <w:vAlign w:val="center"/>
          <w:hideMark/>
        </w:tcPr>
        <w:p w14:paraId="65C9B735" w14:textId="7DEDA535" w:rsidR="001E28AD" w:rsidRPr="00B4299A" w:rsidRDefault="001E28A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w:t>
          </w:r>
          <w:r w:rsidR="00053D62" w:rsidRPr="00B4299A">
            <w:rPr>
              <w:rFonts w:ascii="Palatino Linotype" w:hAnsi="Palatino Linotype"/>
              <w:b/>
              <w:szCs w:val="22"/>
              <w:lang w:val="es-ES_tradnl"/>
            </w:rPr>
            <w:t>Ponente</w:t>
          </w:r>
          <w:r w:rsidRPr="00B4299A">
            <w:rPr>
              <w:rFonts w:ascii="Palatino Linotype" w:hAnsi="Palatino Linotype"/>
              <w:b/>
              <w:szCs w:val="22"/>
              <w:lang w:val="es-ES_tradnl"/>
            </w:rPr>
            <w:t>:</w:t>
          </w:r>
        </w:p>
      </w:tc>
      <w:tc>
        <w:tcPr>
          <w:tcW w:w="3544" w:type="dxa"/>
          <w:vAlign w:val="center"/>
          <w:hideMark/>
        </w:tcPr>
        <w:p w14:paraId="06864B57" w14:textId="38CF125F" w:rsidR="001E28AD" w:rsidRPr="00B4299A" w:rsidRDefault="001E28A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1E28AD" w:rsidRDefault="001E28A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6F73CB1">
          <wp:simplePos x="0" y="0"/>
          <wp:positionH relativeFrom="margin">
            <wp:align>center</wp:align>
          </wp:positionH>
          <wp:positionV relativeFrom="paragraph">
            <wp:posOffset>-1066828</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E28AD" w:rsidRDefault="001E28A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E28AD" w:rsidRDefault="001E28AD"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339332A3">
          <wp:simplePos x="0" y="0"/>
          <wp:positionH relativeFrom="page">
            <wp:posOffset>65736</wp:posOffset>
          </wp:positionH>
          <wp:positionV relativeFrom="paragraph">
            <wp:posOffset>-403860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7" w:type="dxa"/>
      <w:tblInd w:w="2689" w:type="dxa"/>
      <w:tblLayout w:type="fixed"/>
      <w:tblLook w:val="04A0" w:firstRow="1" w:lastRow="0" w:firstColumn="1" w:lastColumn="0" w:noHBand="0" w:noVBand="1"/>
    </w:tblPr>
    <w:tblGrid>
      <w:gridCol w:w="2693"/>
      <w:gridCol w:w="3544"/>
    </w:tblGrid>
    <w:tr w:rsidR="001E28AD" w14:paraId="477E149B" w14:textId="77777777" w:rsidTr="00053D62">
      <w:trPr>
        <w:trHeight w:val="277"/>
      </w:trPr>
      <w:tc>
        <w:tcPr>
          <w:tcW w:w="2693" w:type="dxa"/>
          <w:vAlign w:val="center"/>
          <w:hideMark/>
        </w:tcPr>
        <w:p w14:paraId="5C0586E4" w14:textId="77777777" w:rsidR="001E28AD" w:rsidRPr="009B3353" w:rsidRDefault="001E28A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544" w:type="dxa"/>
          <w:vAlign w:val="center"/>
          <w:hideMark/>
        </w:tcPr>
        <w:p w14:paraId="5B14C95E" w14:textId="44E874ED" w:rsidR="001E28AD" w:rsidRPr="0072522F" w:rsidRDefault="001E28AD" w:rsidP="006E2B16">
          <w:pPr>
            <w:rPr>
              <w:rFonts w:ascii="Palatino Linotype" w:hAnsi="Palatino Linotype"/>
              <w:b/>
              <w:bCs/>
              <w:szCs w:val="22"/>
            </w:rPr>
          </w:pPr>
          <w:r>
            <w:rPr>
              <w:rFonts w:ascii="Palatino Linotype" w:hAnsi="Palatino Linotype"/>
              <w:b/>
              <w:bCs/>
              <w:szCs w:val="22"/>
            </w:rPr>
            <w:t>13123</w:t>
          </w:r>
          <w:r w:rsidRPr="003E218D">
            <w:rPr>
              <w:rFonts w:ascii="Palatino Linotype" w:hAnsi="Palatino Linotype"/>
              <w:b/>
              <w:bCs/>
              <w:szCs w:val="22"/>
            </w:rPr>
            <w:t>/INFOEM/IP/RR/202</w:t>
          </w:r>
          <w:r w:rsidR="006E2B16">
            <w:rPr>
              <w:rFonts w:ascii="Palatino Linotype" w:hAnsi="Palatino Linotype"/>
              <w:b/>
              <w:bCs/>
              <w:szCs w:val="22"/>
            </w:rPr>
            <w:t>2</w:t>
          </w:r>
        </w:p>
      </w:tc>
    </w:tr>
    <w:tr w:rsidR="001E28AD" w14:paraId="5B5BE21C" w14:textId="77777777" w:rsidTr="00053D62">
      <w:tc>
        <w:tcPr>
          <w:tcW w:w="2693" w:type="dxa"/>
          <w:vAlign w:val="center"/>
          <w:hideMark/>
        </w:tcPr>
        <w:p w14:paraId="4AE96902" w14:textId="4E063913" w:rsidR="001E28AD" w:rsidRPr="009B3353" w:rsidRDefault="001E28A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544" w:type="dxa"/>
          <w:vAlign w:val="center"/>
          <w:hideMark/>
        </w:tcPr>
        <w:p w14:paraId="776E3E60" w14:textId="1341C98E" w:rsidR="001E28AD" w:rsidRPr="009B3353" w:rsidRDefault="00F30A71" w:rsidP="00B05DE3">
          <w:pPr>
            <w:rPr>
              <w:rFonts w:ascii="Palatino Linotype" w:hAnsi="Palatino Linotype"/>
              <w:b/>
              <w:szCs w:val="22"/>
              <w:lang w:val="es-ES_tradnl"/>
            </w:rPr>
          </w:pPr>
          <w:r>
            <w:rPr>
              <w:rFonts w:ascii="Palatino Linotype" w:hAnsi="Palatino Linotype"/>
              <w:b/>
              <w:szCs w:val="22"/>
              <w:lang w:val="es-ES_tradnl"/>
            </w:rPr>
            <w:t xml:space="preserve">XX XXXX </w:t>
          </w:r>
          <w:proofErr w:type="spellStart"/>
          <w:r>
            <w:rPr>
              <w:rFonts w:ascii="Palatino Linotype" w:hAnsi="Palatino Linotype"/>
              <w:b/>
              <w:szCs w:val="22"/>
              <w:lang w:val="es-ES_tradnl"/>
            </w:rPr>
            <w:t>XXXX</w:t>
          </w:r>
          <w:proofErr w:type="spellEnd"/>
        </w:p>
      </w:tc>
    </w:tr>
    <w:tr w:rsidR="001E28AD" w14:paraId="22601A11" w14:textId="77777777" w:rsidTr="00053D62">
      <w:trPr>
        <w:trHeight w:val="252"/>
      </w:trPr>
      <w:tc>
        <w:tcPr>
          <w:tcW w:w="2693" w:type="dxa"/>
          <w:vAlign w:val="center"/>
          <w:hideMark/>
        </w:tcPr>
        <w:p w14:paraId="6EFE221D" w14:textId="49C5F800" w:rsidR="001E28AD" w:rsidRPr="009B3353" w:rsidRDefault="001E28A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544" w:type="dxa"/>
          <w:vAlign w:val="center"/>
          <w:hideMark/>
        </w:tcPr>
        <w:p w14:paraId="266F997D" w14:textId="7107C0C9" w:rsidR="001E28AD" w:rsidRPr="009B3353" w:rsidRDefault="001E28AD" w:rsidP="0053772C">
          <w:pPr>
            <w:jc w:val="both"/>
            <w:rPr>
              <w:rFonts w:ascii="Palatino Linotype" w:eastAsia="Calibri" w:hAnsi="Palatino Linotype"/>
              <w:b/>
              <w:szCs w:val="22"/>
              <w:lang w:val="es-MX" w:eastAsia="en-US"/>
            </w:rPr>
          </w:pPr>
          <w:r w:rsidRPr="003E218D">
            <w:rPr>
              <w:rFonts w:ascii="Palatino Linotype" w:eastAsia="Calibri" w:hAnsi="Palatino Linotype"/>
              <w:b/>
              <w:szCs w:val="22"/>
              <w:lang w:val="es-MX" w:eastAsia="en-US"/>
            </w:rPr>
            <w:t xml:space="preserve">Ayuntamiento de </w:t>
          </w:r>
          <w:r>
            <w:rPr>
              <w:rFonts w:ascii="Palatino Linotype" w:eastAsia="Calibri" w:hAnsi="Palatino Linotype"/>
              <w:b/>
              <w:szCs w:val="22"/>
              <w:lang w:val="es-MX" w:eastAsia="en-US"/>
            </w:rPr>
            <w:t>Ixtlahuaca</w:t>
          </w:r>
        </w:p>
      </w:tc>
    </w:tr>
    <w:tr w:rsidR="001E28AD" w14:paraId="2D6C630E" w14:textId="77777777" w:rsidTr="00053D62">
      <w:tc>
        <w:tcPr>
          <w:tcW w:w="2693" w:type="dxa"/>
          <w:vAlign w:val="center"/>
          <w:hideMark/>
        </w:tcPr>
        <w:p w14:paraId="5BD4C6DB" w14:textId="7CF21504" w:rsidR="001E28AD" w:rsidRPr="009B3353" w:rsidRDefault="001E28A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544" w:type="dxa"/>
          <w:vAlign w:val="center"/>
          <w:hideMark/>
        </w:tcPr>
        <w:p w14:paraId="0CDDA0BE" w14:textId="7A79F24D" w:rsidR="001E28AD" w:rsidRPr="009B3353" w:rsidRDefault="001E28A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E28AD" w:rsidRDefault="001E28A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0A2100"/>
    <w:multiLevelType w:val="hybridMultilevel"/>
    <w:tmpl w:val="4580A43E"/>
    <w:lvl w:ilvl="0" w:tplc="3A646C4A">
      <w:start w:val="9"/>
      <w:numFmt w:val="decimal"/>
      <w:lvlText w:val="%1."/>
      <w:lvlJc w:val="left"/>
      <w:pPr>
        <w:ind w:left="3870" w:hanging="360"/>
      </w:pPr>
      <w:rPr>
        <w:rFonts w:hint="default"/>
        <w:b/>
        <w:i w:val="0"/>
      </w:rPr>
    </w:lvl>
    <w:lvl w:ilvl="1" w:tplc="7BC0127C">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4E6B60"/>
    <w:multiLevelType w:val="hybridMultilevel"/>
    <w:tmpl w:val="57F6CFB6"/>
    <w:lvl w:ilvl="0" w:tplc="3A646C4A">
      <w:start w:val="9"/>
      <w:numFmt w:val="decimal"/>
      <w:lvlText w:val="%1."/>
      <w:lvlJc w:val="left"/>
      <w:pPr>
        <w:ind w:left="3870" w:hanging="360"/>
      </w:pPr>
      <w:rPr>
        <w:rFonts w:hint="default"/>
        <w:b/>
        <w:i w:val="0"/>
      </w:rPr>
    </w:lvl>
    <w:lvl w:ilvl="1" w:tplc="0B8437D8">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BF63BF"/>
    <w:multiLevelType w:val="hybridMultilevel"/>
    <w:tmpl w:val="780A8D64"/>
    <w:lvl w:ilvl="0" w:tplc="3A646C4A">
      <w:start w:val="9"/>
      <w:numFmt w:val="decimal"/>
      <w:lvlText w:val="%1."/>
      <w:lvlJc w:val="left"/>
      <w:pPr>
        <w:ind w:left="3870" w:hanging="360"/>
      </w:pPr>
      <w:rPr>
        <w:rFonts w:hint="default"/>
        <w:b/>
        <w:i w:val="0"/>
      </w:rPr>
    </w:lvl>
    <w:lvl w:ilvl="1" w:tplc="34F8562A">
      <w:start w:val="1"/>
      <w:numFmt w:val="upperRoman"/>
      <w:lvlText w:val="%2."/>
      <w:lvlJc w:val="right"/>
      <w:pPr>
        <w:ind w:left="1440" w:hanging="360"/>
      </w:pPr>
      <w:rPr>
        <w:b/>
      </w:rPr>
    </w:lvl>
    <w:lvl w:ilvl="2" w:tplc="B992B16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C293338"/>
    <w:multiLevelType w:val="hybridMultilevel"/>
    <w:tmpl w:val="92983F5A"/>
    <w:lvl w:ilvl="0" w:tplc="3A646C4A">
      <w:start w:val="9"/>
      <w:numFmt w:val="decimal"/>
      <w:lvlText w:val="%1."/>
      <w:lvlJc w:val="left"/>
      <w:pPr>
        <w:ind w:left="3870" w:hanging="360"/>
      </w:pPr>
      <w:rPr>
        <w:rFonts w:hint="default"/>
        <w:b/>
        <w:i w:val="0"/>
      </w:rPr>
    </w:lvl>
    <w:lvl w:ilvl="1" w:tplc="BB5C35D2">
      <w:start w:val="1"/>
      <w:numFmt w:val="upperRoman"/>
      <w:lvlText w:val="%2."/>
      <w:lvlJc w:val="right"/>
      <w:pPr>
        <w:ind w:left="1440" w:hanging="360"/>
      </w:pPr>
      <w:rPr>
        <w:b/>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3E661C"/>
    <w:multiLevelType w:val="hybridMultilevel"/>
    <w:tmpl w:val="2E18A830"/>
    <w:lvl w:ilvl="0" w:tplc="0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F6634A"/>
    <w:multiLevelType w:val="hybridMultilevel"/>
    <w:tmpl w:val="BF2ED792"/>
    <w:lvl w:ilvl="0" w:tplc="3A646C4A">
      <w:start w:val="9"/>
      <w:numFmt w:val="decimal"/>
      <w:lvlText w:val="%1."/>
      <w:lvlJc w:val="left"/>
      <w:pPr>
        <w:ind w:left="3870" w:hanging="360"/>
      </w:pPr>
      <w:rPr>
        <w:rFonts w:hint="default"/>
        <w:b/>
        <w:i w:val="0"/>
      </w:rPr>
    </w:lvl>
    <w:lvl w:ilvl="1" w:tplc="9D92888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AB9437A"/>
    <w:multiLevelType w:val="hybridMultilevel"/>
    <w:tmpl w:val="49524040"/>
    <w:lvl w:ilvl="0" w:tplc="3A646C4A">
      <w:start w:val="9"/>
      <w:numFmt w:val="decimal"/>
      <w:lvlText w:val="%1."/>
      <w:lvlJc w:val="left"/>
      <w:pPr>
        <w:ind w:left="3870" w:hanging="360"/>
      </w:pPr>
      <w:rPr>
        <w:rFonts w:hint="default"/>
        <w:b/>
        <w:i w:val="0"/>
      </w:rPr>
    </w:lvl>
    <w:lvl w:ilvl="1" w:tplc="34F8562A">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656239"/>
    <w:multiLevelType w:val="hybridMultilevel"/>
    <w:tmpl w:val="BDF25FC8"/>
    <w:lvl w:ilvl="0" w:tplc="3A646C4A">
      <w:start w:val="9"/>
      <w:numFmt w:val="decimal"/>
      <w:lvlText w:val="%1."/>
      <w:lvlJc w:val="left"/>
      <w:pPr>
        <w:ind w:left="3870" w:hanging="360"/>
      </w:pPr>
      <w:rPr>
        <w:rFonts w:hint="default"/>
        <w:b/>
        <w:i w:val="0"/>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677FE7"/>
    <w:multiLevelType w:val="hybridMultilevel"/>
    <w:tmpl w:val="4CAEFF76"/>
    <w:lvl w:ilvl="0" w:tplc="3A646C4A">
      <w:start w:val="9"/>
      <w:numFmt w:val="decimal"/>
      <w:lvlText w:val="%1."/>
      <w:lvlJc w:val="left"/>
      <w:pPr>
        <w:ind w:left="3870" w:hanging="360"/>
      </w:pPr>
      <w:rPr>
        <w:rFonts w:hint="default"/>
        <w:b/>
        <w:i w:val="0"/>
      </w:rPr>
    </w:lvl>
    <w:lvl w:ilvl="1" w:tplc="BB5C35D2">
      <w:start w:val="1"/>
      <w:numFmt w:val="upperRoman"/>
      <w:lvlText w:val="%2."/>
      <w:lvlJc w:val="right"/>
      <w:pPr>
        <w:ind w:left="1440" w:hanging="360"/>
      </w:pPr>
      <w:rPr>
        <w:b/>
        <w:i w:val="0"/>
      </w:rPr>
    </w:lvl>
    <w:lvl w:ilvl="2" w:tplc="D8409D9C">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41E030B"/>
    <w:multiLevelType w:val="hybridMultilevel"/>
    <w:tmpl w:val="965CDC58"/>
    <w:lvl w:ilvl="0" w:tplc="AAE0F64C">
      <w:start w:val="1"/>
      <w:numFmt w:val="decimal"/>
      <w:lvlText w:val="%1."/>
      <w:lvlJc w:val="left"/>
      <w:pPr>
        <w:ind w:left="3510" w:hanging="360"/>
      </w:pPr>
      <w:rPr>
        <w:rFonts w:ascii="Palatino Linotype" w:hAnsi="Palatino Linotype" w:hint="default"/>
        <w:b/>
        <w:i w:val="0"/>
        <w:sz w:val="24"/>
        <w:szCs w:val="24"/>
      </w:rPr>
    </w:lvl>
    <w:lvl w:ilvl="1" w:tplc="AABA34C0">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3204EE"/>
    <w:multiLevelType w:val="hybridMultilevel"/>
    <w:tmpl w:val="E476079C"/>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82C0D73"/>
    <w:multiLevelType w:val="hybridMultilevel"/>
    <w:tmpl w:val="F3745DC8"/>
    <w:lvl w:ilvl="0" w:tplc="AAE0F64C">
      <w:start w:val="1"/>
      <w:numFmt w:val="decimal"/>
      <w:lvlText w:val="%1."/>
      <w:lvlJc w:val="left"/>
      <w:pPr>
        <w:ind w:left="3510" w:hanging="360"/>
      </w:pPr>
      <w:rPr>
        <w:rFonts w:ascii="Palatino Linotype" w:hAnsi="Palatino Linotype" w:hint="default"/>
        <w:b/>
        <w:i w:val="0"/>
        <w:sz w:val="24"/>
        <w:szCs w:val="24"/>
      </w:rPr>
    </w:lvl>
    <w:lvl w:ilvl="1" w:tplc="501EF91A">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6"/>
  </w:num>
  <w:num w:numId="4">
    <w:abstractNumId w:val="3"/>
  </w:num>
  <w:num w:numId="5">
    <w:abstractNumId w:val="4"/>
  </w:num>
  <w:num w:numId="6">
    <w:abstractNumId w:val="6"/>
  </w:num>
  <w:num w:numId="7">
    <w:abstractNumId w:val="11"/>
  </w:num>
  <w:num w:numId="8">
    <w:abstractNumId w:val="10"/>
  </w:num>
  <w:num w:numId="9">
    <w:abstractNumId w:val="20"/>
  </w:num>
  <w:num w:numId="10">
    <w:abstractNumId w:val="8"/>
  </w:num>
  <w:num w:numId="11">
    <w:abstractNumId w:val="0"/>
  </w:num>
  <w:num w:numId="12">
    <w:abstractNumId w:val="17"/>
  </w:num>
  <w:num w:numId="13">
    <w:abstractNumId w:val="12"/>
  </w:num>
  <w:num w:numId="14">
    <w:abstractNumId w:val="19"/>
  </w:num>
  <w:num w:numId="15">
    <w:abstractNumId w:val="14"/>
  </w:num>
  <w:num w:numId="16">
    <w:abstractNumId w:val="7"/>
  </w:num>
  <w:num w:numId="17">
    <w:abstractNumId w:val="13"/>
  </w:num>
  <w:num w:numId="18">
    <w:abstractNumId w:val="15"/>
  </w:num>
  <w:num w:numId="19">
    <w:abstractNumId w:val="9"/>
  </w:num>
  <w:num w:numId="20">
    <w:abstractNumId w:val="16"/>
  </w:num>
  <w:num w:numId="21">
    <w:abstractNumId w:val="5"/>
  </w:num>
  <w:num w:numId="2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208"/>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62"/>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232"/>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5D98"/>
    <w:rsid w:val="00136083"/>
    <w:rsid w:val="001362C2"/>
    <w:rsid w:val="001375BC"/>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28AD"/>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0737"/>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7AE"/>
    <w:rsid w:val="0043700B"/>
    <w:rsid w:val="00437337"/>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6F2B"/>
    <w:rsid w:val="00467700"/>
    <w:rsid w:val="004677F9"/>
    <w:rsid w:val="00467874"/>
    <w:rsid w:val="00467C85"/>
    <w:rsid w:val="004716B0"/>
    <w:rsid w:val="004716C4"/>
    <w:rsid w:val="00471FCD"/>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5E25"/>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2E5"/>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72C"/>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3292"/>
    <w:rsid w:val="006C5263"/>
    <w:rsid w:val="006C5282"/>
    <w:rsid w:val="006C5CE5"/>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E15"/>
    <w:rsid w:val="006D7A2C"/>
    <w:rsid w:val="006E011A"/>
    <w:rsid w:val="006E13E8"/>
    <w:rsid w:val="006E1421"/>
    <w:rsid w:val="006E210B"/>
    <w:rsid w:val="006E2585"/>
    <w:rsid w:val="006E2B16"/>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CB9"/>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0E8A"/>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95D"/>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00E"/>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B15"/>
    <w:rsid w:val="00944CA2"/>
    <w:rsid w:val="009458C7"/>
    <w:rsid w:val="00946115"/>
    <w:rsid w:val="0094714C"/>
    <w:rsid w:val="009472B3"/>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7CB"/>
    <w:rsid w:val="00985089"/>
    <w:rsid w:val="00985240"/>
    <w:rsid w:val="009858EF"/>
    <w:rsid w:val="00985D90"/>
    <w:rsid w:val="00986B3C"/>
    <w:rsid w:val="009871A5"/>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8A9"/>
    <w:rsid w:val="009A78F0"/>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0DB"/>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27D4C"/>
    <w:rsid w:val="00B30948"/>
    <w:rsid w:val="00B316E2"/>
    <w:rsid w:val="00B322FC"/>
    <w:rsid w:val="00B33A9A"/>
    <w:rsid w:val="00B33C2F"/>
    <w:rsid w:val="00B34303"/>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82E"/>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485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A71"/>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E28AD"/>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1E28AD"/>
    <w:rPr>
      <w:rFonts w:asciiTheme="majorHAnsi" w:eastAsiaTheme="majorEastAsia" w:hAnsiTheme="majorHAnsi" w:cstheme="majorBidi"/>
      <w:color w:val="243F60" w:themeColor="accent1" w:themeShade="7F"/>
      <w:lang w:val="es-ES"/>
    </w:rPr>
  </w:style>
  <w:style w:type="character" w:styleId="Referenciasutil">
    <w:name w:val="Subtle Reference"/>
    <w:basedOn w:val="Fuentedeprrafopredeter"/>
    <w:uiPriority w:val="31"/>
    <w:qFormat/>
    <w:rsid w:val="006C5CE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64538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D7417-1B60-4BA7-A3FC-90D3B19D9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31</Pages>
  <Words>6372</Words>
  <Characters>35050</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2021-11-25T20:29:00Z</cp:lastPrinted>
  <dcterms:created xsi:type="dcterms:W3CDTF">2023-06-21T19:57:00Z</dcterms:created>
  <dcterms:modified xsi:type="dcterms:W3CDTF">2023-07-04T02:20:00Z</dcterms:modified>
</cp:coreProperties>
</file>