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veintinueve de noviembre de dos mil veintitrés. </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Visto el expediente relativo al recurso de revisión </w:t>
      </w:r>
      <w:r w:rsidRPr="00F416F5">
        <w:rPr>
          <w:rFonts w:ascii="Palatino Linotype" w:eastAsia="Palatino Linotype" w:hAnsi="Palatino Linotype" w:cs="Palatino Linotype"/>
          <w:b/>
          <w:sz w:val="24"/>
          <w:szCs w:val="24"/>
        </w:rPr>
        <w:t>02009/INFOEM/IP/RR/2023</w:t>
      </w:r>
      <w:r w:rsidRPr="00F416F5">
        <w:rPr>
          <w:rFonts w:ascii="Palatino Linotype" w:eastAsia="Palatino Linotype" w:hAnsi="Palatino Linotype" w:cs="Palatino Linotype"/>
          <w:sz w:val="24"/>
          <w:szCs w:val="24"/>
        </w:rPr>
        <w:t>, interpuesto por</w:t>
      </w:r>
      <w:r w:rsidRPr="00F416F5">
        <w:t xml:space="preserve"> </w:t>
      </w:r>
      <w:r w:rsidR="00F45C24">
        <w:rPr>
          <w:rFonts w:ascii="Palatino Linotype" w:eastAsia="Palatino Linotype" w:hAnsi="Palatino Linotype" w:cs="Palatino Linotype"/>
          <w:b/>
          <w:sz w:val="24"/>
          <w:szCs w:val="24"/>
        </w:rPr>
        <w:t>XXXXX XXXXXXXX XXXXXX XXXXXXX</w:t>
      </w:r>
      <w:r w:rsidRPr="00F416F5">
        <w:rPr>
          <w:rFonts w:ascii="Palatino Linotype" w:eastAsia="Palatino Linotype" w:hAnsi="Palatino Linotype" w:cs="Palatino Linotype"/>
          <w:sz w:val="24"/>
          <w:szCs w:val="24"/>
        </w:rPr>
        <w:t xml:space="preserve">, al cual en lo sucesivo se le denominará </w:t>
      </w:r>
      <w:r w:rsidRPr="00F416F5">
        <w:rPr>
          <w:rFonts w:ascii="Palatino Linotype" w:eastAsia="Palatino Linotype" w:hAnsi="Palatino Linotype" w:cs="Palatino Linotype"/>
          <w:b/>
          <w:sz w:val="24"/>
          <w:szCs w:val="24"/>
        </w:rPr>
        <w:t>la parte Recurrente</w:t>
      </w:r>
      <w:r w:rsidRPr="00F416F5">
        <w:rPr>
          <w:rFonts w:ascii="Palatino Linotype" w:eastAsia="Palatino Linotype" w:hAnsi="Palatino Linotype" w:cs="Palatino Linotype"/>
          <w:sz w:val="24"/>
          <w:szCs w:val="24"/>
        </w:rPr>
        <w:t xml:space="preserve">, en contra de la respuesta a su solicitud de información identificada con número de folio </w:t>
      </w:r>
      <w:r w:rsidRPr="00F416F5">
        <w:rPr>
          <w:rFonts w:ascii="Palatino Linotype" w:eastAsia="Palatino Linotype" w:hAnsi="Palatino Linotype" w:cs="Palatino Linotype"/>
          <w:b/>
          <w:sz w:val="24"/>
          <w:szCs w:val="24"/>
        </w:rPr>
        <w:t>00085/CUAUTIT/IP/2023</w:t>
      </w:r>
      <w:r w:rsidRPr="00F416F5">
        <w:rPr>
          <w:rFonts w:ascii="Palatino Linotype" w:eastAsia="Palatino Linotype" w:hAnsi="Palatino Linotype" w:cs="Palatino Linotype"/>
          <w:sz w:val="24"/>
          <w:szCs w:val="24"/>
        </w:rPr>
        <w:t xml:space="preserve"> proporcionada por el</w:t>
      </w:r>
      <w:r w:rsidRPr="00F416F5">
        <w:rPr>
          <w:rFonts w:ascii="Palatino Linotype" w:eastAsia="Palatino Linotype" w:hAnsi="Palatino Linotype" w:cs="Palatino Linotype"/>
          <w:b/>
          <w:sz w:val="24"/>
          <w:szCs w:val="24"/>
        </w:rPr>
        <w:t xml:space="preserve"> Ayuntamiento de Cuautitlán</w:t>
      </w:r>
      <w:r w:rsidRPr="00F416F5">
        <w:rPr>
          <w:rFonts w:ascii="Palatino Linotype" w:eastAsia="Palatino Linotype" w:hAnsi="Palatino Linotype" w:cs="Palatino Linotype"/>
          <w:sz w:val="24"/>
          <w:szCs w:val="24"/>
        </w:rPr>
        <w:t xml:space="preserve">, en lo sucesivo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se procede a dictar la presente resolución, con base en los siguientes:</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center"/>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I.</w:t>
      </w:r>
      <w:r w:rsidRPr="00F416F5">
        <w:rPr>
          <w:rFonts w:ascii="Palatino Linotype" w:eastAsia="Palatino Linotype" w:hAnsi="Palatino Linotype" w:cs="Palatino Linotype"/>
          <w:b/>
          <w:sz w:val="24"/>
          <w:szCs w:val="24"/>
        </w:rPr>
        <w:tab/>
        <w:t>A N T E C E D E N T E S</w:t>
      </w:r>
    </w:p>
    <w:p w:rsidR="00E44D40" w:rsidRPr="00F416F5" w:rsidRDefault="00E44D40">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0" w:name="_heading=h.2et92p0" w:colFirst="0" w:colLast="0"/>
      <w:bookmarkEnd w:id="0"/>
    </w:p>
    <w:p w:rsidR="00E44D40" w:rsidRPr="00F416F5" w:rsidRDefault="00721C26">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Solicitud de acceso a la información.</w:t>
      </w:r>
      <w:r w:rsidRPr="00F416F5">
        <w:rPr>
          <w:rFonts w:ascii="Palatino Linotype" w:eastAsia="Palatino Linotype" w:hAnsi="Palatino Linotype" w:cs="Palatino Linotype"/>
          <w:sz w:val="24"/>
          <w:szCs w:val="24"/>
        </w:rPr>
        <w:t xml:space="preserve"> Con fecha </w:t>
      </w:r>
      <w:r w:rsidRPr="00F416F5">
        <w:rPr>
          <w:rFonts w:ascii="Palatino Linotype" w:eastAsia="Palatino Linotype" w:hAnsi="Palatino Linotype" w:cs="Palatino Linotype"/>
          <w:b/>
          <w:sz w:val="24"/>
          <w:szCs w:val="24"/>
        </w:rPr>
        <w:t>catorce de marzo de dos mil veintitrés</w:t>
      </w:r>
      <w:r w:rsidRPr="00F416F5">
        <w:rPr>
          <w:rFonts w:ascii="Palatino Linotype" w:eastAsia="Palatino Linotype" w:hAnsi="Palatino Linotype" w:cs="Palatino Linotype"/>
          <w:sz w:val="24"/>
          <w:szCs w:val="24"/>
        </w:rPr>
        <w:t>, la persona solicitante formuló solicitud de acceso a información pública al</w:t>
      </w:r>
      <w:r w:rsidRPr="00F416F5">
        <w:rPr>
          <w:rFonts w:ascii="Palatino Linotype" w:eastAsia="Palatino Linotype" w:hAnsi="Palatino Linotype" w:cs="Palatino Linotype"/>
          <w:b/>
          <w:sz w:val="24"/>
          <w:szCs w:val="24"/>
        </w:rPr>
        <w:t xml:space="preserve"> Sujeto Obligado</w:t>
      </w:r>
      <w:r w:rsidRPr="00F416F5">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rsidR="00E44D40" w:rsidRPr="00F416F5" w:rsidRDefault="00E44D40">
      <w:pPr>
        <w:tabs>
          <w:tab w:val="left" w:pos="8505"/>
        </w:tabs>
        <w:spacing w:after="0" w:line="360" w:lineRule="auto"/>
        <w:ind w:left="567" w:right="560"/>
        <w:jc w:val="both"/>
        <w:rPr>
          <w:rFonts w:ascii="Palatino Linotype" w:eastAsia="Palatino Linotype" w:hAnsi="Palatino Linotype" w:cs="Palatino Linotype"/>
          <w:i/>
        </w:rPr>
      </w:pPr>
      <w:bookmarkStart w:id="1" w:name="_heading=h.30j0zll" w:colFirst="0" w:colLast="0"/>
      <w:bookmarkEnd w:id="1"/>
    </w:p>
    <w:p w:rsidR="00E44D40" w:rsidRPr="00F416F5" w:rsidRDefault="00721C26">
      <w:pPr>
        <w:tabs>
          <w:tab w:val="left" w:pos="8505"/>
        </w:tabs>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“Solicito a la regidora Martha Olivia </w:t>
      </w:r>
      <w:proofErr w:type="spellStart"/>
      <w:r w:rsidRPr="00F416F5">
        <w:rPr>
          <w:rFonts w:ascii="Palatino Linotype" w:eastAsia="Palatino Linotype" w:hAnsi="Palatino Linotype" w:cs="Palatino Linotype"/>
          <w:i/>
        </w:rPr>
        <w:t>Angeles</w:t>
      </w:r>
      <w:proofErr w:type="spellEnd"/>
      <w:r w:rsidRPr="00F416F5">
        <w:rPr>
          <w:rFonts w:ascii="Palatino Linotype" w:eastAsia="Palatino Linotype" w:hAnsi="Palatino Linotype" w:cs="Palatino Linotype"/>
          <w:i/>
        </w:rPr>
        <w:t xml:space="preserve"> Flores copia simple de todas las solicitudes, peticiones y oficios en </w:t>
      </w:r>
      <w:proofErr w:type="spellStart"/>
      <w:r w:rsidRPr="00F416F5">
        <w:rPr>
          <w:rFonts w:ascii="Palatino Linotype" w:eastAsia="Palatino Linotype" w:hAnsi="Palatino Linotype" w:cs="Palatino Linotype"/>
          <w:i/>
        </w:rPr>
        <w:t>version</w:t>
      </w:r>
      <w:proofErr w:type="spellEnd"/>
      <w:r w:rsidRPr="00F416F5">
        <w:rPr>
          <w:rFonts w:ascii="Palatino Linotype" w:eastAsia="Palatino Linotype" w:hAnsi="Palatino Linotype" w:cs="Palatino Linotype"/>
          <w:i/>
        </w:rPr>
        <w:t xml:space="preserve"> </w:t>
      </w:r>
      <w:proofErr w:type="spellStart"/>
      <w:r w:rsidRPr="00F416F5">
        <w:rPr>
          <w:rFonts w:ascii="Palatino Linotype" w:eastAsia="Palatino Linotype" w:hAnsi="Palatino Linotype" w:cs="Palatino Linotype"/>
          <w:i/>
        </w:rPr>
        <w:t>púlica</w:t>
      </w:r>
      <w:proofErr w:type="spellEnd"/>
      <w:r w:rsidRPr="00F416F5">
        <w:rPr>
          <w:rFonts w:ascii="Palatino Linotype" w:eastAsia="Palatino Linotype" w:hAnsi="Palatino Linotype" w:cs="Palatino Linotype"/>
          <w:i/>
        </w:rPr>
        <w:t xml:space="preserve"> que ha recibido en su oficina asignada para la sexta </w:t>
      </w:r>
      <w:proofErr w:type="gramStart"/>
      <w:r w:rsidRPr="00F416F5">
        <w:rPr>
          <w:rFonts w:ascii="Palatino Linotype" w:eastAsia="Palatino Linotype" w:hAnsi="Palatino Linotype" w:cs="Palatino Linotype"/>
          <w:i/>
        </w:rPr>
        <w:t>regiduría</w:t>
      </w:r>
      <w:proofErr w:type="gramEnd"/>
      <w:r w:rsidRPr="00F416F5">
        <w:rPr>
          <w:rFonts w:ascii="Palatino Linotype" w:eastAsia="Palatino Linotype" w:hAnsi="Palatino Linotype" w:cs="Palatino Linotype"/>
          <w:i/>
        </w:rPr>
        <w:t xml:space="preserve">. </w:t>
      </w:r>
      <w:proofErr w:type="gramStart"/>
      <w:r w:rsidRPr="00F416F5">
        <w:rPr>
          <w:rFonts w:ascii="Palatino Linotype" w:eastAsia="Palatino Linotype" w:hAnsi="Palatino Linotype" w:cs="Palatino Linotype"/>
          <w:i/>
        </w:rPr>
        <w:t>solicito</w:t>
      </w:r>
      <w:proofErr w:type="gramEnd"/>
      <w:r w:rsidRPr="00F416F5">
        <w:rPr>
          <w:rFonts w:ascii="Palatino Linotype" w:eastAsia="Palatino Linotype" w:hAnsi="Palatino Linotype" w:cs="Palatino Linotype"/>
          <w:i/>
        </w:rPr>
        <w:t xml:space="preserve"> a la sexta regidora, los oficios de </w:t>
      </w:r>
      <w:proofErr w:type="spellStart"/>
      <w:r w:rsidRPr="00F416F5">
        <w:rPr>
          <w:rFonts w:ascii="Palatino Linotype" w:eastAsia="Palatino Linotype" w:hAnsi="Palatino Linotype" w:cs="Palatino Linotype"/>
          <w:i/>
        </w:rPr>
        <w:t>contestaión</w:t>
      </w:r>
      <w:proofErr w:type="spellEnd"/>
      <w:r w:rsidRPr="00F416F5">
        <w:rPr>
          <w:rFonts w:ascii="Palatino Linotype" w:eastAsia="Palatino Linotype" w:hAnsi="Palatino Linotype" w:cs="Palatino Linotype"/>
          <w:i/>
        </w:rPr>
        <w:t xml:space="preserve"> a las solicitudes ciudadanas y de autoridades auxiliares y administrativas, que ha recibido durante el año 2022 y el tiempo transcurrido del año 2023. </w:t>
      </w:r>
      <w:proofErr w:type="gramStart"/>
      <w:r w:rsidRPr="00F416F5">
        <w:rPr>
          <w:rFonts w:ascii="Palatino Linotype" w:eastAsia="Palatino Linotype" w:hAnsi="Palatino Linotype" w:cs="Palatino Linotype"/>
          <w:i/>
        </w:rPr>
        <w:t>solicito</w:t>
      </w:r>
      <w:proofErr w:type="gramEnd"/>
      <w:r w:rsidRPr="00F416F5">
        <w:rPr>
          <w:rFonts w:ascii="Palatino Linotype" w:eastAsia="Palatino Linotype" w:hAnsi="Palatino Linotype" w:cs="Palatino Linotype"/>
          <w:i/>
        </w:rPr>
        <w:t xml:space="preserve"> a la sexta regidora, el informe anual de las comisiones edilicias que preside. </w:t>
      </w:r>
      <w:proofErr w:type="gramStart"/>
      <w:r w:rsidRPr="00F416F5">
        <w:rPr>
          <w:rFonts w:ascii="Palatino Linotype" w:eastAsia="Palatino Linotype" w:hAnsi="Palatino Linotype" w:cs="Palatino Linotype"/>
          <w:i/>
        </w:rPr>
        <w:t>solicito</w:t>
      </w:r>
      <w:proofErr w:type="gramEnd"/>
      <w:r w:rsidRPr="00F416F5">
        <w:rPr>
          <w:rFonts w:ascii="Palatino Linotype" w:eastAsia="Palatino Linotype" w:hAnsi="Palatino Linotype" w:cs="Palatino Linotype"/>
          <w:i/>
        </w:rPr>
        <w:t xml:space="preserve"> a la sexta regidora copia simple de los oficios que </w:t>
      </w:r>
      <w:r w:rsidRPr="00F416F5">
        <w:rPr>
          <w:rFonts w:ascii="Palatino Linotype" w:eastAsia="Palatino Linotype" w:hAnsi="Palatino Linotype" w:cs="Palatino Linotype"/>
          <w:i/>
        </w:rPr>
        <w:lastRenderedPageBreak/>
        <w:t xml:space="preserve">justifiquen su inasistencia a las sesiones de cabildo desarrolladas durante el 2022 y lo que ha transcurrido del 2023. solicito un informe de actividades sobre su trabajo como sexta regidora, en favor de los ciudadanos de Cuautitlán con evidencias fotográficas solicito a la sexta regidora, copia simple de los oficios que contengan los puntos de acuerdo que haya presentado para su integración en las sesiones de cabildo del año 2022 y lo </w:t>
      </w:r>
      <w:proofErr w:type="spellStart"/>
      <w:r w:rsidRPr="00F416F5">
        <w:rPr>
          <w:rFonts w:ascii="Palatino Linotype" w:eastAsia="Palatino Linotype" w:hAnsi="Palatino Linotype" w:cs="Palatino Linotype"/>
          <w:i/>
        </w:rPr>
        <w:t>trancurrido</w:t>
      </w:r>
      <w:proofErr w:type="spellEnd"/>
      <w:r w:rsidRPr="00F416F5">
        <w:rPr>
          <w:rFonts w:ascii="Palatino Linotype" w:eastAsia="Palatino Linotype" w:hAnsi="Palatino Linotype" w:cs="Palatino Linotype"/>
          <w:i/>
        </w:rPr>
        <w:t xml:space="preserve"> del 2023” (Sic)</w:t>
      </w:r>
    </w:p>
    <w:p w:rsidR="00E44D40" w:rsidRPr="00F416F5" w:rsidRDefault="00E44D40">
      <w:pPr>
        <w:tabs>
          <w:tab w:val="left" w:pos="8505"/>
        </w:tabs>
        <w:spacing w:after="0" w:line="360" w:lineRule="auto"/>
        <w:ind w:left="567" w:right="560"/>
        <w:jc w:val="both"/>
        <w:rPr>
          <w:rFonts w:ascii="Palatino Linotype" w:eastAsia="Palatino Linotype" w:hAnsi="Palatino Linotype" w:cs="Palatino Linotype"/>
          <w:i/>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Modalidad elegida para la entrega de la información:</w:t>
      </w:r>
      <w:r w:rsidRPr="00F416F5">
        <w:rPr>
          <w:rFonts w:ascii="Palatino Linotype" w:eastAsia="Palatino Linotype" w:hAnsi="Palatino Linotype" w:cs="Palatino Linotype"/>
          <w:sz w:val="24"/>
          <w:szCs w:val="24"/>
        </w:rPr>
        <w:t xml:space="preserve"> a través del Sistema de Acceso a la Información Mexiquense (SAIMEX). </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Respuesta.</w:t>
      </w:r>
      <w:r w:rsidRPr="00F416F5">
        <w:rPr>
          <w:rFonts w:ascii="Palatino Linotype" w:eastAsia="Palatino Linotype" w:hAnsi="Palatino Linotype" w:cs="Palatino Linotype"/>
          <w:sz w:val="24"/>
          <w:szCs w:val="24"/>
        </w:rPr>
        <w:t xml:space="preserve"> En fecha </w:t>
      </w:r>
      <w:r w:rsidRPr="00F416F5">
        <w:rPr>
          <w:rFonts w:ascii="Palatino Linotype" w:eastAsia="Palatino Linotype" w:hAnsi="Palatino Linotype" w:cs="Palatino Linotype"/>
          <w:b/>
          <w:sz w:val="24"/>
          <w:szCs w:val="24"/>
        </w:rPr>
        <w:t>doce de abril de dos mil veintitrés</w:t>
      </w:r>
      <w:r w:rsidRPr="00F416F5">
        <w:rPr>
          <w:rFonts w:ascii="Palatino Linotype" w:eastAsia="Palatino Linotype" w:hAnsi="Palatino Linotype" w:cs="Palatino Linotype"/>
          <w:sz w:val="24"/>
          <w:szCs w:val="24"/>
        </w:rPr>
        <w:t xml:space="preserve">,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remitió respuesta a la solicitud de información, al tenor de lo siguiente: </w:t>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44D40" w:rsidRPr="00F416F5" w:rsidRDefault="00E44D40">
      <w:pPr>
        <w:spacing w:after="0" w:line="276" w:lineRule="auto"/>
        <w:ind w:left="567" w:right="560"/>
        <w:jc w:val="both"/>
        <w:rPr>
          <w:rFonts w:ascii="Palatino Linotype" w:eastAsia="Palatino Linotype" w:hAnsi="Palatino Linotype" w:cs="Palatino Linotype"/>
          <w:i/>
        </w:rPr>
      </w:pPr>
    </w:p>
    <w:p w:rsidR="00E44D40" w:rsidRPr="00F416F5" w:rsidRDefault="00721C26">
      <w:pP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Buenas tardes, enviando un cordial saludo me permito brindar la información requerida en la solicitud con folio 00085/CUAUTIT/IP/2023. Adjunto archivo.” (Sic)</w:t>
      </w:r>
    </w:p>
    <w:p w:rsidR="00E44D40" w:rsidRPr="00F416F5" w:rsidRDefault="00E44D40">
      <w:pPr>
        <w:spacing w:after="0" w:line="360" w:lineRule="auto"/>
        <w:ind w:right="560"/>
        <w:jc w:val="both"/>
        <w:rPr>
          <w:rFonts w:ascii="Palatino Linotype" w:eastAsia="Palatino Linotype" w:hAnsi="Palatino Linotype" w:cs="Palatino Linotype"/>
          <w:i/>
        </w:rPr>
      </w:pPr>
    </w:p>
    <w:p w:rsidR="00E44D40" w:rsidRPr="00F416F5" w:rsidRDefault="00721C26">
      <w:pPr>
        <w:spacing w:after="0" w:line="360" w:lineRule="auto"/>
        <w:ind w:right="-7"/>
        <w:jc w:val="both"/>
        <w:rPr>
          <w:rFonts w:ascii="Palatino Linotype" w:eastAsia="Palatino Linotype" w:hAnsi="Palatino Linotype" w:cs="Palatino Linotype"/>
        </w:rPr>
      </w:pPr>
      <w:r w:rsidRPr="00F416F5">
        <w:rPr>
          <w:rFonts w:ascii="Palatino Linotype" w:eastAsia="Palatino Linotype" w:hAnsi="Palatino Linotype" w:cs="Palatino Linotype"/>
        </w:rPr>
        <w:t xml:space="preserve">Adjunto a la respuesta, el </w:t>
      </w:r>
      <w:r w:rsidRPr="00F416F5">
        <w:rPr>
          <w:rFonts w:ascii="Palatino Linotype" w:eastAsia="Palatino Linotype" w:hAnsi="Palatino Linotype" w:cs="Palatino Linotype"/>
          <w:b/>
        </w:rPr>
        <w:t xml:space="preserve">Sujeto Obligado </w:t>
      </w:r>
      <w:r w:rsidRPr="00F416F5">
        <w:rPr>
          <w:rFonts w:ascii="Palatino Linotype" w:eastAsia="Palatino Linotype" w:hAnsi="Palatino Linotype" w:cs="Palatino Linotype"/>
        </w:rPr>
        <w:t>aportó el archivo electrónico denominado “</w:t>
      </w:r>
      <w:r w:rsidRPr="00F416F5">
        <w:rPr>
          <w:rFonts w:ascii="Palatino Linotype" w:eastAsia="Palatino Linotype" w:hAnsi="Palatino Linotype" w:cs="Palatino Linotype"/>
          <w:b/>
          <w:i/>
        </w:rPr>
        <w:t>RESP SOL 00085 SEXTA REGIDORA.pdf</w:t>
      </w:r>
      <w:r w:rsidRPr="00F416F5">
        <w:rPr>
          <w:rFonts w:ascii="Palatino Linotype" w:eastAsia="Palatino Linotype" w:hAnsi="Palatino Linotype" w:cs="Palatino Linotype"/>
        </w:rPr>
        <w:t>” el cual contiene la información siguiente:</w:t>
      </w:r>
    </w:p>
    <w:p w:rsidR="00E44D40" w:rsidRPr="00F416F5" w:rsidRDefault="00E44D40">
      <w:pPr>
        <w:spacing w:after="0" w:line="360" w:lineRule="auto"/>
        <w:ind w:right="-7"/>
        <w:jc w:val="both"/>
        <w:rPr>
          <w:rFonts w:ascii="Palatino Linotype" w:eastAsia="Palatino Linotype" w:hAnsi="Palatino Linotype" w:cs="Palatino Linotype"/>
        </w:rPr>
      </w:pPr>
    </w:p>
    <w:p w:rsidR="00E44D40" w:rsidRPr="00F416F5" w:rsidRDefault="00721C26">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bookmarkStart w:id="2" w:name="_heading=h.tyjcwt" w:colFirst="0" w:colLast="0"/>
      <w:bookmarkEnd w:id="2"/>
      <w:r w:rsidRPr="00F416F5">
        <w:rPr>
          <w:rFonts w:ascii="Palatino Linotype" w:eastAsia="Palatino Linotype" w:hAnsi="Palatino Linotype" w:cs="Palatino Linotype"/>
        </w:rPr>
        <w:t>Oficio UT/00170/2023 del dieciséis de marzo dos mil veintitrés, a través del cual el Titular de la Unidad de Transparencia requiere a la Sexta Regidora del H. Ayuntamiento de Cuautitlán, gire instrucciones a quien corresponda, a efecto de que se le remita la información requerida en la solicitud de información que nos ocupa.</w:t>
      </w:r>
    </w:p>
    <w:p w:rsidR="00E44D40" w:rsidRPr="00F416F5" w:rsidRDefault="00E44D40">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rsidR="00E44D40" w:rsidRPr="00F416F5" w:rsidRDefault="00721C26">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bookmarkStart w:id="3" w:name="_heading=h.gjdgxs" w:colFirst="0" w:colLast="0"/>
      <w:bookmarkEnd w:id="3"/>
      <w:r w:rsidRPr="00F416F5">
        <w:rPr>
          <w:rFonts w:ascii="Palatino Linotype" w:eastAsia="Palatino Linotype" w:hAnsi="Palatino Linotype" w:cs="Palatino Linotype"/>
        </w:rPr>
        <w:lastRenderedPageBreak/>
        <w:t xml:space="preserve">Oficio 121/23/6REG del veintiocho de marzo de dos mil veintitrés, a través del cual la Sexta Regidora del H. Ayuntamiento de Cuautitlán, informa a la Titular de la Unidad de Transparencia que, con relación a la solicitud de información de nuestra atención; </w:t>
      </w:r>
      <w:r w:rsidRPr="00F416F5">
        <w:rPr>
          <w:rFonts w:ascii="Palatino Linotype" w:eastAsia="Palatino Linotype" w:hAnsi="Palatino Linotype" w:cs="Palatino Linotype"/>
          <w:b/>
        </w:rPr>
        <w:t>en primer lugar,</w:t>
      </w:r>
      <w:r w:rsidRPr="00F416F5">
        <w:rPr>
          <w:rFonts w:ascii="Palatino Linotype" w:eastAsia="Palatino Linotype" w:hAnsi="Palatino Linotype" w:cs="Palatino Linotype"/>
        </w:rPr>
        <w:t xml:space="preserve"> que en virtud de que no se estableció un periodo de tiempo para la primera solicitud no era posible compartir la documentación; </w:t>
      </w:r>
      <w:r w:rsidRPr="00F416F5">
        <w:rPr>
          <w:rFonts w:ascii="Palatino Linotype" w:eastAsia="Palatino Linotype" w:hAnsi="Palatino Linotype" w:cs="Palatino Linotype"/>
          <w:b/>
        </w:rPr>
        <w:t>en segundo lugar</w:t>
      </w:r>
      <w:r w:rsidRPr="00F416F5">
        <w:rPr>
          <w:rFonts w:ascii="Palatino Linotype" w:eastAsia="Palatino Linotype" w:hAnsi="Palatino Linotype" w:cs="Palatino Linotype"/>
        </w:rPr>
        <w:t xml:space="preserve">, que con fundamento en los artículos 55 y 69, fracción I, incisos a, b y c de la Ley Orgánica Municipal del Estado de México, que no se encuentra dentro de sus facultades como regidora llevar a cabo algún informe de actividades; </w:t>
      </w:r>
      <w:r w:rsidRPr="00F416F5">
        <w:rPr>
          <w:rFonts w:ascii="Palatino Linotype" w:eastAsia="Palatino Linotype" w:hAnsi="Palatino Linotype" w:cs="Palatino Linotype"/>
          <w:b/>
        </w:rPr>
        <w:t>en tercer lugar,</w:t>
      </w:r>
      <w:r w:rsidRPr="00F416F5">
        <w:rPr>
          <w:rFonts w:ascii="Palatino Linotype" w:eastAsia="Palatino Linotype" w:hAnsi="Palatino Linotype" w:cs="Palatino Linotype"/>
        </w:rPr>
        <w:t xml:space="preserve"> que de las tres comisiones que determina la Ley como permanentes ella no preside ninguna de ellas; </w:t>
      </w:r>
      <w:r w:rsidRPr="00F416F5">
        <w:rPr>
          <w:rFonts w:ascii="Palatino Linotype" w:eastAsia="Palatino Linotype" w:hAnsi="Palatino Linotype" w:cs="Palatino Linotype"/>
          <w:b/>
        </w:rPr>
        <w:t>y, por último,</w:t>
      </w:r>
      <w:r w:rsidRPr="00F416F5">
        <w:rPr>
          <w:rFonts w:ascii="Palatino Linotype" w:eastAsia="Palatino Linotype" w:hAnsi="Palatino Linotype" w:cs="Palatino Linotype"/>
        </w:rPr>
        <w:t xml:space="preserve"> que con relación al resto de la información solicitada, la misma estaría disponible para consulta del diez al catorce de abril de dos mil veintitrés, en un horario de 09:00 a 16:00 horas, en las oficinas que ocupan la Sexta Regiduría ubicada en el área de regidurías, localizada en el edificio “A” planta baja del palacio municipal de Cuautitlán, Estado de México, C.P. 54820, en el que personal adjunto a la regiduría atendería al particular; asimismo, se precisó que para acudir el particular debía presentarse con original y copia de su identificación oficial.</w:t>
      </w:r>
    </w:p>
    <w:p w:rsidR="00E44D40" w:rsidRPr="00F416F5" w:rsidRDefault="00E44D40">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rsidR="00E44D40" w:rsidRPr="00F416F5" w:rsidRDefault="00721C26">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Recurso de revisión.</w:t>
      </w:r>
      <w:r w:rsidRPr="00F416F5">
        <w:rPr>
          <w:rFonts w:ascii="Palatino Linotype" w:eastAsia="Palatino Linotype" w:hAnsi="Palatino Linotype" w:cs="Palatino Linotype"/>
          <w:sz w:val="24"/>
          <w:szCs w:val="24"/>
        </w:rPr>
        <w:t xml:space="preserve"> Derivado de la respuesta del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la persona solicitante interpuso Recurso de Revisión a través del </w:t>
      </w:r>
      <w:r w:rsidRPr="00F416F5">
        <w:rPr>
          <w:rFonts w:ascii="Palatino Linotype" w:eastAsia="Palatino Linotype" w:hAnsi="Palatino Linotype" w:cs="Palatino Linotype"/>
          <w:b/>
          <w:sz w:val="24"/>
          <w:szCs w:val="24"/>
        </w:rPr>
        <w:t>SAIMEX</w:t>
      </w:r>
      <w:r w:rsidRPr="00F416F5">
        <w:rPr>
          <w:rFonts w:ascii="Palatino Linotype" w:eastAsia="Palatino Linotype" w:hAnsi="Palatino Linotype" w:cs="Palatino Linotype"/>
          <w:sz w:val="24"/>
          <w:szCs w:val="24"/>
        </w:rPr>
        <w:t xml:space="preserve"> en fecha </w:t>
      </w:r>
      <w:r w:rsidRPr="00F416F5">
        <w:rPr>
          <w:rFonts w:ascii="Palatino Linotype" w:eastAsia="Palatino Linotype" w:hAnsi="Palatino Linotype" w:cs="Palatino Linotype"/>
          <w:b/>
          <w:sz w:val="24"/>
          <w:szCs w:val="24"/>
        </w:rPr>
        <w:t>diecisiete de abril de dos mil veintitrés</w:t>
      </w:r>
      <w:r w:rsidRPr="00F416F5">
        <w:rPr>
          <w:rFonts w:ascii="Palatino Linotype" w:eastAsia="Palatino Linotype" w:hAnsi="Palatino Linotype" w:cs="Palatino Linotype"/>
          <w:sz w:val="24"/>
          <w:szCs w:val="24"/>
        </w:rPr>
        <w:t>, a través del cual expresó lo siguiente:</w:t>
      </w:r>
    </w:p>
    <w:p w:rsidR="00E44D40" w:rsidRPr="00F416F5" w:rsidRDefault="00E44D40">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rsidR="00E44D40" w:rsidRPr="00F416F5" w:rsidRDefault="00721C26">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F416F5">
        <w:rPr>
          <w:rFonts w:ascii="Palatino Linotype" w:eastAsia="Palatino Linotype" w:hAnsi="Palatino Linotype" w:cs="Palatino Linotype"/>
          <w:b/>
          <w:sz w:val="24"/>
          <w:szCs w:val="24"/>
        </w:rPr>
        <w:t xml:space="preserve">Acto impugnado. </w:t>
      </w:r>
      <w:r w:rsidRPr="00F416F5">
        <w:rPr>
          <w:rFonts w:ascii="Palatino Linotype" w:eastAsia="Palatino Linotype" w:hAnsi="Palatino Linotype" w:cs="Palatino Linotype"/>
          <w:i/>
        </w:rPr>
        <w:t xml:space="preserve">“Negativa a la solicitud de </w:t>
      </w:r>
      <w:proofErr w:type="spellStart"/>
      <w:r w:rsidRPr="00F416F5">
        <w:rPr>
          <w:rFonts w:ascii="Palatino Linotype" w:eastAsia="Palatino Linotype" w:hAnsi="Palatino Linotype" w:cs="Palatino Linotype"/>
          <w:i/>
        </w:rPr>
        <w:t>informacion</w:t>
      </w:r>
      <w:proofErr w:type="spellEnd"/>
      <w:r w:rsidRPr="00F416F5">
        <w:rPr>
          <w:rFonts w:ascii="Palatino Linotype" w:eastAsia="Palatino Linotype" w:hAnsi="Palatino Linotype" w:cs="Palatino Linotype"/>
          <w:i/>
        </w:rPr>
        <w:t xml:space="preserve"> 00085/CUAUTIT/IP/2023 estrictamente al resto de la </w:t>
      </w:r>
      <w:proofErr w:type="spellStart"/>
      <w:r w:rsidRPr="00F416F5">
        <w:rPr>
          <w:rFonts w:ascii="Palatino Linotype" w:eastAsia="Palatino Linotype" w:hAnsi="Palatino Linotype" w:cs="Palatino Linotype"/>
          <w:i/>
        </w:rPr>
        <w:t>informacion</w:t>
      </w:r>
      <w:proofErr w:type="spellEnd"/>
      <w:r w:rsidRPr="00F416F5">
        <w:rPr>
          <w:rFonts w:ascii="Palatino Linotype" w:eastAsia="Palatino Linotype" w:hAnsi="Palatino Linotype" w:cs="Palatino Linotype"/>
          <w:i/>
        </w:rPr>
        <w:t xml:space="preserve"> que </w:t>
      </w:r>
      <w:proofErr w:type="spellStart"/>
      <w:r w:rsidRPr="00F416F5">
        <w:rPr>
          <w:rFonts w:ascii="Palatino Linotype" w:eastAsia="Palatino Linotype" w:hAnsi="Palatino Linotype" w:cs="Palatino Linotype"/>
          <w:i/>
        </w:rPr>
        <w:t>seria</w:t>
      </w:r>
      <w:proofErr w:type="spellEnd"/>
      <w:r w:rsidRPr="00F416F5">
        <w:rPr>
          <w:rFonts w:ascii="Palatino Linotype" w:eastAsia="Palatino Linotype" w:hAnsi="Palatino Linotype" w:cs="Palatino Linotype"/>
          <w:i/>
        </w:rPr>
        <w:t xml:space="preserve"> entregada de forma </w:t>
      </w:r>
      <w:proofErr w:type="spellStart"/>
      <w:r w:rsidRPr="00F416F5">
        <w:rPr>
          <w:rFonts w:ascii="Palatino Linotype" w:eastAsia="Palatino Linotype" w:hAnsi="Palatino Linotype" w:cs="Palatino Linotype"/>
          <w:i/>
        </w:rPr>
        <w:t>prsencial</w:t>
      </w:r>
      <w:proofErr w:type="spellEnd"/>
      <w:r w:rsidRPr="00F416F5">
        <w:rPr>
          <w:rFonts w:ascii="Palatino Linotype" w:eastAsia="Palatino Linotype" w:hAnsi="Palatino Linotype" w:cs="Palatino Linotype"/>
          <w:i/>
        </w:rPr>
        <w:t xml:space="preserve"> en la oficina de la sexta </w:t>
      </w:r>
      <w:proofErr w:type="spellStart"/>
      <w:r w:rsidRPr="00F416F5">
        <w:rPr>
          <w:rFonts w:ascii="Palatino Linotype" w:eastAsia="Palatino Linotype" w:hAnsi="Palatino Linotype" w:cs="Palatino Linotype"/>
          <w:i/>
        </w:rPr>
        <w:t>regiduria</w:t>
      </w:r>
      <w:proofErr w:type="spellEnd"/>
      <w:r w:rsidRPr="00F416F5">
        <w:rPr>
          <w:rFonts w:ascii="Palatino Linotype" w:eastAsia="Palatino Linotype" w:hAnsi="Palatino Linotype" w:cs="Palatino Linotype"/>
          <w:i/>
        </w:rPr>
        <w:t xml:space="preserve"> de </w:t>
      </w:r>
      <w:proofErr w:type="spellStart"/>
      <w:r w:rsidRPr="00F416F5">
        <w:rPr>
          <w:rFonts w:ascii="Palatino Linotype" w:eastAsia="Palatino Linotype" w:hAnsi="Palatino Linotype" w:cs="Palatino Linotype"/>
          <w:i/>
        </w:rPr>
        <w:t>Cuautitlan</w:t>
      </w:r>
      <w:proofErr w:type="spellEnd"/>
      <w:r w:rsidRPr="00F416F5">
        <w:rPr>
          <w:rFonts w:ascii="Palatino Linotype" w:eastAsia="Palatino Linotype" w:hAnsi="Palatino Linotype" w:cs="Palatino Linotype"/>
          <w:i/>
        </w:rPr>
        <w:t xml:space="preserve"> </w:t>
      </w:r>
      <w:proofErr w:type="spellStart"/>
      <w:r w:rsidRPr="00F416F5">
        <w:rPr>
          <w:rFonts w:ascii="Palatino Linotype" w:eastAsia="Palatino Linotype" w:hAnsi="Palatino Linotype" w:cs="Palatino Linotype"/>
          <w:i/>
        </w:rPr>
        <w:t>Mexico</w:t>
      </w:r>
      <w:proofErr w:type="spellEnd"/>
      <w:r w:rsidRPr="00F416F5">
        <w:rPr>
          <w:rFonts w:ascii="Palatino Linotype" w:eastAsia="Palatino Linotype" w:hAnsi="Palatino Linotype" w:cs="Palatino Linotype"/>
          <w:i/>
        </w:rPr>
        <w:t>.</w:t>
      </w:r>
      <w:r w:rsidRPr="00F416F5">
        <w:rPr>
          <w:rFonts w:ascii="Palatino Linotype" w:eastAsia="Palatino Linotype" w:hAnsi="Palatino Linotype" w:cs="Palatino Linotype"/>
          <w:i/>
          <w:sz w:val="24"/>
          <w:szCs w:val="24"/>
        </w:rPr>
        <w:t xml:space="preserve">” </w:t>
      </w:r>
      <w:r w:rsidRPr="00F416F5">
        <w:rPr>
          <w:rFonts w:ascii="Palatino Linotype" w:eastAsia="Palatino Linotype" w:hAnsi="Palatino Linotype" w:cs="Palatino Linotype"/>
          <w:i/>
        </w:rPr>
        <w:t>(Sic)</w:t>
      </w:r>
    </w:p>
    <w:p w:rsidR="00E44D40" w:rsidRPr="00F416F5" w:rsidRDefault="00E44D40">
      <w:pPr>
        <w:pBdr>
          <w:top w:val="nil"/>
          <w:left w:val="nil"/>
          <w:bottom w:val="nil"/>
          <w:right w:val="nil"/>
          <w:between w:val="nil"/>
        </w:pBdr>
        <w:tabs>
          <w:tab w:val="left" w:pos="993"/>
        </w:tabs>
        <w:spacing w:after="0" w:line="360" w:lineRule="auto"/>
        <w:ind w:left="567" w:right="701"/>
        <w:jc w:val="both"/>
        <w:rPr>
          <w:rFonts w:ascii="Palatino Linotype" w:eastAsia="Palatino Linotype" w:hAnsi="Palatino Linotype" w:cs="Palatino Linotype"/>
          <w:b/>
          <w:sz w:val="24"/>
          <w:szCs w:val="24"/>
        </w:rPr>
      </w:pPr>
    </w:p>
    <w:p w:rsidR="00E44D40" w:rsidRPr="00F416F5" w:rsidRDefault="00721C26">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F416F5">
        <w:rPr>
          <w:rFonts w:ascii="Palatino Linotype" w:eastAsia="Palatino Linotype" w:hAnsi="Palatino Linotype" w:cs="Palatino Linotype"/>
          <w:b/>
          <w:sz w:val="24"/>
          <w:szCs w:val="24"/>
        </w:rPr>
        <w:t xml:space="preserve">Razones o motivos de la inconformidad: </w:t>
      </w:r>
      <w:r w:rsidRPr="00F416F5">
        <w:rPr>
          <w:rFonts w:ascii="Palatino Linotype" w:eastAsia="Palatino Linotype" w:hAnsi="Palatino Linotype" w:cs="Palatino Linotype"/>
          <w:i/>
        </w:rPr>
        <w:t xml:space="preserve">“Me presente a la oficina de la sexta </w:t>
      </w:r>
      <w:proofErr w:type="spellStart"/>
      <w:r w:rsidRPr="00F416F5">
        <w:rPr>
          <w:rFonts w:ascii="Palatino Linotype" w:eastAsia="Palatino Linotype" w:hAnsi="Palatino Linotype" w:cs="Palatino Linotype"/>
          <w:i/>
        </w:rPr>
        <w:t>regiduria</w:t>
      </w:r>
      <w:proofErr w:type="spellEnd"/>
      <w:r w:rsidRPr="00F416F5">
        <w:rPr>
          <w:rFonts w:ascii="Palatino Linotype" w:eastAsia="Palatino Linotype" w:hAnsi="Palatino Linotype" w:cs="Palatino Linotype"/>
          <w:i/>
        </w:rPr>
        <w:t xml:space="preserve"> del municipio de </w:t>
      </w:r>
      <w:proofErr w:type="spellStart"/>
      <w:r w:rsidRPr="00F416F5">
        <w:rPr>
          <w:rFonts w:ascii="Palatino Linotype" w:eastAsia="Palatino Linotype" w:hAnsi="Palatino Linotype" w:cs="Palatino Linotype"/>
          <w:i/>
        </w:rPr>
        <w:t>cuautitlan</w:t>
      </w:r>
      <w:proofErr w:type="spellEnd"/>
      <w:r w:rsidRPr="00F416F5">
        <w:rPr>
          <w:rFonts w:ascii="Palatino Linotype" w:eastAsia="Palatino Linotype" w:hAnsi="Palatino Linotype" w:cs="Palatino Linotype"/>
          <w:i/>
        </w:rPr>
        <w:t xml:space="preserve"> en el </w:t>
      </w:r>
      <w:proofErr w:type="spellStart"/>
      <w:r w:rsidRPr="00F416F5">
        <w:rPr>
          <w:rFonts w:ascii="Palatino Linotype" w:eastAsia="Palatino Linotype" w:hAnsi="Palatino Linotype" w:cs="Palatino Linotype"/>
          <w:i/>
        </w:rPr>
        <w:t>dia</w:t>
      </w:r>
      <w:proofErr w:type="spellEnd"/>
      <w:r w:rsidRPr="00F416F5">
        <w:rPr>
          <w:rFonts w:ascii="Palatino Linotype" w:eastAsia="Palatino Linotype" w:hAnsi="Palatino Linotype" w:cs="Palatino Linotype"/>
          <w:i/>
        </w:rPr>
        <w:t xml:space="preserve"> y horario establecido para solicitar la </w:t>
      </w:r>
      <w:proofErr w:type="spellStart"/>
      <w:r w:rsidRPr="00F416F5">
        <w:rPr>
          <w:rFonts w:ascii="Palatino Linotype" w:eastAsia="Palatino Linotype" w:hAnsi="Palatino Linotype" w:cs="Palatino Linotype"/>
          <w:i/>
        </w:rPr>
        <w:t>informacion</w:t>
      </w:r>
      <w:proofErr w:type="spellEnd"/>
      <w:r w:rsidRPr="00F416F5">
        <w:rPr>
          <w:rFonts w:ascii="Palatino Linotype" w:eastAsia="Palatino Linotype" w:hAnsi="Palatino Linotype" w:cs="Palatino Linotype"/>
          <w:i/>
        </w:rPr>
        <w:t xml:space="preserve"> restante </w:t>
      </w:r>
      <w:proofErr w:type="spellStart"/>
      <w:r w:rsidRPr="00F416F5">
        <w:rPr>
          <w:rFonts w:ascii="Palatino Linotype" w:eastAsia="Palatino Linotype" w:hAnsi="Palatino Linotype" w:cs="Palatino Linotype"/>
          <w:i/>
        </w:rPr>
        <w:t>asi</w:t>
      </w:r>
      <w:proofErr w:type="spellEnd"/>
      <w:r w:rsidRPr="00F416F5">
        <w:rPr>
          <w:rFonts w:ascii="Palatino Linotype" w:eastAsia="Palatino Linotype" w:hAnsi="Palatino Linotype" w:cs="Palatino Linotype"/>
          <w:i/>
        </w:rPr>
        <w:t xml:space="preserve"> como lo </w:t>
      </w:r>
      <w:proofErr w:type="spellStart"/>
      <w:r w:rsidRPr="00F416F5">
        <w:rPr>
          <w:rFonts w:ascii="Palatino Linotype" w:eastAsia="Palatino Linotype" w:hAnsi="Palatino Linotype" w:cs="Palatino Linotype"/>
          <w:i/>
        </w:rPr>
        <w:t>mencina</w:t>
      </w:r>
      <w:proofErr w:type="spellEnd"/>
      <w:r w:rsidRPr="00F416F5">
        <w:rPr>
          <w:rFonts w:ascii="Palatino Linotype" w:eastAsia="Palatino Linotype" w:hAnsi="Palatino Linotype" w:cs="Palatino Linotype"/>
          <w:i/>
        </w:rPr>
        <w:t xml:space="preserve"> en el </w:t>
      </w:r>
      <w:proofErr w:type="spellStart"/>
      <w:r w:rsidRPr="00F416F5">
        <w:rPr>
          <w:rFonts w:ascii="Palatino Linotype" w:eastAsia="Palatino Linotype" w:hAnsi="Palatino Linotype" w:cs="Palatino Linotype"/>
          <w:i/>
        </w:rPr>
        <w:t>ocicio</w:t>
      </w:r>
      <w:proofErr w:type="spellEnd"/>
      <w:r w:rsidRPr="00F416F5">
        <w:rPr>
          <w:rFonts w:ascii="Palatino Linotype" w:eastAsia="Palatino Linotype" w:hAnsi="Palatino Linotype" w:cs="Palatino Linotype"/>
          <w:i/>
        </w:rPr>
        <w:t xml:space="preserve"> 121/23/6REG el cual es la </w:t>
      </w:r>
      <w:proofErr w:type="spellStart"/>
      <w:r w:rsidRPr="00F416F5">
        <w:rPr>
          <w:rFonts w:ascii="Palatino Linotype" w:eastAsia="Palatino Linotype" w:hAnsi="Palatino Linotype" w:cs="Palatino Linotype"/>
          <w:i/>
        </w:rPr>
        <w:t>contestacion</w:t>
      </w:r>
      <w:proofErr w:type="spellEnd"/>
      <w:r w:rsidRPr="00F416F5">
        <w:rPr>
          <w:rFonts w:ascii="Palatino Linotype" w:eastAsia="Palatino Linotype" w:hAnsi="Palatino Linotype" w:cs="Palatino Linotype"/>
          <w:i/>
        </w:rPr>
        <w:t xml:space="preserve"> parcial a la solicitud de </w:t>
      </w:r>
      <w:proofErr w:type="spellStart"/>
      <w:r w:rsidRPr="00F416F5">
        <w:rPr>
          <w:rFonts w:ascii="Palatino Linotype" w:eastAsia="Palatino Linotype" w:hAnsi="Palatino Linotype" w:cs="Palatino Linotype"/>
          <w:i/>
        </w:rPr>
        <w:t>informacion</w:t>
      </w:r>
      <w:proofErr w:type="spellEnd"/>
      <w:r w:rsidRPr="00F416F5">
        <w:rPr>
          <w:rFonts w:ascii="Palatino Linotype" w:eastAsia="Palatino Linotype" w:hAnsi="Palatino Linotype" w:cs="Palatino Linotype"/>
          <w:i/>
        </w:rPr>
        <w:t xml:space="preserve"> que da causa a este acto de </w:t>
      </w:r>
      <w:proofErr w:type="spellStart"/>
      <w:r w:rsidRPr="00F416F5">
        <w:rPr>
          <w:rFonts w:ascii="Palatino Linotype" w:eastAsia="Palatino Linotype" w:hAnsi="Palatino Linotype" w:cs="Palatino Linotype"/>
          <w:i/>
        </w:rPr>
        <w:t>impugnacion</w:t>
      </w:r>
      <w:proofErr w:type="spellEnd"/>
      <w:r w:rsidRPr="00F416F5">
        <w:rPr>
          <w:rFonts w:ascii="Palatino Linotype" w:eastAsia="Palatino Linotype" w:hAnsi="Palatino Linotype" w:cs="Palatino Linotype"/>
          <w:i/>
        </w:rPr>
        <w:t xml:space="preserve">, </w:t>
      </w:r>
      <w:proofErr w:type="spellStart"/>
      <w:r w:rsidRPr="00F416F5">
        <w:rPr>
          <w:rFonts w:ascii="Palatino Linotype" w:eastAsia="Palatino Linotype" w:hAnsi="Palatino Linotype" w:cs="Palatino Linotype"/>
          <w:i/>
        </w:rPr>
        <w:t>acreditandome</w:t>
      </w:r>
      <w:proofErr w:type="spellEnd"/>
      <w:r w:rsidRPr="00F416F5">
        <w:rPr>
          <w:rFonts w:ascii="Palatino Linotype" w:eastAsia="Palatino Linotype" w:hAnsi="Palatino Linotype" w:cs="Palatino Linotype"/>
          <w:i/>
        </w:rPr>
        <w:t xml:space="preserve"> debidamente como </w:t>
      </w:r>
      <w:proofErr w:type="spellStart"/>
      <w:r w:rsidRPr="00F416F5">
        <w:rPr>
          <w:rFonts w:ascii="Palatino Linotype" w:eastAsia="Palatino Linotype" w:hAnsi="Palatino Linotype" w:cs="Palatino Linotype"/>
          <w:i/>
        </w:rPr>
        <w:t>asi</w:t>
      </w:r>
      <w:proofErr w:type="spellEnd"/>
      <w:r w:rsidRPr="00F416F5">
        <w:rPr>
          <w:rFonts w:ascii="Palatino Linotype" w:eastAsia="Palatino Linotype" w:hAnsi="Palatino Linotype" w:cs="Palatino Linotype"/>
          <w:i/>
        </w:rPr>
        <w:t xml:space="preserve"> lo solicita y la </w:t>
      </w:r>
      <w:proofErr w:type="spellStart"/>
      <w:r w:rsidRPr="00F416F5">
        <w:rPr>
          <w:rFonts w:ascii="Palatino Linotype" w:eastAsia="Palatino Linotype" w:hAnsi="Palatino Linotype" w:cs="Palatino Linotype"/>
          <w:i/>
        </w:rPr>
        <w:t>informacion</w:t>
      </w:r>
      <w:proofErr w:type="spellEnd"/>
      <w:r w:rsidRPr="00F416F5">
        <w:rPr>
          <w:rFonts w:ascii="Palatino Linotype" w:eastAsia="Palatino Linotype" w:hAnsi="Palatino Linotype" w:cs="Palatino Linotype"/>
          <w:i/>
        </w:rPr>
        <w:t xml:space="preserve"> se me fue negada. Solicito </w:t>
      </w:r>
      <w:r w:rsidRPr="00F416F5">
        <w:rPr>
          <w:rFonts w:ascii="Palatino Linotype" w:eastAsia="Palatino Linotype" w:hAnsi="Palatino Linotype" w:cs="Palatino Linotype"/>
          <w:i/>
        </w:rPr>
        <w:lastRenderedPageBreak/>
        <w:t xml:space="preserve">que debido a la negativa de </w:t>
      </w:r>
      <w:proofErr w:type="spellStart"/>
      <w:r w:rsidRPr="00F416F5">
        <w:rPr>
          <w:rFonts w:ascii="Palatino Linotype" w:eastAsia="Palatino Linotype" w:hAnsi="Palatino Linotype" w:cs="Palatino Linotype"/>
          <w:i/>
        </w:rPr>
        <w:t>informacion</w:t>
      </w:r>
      <w:proofErr w:type="spellEnd"/>
      <w:r w:rsidRPr="00F416F5">
        <w:rPr>
          <w:rFonts w:ascii="Palatino Linotype" w:eastAsia="Palatino Linotype" w:hAnsi="Palatino Linotype" w:cs="Palatino Linotype"/>
          <w:i/>
        </w:rPr>
        <w:t xml:space="preserve"> de forma </w:t>
      </w:r>
      <w:proofErr w:type="spellStart"/>
      <w:r w:rsidRPr="00F416F5">
        <w:rPr>
          <w:rFonts w:ascii="Palatino Linotype" w:eastAsia="Palatino Linotype" w:hAnsi="Palatino Linotype" w:cs="Palatino Linotype"/>
          <w:i/>
        </w:rPr>
        <w:t>prsencial</w:t>
      </w:r>
      <w:proofErr w:type="spellEnd"/>
      <w:r w:rsidRPr="00F416F5">
        <w:rPr>
          <w:rFonts w:ascii="Palatino Linotype" w:eastAsia="Palatino Linotype" w:hAnsi="Palatino Linotype" w:cs="Palatino Linotype"/>
          <w:i/>
        </w:rPr>
        <w:t xml:space="preserve">, se me </w:t>
      </w:r>
      <w:proofErr w:type="spellStart"/>
      <w:r w:rsidRPr="00F416F5">
        <w:rPr>
          <w:rFonts w:ascii="Palatino Linotype" w:eastAsia="Palatino Linotype" w:hAnsi="Palatino Linotype" w:cs="Palatino Linotype"/>
          <w:i/>
        </w:rPr>
        <w:t>otorge</w:t>
      </w:r>
      <w:proofErr w:type="spellEnd"/>
      <w:r w:rsidRPr="00F416F5">
        <w:rPr>
          <w:rFonts w:ascii="Palatino Linotype" w:eastAsia="Palatino Linotype" w:hAnsi="Palatino Linotype" w:cs="Palatino Linotype"/>
          <w:i/>
        </w:rPr>
        <w:t xml:space="preserve"> por este medio para una correcta transparencia.</w:t>
      </w:r>
      <w:r w:rsidRPr="00F416F5">
        <w:rPr>
          <w:rFonts w:ascii="Palatino Linotype" w:eastAsia="Palatino Linotype" w:hAnsi="Palatino Linotype" w:cs="Palatino Linotype"/>
          <w:i/>
          <w:sz w:val="24"/>
          <w:szCs w:val="24"/>
        </w:rPr>
        <w:t xml:space="preserve">” </w:t>
      </w:r>
      <w:r w:rsidRPr="00F416F5">
        <w:rPr>
          <w:rFonts w:ascii="Palatino Linotype" w:eastAsia="Palatino Linotype" w:hAnsi="Palatino Linotype" w:cs="Palatino Linotype"/>
          <w:i/>
        </w:rPr>
        <w:t>(Sic)</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Turno.</w:t>
      </w:r>
      <w:r w:rsidRPr="00F416F5">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F416F5">
        <w:rPr>
          <w:rFonts w:ascii="Palatino Linotype" w:eastAsia="Palatino Linotype" w:hAnsi="Palatino Linotype" w:cs="Palatino Linotype"/>
          <w:b/>
          <w:sz w:val="24"/>
          <w:szCs w:val="24"/>
        </w:rPr>
        <w:t>02009/INFOEM/IP/RR/2023</w:t>
      </w:r>
      <w:r w:rsidRPr="00F416F5">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F416F5">
        <w:rPr>
          <w:rFonts w:ascii="Palatino Linotype" w:eastAsia="Palatino Linotype" w:hAnsi="Palatino Linotype" w:cs="Palatino Linotype"/>
          <w:b/>
          <w:sz w:val="24"/>
          <w:szCs w:val="24"/>
        </w:rPr>
        <w:t>Comisionada Guadalupe Ramírez Peña</w:t>
      </w:r>
      <w:r w:rsidRPr="00F416F5">
        <w:rPr>
          <w:rFonts w:ascii="Palatino Linotype" w:eastAsia="Palatino Linotype" w:hAnsi="Palatino Linotype" w:cs="Palatino Linotype"/>
          <w:sz w:val="24"/>
          <w:szCs w:val="24"/>
        </w:rPr>
        <w:t xml:space="preserve"> para su análisis, estudio, elaboración del proyecto y presentación ante el Pleno de este Instituto.</w:t>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numPr>
          <w:ilvl w:val="0"/>
          <w:numId w:val="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Admisión del recurso de revisión</w:t>
      </w:r>
      <w:r w:rsidRPr="00F416F5">
        <w:rPr>
          <w:rFonts w:ascii="Palatino Linotype" w:eastAsia="Palatino Linotype" w:hAnsi="Palatino Linotype" w:cs="Palatino Linotype"/>
          <w:sz w:val="24"/>
          <w:szCs w:val="24"/>
        </w:rPr>
        <w:t xml:space="preserve">: En fecha </w:t>
      </w:r>
      <w:r w:rsidRPr="00F416F5">
        <w:rPr>
          <w:rFonts w:ascii="Palatino Linotype" w:eastAsia="Palatino Linotype" w:hAnsi="Palatino Linotype" w:cs="Palatino Linotype"/>
          <w:b/>
          <w:sz w:val="24"/>
          <w:szCs w:val="24"/>
        </w:rPr>
        <w:t>veinte de abril de dos mil veintitrés</w:t>
      </w:r>
      <w:r w:rsidRPr="00F416F5">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F416F5">
        <w:rPr>
          <w:rFonts w:ascii="Palatino Linotype" w:eastAsia="Palatino Linotype" w:hAnsi="Palatino Linotype" w:cs="Palatino Linotype"/>
          <w:b/>
          <w:sz w:val="24"/>
          <w:szCs w:val="24"/>
        </w:rPr>
        <w:t xml:space="preserve">Informe Justificado. </w:t>
      </w:r>
      <w:r w:rsidRPr="00F416F5">
        <w:rPr>
          <w:rFonts w:ascii="Palatino Linotype" w:eastAsia="Palatino Linotype" w:hAnsi="Palatino Linotype" w:cs="Palatino Linotype"/>
          <w:sz w:val="24"/>
          <w:szCs w:val="24"/>
        </w:rPr>
        <w:t xml:space="preserve">En fecha </w:t>
      </w:r>
      <w:r w:rsidRPr="00F416F5">
        <w:rPr>
          <w:rFonts w:ascii="Palatino Linotype" w:eastAsia="Palatino Linotype" w:hAnsi="Palatino Linotype" w:cs="Palatino Linotype"/>
          <w:b/>
          <w:sz w:val="24"/>
          <w:szCs w:val="24"/>
        </w:rPr>
        <w:t>veintiocho de abril de dos mil veintitrés</w:t>
      </w:r>
      <w:r w:rsidRPr="00F416F5">
        <w:rPr>
          <w:rFonts w:ascii="Palatino Linotype" w:eastAsia="Palatino Linotype" w:hAnsi="Palatino Linotype" w:cs="Palatino Linotype"/>
          <w:sz w:val="24"/>
          <w:szCs w:val="24"/>
        </w:rPr>
        <w:t xml:space="preserve">,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remitió su informe justificado, a través del archivo electrónico  denominado “</w:t>
      </w:r>
      <w:r w:rsidRPr="00F416F5">
        <w:rPr>
          <w:rFonts w:ascii="Palatino Linotype" w:eastAsia="Palatino Linotype" w:hAnsi="Palatino Linotype" w:cs="Palatino Linotype"/>
          <w:b/>
          <w:i/>
          <w:sz w:val="24"/>
          <w:szCs w:val="24"/>
        </w:rPr>
        <w:t>INFORME DE JUSTIFICACIÓN SOLICITUD 00085.</w:t>
      </w:r>
      <w:r w:rsidRPr="00F416F5">
        <w:rPr>
          <w:rFonts w:ascii="Palatino Linotype" w:eastAsia="Palatino Linotype" w:hAnsi="Palatino Linotype" w:cs="Palatino Linotype"/>
          <w:b/>
          <w:i/>
        </w:rPr>
        <w:t>pdf</w:t>
      </w:r>
      <w:r w:rsidRPr="00F416F5">
        <w:rPr>
          <w:rFonts w:ascii="Palatino Linotype" w:eastAsia="Palatino Linotype" w:hAnsi="Palatino Linotype" w:cs="Palatino Linotype"/>
          <w:sz w:val="24"/>
          <w:szCs w:val="24"/>
        </w:rPr>
        <w:t>”, que contiene la siguiente información:</w:t>
      </w:r>
      <w:r w:rsidRPr="00F416F5">
        <w:rPr>
          <w:rFonts w:ascii="Palatino Linotype" w:eastAsia="Palatino Linotype" w:hAnsi="Palatino Linotype" w:cs="Palatino Linotype"/>
          <w:sz w:val="28"/>
          <w:szCs w:val="28"/>
        </w:rPr>
        <w:t xml:space="preserve"> </w:t>
      </w:r>
    </w:p>
    <w:p w:rsidR="00E44D40" w:rsidRPr="00F416F5" w:rsidRDefault="00E44D40">
      <w:pPr>
        <w:pBdr>
          <w:top w:val="nil"/>
          <w:left w:val="nil"/>
          <w:bottom w:val="nil"/>
          <w:right w:val="nil"/>
          <w:between w:val="nil"/>
        </w:pBdr>
        <w:spacing w:after="0" w:line="360" w:lineRule="auto"/>
        <w:ind w:left="720"/>
        <w:rPr>
          <w:rFonts w:ascii="Palatino Linotype" w:eastAsia="Palatino Linotype" w:hAnsi="Palatino Linotype" w:cs="Palatino Linotype"/>
        </w:rPr>
      </w:pPr>
    </w:p>
    <w:p w:rsidR="00E44D40" w:rsidRPr="00F416F5" w:rsidRDefault="00721C26">
      <w:pPr>
        <w:numPr>
          <w:ilvl w:val="0"/>
          <w:numId w:val="5"/>
        </w:numPr>
        <w:pBdr>
          <w:top w:val="nil"/>
          <w:left w:val="nil"/>
          <w:bottom w:val="nil"/>
          <w:right w:val="nil"/>
          <w:between w:val="nil"/>
        </w:pBdr>
        <w:spacing w:after="0" w:line="276" w:lineRule="auto"/>
        <w:ind w:right="49"/>
        <w:jc w:val="both"/>
        <w:rPr>
          <w:rFonts w:ascii="Palatino Linotype" w:eastAsia="Palatino Linotype" w:hAnsi="Palatino Linotype" w:cs="Palatino Linotype"/>
          <w:b/>
        </w:rPr>
      </w:pPr>
      <w:r w:rsidRPr="00F416F5">
        <w:rPr>
          <w:rFonts w:ascii="Palatino Linotype" w:eastAsia="Palatino Linotype" w:hAnsi="Palatino Linotype" w:cs="Palatino Linotype"/>
        </w:rPr>
        <w:t xml:space="preserve">Oficio sin fecha, del veintiséis de abril de dos mil veintitrés, a través del cual el Titular de la Unidad de Transparencia rinde informe justificado dentro del medio de impugnación que nos ocupa, en el que sustancialmente ratifica la respuesta inicial, ya que a su </w:t>
      </w:r>
      <w:r w:rsidRPr="00F416F5">
        <w:rPr>
          <w:rFonts w:ascii="Palatino Linotype" w:eastAsia="Palatino Linotype" w:hAnsi="Palatino Linotype" w:cs="Palatino Linotype"/>
        </w:rPr>
        <w:lastRenderedPageBreak/>
        <w:t xml:space="preserve">consideración la solicitud de información fue atendida en su totalidad, en tiempo y forma, y que los argumentos planteados por la parte </w:t>
      </w:r>
      <w:r w:rsidRPr="00F416F5">
        <w:rPr>
          <w:rFonts w:ascii="Palatino Linotype" w:eastAsia="Palatino Linotype" w:hAnsi="Palatino Linotype" w:cs="Palatino Linotype"/>
          <w:b/>
        </w:rPr>
        <w:t xml:space="preserve">Recurrente </w:t>
      </w:r>
      <w:r w:rsidRPr="00F416F5">
        <w:rPr>
          <w:rFonts w:ascii="Palatino Linotype" w:eastAsia="Palatino Linotype" w:hAnsi="Palatino Linotype" w:cs="Palatino Linotype"/>
        </w:rPr>
        <w:t>en su inconformidad resultan improcedentes.</w:t>
      </w:r>
    </w:p>
    <w:p w:rsidR="00E44D40" w:rsidRPr="00F416F5" w:rsidRDefault="00E44D40">
      <w:pPr>
        <w:pBdr>
          <w:top w:val="nil"/>
          <w:left w:val="nil"/>
          <w:bottom w:val="nil"/>
          <w:right w:val="nil"/>
          <w:between w:val="nil"/>
        </w:pBdr>
        <w:spacing w:after="0" w:line="276" w:lineRule="auto"/>
        <w:ind w:right="49"/>
        <w:jc w:val="both"/>
        <w:rPr>
          <w:rFonts w:ascii="Palatino Linotype" w:eastAsia="Palatino Linotype" w:hAnsi="Palatino Linotype" w:cs="Palatino Linotype"/>
          <w:b/>
        </w:rPr>
      </w:pPr>
    </w:p>
    <w:p w:rsidR="00E44D40" w:rsidRPr="00F416F5" w:rsidRDefault="00721C2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Documento el anterior, que se hizo del conocimiento de la parte </w:t>
      </w:r>
      <w:r w:rsidRPr="00F416F5">
        <w:rPr>
          <w:rFonts w:ascii="Palatino Linotype" w:eastAsia="Palatino Linotype" w:hAnsi="Palatino Linotype" w:cs="Palatino Linotype"/>
          <w:b/>
          <w:sz w:val="24"/>
          <w:szCs w:val="24"/>
        </w:rPr>
        <w:t xml:space="preserve">Recurrente </w:t>
      </w:r>
      <w:r w:rsidRPr="00F416F5">
        <w:rPr>
          <w:rFonts w:ascii="Palatino Linotype" w:eastAsia="Palatino Linotype" w:hAnsi="Palatino Linotype" w:cs="Palatino Linotype"/>
          <w:sz w:val="24"/>
          <w:szCs w:val="24"/>
        </w:rPr>
        <w:t xml:space="preserve">en fecha </w:t>
      </w:r>
      <w:r w:rsidRPr="00F416F5">
        <w:rPr>
          <w:rFonts w:ascii="Palatino Linotype" w:eastAsia="Palatino Linotype" w:hAnsi="Palatino Linotype" w:cs="Palatino Linotype"/>
          <w:b/>
          <w:sz w:val="24"/>
          <w:szCs w:val="24"/>
        </w:rPr>
        <w:t>dieciocho de octubre de dos mil veintitrés</w:t>
      </w:r>
      <w:r w:rsidRPr="00F416F5">
        <w:rPr>
          <w:rFonts w:ascii="Palatino Linotype" w:eastAsia="Palatino Linotype" w:hAnsi="Palatino Linotype" w:cs="Palatino Linotype"/>
          <w:sz w:val="24"/>
          <w:szCs w:val="24"/>
        </w:rPr>
        <w:t xml:space="preserve">, a efecto de que manifestara lo que a su derecho resultara conveniente; sin embargo, fue omisa en ejercer dicha prerrogativa. </w:t>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rPr>
        <w:t xml:space="preserve">7. </w:t>
      </w:r>
      <w:r w:rsidRPr="00F416F5">
        <w:rPr>
          <w:rFonts w:ascii="Palatino Linotype" w:eastAsia="Palatino Linotype" w:hAnsi="Palatino Linotype" w:cs="Palatino Linotype"/>
          <w:b/>
          <w:sz w:val="24"/>
          <w:szCs w:val="24"/>
        </w:rPr>
        <w:t xml:space="preserve">Requerimiento de información adicional. </w:t>
      </w:r>
      <w:r w:rsidRPr="00F416F5">
        <w:rPr>
          <w:rFonts w:ascii="Palatino Linotype" w:eastAsia="Palatino Linotype" w:hAnsi="Palatino Linotype" w:cs="Palatino Linotype"/>
          <w:sz w:val="24"/>
          <w:szCs w:val="24"/>
        </w:rPr>
        <w:t xml:space="preserve">El </w:t>
      </w:r>
      <w:r w:rsidRPr="00F416F5">
        <w:rPr>
          <w:rFonts w:ascii="Palatino Linotype" w:eastAsia="Palatino Linotype" w:hAnsi="Palatino Linotype" w:cs="Palatino Linotype"/>
          <w:b/>
          <w:sz w:val="24"/>
          <w:szCs w:val="24"/>
        </w:rPr>
        <w:t>trece de noviembre de dos mil veintitrés</w:t>
      </w:r>
      <w:r w:rsidRPr="00F416F5">
        <w:rPr>
          <w:rFonts w:ascii="Palatino Linotype" w:eastAsia="Palatino Linotype" w:hAnsi="Palatino Linotype" w:cs="Palatino Linotype"/>
          <w:sz w:val="24"/>
          <w:szCs w:val="24"/>
        </w:rPr>
        <w:t xml:space="preserve">, se envió vía </w:t>
      </w:r>
      <w:r w:rsidRPr="00F416F5">
        <w:rPr>
          <w:rFonts w:ascii="Palatino Linotype" w:eastAsia="Palatino Linotype" w:hAnsi="Palatino Linotype" w:cs="Palatino Linotype"/>
          <w:b/>
          <w:sz w:val="24"/>
          <w:szCs w:val="24"/>
        </w:rPr>
        <w:t xml:space="preserve">SAIMEX </w:t>
      </w:r>
      <w:r w:rsidRPr="00F416F5">
        <w:rPr>
          <w:rFonts w:ascii="Palatino Linotype" w:eastAsia="Palatino Linotype" w:hAnsi="Palatino Linotype" w:cs="Palatino Linotype"/>
          <w:sz w:val="24"/>
          <w:szCs w:val="24"/>
        </w:rPr>
        <w:t xml:space="preserve">un requerimiento de información adicional al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el cual consistió en lo siguiente:</w:t>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w:drawing>
          <wp:inline distT="0" distB="0" distL="0" distR="0">
            <wp:extent cx="4746717" cy="3927003"/>
            <wp:effectExtent l="3175" t="3175" r="3175" b="3175"/>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746717" cy="3927003"/>
                    </a:xfrm>
                    <a:prstGeom prst="rect">
                      <a:avLst/>
                    </a:prstGeom>
                    <a:ln w="3175">
                      <a:solidFill>
                        <a:srgbClr val="000000"/>
                      </a:solidFill>
                      <a:prstDash val="solid"/>
                    </a:ln>
                  </pic:spPr>
                </pic:pic>
              </a:graphicData>
            </a:graphic>
          </wp:inline>
        </w:drawing>
      </w:r>
    </w:p>
    <w:p w:rsidR="00E44D40" w:rsidRPr="00F416F5" w:rsidRDefault="00721C26">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w:lastRenderedPageBreak/>
        <w:drawing>
          <wp:inline distT="0" distB="0" distL="0" distR="0">
            <wp:extent cx="4915586" cy="6296904"/>
            <wp:effectExtent l="3175" t="3175" r="3175" b="317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15586" cy="6296904"/>
                    </a:xfrm>
                    <a:prstGeom prst="rect">
                      <a:avLst/>
                    </a:prstGeom>
                    <a:ln w="3175">
                      <a:solidFill>
                        <a:srgbClr val="000000"/>
                      </a:solidFill>
                      <a:prstDash val="solid"/>
                    </a:ln>
                  </pic:spPr>
                </pic:pic>
              </a:graphicData>
            </a:graphic>
          </wp:inline>
        </w:drawing>
      </w:r>
    </w:p>
    <w:p w:rsidR="00E44D40" w:rsidRPr="00F416F5" w:rsidRDefault="00721C26">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w:lastRenderedPageBreak/>
        <w:drawing>
          <wp:inline distT="0" distB="0" distL="0" distR="0">
            <wp:extent cx="5191850" cy="5687219"/>
            <wp:effectExtent l="3175" t="3175" r="3175" b="317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91850" cy="5687219"/>
                    </a:xfrm>
                    <a:prstGeom prst="rect">
                      <a:avLst/>
                    </a:prstGeom>
                    <a:ln w="3175">
                      <a:solidFill>
                        <a:srgbClr val="000000"/>
                      </a:solidFill>
                      <a:prstDash val="solid"/>
                    </a:ln>
                  </pic:spPr>
                </pic:pic>
              </a:graphicData>
            </a:graphic>
          </wp:inline>
        </w:drawing>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Sin embargo,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fue omiso en otorgar respuesta al requerimiento adicional como se desprende de la siguiente digitalización:</w:t>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w:lastRenderedPageBreak/>
        <w:drawing>
          <wp:inline distT="0" distB="0" distL="0" distR="0">
            <wp:extent cx="5756275" cy="106934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56275" cy="1069340"/>
                    </a:xfrm>
                    <a:prstGeom prst="rect">
                      <a:avLst/>
                    </a:prstGeom>
                    <a:ln/>
                  </pic:spPr>
                </pic:pic>
              </a:graphicData>
            </a:graphic>
          </wp:inline>
        </w:drawing>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8.</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b/>
          <w:sz w:val="24"/>
          <w:szCs w:val="24"/>
        </w:rPr>
        <w:t>Solicitud de reporte de incidencia.</w:t>
      </w:r>
      <w:r w:rsidRPr="00F416F5">
        <w:rPr>
          <w:sz w:val="24"/>
          <w:szCs w:val="24"/>
        </w:rPr>
        <w:t xml:space="preserve"> </w:t>
      </w:r>
      <w:r w:rsidRPr="00F416F5">
        <w:rPr>
          <w:rFonts w:ascii="Palatino Linotype" w:eastAsia="Palatino Linotype" w:hAnsi="Palatino Linotype" w:cs="Palatino Linotype"/>
          <w:sz w:val="24"/>
          <w:szCs w:val="24"/>
        </w:rPr>
        <w:t xml:space="preserve">En fecha </w:t>
      </w:r>
      <w:r w:rsidRPr="00F416F5">
        <w:rPr>
          <w:rFonts w:ascii="Palatino Linotype" w:eastAsia="Palatino Linotype" w:hAnsi="Palatino Linotype" w:cs="Palatino Linotype"/>
          <w:b/>
          <w:sz w:val="24"/>
          <w:szCs w:val="24"/>
        </w:rPr>
        <w:t xml:space="preserve">veintiuno de noviembre de dos mil veintitrés, </w:t>
      </w:r>
      <w:r w:rsidRPr="00F416F5">
        <w:rPr>
          <w:rFonts w:ascii="Palatino Linotype" w:eastAsia="Palatino Linotype" w:hAnsi="Palatino Linotype" w:cs="Palatino Linotype"/>
          <w:sz w:val="24"/>
          <w:szCs w:val="24"/>
        </w:rPr>
        <w:t>se realizó la consulta, a través de correo electrónico, a la Dirección General de Informática</w:t>
      </w:r>
      <w:r w:rsidRPr="00F416F5">
        <w:rPr>
          <w:sz w:val="24"/>
          <w:szCs w:val="24"/>
        </w:rPr>
        <w:t xml:space="preserve"> </w:t>
      </w:r>
      <w:r w:rsidRPr="00F416F5">
        <w:rPr>
          <w:rFonts w:ascii="Palatino Linotype" w:eastAsia="Palatino Linotype" w:hAnsi="Palatino Linotype" w:cs="Palatino Linotype"/>
          <w:sz w:val="24"/>
          <w:szCs w:val="24"/>
        </w:rPr>
        <w:t xml:space="preserve">a fin de conocer si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registró su incidencia para justificar la imposibilidad para atender la solicitud de información</w:t>
      </w:r>
      <w:r w:rsidRPr="00F416F5">
        <w:rPr>
          <w:rFonts w:ascii="Palatino Linotype" w:eastAsia="Palatino Linotype" w:hAnsi="Palatino Linotype" w:cs="Palatino Linotype"/>
          <w:b/>
          <w:sz w:val="24"/>
          <w:szCs w:val="24"/>
        </w:rPr>
        <w:t xml:space="preserve"> </w:t>
      </w:r>
      <w:hyperlink r:id="rId12">
        <w:r w:rsidRPr="00F416F5">
          <w:rPr>
            <w:rFonts w:ascii="Palatino Linotype" w:eastAsia="Palatino Linotype" w:hAnsi="Palatino Linotype" w:cs="Palatino Linotype"/>
            <w:b/>
            <w:sz w:val="24"/>
            <w:szCs w:val="24"/>
          </w:rPr>
          <w:t>00085/CUAUTIT/IP/2023</w:t>
        </w:r>
      </w:hyperlink>
      <w:r w:rsidRPr="00F416F5">
        <w:rPr>
          <w:rFonts w:ascii="Palatino Linotype" w:eastAsia="Palatino Linotype" w:hAnsi="Palatino Linotype" w:cs="Palatino Linotype"/>
          <w:sz w:val="24"/>
          <w:szCs w:val="24"/>
        </w:rPr>
        <w:t>, tal como se advierte a continuación:</w:t>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noProof/>
          <w:sz w:val="24"/>
          <w:szCs w:val="24"/>
        </w:rPr>
        <w:drawing>
          <wp:inline distT="0" distB="0" distL="0" distR="0">
            <wp:extent cx="5756275" cy="159067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56275" cy="1590675"/>
                    </a:xfrm>
                    <a:prstGeom prst="rect">
                      <a:avLst/>
                    </a:prstGeom>
                    <a:ln/>
                  </pic:spPr>
                </pic:pic>
              </a:graphicData>
            </a:graphic>
          </wp:inline>
        </w:drawing>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9. Reporte de incidencia.</w:t>
      </w:r>
      <w:r w:rsidRPr="00F416F5">
        <w:rPr>
          <w:rFonts w:ascii="Palatino Linotype" w:eastAsia="Palatino Linotype" w:hAnsi="Palatino Linotype" w:cs="Palatino Linotype"/>
          <w:sz w:val="24"/>
          <w:szCs w:val="24"/>
        </w:rPr>
        <w:t xml:space="preserve"> En fecha </w:t>
      </w:r>
      <w:r w:rsidRPr="00F416F5">
        <w:rPr>
          <w:rFonts w:ascii="Palatino Linotype" w:eastAsia="Palatino Linotype" w:hAnsi="Palatino Linotype" w:cs="Palatino Linotype"/>
          <w:b/>
          <w:sz w:val="24"/>
          <w:szCs w:val="24"/>
        </w:rPr>
        <w:t>veintiuno de noviembre de dos mil veintitrés</w:t>
      </w:r>
      <w:r w:rsidRPr="00F416F5">
        <w:rPr>
          <w:rFonts w:ascii="Palatino Linotype" w:eastAsia="Palatino Linotype" w:hAnsi="Palatino Linotype" w:cs="Palatino Linotype"/>
          <w:sz w:val="24"/>
          <w:szCs w:val="24"/>
        </w:rPr>
        <w:t xml:space="preserve">, en respuesta al correo electrónico referido en el punto anterior, la Dirección General de Informática, informó que </w:t>
      </w:r>
      <w:r w:rsidRPr="00F416F5">
        <w:rPr>
          <w:rFonts w:ascii="Palatino Linotype" w:eastAsia="Palatino Linotype" w:hAnsi="Palatino Linotype" w:cs="Palatino Linotype"/>
          <w:b/>
          <w:sz w:val="24"/>
          <w:szCs w:val="24"/>
        </w:rPr>
        <w:t xml:space="preserve">no </w:t>
      </w:r>
      <w:r w:rsidRPr="00F416F5">
        <w:rPr>
          <w:rFonts w:ascii="Palatino Linotype" w:eastAsia="Palatino Linotype" w:hAnsi="Palatino Linotype" w:cs="Palatino Linotype"/>
          <w:sz w:val="24"/>
          <w:szCs w:val="24"/>
        </w:rPr>
        <w:t>se tenía registro de incidencia por parte del Sujeto Obligado en comento, tal como se aprecia en la siguiente imagen:</w:t>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p>
    <w:p w:rsidR="00E44D40" w:rsidRPr="00F416F5" w:rsidRDefault="00721C2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w:lastRenderedPageBreak/>
        <w:drawing>
          <wp:inline distT="0" distB="0" distL="0" distR="0">
            <wp:extent cx="5756275" cy="16002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56275" cy="1600200"/>
                    </a:xfrm>
                    <a:prstGeom prst="rect">
                      <a:avLst/>
                    </a:prstGeom>
                    <a:ln/>
                  </pic:spPr>
                </pic:pic>
              </a:graphicData>
            </a:graphic>
          </wp:inline>
        </w:drawing>
      </w:r>
    </w:p>
    <w:p w:rsidR="00E44D40" w:rsidRPr="00F416F5" w:rsidRDefault="00E44D4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10.</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b/>
          <w:sz w:val="24"/>
          <w:szCs w:val="24"/>
        </w:rPr>
        <w:t>Ampliación de plazo:</w:t>
      </w:r>
      <w:r w:rsidRPr="00F416F5">
        <w:rPr>
          <w:rFonts w:ascii="Palatino Linotype" w:eastAsia="Palatino Linotype" w:hAnsi="Palatino Linotype" w:cs="Palatino Linotype"/>
          <w:sz w:val="24"/>
          <w:szCs w:val="24"/>
        </w:rPr>
        <w:t xml:space="preserve"> El</w:t>
      </w:r>
      <w:r w:rsidRPr="00F416F5">
        <w:rPr>
          <w:rFonts w:ascii="Palatino Linotype" w:eastAsia="Palatino Linotype" w:hAnsi="Palatino Linotype" w:cs="Palatino Linotype"/>
          <w:b/>
          <w:sz w:val="24"/>
          <w:szCs w:val="24"/>
        </w:rPr>
        <w:t xml:space="preserve"> nueve de octubre de dos mil veintitrés</w:t>
      </w:r>
      <w:r w:rsidRPr="00F416F5">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 </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F416F5">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 </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tabs>
          <w:tab w:val="left" w:pos="709"/>
        </w:tabs>
        <w:spacing w:after="0" w:line="360"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b/>
          <w:sz w:val="24"/>
          <w:szCs w:val="24"/>
        </w:rPr>
        <w:t>a</w:t>
      </w:r>
      <w:r w:rsidRPr="00F416F5">
        <w:rPr>
          <w:rFonts w:ascii="Palatino Linotype" w:eastAsia="Palatino Linotype" w:hAnsi="Palatino Linotype" w:cs="Palatino Linotype"/>
          <w:b/>
        </w:rPr>
        <w:t>)    Complejidad del asunto:</w:t>
      </w:r>
      <w:r w:rsidRPr="00F416F5">
        <w:rPr>
          <w:rFonts w:ascii="Palatino Linotype" w:eastAsia="Palatino Linotype" w:hAnsi="Palatino Linotype" w:cs="Palatino Linotype"/>
        </w:rPr>
        <w:t xml:space="preserve"> La complejidad de la prueba, la pluralidad de sujetos procesales, el tiempo transcurrido, las características y contexto del recurso.</w:t>
      </w:r>
    </w:p>
    <w:p w:rsidR="00E44D40" w:rsidRPr="00F416F5" w:rsidRDefault="00721C26">
      <w:pPr>
        <w:tabs>
          <w:tab w:val="left" w:pos="709"/>
        </w:tabs>
        <w:spacing w:after="0" w:line="360"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b/>
        </w:rPr>
        <w:t>b)   Actividad Procesal del interesado</w:t>
      </w:r>
      <w:r w:rsidRPr="00F416F5">
        <w:rPr>
          <w:rFonts w:ascii="Palatino Linotype" w:eastAsia="Palatino Linotype" w:hAnsi="Palatino Linotype" w:cs="Palatino Linotype"/>
        </w:rPr>
        <w:t>: Acciones u omisiones del interesado.</w:t>
      </w:r>
    </w:p>
    <w:p w:rsidR="00E44D40" w:rsidRPr="00F416F5" w:rsidRDefault="00721C26">
      <w:pPr>
        <w:tabs>
          <w:tab w:val="left" w:pos="851"/>
        </w:tabs>
        <w:spacing w:after="0" w:line="360"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b/>
        </w:rPr>
        <w:t>c)  Conducta de la Autoridad:</w:t>
      </w:r>
      <w:r w:rsidRPr="00F416F5">
        <w:rPr>
          <w:rFonts w:ascii="Palatino Linotype" w:eastAsia="Palatino Linotype" w:hAnsi="Palatino Linotype" w:cs="Palatino Linotype"/>
        </w:rPr>
        <w:t xml:space="preserve"> Las Acciones u omisiones realizadas en el procedimiento. Así como si la autoridad actuó con la debida diligencia.</w:t>
      </w:r>
    </w:p>
    <w:p w:rsidR="00E44D40" w:rsidRPr="00F416F5" w:rsidRDefault="00721C26">
      <w:pPr>
        <w:tabs>
          <w:tab w:val="left" w:pos="851"/>
        </w:tabs>
        <w:spacing w:after="0" w:line="360"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b/>
        </w:rPr>
        <w:t>d) La afectación generada en la situación jurídica de la persona involucrada en el proceso:</w:t>
      </w:r>
      <w:r w:rsidRPr="00F416F5">
        <w:rPr>
          <w:rFonts w:ascii="Palatino Linotype" w:eastAsia="Palatino Linotype" w:hAnsi="Palatino Linotype" w:cs="Palatino Linotype"/>
        </w:rPr>
        <w:t xml:space="preserve"> Violación a sus derechos humanos.</w:t>
      </w:r>
    </w:p>
    <w:p w:rsidR="00E44D40" w:rsidRPr="00F416F5" w:rsidRDefault="00E44D40">
      <w:pPr>
        <w:tabs>
          <w:tab w:val="left" w:pos="851"/>
        </w:tabs>
        <w:spacing w:after="0" w:line="360" w:lineRule="auto"/>
        <w:ind w:left="567" w:right="560"/>
        <w:jc w:val="both"/>
        <w:rPr>
          <w:rFonts w:ascii="Palatino Linotype" w:eastAsia="Palatino Linotype" w:hAnsi="Palatino Linotype" w:cs="Palatino Linotype"/>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 </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Argumento que encuentra sustento en la jurisprudencia P</w:t>
      </w:r>
      <w:proofErr w:type="gramStart"/>
      <w:r w:rsidRPr="00F416F5">
        <w:rPr>
          <w:rFonts w:ascii="Palatino Linotype" w:eastAsia="Palatino Linotype" w:hAnsi="Palatino Linotype" w:cs="Palatino Linotype"/>
          <w:sz w:val="24"/>
          <w:szCs w:val="24"/>
        </w:rPr>
        <w:t>./</w:t>
      </w:r>
      <w:proofErr w:type="gramEnd"/>
      <w:r w:rsidRPr="00F416F5">
        <w:rPr>
          <w:rFonts w:ascii="Palatino Linotype" w:eastAsia="Palatino Linotype" w:hAnsi="Palatino Linotype" w:cs="Palatino Linotype"/>
          <w:sz w:val="24"/>
          <w:szCs w:val="24"/>
        </w:rPr>
        <w:t>J. 32/92 emitida por el Pleno de la Suprema Corte de Justicia de la Nación de rubro “</w:t>
      </w:r>
      <w:r w:rsidRPr="00F416F5">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F416F5">
        <w:rPr>
          <w:rFonts w:ascii="Palatino Linotype" w:eastAsia="Palatino Linotype" w:hAnsi="Palatino Linotype" w:cs="Palatino Linotype"/>
          <w:sz w:val="24"/>
          <w:szCs w:val="24"/>
        </w:rPr>
        <w:t>, visible en la Gaceta del Seminario Judicial de la Federación con el registro digital 205635.</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 </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F416F5">
        <w:rPr>
          <w:rFonts w:ascii="Palatino Linotype" w:eastAsia="Palatino Linotype" w:hAnsi="Palatino Linotype" w:cs="Palatino Linotype"/>
          <w:sz w:val="24"/>
          <w:szCs w:val="24"/>
        </w:rPr>
        <w:lastRenderedPageBreak/>
        <w:t>términos legales previamente establecidos por la Ley, por tratarse de causas de fuerza mayor.</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 </w:t>
      </w:r>
    </w:p>
    <w:p w:rsidR="00E44D40" w:rsidRPr="00F416F5" w:rsidRDefault="00721C26">
      <w:pPr>
        <w:spacing w:after="0" w:line="276"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b/>
        </w:rPr>
        <w:t xml:space="preserve"> “PLAZO RAZONABLE PARA RESOLVER. DIMENSIÓN Y EFECTOS DE ESTE CONCEPTO CUANDO SE ADUCE EXCESIVA CARGA DE TRABAJO.”</w:t>
      </w:r>
      <w:r w:rsidRPr="00F416F5">
        <w:rPr>
          <w:rFonts w:ascii="Palatino Linotype" w:eastAsia="Palatino Linotype" w:hAnsi="Palatino Linotype" w:cs="Palatino Linotype"/>
        </w:rPr>
        <w:t xml:space="preserve"> consultable en el Seminario Judicial de la Federación y su gaceta, con el registro digital 2002351.</w:t>
      </w:r>
    </w:p>
    <w:p w:rsidR="00E44D40" w:rsidRPr="00F416F5" w:rsidRDefault="00721C26">
      <w:pPr>
        <w:spacing w:after="0" w:line="276"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rPr>
        <w:t xml:space="preserve"> </w:t>
      </w:r>
    </w:p>
    <w:p w:rsidR="00E44D40" w:rsidRPr="00F416F5" w:rsidRDefault="00721C26">
      <w:pPr>
        <w:spacing w:after="0" w:line="276" w:lineRule="auto"/>
        <w:ind w:left="567" w:right="560"/>
        <w:jc w:val="both"/>
        <w:rPr>
          <w:rFonts w:ascii="Palatino Linotype" w:eastAsia="Palatino Linotype" w:hAnsi="Palatino Linotype" w:cs="Palatino Linotype"/>
        </w:rPr>
      </w:pPr>
      <w:r w:rsidRPr="00F416F5">
        <w:rPr>
          <w:rFonts w:ascii="Palatino Linotype" w:eastAsia="Palatino Linotype" w:hAnsi="Palatino Linotype" w:cs="Palatino Linotype"/>
          <w:b/>
        </w:rPr>
        <w:t>“PLAZO RAZONABLE PARA RESOLVER. CONCEPTO Y ELEMENTOS QUE LO INTEGRAN A LA LUZ DEL DERECHO INTERNACIONAL DE LOS DERECHOS HUMANOS.”,</w:t>
      </w:r>
      <w:r w:rsidRPr="00F416F5">
        <w:rPr>
          <w:rFonts w:ascii="Palatino Linotype" w:eastAsia="Palatino Linotype" w:hAnsi="Palatino Linotype" w:cs="Palatino Linotype"/>
        </w:rPr>
        <w:t xml:space="preserve"> visible en el Seminario Judicial de la Federación y su gaceta, con el registro digital 2002350.</w:t>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E44D40" w:rsidRPr="00F416F5" w:rsidRDefault="00E44D40">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11. Cierre de instrucción</w:t>
      </w:r>
      <w:r w:rsidRPr="00F416F5">
        <w:rPr>
          <w:rFonts w:ascii="Palatino Linotype" w:eastAsia="Palatino Linotype" w:hAnsi="Palatino Linotype" w:cs="Palatino Linotype"/>
          <w:sz w:val="24"/>
          <w:szCs w:val="24"/>
        </w:rPr>
        <w:t xml:space="preserve">. En fecha </w:t>
      </w:r>
      <w:r w:rsidRPr="00F416F5">
        <w:rPr>
          <w:rFonts w:ascii="Palatino Linotype" w:eastAsia="Palatino Linotype" w:hAnsi="Palatino Linotype" w:cs="Palatino Linotype"/>
          <w:b/>
          <w:sz w:val="24"/>
          <w:szCs w:val="24"/>
        </w:rPr>
        <w:t>veintidós de noviembre de dos mil veintitrés</w:t>
      </w:r>
      <w:r w:rsidRPr="00F416F5">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rsidR="00E44D40" w:rsidRPr="00F416F5" w:rsidRDefault="00E44D4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center"/>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II.</w:t>
      </w:r>
      <w:r w:rsidRPr="00F416F5">
        <w:rPr>
          <w:rFonts w:ascii="Palatino Linotype" w:eastAsia="Palatino Linotype" w:hAnsi="Palatino Linotype" w:cs="Palatino Linotype"/>
          <w:b/>
          <w:sz w:val="24"/>
          <w:szCs w:val="24"/>
        </w:rPr>
        <w:tab/>
        <w:t>C O N S I D E R A N D O:</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Primero. Competencia.</w:t>
      </w:r>
      <w:r w:rsidRPr="00F416F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 xml:space="preserve">Segundo. Oportunidad y </w:t>
      </w:r>
      <w:proofErr w:type="spellStart"/>
      <w:r w:rsidRPr="00F416F5">
        <w:rPr>
          <w:rFonts w:ascii="Palatino Linotype" w:eastAsia="Palatino Linotype" w:hAnsi="Palatino Linotype" w:cs="Palatino Linotype"/>
          <w:b/>
          <w:sz w:val="24"/>
          <w:szCs w:val="24"/>
        </w:rPr>
        <w:t>Procedibilidad</w:t>
      </w:r>
      <w:proofErr w:type="spellEnd"/>
      <w:r w:rsidRPr="00F416F5">
        <w:rPr>
          <w:rFonts w:ascii="Palatino Linotype" w:eastAsia="Palatino Linotype" w:hAnsi="Palatino Linotype" w:cs="Palatino Linotype"/>
          <w:b/>
          <w:sz w:val="24"/>
          <w:szCs w:val="24"/>
        </w:rPr>
        <w:t xml:space="preserve"> del Recurso de Revisión</w:t>
      </w:r>
      <w:r w:rsidRPr="00F416F5">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F416F5">
        <w:rPr>
          <w:rFonts w:ascii="Palatino Linotype" w:eastAsia="Palatino Linotype" w:hAnsi="Palatino Linotype" w:cs="Palatino Linotype"/>
          <w:sz w:val="24"/>
          <w:szCs w:val="24"/>
        </w:rPr>
        <w:t>procedibilidad</w:t>
      </w:r>
      <w:proofErr w:type="spellEnd"/>
      <w:r w:rsidRPr="00F416F5">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E44D40" w:rsidRPr="00F416F5" w:rsidRDefault="00E44D40">
      <w:pPr>
        <w:spacing w:after="0" w:line="360" w:lineRule="auto"/>
        <w:jc w:val="both"/>
        <w:rPr>
          <w:rFonts w:ascii="Palatino Linotype" w:eastAsia="Palatino Linotype" w:hAnsi="Palatino Linotype" w:cs="Palatino Linotype"/>
        </w:rPr>
      </w:pPr>
    </w:p>
    <w:p w:rsidR="00E44D40" w:rsidRPr="00F416F5" w:rsidRDefault="00721C26">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F416F5">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remitió su respuesta en fecha </w:t>
      </w:r>
      <w:r w:rsidRPr="00F416F5">
        <w:rPr>
          <w:rFonts w:ascii="Palatino Linotype" w:eastAsia="Palatino Linotype" w:hAnsi="Palatino Linotype" w:cs="Palatino Linotype"/>
          <w:b/>
          <w:sz w:val="24"/>
          <w:szCs w:val="24"/>
        </w:rPr>
        <w:t>doce de abril de dos mil veintitrés</w:t>
      </w:r>
      <w:r w:rsidRPr="00F416F5">
        <w:rPr>
          <w:rFonts w:ascii="Palatino Linotype" w:eastAsia="Palatino Linotype" w:hAnsi="Palatino Linotype" w:cs="Palatino Linotype"/>
          <w:sz w:val="24"/>
          <w:szCs w:val="24"/>
        </w:rPr>
        <w:t>,</w:t>
      </w:r>
      <w:r w:rsidRPr="00F416F5">
        <w:rPr>
          <w:rFonts w:ascii="Palatino Linotype" w:eastAsia="Palatino Linotype" w:hAnsi="Palatino Linotype" w:cs="Palatino Linotype"/>
          <w:b/>
          <w:sz w:val="24"/>
          <w:szCs w:val="24"/>
        </w:rPr>
        <w:t xml:space="preserve"> </w:t>
      </w:r>
      <w:r w:rsidRPr="00F416F5">
        <w:rPr>
          <w:rFonts w:ascii="Palatino Linotype" w:eastAsia="Palatino Linotype" w:hAnsi="Palatino Linotype" w:cs="Palatino Linotype"/>
          <w:sz w:val="24"/>
          <w:szCs w:val="24"/>
        </w:rPr>
        <w:t xml:space="preserve">mientras que el recurso de revisión interpuesto por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se tuvo por presentado el </w:t>
      </w:r>
      <w:r w:rsidRPr="00F416F5">
        <w:rPr>
          <w:rFonts w:ascii="Palatino Linotype" w:eastAsia="Palatino Linotype" w:hAnsi="Palatino Linotype" w:cs="Palatino Linotype"/>
          <w:b/>
          <w:sz w:val="24"/>
          <w:szCs w:val="24"/>
        </w:rPr>
        <w:t>diecisiete de abril de dos mil veintitrés</w:t>
      </w:r>
      <w:r w:rsidRPr="00F416F5">
        <w:rPr>
          <w:rFonts w:ascii="Palatino Linotype" w:eastAsia="Palatino Linotype" w:hAnsi="Palatino Linotype" w:cs="Palatino Linotype"/>
          <w:sz w:val="24"/>
          <w:szCs w:val="24"/>
        </w:rPr>
        <w:t>, esto es al tercer día hábil siguiente a la fecha en que se tuvo conocimiento de la respuesta; por lo que, se concluye que el presente recurso de revisión se encuentra dentro de los márgenes temporales previstos en las disposiciones legales referidas.</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t xml:space="preserve">Así también, por cuanto hace a la </w:t>
      </w:r>
      <w:proofErr w:type="spellStart"/>
      <w:r w:rsidRPr="00F416F5">
        <w:rPr>
          <w:rFonts w:ascii="Palatino Linotype" w:eastAsia="Palatino Linotype" w:hAnsi="Palatino Linotype" w:cs="Palatino Linotype"/>
          <w:sz w:val="24"/>
          <w:szCs w:val="24"/>
        </w:rPr>
        <w:t>procedibilidad</w:t>
      </w:r>
      <w:proofErr w:type="spellEnd"/>
      <w:r w:rsidRPr="00F416F5">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F416F5">
        <w:rPr>
          <w:rFonts w:ascii="Palatino Linotype" w:eastAsia="Palatino Linotype" w:hAnsi="Palatino Linotype" w:cs="Palatino Linotype"/>
          <w:b/>
          <w:sz w:val="24"/>
          <w:szCs w:val="24"/>
        </w:rPr>
        <w:t>SAIMEX.</w:t>
      </w:r>
    </w:p>
    <w:p w:rsidR="00E44D40" w:rsidRPr="00F416F5" w:rsidRDefault="00E44D40">
      <w:pPr>
        <w:spacing w:after="0" w:line="360" w:lineRule="auto"/>
        <w:jc w:val="both"/>
        <w:rPr>
          <w:rFonts w:ascii="Palatino Linotype" w:eastAsia="Palatino Linotype" w:hAnsi="Palatino Linotype" w:cs="Palatino Linotype"/>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en sus motivos de inconformidad, de acuerdo con el artículo 179, fracciones </w:t>
      </w:r>
      <w:r w:rsidRPr="00F416F5">
        <w:rPr>
          <w:rFonts w:ascii="Palatino Linotype" w:eastAsia="Palatino Linotype" w:hAnsi="Palatino Linotype" w:cs="Palatino Linotype"/>
          <w:b/>
          <w:sz w:val="24"/>
          <w:szCs w:val="24"/>
        </w:rPr>
        <w:t>V</w:t>
      </w:r>
      <w:r w:rsidRPr="00F416F5">
        <w:rPr>
          <w:rFonts w:ascii="Palatino Linotype" w:eastAsia="Palatino Linotype" w:hAnsi="Palatino Linotype" w:cs="Palatino Linotype"/>
          <w:sz w:val="24"/>
          <w:szCs w:val="24"/>
        </w:rPr>
        <w:t xml:space="preserve"> y </w:t>
      </w:r>
      <w:r w:rsidRPr="00F416F5">
        <w:rPr>
          <w:rFonts w:ascii="Palatino Linotype" w:eastAsia="Palatino Linotype" w:hAnsi="Palatino Linotype" w:cs="Palatino Linotype"/>
          <w:b/>
          <w:sz w:val="24"/>
          <w:szCs w:val="24"/>
        </w:rPr>
        <w:t>VIII</w:t>
      </w:r>
      <w:r w:rsidRPr="00F416F5">
        <w:rPr>
          <w:rFonts w:ascii="Palatino Linotype" w:eastAsia="Palatino Linotype" w:hAnsi="Palatino Linotype" w:cs="Palatino Linotype"/>
          <w:sz w:val="24"/>
          <w:szCs w:val="24"/>
        </w:rPr>
        <w:t xml:space="preserve"> el ordenamiento legal citado, que a la letra dice: </w:t>
      </w:r>
    </w:p>
    <w:p w:rsidR="00E44D40" w:rsidRPr="00F416F5" w:rsidRDefault="00E44D40">
      <w:pPr>
        <w:spacing w:after="0" w:line="360" w:lineRule="auto"/>
        <w:jc w:val="both"/>
        <w:rPr>
          <w:rFonts w:ascii="Palatino Linotype" w:eastAsia="Palatino Linotype" w:hAnsi="Palatino Linotype" w:cs="Palatino Linotype"/>
        </w:rPr>
      </w:pPr>
    </w:p>
    <w:p w:rsidR="00E44D40" w:rsidRPr="00F416F5" w:rsidRDefault="00721C26">
      <w:pPr>
        <w:spacing w:after="0" w:line="276" w:lineRule="auto"/>
        <w:ind w:left="567"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Artículo 179.</w:t>
      </w:r>
      <w:r w:rsidRPr="00F416F5">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rsidR="00E44D40" w:rsidRPr="00F416F5" w:rsidRDefault="00E44D40">
      <w:pPr>
        <w:spacing w:after="0" w:line="276" w:lineRule="auto"/>
        <w:ind w:left="567" w:right="902"/>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lastRenderedPageBreak/>
        <w:t>V. La entrega de información incompleta;</w:t>
      </w:r>
    </w:p>
    <w:p w:rsidR="00E44D40" w:rsidRPr="00F416F5" w:rsidRDefault="00721C2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p>
    <w:p w:rsidR="00E44D40" w:rsidRPr="00F416F5" w:rsidRDefault="00721C2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t>VIII. La notificación, entrega o puesta a disposición de información en una modalidad o formato distinto al solicitado;</w:t>
      </w:r>
    </w:p>
    <w:p w:rsidR="00E44D40" w:rsidRPr="00F416F5" w:rsidRDefault="00721C2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p>
    <w:p w:rsidR="00E44D40" w:rsidRPr="00F416F5" w:rsidRDefault="00E44D40">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rsidR="00E44D40" w:rsidRPr="00F416F5" w:rsidRDefault="00721C26">
      <w:pPr>
        <w:spacing w:after="0" w:line="360" w:lineRule="auto"/>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 xml:space="preserve">Tercero. Materia de la revisión. </w:t>
      </w:r>
      <w:r w:rsidRPr="00F416F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F416F5">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sidRPr="00F416F5">
        <w:rPr>
          <w:rFonts w:ascii="Palatino Linotype" w:eastAsia="Palatino Linotype" w:hAnsi="Palatino Linotype" w:cs="Palatino Linotype"/>
          <w:sz w:val="24"/>
          <w:szCs w:val="24"/>
        </w:rPr>
        <w:t xml:space="preserve"> o en su defecto, en caso de ser procedente, ordenar la entrega de información oportuna.</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 xml:space="preserve">Cuarto. Estudio del asunto. </w:t>
      </w:r>
      <w:r w:rsidRPr="00F416F5">
        <w:rPr>
          <w:rFonts w:ascii="Palatino Linotype" w:eastAsia="Palatino Linotype" w:hAnsi="Palatino Linotype" w:cs="Palatino Linotype"/>
          <w:sz w:val="24"/>
          <w:szCs w:val="24"/>
        </w:rPr>
        <w:t xml:space="preserve">Antes de entrar al análisis de los pronunciamientos del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44D40" w:rsidRPr="00F416F5" w:rsidRDefault="00E44D40">
      <w:pPr>
        <w:pBdr>
          <w:top w:val="nil"/>
          <w:left w:val="nil"/>
          <w:bottom w:val="nil"/>
          <w:right w:val="nil"/>
          <w:between w:val="nil"/>
        </w:pBdr>
        <w:spacing w:after="0" w:line="360" w:lineRule="auto"/>
        <w:jc w:val="both"/>
      </w:pPr>
    </w:p>
    <w:p w:rsidR="00E44D40" w:rsidRPr="00F416F5" w:rsidRDefault="00721C26">
      <w:pPr>
        <w:pBdr>
          <w:top w:val="nil"/>
          <w:left w:val="nil"/>
          <w:bottom w:val="nil"/>
          <w:right w:val="nil"/>
          <w:between w:val="nil"/>
        </w:pBdr>
        <w:spacing w:after="0" w:line="276" w:lineRule="auto"/>
        <w:ind w:left="851" w:right="850"/>
        <w:jc w:val="both"/>
      </w:pPr>
      <w:r w:rsidRPr="00F416F5">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416F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44D40" w:rsidRPr="00F416F5" w:rsidRDefault="00721C26">
      <w:pPr>
        <w:pBdr>
          <w:top w:val="nil"/>
          <w:left w:val="nil"/>
          <w:bottom w:val="nil"/>
          <w:right w:val="nil"/>
          <w:between w:val="nil"/>
        </w:pBdr>
        <w:spacing w:after="0" w:line="276" w:lineRule="auto"/>
        <w:ind w:left="851" w:right="850"/>
        <w:jc w:val="both"/>
      </w:pPr>
      <w:r w:rsidRPr="00F416F5">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rsidR="00E44D40" w:rsidRPr="00F416F5" w:rsidRDefault="00721C26">
      <w:pPr>
        <w:pBdr>
          <w:top w:val="nil"/>
          <w:left w:val="nil"/>
          <w:bottom w:val="nil"/>
          <w:right w:val="nil"/>
          <w:between w:val="nil"/>
        </w:pBdr>
        <w:spacing w:after="0" w:line="276" w:lineRule="auto"/>
        <w:ind w:left="851" w:right="850"/>
        <w:jc w:val="both"/>
      </w:pPr>
      <w:r w:rsidRPr="00F416F5">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416F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44D40" w:rsidRPr="00F416F5" w:rsidRDefault="00721C26">
      <w:pPr>
        <w:pBdr>
          <w:top w:val="nil"/>
          <w:left w:val="nil"/>
          <w:bottom w:val="nil"/>
          <w:right w:val="nil"/>
          <w:between w:val="nil"/>
        </w:pBdr>
        <w:spacing w:after="0" w:line="276" w:lineRule="auto"/>
        <w:ind w:left="851" w:right="850"/>
        <w:jc w:val="both"/>
      </w:pPr>
      <w:r w:rsidRPr="00F416F5">
        <w:rPr>
          <w:rFonts w:ascii="Palatino Linotype" w:eastAsia="Palatino Linotype" w:hAnsi="Palatino Linotype" w:cs="Palatino Linotype"/>
          <w:i/>
        </w:rPr>
        <w:t>[…]</w:t>
      </w:r>
    </w:p>
    <w:p w:rsidR="00E44D40" w:rsidRPr="00F416F5" w:rsidRDefault="00721C26">
      <w:pPr>
        <w:pBdr>
          <w:top w:val="nil"/>
          <w:left w:val="nil"/>
          <w:bottom w:val="nil"/>
          <w:right w:val="nil"/>
          <w:between w:val="nil"/>
        </w:pBdr>
        <w:spacing w:after="0" w:line="276" w:lineRule="auto"/>
        <w:ind w:left="851" w:right="901"/>
        <w:jc w:val="both"/>
      </w:pPr>
      <w:r w:rsidRPr="00F416F5">
        <w:rPr>
          <w:rFonts w:ascii="Palatino Linotype" w:eastAsia="Palatino Linotype" w:hAnsi="Palatino Linotype" w:cs="Palatino Linotype"/>
          <w:b/>
          <w:i/>
        </w:rPr>
        <w:t>“Artículo 6o.</w:t>
      </w:r>
    </w:p>
    <w:p w:rsidR="00E44D40" w:rsidRPr="00F416F5" w:rsidRDefault="00721C26">
      <w:pPr>
        <w:pBdr>
          <w:top w:val="nil"/>
          <w:left w:val="nil"/>
          <w:bottom w:val="nil"/>
          <w:right w:val="nil"/>
          <w:between w:val="nil"/>
        </w:pBdr>
        <w:spacing w:after="0" w:line="276" w:lineRule="auto"/>
        <w:ind w:left="851" w:right="901"/>
        <w:jc w:val="both"/>
      </w:pPr>
      <w:r w:rsidRPr="00F416F5">
        <w:rPr>
          <w:rFonts w:ascii="Palatino Linotype" w:eastAsia="Palatino Linotype" w:hAnsi="Palatino Linotype" w:cs="Palatino Linotype"/>
          <w:i/>
        </w:rPr>
        <w:t>[...]</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b/>
          <w:i/>
        </w:rPr>
        <w:t xml:space="preserve">A. Para el ejercicio del derecho de acceso a la información, la Federación y </w:t>
      </w:r>
      <w:r w:rsidRPr="00F416F5">
        <w:rPr>
          <w:rFonts w:ascii="Palatino Linotype" w:eastAsia="Palatino Linotype" w:hAnsi="Palatino Linotype" w:cs="Palatino Linotype"/>
          <w:b/>
          <w:i/>
          <w:u w:val="single"/>
        </w:rPr>
        <w:t>las entidades federativas</w:t>
      </w:r>
      <w:r w:rsidRPr="00F416F5">
        <w:rPr>
          <w:rFonts w:ascii="Palatino Linotype" w:eastAsia="Palatino Linotype" w:hAnsi="Palatino Linotype" w:cs="Palatino Linotype"/>
          <w:b/>
          <w:i/>
        </w:rPr>
        <w:t>,</w:t>
      </w:r>
      <w:r w:rsidRPr="00F416F5">
        <w:rPr>
          <w:rFonts w:ascii="Palatino Linotype" w:eastAsia="Palatino Linotype" w:hAnsi="Palatino Linotype" w:cs="Palatino Linotype"/>
          <w:i/>
        </w:rPr>
        <w:t xml:space="preserve"> en el ámbito de sus respectivas competencias, se regirán por los siguientes principios y bases:</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i/>
        </w:rPr>
        <w:t> </w:t>
      </w:r>
      <w:r w:rsidRPr="00F416F5">
        <w:rPr>
          <w:rFonts w:ascii="Palatino Linotype" w:eastAsia="Palatino Linotype" w:hAnsi="Palatino Linotype" w:cs="Palatino Linotype"/>
          <w:b/>
          <w:i/>
        </w:rPr>
        <w:t xml:space="preserve">I. </w:t>
      </w:r>
      <w:r w:rsidRPr="00F416F5">
        <w:rPr>
          <w:rFonts w:ascii="Palatino Linotype" w:eastAsia="Palatino Linotype" w:hAnsi="Palatino Linotype" w:cs="Palatino Linotype"/>
          <w:b/>
          <w:i/>
          <w:u w:val="single"/>
        </w:rPr>
        <w:t>Toda la información en posesión de cualquier autoridad, entidad, órgano y organismo de los Poderes</w:t>
      </w:r>
      <w:r w:rsidRPr="00F416F5">
        <w:rPr>
          <w:rFonts w:ascii="Palatino Linotype" w:eastAsia="Palatino Linotype" w:hAnsi="Palatino Linotype" w:cs="Palatino Linotype"/>
          <w:i/>
        </w:rPr>
        <w:t xml:space="preserve"> Ejecutivo, Legislativo </w:t>
      </w:r>
      <w:r w:rsidRPr="00F416F5">
        <w:rPr>
          <w:rFonts w:ascii="Palatino Linotype" w:eastAsia="Palatino Linotype" w:hAnsi="Palatino Linotype" w:cs="Palatino Linotype"/>
          <w:b/>
          <w:i/>
          <w:u w:val="single"/>
        </w:rPr>
        <w:t>y Judicial</w:t>
      </w:r>
      <w:r w:rsidRPr="00F416F5">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416F5">
        <w:rPr>
          <w:rFonts w:ascii="Palatino Linotype" w:eastAsia="Palatino Linotype" w:hAnsi="Palatino Linotype" w:cs="Palatino Linotype"/>
          <w:b/>
          <w:i/>
        </w:rPr>
        <w:t>es pública y sólo podrá ser reservada temporalmente por razones de interés público y seguridad nacional,</w:t>
      </w:r>
      <w:r w:rsidRPr="00F416F5">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i/>
        </w:rPr>
        <w:t> </w:t>
      </w:r>
      <w:r w:rsidRPr="00F416F5">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i/>
        </w:rPr>
        <w:t> </w:t>
      </w:r>
      <w:r w:rsidRPr="00F416F5">
        <w:rPr>
          <w:rFonts w:ascii="Palatino Linotype" w:eastAsia="Palatino Linotype" w:hAnsi="Palatino Linotype" w:cs="Palatino Linotype"/>
          <w:b/>
          <w:i/>
        </w:rPr>
        <w:t xml:space="preserve">III. </w:t>
      </w:r>
      <w:r w:rsidRPr="00F416F5">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416F5">
        <w:rPr>
          <w:rFonts w:ascii="Palatino Linotype" w:eastAsia="Palatino Linotype" w:hAnsi="Palatino Linotype" w:cs="Palatino Linotype"/>
          <w:i/>
        </w:rPr>
        <w:t xml:space="preserve"> a sus datos personales o a la rectificación de éstos.</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i/>
        </w:rPr>
        <w:lastRenderedPageBreak/>
        <w:t> </w:t>
      </w:r>
      <w:r w:rsidRPr="00F416F5">
        <w:rPr>
          <w:rFonts w:ascii="Palatino Linotype" w:eastAsia="Palatino Linotype" w:hAnsi="Palatino Linotype" w:cs="Palatino Linotype"/>
          <w:b/>
          <w:i/>
        </w:rPr>
        <w:t xml:space="preserve">IV. </w:t>
      </w:r>
      <w:r w:rsidRPr="00F416F5">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b/>
          <w:i/>
        </w:rPr>
        <w:t xml:space="preserve">V. </w:t>
      </w:r>
      <w:r w:rsidRPr="00F416F5">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44D40" w:rsidRPr="00F416F5" w:rsidRDefault="00721C26">
      <w:pPr>
        <w:pBdr>
          <w:top w:val="nil"/>
          <w:left w:val="nil"/>
          <w:bottom w:val="nil"/>
          <w:right w:val="nil"/>
          <w:between w:val="nil"/>
        </w:pBdr>
        <w:spacing w:after="0" w:line="276" w:lineRule="auto"/>
        <w:ind w:left="851" w:right="851"/>
        <w:jc w:val="both"/>
      </w:pPr>
      <w:r w:rsidRPr="00F416F5">
        <w:rPr>
          <w:rFonts w:ascii="Palatino Linotype" w:eastAsia="Palatino Linotype" w:hAnsi="Palatino Linotype" w:cs="Palatino Linotype"/>
          <w:i/>
        </w:rPr>
        <w:t> </w:t>
      </w:r>
      <w:r w:rsidRPr="00F416F5">
        <w:rPr>
          <w:rFonts w:ascii="Palatino Linotype" w:eastAsia="Palatino Linotype" w:hAnsi="Palatino Linotype" w:cs="Palatino Linotype"/>
          <w:b/>
          <w:i/>
        </w:rPr>
        <w:t xml:space="preserve">VI. </w:t>
      </w:r>
      <w:r w:rsidRPr="00F416F5">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E44D40" w:rsidRPr="00F416F5" w:rsidRDefault="00721C26">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F416F5">
        <w:rPr>
          <w:rFonts w:ascii="Palatino Linotype" w:eastAsia="Palatino Linotype" w:hAnsi="Palatino Linotype" w:cs="Palatino Linotype"/>
          <w:i/>
        </w:rPr>
        <w:t> </w:t>
      </w:r>
      <w:r w:rsidRPr="00F416F5">
        <w:rPr>
          <w:rFonts w:ascii="Palatino Linotype" w:eastAsia="Palatino Linotype" w:hAnsi="Palatino Linotype" w:cs="Palatino Linotype"/>
          <w:b/>
          <w:i/>
        </w:rPr>
        <w:t xml:space="preserve">VII. </w:t>
      </w:r>
      <w:r w:rsidRPr="00F416F5">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E44D40" w:rsidRPr="00F416F5" w:rsidRDefault="00E44D40">
      <w:pPr>
        <w:pBdr>
          <w:top w:val="nil"/>
          <w:left w:val="nil"/>
          <w:bottom w:val="nil"/>
          <w:right w:val="nil"/>
          <w:between w:val="nil"/>
        </w:pBdr>
        <w:spacing w:after="0" w:line="276" w:lineRule="auto"/>
        <w:ind w:left="851" w:right="851"/>
        <w:jc w:val="both"/>
      </w:pPr>
    </w:p>
    <w:p w:rsidR="00E44D40" w:rsidRPr="00F416F5" w:rsidRDefault="00721C2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44D40" w:rsidRPr="00F416F5" w:rsidRDefault="00E44D40">
      <w:pPr>
        <w:pBdr>
          <w:top w:val="nil"/>
          <w:left w:val="nil"/>
          <w:bottom w:val="nil"/>
          <w:right w:val="nil"/>
          <w:between w:val="nil"/>
        </w:pBdr>
        <w:spacing w:after="0" w:line="360" w:lineRule="auto"/>
        <w:jc w:val="both"/>
        <w:rPr>
          <w:sz w:val="24"/>
          <w:szCs w:val="24"/>
        </w:rPr>
      </w:pP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Artículo 4</w:t>
      </w:r>
      <w:r w:rsidRPr="00F416F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44D40" w:rsidRPr="00F416F5" w:rsidRDefault="00E44D40">
      <w:pPr>
        <w:spacing w:after="0" w:line="276" w:lineRule="auto"/>
        <w:ind w:left="567" w:right="616"/>
        <w:jc w:val="both"/>
        <w:rPr>
          <w:rFonts w:ascii="Palatino Linotype" w:eastAsia="Palatino Linotype" w:hAnsi="Palatino Linotype" w:cs="Palatino Linotype"/>
          <w:i/>
        </w:rPr>
      </w:pP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w:t>
      </w:r>
      <w:r w:rsidRPr="00F416F5">
        <w:rPr>
          <w:rFonts w:ascii="Palatino Linotype" w:eastAsia="Palatino Linotype" w:hAnsi="Palatino Linotype" w:cs="Palatino Linotype"/>
          <w:b/>
          <w:i/>
        </w:rPr>
        <w:lastRenderedPageBreak/>
        <w:t>permanente a cualquier persona</w:t>
      </w:r>
      <w:r w:rsidRPr="00F416F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44D40" w:rsidRPr="00F416F5" w:rsidRDefault="00E44D40">
      <w:pPr>
        <w:spacing w:after="0" w:line="276" w:lineRule="auto"/>
        <w:ind w:left="567" w:right="616"/>
        <w:jc w:val="both"/>
        <w:rPr>
          <w:rFonts w:ascii="Palatino Linotype" w:eastAsia="Palatino Linotype" w:hAnsi="Palatino Linotype" w:cs="Palatino Linotype"/>
          <w:i/>
        </w:rPr>
      </w:pP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F416F5">
        <w:rPr>
          <w:rFonts w:ascii="Palatino Linotype" w:eastAsia="Palatino Linotype" w:hAnsi="Palatino Linotype" w:cs="Palatino Linotype"/>
          <w:i/>
        </w:rPr>
        <w:t>.”</w:t>
      </w:r>
    </w:p>
    <w:p w:rsidR="00E44D40" w:rsidRPr="00F416F5" w:rsidRDefault="00E44D40">
      <w:pPr>
        <w:spacing w:after="0" w:line="360" w:lineRule="auto"/>
        <w:jc w:val="both"/>
        <w:rPr>
          <w:rFonts w:ascii="Palatino Linotype" w:eastAsia="Palatino Linotype" w:hAnsi="Palatino Linotype" w:cs="Palatino Linotype"/>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b/>
          <w:i/>
        </w:rPr>
        <w:t>“Artículo 12.-</w:t>
      </w:r>
      <w:r w:rsidRPr="00F416F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44D40" w:rsidRPr="00F416F5" w:rsidRDefault="00E44D40">
      <w:pPr>
        <w:spacing w:after="0" w:line="276" w:lineRule="auto"/>
        <w:ind w:left="567" w:right="616"/>
        <w:jc w:val="both"/>
        <w:rPr>
          <w:rFonts w:ascii="Palatino Linotype" w:eastAsia="Palatino Linotype" w:hAnsi="Palatino Linotype" w:cs="Palatino Linotype"/>
          <w:i/>
        </w:rPr>
      </w:pPr>
    </w:p>
    <w:p w:rsidR="00E44D40" w:rsidRPr="00F416F5" w:rsidRDefault="00721C26">
      <w:pPr>
        <w:spacing w:after="0" w:line="276" w:lineRule="auto"/>
        <w:ind w:left="567" w:right="616"/>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416F5">
        <w:rPr>
          <w:rFonts w:ascii="Palatino Linotype" w:eastAsia="Palatino Linotype" w:hAnsi="Palatino Linotype" w:cs="Palatino Linotype"/>
          <w:i/>
        </w:rPr>
        <w:t xml:space="preserve">. </w:t>
      </w:r>
      <w:r w:rsidRPr="00F416F5">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rsidR="00E44D40" w:rsidRPr="00F416F5" w:rsidRDefault="00E44D40">
      <w:pPr>
        <w:spacing w:after="0" w:line="360" w:lineRule="auto"/>
        <w:ind w:left="567" w:right="616"/>
        <w:jc w:val="both"/>
        <w:rPr>
          <w:rFonts w:ascii="Palatino Linotype" w:eastAsia="Palatino Linotype" w:hAnsi="Palatino Linotype" w:cs="Palatino Linotype"/>
          <w:i/>
          <w:sz w:val="24"/>
          <w:szCs w:val="24"/>
        </w:rPr>
      </w:pPr>
    </w:p>
    <w:p w:rsidR="00E44D40" w:rsidRPr="00F416F5" w:rsidRDefault="00721C26">
      <w:pPr>
        <w:spacing w:after="0" w:line="360" w:lineRule="auto"/>
        <w:ind w:right="-93"/>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F416F5">
        <w:rPr>
          <w:rFonts w:ascii="Palatino Linotype" w:eastAsia="Palatino Linotype" w:hAnsi="Palatino Linotype" w:cs="Palatino Linotype"/>
          <w:b/>
          <w:sz w:val="24"/>
          <w:szCs w:val="24"/>
        </w:rPr>
        <w:t xml:space="preserve"> </w:t>
      </w:r>
    </w:p>
    <w:p w:rsidR="00E44D40" w:rsidRPr="00F416F5" w:rsidRDefault="00E44D40">
      <w:pPr>
        <w:spacing w:after="0" w:line="360" w:lineRule="auto"/>
        <w:jc w:val="both"/>
        <w:rPr>
          <w:rFonts w:ascii="Palatino Linotype" w:eastAsia="Palatino Linotype" w:hAnsi="Palatino Linotype" w:cs="Palatino Linotype"/>
          <w:b/>
          <w:sz w:val="24"/>
          <w:szCs w:val="24"/>
        </w:rPr>
      </w:pP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No existe obligación de elaborar documentos ad hoc para atender las solicitudes de acceso a la información.</w:t>
      </w:r>
      <w:r w:rsidRPr="00F416F5">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E44D40" w:rsidRPr="00F416F5" w:rsidRDefault="00E44D40">
      <w:pPr>
        <w:spacing w:after="0" w:line="360" w:lineRule="auto"/>
        <w:ind w:right="-93"/>
        <w:jc w:val="both"/>
        <w:rPr>
          <w:rFonts w:ascii="Palatino Linotype" w:eastAsia="Palatino Linotype" w:hAnsi="Palatino Linotype" w:cs="Palatino Linotype"/>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F416F5">
        <w:rPr>
          <w:rFonts w:ascii="Palatino Linotype" w:eastAsia="Palatino Linotype" w:hAnsi="Palatino Linotype" w:cs="Palatino Linotype"/>
          <w:sz w:val="24"/>
          <w:szCs w:val="24"/>
        </w:rPr>
        <w:lastRenderedPageBreak/>
        <w:t>que es deber de los Sujetos Obligados, garantizar el Derecho de Acceso a la Información Pública.</w:t>
      </w:r>
    </w:p>
    <w:p w:rsidR="00E44D40" w:rsidRPr="00F416F5" w:rsidRDefault="00E44D40">
      <w:pPr>
        <w:spacing w:after="0" w:line="360" w:lineRule="auto"/>
        <w:jc w:val="both"/>
        <w:rPr>
          <w:rFonts w:ascii="Palatino Linotype" w:eastAsia="Palatino Linotype" w:hAnsi="Palatino Linotype" w:cs="Palatino Linotype"/>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44D40" w:rsidRPr="00F416F5" w:rsidRDefault="00E44D40">
      <w:pPr>
        <w:spacing w:after="0" w:line="360" w:lineRule="auto"/>
        <w:ind w:left="851" w:right="899"/>
        <w:jc w:val="both"/>
        <w:rPr>
          <w:rFonts w:ascii="Palatino Linotype" w:eastAsia="Palatino Linotype" w:hAnsi="Palatino Linotype" w:cs="Palatino Linotype"/>
          <w:i/>
        </w:rPr>
      </w:pP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 xml:space="preserve">Artículo 3. </w:t>
      </w:r>
      <w:r w:rsidRPr="00F416F5">
        <w:rPr>
          <w:rFonts w:ascii="Palatino Linotype" w:eastAsia="Palatino Linotype" w:hAnsi="Palatino Linotype" w:cs="Palatino Linotype"/>
          <w:i/>
        </w:rPr>
        <w:t>Para los efectos de la presente Ley se entenderá por:</w:t>
      </w: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b/>
          <w:i/>
        </w:rPr>
        <w:t>XI. Documento:</w:t>
      </w:r>
      <w:r w:rsidRPr="00F416F5">
        <w:rPr>
          <w:rFonts w:ascii="Palatino Linotype" w:eastAsia="Palatino Linotype" w:hAnsi="Palatino Linotype" w:cs="Palatino Linotype"/>
          <w:i/>
        </w:rPr>
        <w:t xml:space="preserve"> Los expedientes, reportes, estudios, actas</w:t>
      </w:r>
      <w:r w:rsidRPr="00F416F5">
        <w:rPr>
          <w:rFonts w:ascii="Palatino Linotype" w:eastAsia="Palatino Linotype" w:hAnsi="Palatino Linotype" w:cs="Palatino Linotype"/>
          <w:b/>
          <w:i/>
        </w:rPr>
        <w:t>,</w:t>
      </w:r>
      <w:r w:rsidRPr="00F416F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w:t>
      </w:r>
      <w:r w:rsidRPr="00F416F5">
        <w:rPr>
          <w:rFonts w:ascii="Palatino Linotype" w:eastAsia="Palatino Linotype" w:hAnsi="Palatino Linotype" w:cs="Palatino Linotype"/>
          <w:i/>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E44D40" w:rsidRPr="00F416F5" w:rsidRDefault="00E44D40">
      <w:pPr>
        <w:spacing w:after="0" w:line="360" w:lineRule="auto"/>
        <w:ind w:left="851" w:right="899"/>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276" w:lineRule="auto"/>
        <w:ind w:left="567" w:right="616"/>
        <w:jc w:val="both"/>
        <w:rPr>
          <w:rFonts w:ascii="Palatino Linotype" w:eastAsia="Palatino Linotype" w:hAnsi="Palatino Linotype" w:cs="Palatino Linotype"/>
          <w:b/>
          <w:i/>
        </w:rPr>
      </w:pPr>
      <w:r w:rsidRPr="00F416F5">
        <w:rPr>
          <w:rFonts w:ascii="Palatino Linotype" w:eastAsia="Palatino Linotype" w:hAnsi="Palatino Linotype" w:cs="Palatino Linotype"/>
          <w:b/>
        </w:rPr>
        <w:t>“</w:t>
      </w:r>
      <w:r w:rsidRPr="00F416F5">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F416F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i/>
        </w:rPr>
        <w:t>En consecuencia el acceso a la información se refiere a que se cumplan cualquiera de los siguientes tres supuestos:</w:t>
      </w:r>
    </w:p>
    <w:p w:rsidR="00E44D40" w:rsidRPr="00F416F5" w:rsidRDefault="00721C26">
      <w:pPr>
        <w:spacing w:after="0" w:line="276" w:lineRule="auto"/>
        <w:ind w:left="567" w:right="616"/>
        <w:jc w:val="both"/>
        <w:rPr>
          <w:rFonts w:ascii="Palatino Linotype" w:eastAsia="Palatino Linotype" w:hAnsi="Palatino Linotype" w:cs="Palatino Linotype"/>
          <w:i/>
        </w:rPr>
      </w:pPr>
      <w:r w:rsidRPr="00F416F5">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44D40" w:rsidRPr="00F416F5" w:rsidRDefault="00721C26">
      <w:pPr>
        <w:spacing w:after="0" w:line="276" w:lineRule="auto"/>
        <w:ind w:left="567" w:right="616"/>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rsidR="00E44D40" w:rsidRPr="00F416F5" w:rsidRDefault="00721C26">
      <w:pPr>
        <w:spacing w:after="0" w:line="276" w:lineRule="auto"/>
        <w:ind w:left="567" w:right="616"/>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De ahí que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416F5">
        <w:rPr>
          <w:rFonts w:ascii="Palatino Linotype" w:eastAsia="Palatino Linotype" w:hAnsi="Palatino Linotype" w:cs="Palatino Linotype"/>
          <w:sz w:val="24"/>
          <w:szCs w:val="24"/>
          <w:vertAlign w:val="superscript"/>
        </w:rPr>
        <w:footnoteReference w:id="1"/>
      </w:r>
      <w:r w:rsidRPr="00F416F5">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416F5">
        <w:rPr>
          <w:rFonts w:ascii="Palatino Linotype" w:eastAsia="Palatino Linotype" w:hAnsi="Palatino Linotype" w:cs="Palatino Linotype"/>
          <w:sz w:val="24"/>
          <w:szCs w:val="24"/>
          <w:vertAlign w:val="superscript"/>
        </w:rPr>
        <w:footnoteReference w:id="2"/>
      </w:r>
      <w:r w:rsidRPr="00F416F5">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numPr>
          <w:ilvl w:val="0"/>
          <w:numId w:val="6"/>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De la solicitud de información, respuesta e informe justificado del Sujeto Obligado:</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Dicho lo anterior, en el caso se analizará el agravio hecho valer por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que actualiza las causales de procedencia previstas en las fracciones V y VIII del artículo 179 de la Ley de Transparencia y Acceso a la Información del Estado de México y Municipios, relativas a </w:t>
      </w:r>
      <w:r w:rsidRPr="00F416F5">
        <w:rPr>
          <w:rFonts w:ascii="Palatino Linotype" w:eastAsia="Palatino Linotype" w:hAnsi="Palatino Linotype" w:cs="Palatino Linotype"/>
          <w:b/>
          <w:sz w:val="24"/>
          <w:szCs w:val="24"/>
          <w:u w:val="single"/>
        </w:rPr>
        <w:t xml:space="preserve">la entrega de información incompleta, así como la entrega o </w:t>
      </w:r>
      <w:r w:rsidRPr="00F416F5">
        <w:rPr>
          <w:rFonts w:ascii="Palatino Linotype" w:eastAsia="Palatino Linotype" w:hAnsi="Palatino Linotype" w:cs="Palatino Linotype"/>
          <w:b/>
          <w:sz w:val="24"/>
          <w:szCs w:val="24"/>
          <w:u w:val="single"/>
        </w:rPr>
        <w:lastRenderedPageBreak/>
        <w:t>puesta a disposición de información en una modalidad o formato distinto al solicitado.</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Para ello, conviene iniciar el presente estudio señalando que la persona solicitante requirió del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respecto de la </w:t>
      </w:r>
      <w:r w:rsidRPr="00F416F5">
        <w:rPr>
          <w:rFonts w:ascii="Palatino Linotype" w:eastAsia="Palatino Linotype" w:hAnsi="Palatino Linotype" w:cs="Palatino Linotype"/>
          <w:b/>
          <w:sz w:val="24"/>
          <w:szCs w:val="24"/>
          <w:u w:val="single"/>
        </w:rPr>
        <w:t>Titular de la Sexta Regiduría</w:t>
      </w:r>
      <w:r w:rsidRPr="00F416F5">
        <w:rPr>
          <w:rFonts w:ascii="Palatino Linotype" w:eastAsia="Palatino Linotype" w:hAnsi="Palatino Linotype" w:cs="Palatino Linotype"/>
          <w:sz w:val="24"/>
          <w:szCs w:val="24"/>
        </w:rPr>
        <w:t>, en copia simple y en versión pública, la siguiente información:</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416F5">
        <w:rPr>
          <w:rFonts w:ascii="Palatino Linotype" w:eastAsia="Palatino Linotype" w:hAnsi="Palatino Linotype" w:cs="Palatino Linotype"/>
        </w:rPr>
        <w:t xml:space="preserve">Todas las solicitudes, peticiones y oficios que ha recibido en su oficina asignada para la Sexta Regiduría. </w:t>
      </w:r>
    </w:p>
    <w:p w:rsidR="00E44D40" w:rsidRPr="00F416F5" w:rsidRDefault="00721C26">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416F5">
        <w:rPr>
          <w:rFonts w:ascii="Palatino Linotype" w:eastAsia="Palatino Linotype" w:hAnsi="Palatino Linotype" w:cs="Palatino Linotype"/>
        </w:rPr>
        <w:t xml:space="preserve">Los oficios de contestación a las solicitudes ciudadanas y de autoridades auxiliares y administrativas, que ha recibido durante el año 2022 y del tiempo transcurrido del año 2023. </w:t>
      </w:r>
    </w:p>
    <w:p w:rsidR="00E44D40" w:rsidRPr="00F416F5" w:rsidRDefault="00721C26">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416F5">
        <w:rPr>
          <w:rFonts w:ascii="Palatino Linotype" w:eastAsia="Palatino Linotype" w:hAnsi="Palatino Linotype" w:cs="Palatino Linotype"/>
        </w:rPr>
        <w:t xml:space="preserve">El informe anual de las comisiones edilicias que preside. </w:t>
      </w:r>
    </w:p>
    <w:p w:rsidR="00E44D40" w:rsidRPr="00F416F5" w:rsidRDefault="00721C26">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416F5">
        <w:rPr>
          <w:rFonts w:ascii="Palatino Linotype" w:eastAsia="Palatino Linotype" w:hAnsi="Palatino Linotype" w:cs="Palatino Linotype"/>
        </w:rPr>
        <w:t xml:space="preserve">Los oficios que justifiquen su inasistencia a las sesiones de cabildo desarrolladas durante el 2022 y lo que ha transcurrido del 2023. </w:t>
      </w:r>
    </w:p>
    <w:p w:rsidR="00E44D40" w:rsidRPr="00F416F5" w:rsidRDefault="00721C26">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416F5">
        <w:rPr>
          <w:rFonts w:ascii="Palatino Linotype" w:eastAsia="Palatino Linotype" w:hAnsi="Palatino Linotype" w:cs="Palatino Linotype"/>
        </w:rPr>
        <w:t>Informe de actividades sobre su trabajo como sexta regidora, en favor de los ciudadanos de Cuautitlán con evidencias fotográficas.</w:t>
      </w:r>
    </w:p>
    <w:p w:rsidR="00E44D40" w:rsidRPr="00F416F5" w:rsidRDefault="00721C26">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416F5">
        <w:rPr>
          <w:rFonts w:ascii="Palatino Linotype" w:eastAsia="Palatino Linotype" w:hAnsi="Palatino Linotype" w:cs="Palatino Linotype"/>
        </w:rPr>
        <w:t>Los oficios que contengan los puntos de acuerdo que haya presentado para su integración en las sesiones de cabildo del año 2022 y lo transcurrido del 2023.</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respuesta,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proporcionó el oficio 121/23/6REG del veintiocho de marzo de dos mil veintitrés, a través del cual la Sexta Regidora del H. Ayuntamiento de Cuautitlán informó a la Titular de la Unidad de Transparencia que, con relación a la solicitud de información de nuestra atención; </w:t>
      </w:r>
      <w:r w:rsidRPr="00F416F5">
        <w:rPr>
          <w:rFonts w:ascii="Palatino Linotype" w:eastAsia="Palatino Linotype" w:hAnsi="Palatino Linotype" w:cs="Palatino Linotype"/>
          <w:b/>
          <w:sz w:val="24"/>
          <w:szCs w:val="24"/>
        </w:rPr>
        <w:t>en primer lugar</w:t>
      </w:r>
      <w:r w:rsidRPr="00F416F5">
        <w:rPr>
          <w:rFonts w:ascii="Palatino Linotype" w:eastAsia="Palatino Linotype" w:hAnsi="Palatino Linotype" w:cs="Palatino Linotype"/>
          <w:sz w:val="24"/>
          <w:szCs w:val="24"/>
        </w:rPr>
        <w:t xml:space="preserve">, que en virtud de que no se estableció un periodo de tiempo para la primera solicitud no era posible compartir la documentación; </w:t>
      </w:r>
      <w:r w:rsidRPr="00F416F5">
        <w:rPr>
          <w:rFonts w:ascii="Palatino Linotype" w:eastAsia="Palatino Linotype" w:hAnsi="Palatino Linotype" w:cs="Palatino Linotype"/>
          <w:b/>
          <w:sz w:val="24"/>
          <w:szCs w:val="24"/>
        </w:rPr>
        <w:t>en segundo lugar</w:t>
      </w:r>
      <w:r w:rsidRPr="00F416F5">
        <w:rPr>
          <w:rFonts w:ascii="Palatino Linotype" w:eastAsia="Palatino Linotype" w:hAnsi="Palatino Linotype" w:cs="Palatino Linotype"/>
          <w:sz w:val="24"/>
          <w:szCs w:val="24"/>
        </w:rPr>
        <w:t xml:space="preserve">, que con fundamento en los artículos 55 y 69, fracción </w:t>
      </w:r>
      <w:r w:rsidRPr="00F416F5">
        <w:rPr>
          <w:rFonts w:ascii="Palatino Linotype" w:eastAsia="Palatino Linotype" w:hAnsi="Palatino Linotype" w:cs="Palatino Linotype"/>
          <w:sz w:val="24"/>
          <w:szCs w:val="24"/>
        </w:rPr>
        <w:lastRenderedPageBreak/>
        <w:t xml:space="preserve">I, incisos a, b y c de la Ley Orgánica Municipal del Estado de México, </w:t>
      </w:r>
      <w:r w:rsidRPr="00F416F5">
        <w:rPr>
          <w:rFonts w:ascii="Palatino Linotype" w:eastAsia="Palatino Linotype" w:hAnsi="Palatino Linotype" w:cs="Palatino Linotype"/>
          <w:sz w:val="24"/>
          <w:szCs w:val="24"/>
          <w:u w:val="single"/>
        </w:rPr>
        <w:t>que no se encuentra dentro de sus facultades como regidora llevar a cabo algún informe de actividades</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b/>
          <w:sz w:val="24"/>
          <w:szCs w:val="24"/>
        </w:rPr>
        <w:t>en tercer lugar</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sz w:val="24"/>
          <w:szCs w:val="24"/>
          <w:u w:val="single"/>
        </w:rPr>
        <w:t>que de las tres comisiones que determina la Ley como permanentes ella no preside ninguna de ellas;</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b/>
          <w:sz w:val="24"/>
          <w:szCs w:val="24"/>
        </w:rPr>
        <w:t>y, por último,</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sz w:val="24"/>
          <w:szCs w:val="24"/>
          <w:u w:val="single"/>
        </w:rPr>
        <w:t>que con relación al resto de la información solicitada,</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sz w:val="24"/>
          <w:szCs w:val="24"/>
          <w:u w:val="single"/>
        </w:rPr>
        <w:t>la misma estaría disponible para consulta del diez al catorce de abril de dos mil veintitrés,</w:t>
      </w:r>
      <w:r w:rsidRPr="00F416F5">
        <w:rPr>
          <w:rFonts w:ascii="Palatino Linotype" w:eastAsia="Palatino Linotype" w:hAnsi="Palatino Linotype" w:cs="Palatino Linotype"/>
          <w:sz w:val="24"/>
          <w:szCs w:val="24"/>
        </w:rPr>
        <w:t xml:space="preserve"> en un horario de 09:00 a 16:00 horas, en las oficinas que ocupan la Sexta Regiduría ubicada en el área de regidurías, localizada en el edificio “A” planta baja del palacio municipal de Cuautitlán, Estado de México, C.P. 54820, en el que personal adjunto a la regiduría atendería al particular; asimismo, se precisó que para acudir el particular debía presentarse con original y copia de su identificación oficial.</w:t>
      </w:r>
      <w:bookmarkStart w:id="5" w:name="_GoBack"/>
      <w:bookmarkEnd w:id="5"/>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Del análisis que este Órgano Garante realiza a la respuesta emitida por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se desprende que, la manifestación realizada en el sentido de que al no establecerse un periodo de tiempo para la primera solicitud no era posible compartir la documentación, es relativa al requerimiento marcado con el numeral </w:t>
      </w:r>
      <w:r w:rsidRPr="00F416F5">
        <w:rPr>
          <w:rFonts w:ascii="Palatino Linotype" w:eastAsia="Palatino Linotype" w:hAnsi="Palatino Linotype" w:cs="Palatino Linotype"/>
          <w:b/>
          <w:sz w:val="24"/>
          <w:szCs w:val="24"/>
        </w:rPr>
        <w:t>1</w:t>
      </w:r>
      <w:r w:rsidRPr="00F416F5">
        <w:rPr>
          <w:rFonts w:ascii="Palatino Linotype" w:eastAsia="Palatino Linotype" w:hAnsi="Palatino Linotype" w:cs="Palatino Linotype"/>
          <w:sz w:val="24"/>
          <w:szCs w:val="24"/>
        </w:rPr>
        <w:t>, consistente en “</w:t>
      </w:r>
      <w:proofErr w:type="gramStart"/>
      <w:r w:rsidRPr="00F416F5">
        <w:rPr>
          <w:rFonts w:ascii="Palatino Linotype" w:eastAsia="Palatino Linotype" w:hAnsi="Palatino Linotype" w:cs="Palatino Linotype"/>
          <w:sz w:val="24"/>
          <w:szCs w:val="24"/>
        </w:rPr>
        <w:t>..</w:t>
      </w:r>
      <w:r w:rsidRPr="00F416F5">
        <w:rPr>
          <w:rFonts w:ascii="Palatino Linotype" w:eastAsia="Palatino Linotype" w:hAnsi="Palatino Linotype" w:cs="Palatino Linotype"/>
          <w:i/>
          <w:sz w:val="24"/>
          <w:szCs w:val="24"/>
        </w:rPr>
        <w:t>todas</w:t>
      </w:r>
      <w:proofErr w:type="gramEnd"/>
      <w:r w:rsidRPr="00F416F5">
        <w:rPr>
          <w:rFonts w:ascii="Palatino Linotype" w:eastAsia="Palatino Linotype" w:hAnsi="Palatino Linotype" w:cs="Palatino Linotype"/>
          <w:i/>
          <w:sz w:val="24"/>
          <w:szCs w:val="24"/>
        </w:rPr>
        <w:t xml:space="preserve"> las solicitudes, peticiones y</w:t>
      </w:r>
      <w:r w:rsidRPr="00F416F5">
        <w:rPr>
          <w:i/>
        </w:rPr>
        <w:t xml:space="preserve"> </w:t>
      </w:r>
      <w:r w:rsidRPr="00F416F5">
        <w:rPr>
          <w:rFonts w:ascii="Palatino Linotype" w:eastAsia="Palatino Linotype" w:hAnsi="Palatino Linotype" w:cs="Palatino Linotype"/>
          <w:i/>
          <w:sz w:val="24"/>
          <w:szCs w:val="24"/>
        </w:rPr>
        <w:t>oficios que ha recibido en su oficina asignada para la Sexta Regiduría</w:t>
      </w:r>
      <w:r w:rsidRPr="00F416F5">
        <w:rPr>
          <w:rFonts w:ascii="Palatino Linotype" w:eastAsia="Palatino Linotype" w:hAnsi="Palatino Linotype" w:cs="Palatino Linotype"/>
          <w:sz w:val="24"/>
          <w:szCs w:val="24"/>
        </w:rPr>
        <w:t xml:space="preserve">… ”, </w:t>
      </w:r>
      <w:proofErr w:type="gramStart"/>
      <w:r w:rsidRPr="00F416F5">
        <w:rPr>
          <w:rFonts w:ascii="Palatino Linotype" w:eastAsia="Palatino Linotype" w:hAnsi="Palatino Linotype" w:cs="Palatino Linotype"/>
          <w:sz w:val="24"/>
          <w:szCs w:val="24"/>
        </w:rPr>
        <w:t>pues</w:t>
      </w:r>
      <w:proofErr w:type="gramEnd"/>
      <w:r w:rsidRPr="00F416F5">
        <w:rPr>
          <w:rFonts w:ascii="Palatino Linotype" w:eastAsia="Palatino Linotype" w:hAnsi="Palatino Linotype" w:cs="Palatino Linotype"/>
          <w:sz w:val="24"/>
          <w:szCs w:val="24"/>
        </w:rPr>
        <w:t xml:space="preserve"> es el primer requerimiento del particular que realiza en su solicitud de información y que además no precisa periodo de tiempo respecto del cual solicita la misma. </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De igual manera, de las manifestaciones del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en su respuesta, encaminadas a advertir que, con fundamento en los artículos 55 y 69, fracción I, incisos a, b y c de la Ley Orgánica Municipal del Estado de México, no se encuentra dentro de </w:t>
      </w:r>
      <w:r w:rsidRPr="00F416F5">
        <w:rPr>
          <w:rFonts w:ascii="Palatino Linotype" w:eastAsia="Palatino Linotype" w:hAnsi="Palatino Linotype" w:cs="Palatino Linotype"/>
          <w:sz w:val="24"/>
          <w:szCs w:val="24"/>
        </w:rPr>
        <w:lastRenderedPageBreak/>
        <w:t xml:space="preserve">sus facultades como regidora llevar a cabo algún informe de actividades, y que de las tres comisiones que determina la Ley como permanentes ella no preside ninguna de ellas; son relativas a atender los requerimientos marcados con los numerales </w:t>
      </w:r>
      <w:r w:rsidRPr="00F416F5">
        <w:rPr>
          <w:rFonts w:ascii="Palatino Linotype" w:eastAsia="Palatino Linotype" w:hAnsi="Palatino Linotype" w:cs="Palatino Linotype"/>
          <w:b/>
          <w:sz w:val="24"/>
          <w:szCs w:val="24"/>
        </w:rPr>
        <w:t>3 y 5</w:t>
      </w:r>
      <w:r w:rsidRPr="00F416F5">
        <w:rPr>
          <w:rFonts w:ascii="Palatino Linotype" w:eastAsia="Palatino Linotype" w:hAnsi="Palatino Linotype" w:cs="Palatino Linotype"/>
          <w:sz w:val="24"/>
          <w:szCs w:val="24"/>
        </w:rPr>
        <w:t>, consistentes en “</w:t>
      </w:r>
      <w:r w:rsidRPr="00F416F5">
        <w:rPr>
          <w:rFonts w:ascii="Palatino Linotype" w:eastAsia="Palatino Linotype" w:hAnsi="Palatino Linotype" w:cs="Palatino Linotype"/>
          <w:i/>
          <w:sz w:val="24"/>
          <w:szCs w:val="24"/>
        </w:rPr>
        <w:t>…el informe anual de las comisiones edilicias que preside</w:t>
      </w:r>
      <w:r w:rsidRPr="00F416F5">
        <w:rPr>
          <w:rFonts w:ascii="Palatino Linotype" w:eastAsia="Palatino Linotype" w:hAnsi="Palatino Linotype" w:cs="Palatino Linotype"/>
          <w:sz w:val="24"/>
          <w:szCs w:val="24"/>
        </w:rPr>
        <w:t>…” e “…</w:t>
      </w:r>
      <w:r w:rsidRPr="00F416F5">
        <w:rPr>
          <w:rFonts w:ascii="Palatino Linotype" w:eastAsia="Palatino Linotype" w:hAnsi="Palatino Linotype" w:cs="Palatino Linotype"/>
          <w:i/>
          <w:sz w:val="24"/>
          <w:szCs w:val="24"/>
        </w:rPr>
        <w:t>Informe de actividades sobre su trabajo como sexta regidora, en favor de los ciudadanos de Cuautitlán con evidencias fotográficas….</w:t>
      </w:r>
      <w:r w:rsidRPr="00F416F5">
        <w:rPr>
          <w:rFonts w:ascii="Palatino Linotype" w:eastAsia="Palatino Linotype" w:hAnsi="Palatino Linotype" w:cs="Palatino Linotype"/>
          <w:sz w:val="24"/>
          <w:szCs w:val="24"/>
        </w:rPr>
        <w:t>”.</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lo tanto, la información a la que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en respuesta refería que le sería entregada al particular de forma presencial es a la marcada en los numerales </w:t>
      </w:r>
      <w:r w:rsidRPr="00F416F5">
        <w:rPr>
          <w:rFonts w:ascii="Palatino Linotype" w:eastAsia="Palatino Linotype" w:hAnsi="Palatino Linotype" w:cs="Palatino Linotype"/>
          <w:b/>
          <w:sz w:val="24"/>
          <w:szCs w:val="24"/>
        </w:rPr>
        <w:t xml:space="preserve">2, 4 </w:t>
      </w:r>
      <w:r w:rsidRPr="00F416F5">
        <w:rPr>
          <w:rFonts w:ascii="Palatino Linotype" w:eastAsia="Palatino Linotype" w:hAnsi="Palatino Linotype" w:cs="Palatino Linotype"/>
          <w:sz w:val="24"/>
          <w:szCs w:val="24"/>
        </w:rPr>
        <w:t>y</w:t>
      </w:r>
      <w:r w:rsidRPr="00F416F5">
        <w:rPr>
          <w:rFonts w:ascii="Palatino Linotype" w:eastAsia="Palatino Linotype" w:hAnsi="Palatino Linotype" w:cs="Palatino Linotype"/>
          <w:b/>
          <w:sz w:val="24"/>
          <w:szCs w:val="24"/>
        </w:rPr>
        <w:t xml:space="preserve"> 6,</w:t>
      </w:r>
      <w:r w:rsidRPr="00F416F5">
        <w:rPr>
          <w:rFonts w:ascii="Palatino Linotype" w:eastAsia="Palatino Linotype" w:hAnsi="Palatino Linotype" w:cs="Palatino Linotype"/>
          <w:sz w:val="24"/>
          <w:szCs w:val="24"/>
        </w:rPr>
        <w:t xml:space="preserve"> consistente en: </w:t>
      </w:r>
      <w:r w:rsidRPr="00F416F5">
        <w:rPr>
          <w:rFonts w:ascii="Palatino Linotype" w:eastAsia="Palatino Linotype" w:hAnsi="Palatino Linotype" w:cs="Palatino Linotype"/>
          <w:i/>
          <w:sz w:val="24"/>
          <w:szCs w:val="24"/>
        </w:rPr>
        <w:t xml:space="preserve">“…los oficios de contestación a las solicitudes ciudadanas y de autoridades auxiliares y administrativas, que ha </w:t>
      </w:r>
      <w:r w:rsidRPr="00F416F5">
        <w:rPr>
          <w:rFonts w:ascii="Palatino Linotype" w:eastAsia="Palatino Linotype" w:hAnsi="Palatino Linotype" w:cs="Palatino Linotype"/>
          <w:b/>
          <w:i/>
          <w:sz w:val="24"/>
          <w:szCs w:val="24"/>
        </w:rPr>
        <w:t>recibido durante el año 2022</w:t>
      </w:r>
      <w:r w:rsidRPr="00F416F5">
        <w:rPr>
          <w:rFonts w:ascii="Palatino Linotype" w:eastAsia="Palatino Linotype" w:hAnsi="Palatino Linotype" w:cs="Palatino Linotype"/>
          <w:i/>
          <w:sz w:val="24"/>
          <w:szCs w:val="24"/>
        </w:rPr>
        <w:t xml:space="preserve"> y </w:t>
      </w:r>
      <w:r w:rsidRPr="00F416F5">
        <w:rPr>
          <w:rFonts w:ascii="Palatino Linotype" w:eastAsia="Palatino Linotype" w:hAnsi="Palatino Linotype" w:cs="Palatino Linotype"/>
          <w:b/>
          <w:i/>
          <w:sz w:val="24"/>
          <w:szCs w:val="24"/>
        </w:rPr>
        <w:t>del tiempo transcurrido del año 2023</w:t>
      </w:r>
      <w:r w:rsidRPr="00F416F5">
        <w:rPr>
          <w:rFonts w:ascii="Palatino Linotype" w:eastAsia="Palatino Linotype" w:hAnsi="Palatino Linotype" w:cs="Palatino Linotype"/>
          <w:i/>
          <w:sz w:val="24"/>
          <w:szCs w:val="24"/>
        </w:rPr>
        <w:t>…”, “…los oficios que justifiquen su inasistencia a las sesiones de cabildo desarrolladas durante el 2022 y lo que ha transcurrido del 2023…”</w:t>
      </w:r>
      <w:r w:rsidRPr="00F416F5">
        <w:rPr>
          <w:rFonts w:ascii="Palatino Linotype" w:eastAsia="Palatino Linotype" w:hAnsi="Palatino Linotype" w:cs="Palatino Linotype"/>
          <w:sz w:val="24"/>
          <w:szCs w:val="24"/>
        </w:rPr>
        <w:t>y “</w:t>
      </w:r>
      <w:r w:rsidRPr="00F416F5">
        <w:rPr>
          <w:rFonts w:ascii="Palatino Linotype" w:eastAsia="Palatino Linotype" w:hAnsi="Palatino Linotype" w:cs="Palatino Linotype"/>
          <w:i/>
          <w:sz w:val="24"/>
          <w:szCs w:val="24"/>
        </w:rPr>
        <w:t>…los oficios que contengan los puntos de acuerdo que haya presentado para su integración en las sesiones de cabildo del año 2022 y lo transcurrido del 2023…</w:t>
      </w:r>
      <w:r w:rsidRPr="00F416F5">
        <w:rPr>
          <w:rFonts w:ascii="Palatino Linotype" w:eastAsia="Palatino Linotype" w:hAnsi="Palatino Linotype" w:cs="Palatino Linotype"/>
          <w:sz w:val="24"/>
          <w:szCs w:val="24"/>
        </w:rPr>
        <w:t>”.</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Ahora bien, inconforme con la respuesta, la hoy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promovió el presente medio de impugnación, en el que como </w:t>
      </w:r>
      <w:r w:rsidRPr="00F416F5">
        <w:rPr>
          <w:rFonts w:ascii="Palatino Linotype" w:eastAsia="Palatino Linotype" w:hAnsi="Palatino Linotype" w:cs="Palatino Linotype"/>
          <w:b/>
          <w:sz w:val="24"/>
          <w:szCs w:val="24"/>
          <w:u w:val="single"/>
        </w:rPr>
        <w:t>acto impugnado</w:t>
      </w:r>
      <w:r w:rsidRPr="00F416F5">
        <w:rPr>
          <w:rFonts w:ascii="Palatino Linotype" w:eastAsia="Palatino Linotype" w:hAnsi="Palatino Linotype" w:cs="Palatino Linotype"/>
          <w:sz w:val="24"/>
          <w:szCs w:val="24"/>
        </w:rPr>
        <w:t xml:space="preserve"> señaló la negativa a la solicitud de información, particularmente a la entrega de la información que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mediante el oficio de referencia acordó entregar de forma presencial; asimismo, como </w:t>
      </w:r>
      <w:r w:rsidRPr="00F416F5">
        <w:rPr>
          <w:rFonts w:ascii="Palatino Linotype" w:eastAsia="Palatino Linotype" w:hAnsi="Palatino Linotype" w:cs="Palatino Linotype"/>
          <w:b/>
          <w:sz w:val="24"/>
          <w:szCs w:val="24"/>
          <w:u w:val="single"/>
        </w:rPr>
        <w:t>razones o motivos de inconformidad</w:t>
      </w:r>
      <w:r w:rsidRPr="00F416F5">
        <w:rPr>
          <w:rFonts w:ascii="Palatino Linotype" w:eastAsia="Palatino Linotype" w:hAnsi="Palatino Linotype" w:cs="Palatino Linotype"/>
          <w:sz w:val="24"/>
          <w:szCs w:val="24"/>
        </w:rPr>
        <w:t xml:space="preserve"> se advierte que se adolece sustancialmente de la contestación parcial a su solicitud, pues refiere que acudió a la oficina de la Sexta Regiduría en los días y horarios que se le indicaron para solicitar la información restante </w:t>
      </w:r>
      <w:r w:rsidRPr="00F416F5">
        <w:rPr>
          <w:rFonts w:ascii="Palatino Linotype" w:eastAsia="Palatino Linotype" w:hAnsi="Palatino Linotype" w:cs="Palatino Linotype"/>
          <w:sz w:val="24"/>
          <w:szCs w:val="24"/>
        </w:rPr>
        <w:lastRenderedPageBreak/>
        <w:t>y la misma le fue negada, por lo que, solicita que la información que le iba a ser entregada de forma presencial se le entregue por el medio que la requirió.</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Así, ante la interposición del recurso de revisión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rindió su informe justificado, a través de oficio sin fecha del veintiséis de abril de dos mil veintitrés, mediante el cual el Titular de la Unidad de Transparencia sustancialmente ratifica la respuesta inicial, ya que a su consideración la solicitud de información fue atendida en su totalidad, en tiempo y forma, y que los argumentos planteados por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en su inconformidad resultan improcedentes.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su parte,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fue omisa en realizar manifestaciones con relación al informe justificado rendido por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Acotado lo anterior, es importante señalar que, atendiendo el acto impugnado y las razones o motivos de inconformidad hechos valer por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se advierte que la misma únicamente se inconforma por la negativa a la entrega de la información que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le indicó en respuesta que le sería proporcionada de manera presencial, siendo esta la precisada en los numerales </w:t>
      </w:r>
      <w:r w:rsidRPr="00F416F5">
        <w:rPr>
          <w:rFonts w:ascii="Palatino Linotype" w:eastAsia="Palatino Linotype" w:hAnsi="Palatino Linotype" w:cs="Palatino Linotype"/>
          <w:b/>
          <w:sz w:val="24"/>
          <w:szCs w:val="24"/>
        </w:rPr>
        <w:t xml:space="preserve">2, 4 </w:t>
      </w:r>
      <w:r w:rsidRPr="00F416F5">
        <w:rPr>
          <w:rFonts w:ascii="Palatino Linotype" w:eastAsia="Palatino Linotype" w:hAnsi="Palatino Linotype" w:cs="Palatino Linotype"/>
          <w:sz w:val="24"/>
          <w:szCs w:val="24"/>
        </w:rPr>
        <w:t>y</w:t>
      </w:r>
      <w:r w:rsidRPr="00F416F5">
        <w:rPr>
          <w:rFonts w:ascii="Palatino Linotype" w:eastAsia="Palatino Linotype" w:hAnsi="Palatino Linotype" w:cs="Palatino Linotype"/>
          <w:b/>
          <w:sz w:val="24"/>
          <w:szCs w:val="24"/>
        </w:rPr>
        <w:t xml:space="preserve"> 6.</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Bajo ese orden de ideas, la parte de la información entregada y sobre la que se pronunció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que no fue impugnada debe declararse consentida, toda vez que, al no haberse realizado manifestaciones de inconformidad al respecto, no pueden producirse efectos jurídicos tendentes a revocar, confirmar o modificar el acto </w:t>
      </w:r>
      <w:r w:rsidRPr="00F416F5">
        <w:rPr>
          <w:rFonts w:ascii="Palatino Linotype" w:eastAsia="Palatino Linotype" w:hAnsi="Palatino Linotype" w:cs="Palatino Linotype"/>
          <w:sz w:val="24"/>
          <w:szCs w:val="24"/>
        </w:rPr>
        <w:lastRenderedPageBreak/>
        <w:t xml:space="preserve">reclamado, ya que en el caso concreto se infiere que la información proporcionada por el </w:t>
      </w:r>
      <w:r w:rsidRPr="00F416F5">
        <w:rPr>
          <w:rFonts w:ascii="Palatino Linotype" w:eastAsia="Palatino Linotype" w:hAnsi="Palatino Linotype" w:cs="Palatino Linotype"/>
          <w:b/>
          <w:sz w:val="24"/>
          <w:szCs w:val="24"/>
        </w:rPr>
        <w:t>ente público</w:t>
      </w:r>
      <w:r w:rsidRPr="00F416F5">
        <w:rPr>
          <w:rFonts w:ascii="Palatino Linotype" w:eastAsia="Palatino Linotype" w:hAnsi="Palatino Linotype" w:cs="Palatino Linotype"/>
          <w:sz w:val="24"/>
          <w:szCs w:val="24"/>
        </w:rPr>
        <w:t>, satisface parte de la solicitud presentada.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Lo anterior es así, debido a que cuando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impugna la información entregada por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y este no expresa Razón o Motivo de Inconformidad en contra de todos los rubros solicitados, dichos rubros deben declararse atendidos, pues se entiende que la parte</w:t>
      </w:r>
      <w:r w:rsidRPr="00F416F5">
        <w:rPr>
          <w:rFonts w:ascii="Palatino Linotype" w:eastAsia="Palatino Linotype" w:hAnsi="Palatino Linotype" w:cs="Palatino Linotype"/>
          <w:b/>
          <w:sz w:val="24"/>
          <w:szCs w:val="24"/>
        </w:rPr>
        <w:t xml:space="preserve"> Recurrente</w:t>
      </w:r>
      <w:r w:rsidRPr="00F416F5">
        <w:rPr>
          <w:rFonts w:ascii="Palatino Linotype" w:eastAsia="Palatino Linotype" w:hAnsi="Palatino Linotype" w:cs="Palatino Linotype"/>
          <w:sz w:val="24"/>
          <w:szCs w:val="24"/>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E44D40" w:rsidRPr="00F416F5" w:rsidRDefault="00721C26">
      <w:pPr>
        <w:spacing w:after="0" w:line="276" w:lineRule="auto"/>
        <w:ind w:left="851" w:right="900"/>
        <w:jc w:val="both"/>
        <w:rPr>
          <w:rFonts w:ascii="Palatino Linotype" w:eastAsia="Palatino Linotype" w:hAnsi="Palatino Linotype" w:cs="Palatino Linotype"/>
          <w:i/>
        </w:rPr>
      </w:pPr>
      <w:r w:rsidRPr="00F416F5">
        <w:rPr>
          <w:rFonts w:ascii="Palatino Linotype" w:eastAsia="Palatino Linotype" w:hAnsi="Palatino Linotype" w:cs="Palatino Linotype"/>
          <w:b/>
          <w:i/>
        </w:rPr>
        <w:t xml:space="preserve">“REVISIÓN EN AMPARO. LOS RESOLUTIVOS NO COMBATIDOS DEBEN DECLARARSE FIRMES. </w:t>
      </w:r>
      <w:r w:rsidRPr="00F416F5">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44D40" w:rsidRPr="00F416F5" w:rsidRDefault="00E44D40">
      <w:pPr>
        <w:spacing w:after="0" w:line="276" w:lineRule="auto"/>
        <w:ind w:left="851" w:right="900"/>
        <w:jc w:val="both"/>
        <w:rPr>
          <w:rFonts w:ascii="Palatino Linotype" w:eastAsia="Palatino Linotype" w:hAnsi="Palatino Linotype" w:cs="Palatino Linotype"/>
          <w:i/>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Consecuentemente, se reitera que la parte de la solicitud que no fue impugnada debe declararse consentida por la parte</w:t>
      </w:r>
      <w:r w:rsidRPr="00F416F5">
        <w:rPr>
          <w:rFonts w:ascii="Palatino Linotype" w:eastAsia="Palatino Linotype" w:hAnsi="Palatino Linotype" w:cs="Palatino Linotype"/>
          <w:b/>
          <w:sz w:val="24"/>
          <w:szCs w:val="24"/>
        </w:rPr>
        <w:t xml:space="preserve"> Recurrente</w:t>
      </w:r>
      <w:r w:rsidRPr="00F416F5">
        <w:rPr>
          <w:rFonts w:ascii="Palatino Linotype" w:eastAsia="Palatino Linotype" w:hAnsi="Palatino Linotype" w:cs="Palatino Linotype"/>
          <w:sz w:val="24"/>
          <w:szCs w:val="24"/>
        </w:rPr>
        <w:t>, en razón de que no se realizaron manifestaciones de inconformidad, por lo que no pueden producirse efectos jurídicos tendentes a revocar, confirmar o modificar el acto reclamado ya que se infiere un consentimiento de la parte</w:t>
      </w:r>
      <w:r w:rsidRPr="00F416F5">
        <w:rPr>
          <w:rFonts w:ascii="Palatino Linotype" w:eastAsia="Palatino Linotype" w:hAnsi="Palatino Linotype" w:cs="Palatino Linotype"/>
          <w:b/>
          <w:sz w:val="24"/>
          <w:szCs w:val="24"/>
        </w:rPr>
        <w:t xml:space="preserve"> Recurrente</w:t>
      </w:r>
      <w:r w:rsidRPr="00F416F5">
        <w:rPr>
          <w:rFonts w:ascii="Palatino Linotype" w:eastAsia="Palatino Linotype" w:hAnsi="Palatino Linotype" w:cs="Palatino Linotype"/>
          <w:sz w:val="24"/>
          <w:szCs w:val="24"/>
        </w:rPr>
        <w:t xml:space="preserve"> ante la falta de impugnación eficaz. </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Sirve de sustento a lo anterior por analogía la tesis jurisprudencial número VI.3o.C. J/60, publicada en el Semanario Judicial de la Federación y su Gaceta bajo el número de registro 176,608 que a la letra dice:</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276" w:lineRule="auto"/>
        <w:ind w:left="567" w:right="900"/>
        <w:jc w:val="both"/>
        <w:rPr>
          <w:rFonts w:ascii="Palatino Linotype" w:eastAsia="Palatino Linotype" w:hAnsi="Palatino Linotype" w:cs="Palatino Linotype"/>
          <w:i/>
        </w:rPr>
      </w:pPr>
      <w:r w:rsidRPr="00F416F5">
        <w:rPr>
          <w:rFonts w:ascii="Palatino Linotype" w:eastAsia="Palatino Linotype" w:hAnsi="Palatino Linotype" w:cs="Palatino Linotype"/>
          <w:b/>
          <w:i/>
          <w:smallCaps/>
        </w:rPr>
        <w:t xml:space="preserve">“ACTOS CONSENTIDOS. SON LOS QUE NO SE IMPUGNAN MEDIANTE EL RECURSO IDÓNEO. </w:t>
      </w:r>
      <w:r w:rsidRPr="00F416F5">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44D40" w:rsidRPr="00F416F5" w:rsidRDefault="00E44D40">
      <w:pPr>
        <w:spacing w:after="0" w:line="276" w:lineRule="auto"/>
        <w:ind w:left="567" w:right="900"/>
        <w:jc w:val="both"/>
        <w:rPr>
          <w:rFonts w:ascii="Palatino Linotype" w:eastAsia="Palatino Linotype" w:hAnsi="Palatino Linotype" w:cs="Palatino Linotype"/>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Ahora bien, a efecto de garantizar el efectivo ejercicio del derecho de acceso a la información pública que asiste al particular, resulta conveniente señalar que el presente análisis versará respecto de la falta de entrega de la información que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en respuesta indicó al particular le sería </w:t>
      </w:r>
      <w:proofErr w:type="gramStart"/>
      <w:r w:rsidRPr="00F416F5">
        <w:rPr>
          <w:rFonts w:ascii="Palatino Linotype" w:eastAsia="Palatino Linotype" w:hAnsi="Palatino Linotype" w:cs="Palatino Linotype"/>
          <w:sz w:val="24"/>
          <w:szCs w:val="24"/>
        </w:rPr>
        <w:t>entregada</w:t>
      </w:r>
      <w:proofErr w:type="gramEnd"/>
      <w:r w:rsidRPr="00F416F5">
        <w:rPr>
          <w:rFonts w:ascii="Palatino Linotype" w:eastAsia="Palatino Linotype" w:hAnsi="Palatino Linotype" w:cs="Palatino Linotype"/>
          <w:sz w:val="24"/>
          <w:szCs w:val="24"/>
        </w:rPr>
        <w:t xml:space="preserve"> de forma presencial, misma que consiste en lo siguiente:</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Respecto de la </w:t>
      </w:r>
      <w:r w:rsidRPr="00F416F5">
        <w:rPr>
          <w:rFonts w:ascii="Palatino Linotype" w:eastAsia="Palatino Linotype" w:hAnsi="Palatino Linotype" w:cs="Palatino Linotype"/>
          <w:b/>
          <w:sz w:val="24"/>
          <w:szCs w:val="24"/>
          <w:u w:val="single"/>
        </w:rPr>
        <w:t>Titular de la Sexta Regiduría</w:t>
      </w:r>
      <w:r w:rsidRPr="00F416F5">
        <w:rPr>
          <w:rFonts w:ascii="Palatino Linotype" w:eastAsia="Palatino Linotype" w:hAnsi="Palatino Linotype" w:cs="Palatino Linotype"/>
          <w:sz w:val="24"/>
          <w:szCs w:val="24"/>
        </w:rPr>
        <w:t>, en copia simple y en versión pública, la siguiente información:</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numPr>
          <w:ilvl w:val="3"/>
          <w:numId w:val="6"/>
        </w:numPr>
        <w:pBdr>
          <w:top w:val="nil"/>
          <w:left w:val="nil"/>
          <w:bottom w:val="nil"/>
          <w:right w:val="nil"/>
          <w:between w:val="nil"/>
        </w:pBdr>
        <w:spacing w:after="0" w:line="360" w:lineRule="auto"/>
        <w:ind w:left="284" w:right="-150" w:hanging="284"/>
        <w:jc w:val="both"/>
        <w:rPr>
          <w:rFonts w:ascii="Palatino Linotype" w:eastAsia="Palatino Linotype" w:hAnsi="Palatino Linotype" w:cs="Palatino Linotype"/>
          <w:b/>
        </w:rPr>
      </w:pPr>
      <w:bookmarkStart w:id="6" w:name="_heading=h.1fob9te" w:colFirst="0" w:colLast="0"/>
      <w:bookmarkEnd w:id="6"/>
      <w:r w:rsidRPr="00F416F5">
        <w:rPr>
          <w:rFonts w:ascii="Palatino Linotype" w:eastAsia="Palatino Linotype" w:hAnsi="Palatino Linotype" w:cs="Palatino Linotype"/>
          <w:b/>
        </w:rPr>
        <w:t>Los oficios de contestación a las solicitudes ciudadanas y de autoridades auxiliares y administrativas, que ha recibido durante el año 2022 y del tiempo transcurrido del año 2023.</w:t>
      </w:r>
    </w:p>
    <w:p w:rsidR="00E44D40" w:rsidRPr="00F416F5" w:rsidRDefault="00721C26">
      <w:pPr>
        <w:numPr>
          <w:ilvl w:val="3"/>
          <w:numId w:val="6"/>
        </w:numPr>
        <w:pBdr>
          <w:top w:val="nil"/>
          <w:left w:val="nil"/>
          <w:bottom w:val="nil"/>
          <w:right w:val="nil"/>
          <w:between w:val="nil"/>
        </w:pBdr>
        <w:spacing w:after="0" w:line="360" w:lineRule="auto"/>
        <w:ind w:left="284" w:right="-150" w:hanging="284"/>
        <w:jc w:val="both"/>
        <w:rPr>
          <w:rFonts w:ascii="Palatino Linotype" w:eastAsia="Palatino Linotype" w:hAnsi="Palatino Linotype" w:cs="Palatino Linotype"/>
          <w:b/>
        </w:rPr>
      </w:pPr>
      <w:r w:rsidRPr="00F416F5">
        <w:rPr>
          <w:rFonts w:ascii="Palatino Linotype" w:eastAsia="Palatino Linotype" w:hAnsi="Palatino Linotype" w:cs="Palatino Linotype"/>
          <w:b/>
        </w:rPr>
        <w:t xml:space="preserve">Los oficios que justifiquen su inasistencia a las sesiones de cabildo desarrolladas durante el 2022 y lo que ha transcurrido del 2023. </w:t>
      </w:r>
    </w:p>
    <w:p w:rsidR="00E44D40" w:rsidRPr="00F416F5" w:rsidRDefault="00721C26">
      <w:pPr>
        <w:numPr>
          <w:ilvl w:val="3"/>
          <w:numId w:val="6"/>
        </w:numPr>
        <w:pBdr>
          <w:top w:val="nil"/>
          <w:left w:val="nil"/>
          <w:bottom w:val="nil"/>
          <w:right w:val="nil"/>
          <w:between w:val="nil"/>
        </w:pBdr>
        <w:spacing w:after="0" w:line="360" w:lineRule="auto"/>
        <w:ind w:left="284" w:right="-150" w:hanging="284"/>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rPr>
        <w:lastRenderedPageBreak/>
        <w:t>Los oficios que contengan los puntos de acuerdo que haya presentado para su integración en las sesiones de cabildo del año 2022 y lo transcurrido del 2023.</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numPr>
          <w:ilvl w:val="0"/>
          <w:numId w:val="6"/>
        </w:numPr>
        <w:pBdr>
          <w:top w:val="nil"/>
          <w:left w:val="nil"/>
          <w:bottom w:val="nil"/>
          <w:right w:val="nil"/>
          <w:between w:val="nil"/>
        </w:pBdr>
        <w:spacing w:after="0"/>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De la naturaleza de la información requerida y la competencia del Sujeto Obligado para generarla, poseerla y administrarla:</w:t>
      </w:r>
    </w:p>
    <w:p w:rsidR="00E44D40" w:rsidRPr="00F416F5" w:rsidRDefault="00E44D40">
      <w:pPr>
        <w:pBdr>
          <w:top w:val="nil"/>
          <w:left w:val="nil"/>
          <w:bottom w:val="nil"/>
          <w:right w:val="nil"/>
          <w:between w:val="nil"/>
        </w:pBdr>
        <w:spacing w:after="0" w:line="360" w:lineRule="auto"/>
        <w:ind w:left="360"/>
        <w:jc w:val="both"/>
        <w:rPr>
          <w:rFonts w:ascii="Palatino Linotype" w:eastAsia="Palatino Linotype" w:hAnsi="Palatino Linotype" w:cs="Palatino Linotype"/>
          <w:b/>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principio, se requiere puntualizar la naturaleza de la información requerida, así como la competencia del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 xml:space="preserve">para generarla, poseerla y administrarla, para después pasar al estudio de la entrega de información incompleta, así como la entrega o puesta a disposición de información en una modalidad o formato distinto al solicitado, para en su defecto y de resultar procedente, ordenar la entrega de la información requerida y por la que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se inconforma.</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Sobre la naturaleza de la información solicitada es dable precisar que esta consiste en documentos, particularmente </w:t>
      </w:r>
      <w:r w:rsidRPr="00F416F5">
        <w:rPr>
          <w:rFonts w:ascii="Palatino Linotype" w:eastAsia="Palatino Linotype" w:hAnsi="Palatino Linotype" w:cs="Palatino Linotype"/>
          <w:b/>
          <w:sz w:val="24"/>
          <w:szCs w:val="24"/>
          <w:u w:val="single"/>
        </w:rPr>
        <w:t xml:space="preserve">oficios </w:t>
      </w:r>
      <w:r w:rsidRPr="00F416F5">
        <w:rPr>
          <w:rFonts w:ascii="Palatino Linotype" w:eastAsia="Palatino Linotype" w:hAnsi="Palatino Linotype" w:cs="Palatino Linotype"/>
          <w:sz w:val="24"/>
          <w:szCs w:val="24"/>
        </w:rPr>
        <w:t xml:space="preserve">que den atención a lo puntualizado por la hoy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entendiéndose por estos, los medios de comunicación formal que se utilizan para tratar asuntos de índole oficial; en otras palabras, documentos a través de los cuales se inicia una gestión, se informa de un hecho relevante, regulariza una situación, transmite órdenes, lineamientos o instrucciones, o trata asuntos específicos relacionados con personas físicas o morales fuera del sector público en el marco de sus actuaciones.</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Señalado lo anterior, de conformidad con la normatividad que regula al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con relación a lo requerido por el particular y precisado en el numeral </w:t>
      </w:r>
      <w:r w:rsidRPr="00F416F5">
        <w:rPr>
          <w:rFonts w:ascii="Palatino Linotype" w:eastAsia="Palatino Linotype" w:hAnsi="Palatino Linotype" w:cs="Palatino Linotype"/>
          <w:b/>
          <w:sz w:val="24"/>
          <w:szCs w:val="24"/>
        </w:rPr>
        <w:t>1</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sz w:val="24"/>
          <w:szCs w:val="24"/>
        </w:rPr>
        <w:lastRenderedPageBreak/>
        <w:t xml:space="preserve">consistente en: </w:t>
      </w:r>
      <w:r w:rsidRPr="00F416F5">
        <w:rPr>
          <w:rFonts w:ascii="Palatino Linotype" w:eastAsia="Palatino Linotype" w:hAnsi="Palatino Linotype" w:cs="Palatino Linotype"/>
          <w:b/>
          <w:sz w:val="24"/>
          <w:szCs w:val="24"/>
          <w:u w:val="single"/>
        </w:rPr>
        <w:t>Los</w:t>
      </w:r>
      <w:r w:rsidRPr="00F416F5">
        <w:rPr>
          <w:rFonts w:ascii="Palatino Linotype" w:eastAsia="Palatino Linotype" w:hAnsi="Palatino Linotype" w:cs="Palatino Linotype"/>
          <w:sz w:val="24"/>
          <w:szCs w:val="24"/>
          <w:u w:val="single"/>
        </w:rPr>
        <w:t xml:space="preserve"> </w:t>
      </w:r>
      <w:r w:rsidRPr="00F416F5">
        <w:rPr>
          <w:rFonts w:ascii="Palatino Linotype" w:eastAsia="Palatino Linotype" w:hAnsi="Palatino Linotype" w:cs="Palatino Linotype"/>
          <w:b/>
          <w:sz w:val="24"/>
          <w:szCs w:val="24"/>
          <w:u w:val="single"/>
        </w:rPr>
        <w:t>oficios de contestación a las solicitudes ciudadanas y a autoridades auxiliares y administrativas, que ha recibido durante el año 2022 y del tiempo transcurrido del año 2023.</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Al efecto, resulta conveniente analizar quienes son las autoridades auxiliares y administrativas a que hace referencia el particular, y respecto de las cuales requiere los oficios de contestación; </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Para lo anterior, resulta oportuno traer a contexto el contenido de los artículos 56, 86 y 87, de la Ley Orgánica Municipal del Estado de México, mismos que a la letra indican lo siguiente:</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bookmarkStart w:id="7" w:name="_heading=h.z337ya" w:colFirst="0" w:colLast="0"/>
      <w:bookmarkEnd w:id="7"/>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Artículo 56.-</w:t>
      </w:r>
      <w:r w:rsidRPr="00F416F5">
        <w:rPr>
          <w:rFonts w:ascii="Palatino Linotype" w:eastAsia="Palatino Linotype" w:hAnsi="Palatino Linotype" w:cs="Palatino Linotype"/>
          <w:i/>
        </w:rPr>
        <w:t xml:space="preserve"> </w:t>
      </w:r>
      <w:r w:rsidRPr="00F416F5">
        <w:rPr>
          <w:rFonts w:ascii="Palatino Linotype" w:eastAsia="Palatino Linotype" w:hAnsi="Palatino Linotype" w:cs="Palatino Linotype"/>
          <w:b/>
          <w:i/>
        </w:rPr>
        <w:t>Son autoridades auxiliares municipales, las personas titulares de las delegaciones, subdelegaciones, jefaturas de sector, de sección y de manzana que designe el Ayuntamiento.</w:t>
      </w:r>
      <w:r w:rsidRPr="00F416F5">
        <w:rPr>
          <w:rFonts w:ascii="Palatino Linotype" w:eastAsia="Palatino Linotype" w:hAnsi="Palatino Linotype" w:cs="Palatino Linotype"/>
          <w:i/>
        </w:rPr>
        <w:t xml:space="preserve"> Para la elección y designación de autoridades auxiliares, se deberá observar en todo momento los principios de igualdad, equidad y garantizar la paridad de género.”</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Artículo 86.-</w:t>
      </w:r>
      <w:r w:rsidRPr="00F416F5">
        <w:rPr>
          <w:rFonts w:ascii="Palatino Linotype" w:eastAsia="Palatino Linotype" w:hAnsi="Palatino Linotype" w:cs="Palatino Linotype"/>
          <w:i/>
        </w:rPr>
        <w:t xml:space="preserve"> </w:t>
      </w:r>
      <w:r w:rsidRPr="00F416F5">
        <w:rPr>
          <w:rFonts w:ascii="Palatino Linotype" w:eastAsia="Palatino Linotype" w:hAnsi="Palatino Linotype" w:cs="Palatino Linotype"/>
          <w:b/>
          <w:i/>
        </w:rPr>
        <w:t>Para el ejercicio de sus atribuciones y responsabilidades ejecutivas, el ayuntamiento se auxiliará con las dependencias y entidades de la administración pública municipal</w:t>
      </w:r>
      <w:r w:rsidRPr="00F416F5">
        <w:rPr>
          <w:rFonts w:ascii="Palatino Linotype" w:eastAsia="Palatino Linotype" w:hAnsi="Palatino Linotype" w:cs="Palatino Linotype"/>
          <w:i/>
        </w:rPr>
        <w:t>, que en cada caso acuerde el cabildo a propuesta de la persona titular de la presidencia municipal, las que estarán subordinadas a esta.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 […]”</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lastRenderedPageBreak/>
        <w:t>“</w:t>
      </w:r>
      <w:r w:rsidRPr="00F416F5">
        <w:rPr>
          <w:rFonts w:ascii="Palatino Linotype" w:eastAsia="Palatino Linotype" w:hAnsi="Palatino Linotype" w:cs="Palatino Linotype"/>
          <w:b/>
          <w:i/>
        </w:rPr>
        <w:t>Artículo 87.- Para el despacho, estudio y planeación de los diversos asuntos de la administración municipal, el ayuntamiento contará por lo menos con las siguientes Dependencias:</w:t>
      </w:r>
      <w:r w:rsidRPr="00F416F5">
        <w:rPr>
          <w:rFonts w:ascii="Palatino Linotype" w:eastAsia="Palatino Linotype" w:hAnsi="Palatino Linotype" w:cs="Palatino Linotype"/>
          <w:i/>
        </w:rPr>
        <w:t xml:space="preserve"> </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 La secretaría del ayuntamiento;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II. La tesorería municipal.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III. La Dirección de Obras Públicas o equivalente.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IV. La Dirección de Desarrollo Económico o equivalente.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V. La Dirección de Desarrollo Urbano o equivalente;</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VI. La Dirección de Ecología o equivalente.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VII. La Dirección de Desarrollo Social o equivalente.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VIII. La Coordinación Municipal de Protección Civil o equivalente.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IX. La Dirección de las Mujeres o equivalente.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X. Dirección del Campo o equivalente […]”</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560"/>
        <w:jc w:val="right"/>
        <w:rPr>
          <w:rFonts w:ascii="Palatino Linotype" w:eastAsia="Palatino Linotype" w:hAnsi="Palatino Linotype" w:cs="Palatino Linotype"/>
          <w:i/>
        </w:rPr>
      </w:pPr>
      <w:r w:rsidRPr="00F416F5">
        <w:rPr>
          <w:rFonts w:ascii="Palatino Linotype" w:eastAsia="Palatino Linotype" w:hAnsi="Palatino Linotype" w:cs="Palatino Linotype"/>
          <w:i/>
        </w:rPr>
        <w:t>(Énfasis añadido)</w:t>
      </w:r>
    </w:p>
    <w:p w:rsidR="00E44D40" w:rsidRPr="00F416F5" w:rsidRDefault="00E44D40">
      <w:pPr>
        <w:pBdr>
          <w:top w:val="nil"/>
          <w:left w:val="nil"/>
          <w:bottom w:val="nil"/>
          <w:right w:val="nil"/>
          <w:between w:val="nil"/>
        </w:pBdr>
        <w:spacing w:after="0" w:line="276" w:lineRule="auto"/>
        <w:ind w:left="567" w:right="560"/>
        <w:jc w:val="right"/>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u w:val="single"/>
        </w:rPr>
      </w:pPr>
      <w:r w:rsidRPr="00F416F5">
        <w:rPr>
          <w:rFonts w:ascii="Palatino Linotype" w:eastAsia="Palatino Linotype" w:hAnsi="Palatino Linotype" w:cs="Palatino Linotype"/>
          <w:sz w:val="24"/>
          <w:szCs w:val="24"/>
        </w:rPr>
        <w:t xml:space="preserve">De análisis a los numerales transcritos se desprende que, </w:t>
      </w:r>
      <w:r w:rsidRPr="00F416F5">
        <w:rPr>
          <w:rFonts w:ascii="Palatino Linotype" w:eastAsia="Palatino Linotype" w:hAnsi="Palatino Linotype" w:cs="Palatino Linotype"/>
          <w:b/>
          <w:sz w:val="24"/>
          <w:szCs w:val="24"/>
        </w:rPr>
        <w:t>las autoridades auxiliares municipales</w:t>
      </w:r>
      <w:r w:rsidRPr="00F416F5">
        <w:rPr>
          <w:rFonts w:ascii="Palatino Linotype" w:eastAsia="Palatino Linotype" w:hAnsi="Palatino Linotype" w:cs="Palatino Linotype"/>
          <w:sz w:val="24"/>
          <w:szCs w:val="24"/>
        </w:rPr>
        <w:t xml:space="preserve"> son: </w:t>
      </w:r>
      <w:r w:rsidRPr="00F416F5">
        <w:rPr>
          <w:rFonts w:ascii="Palatino Linotype" w:eastAsia="Palatino Linotype" w:hAnsi="Palatino Linotype" w:cs="Palatino Linotype"/>
          <w:sz w:val="24"/>
          <w:szCs w:val="24"/>
          <w:u w:val="single"/>
        </w:rPr>
        <w:t>las personas titulares de las delegaciones, subdelegaciones, jefaturas de sector, de sección y de manzana que designe el Ayuntamiento</w:t>
      </w:r>
      <w:r w:rsidRPr="00F416F5">
        <w:rPr>
          <w:rFonts w:ascii="Palatino Linotype" w:eastAsia="Palatino Linotype" w:hAnsi="Palatino Linotype" w:cs="Palatino Linotype"/>
          <w:sz w:val="24"/>
          <w:szCs w:val="24"/>
        </w:rPr>
        <w:t xml:space="preserve">; y, </w:t>
      </w:r>
      <w:r w:rsidRPr="00F416F5">
        <w:rPr>
          <w:rFonts w:ascii="Palatino Linotype" w:eastAsia="Palatino Linotype" w:hAnsi="Palatino Linotype" w:cs="Palatino Linotype"/>
          <w:b/>
          <w:sz w:val="24"/>
          <w:szCs w:val="24"/>
        </w:rPr>
        <w:t>las autoridades administrativas</w:t>
      </w:r>
      <w:r w:rsidRPr="00F416F5">
        <w:rPr>
          <w:rFonts w:ascii="Palatino Linotype" w:eastAsia="Palatino Linotype" w:hAnsi="Palatino Linotype" w:cs="Palatino Linotype"/>
          <w:sz w:val="24"/>
          <w:szCs w:val="24"/>
        </w:rPr>
        <w:t xml:space="preserve">, las constituyen las dependencias administrativas de las que se vale el Ayuntamiento para el despacho, estudio y planeación de los diversos asuntos de la administración municipal; siendo estas, </w:t>
      </w:r>
      <w:r w:rsidRPr="00F416F5">
        <w:rPr>
          <w:rFonts w:ascii="Palatino Linotype" w:eastAsia="Palatino Linotype" w:hAnsi="Palatino Linotype" w:cs="Palatino Linotype"/>
          <w:sz w:val="24"/>
          <w:szCs w:val="24"/>
          <w:u w:val="single"/>
        </w:rPr>
        <w:t>la Secretaría del Ayuntamiento, la Tesorería Municipal, la Dirección de Obras Públicas o equivalente, la Dirección de Desarrollo Económico o equivalente, la Dirección de Desarrollo Urbano o equivalente, la Dirección de Ecología o equivalente, la Dirección de Desarrollo Social o equivalente, la Coordinación Municipal de Protección Civil o equivalente, la Dirección de las Mujeres o equivalente, y la Dirección del Campo o equivalente.</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A mayor abundamiento, conforme el Bando de Policía y Gobierno del Ayuntamiento de Cuautitlán para la administración 2022-2024, en su artículo 36, se desprende que entre las dependencias administrativas que tiene se encuentran: Jefatura de la Oficina de Presidencia, Secretaría del Ayuntamiento, Tesorería Municipal, Órgano Interno de Control, Dirección General de Desarrollo Metropolitano, Dirección Jurídica y Consultiva, Dirección de Administración, Dirección de Desarrollo Social, Dirección del Deporte, Dirección de Educación y Asuntos Religiosos, Dirección de la Juventud, Dirección de Desarrollo Económico, Dirección de Turismo, Cultura y Fomento Artesanal, Dirección de Servicios Públicos, Dirección de Agua Potable, Alcantarillado y Saneamiento, Dirección de Medio Ambiente, Dirección de Movilidad, Dirección de Seguridad Pública y Tránsito, Secretaría Particular, Secretaría Técnica, Protección Civil y Bomberos, Coordinación de Comunicación e Imagen Institucional, Unidad de Transparencia, Cronista Municipal, Atención Ciudadana y Autoridades Auxiliares, Defensoría Municipal de los Derechos Humanos, y la Unidad de Información Planeación Programación y Evaluación.</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Ahora bien, no escapa de la óptica de este Órgano Garante, que al no ser preciso el particular si únicamente requería los oficios de contestación a las solicitudes formuladas por ciudadanos, autoridades auxiliares y dependencias administrativas, particularmente municipales; es dable tener que los oficios de contestación que requiere bajo esos términos, son de autoridades auxiliares y dependencias administrativas, de cualquier ámbito de gobierno a que el Sujeto Obligado este constreñido a recibir y por ende a emitir una contestación.</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Asimismo, del requerimiento en estudio se advierte que el particular no precisa el tipo de solicitudes de las que requiere los oficios de contestación; por lo que, a efecto de garantizar el derecho al acceso a la información, resulta dable precisar que la información requerida es relativa a los oficios de contestación a solicitudes de cualquier índole formulada por ciudadanos, autoridades auxiliares y dependencias administrativas de cualquier ámbito de gobierno a que el Sujeto Obligado este constreñido a recibir y por ende a emitir una contestación.</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otro lado, no pasa por desapercibido que el particular, en el requerimiento en análisis indica que requiere los oficios de contestación a solicitudes ciudadanas, autoridades auxiliares y autoridades administrativas, </w:t>
      </w:r>
      <w:r w:rsidRPr="00F416F5">
        <w:rPr>
          <w:rFonts w:ascii="Palatino Linotype" w:eastAsia="Palatino Linotype" w:hAnsi="Palatino Linotype" w:cs="Palatino Linotype"/>
          <w:b/>
          <w:sz w:val="24"/>
          <w:szCs w:val="24"/>
        </w:rPr>
        <w:t>recibidas</w:t>
      </w:r>
      <w:r w:rsidRPr="00F416F5">
        <w:rPr>
          <w:rFonts w:ascii="Palatino Linotype" w:eastAsia="Palatino Linotype" w:hAnsi="Palatino Linotype" w:cs="Palatino Linotype"/>
          <w:sz w:val="24"/>
          <w:szCs w:val="24"/>
        </w:rPr>
        <w:t xml:space="preserve"> durante el ejercicio 2022 y lo transcurrido del 2023, </w:t>
      </w:r>
      <w:r w:rsidRPr="00F416F5">
        <w:rPr>
          <w:rFonts w:ascii="Palatino Linotype" w:eastAsia="Palatino Linotype" w:hAnsi="Palatino Linotype" w:cs="Palatino Linotype"/>
          <w:b/>
          <w:sz w:val="24"/>
          <w:szCs w:val="24"/>
          <w:u w:val="single"/>
        </w:rPr>
        <w:t>estos generados por  la Titular de la Sexta Regiduría</w:t>
      </w:r>
      <w:r w:rsidRPr="00F416F5">
        <w:rPr>
          <w:rFonts w:ascii="Palatino Linotype" w:eastAsia="Palatino Linotype" w:hAnsi="Palatino Linotype" w:cs="Palatino Linotype"/>
          <w:sz w:val="24"/>
          <w:szCs w:val="24"/>
        </w:rPr>
        <w:t xml:space="preserve">, ya que atendiendo al tipo de oficios requeridos a la Titular de la Sexta Regiduría, dichos oficios no pueden ser los recibidos sino los emitidos por dicha autoridad, </w:t>
      </w:r>
      <w:r w:rsidRPr="00F416F5">
        <w:rPr>
          <w:rFonts w:ascii="Palatino Linotype" w:eastAsia="Palatino Linotype" w:hAnsi="Palatino Linotype" w:cs="Palatino Linotype"/>
          <w:b/>
          <w:sz w:val="24"/>
          <w:szCs w:val="24"/>
          <w:u w:val="single"/>
        </w:rPr>
        <w:t xml:space="preserve">al ser oficios de contestación a solicitudes. </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lo que, a fin de garantizar su derecho de acceso a la información pública, con base en lo antes analizado, la pretensión del mismo es obtener </w:t>
      </w:r>
      <w:r w:rsidRPr="00F416F5">
        <w:rPr>
          <w:rFonts w:ascii="Palatino Linotype" w:eastAsia="Palatino Linotype" w:hAnsi="Palatino Linotype" w:cs="Palatino Linotype"/>
          <w:b/>
          <w:sz w:val="24"/>
          <w:szCs w:val="24"/>
          <w:u w:val="single"/>
        </w:rPr>
        <w:t>los oficios de contestación a solicitudes de cualquier índole formuladas por ciudadanos, autoridades auxiliares y dependencias administrativas de cualquier ámbito de gobierno, emitidos por la Titular de la Sexta Regiduría durante el ejercicio 2022 y respecto del 2023 hasta la fecha de presentación de su solicitud de información.</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Puntualizado lo anterior, el Glosario del Bando de Policía y Gobierno del Ayuntamiento de Cuautitlán para la administración 2022-2024, define al “</w:t>
      </w:r>
      <w:r w:rsidRPr="00F416F5">
        <w:rPr>
          <w:rFonts w:ascii="Palatino Linotype" w:eastAsia="Palatino Linotype" w:hAnsi="Palatino Linotype" w:cs="Palatino Linotype"/>
          <w:i/>
          <w:sz w:val="24"/>
          <w:szCs w:val="24"/>
        </w:rPr>
        <w:t>Regidor</w:t>
      </w:r>
      <w:r w:rsidRPr="00F416F5">
        <w:rPr>
          <w:rFonts w:ascii="Palatino Linotype" w:eastAsia="Palatino Linotype" w:hAnsi="Palatino Linotype" w:cs="Palatino Linotype"/>
          <w:sz w:val="24"/>
          <w:szCs w:val="24"/>
        </w:rPr>
        <w:t xml:space="preserve">” como a los miembros que integran el cuerpo colegiado de deliberación en el Municipio de Cuautitlán; por lo que, atendiendo el artículo 10 de dicho ordenamiento legal, el Ayuntamiento de Cuautitlán, estará integrado por un Presidente; una Sindicatura Municipal y </w:t>
      </w:r>
      <w:r w:rsidRPr="00F416F5">
        <w:rPr>
          <w:rFonts w:ascii="Palatino Linotype" w:eastAsia="Palatino Linotype" w:hAnsi="Palatino Linotype" w:cs="Palatino Linotype"/>
          <w:b/>
          <w:sz w:val="24"/>
          <w:szCs w:val="24"/>
        </w:rPr>
        <w:t>9 Regidurías</w:t>
      </w:r>
      <w:r w:rsidRPr="00F416F5">
        <w:rPr>
          <w:rFonts w:ascii="Palatino Linotype" w:eastAsia="Palatino Linotype" w:hAnsi="Palatino Linotype" w:cs="Palatino Linotype"/>
          <w:sz w:val="24"/>
          <w:szCs w:val="24"/>
        </w:rPr>
        <w:t xml:space="preserve">, de mayoría relativa y de representación proporcional; siendo en este caso la </w:t>
      </w:r>
      <w:r w:rsidRPr="00F416F5">
        <w:rPr>
          <w:rFonts w:ascii="Palatino Linotype" w:eastAsia="Palatino Linotype" w:hAnsi="Palatino Linotype" w:cs="Palatino Linotype"/>
          <w:b/>
          <w:sz w:val="24"/>
          <w:szCs w:val="24"/>
          <w:u w:val="single"/>
        </w:rPr>
        <w:t>Sexta Regidora la C. Martha Olivia Ángeles Flores.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8" w:name="_heading=h.3j2qqm3" w:colFirst="0" w:colLast="0"/>
      <w:bookmarkEnd w:id="8"/>
      <w:r w:rsidRPr="00F416F5">
        <w:rPr>
          <w:rFonts w:ascii="Palatino Linotype" w:eastAsia="Palatino Linotype" w:hAnsi="Palatino Linotype" w:cs="Palatino Linotype"/>
          <w:sz w:val="24"/>
          <w:szCs w:val="24"/>
        </w:rPr>
        <w:t>Asimismo, del artículo 34, fracciones III, V y VI del Bando de Policía y Gobierno del Ayuntamiento de Cuautitlán para la administración 2022-2024, y del artículo 55 fracciones III, V y VIII de la Ley Orgánica Municipal del Estado de México, se desprende que, entre las atribuciones de los regidores, se encuentran las siguientes: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left="567" w:right="560"/>
        <w:jc w:val="center"/>
        <w:rPr>
          <w:rFonts w:ascii="Palatino Linotype" w:eastAsia="Palatino Linotype" w:hAnsi="Palatino Linotype" w:cs="Palatino Linotype"/>
          <w:b/>
          <w:i/>
          <w:u w:val="single"/>
        </w:rPr>
      </w:pPr>
      <w:r w:rsidRPr="00F416F5">
        <w:rPr>
          <w:rFonts w:ascii="Palatino Linotype" w:eastAsia="Palatino Linotype" w:hAnsi="Palatino Linotype" w:cs="Palatino Linotype"/>
          <w:b/>
          <w:i/>
          <w:u w:val="single"/>
        </w:rPr>
        <w:t>Bando de Policía y Gobierno del Ayuntamiento de Cuautitlán para la administración 2022-2024</w:t>
      </w:r>
    </w:p>
    <w:p w:rsidR="00E44D40" w:rsidRPr="00F416F5" w:rsidRDefault="00E44D40">
      <w:pPr>
        <w:pBdr>
          <w:top w:val="nil"/>
          <w:left w:val="nil"/>
          <w:bottom w:val="nil"/>
          <w:right w:val="nil"/>
          <w:between w:val="nil"/>
        </w:pBdr>
        <w:spacing w:after="0" w:line="360" w:lineRule="auto"/>
        <w:ind w:left="567" w:right="560"/>
        <w:jc w:val="center"/>
        <w:rPr>
          <w:rFonts w:ascii="Palatino Linotype" w:eastAsia="Palatino Linotype" w:hAnsi="Palatino Linotype" w:cs="Palatino Linotype"/>
          <w:b/>
          <w:i/>
          <w:sz w:val="10"/>
          <w:szCs w:val="10"/>
          <w:u w:val="single"/>
        </w:rPr>
      </w:pP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Artículo 34. Son atribuciones de las Regidoras y los Regidores, las siguientes:</w:t>
      </w:r>
      <w:r w:rsidRPr="00F416F5">
        <w:rPr>
          <w:rFonts w:ascii="Palatino Linotype" w:eastAsia="Palatino Linotype" w:hAnsi="Palatino Linotype" w:cs="Palatino Linotype"/>
          <w:b/>
          <w:i/>
          <w:u w:val="single"/>
        </w:rPr>
        <w:t xml:space="preserv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 Asistir puntualmente a las sesiones que celebre el Ayuntamiento;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II. Suplir al Presidente Municipal en sus faltas temporales, en los términos establecidos en la Ley Orgánica;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III. Vigilar y atender el sector de la Administración Pública, que les sea encomendado por el Ejecutivo Municipal;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IV. Participar responsablemente en las comisiones edilicias transitorias constituidas por el Ayuntamiento y aquellas que le designe en forma concreta el Presidente;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V. Proponer alternativas de solución para la debida atención de los diferentes sectores de la Administración Pública;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bookmarkStart w:id="9" w:name="_heading=h.1y810tw" w:colFirst="0" w:colLast="0"/>
      <w:bookmarkEnd w:id="9"/>
      <w:r w:rsidRPr="00F416F5">
        <w:rPr>
          <w:rFonts w:ascii="Palatino Linotype" w:eastAsia="Palatino Linotype" w:hAnsi="Palatino Linotype" w:cs="Palatino Linotype"/>
          <w:i/>
        </w:rPr>
        <w:t xml:space="preserve">VI. Promover la participación ciudadana en apoyo a los programas que formule y apruebe el Ayuntamiento y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lastRenderedPageBreak/>
        <w:t>VII. Las demás que les otorgue el artículo 55 de la Ley Orgánica Municipal y demás disposiciones legales vigentes aplicables.”</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b/>
          <w:i/>
          <w:u w:val="single"/>
        </w:rPr>
      </w:pPr>
      <w:r w:rsidRPr="00F416F5">
        <w:rPr>
          <w:rFonts w:ascii="Palatino Linotype" w:eastAsia="Palatino Linotype" w:hAnsi="Palatino Linotype" w:cs="Palatino Linotype"/>
          <w:b/>
          <w:i/>
          <w:u w:val="single"/>
        </w:rPr>
        <w:t>Ley Orgánica Municipal del Estado de México</w:t>
      </w:r>
    </w:p>
    <w:p w:rsidR="00E44D40" w:rsidRPr="00F416F5" w:rsidRDefault="00E44D40">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b/>
          <w:i/>
          <w:u w:val="single"/>
        </w:rPr>
      </w:pP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 xml:space="preserve">Artículo 55.- Son atribuciones de los regidores, las siguientes: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 Asistir puntualmente a las sesiones que celebre el ayuntamiento;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II. Suplir al presidente municipal en sus faltas temporales, en los términos establecidos por este ordenamiento;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bookmarkStart w:id="10" w:name="_heading=h.4i7ojhp" w:colFirst="0" w:colLast="0"/>
      <w:bookmarkEnd w:id="10"/>
      <w:r w:rsidRPr="00F416F5">
        <w:rPr>
          <w:rFonts w:ascii="Palatino Linotype" w:eastAsia="Palatino Linotype" w:hAnsi="Palatino Linotype" w:cs="Palatino Linotype"/>
          <w:i/>
        </w:rPr>
        <w:t xml:space="preserve">III. Vigilar y atender el sector de la administración municipal que les sea encomendado por el ayuntamiento;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IV. Participar responsablemente en las comisiones conferidas por el ayuntamiento y aquéllas que le designe en forma concreta el presidente municipal; </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V. Proponer al ayuntamiento, alternativas de solución para la debida atención de los diferentes sectores de la administración municipal;</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VI. Promover la participación ciudadana en apoyo a los programas que formule y apruebe el ayuntamiento;</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VII. Firmar las Actas de Cabildo, y</w:t>
      </w:r>
    </w:p>
    <w:p w:rsidR="00E44D40" w:rsidRPr="00F416F5" w:rsidRDefault="00721C2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416F5">
        <w:rPr>
          <w:rFonts w:ascii="Palatino Linotype" w:eastAsia="Palatino Linotype" w:hAnsi="Palatino Linotype" w:cs="Palatino Linotype"/>
          <w:i/>
        </w:rPr>
        <w:t>VIII. Las demás que les otorgue esta Ley y otras disposiciones aplicables.”</w:t>
      </w:r>
    </w:p>
    <w:p w:rsidR="00E44D40" w:rsidRPr="00F416F5" w:rsidRDefault="00E44D40">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rsidR="00E44D40" w:rsidRPr="00F416F5" w:rsidRDefault="00721C26">
      <w:pPr>
        <w:pBdr>
          <w:top w:val="nil"/>
          <w:left w:val="nil"/>
          <w:bottom w:val="nil"/>
          <w:right w:val="nil"/>
          <w:between w:val="nil"/>
        </w:pBdr>
        <w:spacing w:after="0" w:line="276" w:lineRule="auto"/>
        <w:ind w:left="567" w:right="560"/>
        <w:jc w:val="right"/>
        <w:rPr>
          <w:rFonts w:ascii="Palatino Linotype" w:eastAsia="Palatino Linotype" w:hAnsi="Palatino Linotype" w:cs="Palatino Linotype"/>
          <w:i/>
        </w:rPr>
      </w:pPr>
      <w:r w:rsidRPr="00F416F5">
        <w:rPr>
          <w:rFonts w:ascii="Palatino Linotype" w:eastAsia="Palatino Linotype" w:hAnsi="Palatino Linotype" w:cs="Palatino Linotype"/>
          <w:i/>
        </w:rPr>
        <w:t>(Énfasis añadido)</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De las porciones normativas transcritas, se advierte que dentro de las atribuciones de los regidores se encuentran; asistir a las sesiones del Ayuntamiento; Suplir al Presidente en sus faltas temporales; Vigilar y atender el sector de la administración municipal que les sea encomendado por el Ayuntamiento; Participar responsablemente en las comisiones conferidas por el Ayuntamiento y aquéllas que le designe en forma concreta el Presidente Municipal;</w:t>
      </w:r>
      <w:r w:rsidRPr="00F416F5">
        <w:t xml:space="preserve"> </w:t>
      </w:r>
      <w:r w:rsidRPr="00F416F5">
        <w:rPr>
          <w:rFonts w:ascii="Palatino Linotype" w:eastAsia="Palatino Linotype" w:hAnsi="Palatino Linotype" w:cs="Palatino Linotype"/>
          <w:sz w:val="24"/>
          <w:szCs w:val="24"/>
        </w:rPr>
        <w:t xml:space="preserve">Proponer al Ayuntamiento, alternativas de solución para la debida atención de los diferentes sectores de la Administración Municipal; Promover la </w:t>
      </w:r>
      <w:r w:rsidRPr="00F416F5">
        <w:rPr>
          <w:rFonts w:ascii="Palatino Linotype" w:eastAsia="Palatino Linotype" w:hAnsi="Palatino Linotype" w:cs="Palatino Linotype"/>
          <w:sz w:val="24"/>
          <w:szCs w:val="24"/>
        </w:rPr>
        <w:lastRenderedPageBreak/>
        <w:t>participación ciudadana en apoyo a los programas que formule y apruebe el Ayuntamiento; y, firmar las actas de cabildo.</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Por lo que, se colige que no se encuentra como atribución de los regidores, particularmente, la de dar contestación a solicitudes de ciudadanos, autoridades auxiliares y autoridades o dependencias administrativas del Ayuntamiento.</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No obstante, de las atribuciones que tienen conferidas los regidores, puede existir el involucramiento tanto de la ciudadanía, de autoridades auxiliares y las dependencias administrativas del Ayuntamiento; para llevar a cabo su cumplimiento, pues para llevar a cabo aquellas relativas a vigilar y atender el sector de la Administración Pública, que les sea encomendado por el Ejecutivo Municipal y promover la participación ciudadana en apoyo a los programas que formule y apruebe el Ayuntamiento, ineludiblemente existe la posibilidad de que existan solicitudes para atender cuestiones que involucren el ejercicio de esas atribuciones, mismas que al ser atendidas, la respuesta o contestación puede ser realizada a través de oficios, pues es de recordar que estos últimos son medios de comunicación formal que se utilizan para tratar asuntos de índole oficial, para iniciar una gestión, informar un hecho relevante, regularizar una situación, realizar propuestas, transmitir órdenes, lineamientos o instrucciones, o bien, tratar asuntos específicos relacionados con el sector de la Administración Pública y la ciudadanía involucrada.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De esta manera, no obstante que de manera literal no se prevé dentro de las atribuciones de los regidores, dar contestación a solicitudes de ciudadanos, autoridades auxiliares y </w:t>
      </w:r>
      <w:r w:rsidRPr="00F416F5">
        <w:rPr>
          <w:rFonts w:ascii="Palatino Linotype" w:eastAsia="Palatino Linotype" w:hAnsi="Palatino Linotype" w:cs="Palatino Linotype"/>
          <w:sz w:val="24"/>
          <w:szCs w:val="24"/>
        </w:rPr>
        <w:lastRenderedPageBreak/>
        <w:t xml:space="preserve">autoridades o dependencias administrativas del Ayuntamiento; al haberse pronunciado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sobre dicha información requerida, al punto de indicar en respuesta que la misma le sería proporcionada al particular vía consulta de manera presencial, con ello asume contar con ella.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t xml:space="preserve">Por tanto, es dable ordenar la entrega de </w:t>
      </w:r>
      <w:r w:rsidRPr="00F416F5">
        <w:rPr>
          <w:rFonts w:ascii="Palatino Linotype" w:eastAsia="Palatino Linotype" w:hAnsi="Palatino Linotype" w:cs="Palatino Linotype"/>
          <w:b/>
          <w:sz w:val="24"/>
          <w:szCs w:val="24"/>
        </w:rPr>
        <w:t>los oficios de contestación a solicitudes formuladas por ciudadanos, autoridades auxiliares y dependencias administrativas de cualquier ámbito de gobierno, emitidos por la Titular de la Sexta Regiduría durante el ejercicio 2022 y del tiempo transcurrido del año 2023 hasta la fecha de presentación de la solicitud de información, de ser procedente, en versión pública.</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u w:val="single"/>
        </w:rPr>
        <w:t>Respecto del 2023 se precisa que los oficios a entregar indicados en el párrafo que antecede, deberán ser los emitidos del primero de enero a la fecha de la solicitud de información, esto es el catorce de marzo de dos mil veintitrés.</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b/>
          <w:sz w:val="24"/>
          <w:szCs w:val="24"/>
        </w:rPr>
      </w:pPr>
      <w:bookmarkStart w:id="11" w:name="_heading=h.2xcytpi" w:colFirst="0" w:colLast="0"/>
      <w:bookmarkEnd w:id="11"/>
      <w:r w:rsidRPr="00F416F5">
        <w:rPr>
          <w:rFonts w:ascii="Palatino Linotype" w:eastAsia="Palatino Linotype" w:hAnsi="Palatino Linotype" w:cs="Palatino Linotype"/>
          <w:sz w:val="24"/>
          <w:szCs w:val="24"/>
        </w:rPr>
        <w:t xml:space="preserve">Ahora, por cuanto hace al requerimiento del particular consistente en </w:t>
      </w:r>
      <w:r w:rsidRPr="00F416F5">
        <w:rPr>
          <w:rFonts w:ascii="Palatino Linotype" w:eastAsia="Palatino Linotype" w:hAnsi="Palatino Linotype" w:cs="Palatino Linotype"/>
          <w:b/>
          <w:sz w:val="24"/>
          <w:szCs w:val="24"/>
        </w:rPr>
        <w:t>los oficios que justifiquen las inasistencias de la Titular de la Sexta Regiduría a las sesiones de cabildo desarrolladas durante 2022 y del tiempo transcurrido del año 2023</w:t>
      </w:r>
      <w:r w:rsidRPr="00F416F5">
        <w:rPr>
          <w:rFonts w:ascii="Palatino Linotype" w:eastAsia="Palatino Linotype" w:hAnsi="Palatino Linotype" w:cs="Palatino Linotype"/>
          <w:sz w:val="24"/>
          <w:szCs w:val="24"/>
        </w:rPr>
        <w:t xml:space="preserve">, como se pudo observar de los preceptos citados del Bando de Policía y Gobierno del Ayuntamiento de Cuautitlán para la administración 2022-2024, y de la Ley Orgánica Municipal del Estado de México, </w:t>
      </w:r>
      <w:r w:rsidRPr="00F416F5">
        <w:rPr>
          <w:rFonts w:ascii="Palatino Linotype" w:eastAsia="Palatino Linotype" w:hAnsi="Palatino Linotype" w:cs="Palatino Linotype"/>
          <w:b/>
          <w:sz w:val="24"/>
          <w:szCs w:val="24"/>
        </w:rPr>
        <w:t>los regidores tienen dentro de sus atribuciones asistir puntualmente a las sesiones que celebre el Ayuntamiento.</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Así, conforme el primer párrafo del artículo 27 de la Ley Orgánica Municipal del Estado de México, los ayuntamientos como órganos deliberantes, </w:t>
      </w:r>
      <w:proofErr w:type="gramStart"/>
      <w:r w:rsidRPr="00F416F5">
        <w:rPr>
          <w:rFonts w:ascii="Palatino Linotype" w:eastAsia="Palatino Linotype" w:hAnsi="Palatino Linotype" w:cs="Palatino Linotype"/>
          <w:sz w:val="24"/>
          <w:szCs w:val="24"/>
        </w:rPr>
        <w:t>deberán</w:t>
      </w:r>
      <w:proofErr w:type="gramEnd"/>
      <w:r w:rsidRPr="00F416F5">
        <w:rPr>
          <w:rFonts w:ascii="Palatino Linotype" w:eastAsia="Palatino Linotype" w:hAnsi="Palatino Linotype" w:cs="Palatino Linotype"/>
          <w:sz w:val="24"/>
          <w:szCs w:val="24"/>
        </w:rPr>
        <w:t xml:space="preserve"> resolver colegiadamente los asuntos de su competencia, y para ello, el cuerpo colegiado que delibera dichos asuntos, se le conoce como cabildo.</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u w:val="single"/>
        </w:rPr>
      </w:pPr>
      <w:r w:rsidRPr="00F416F5">
        <w:rPr>
          <w:rFonts w:ascii="Palatino Linotype" w:eastAsia="Palatino Linotype" w:hAnsi="Palatino Linotype" w:cs="Palatino Linotype"/>
          <w:sz w:val="24"/>
          <w:szCs w:val="24"/>
        </w:rPr>
        <w:t xml:space="preserve">En este punto, es oportuno señalar que el </w:t>
      </w:r>
      <w:r w:rsidRPr="00F416F5">
        <w:rPr>
          <w:rFonts w:ascii="Palatino Linotype" w:eastAsia="Palatino Linotype" w:hAnsi="Palatino Linotype" w:cs="Palatino Linotype"/>
          <w:i/>
          <w:sz w:val="24"/>
          <w:szCs w:val="24"/>
        </w:rPr>
        <w:t>cabildo</w:t>
      </w:r>
      <w:r w:rsidRPr="00F416F5">
        <w:rPr>
          <w:rFonts w:ascii="Palatino Linotype" w:eastAsia="Palatino Linotype" w:hAnsi="Palatino Linotype" w:cs="Palatino Linotype"/>
          <w:sz w:val="24"/>
          <w:szCs w:val="24"/>
        </w:rPr>
        <w:t xml:space="preserve"> conforme el Bando de Policía y Gobierno del Ayuntamiento de Cuautitlán, </w:t>
      </w:r>
      <w:r w:rsidRPr="00F416F5">
        <w:rPr>
          <w:rFonts w:ascii="Palatino Linotype" w:eastAsia="Palatino Linotype" w:hAnsi="Palatino Linotype" w:cs="Palatino Linotype"/>
          <w:sz w:val="24"/>
          <w:szCs w:val="24"/>
          <w:u w:val="single"/>
        </w:rPr>
        <w:t>es el cuerpo colegiado deliberante, conformado por un Presidente Municipal, un Síndico Municipal, nueve Regidores, bajo el principio de mayoría relativa y representación proporcional, por medio del cual se discuten y resuelven, de manera colegiada los asuntos de su competencia, relativos al ejercicio de sus atribuciones legalmente conferidas.</w:t>
      </w:r>
    </w:p>
    <w:p w:rsidR="00E44D40" w:rsidRPr="00F416F5" w:rsidRDefault="00E44D40">
      <w:pPr>
        <w:spacing w:after="0" w:line="360" w:lineRule="auto"/>
        <w:jc w:val="both"/>
        <w:rPr>
          <w:rFonts w:ascii="Palatino Linotype" w:eastAsia="Palatino Linotype" w:hAnsi="Palatino Linotype" w:cs="Palatino Linotype"/>
          <w:sz w:val="24"/>
          <w:szCs w:val="24"/>
          <w:u w:val="single"/>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Por lo tanto, constituye una atribución de los regidores, asistir puntualmente</w:t>
      </w:r>
      <w:r w:rsidRPr="00F416F5">
        <w:t xml:space="preserve"> </w:t>
      </w:r>
      <w:r w:rsidRPr="00F416F5">
        <w:rPr>
          <w:rFonts w:ascii="Palatino Linotype" w:eastAsia="Palatino Linotype" w:hAnsi="Palatino Linotype" w:cs="Palatino Linotype"/>
          <w:sz w:val="24"/>
          <w:szCs w:val="24"/>
        </w:rPr>
        <w:t>a las sesiones que celebre el cabildo como cuerpo colegiado deliberante del Ayuntamiento.</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Asimismo, conforme el artículo 28 de la Ley Orgánica Municipal del Estado de México,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Bajo esta tesitura, se colige que si es una atribución de la Titular de la Sexta Regiduría asistir puntualmente a las sesiones de cabildo, y dichas sesiones se llevan cuando menos una vez cada ocho días en sesión ordinaria, o cuando sea necesario en asuntos </w:t>
      </w:r>
      <w:r w:rsidRPr="00F416F5">
        <w:rPr>
          <w:rFonts w:ascii="Palatino Linotype" w:eastAsia="Palatino Linotype" w:hAnsi="Palatino Linotype" w:cs="Palatino Linotype"/>
          <w:sz w:val="24"/>
          <w:szCs w:val="24"/>
        </w:rPr>
        <w:lastRenderedPageBreak/>
        <w:t xml:space="preserve">urgentes en sesiones extraordinarias, se colige que la información requerida por el particular consistente en los oficios que justifiquen la inasistencia de la Titular de la Sexta Regiduría a las sesiones de cabildo, está relacionada con las atribuciones del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la relativa a la atribución de los regidores de asistir puntualmente a las sesiones de cabildo, pues en caso de inasistencia, existe la posibilidad de que la misma sea o no justificada, en este caso, por la Titular de la Sexta Regiduría, y esta sea informada mediante oficio, pues es de reiterar que los oficios son medios de comunicación formal que se utilizan para tratar asuntos de índole oficial, o bien para informar un hecho relevante, como lo es de manera enunciativa más no limitativa las inasistencias a sesiones de cabildo por los integrantes que deben participar.</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Máxime que, en el presente asunto,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al haberse pronunciado sobre la información requerida, al punto de indicar en respuesta que la misma le sería proporcionada al particular vía consulta de manera presencial, con ello asume contar con la misma.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t xml:space="preserve">Por tanto, es dable ordenar la entrega de </w:t>
      </w:r>
      <w:r w:rsidRPr="00F416F5">
        <w:rPr>
          <w:rFonts w:ascii="Palatino Linotype" w:eastAsia="Palatino Linotype" w:hAnsi="Palatino Linotype" w:cs="Palatino Linotype"/>
          <w:b/>
          <w:sz w:val="24"/>
          <w:szCs w:val="24"/>
        </w:rPr>
        <w:t>los oficios que justifiquen las inasistencias de la Titular de la Sexta Regiduría a las sesiones de cabildo desarrolladas durante 2022 y del tiempo transcurrido del año 2023 hasta la fecha de presentación de la solicitud de información, de ser procedente, en versión pública.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u w:val="single"/>
        </w:rPr>
        <w:t>Respecto del 2023 se precisa que los oficios a entregar indicados en el párrafo que antecede, deberán ser los correspondientes del periodo del primero de enero a la fecha de la solicitud de información, esto es el catorce de marzo de dos mil veintitrés.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Finalmente, por lo que corresponde al requerimiento del particular, relativo a </w:t>
      </w:r>
      <w:r w:rsidRPr="00F416F5">
        <w:rPr>
          <w:rFonts w:ascii="Palatino Linotype" w:eastAsia="Palatino Linotype" w:hAnsi="Palatino Linotype" w:cs="Palatino Linotype"/>
          <w:b/>
          <w:sz w:val="24"/>
          <w:szCs w:val="24"/>
        </w:rPr>
        <w:t xml:space="preserve">los oficios que contengan los puntos de acuerdo que haya presentado la Titular de la Sexta Regiduría para su integración en las sesiones de cabildo del año 2022 y lo transcurrido del 2023, </w:t>
      </w:r>
      <w:r w:rsidRPr="00F416F5">
        <w:rPr>
          <w:rFonts w:ascii="Palatino Linotype" w:eastAsia="Palatino Linotype" w:hAnsi="Palatino Linotype" w:cs="Palatino Linotype"/>
          <w:sz w:val="24"/>
          <w:szCs w:val="24"/>
        </w:rPr>
        <w:t>como pudo advertirse de lo antes precisado, el cabildo como cuerpo colegiado deliberante del Ayuntamiento, resolverá colegiadamente los asuntos de su competencia, así como también establecerá y definirá las políticas, criterios y acciones con los que debe conducirse el Gobierno Municipal, con el propósito de lograr el bien común de los ciudadanos del Municipio de Cuautitlán, conforme a lo dispuesto en las Leyes, Reglamentos, y demás disposiciones legales aplicables.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Por tanto, en las sesiones de cabildo al deliberarse asuntos de competencia del Ayuntamiento, pueden existir puntos de acuerdo que hubiera presentado la Titular de la Sexta Regiduría para su integración en dichas sesiones; mismos que pudieron ser comunicados a los integrantes de este mediante oficio, pues se insiste en que este tipo de documentos sirven como medio de comunicación para tratar asuntos oficiales o hechos relevantes.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Aunado a que,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al haberse pronunciado sobre la información requerida, al punto de indicar en respuesta que la misma le sería proporcionada al particular vía consulta de manera presencial, con ello asume contar con la misma.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Por tanto, es dable ordenar la entrega de </w:t>
      </w:r>
      <w:r w:rsidRPr="00F416F5">
        <w:rPr>
          <w:rFonts w:ascii="Palatino Linotype" w:eastAsia="Palatino Linotype" w:hAnsi="Palatino Linotype" w:cs="Palatino Linotype"/>
          <w:b/>
          <w:sz w:val="24"/>
          <w:szCs w:val="24"/>
        </w:rPr>
        <w:t>los oficios que contengan los puntos de acuerdo que haya presentado la Titular de la Sexta Regiduría para su integración en las sesiones de cabildo del año 2022 y lo transcurrido del 2023 hasta la fecha de presentación de la solicitud de información, de ser procedente, en versión pública.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u w:val="single"/>
        </w:rPr>
        <w:t>Respecto del 2023 se precisa que los oficios a entregar indicados en el párrafo que antecede, deberán ser los correspondientes del periodo del primero de enero a la fecha de la solicitud de información, esto es el catorce de marzo de dos mil veintitrés.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Una vez analizada la naturaleza de la información requerida por el particular, como la competencia del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para generarla, poseerla y administrarla, resulta procedente continuar con el análisis del cambio de modalidad que realizó el ente público respecto de la misma en su respuesta.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numPr>
          <w:ilvl w:val="0"/>
          <w:numId w:val="6"/>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Del cambio de modalidad:</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12" w:name="_heading=h.3dy6vkm" w:colFirst="0" w:colLast="0"/>
      <w:bookmarkEnd w:id="12"/>
    </w:p>
    <w:p w:rsidR="00E44D40" w:rsidRPr="00F416F5" w:rsidRDefault="00721C26">
      <w:pPr>
        <w:spacing w:after="24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principio, es necesario señalar que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al momento de presentar la solicitud de información que dio origen al Recurso de Revisión que nos ocupa, eligió como modalidad de entrega “Sistema de Acceso a la Información Pública Mexiquense”, tal como se aprecia a continuación:</w:t>
      </w:r>
    </w:p>
    <w:p w:rsidR="00E44D40" w:rsidRPr="00F416F5" w:rsidRDefault="00721C26">
      <w:pPr>
        <w:spacing w:before="240" w:after="240" w:line="360" w:lineRule="auto"/>
        <w:jc w:val="center"/>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w:lastRenderedPageBreak/>
        <w:drawing>
          <wp:inline distT="0" distB="0" distL="0" distR="0">
            <wp:extent cx="5258544" cy="2427498"/>
            <wp:effectExtent l="3175" t="3175" r="3175" b="317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58544" cy="2427498"/>
                    </a:xfrm>
                    <a:prstGeom prst="rect">
                      <a:avLst/>
                    </a:prstGeom>
                    <a:ln w="3175">
                      <a:solidFill>
                        <a:srgbClr val="000000"/>
                      </a:solidFill>
                      <a:prstDash val="solid"/>
                    </a:ln>
                  </pic:spPr>
                </pic:pic>
              </a:graphicData>
            </a:graphic>
          </wp:inline>
        </w:drawing>
      </w: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En tal tesitura,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line="276" w:lineRule="auto"/>
        <w:ind w:left="567" w:right="567"/>
        <w:jc w:val="both"/>
        <w:rPr>
          <w:rFonts w:ascii="Palatino Linotype" w:eastAsia="Palatino Linotype" w:hAnsi="Palatino Linotype" w:cs="Palatino Linotype"/>
          <w:i/>
        </w:rPr>
      </w:pPr>
      <w:r w:rsidRPr="00F416F5">
        <w:rPr>
          <w:rFonts w:ascii="Palatino Linotype" w:eastAsia="Palatino Linotype" w:hAnsi="Palatino Linotype" w:cs="Palatino Linotype"/>
          <w:b/>
          <w:i/>
        </w:rPr>
        <w:t>“Artículo 155.</w:t>
      </w:r>
      <w:r w:rsidRPr="00F416F5">
        <w:rPr>
          <w:rFonts w:ascii="Palatino Linotype" w:eastAsia="Palatino Linotype" w:hAnsi="Palatino Linotype" w:cs="Palatino Linotype"/>
          <w:i/>
        </w:rPr>
        <w:t xml:space="preserve"> Para presentar una solicitud por escrito, no se podrán exigir mayores requisitos que los siguientes:</w:t>
      </w:r>
    </w:p>
    <w:p w:rsidR="00E44D40" w:rsidRPr="00F416F5" w:rsidRDefault="00721C26">
      <w:pPr>
        <w:spacing w:line="276" w:lineRule="auto"/>
        <w:ind w:left="567" w:right="567"/>
        <w:jc w:val="both"/>
        <w:rPr>
          <w:rFonts w:ascii="Palatino Linotype" w:eastAsia="Palatino Linotype" w:hAnsi="Palatino Linotype" w:cs="Palatino Linotype"/>
          <w:i/>
        </w:rPr>
      </w:pPr>
      <w:r w:rsidRPr="00F416F5">
        <w:rPr>
          <w:rFonts w:ascii="Palatino Linotype" w:eastAsia="Palatino Linotype" w:hAnsi="Palatino Linotype" w:cs="Palatino Linotype"/>
          <w:i/>
        </w:rPr>
        <w:t>…</w:t>
      </w:r>
    </w:p>
    <w:p w:rsidR="00E44D40" w:rsidRPr="00F416F5" w:rsidRDefault="00721C26">
      <w:pPr>
        <w:spacing w:line="276" w:lineRule="auto"/>
        <w:ind w:left="567" w:right="567"/>
        <w:jc w:val="both"/>
        <w:rPr>
          <w:rFonts w:ascii="Palatino Linotype" w:eastAsia="Palatino Linotype" w:hAnsi="Palatino Linotype" w:cs="Palatino Linotype"/>
          <w:i/>
        </w:rPr>
      </w:pPr>
      <w:r w:rsidRPr="00F416F5">
        <w:rPr>
          <w:rFonts w:ascii="Palatino Linotype" w:eastAsia="Palatino Linotype" w:hAnsi="Palatino Linotype" w:cs="Palatino Linotype"/>
          <w:b/>
          <w:i/>
        </w:rPr>
        <w:t>V. La modalidad en la que prefiere se otorgue el acceso a la información</w:t>
      </w:r>
      <w:r w:rsidRPr="00F416F5">
        <w:rPr>
          <w:rFonts w:ascii="Palatino Linotype" w:eastAsia="Palatino Linotype" w:hAnsi="Palatino Linotype" w:cs="Palatino Linotype"/>
          <w:i/>
        </w:rPr>
        <w:t>, la cual podrá ser verbal, siempre y cuando sea para fines de orientación, mediante consulta directa, mediante la expedición de copias simples o certificadas o la reproducción en cualquier otro medio, incluidos los electrónicos.</w:t>
      </w:r>
    </w:p>
    <w:p w:rsidR="00E44D40" w:rsidRPr="00F416F5" w:rsidRDefault="00721C26">
      <w:pPr>
        <w:spacing w:after="0" w:line="276" w:lineRule="auto"/>
        <w:ind w:left="567" w:right="567"/>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 (Sic) </w:t>
      </w:r>
    </w:p>
    <w:p w:rsidR="00E44D40" w:rsidRPr="00F416F5" w:rsidRDefault="00721C26">
      <w:pPr>
        <w:spacing w:after="0" w:line="276" w:lineRule="auto"/>
        <w:ind w:left="567" w:right="567"/>
        <w:jc w:val="right"/>
        <w:rPr>
          <w:rFonts w:ascii="Palatino Linotype" w:eastAsia="Palatino Linotype" w:hAnsi="Palatino Linotype" w:cs="Palatino Linotype"/>
          <w:i/>
        </w:rPr>
      </w:pPr>
      <w:r w:rsidRPr="00F416F5">
        <w:rPr>
          <w:rFonts w:ascii="Palatino Linotype" w:eastAsia="Palatino Linotype" w:hAnsi="Palatino Linotype" w:cs="Palatino Linotype"/>
          <w:i/>
        </w:rPr>
        <w:t>(Énfasis añadido)</w:t>
      </w:r>
    </w:p>
    <w:p w:rsidR="00E44D40" w:rsidRPr="00F416F5" w:rsidRDefault="00721C26">
      <w:pPr>
        <w:spacing w:before="240" w:after="24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Es de agregar que, en la entidad, el Organismo Garante determinó que el formato de solicitud, podría ser SAIMEX, </w:t>
      </w:r>
      <w:proofErr w:type="spellStart"/>
      <w:r w:rsidRPr="00F416F5">
        <w:rPr>
          <w:rFonts w:ascii="Palatino Linotype" w:eastAsia="Palatino Linotype" w:hAnsi="Palatino Linotype" w:cs="Palatino Linotype"/>
          <w:sz w:val="24"/>
          <w:szCs w:val="24"/>
        </w:rPr>
        <w:t>CD-Rom</w:t>
      </w:r>
      <w:proofErr w:type="spellEnd"/>
      <w:r w:rsidRPr="00F416F5">
        <w:rPr>
          <w:rFonts w:ascii="Palatino Linotype" w:eastAsia="Palatino Linotype" w:hAnsi="Palatino Linotype" w:cs="Palatino Linotype"/>
          <w:sz w:val="24"/>
          <w:szCs w:val="24"/>
        </w:rPr>
        <w:t xml:space="preserve"> (con costo), copias simples (con costo), copias certificadas (con costo), consulta directa (sin costo), o bien, cualquier otro que determine la persona solicitante.</w:t>
      </w:r>
    </w:p>
    <w:p w:rsidR="00E44D40" w:rsidRPr="00F416F5" w:rsidRDefault="00721C26">
      <w:pPr>
        <w:spacing w:after="0" w:line="360" w:lineRule="auto"/>
        <w:ind w:right="-28"/>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t xml:space="preserve">El artículo 158, dispone que, de manera excepcional, cuando de manera fundada y motivada lo determine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w:t>
      </w:r>
      <w:r w:rsidRPr="00F416F5">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E44D40" w:rsidRPr="00F416F5" w:rsidRDefault="00E44D40">
      <w:pPr>
        <w:spacing w:after="0" w:line="360" w:lineRule="auto"/>
        <w:ind w:right="-28"/>
        <w:jc w:val="both"/>
        <w:rPr>
          <w:rFonts w:ascii="Palatino Linotype" w:eastAsia="Palatino Linotype" w:hAnsi="Palatino Linotype" w:cs="Palatino Linotype"/>
          <w:b/>
          <w:sz w:val="24"/>
          <w:szCs w:val="24"/>
        </w:rPr>
      </w:pPr>
    </w:p>
    <w:p w:rsidR="00E44D40" w:rsidRPr="00F416F5" w:rsidRDefault="00721C26">
      <w:pPr>
        <w:spacing w:after="0" w:line="360" w:lineRule="auto"/>
        <w:ind w:right="-28"/>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F416F5">
        <w:rPr>
          <w:rFonts w:ascii="Palatino Linotype" w:eastAsia="Palatino Linotype" w:hAnsi="Palatino Linotype" w:cs="Palatino Linotype"/>
          <w:b/>
          <w:sz w:val="24"/>
          <w:szCs w:val="24"/>
        </w:rPr>
        <w:t xml:space="preserve">se acredite la imposibilidad de atenderla. </w:t>
      </w:r>
    </w:p>
    <w:p w:rsidR="00E44D40" w:rsidRPr="00F416F5" w:rsidRDefault="00E44D40">
      <w:pPr>
        <w:spacing w:after="0" w:line="360" w:lineRule="auto"/>
        <w:ind w:right="-28"/>
        <w:jc w:val="both"/>
        <w:rPr>
          <w:rFonts w:ascii="Palatino Linotype" w:eastAsia="Palatino Linotype" w:hAnsi="Palatino Linotype" w:cs="Palatino Linotype"/>
          <w:b/>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lo tanto, el acceso a la información debe darse en la modalidad de entrega elegida por la parte solicitante, y sólo para los casos en que se encuentren impedidos los sujetos obligados podrán ofrecer otra u otras modalidades debiendo fundar y motivar </w:t>
      </w:r>
      <w:r w:rsidRPr="00F416F5">
        <w:rPr>
          <w:rFonts w:ascii="Palatino Linotype" w:eastAsia="Palatino Linotype" w:hAnsi="Palatino Linotype" w:cs="Palatino Linotype"/>
          <w:sz w:val="24"/>
          <w:szCs w:val="24"/>
        </w:rPr>
        <w:lastRenderedPageBreak/>
        <w:t>adecuadamente el cambio de modalidad en la entrega de la información</w:t>
      </w:r>
      <w:r w:rsidRPr="00F416F5">
        <w:rPr>
          <w:rFonts w:ascii="Palatino Linotype" w:eastAsia="Palatino Linotype" w:hAnsi="Palatino Linotype" w:cs="Palatino Linotype"/>
          <w:sz w:val="24"/>
          <w:szCs w:val="24"/>
          <w:vertAlign w:val="superscript"/>
        </w:rPr>
        <w:t xml:space="preserve"> </w:t>
      </w:r>
      <w:r w:rsidRPr="00F416F5">
        <w:rPr>
          <w:rFonts w:ascii="Palatino Linotype" w:eastAsia="Palatino Linotype" w:hAnsi="Palatino Linotype" w:cs="Palatino Linotype"/>
          <w:sz w:val="24"/>
          <w:szCs w:val="24"/>
          <w:vertAlign w:val="superscript"/>
        </w:rPr>
        <w:footnoteReference w:id="3"/>
      </w:r>
      <w:r w:rsidRPr="00F416F5">
        <w:rPr>
          <w:rFonts w:ascii="Palatino Linotype" w:eastAsia="Palatino Linotype" w:hAnsi="Palatino Linotype" w:cs="Palatino Linotype"/>
          <w:sz w:val="24"/>
          <w:szCs w:val="24"/>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E44D40" w:rsidRPr="00F416F5" w:rsidRDefault="00E44D40">
      <w:pPr>
        <w:spacing w:after="0" w:line="360" w:lineRule="auto"/>
        <w:jc w:val="both"/>
        <w:rPr>
          <w:rFonts w:ascii="Palatino Linotype" w:eastAsia="Palatino Linotype" w:hAnsi="Palatino Linotype" w:cs="Palatino Linotype"/>
          <w:sz w:val="14"/>
          <w:szCs w:val="14"/>
        </w:rPr>
      </w:pPr>
    </w:p>
    <w:p w:rsidR="00E44D40" w:rsidRPr="00F416F5" w:rsidRDefault="00721C26">
      <w:pPr>
        <w:spacing w:before="120" w:after="120" w:line="240" w:lineRule="auto"/>
        <w:ind w:left="851" w:right="992"/>
        <w:jc w:val="both"/>
        <w:rPr>
          <w:rFonts w:ascii="Palatino Linotype" w:eastAsia="Palatino Linotype" w:hAnsi="Palatino Linotype" w:cs="Palatino Linotype"/>
          <w:i/>
        </w:rPr>
      </w:pPr>
      <w:r w:rsidRPr="00F416F5">
        <w:rPr>
          <w:rFonts w:ascii="Palatino Linotype" w:eastAsia="Palatino Linotype" w:hAnsi="Palatino Linotype" w:cs="Palatino Linotype"/>
          <w:b/>
          <w:i/>
        </w:rPr>
        <w:t>“FUNDAMENTACIÓN Y MOTIVACIÓN DE LOS ACTOS ADMINISTRATIVOS</w:t>
      </w:r>
      <w:r w:rsidRPr="00F416F5">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416F5">
        <w:rPr>
          <w:rFonts w:ascii="Palatino Linotype" w:eastAsia="Palatino Linotype" w:hAnsi="Palatino Linotype" w:cs="Palatino Linotype"/>
          <w:i/>
        </w:rPr>
        <w:t>subincisos</w:t>
      </w:r>
      <w:proofErr w:type="spellEnd"/>
      <w:r w:rsidRPr="00F416F5">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rsidR="00E44D40" w:rsidRPr="00F416F5" w:rsidRDefault="00E44D40">
      <w:pPr>
        <w:spacing w:before="120" w:after="120" w:line="240" w:lineRule="auto"/>
        <w:ind w:left="851" w:right="992"/>
        <w:jc w:val="both"/>
        <w:rPr>
          <w:rFonts w:ascii="Palatino Linotype" w:eastAsia="Palatino Linotype" w:hAnsi="Palatino Linotype" w:cs="Palatino Linotype"/>
          <w:i/>
        </w:rPr>
      </w:pPr>
    </w:p>
    <w:p w:rsidR="00E44D40" w:rsidRPr="00F416F5" w:rsidRDefault="00721C26">
      <w:pPr>
        <w:spacing w:before="120" w:after="12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E44D40" w:rsidRPr="00F416F5" w:rsidRDefault="00721C26">
      <w:pPr>
        <w:spacing w:before="120" w:after="120" w:line="240" w:lineRule="auto"/>
        <w:ind w:left="851" w:right="851"/>
        <w:jc w:val="both"/>
        <w:rPr>
          <w:rFonts w:ascii="Palatino Linotype" w:eastAsia="Palatino Linotype" w:hAnsi="Palatino Linotype" w:cs="Palatino Linotype"/>
          <w:i/>
        </w:rPr>
      </w:pPr>
      <w:r w:rsidRPr="00F416F5">
        <w:rPr>
          <w:rFonts w:ascii="Palatino Linotype" w:eastAsia="Palatino Linotype" w:hAnsi="Palatino Linotype" w:cs="Palatino Linotype"/>
          <w:sz w:val="24"/>
          <w:szCs w:val="24"/>
        </w:rPr>
        <w:t>“</w:t>
      </w:r>
      <w:r w:rsidRPr="00F416F5">
        <w:rPr>
          <w:rFonts w:ascii="Palatino Linotype" w:eastAsia="Palatino Linotype" w:hAnsi="Palatino Linotype" w:cs="Palatino Linotype"/>
          <w:b/>
          <w:i/>
        </w:rPr>
        <w:t>Artículo 160.</w:t>
      </w:r>
      <w:r w:rsidRPr="00F416F5">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44D40" w:rsidRPr="00F416F5" w:rsidRDefault="00E44D40">
      <w:pPr>
        <w:spacing w:before="120" w:after="120" w:line="240" w:lineRule="auto"/>
        <w:ind w:left="851" w:right="851"/>
        <w:jc w:val="both"/>
        <w:rPr>
          <w:rFonts w:ascii="Palatino Linotype" w:eastAsia="Palatino Linotype" w:hAnsi="Palatino Linotype" w:cs="Palatino Linotype"/>
          <w:i/>
        </w:rPr>
      </w:pPr>
    </w:p>
    <w:p w:rsidR="00E44D40" w:rsidRPr="00F416F5" w:rsidRDefault="00721C26">
      <w:pPr>
        <w:spacing w:before="120" w:after="120" w:line="240" w:lineRule="auto"/>
        <w:ind w:left="851" w:right="851"/>
        <w:jc w:val="both"/>
        <w:rPr>
          <w:rFonts w:ascii="Palatino Linotype" w:eastAsia="Palatino Linotype" w:hAnsi="Palatino Linotype" w:cs="Palatino Linotype"/>
          <w:i/>
        </w:rPr>
      </w:pPr>
      <w:r w:rsidRPr="00F416F5">
        <w:rPr>
          <w:rFonts w:ascii="Palatino Linotype" w:eastAsia="Palatino Linotype" w:hAnsi="Palatino Linotype" w:cs="Palatino Linotype"/>
          <w:b/>
          <w:i/>
        </w:rPr>
        <w:t>Artículo 164.</w:t>
      </w:r>
      <w:r w:rsidRPr="00F416F5">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F416F5">
        <w:rPr>
          <w:rFonts w:ascii="Palatino Linotype" w:eastAsia="Palatino Linotype" w:hAnsi="Palatino Linotype" w:cs="Palatino Linotype"/>
          <w:b/>
          <w:i/>
          <w:u w:val="single"/>
        </w:rPr>
        <w:t>el sujeto obligado deberá ofrecer otra u otras modalidades de entrega.</w:t>
      </w:r>
      <w:r w:rsidRPr="00F416F5">
        <w:rPr>
          <w:rFonts w:ascii="Palatino Linotype" w:eastAsia="Palatino Linotype" w:hAnsi="Palatino Linotype" w:cs="Palatino Linotype"/>
          <w:i/>
        </w:rPr>
        <w:t xml:space="preserve"> En cualquier caso, se deberá fundar y motivar la necesidad de ofrecer otras modalidades.”</w:t>
      </w:r>
    </w:p>
    <w:p w:rsidR="00E44D40" w:rsidRPr="00F416F5" w:rsidRDefault="00E44D40">
      <w:pPr>
        <w:spacing w:before="120" w:after="120" w:line="240" w:lineRule="auto"/>
        <w:ind w:left="851" w:right="851"/>
        <w:jc w:val="both"/>
        <w:rPr>
          <w:rFonts w:ascii="Palatino Linotype" w:eastAsia="Palatino Linotype" w:hAnsi="Palatino Linotype" w:cs="Palatino Linotype"/>
          <w:i/>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416F5">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F416F5">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el particular </w:t>
      </w:r>
      <w:r w:rsidRPr="00F416F5">
        <w:rPr>
          <w:rFonts w:ascii="Palatino Linotype" w:eastAsia="Palatino Linotype" w:hAnsi="Palatino Linotype" w:cs="Palatino Linotype"/>
          <w:b/>
          <w:sz w:val="24"/>
          <w:szCs w:val="24"/>
        </w:rPr>
        <w:t>sólo procede, en caso de que se acredite la imposibilidad de atenderla.</w:t>
      </w:r>
      <w:r w:rsidRPr="00F416F5">
        <w:rPr>
          <w:rFonts w:ascii="Palatino Linotype" w:eastAsia="Palatino Linotype" w:hAnsi="Palatino Linotype" w:cs="Palatino Linotype"/>
          <w:sz w:val="24"/>
          <w:szCs w:val="24"/>
        </w:rPr>
        <w:t xml:space="preserve"> </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Así, cuando se justifique el impedimento, </w:t>
      </w:r>
      <w:r w:rsidRPr="00F416F5">
        <w:rPr>
          <w:rFonts w:ascii="Palatino Linotype" w:eastAsia="Palatino Linotype" w:hAnsi="Palatino Linotype" w:cs="Palatino Linotype"/>
          <w:b/>
          <w:sz w:val="24"/>
          <w:szCs w:val="24"/>
        </w:rPr>
        <w:t>los Sujetos Obligados deberán ofrecer al particular otras modalidades de entrega que permita la información</w:t>
      </w:r>
      <w:r w:rsidRPr="00F416F5">
        <w:rPr>
          <w:rFonts w:ascii="Palatino Linotype" w:eastAsia="Palatino Linotype" w:hAnsi="Palatino Linotype" w:cs="Palatino Linotype"/>
          <w:sz w:val="24"/>
          <w:szCs w:val="24"/>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E44D40" w:rsidRPr="00F416F5" w:rsidRDefault="00E44D40">
      <w:pPr>
        <w:spacing w:after="0" w:line="360" w:lineRule="auto"/>
        <w:jc w:val="both"/>
        <w:rPr>
          <w:rFonts w:ascii="Palatino Linotype" w:eastAsia="Palatino Linotype" w:hAnsi="Palatino Linotype" w:cs="Palatino Linotype"/>
          <w:sz w:val="10"/>
          <w:szCs w:val="10"/>
        </w:rPr>
      </w:pPr>
    </w:p>
    <w:p w:rsidR="00E44D40" w:rsidRPr="00F416F5" w:rsidRDefault="00721C26">
      <w:pPr>
        <w:spacing w:before="120" w:after="120" w:line="240" w:lineRule="auto"/>
        <w:ind w:left="851" w:right="851"/>
        <w:jc w:val="both"/>
        <w:rPr>
          <w:rFonts w:ascii="Palatino Linotype" w:eastAsia="Palatino Linotype" w:hAnsi="Palatino Linotype" w:cs="Palatino Linotype"/>
          <w:b/>
          <w:i/>
          <w:u w:val="single"/>
        </w:rPr>
      </w:pPr>
      <w:r w:rsidRPr="00F416F5">
        <w:rPr>
          <w:rFonts w:ascii="Palatino Linotype" w:eastAsia="Palatino Linotype" w:hAnsi="Palatino Linotype" w:cs="Palatino Linotype"/>
          <w:b/>
          <w:i/>
        </w:rPr>
        <w:t>“Modalidad de entrega. Procedencia de proporcionar la información solicitada en una diversa a la elegida por el solicitante.</w:t>
      </w:r>
      <w:r w:rsidRPr="00F416F5">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F416F5">
        <w:rPr>
          <w:rFonts w:ascii="Palatino Linotype" w:eastAsia="Palatino Linotype" w:hAnsi="Palatino Linotype" w:cs="Palatino Linotype"/>
          <w:b/>
          <w:i/>
          <w:u w:val="single"/>
        </w:rPr>
        <w:t>en todas las modalidades que permita el documento de que se trate, procurando reducir, en todo momento, los costos de entrega</w:t>
      </w:r>
      <w:r w:rsidRPr="00F416F5">
        <w:rPr>
          <w:rFonts w:ascii="Palatino Linotype" w:eastAsia="Palatino Linotype" w:hAnsi="Palatino Linotype" w:cs="Palatino Linotype"/>
          <w:b/>
          <w:i/>
        </w:rPr>
        <w:t>.”</w:t>
      </w:r>
    </w:p>
    <w:p w:rsidR="00E44D40" w:rsidRPr="00F416F5" w:rsidRDefault="00721C26">
      <w:pPr>
        <w:spacing w:before="240" w:after="240" w:line="360" w:lineRule="auto"/>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sz w:val="24"/>
          <w:szCs w:val="24"/>
        </w:rPr>
        <w:lastRenderedPageBreak/>
        <w:t>Del citado criterio, se desprende que cuando</w:t>
      </w:r>
      <w:r w:rsidRPr="00F416F5">
        <w:rPr>
          <w:rFonts w:ascii="Palatino Linotype" w:eastAsia="Palatino Linotype" w:hAnsi="Palatino Linotype" w:cs="Palatino Linotype"/>
          <w:b/>
          <w:sz w:val="24"/>
          <w:szCs w:val="24"/>
        </w:rPr>
        <w:t xml:space="preserve"> la información no pueda entregarse o enviarse en la modalidad elegida, </w:t>
      </w:r>
      <w:r w:rsidRPr="00F416F5">
        <w:rPr>
          <w:rFonts w:ascii="Palatino Linotype" w:eastAsia="Palatino Linotype" w:hAnsi="Palatino Linotype" w:cs="Palatino Linotype"/>
          <w:sz w:val="24"/>
          <w:szCs w:val="24"/>
        </w:rPr>
        <w:t xml:space="preserve">para que la obligación de acceso a la información se tenga por cumplida, </w:t>
      </w:r>
      <w:r w:rsidRPr="00F416F5">
        <w:rPr>
          <w:rFonts w:ascii="Palatino Linotype" w:eastAsia="Palatino Linotype" w:hAnsi="Palatino Linotype" w:cs="Palatino Linotype"/>
          <w:b/>
          <w:sz w:val="24"/>
          <w:szCs w:val="24"/>
        </w:rPr>
        <w:t>el Sujeto Obligado deberá ofrecer otra u otras modalidades de entrega.</w:t>
      </w:r>
      <w:r w:rsidRPr="00F416F5">
        <w:rPr>
          <w:rFonts w:ascii="Palatino Linotype" w:eastAsia="Palatino Linotype" w:hAnsi="Palatino Linotype" w:cs="Palatino Linotype"/>
          <w:sz w:val="24"/>
          <w:szCs w:val="24"/>
        </w:rPr>
        <w:t xml:space="preserve"> En cualquier caso, </w:t>
      </w:r>
      <w:r w:rsidRPr="00F416F5">
        <w:rPr>
          <w:rFonts w:ascii="Palatino Linotype" w:eastAsia="Palatino Linotype" w:hAnsi="Palatino Linotype" w:cs="Palatino Linotype"/>
          <w:b/>
          <w:sz w:val="24"/>
          <w:szCs w:val="24"/>
        </w:rPr>
        <w:t>se deberá fundar y motivar la necesidad de ofrecer otras modalidades</w:t>
      </w:r>
      <w:r w:rsidRPr="00F416F5">
        <w:rPr>
          <w:rFonts w:ascii="Palatino Linotype" w:eastAsia="Palatino Linotype" w:hAnsi="Palatino Linotype" w:cs="Palatino Linotype"/>
          <w:sz w:val="24"/>
          <w:szCs w:val="24"/>
        </w:rPr>
        <w:t xml:space="preserve"> que lo permitan, </w:t>
      </w:r>
      <w:r w:rsidRPr="00F416F5">
        <w:rPr>
          <w:rFonts w:ascii="Palatino Linotype" w:eastAsia="Palatino Linotype" w:hAnsi="Palatino Linotype" w:cs="Palatino Linotype"/>
          <w:b/>
          <w:sz w:val="24"/>
          <w:szCs w:val="24"/>
        </w:rPr>
        <w:t>procurando reducir los costos de entrega.</w:t>
      </w: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E44D40" w:rsidRPr="00F416F5" w:rsidRDefault="00721C26">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Las razones por las cuales la información implicaba un análisis, estudio o procesamiento de datos;</w:t>
      </w:r>
    </w:p>
    <w:p w:rsidR="00E44D40" w:rsidRPr="00F416F5" w:rsidRDefault="00721C26">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El tiempo no es suficiente para atender la solicitud en la modalidad elegida, y</w:t>
      </w:r>
    </w:p>
    <w:p w:rsidR="00E44D40" w:rsidRPr="00F416F5" w:rsidRDefault="00721C26">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La cantidad de recursos humanos y materiales con los que cuenta el Sujeto Obligado son insuficientes.</w:t>
      </w:r>
    </w:p>
    <w:p w:rsidR="00E44D40" w:rsidRPr="00F416F5" w:rsidRDefault="00721C26">
      <w:pPr>
        <w:spacing w:before="240" w:after="36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este tenor, en el caso no era procedente el cambio de modalidad a consulta directa que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realizó a través de su respuesta, ya que este no cumplió con las disposiciones señaladas y que justifican dicho cambio.</w:t>
      </w:r>
    </w:p>
    <w:p w:rsidR="00E44D40" w:rsidRPr="00F416F5" w:rsidRDefault="00721C26">
      <w:pPr>
        <w:spacing w:before="240" w:after="36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Lo anterior, pues incluso en el oficio de respuesta del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este únicamente se ciñe en manifestar que, que con relación al resto de la información </w:t>
      </w:r>
      <w:r w:rsidRPr="00F416F5">
        <w:rPr>
          <w:rFonts w:ascii="Palatino Linotype" w:eastAsia="Palatino Linotype" w:hAnsi="Palatino Linotype" w:cs="Palatino Linotype"/>
          <w:sz w:val="24"/>
          <w:szCs w:val="24"/>
        </w:rPr>
        <w:lastRenderedPageBreak/>
        <w:t>solicitada, la misma estaría disponible para consulta del diez al catorce de abril de dos mil veintitrés, en un horario de 09:00 a 16:00 horas, en las oficinas que ocupan la Sexta Regiduría ubicada en el área de regidurías, localizada en el edificio “A” planta baja del palacio municipal de Cuautitlán, Estado de México, C.P. 54820, en el que personal adjunto a la regiduría atendería al particular; asimismo, se precisó que para acudir el particular debía presentarse con original y copia de su identificación oficial.</w:t>
      </w:r>
    </w:p>
    <w:p w:rsidR="00E44D40" w:rsidRPr="00F416F5" w:rsidRDefault="00721C26">
      <w:pPr>
        <w:spacing w:before="240" w:after="36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Aunado a que, en aras de verificar si en el caso se cumplían con las formalidades para realizar el cambio de modalidad, este Órgano Garante emitió requerimiento de información adicional vía SAIMEX como quedó precisado en el antecedente séptimo de la presente resolución, a fin de que se informara lo siguiente:</w:t>
      </w:r>
    </w:p>
    <w:p w:rsidR="00E44D40" w:rsidRPr="00F416F5" w:rsidRDefault="00721C26">
      <w:pPr>
        <w:numPr>
          <w:ilvl w:val="0"/>
          <w:numId w:val="4"/>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Manifestara, de manera clara y precisa, las razones y fundamentos suficientes que impiden la entrega de la información a través del SAIMEX. </w:t>
      </w:r>
    </w:p>
    <w:p w:rsidR="00E44D40" w:rsidRPr="00F416F5" w:rsidRDefault="00E44D40">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p>
    <w:p w:rsidR="00E44D40" w:rsidRPr="00F416F5" w:rsidRDefault="00721C2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Se refiriera con exactitud, al cúmulo de información de que se tratara y sí excedía las capacidades del SAIMEX, esto mediante el reporte de incidencias realizado con el área de soporte técnico del INFOEM. </w:t>
      </w:r>
    </w:p>
    <w:p w:rsidR="00E44D40" w:rsidRPr="00F416F5" w:rsidRDefault="00E44D40">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p>
    <w:p w:rsidR="00E44D40" w:rsidRPr="00F416F5" w:rsidRDefault="00721C26">
      <w:pPr>
        <w:numPr>
          <w:ilvl w:val="0"/>
          <w:numId w:val="4"/>
        </w:numPr>
        <w:pBdr>
          <w:top w:val="nil"/>
          <w:left w:val="nil"/>
          <w:bottom w:val="nil"/>
          <w:right w:val="nil"/>
          <w:between w:val="nil"/>
        </w:pBdr>
        <w:spacing w:after="36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Que indicará si la información solicitada, sobrepasa las capacidades técnicas administrativas y humanas del Sujeto Obligado para cumplir con la solicitud, en los plazos establecidos para dichos efectos, con los respectivos medios de convicción.</w:t>
      </w:r>
    </w:p>
    <w:p w:rsidR="00E44D40" w:rsidRPr="00F416F5" w:rsidRDefault="00721C26">
      <w:pPr>
        <w:spacing w:before="240" w:after="36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lastRenderedPageBreak/>
        <w:t xml:space="preserve">No obstante,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fue omiso en cumplir con el requerimiento, pues no manifestó las razones o justificó debidamente el cambio de modalidad de entrega de la información, máxime que el caso, simplemente indicó al solicitante que la misma estaría disponible para su consulta en el lugar, días y horario establecido.</w:t>
      </w: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lo que, al no encontrarse justificado el cambio de modalidad de entrega de la información por el </w:t>
      </w:r>
      <w:r w:rsidRPr="00F416F5">
        <w:rPr>
          <w:rFonts w:ascii="Palatino Linotype" w:eastAsia="Palatino Linotype" w:hAnsi="Palatino Linotype" w:cs="Palatino Linotype"/>
          <w:b/>
          <w:sz w:val="24"/>
          <w:szCs w:val="24"/>
        </w:rPr>
        <w:t xml:space="preserve">Sujeto Obligado, </w:t>
      </w:r>
      <w:r w:rsidRPr="00F416F5">
        <w:rPr>
          <w:rFonts w:ascii="Palatino Linotype" w:eastAsia="Palatino Linotype" w:hAnsi="Palatino Linotype" w:cs="Palatino Linotype"/>
          <w:sz w:val="24"/>
          <w:szCs w:val="24"/>
        </w:rPr>
        <w:t>en el caso resulta dable ordenar la entrega de la información precisada en el párrafo que antecede, en la modalidad elegida por el solicitante, es decir, vía Sistema de Acceso a la Información Pública Mexiquense (SAIMEX).</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mérito de lo expuesto en líneas anteriores, al resultar </w:t>
      </w:r>
      <w:r w:rsidRPr="00F416F5">
        <w:rPr>
          <w:rFonts w:ascii="Palatino Linotype" w:eastAsia="Palatino Linotype" w:hAnsi="Palatino Linotype" w:cs="Palatino Linotype"/>
          <w:b/>
          <w:sz w:val="24"/>
          <w:szCs w:val="24"/>
        </w:rPr>
        <w:t>fundados</w:t>
      </w:r>
      <w:r w:rsidRPr="00F416F5">
        <w:rPr>
          <w:rFonts w:ascii="Palatino Linotype" w:eastAsia="Palatino Linotype" w:hAnsi="Palatino Linotype" w:cs="Palatino Linotype"/>
          <w:sz w:val="24"/>
          <w:szCs w:val="24"/>
        </w:rPr>
        <w:t xml:space="preserve"> los motivos de inconformidad vertidos por la parte</w:t>
      </w:r>
      <w:r w:rsidRPr="00F416F5">
        <w:rPr>
          <w:rFonts w:ascii="Palatino Linotype" w:eastAsia="Palatino Linotype" w:hAnsi="Palatino Linotype" w:cs="Palatino Linotype"/>
          <w:b/>
          <w:sz w:val="24"/>
          <w:szCs w:val="24"/>
        </w:rPr>
        <w:t xml:space="preserve"> Recurrente</w:t>
      </w:r>
      <w:r w:rsidRPr="00F416F5">
        <w:rPr>
          <w:rFonts w:ascii="Palatino Linotype" w:eastAsia="Palatino Linotype" w:hAnsi="Palatino Linotype" w:cs="Palatino Linotype"/>
          <w:sz w:val="24"/>
          <w:szCs w:val="24"/>
        </w:rPr>
        <w:t>, con fundamento en el artículo 186, fracción III, de la Ley de Transparencia y Acceso a la Información Pública del Estado de México y Municipios, se</w:t>
      </w:r>
      <w:r w:rsidRPr="00F416F5">
        <w:rPr>
          <w:rFonts w:ascii="Palatino Linotype" w:eastAsia="Palatino Linotype" w:hAnsi="Palatino Linotype" w:cs="Palatino Linotype"/>
          <w:b/>
          <w:sz w:val="24"/>
          <w:szCs w:val="24"/>
        </w:rPr>
        <w:t xml:space="preserve"> </w:t>
      </w:r>
      <w:r w:rsidRPr="00F416F5">
        <w:rPr>
          <w:rFonts w:ascii="Palatino Linotype" w:eastAsia="Palatino Linotype" w:hAnsi="Palatino Linotype" w:cs="Palatino Linotype"/>
          <w:b/>
          <w:i/>
          <w:sz w:val="24"/>
          <w:szCs w:val="24"/>
        </w:rPr>
        <w:t>Modifica</w:t>
      </w:r>
      <w:r w:rsidRPr="00F416F5">
        <w:rPr>
          <w:rFonts w:ascii="Palatino Linotype" w:eastAsia="Palatino Linotype" w:hAnsi="Palatino Linotype" w:cs="Palatino Linotype"/>
          <w:b/>
          <w:sz w:val="24"/>
          <w:szCs w:val="24"/>
        </w:rPr>
        <w:t xml:space="preserve"> </w:t>
      </w:r>
      <w:r w:rsidRPr="00F416F5">
        <w:rPr>
          <w:rFonts w:ascii="Palatino Linotype" w:eastAsia="Palatino Linotype" w:hAnsi="Palatino Linotype" w:cs="Palatino Linotype"/>
          <w:sz w:val="24"/>
          <w:szCs w:val="24"/>
        </w:rPr>
        <w:t>la respuesta a la solicitud de información</w:t>
      </w:r>
      <w:r w:rsidRPr="00F416F5">
        <w:rPr>
          <w:rFonts w:ascii="Palatino Linotype" w:eastAsia="Palatino Linotype" w:hAnsi="Palatino Linotype" w:cs="Palatino Linotype"/>
          <w:b/>
          <w:sz w:val="24"/>
          <w:szCs w:val="24"/>
        </w:rPr>
        <w:t xml:space="preserve"> </w:t>
      </w:r>
      <w:r w:rsidRPr="00F416F5">
        <w:rPr>
          <w:rFonts w:ascii="Palatino Linotype" w:eastAsia="Palatino Linotype" w:hAnsi="Palatino Linotype" w:cs="Palatino Linotype"/>
          <w:sz w:val="24"/>
          <w:szCs w:val="24"/>
        </w:rPr>
        <w:t>origen del medio de impugnación que se resuelve, y se ordena la entrega de la información antes indicada, en los casos que aplique, en versión pública.</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360" w:lineRule="auto"/>
        <w:ind w:right="-150"/>
        <w:jc w:val="both"/>
        <w:rPr>
          <w:rFonts w:ascii="Times New Roman" w:eastAsia="Times New Roman" w:hAnsi="Times New Roman" w:cs="Times New Roman"/>
          <w:sz w:val="24"/>
          <w:szCs w:val="24"/>
        </w:rPr>
      </w:pPr>
      <w:r w:rsidRPr="00F416F5">
        <w:rPr>
          <w:rFonts w:ascii="Palatino Linotype" w:eastAsia="Palatino Linotype" w:hAnsi="Palatino Linotype" w:cs="Palatino Linotype"/>
          <w:b/>
          <w:sz w:val="24"/>
          <w:szCs w:val="24"/>
        </w:rPr>
        <w:t xml:space="preserve">Quinto. Versión Pública. </w:t>
      </w:r>
      <w:r w:rsidRPr="00F416F5">
        <w:rPr>
          <w:rFonts w:ascii="Palatino Linotype" w:eastAsia="Palatino Linotype" w:hAnsi="Palatino Linotype" w:cs="Palatino Linotype"/>
          <w:sz w:val="24"/>
          <w:szCs w:val="24"/>
        </w:rPr>
        <w:t xml:space="preserve">Finalmente, para la entrega de la información que se determina ordenar,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w:t>
      </w:r>
      <w:r w:rsidRPr="00F416F5">
        <w:rPr>
          <w:rFonts w:ascii="Palatino Linotype" w:eastAsia="Palatino Linotype" w:hAnsi="Palatino Linotype" w:cs="Palatino Linotype"/>
          <w:sz w:val="24"/>
          <w:szCs w:val="24"/>
        </w:rPr>
        <w:lastRenderedPageBreak/>
        <w:t>resolución a fin de satisfacer el derecho de acceso a la información pública del recurrente sin menoscabar el derecho a la protección de los datos personales de terceros.</w:t>
      </w:r>
    </w:p>
    <w:p w:rsidR="00E44D40" w:rsidRPr="00F416F5" w:rsidRDefault="00E44D40">
      <w:pPr>
        <w:spacing w:after="0" w:line="360" w:lineRule="auto"/>
        <w:rPr>
          <w:rFonts w:ascii="Times New Roman" w:eastAsia="Times New Roman" w:hAnsi="Times New Roman" w:cs="Times New Roman"/>
          <w:sz w:val="24"/>
          <w:szCs w:val="24"/>
        </w:rPr>
      </w:pPr>
    </w:p>
    <w:p w:rsidR="00E44D40" w:rsidRPr="00F416F5" w:rsidRDefault="00721C26">
      <w:pPr>
        <w:pBdr>
          <w:top w:val="nil"/>
          <w:left w:val="nil"/>
          <w:bottom w:val="nil"/>
          <w:right w:val="nil"/>
          <w:between w:val="nil"/>
        </w:pBdr>
        <w:spacing w:after="0" w:line="360" w:lineRule="auto"/>
        <w:ind w:right="50"/>
        <w:jc w:val="both"/>
        <w:rPr>
          <w:rFonts w:ascii="Times New Roman" w:eastAsia="Times New Roman" w:hAnsi="Times New Roman" w:cs="Times New Roman"/>
          <w:sz w:val="24"/>
          <w:szCs w:val="24"/>
        </w:rPr>
      </w:pPr>
      <w:r w:rsidRPr="00F416F5">
        <w:rPr>
          <w:rFonts w:ascii="Palatino Linotype" w:eastAsia="Palatino Linotype" w:hAnsi="Palatino Linotype" w:cs="Palatino Linotype"/>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rsidR="00E44D40" w:rsidRPr="00F416F5" w:rsidRDefault="00E44D40">
      <w:pPr>
        <w:spacing w:after="0" w:line="240" w:lineRule="auto"/>
        <w:rPr>
          <w:rFonts w:ascii="Times New Roman" w:eastAsia="Times New Roman" w:hAnsi="Times New Roman" w:cs="Times New Roman"/>
          <w:sz w:val="24"/>
          <w:szCs w:val="24"/>
        </w:rPr>
      </w:pP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Artículo 3.</w:t>
      </w:r>
      <w:r w:rsidRPr="00F416F5">
        <w:rPr>
          <w:rFonts w:ascii="Palatino Linotype" w:eastAsia="Palatino Linotype" w:hAnsi="Palatino Linotype" w:cs="Palatino Linotype"/>
          <w:i/>
        </w:rPr>
        <w:t xml:space="preserve"> Para los efectos de la presente Ley se entenderá por:</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 </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XX. Información clasificada: Aquella considerada por la presente Ley como reservada o confidencial;</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b/>
          <w:i/>
        </w:rPr>
        <w:t>Artículo 91.</w:t>
      </w:r>
      <w:r w:rsidRPr="00F416F5">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b/>
          <w:i/>
        </w:rPr>
        <w:t>Artículo 132.</w:t>
      </w:r>
      <w:r w:rsidRPr="00F416F5">
        <w:rPr>
          <w:rFonts w:ascii="Palatino Linotype" w:eastAsia="Palatino Linotype" w:hAnsi="Palatino Linotype" w:cs="Palatino Linotype"/>
          <w:i/>
        </w:rPr>
        <w:t xml:space="preserve"> La clasificación de la información se llevará a cabo en el momento en que:</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I. Se reciba una solicitud de acceso a la información;</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II. Se determine mediante resolución de autoridad competente; o</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III. Se generen versiones públicas para dar cumplimiento a las obligaciones de transparencia previstas en esta Ley.</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b/>
          <w:i/>
        </w:rPr>
        <w:t>Artículo 143</w:t>
      </w:r>
      <w:r w:rsidRPr="00F416F5">
        <w:rPr>
          <w:rFonts w:ascii="Palatino Linotype" w:eastAsia="Palatino Linotype" w:hAnsi="Palatino Linotype" w:cs="Palatino Linotype"/>
          <w:i/>
        </w:rPr>
        <w:t>. Para los efectos de esta Ley se considera información confidencial, la clasificada como tal, de manera permanente, por su naturaleza, cuando:</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 xml:space="preserve">I. Se refiera a la información privada y los datos personales concernientes a una persona física o </w:t>
      </w:r>
      <w:proofErr w:type="gramStart"/>
      <w:r w:rsidRPr="00F416F5">
        <w:rPr>
          <w:rFonts w:ascii="Palatino Linotype" w:eastAsia="Palatino Linotype" w:hAnsi="Palatino Linotype" w:cs="Palatino Linotype"/>
          <w:i/>
        </w:rPr>
        <w:t>jurídico</w:t>
      </w:r>
      <w:proofErr w:type="gramEnd"/>
      <w:r w:rsidRPr="00F416F5">
        <w:rPr>
          <w:rFonts w:ascii="Palatino Linotype" w:eastAsia="Palatino Linotype" w:hAnsi="Palatino Linotype" w:cs="Palatino Linotype"/>
          <w:i/>
        </w:rPr>
        <w:t xml:space="preserve"> colectiva identificada o identificable;</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III. La que presenten los particulares a los sujetos obligados, de conformidad con lo dispuesto por las leyes o los tratados internacionales.</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E44D40" w:rsidRPr="00F416F5" w:rsidRDefault="00721C26">
      <w:pPr>
        <w:pBdr>
          <w:top w:val="nil"/>
          <w:left w:val="nil"/>
          <w:bottom w:val="nil"/>
          <w:right w:val="nil"/>
          <w:between w:val="nil"/>
        </w:pBdr>
        <w:spacing w:after="0" w:line="240" w:lineRule="auto"/>
        <w:ind w:left="567" w:right="616"/>
        <w:jc w:val="both"/>
        <w:rPr>
          <w:rFonts w:ascii="Times New Roman" w:eastAsia="Times New Roman" w:hAnsi="Times New Roman" w:cs="Times New Roman"/>
          <w:sz w:val="24"/>
          <w:szCs w:val="24"/>
        </w:rPr>
      </w:pPr>
      <w:r w:rsidRPr="00F416F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E44D40" w:rsidRPr="00F416F5" w:rsidRDefault="00E44D40">
      <w:pPr>
        <w:spacing w:after="0" w:line="240" w:lineRule="auto"/>
        <w:rPr>
          <w:rFonts w:ascii="Times New Roman" w:eastAsia="Times New Roman" w:hAnsi="Times New Roman" w:cs="Times New Roman"/>
          <w:sz w:val="24"/>
          <w:szCs w:val="24"/>
        </w:rPr>
      </w:pPr>
    </w:p>
    <w:p w:rsidR="00E44D40" w:rsidRPr="00F416F5" w:rsidRDefault="00721C26">
      <w:pPr>
        <w:spacing w:before="240" w:after="24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siendo estas las siguientes:</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 xml:space="preserve"> “Quincuagésimo. </w:t>
      </w:r>
      <w:r w:rsidRPr="00F416F5">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w:t>
      </w:r>
      <w:r w:rsidRPr="00F416F5">
        <w:rPr>
          <w:rFonts w:ascii="Palatino Linotype" w:eastAsia="Palatino Linotype" w:hAnsi="Palatino Linotype" w:cs="Palatino Linotype"/>
          <w:i/>
        </w:rPr>
        <w:lastRenderedPageBreak/>
        <w:t xml:space="preserve">de documentos o expedientes, siempre y cuando cumplan lo establecido en los presentes Lineamientos, así como en las correspondientes Leyes Generales. </w:t>
      </w:r>
    </w:p>
    <w:p w:rsidR="00E44D40" w:rsidRPr="00F416F5" w:rsidRDefault="00721C26">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 xml:space="preserve">Quincuagésimo primero. </w:t>
      </w:r>
      <w:r w:rsidRPr="00F416F5">
        <w:rPr>
          <w:rFonts w:ascii="Palatino Linotype" w:eastAsia="Palatino Linotype" w:hAnsi="Palatino Linotype" w:cs="Palatino Linotype"/>
          <w:i/>
        </w:rPr>
        <w:t xml:space="preserve">Toda acta del Comité de Transparencia deberá contener: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w:t>
      </w:r>
      <w:r w:rsidRPr="00F416F5">
        <w:rPr>
          <w:rFonts w:ascii="Palatino Linotype" w:eastAsia="Palatino Linotype" w:hAnsi="Palatino Linotype" w:cs="Palatino Linotype"/>
          <w:i/>
        </w:rPr>
        <w:t xml:space="preserve"> El número de sesión y fecha;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w:t>
      </w:r>
      <w:r w:rsidRPr="00F416F5">
        <w:rPr>
          <w:rFonts w:ascii="Palatino Linotype" w:eastAsia="Palatino Linotype" w:hAnsi="Palatino Linotype" w:cs="Palatino Linotype"/>
          <w:i/>
        </w:rPr>
        <w:t xml:space="preserve">. El nombre del área que solicitó la clasificación de información;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III</w:t>
      </w:r>
      <w:r w:rsidRPr="00F416F5">
        <w:rPr>
          <w:rFonts w:ascii="Palatino Linotype" w:eastAsia="Palatino Linotype" w:hAnsi="Palatino Linotype" w:cs="Palatino Linotype"/>
          <w:i/>
        </w:rPr>
        <w:t xml:space="preserve">. La fundamentación legal y motivación correspondiente;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IV</w:t>
      </w:r>
      <w:r w:rsidRPr="00F416F5">
        <w:rPr>
          <w:rFonts w:ascii="Palatino Linotype" w:eastAsia="Palatino Linotype" w:hAnsi="Palatino Linotype" w:cs="Palatino Linotype"/>
          <w:i/>
        </w:rPr>
        <w:t xml:space="preserve">. La resolución o resoluciones aprobadas; y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V</w:t>
      </w:r>
      <w:r w:rsidRPr="00F416F5">
        <w:rPr>
          <w:rFonts w:ascii="Palatino Linotype" w:eastAsia="Palatino Linotype" w:hAnsi="Palatino Linotype" w:cs="Palatino Linotype"/>
          <w:i/>
        </w:rPr>
        <w:t xml:space="preserve">. La rúbrica o firma digital de cada integrante del Comité de Transparencia. </w:t>
      </w:r>
    </w:p>
    <w:p w:rsidR="00E44D40" w:rsidRPr="00F416F5" w:rsidRDefault="00721C26">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w:t>
      </w:r>
      <w:r w:rsidRPr="00F416F5">
        <w:rPr>
          <w:rFonts w:ascii="Palatino Linotype" w:eastAsia="Palatino Linotype" w:hAnsi="Palatino Linotype" w:cs="Palatino Linotype"/>
          <w:i/>
        </w:rPr>
        <w:t xml:space="preserve"> Los motivos y razonamientos que sustenten la confirmación o modificación de la prueba de daño;</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t>II</w:t>
      </w:r>
      <w:r w:rsidRPr="00F416F5">
        <w:rPr>
          <w:rFonts w:ascii="Palatino Linotype" w:eastAsia="Palatino Linotype" w:hAnsi="Palatino Linotype" w:cs="Palatino Linotype"/>
          <w:i/>
        </w:rPr>
        <w:t>. Descripción de las partes o secciones reservadas, en caso de clasificación parcial</w:t>
      </w:r>
      <w:r w:rsidRPr="00F416F5">
        <w:rPr>
          <w:rFonts w:ascii="Palatino Linotype" w:eastAsia="Palatino Linotype" w:hAnsi="Palatino Linotype" w:cs="Palatino Linotype"/>
          <w:b/>
          <w:i/>
        </w:rPr>
        <w:t xml:space="preserve">;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III.</w:t>
      </w:r>
      <w:r w:rsidRPr="00F416F5">
        <w:rPr>
          <w:rFonts w:ascii="Palatino Linotype" w:eastAsia="Palatino Linotype" w:hAnsi="Palatino Linotype" w:cs="Palatino Linotype"/>
          <w:i/>
        </w:rPr>
        <w:t xml:space="preserve"> El periodo por el que mantendrá su clasificación y fecha de expiración; y </w:t>
      </w:r>
    </w:p>
    <w:p w:rsidR="00E44D40" w:rsidRPr="00F416F5" w:rsidRDefault="00721C26">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IV.</w:t>
      </w:r>
      <w:r w:rsidRPr="00F416F5">
        <w:rPr>
          <w:rFonts w:ascii="Palatino Linotype" w:eastAsia="Palatino Linotype" w:hAnsi="Palatino Linotype" w:cs="Palatino Linotype"/>
          <w:i/>
        </w:rPr>
        <w:t xml:space="preserve"> El nombre del titular y área encargada de realizar la versión pública del documento, en su caso. </w:t>
      </w:r>
    </w:p>
    <w:p w:rsidR="00E44D40" w:rsidRPr="00F416F5" w:rsidRDefault="00721C26">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rsidR="00E44D40" w:rsidRPr="00F416F5" w:rsidRDefault="00721C26">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rsidR="00E44D40" w:rsidRPr="00F416F5" w:rsidRDefault="00721C26">
      <w:pPr>
        <w:spacing w:before="120" w:after="120" w:line="240" w:lineRule="auto"/>
        <w:ind w:left="851" w:right="900"/>
        <w:jc w:val="both"/>
        <w:rPr>
          <w:rFonts w:ascii="Palatino Linotype" w:eastAsia="Palatino Linotype" w:hAnsi="Palatino Linotype" w:cs="Palatino Linotype"/>
          <w:i/>
        </w:rPr>
      </w:pPr>
      <w:r w:rsidRPr="00F416F5">
        <w:rPr>
          <w:rFonts w:ascii="Palatino Linotype" w:eastAsia="Palatino Linotype" w:hAnsi="Palatino Linotype" w:cs="Palatino Linotype"/>
          <w:b/>
          <w:i/>
        </w:rPr>
        <w:t xml:space="preserve"> Quincuagésimo segundo</w:t>
      </w:r>
      <w:r w:rsidRPr="00F416F5">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F416F5">
        <w:rPr>
          <w:rFonts w:ascii="Palatino Linotype" w:eastAsia="Palatino Linotype" w:hAnsi="Palatino Linotype" w:cs="Palatino Linotype"/>
          <w:i/>
        </w:rPr>
        <w:t>sobreposición</w:t>
      </w:r>
      <w:proofErr w:type="spellEnd"/>
      <w:r w:rsidRPr="00F416F5">
        <w:rPr>
          <w:rFonts w:ascii="Palatino Linotype" w:eastAsia="Palatino Linotype" w:hAnsi="Palatino Linotype" w:cs="Palatino Linotype"/>
          <w:i/>
        </w:rPr>
        <w:t xml:space="preserve"> de contenido distinto al autorizado por el Comité.</w:t>
      </w:r>
    </w:p>
    <w:p w:rsidR="00E44D40" w:rsidRPr="00F416F5" w:rsidRDefault="00721C26">
      <w:pPr>
        <w:spacing w:before="120" w:after="120" w:line="240" w:lineRule="auto"/>
        <w:ind w:left="851" w:right="900"/>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En el caso </w:t>
      </w:r>
      <w:proofErr w:type="spellStart"/>
      <w:r w:rsidRPr="00F416F5">
        <w:rPr>
          <w:rFonts w:ascii="Palatino Linotype" w:eastAsia="Palatino Linotype" w:hAnsi="Palatino Linotype" w:cs="Palatino Linotype"/>
          <w:i/>
        </w:rPr>
        <w:t>especifico</w:t>
      </w:r>
      <w:proofErr w:type="spellEnd"/>
      <w:r w:rsidRPr="00F416F5">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rsidR="00E44D40" w:rsidRPr="00F416F5" w:rsidRDefault="00721C26">
      <w:pPr>
        <w:spacing w:before="120" w:after="120" w:line="240" w:lineRule="auto"/>
        <w:ind w:left="1134" w:right="900"/>
        <w:jc w:val="both"/>
        <w:rPr>
          <w:rFonts w:ascii="Palatino Linotype" w:eastAsia="Palatino Linotype" w:hAnsi="Palatino Linotype" w:cs="Palatino Linotype"/>
          <w:i/>
        </w:rPr>
      </w:pPr>
      <w:r w:rsidRPr="00F416F5">
        <w:rPr>
          <w:rFonts w:ascii="Palatino Linotype" w:eastAsia="Palatino Linotype" w:hAnsi="Palatino Linotype" w:cs="Palatino Linotype"/>
          <w:b/>
          <w:i/>
        </w:rPr>
        <w:lastRenderedPageBreak/>
        <w:t>I.</w:t>
      </w:r>
      <w:r w:rsidRPr="00F416F5">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rsidR="00E44D40" w:rsidRPr="00F416F5" w:rsidRDefault="00721C26">
      <w:pPr>
        <w:spacing w:before="120" w:after="120" w:line="240" w:lineRule="auto"/>
        <w:ind w:left="1134" w:right="900"/>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w:t>
      </w:r>
      <w:r w:rsidRPr="00F416F5">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rsidR="00E44D40" w:rsidRPr="00F416F5" w:rsidRDefault="00721C26">
      <w:pPr>
        <w:spacing w:before="120" w:after="120" w:line="240" w:lineRule="auto"/>
        <w:ind w:left="1134" w:right="900"/>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III.</w:t>
      </w:r>
      <w:r w:rsidRPr="00F416F5">
        <w:rPr>
          <w:rFonts w:ascii="Palatino Linotype" w:eastAsia="Palatino Linotype" w:hAnsi="Palatino Linotype" w:cs="Palatino Linotype"/>
          <w:i/>
        </w:rPr>
        <w:t xml:space="preserve"> Señalar las personas o instancias autorizadas a acceder a la información clasificada.</w:t>
      </w:r>
    </w:p>
    <w:p w:rsidR="00E44D40" w:rsidRPr="00F416F5" w:rsidRDefault="00721C26">
      <w:pPr>
        <w:spacing w:before="120" w:after="120" w:line="240" w:lineRule="auto"/>
        <w:ind w:left="851" w:right="900"/>
        <w:jc w:val="both"/>
        <w:rPr>
          <w:rFonts w:ascii="Palatino Linotype" w:eastAsia="Palatino Linotype" w:hAnsi="Palatino Linotype" w:cs="Palatino Linotype"/>
          <w:i/>
        </w:rPr>
      </w:pPr>
      <w:r w:rsidRPr="00F416F5">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rsidR="00E44D40" w:rsidRPr="00F416F5" w:rsidRDefault="00721C26">
      <w:pPr>
        <w:spacing w:before="240" w:after="240" w:line="360" w:lineRule="auto"/>
        <w:ind w:right="50"/>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w:t>
      </w:r>
      <w:proofErr w:type="spellStart"/>
      <w:r w:rsidRPr="00F416F5">
        <w:rPr>
          <w:rFonts w:ascii="Palatino Linotype" w:eastAsia="Palatino Linotype" w:hAnsi="Palatino Linotype" w:cs="Palatino Linotype"/>
          <w:sz w:val="24"/>
          <w:szCs w:val="24"/>
        </w:rPr>
        <w:t>supraindicados</w:t>
      </w:r>
      <w:proofErr w:type="spellEnd"/>
      <w:r w:rsidRPr="00F416F5">
        <w:rPr>
          <w:rFonts w:ascii="Palatino Linotype" w:eastAsia="Palatino Linotype" w:hAnsi="Palatino Linotype" w:cs="Palatino Linotype"/>
          <w:sz w:val="24"/>
          <w:szCs w:val="24"/>
        </w:rPr>
        <w:t>, que establece los formatos para la clasificación de los documentos, conforme a lo siguiente:</w:t>
      </w:r>
    </w:p>
    <w:p w:rsidR="00E44D40" w:rsidRPr="00F416F5" w:rsidRDefault="00721C26">
      <w:pPr>
        <w:spacing w:before="240" w:after="240" w:line="360" w:lineRule="auto"/>
        <w:ind w:right="50"/>
        <w:jc w:val="both"/>
        <w:rPr>
          <w:rFonts w:ascii="Palatino Linotype" w:eastAsia="Palatino Linotype" w:hAnsi="Palatino Linotype" w:cs="Palatino Linotype"/>
        </w:rPr>
      </w:pPr>
      <w:r w:rsidRPr="00F416F5">
        <w:rPr>
          <w:rFonts w:ascii="Palatino Linotype" w:eastAsia="Palatino Linotype" w:hAnsi="Palatino Linotype" w:cs="Palatino Linotype"/>
          <w:sz w:val="24"/>
          <w:szCs w:val="24"/>
        </w:rPr>
        <w:t xml:space="preserve"> </w:t>
      </w:r>
    </w:p>
    <w:p w:rsidR="00E44D40" w:rsidRPr="00F416F5" w:rsidRDefault="00721C26">
      <w:pPr>
        <w:spacing w:after="0" w:line="240" w:lineRule="auto"/>
        <w:ind w:left="851" w:right="900"/>
        <w:jc w:val="center"/>
        <w:rPr>
          <w:rFonts w:ascii="Palatino Linotype" w:eastAsia="Palatino Linotype" w:hAnsi="Palatino Linotype" w:cs="Palatino Linotype"/>
          <w:b/>
          <w:i/>
        </w:rPr>
      </w:pPr>
      <w:r w:rsidRPr="00F416F5">
        <w:rPr>
          <w:rFonts w:ascii="Palatino Linotype" w:eastAsia="Palatino Linotype" w:hAnsi="Palatino Linotype" w:cs="Palatino Linotype"/>
          <w:b/>
          <w:i/>
        </w:rPr>
        <w:t>CAPÍTULO VIII</w:t>
      </w:r>
    </w:p>
    <w:p w:rsidR="00E44D40" w:rsidRPr="00F416F5" w:rsidRDefault="00721C26">
      <w:pPr>
        <w:spacing w:after="0" w:line="240" w:lineRule="auto"/>
        <w:ind w:left="851" w:right="900"/>
        <w:jc w:val="center"/>
        <w:rPr>
          <w:rFonts w:ascii="Palatino Linotype" w:eastAsia="Palatino Linotype" w:hAnsi="Palatino Linotype" w:cs="Palatino Linotype"/>
          <w:b/>
          <w:i/>
        </w:rPr>
      </w:pPr>
      <w:r w:rsidRPr="00F416F5">
        <w:rPr>
          <w:rFonts w:ascii="Palatino Linotype" w:eastAsia="Palatino Linotype" w:hAnsi="Palatino Linotype" w:cs="Palatino Linotype"/>
          <w:b/>
          <w:i/>
        </w:rPr>
        <w:t xml:space="preserve">DE LOS ELEMENTOS PARA LA CLASIFICACIÓN </w:t>
      </w:r>
    </w:p>
    <w:p w:rsidR="00E44D40" w:rsidRPr="00F416F5" w:rsidRDefault="00721C26">
      <w:pPr>
        <w:spacing w:after="0" w:line="240" w:lineRule="auto"/>
        <w:ind w:left="851" w:right="900"/>
        <w:rPr>
          <w:rFonts w:ascii="Palatino Linotype" w:eastAsia="Palatino Linotype" w:hAnsi="Palatino Linotype" w:cs="Palatino Linotype"/>
          <w:i/>
        </w:rPr>
      </w:pPr>
      <w:r w:rsidRPr="00F416F5">
        <w:rPr>
          <w:rFonts w:ascii="Palatino Linotype" w:eastAsia="Palatino Linotype" w:hAnsi="Palatino Linotype" w:cs="Palatino Linotype"/>
          <w:i/>
        </w:rPr>
        <w:t>…</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 xml:space="preserve">Quincuagésimo tercero. </w:t>
      </w:r>
      <w:r w:rsidRPr="00F416F5">
        <w:rPr>
          <w:rFonts w:ascii="Palatino Linotype" w:eastAsia="Palatino Linotype" w:hAnsi="Palatino Linotype" w:cs="Palatino Linotype"/>
          <w:b/>
          <w:i/>
          <w:u w:val="single"/>
        </w:rPr>
        <w:t>El formato para señalar la clasificación de un documento o expediente que contenga información reservada</w:t>
      </w:r>
      <w:r w:rsidRPr="00F416F5">
        <w:rPr>
          <w:rFonts w:ascii="Palatino Linotype" w:eastAsia="Palatino Linotype" w:hAnsi="Palatino Linotype" w:cs="Palatino Linotype"/>
          <w:b/>
          <w:i/>
        </w:rPr>
        <w:t xml:space="preserve">, </w:t>
      </w:r>
      <w:r w:rsidRPr="00F416F5">
        <w:rPr>
          <w:rFonts w:ascii="Palatino Linotype" w:eastAsia="Palatino Linotype" w:hAnsi="Palatino Linotype" w:cs="Palatino Linotype"/>
          <w:i/>
        </w:rPr>
        <w:t xml:space="preserve">es el siguiente: </w:t>
      </w:r>
    </w:p>
    <w:p w:rsidR="00E44D40" w:rsidRPr="00F416F5" w:rsidRDefault="00721C26">
      <w:pPr>
        <w:spacing w:before="120" w:after="120" w:line="240" w:lineRule="auto"/>
        <w:ind w:left="851" w:right="902"/>
        <w:jc w:val="both"/>
        <w:rPr>
          <w:rFonts w:ascii="Palatino Linotype" w:eastAsia="Palatino Linotype" w:hAnsi="Palatino Linotype" w:cs="Palatino Linotype"/>
          <w:b/>
          <w:i/>
        </w:rPr>
      </w:pPr>
      <w:r w:rsidRPr="00F416F5">
        <w:rPr>
          <w:rFonts w:ascii="Palatino Linotype" w:eastAsia="Palatino Linotype" w:hAnsi="Palatino Linotype" w:cs="Palatino Linotype"/>
          <w:b/>
          <w:i/>
          <w:noProof/>
        </w:rPr>
        <w:drawing>
          <wp:inline distT="0" distB="0" distL="0" distR="0">
            <wp:extent cx="4295775" cy="2952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b="95731"/>
                    <a:stretch>
                      <a:fillRect/>
                    </a:stretch>
                  </pic:blipFill>
                  <pic:spPr>
                    <a:xfrm>
                      <a:off x="0" y="0"/>
                      <a:ext cx="4295775" cy="295275"/>
                    </a:xfrm>
                    <a:prstGeom prst="rect">
                      <a:avLst/>
                    </a:prstGeom>
                    <a:ln/>
                  </pic:spPr>
                </pic:pic>
              </a:graphicData>
            </a:graphic>
          </wp:inline>
        </w:drawing>
      </w:r>
    </w:p>
    <w:p w:rsidR="00E44D40" w:rsidRPr="00F416F5" w:rsidRDefault="00721C26">
      <w:pPr>
        <w:spacing w:before="120" w:after="120" w:line="240" w:lineRule="auto"/>
        <w:ind w:left="851" w:right="902"/>
        <w:jc w:val="both"/>
        <w:rPr>
          <w:rFonts w:ascii="Palatino Linotype" w:eastAsia="Palatino Linotype" w:hAnsi="Palatino Linotype" w:cs="Palatino Linotype"/>
          <w:b/>
          <w:i/>
        </w:rPr>
      </w:pPr>
      <w:r w:rsidRPr="00F416F5">
        <w:rPr>
          <w:rFonts w:ascii="Palatino Linotype" w:eastAsia="Palatino Linotype" w:hAnsi="Palatino Linotype" w:cs="Palatino Linotype"/>
          <w:b/>
          <w:i/>
          <w:noProof/>
        </w:rPr>
        <w:lastRenderedPageBreak/>
        <w:drawing>
          <wp:inline distT="0" distB="0" distL="0" distR="0">
            <wp:extent cx="4343600" cy="3985508"/>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30908" b="669"/>
                    <a:stretch>
                      <a:fillRect/>
                    </a:stretch>
                  </pic:blipFill>
                  <pic:spPr>
                    <a:xfrm>
                      <a:off x="0" y="0"/>
                      <a:ext cx="4343600" cy="3985508"/>
                    </a:xfrm>
                    <a:prstGeom prst="rect">
                      <a:avLst/>
                    </a:prstGeom>
                    <a:ln/>
                  </pic:spPr>
                </pic:pic>
              </a:graphicData>
            </a:graphic>
          </wp:inline>
        </w:drawing>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Los documentos que integren un expediente reservado en su totalidad no deberán marcarse en lo individual.</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Una vez desclasificados los expedientes, si existieren documentos que tuvieran el carácter de reservados deberán permanecer o ser marcados.”</w:t>
      </w:r>
    </w:p>
    <w:p w:rsidR="00E44D40" w:rsidRPr="00F416F5" w:rsidRDefault="00721C26">
      <w:pPr>
        <w:spacing w:before="240" w:after="24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rsidR="00E44D40" w:rsidRPr="00F416F5" w:rsidRDefault="00721C26">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sidRPr="00F416F5">
        <w:rPr>
          <w:rFonts w:ascii="Palatino Linotype" w:eastAsia="Palatino Linotype" w:hAnsi="Palatino Linotype" w:cs="Palatino Linotype"/>
          <w:i/>
        </w:rPr>
        <w:t>“</w:t>
      </w:r>
      <w:r w:rsidRPr="00F416F5">
        <w:rPr>
          <w:rFonts w:ascii="Palatino Linotype" w:eastAsia="Palatino Linotype" w:hAnsi="Palatino Linotype" w:cs="Palatino Linotype"/>
          <w:b/>
          <w:i/>
        </w:rPr>
        <w:t xml:space="preserve">Quincuagésimo cuarto. </w:t>
      </w:r>
      <w:r w:rsidRPr="00F416F5">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416F5">
        <w:rPr>
          <w:rFonts w:ascii="Palatino Linotype" w:eastAsia="Palatino Linotype" w:hAnsi="Palatino Linotype" w:cs="Palatino Linotype"/>
          <w:b/>
          <w:i/>
        </w:rPr>
        <w:t xml:space="preserve"> </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lastRenderedPageBreak/>
        <w:t xml:space="preserve">Quincuagésimo quinto. </w:t>
      </w:r>
      <w:r w:rsidRPr="00F416F5">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F416F5">
        <w:rPr>
          <w:rFonts w:ascii="Palatino Linotype" w:eastAsia="Palatino Linotype" w:hAnsi="Palatino Linotype" w:cs="Palatino Linotype"/>
          <w:i/>
        </w:rPr>
        <w:t>testado</w:t>
      </w:r>
      <w:proofErr w:type="spellEnd"/>
      <w:r w:rsidRPr="00F416F5">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E44D40" w:rsidRPr="00F416F5" w:rsidRDefault="00721C26">
      <w:pPr>
        <w:spacing w:before="120" w:after="120" w:line="240" w:lineRule="auto"/>
        <w:ind w:left="851" w:right="902"/>
        <w:jc w:val="both"/>
        <w:rPr>
          <w:rFonts w:ascii="Palatino Linotype" w:eastAsia="Palatino Linotype" w:hAnsi="Palatino Linotype" w:cs="Palatino Linotype"/>
          <w:b/>
          <w:i/>
        </w:rPr>
      </w:pPr>
      <w:r w:rsidRPr="00F416F5">
        <w:rPr>
          <w:rFonts w:ascii="Palatino Linotype" w:eastAsia="Palatino Linotype" w:hAnsi="Palatino Linotype" w:cs="Palatino Linotype"/>
          <w:b/>
          <w:i/>
        </w:rPr>
        <w:t>...</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Quincuagésimo séptimo</w:t>
      </w:r>
      <w:r w:rsidRPr="00F416F5">
        <w:rPr>
          <w:rFonts w:ascii="Palatino Linotype" w:eastAsia="Palatino Linotype" w:hAnsi="Palatino Linotype" w:cs="Palatino Linotype"/>
          <w:i/>
        </w:rPr>
        <w:t xml:space="preserve">. Se considera, en principio, como información pública y no podrá omitirse de las versiones públicas la siguiente: </w:t>
      </w:r>
    </w:p>
    <w:p w:rsidR="00E44D40" w:rsidRPr="00F416F5" w:rsidRDefault="00721C26">
      <w:pP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w:t>
      </w:r>
      <w:r w:rsidRPr="00F416F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E44D40" w:rsidRPr="00F416F5" w:rsidRDefault="00721C26">
      <w:pP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w:t>
      </w:r>
      <w:r w:rsidRPr="00F416F5">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rsidR="00E44D40" w:rsidRPr="00F416F5" w:rsidRDefault="00721C26">
      <w:pPr>
        <w:spacing w:before="120" w:after="120" w:line="240" w:lineRule="auto"/>
        <w:ind w:left="1134"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III</w:t>
      </w:r>
      <w:r w:rsidRPr="00F416F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rsidR="00E44D40" w:rsidRPr="00F416F5" w:rsidRDefault="00721C26">
      <w:pPr>
        <w:spacing w:before="120" w:after="120" w:line="240" w:lineRule="auto"/>
        <w:ind w:left="851" w:right="902"/>
        <w:jc w:val="both"/>
        <w:rPr>
          <w:rFonts w:ascii="Palatino Linotype" w:eastAsia="Palatino Linotype" w:hAnsi="Palatino Linotype" w:cs="Palatino Linotype"/>
          <w:i/>
        </w:rPr>
      </w:pPr>
      <w:r w:rsidRPr="00F416F5">
        <w:rPr>
          <w:rFonts w:ascii="Palatino Linotype" w:eastAsia="Palatino Linotype" w:hAnsi="Palatino Linotype" w:cs="Palatino Linotype"/>
          <w:b/>
          <w:i/>
        </w:rPr>
        <w:t>Quincuagésimo octavo</w:t>
      </w:r>
      <w:r w:rsidRPr="00F416F5">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rsidR="00E44D40" w:rsidRPr="00F416F5" w:rsidRDefault="00721C26">
      <w:pPr>
        <w:spacing w:before="240" w:after="24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F416F5">
        <w:rPr>
          <w:rFonts w:ascii="Palatino Linotype" w:eastAsia="Palatino Linotype" w:hAnsi="Palatino Linotype" w:cs="Palatino Linotype"/>
          <w:sz w:val="24"/>
          <w:szCs w:val="24"/>
        </w:rPr>
        <w:lastRenderedPageBreak/>
        <w:t>motivos por las que no se aprecian determinados datos -ya sea porque se testan o suprimen- deja al solicitante en estado de incertidumbre, al no conocer o comprender porque no aparecen en la documentación respectiva.</w:t>
      </w:r>
    </w:p>
    <w:p w:rsidR="00E44D40" w:rsidRPr="00F416F5" w:rsidRDefault="00721C26">
      <w:pPr>
        <w:spacing w:before="240" w:after="24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En mérito de lo expuesto en líneas anteriores; devienen parcialmente </w:t>
      </w:r>
      <w:r w:rsidRPr="00F416F5">
        <w:rPr>
          <w:rFonts w:ascii="Palatino Linotype" w:eastAsia="Palatino Linotype" w:hAnsi="Palatino Linotype" w:cs="Palatino Linotype"/>
          <w:b/>
          <w:sz w:val="24"/>
          <w:szCs w:val="24"/>
        </w:rPr>
        <w:t>fundados</w:t>
      </w:r>
      <w:r w:rsidRPr="00F416F5">
        <w:rPr>
          <w:rFonts w:ascii="Palatino Linotype" w:eastAsia="Palatino Linotype" w:hAnsi="Palatino Linotype" w:cs="Palatino Linotype"/>
          <w:sz w:val="24"/>
          <w:szCs w:val="24"/>
        </w:rPr>
        <w:t xml:space="preserve"> los motivos de inconformidad de la parte </w:t>
      </w:r>
      <w:r w:rsidRPr="00F416F5">
        <w:rPr>
          <w:rFonts w:ascii="Palatino Linotype" w:eastAsia="Palatino Linotype" w:hAnsi="Palatino Linotype" w:cs="Palatino Linotype"/>
          <w:b/>
          <w:sz w:val="24"/>
          <w:szCs w:val="24"/>
        </w:rPr>
        <w:t xml:space="preserve">Recurrente </w:t>
      </w:r>
      <w:r w:rsidRPr="00F416F5">
        <w:rPr>
          <w:rFonts w:ascii="Palatino Linotype" w:eastAsia="Palatino Linotype" w:hAnsi="Palatino Linotype" w:cs="Palatino Linotype"/>
          <w:sz w:val="24"/>
          <w:szCs w:val="24"/>
        </w:rPr>
        <w:t>hechos valer en el recurso de revisión que nos ocupa</w:t>
      </w:r>
      <w:r w:rsidRPr="00F416F5">
        <w:rPr>
          <w:rFonts w:ascii="Palatino Linotype" w:eastAsia="Palatino Linotype" w:hAnsi="Palatino Linotype" w:cs="Palatino Linotype"/>
          <w:b/>
          <w:sz w:val="24"/>
          <w:szCs w:val="24"/>
        </w:rPr>
        <w:t>,</w:t>
      </w:r>
      <w:r w:rsidRPr="00F416F5">
        <w:rPr>
          <w:rFonts w:ascii="Palatino Linotype" w:eastAsia="Palatino Linotype" w:hAnsi="Palatino Linotype" w:cs="Palatino Linotype"/>
          <w:sz w:val="24"/>
          <w:szCs w:val="24"/>
        </w:rPr>
        <w:t xml:space="preserve"> siendo procedente </w:t>
      </w:r>
      <w:r w:rsidRPr="00F416F5">
        <w:rPr>
          <w:rFonts w:ascii="Palatino Linotype" w:eastAsia="Palatino Linotype" w:hAnsi="Palatino Linotype" w:cs="Palatino Linotype"/>
          <w:i/>
          <w:sz w:val="24"/>
          <w:szCs w:val="24"/>
        </w:rPr>
        <w:t xml:space="preserve">Modificar </w:t>
      </w:r>
      <w:r w:rsidRPr="00F416F5">
        <w:rPr>
          <w:rFonts w:ascii="Palatino Linotype" w:eastAsia="Palatino Linotype" w:hAnsi="Palatino Linotype" w:cs="Palatino Linotype"/>
          <w:sz w:val="24"/>
          <w:szCs w:val="24"/>
        </w:rPr>
        <w:t xml:space="preserve">la respuesta del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de conformidad con el artículo 186 fracción IIII de la Ley de Transparencia, Acceso a la Información Pública y Protección de Datos Personales del Estado de México y Municipios.</w:t>
      </w:r>
    </w:p>
    <w:p w:rsidR="00E44D40" w:rsidRPr="00F416F5" w:rsidRDefault="00E44D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8"/>
          <w:szCs w:val="28"/>
        </w:rPr>
      </w:pPr>
    </w:p>
    <w:p w:rsidR="00E44D40" w:rsidRPr="00F416F5" w:rsidRDefault="00721C26">
      <w:pPr>
        <w:spacing w:after="0" w:line="360" w:lineRule="auto"/>
        <w:jc w:val="both"/>
        <w:rPr>
          <w:rFonts w:ascii="Palatino Linotype" w:eastAsia="Palatino Linotype" w:hAnsi="Palatino Linotype" w:cs="Palatino Linotype"/>
          <w:sz w:val="24"/>
          <w:szCs w:val="24"/>
        </w:rPr>
      </w:pPr>
      <w:bookmarkStart w:id="13" w:name="_heading=h.1t3h5sf" w:colFirst="0" w:colLast="0"/>
      <w:bookmarkEnd w:id="13"/>
      <w:r w:rsidRPr="00F416F5">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numPr>
          <w:ilvl w:val="0"/>
          <w:numId w:val="8"/>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t>R E S U E L V E:</w:t>
      </w:r>
    </w:p>
    <w:p w:rsidR="00E44D40" w:rsidRPr="00F416F5" w:rsidRDefault="00E44D40">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rsidR="00E44D40" w:rsidRPr="00F416F5" w:rsidRDefault="00721C26">
      <w:pPr>
        <w:spacing w:after="0" w:line="360" w:lineRule="auto"/>
        <w:jc w:val="both"/>
        <w:rPr>
          <w:rFonts w:ascii="Palatino Linotype" w:eastAsia="Palatino Linotype" w:hAnsi="Palatino Linotype" w:cs="Palatino Linotype"/>
          <w:b/>
          <w:sz w:val="24"/>
          <w:szCs w:val="24"/>
        </w:rPr>
      </w:pPr>
      <w:r w:rsidRPr="00F416F5">
        <w:rPr>
          <w:rFonts w:ascii="Palatino Linotype" w:eastAsia="Palatino Linotype" w:hAnsi="Palatino Linotype" w:cs="Palatino Linotype"/>
          <w:b/>
          <w:sz w:val="24"/>
          <w:szCs w:val="24"/>
        </w:rPr>
        <w:lastRenderedPageBreak/>
        <w:t xml:space="preserve">Primero. </w:t>
      </w:r>
      <w:r w:rsidRPr="00F416F5">
        <w:rPr>
          <w:rFonts w:ascii="Palatino Linotype" w:eastAsia="Palatino Linotype" w:hAnsi="Palatino Linotype" w:cs="Palatino Linotype"/>
          <w:sz w:val="24"/>
          <w:szCs w:val="24"/>
        </w:rPr>
        <w:t xml:space="preserve">Resultan parcialmente </w:t>
      </w:r>
      <w:r w:rsidRPr="00F416F5">
        <w:rPr>
          <w:rFonts w:ascii="Palatino Linotype" w:eastAsia="Palatino Linotype" w:hAnsi="Palatino Linotype" w:cs="Palatino Linotype"/>
          <w:b/>
          <w:sz w:val="24"/>
          <w:szCs w:val="24"/>
        </w:rPr>
        <w:t>fundadas</w:t>
      </w:r>
      <w:r w:rsidRPr="00F416F5">
        <w:rPr>
          <w:rFonts w:ascii="Palatino Linotype" w:eastAsia="Palatino Linotype" w:hAnsi="Palatino Linotype" w:cs="Palatino Linotype"/>
          <w:sz w:val="24"/>
          <w:szCs w:val="24"/>
        </w:rPr>
        <w:t xml:space="preserve"> las</w:t>
      </w:r>
      <w:r w:rsidRPr="00F416F5">
        <w:rPr>
          <w:rFonts w:ascii="Palatino Linotype" w:eastAsia="Palatino Linotype" w:hAnsi="Palatino Linotype" w:cs="Palatino Linotype"/>
          <w:b/>
          <w:sz w:val="24"/>
          <w:szCs w:val="24"/>
        </w:rPr>
        <w:t xml:space="preserve"> </w:t>
      </w:r>
      <w:r w:rsidRPr="00F416F5">
        <w:rPr>
          <w:rFonts w:ascii="Palatino Linotype" w:eastAsia="Palatino Linotype" w:hAnsi="Palatino Linotype" w:cs="Palatino Linotype"/>
          <w:sz w:val="24"/>
          <w:szCs w:val="24"/>
        </w:rPr>
        <w:t xml:space="preserve">razones o motivos de inconformidad hechos valer por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en el Recurso de Revisión </w:t>
      </w:r>
      <w:r w:rsidRPr="00F416F5">
        <w:rPr>
          <w:rFonts w:ascii="Palatino Linotype" w:eastAsia="Palatino Linotype" w:hAnsi="Palatino Linotype" w:cs="Palatino Linotype"/>
          <w:b/>
          <w:sz w:val="24"/>
          <w:szCs w:val="24"/>
        </w:rPr>
        <w:t xml:space="preserve">02009/INFOEM/IP/RR/2023; </w:t>
      </w:r>
      <w:r w:rsidRPr="00F416F5">
        <w:rPr>
          <w:rFonts w:ascii="Palatino Linotype" w:eastAsia="Palatino Linotype" w:hAnsi="Palatino Linotype" w:cs="Palatino Linotype"/>
          <w:sz w:val="24"/>
          <w:szCs w:val="24"/>
        </w:rPr>
        <w:t xml:space="preserve">por lo que, en términos del Considerando </w:t>
      </w:r>
      <w:r w:rsidRPr="00F416F5">
        <w:rPr>
          <w:rFonts w:ascii="Palatino Linotype" w:eastAsia="Palatino Linotype" w:hAnsi="Palatino Linotype" w:cs="Palatino Linotype"/>
          <w:b/>
          <w:sz w:val="24"/>
          <w:szCs w:val="24"/>
        </w:rPr>
        <w:t>Cuarto</w:t>
      </w:r>
      <w:r w:rsidRPr="00F416F5">
        <w:rPr>
          <w:rFonts w:ascii="Palatino Linotype" w:eastAsia="Palatino Linotype" w:hAnsi="Palatino Linotype" w:cs="Palatino Linotype"/>
          <w:sz w:val="24"/>
          <w:szCs w:val="24"/>
        </w:rPr>
        <w:t xml:space="preserve"> de la presente resolución se </w:t>
      </w:r>
      <w:r w:rsidRPr="00F416F5">
        <w:rPr>
          <w:rFonts w:ascii="Palatino Linotype" w:eastAsia="Palatino Linotype" w:hAnsi="Palatino Linotype" w:cs="Palatino Linotype"/>
          <w:b/>
          <w:sz w:val="24"/>
          <w:szCs w:val="24"/>
        </w:rPr>
        <w:t xml:space="preserve">Modifica </w:t>
      </w:r>
      <w:r w:rsidRPr="00F416F5">
        <w:rPr>
          <w:rFonts w:ascii="Palatino Linotype" w:eastAsia="Palatino Linotype" w:hAnsi="Palatino Linotype" w:cs="Palatino Linotype"/>
          <w:sz w:val="24"/>
          <w:szCs w:val="24"/>
        </w:rPr>
        <w:t xml:space="preserve">la respuesta emitida por el </w:t>
      </w:r>
      <w:r w:rsidRPr="00F416F5">
        <w:rPr>
          <w:rFonts w:ascii="Palatino Linotype" w:eastAsia="Palatino Linotype" w:hAnsi="Palatino Linotype" w:cs="Palatino Linotype"/>
          <w:b/>
          <w:sz w:val="24"/>
          <w:szCs w:val="24"/>
        </w:rPr>
        <w:t xml:space="preserve">Sujeto Obligado. </w:t>
      </w:r>
    </w:p>
    <w:p w:rsidR="00E44D40" w:rsidRPr="00F416F5" w:rsidRDefault="00E44D40">
      <w:pPr>
        <w:spacing w:after="0" w:line="360" w:lineRule="auto"/>
        <w:jc w:val="both"/>
        <w:rPr>
          <w:rFonts w:ascii="Palatino Linotype" w:eastAsia="Palatino Linotype" w:hAnsi="Palatino Linotype" w:cs="Palatino Linotype"/>
          <w:b/>
          <w:sz w:val="24"/>
          <w:szCs w:val="24"/>
        </w:rPr>
      </w:pPr>
    </w:p>
    <w:p w:rsidR="00E44D40" w:rsidRPr="00F416F5" w:rsidRDefault="00E44D40">
      <w:pPr>
        <w:spacing w:after="0" w:line="360" w:lineRule="auto"/>
        <w:jc w:val="both"/>
        <w:rPr>
          <w:rFonts w:ascii="Palatino Linotype" w:eastAsia="Palatino Linotype" w:hAnsi="Palatino Linotype" w:cs="Palatino Linotype"/>
          <w:b/>
          <w:sz w:val="10"/>
          <w:szCs w:val="10"/>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 xml:space="preserve">Segundo. </w:t>
      </w:r>
      <w:r w:rsidRPr="00F416F5">
        <w:rPr>
          <w:rFonts w:ascii="Palatino Linotype" w:eastAsia="Palatino Linotype" w:hAnsi="Palatino Linotype" w:cs="Palatino Linotype"/>
          <w:sz w:val="24"/>
          <w:szCs w:val="24"/>
        </w:rPr>
        <w:t xml:space="preserve">Se </w:t>
      </w:r>
      <w:r w:rsidRPr="00F416F5">
        <w:rPr>
          <w:rFonts w:ascii="Palatino Linotype" w:eastAsia="Palatino Linotype" w:hAnsi="Palatino Linotype" w:cs="Palatino Linotype"/>
          <w:b/>
          <w:sz w:val="24"/>
          <w:szCs w:val="24"/>
        </w:rPr>
        <w:t>ordena</w:t>
      </w:r>
      <w:r w:rsidRPr="00F416F5">
        <w:rPr>
          <w:rFonts w:ascii="Palatino Linotype" w:eastAsia="Palatino Linotype" w:hAnsi="Palatino Linotype" w:cs="Palatino Linotype"/>
          <w:sz w:val="24"/>
          <w:szCs w:val="24"/>
        </w:rPr>
        <w:t xml:space="preserve"> al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que, en términos de los Considerandos </w:t>
      </w:r>
      <w:r w:rsidRPr="00F416F5">
        <w:rPr>
          <w:rFonts w:ascii="Palatino Linotype" w:eastAsia="Palatino Linotype" w:hAnsi="Palatino Linotype" w:cs="Palatino Linotype"/>
          <w:b/>
          <w:sz w:val="24"/>
          <w:szCs w:val="24"/>
        </w:rPr>
        <w:t xml:space="preserve">Cuarto </w:t>
      </w:r>
      <w:r w:rsidRPr="00F416F5">
        <w:rPr>
          <w:rFonts w:ascii="Palatino Linotype" w:eastAsia="Palatino Linotype" w:hAnsi="Palatino Linotype" w:cs="Palatino Linotype"/>
          <w:sz w:val="24"/>
          <w:szCs w:val="24"/>
        </w:rPr>
        <w:t xml:space="preserve">y </w:t>
      </w:r>
      <w:r w:rsidRPr="00F416F5">
        <w:rPr>
          <w:rFonts w:ascii="Palatino Linotype" w:eastAsia="Palatino Linotype" w:hAnsi="Palatino Linotype" w:cs="Palatino Linotype"/>
          <w:b/>
          <w:sz w:val="24"/>
          <w:szCs w:val="24"/>
        </w:rPr>
        <w:t>Quinto</w:t>
      </w:r>
      <w:r w:rsidRPr="00F416F5">
        <w:rPr>
          <w:rFonts w:ascii="Palatino Linotype" w:eastAsia="Palatino Linotype" w:hAnsi="Palatino Linotype" w:cs="Palatino Linotype"/>
          <w:sz w:val="24"/>
          <w:szCs w:val="24"/>
        </w:rPr>
        <w:t>, haga entrega vía Sistema de Acceso a la Información Mexiquense, de ser procedente en versión pública, los siguientes documentos:</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numPr>
          <w:ilvl w:val="3"/>
          <w:numId w:val="8"/>
        </w:numPr>
        <w:pBdr>
          <w:top w:val="nil"/>
          <w:left w:val="nil"/>
          <w:bottom w:val="nil"/>
          <w:right w:val="nil"/>
          <w:between w:val="nil"/>
        </w:pBdr>
        <w:spacing w:after="0" w:line="360" w:lineRule="auto"/>
        <w:ind w:left="426"/>
        <w:jc w:val="both"/>
        <w:rPr>
          <w:rFonts w:ascii="Palatino Linotype" w:eastAsia="Palatino Linotype" w:hAnsi="Palatino Linotype" w:cs="Palatino Linotype"/>
          <w:b/>
          <w:strike/>
          <w:sz w:val="24"/>
          <w:szCs w:val="24"/>
        </w:rPr>
      </w:pPr>
      <w:r w:rsidRPr="00F416F5">
        <w:rPr>
          <w:rFonts w:ascii="Palatino Linotype" w:eastAsia="Palatino Linotype" w:hAnsi="Palatino Linotype" w:cs="Palatino Linotype"/>
          <w:b/>
          <w:sz w:val="24"/>
          <w:szCs w:val="24"/>
        </w:rPr>
        <w:t>Los oficios de contestación a solicitudes formuladas por ciudadanos, autoridades auxiliares y dependencias administrativas de cualquier ámbito de gobierno, emitidos por la Titular de la Sexta Regiduría durante el ejercicio 2022 y del primero de enero al catorce de marzo del ejercicio 2023.</w:t>
      </w:r>
    </w:p>
    <w:p w:rsidR="00E44D40" w:rsidRPr="00F416F5" w:rsidRDefault="00E44D40">
      <w:pPr>
        <w:pBdr>
          <w:top w:val="nil"/>
          <w:left w:val="nil"/>
          <w:bottom w:val="nil"/>
          <w:right w:val="nil"/>
          <w:between w:val="nil"/>
        </w:pBdr>
        <w:spacing w:after="0" w:line="360" w:lineRule="auto"/>
        <w:ind w:left="426"/>
        <w:jc w:val="both"/>
        <w:rPr>
          <w:rFonts w:ascii="Palatino Linotype" w:eastAsia="Palatino Linotype" w:hAnsi="Palatino Linotype" w:cs="Palatino Linotype"/>
          <w:b/>
          <w:strike/>
          <w:sz w:val="24"/>
          <w:szCs w:val="24"/>
        </w:rPr>
      </w:pPr>
    </w:p>
    <w:p w:rsidR="00E44D40" w:rsidRPr="00F416F5" w:rsidRDefault="00721C26">
      <w:pPr>
        <w:numPr>
          <w:ilvl w:val="3"/>
          <w:numId w:val="8"/>
        </w:numPr>
        <w:pBdr>
          <w:top w:val="nil"/>
          <w:left w:val="nil"/>
          <w:bottom w:val="nil"/>
          <w:right w:val="nil"/>
          <w:between w:val="nil"/>
        </w:pBdr>
        <w:spacing w:after="0" w:line="360" w:lineRule="auto"/>
        <w:ind w:left="426"/>
        <w:jc w:val="both"/>
        <w:rPr>
          <w:rFonts w:ascii="Palatino Linotype" w:eastAsia="Palatino Linotype" w:hAnsi="Palatino Linotype" w:cs="Palatino Linotype"/>
          <w:b/>
          <w:strike/>
          <w:sz w:val="24"/>
          <w:szCs w:val="24"/>
        </w:rPr>
      </w:pPr>
      <w:r w:rsidRPr="00F416F5">
        <w:rPr>
          <w:rFonts w:ascii="Palatino Linotype" w:eastAsia="Palatino Linotype" w:hAnsi="Palatino Linotype" w:cs="Palatino Linotype"/>
          <w:b/>
          <w:sz w:val="24"/>
          <w:szCs w:val="24"/>
        </w:rPr>
        <w:t>Los oficios que justifiquen las inasistencias de la Titular de la Sexta Regiduría a las sesiones de cabildo desarrolladas durante 2022 y durante el periodo del comprendido del primero de enero al catorce de marzo del ejercicio 2023.</w:t>
      </w:r>
    </w:p>
    <w:p w:rsidR="00E44D40" w:rsidRPr="00F416F5" w:rsidRDefault="00E44D40">
      <w:pPr>
        <w:pBdr>
          <w:top w:val="nil"/>
          <w:left w:val="nil"/>
          <w:bottom w:val="nil"/>
          <w:right w:val="nil"/>
          <w:between w:val="nil"/>
        </w:pBdr>
        <w:spacing w:after="0"/>
        <w:ind w:left="720"/>
        <w:rPr>
          <w:rFonts w:ascii="Palatino Linotype" w:eastAsia="Palatino Linotype" w:hAnsi="Palatino Linotype" w:cs="Palatino Linotype"/>
          <w:sz w:val="24"/>
          <w:szCs w:val="24"/>
        </w:rPr>
      </w:pPr>
    </w:p>
    <w:p w:rsidR="00E44D40" w:rsidRPr="00F416F5" w:rsidRDefault="00721C26">
      <w:pPr>
        <w:numPr>
          <w:ilvl w:val="3"/>
          <w:numId w:val="8"/>
        </w:numPr>
        <w:pBdr>
          <w:top w:val="nil"/>
          <w:left w:val="nil"/>
          <w:bottom w:val="nil"/>
          <w:right w:val="nil"/>
          <w:between w:val="nil"/>
        </w:pBdr>
        <w:spacing w:after="0" w:line="360" w:lineRule="auto"/>
        <w:ind w:left="426"/>
        <w:jc w:val="both"/>
        <w:rPr>
          <w:rFonts w:ascii="Palatino Linotype" w:eastAsia="Palatino Linotype" w:hAnsi="Palatino Linotype" w:cs="Palatino Linotype"/>
          <w:b/>
          <w:strike/>
          <w:sz w:val="24"/>
          <w:szCs w:val="24"/>
        </w:rPr>
      </w:pPr>
      <w:r w:rsidRPr="00F416F5">
        <w:rPr>
          <w:rFonts w:ascii="Palatino Linotype" w:eastAsia="Palatino Linotype" w:hAnsi="Palatino Linotype" w:cs="Palatino Linotype"/>
          <w:b/>
          <w:sz w:val="24"/>
          <w:szCs w:val="24"/>
        </w:rPr>
        <w:t>Los oficios que contengan los puntos de acuerdo que haya presentado la Titular de la Sexta Regiduría para su integración en las sesiones de cabildo del año 2022 y durante el periodo del comprendido del primero de enero al catorce de marzo del ejercicio 2023.</w:t>
      </w:r>
    </w:p>
    <w:p w:rsidR="00E44D40" w:rsidRPr="00F416F5" w:rsidRDefault="00E44D4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E44D40" w:rsidRPr="00F416F5" w:rsidRDefault="00721C26">
      <w:pPr>
        <w:pBdr>
          <w:top w:val="nil"/>
          <w:left w:val="nil"/>
          <w:bottom w:val="nil"/>
          <w:right w:val="nil"/>
          <w:between w:val="nil"/>
        </w:pBdr>
        <w:spacing w:after="0" w:line="276" w:lineRule="auto"/>
        <w:ind w:left="426"/>
        <w:jc w:val="both"/>
        <w:rPr>
          <w:rFonts w:ascii="Palatino Linotype" w:eastAsia="Palatino Linotype" w:hAnsi="Palatino Linotype" w:cs="Palatino Linotype"/>
          <w:i/>
          <w:sz w:val="24"/>
          <w:szCs w:val="24"/>
        </w:rPr>
      </w:pPr>
      <w:r w:rsidRPr="00F416F5">
        <w:rPr>
          <w:rFonts w:ascii="Palatino Linotype" w:eastAsia="Palatino Linotype" w:hAnsi="Palatino Linotype" w:cs="Palatino Linotype"/>
          <w:i/>
          <w:sz w:val="24"/>
          <w:szCs w:val="24"/>
        </w:rPr>
        <w:lastRenderedPageBreak/>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416F5">
        <w:rPr>
          <w:rFonts w:ascii="Palatino Linotype" w:eastAsia="Palatino Linotype" w:hAnsi="Palatino Linotype" w:cs="Palatino Linotype"/>
          <w:b/>
          <w:i/>
          <w:sz w:val="24"/>
          <w:szCs w:val="24"/>
        </w:rPr>
        <w:t>la parte Recurrente</w:t>
      </w:r>
      <w:r w:rsidRPr="00F416F5">
        <w:rPr>
          <w:rFonts w:ascii="Palatino Linotype" w:eastAsia="Palatino Linotype" w:hAnsi="Palatino Linotype" w:cs="Palatino Linotype"/>
          <w:i/>
          <w:sz w:val="24"/>
          <w:szCs w:val="24"/>
        </w:rPr>
        <w:t>.</w:t>
      </w:r>
    </w:p>
    <w:p w:rsidR="00E44D40" w:rsidRPr="00F416F5" w:rsidRDefault="00E44D40">
      <w:pPr>
        <w:pBdr>
          <w:top w:val="nil"/>
          <w:left w:val="nil"/>
          <w:bottom w:val="nil"/>
          <w:right w:val="nil"/>
          <w:between w:val="nil"/>
        </w:pBdr>
        <w:spacing w:after="0" w:line="360" w:lineRule="auto"/>
        <w:ind w:left="426"/>
        <w:jc w:val="both"/>
        <w:rPr>
          <w:rFonts w:ascii="Palatino Linotype" w:eastAsia="Palatino Linotype" w:hAnsi="Palatino Linotype" w:cs="Palatino Linotype"/>
          <w:sz w:val="24"/>
          <w:szCs w:val="24"/>
        </w:rPr>
      </w:pPr>
    </w:p>
    <w:p w:rsidR="00E44D40" w:rsidRPr="00F416F5" w:rsidRDefault="00721C26">
      <w:pPr>
        <w:spacing w:after="0" w:line="360" w:lineRule="auto"/>
        <w:jc w:val="both"/>
        <w:rPr>
          <w:sz w:val="24"/>
          <w:szCs w:val="24"/>
        </w:rPr>
      </w:pPr>
      <w:r w:rsidRPr="00F416F5">
        <w:rPr>
          <w:rFonts w:ascii="Palatino Linotype" w:eastAsia="Palatino Linotype" w:hAnsi="Palatino Linotype" w:cs="Palatino Linotype"/>
          <w:b/>
          <w:sz w:val="24"/>
          <w:szCs w:val="24"/>
        </w:rPr>
        <w:t>Tercero.</w:t>
      </w:r>
      <w:r w:rsidRPr="00F416F5">
        <w:rPr>
          <w:rFonts w:ascii="Palatino Linotype" w:eastAsia="Palatino Linotype" w:hAnsi="Palatino Linotype" w:cs="Palatino Linotype"/>
          <w:b/>
          <w:sz w:val="32"/>
          <w:szCs w:val="32"/>
        </w:rPr>
        <w:t xml:space="preserve">  </w:t>
      </w:r>
      <w:r w:rsidRPr="00F416F5">
        <w:rPr>
          <w:rFonts w:ascii="Palatino Linotype" w:eastAsia="Palatino Linotype" w:hAnsi="Palatino Linotype" w:cs="Palatino Linotype"/>
          <w:b/>
          <w:sz w:val="24"/>
          <w:szCs w:val="24"/>
        </w:rPr>
        <w:t>Notifíquese,</w:t>
      </w:r>
      <w:r w:rsidRPr="00F416F5">
        <w:rPr>
          <w:rFonts w:ascii="Palatino Linotype" w:eastAsia="Palatino Linotype" w:hAnsi="Palatino Linotype" w:cs="Palatino Linotype"/>
          <w:b/>
          <w:sz w:val="32"/>
          <w:szCs w:val="32"/>
        </w:rPr>
        <w:t xml:space="preserve"> </w:t>
      </w:r>
      <w:r w:rsidRPr="00F416F5">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F416F5">
        <w:rPr>
          <w:sz w:val="24"/>
          <w:szCs w:val="24"/>
        </w:rPr>
        <w:t>.</w:t>
      </w:r>
    </w:p>
    <w:p w:rsidR="00E44D40" w:rsidRPr="00F416F5" w:rsidRDefault="00E44D40">
      <w:pPr>
        <w:spacing w:after="0" w:line="360" w:lineRule="auto"/>
        <w:jc w:val="both"/>
        <w:rPr>
          <w:sz w:val="24"/>
          <w:szCs w:val="24"/>
        </w:rPr>
      </w:pPr>
    </w:p>
    <w:p w:rsidR="00E44D40" w:rsidRPr="00F416F5" w:rsidRDefault="00721C26">
      <w:pPr>
        <w:spacing w:after="0" w:line="360" w:lineRule="auto"/>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Cuarto.</w:t>
      </w:r>
      <w:r w:rsidRPr="00F416F5">
        <w:rPr>
          <w:rFonts w:ascii="Palatino Linotype" w:eastAsia="Palatino Linotype" w:hAnsi="Palatino Linotype" w:cs="Palatino Linotype"/>
          <w:b/>
          <w:sz w:val="32"/>
          <w:szCs w:val="32"/>
        </w:rPr>
        <w:t xml:space="preserve"> </w:t>
      </w:r>
      <w:r w:rsidRPr="00F416F5">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F416F5">
        <w:rPr>
          <w:rFonts w:ascii="Palatino Linotype" w:eastAsia="Palatino Linotype" w:hAnsi="Palatino Linotype" w:cs="Palatino Linotype"/>
          <w:b/>
          <w:sz w:val="24"/>
          <w:szCs w:val="24"/>
        </w:rPr>
        <w:t>Sujeto Obligado</w:t>
      </w:r>
      <w:r w:rsidRPr="00F416F5">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E44D40" w:rsidRPr="00F416F5" w:rsidRDefault="00E44D40">
      <w:pPr>
        <w:spacing w:after="0" w:line="360" w:lineRule="auto"/>
        <w:jc w:val="both"/>
        <w:rPr>
          <w:rFonts w:ascii="Palatino Linotype" w:eastAsia="Palatino Linotype" w:hAnsi="Palatino Linotype" w:cs="Palatino Linotype"/>
          <w:sz w:val="24"/>
          <w:szCs w:val="24"/>
        </w:rPr>
      </w:pPr>
    </w:p>
    <w:p w:rsidR="00E44D40" w:rsidRPr="00F416F5" w:rsidRDefault="00721C26">
      <w:pPr>
        <w:spacing w:after="0" w:line="360" w:lineRule="auto"/>
        <w:ind w:right="49"/>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b/>
          <w:sz w:val="24"/>
          <w:szCs w:val="24"/>
        </w:rPr>
        <w:t>Quinto. Notifíquese vía SAIMEX</w:t>
      </w:r>
      <w:r w:rsidRPr="00F416F5">
        <w:rPr>
          <w:rFonts w:ascii="Palatino Linotype" w:eastAsia="Palatino Linotype" w:hAnsi="Palatino Linotype" w:cs="Palatino Linotype"/>
          <w:sz w:val="24"/>
          <w:szCs w:val="24"/>
        </w:rPr>
        <w:t>,</w:t>
      </w:r>
      <w:r w:rsidRPr="00F416F5">
        <w:rPr>
          <w:rFonts w:ascii="Palatino Linotype" w:eastAsia="Palatino Linotype" w:hAnsi="Palatino Linotype" w:cs="Palatino Linotype"/>
          <w:b/>
          <w:sz w:val="24"/>
          <w:szCs w:val="24"/>
        </w:rPr>
        <w:t xml:space="preserve"> </w:t>
      </w:r>
      <w:r w:rsidRPr="00F416F5">
        <w:rPr>
          <w:rFonts w:ascii="Palatino Linotype" w:eastAsia="Palatino Linotype" w:hAnsi="Palatino Linotype" w:cs="Palatino Linotype"/>
          <w:sz w:val="24"/>
          <w:szCs w:val="24"/>
        </w:rPr>
        <w:t xml:space="preserve">a la parte </w:t>
      </w:r>
      <w:r w:rsidRPr="00F416F5">
        <w:rPr>
          <w:rFonts w:ascii="Palatino Linotype" w:eastAsia="Palatino Linotype" w:hAnsi="Palatino Linotype" w:cs="Palatino Linotype"/>
          <w:b/>
          <w:sz w:val="24"/>
          <w:szCs w:val="24"/>
        </w:rPr>
        <w:t>Recurrente</w:t>
      </w:r>
      <w:r w:rsidRPr="00F416F5">
        <w:rPr>
          <w:rFonts w:ascii="Palatino Linotype" w:eastAsia="Palatino Linotype" w:hAnsi="Palatino Linotype" w:cs="Palatino Linotype"/>
          <w:sz w:val="24"/>
          <w:szCs w:val="24"/>
        </w:rPr>
        <w:t xml:space="preserve"> la presente resolución, así como, que de conformidad con lo establecido en el artículo 196 de la Ley de </w:t>
      </w:r>
      <w:r w:rsidRPr="00F416F5">
        <w:rPr>
          <w:rFonts w:ascii="Palatino Linotype" w:eastAsia="Palatino Linotype" w:hAnsi="Palatino Linotype" w:cs="Palatino Linotype"/>
          <w:sz w:val="24"/>
          <w:szCs w:val="24"/>
        </w:rPr>
        <w:lastRenderedPageBreak/>
        <w:t xml:space="preserve">Transparencia y Acceso a la Información Pública del Estado de México y Municipios podrá impugnarla, vía Juicio de Amparo en los términos de las leyes aplicables. </w:t>
      </w:r>
    </w:p>
    <w:p w:rsidR="00E44D40" w:rsidRPr="00F416F5" w:rsidRDefault="00E44D40">
      <w:pPr>
        <w:spacing w:after="0" w:line="360" w:lineRule="auto"/>
        <w:ind w:right="49"/>
        <w:jc w:val="both"/>
        <w:rPr>
          <w:rFonts w:ascii="Palatino Linotype" w:eastAsia="Palatino Linotype" w:hAnsi="Palatino Linotype" w:cs="Palatino Linotype"/>
          <w:sz w:val="24"/>
          <w:szCs w:val="24"/>
        </w:rPr>
      </w:pPr>
    </w:p>
    <w:p w:rsidR="00E44D40" w:rsidRPr="00F416F5" w:rsidRDefault="00721C26">
      <w:pPr>
        <w:spacing w:after="0" w:line="360" w:lineRule="auto"/>
        <w:ind w:right="-93"/>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VEINTINUEVE DE NOVIEMBRE DE DOS MIL VEINTITRÉS, ANTE EL SECRETARIO TÉCNICO DEL PLENO ALEXIS TAPIA RAMÍREZ. </w:t>
      </w:r>
    </w:p>
    <w:p w:rsidR="00E44D40" w:rsidRPr="00F416F5" w:rsidRDefault="00721C26">
      <w:pPr>
        <w:spacing w:after="0" w:line="360" w:lineRule="auto"/>
        <w:ind w:right="-93"/>
        <w:jc w:val="both"/>
        <w:rPr>
          <w:rFonts w:ascii="Palatino Linotype" w:eastAsia="Palatino Linotype" w:hAnsi="Palatino Linotype" w:cs="Palatino Linotype"/>
          <w:sz w:val="24"/>
          <w:szCs w:val="24"/>
        </w:rPr>
      </w:pPr>
      <w:r w:rsidRPr="00F416F5">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CAF8BAE" wp14:editId="258E7737">
                <wp:simplePos x="0" y="0"/>
                <wp:positionH relativeFrom="column">
                  <wp:posOffset>72389</wp:posOffset>
                </wp:positionH>
                <wp:positionV relativeFrom="paragraph">
                  <wp:posOffset>14605</wp:posOffset>
                </wp:positionV>
                <wp:extent cx="5553075" cy="3829050"/>
                <wp:effectExtent l="38100" t="19050" r="66675" b="95250"/>
                <wp:wrapNone/>
                <wp:docPr id="12" name="Conector recto 12"/>
                <wp:cNvGraphicFramePr/>
                <a:graphic xmlns:a="http://schemas.openxmlformats.org/drawingml/2006/main">
                  <a:graphicData uri="http://schemas.microsoft.com/office/word/2010/wordprocessingShape">
                    <wps:wsp>
                      <wps:cNvCnPr/>
                      <wps:spPr>
                        <a:xfrm>
                          <a:off x="0" y="0"/>
                          <a:ext cx="5553075" cy="3829050"/>
                        </a:xfrm>
                        <a:prstGeom prst="line">
                          <a:avLst/>
                        </a:prstGeom>
                        <a:ln w="63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85DF0" id="Conector recto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5pt" to="442.95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" strokecolor="#f79646 [3209]" strokeweight=".5pt">
                <v:shadow on="t" color="black" opacity="24903f" origin=",.5" offset="0,.55556mm"/>
              </v:line>
            </w:pict>
          </mc:Fallback>
        </mc:AlternateContent>
      </w: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p w:rsidR="00E44D40" w:rsidRPr="00F416F5" w:rsidRDefault="00E44D40">
      <w:pPr>
        <w:spacing w:after="0" w:line="360" w:lineRule="auto"/>
        <w:ind w:right="-93"/>
        <w:jc w:val="both"/>
        <w:rPr>
          <w:rFonts w:ascii="Palatino Linotype" w:eastAsia="Palatino Linotype" w:hAnsi="Palatino Linotype" w:cs="Palatino Linotype"/>
          <w:sz w:val="24"/>
          <w:szCs w:val="24"/>
        </w:rPr>
      </w:pPr>
    </w:p>
    <w:sectPr w:rsidR="00E44D40" w:rsidRPr="00F416F5">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4EF" w:rsidRDefault="00FF44EF">
      <w:pPr>
        <w:spacing w:after="0" w:line="240" w:lineRule="auto"/>
      </w:pPr>
      <w:r>
        <w:separator/>
      </w:r>
    </w:p>
  </w:endnote>
  <w:endnote w:type="continuationSeparator" w:id="0">
    <w:p w:rsidR="00FF44EF" w:rsidRDefault="00F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40" w:rsidRDefault="00721C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45C24">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45C24">
      <w:rPr>
        <w:b/>
        <w:noProof/>
        <w:color w:val="000000"/>
        <w:sz w:val="24"/>
        <w:szCs w:val="24"/>
      </w:rPr>
      <w:t>60</w:t>
    </w:r>
    <w:r>
      <w:rPr>
        <w:b/>
        <w:color w:val="000000"/>
        <w:sz w:val="24"/>
        <w:szCs w:val="24"/>
      </w:rPr>
      <w:fldChar w:fldCharType="end"/>
    </w:r>
  </w:p>
  <w:p w:rsidR="00E44D40" w:rsidRDefault="00E44D4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40" w:rsidRDefault="00721C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45C2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45C24">
      <w:rPr>
        <w:b/>
        <w:noProof/>
        <w:color w:val="000000"/>
        <w:sz w:val="24"/>
        <w:szCs w:val="24"/>
      </w:rPr>
      <w:t>60</w:t>
    </w:r>
    <w:r>
      <w:rPr>
        <w:b/>
        <w:color w:val="000000"/>
        <w:sz w:val="24"/>
        <w:szCs w:val="24"/>
      </w:rPr>
      <w:fldChar w:fldCharType="end"/>
    </w:r>
  </w:p>
  <w:p w:rsidR="00E44D40" w:rsidRDefault="00E44D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4EF" w:rsidRDefault="00FF44EF">
      <w:pPr>
        <w:spacing w:after="0" w:line="240" w:lineRule="auto"/>
      </w:pPr>
      <w:r>
        <w:separator/>
      </w:r>
    </w:p>
  </w:footnote>
  <w:footnote w:type="continuationSeparator" w:id="0">
    <w:p w:rsidR="00FF44EF" w:rsidRDefault="00FF44EF">
      <w:pPr>
        <w:spacing w:after="0" w:line="240" w:lineRule="auto"/>
      </w:pPr>
      <w:r>
        <w:continuationSeparator/>
      </w:r>
    </w:p>
  </w:footnote>
  <w:footnote w:id="1">
    <w:p w:rsidR="00E44D40" w:rsidRDefault="00721C2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E44D40" w:rsidRDefault="00721C2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E44D40" w:rsidRDefault="00721C26">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40" w:rsidRDefault="00721C26">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column">
            <wp:posOffset>-746120</wp:posOffset>
          </wp:positionH>
          <wp:positionV relativeFrom="paragraph">
            <wp:posOffset>-448305</wp:posOffset>
          </wp:positionV>
          <wp:extent cx="7809876" cy="1016582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E44D40">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02009/INFOEM/IP/RR/2023</w:t>
          </w:r>
        </w:p>
      </w:tc>
    </w:tr>
    <w:tr w:rsidR="00E44D40">
      <w:trPr>
        <w:trHeight w:val="228"/>
      </w:trPr>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rsidR="00E44D40" w:rsidRDefault="00E44D4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rsidR="00E44D40" w:rsidRDefault="00721C26">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Cuautitlán</w:t>
          </w:r>
        </w:p>
      </w:tc>
    </w:tr>
    <w:tr w:rsidR="00E44D40">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E44D40" w:rsidRDefault="00E44D4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40" w:rsidRDefault="00E44D40">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
      <w:tblW w:w="5603" w:type="dxa"/>
      <w:tblInd w:w="3611" w:type="dxa"/>
      <w:tblLayout w:type="fixed"/>
      <w:tblLook w:val="0400" w:firstRow="0" w:lastRow="0" w:firstColumn="0" w:lastColumn="0" w:noHBand="0" w:noVBand="1"/>
    </w:tblPr>
    <w:tblGrid>
      <w:gridCol w:w="2551"/>
      <w:gridCol w:w="3052"/>
    </w:tblGrid>
    <w:tr w:rsidR="00E44D40">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02009/INFOEM/IP/RR/2023</w:t>
          </w:r>
        </w:p>
      </w:tc>
    </w:tr>
    <w:tr w:rsidR="00E44D40">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E44D40" w:rsidRDefault="00F45C24" w:rsidP="00F45C2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noProof/>
            </w:rPr>
            <w:drawing>
              <wp:anchor distT="0" distB="0" distL="0" distR="0" simplePos="0" relativeHeight="251659264" behindDoc="1" locked="0" layoutInCell="1" hidden="0" allowOverlap="1" wp14:anchorId="48818B16" wp14:editId="2CC1B2D8">
                <wp:simplePos x="0" y="0"/>
                <wp:positionH relativeFrom="column">
                  <wp:posOffset>-4662170</wp:posOffset>
                </wp:positionH>
                <wp:positionV relativeFrom="paragraph">
                  <wp:posOffset>-614045</wp:posOffset>
                </wp:positionV>
                <wp:extent cx="7809865" cy="101657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rPr>
            <w:t>XXXXX XXXXXXXX XXXXXX XXXXXXX</w:t>
          </w:r>
        </w:p>
      </w:tc>
    </w:tr>
    <w:tr w:rsidR="00E44D40">
      <w:trPr>
        <w:trHeight w:val="228"/>
      </w:trPr>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rsidR="00E44D40" w:rsidRDefault="00E44D4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rsidR="00E44D40" w:rsidRDefault="00721C26">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Cuautitlán</w:t>
          </w:r>
        </w:p>
      </w:tc>
    </w:tr>
    <w:tr w:rsidR="00E44D40">
      <w:tc>
        <w:tcPr>
          <w:tcW w:w="2551"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E44D40" w:rsidRDefault="00721C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E44D40" w:rsidRDefault="00721C2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123BF"/>
    <w:multiLevelType w:val="multilevel"/>
    <w:tmpl w:val="2F4242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145CA0"/>
    <w:multiLevelType w:val="multilevel"/>
    <w:tmpl w:val="77F8C8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39E1F2F"/>
    <w:multiLevelType w:val="multilevel"/>
    <w:tmpl w:val="0AE43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7D0620D"/>
    <w:multiLevelType w:val="multilevel"/>
    <w:tmpl w:val="CCA2E65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strike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C485B6D"/>
    <w:multiLevelType w:val="multilevel"/>
    <w:tmpl w:val="79869A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53FE7684"/>
    <w:multiLevelType w:val="multilevel"/>
    <w:tmpl w:val="D77437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7BE422CF"/>
    <w:multiLevelType w:val="multilevel"/>
    <w:tmpl w:val="22A4460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7F995A21"/>
    <w:multiLevelType w:val="multilevel"/>
    <w:tmpl w:val="C8608784"/>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7"/>
  </w:num>
  <w:num w:numId="3">
    <w:abstractNumId w:val="2"/>
  </w:num>
  <w:num w:numId="4">
    <w:abstractNumId w:val="4"/>
  </w:num>
  <w:num w:numId="5">
    <w:abstractNumId w:val="5"/>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D40"/>
    <w:rsid w:val="00721C26"/>
    <w:rsid w:val="00870345"/>
    <w:rsid w:val="00AC6619"/>
    <w:rsid w:val="00E44D40"/>
    <w:rsid w:val="00F251C9"/>
    <w:rsid w:val="00F416F5"/>
    <w:rsid w:val="00F45C24"/>
    <w:rsid w:val="00FF44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828AF5-0D41-45F9-94B2-BFC419A6B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
    <w:pPr>
      <w:spacing w:after="0" w:line="240" w:lineRule="auto"/>
    </w:pPr>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F45C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5C24"/>
  </w:style>
  <w:style w:type="paragraph" w:styleId="Piedepgina">
    <w:name w:val="footer"/>
    <w:basedOn w:val="Normal"/>
    <w:link w:val="PiedepginaCar"/>
    <w:uiPriority w:val="99"/>
    <w:unhideWhenUsed/>
    <w:rsid w:val="00F45C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5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lvDVf29k+/6pOLySN1ozj+yIg==">CgMxLjAyCWguMmV0OTJwMDIJaC4zMGowemxsMghoLnR5amN3dDIIaC5namRneHMyCWguM3pueXNoNzIJaC4xZm9iOXRlMghoLnozMzd5YTIJaC4zajJxcW0zMgloLjF5ODEwdHcyCWguNGk3b2pocDIJaC4yeGN5dHBpMgloLjNkeTZ2a20yCWguMXQzaDVzZjgAciExQTBGYzVJYlVEZGJjU0x5b3FNTHpVWERoV18zMGFjR0s=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13765</Words>
  <Characters>75713</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2023-12-01T16:31:00Z</cp:lastPrinted>
  <dcterms:created xsi:type="dcterms:W3CDTF">2023-12-06T00:31:00Z</dcterms:created>
  <dcterms:modified xsi:type="dcterms:W3CDTF">2023-12-06T00:31:00Z</dcterms:modified>
</cp:coreProperties>
</file>