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4DB" w:rsidRPr="00BD55C0" w:rsidRDefault="006C7733">
      <w:pPr>
        <w:spacing w:before="240" w:after="240" w:line="360" w:lineRule="auto"/>
        <w:jc w:val="both"/>
        <w:rPr>
          <w:rFonts w:ascii="Palatino Linotype" w:eastAsia="Palatino Linotype" w:hAnsi="Palatino Linotype" w:cs="Palatino Linotype"/>
        </w:rPr>
      </w:pPr>
      <w:bookmarkStart w:id="0" w:name="_GoBack"/>
      <w:bookmarkEnd w:id="0"/>
      <w:r w:rsidRPr="00BD55C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Pr="00BD55C0">
        <w:rPr>
          <w:rFonts w:ascii="Palatino Linotype" w:eastAsia="Palatino Linotype" w:hAnsi="Palatino Linotype" w:cs="Palatino Linotype"/>
          <w:b/>
        </w:rPr>
        <w:t>veinticinco de octubre de dos mil veintitrés</w:t>
      </w:r>
      <w:r w:rsidRPr="00BD55C0">
        <w:rPr>
          <w:rFonts w:ascii="Palatino Linotype" w:eastAsia="Palatino Linotype" w:hAnsi="Palatino Linotype" w:cs="Palatino Linotype"/>
        </w:rPr>
        <w:t xml:space="preserve">. </w:t>
      </w:r>
    </w:p>
    <w:p w:rsidR="00FC44DB" w:rsidRPr="00BD55C0" w:rsidRDefault="006C7733">
      <w:pPr>
        <w:spacing w:before="240" w:after="240" w:line="360" w:lineRule="auto"/>
        <w:jc w:val="both"/>
        <w:rPr>
          <w:rFonts w:ascii="Palatino Linotype" w:eastAsia="Palatino Linotype" w:hAnsi="Palatino Linotype" w:cs="Palatino Linotype"/>
        </w:rPr>
      </w:pPr>
      <w:r w:rsidRPr="00BD55C0">
        <w:rPr>
          <w:rFonts w:ascii="Palatino Linotype" w:eastAsia="Palatino Linotype" w:hAnsi="Palatino Linotype" w:cs="Palatino Linotype"/>
          <w:b/>
        </w:rPr>
        <w:t>Visto</w:t>
      </w:r>
      <w:r w:rsidRPr="00BD55C0">
        <w:rPr>
          <w:rFonts w:ascii="Palatino Linotype" w:eastAsia="Palatino Linotype" w:hAnsi="Palatino Linotype" w:cs="Palatino Linotype"/>
        </w:rPr>
        <w:t xml:space="preserve"> el expediente formado con motivo del recurso de revisión </w:t>
      </w:r>
      <w:r w:rsidRPr="00BD55C0">
        <w:rPr>
          <w:rFonts w:ascii="Palatino Linotype" w:eastAsia="Palatino Linotype" w:hAnsi="Palatino Linotype" w:cs="Palatino Linotype"/>
          <w:b/>
        </w:rPr>
        <w:t>05129/INFOEM/IP/RR/2023</w:t>
      </w:r>
      <w:r w:rsidRPr="00BD55C0">
        <w:rPr>
          <w:rFonts w:ascii="Palatino Linotype" w:eastAsia="Palatino Linotype" w:hAnsi="Palatino Linotype" w:cs="Palatino Linotype"/>
        </w:rPr>
        <w:t>, por interpuesto por</w:t>
      </w:r>
      <w:r w:rsidRPr="00BD55C0">
        <w:rPr>
          <w:rFonts w:ascii="Palatino Linotype" w:eastAsia="Palatino Linotype" w:hAnsi="Palatino Linotype" w:cs="Palatino Linotype"/>
          <w:b/>
        </w:rPr>
        <w:t xml:space="preserve"> un particular de manera anónima</w:t>
      </w:r>
      <w:r w:rsidRPr="00BD55C0">
        <w:rPr>
          <w:rFonts w:ascii="Palatino Linotype" w:eastAsia="Palatino Linotype" w:hAnsi="Palatino Linotype" w:cs="Palatino Linotype"/>
        </w:rPr>
        <w:t xml:space="preserve">, en lo sucesivo </w:t>
      </w:r>
      <w:r w:rsidRPr="00BD55C0">
        <w:rPr>
          <w:rFonts w:ascii="Palatino Linotype" w:eastAsia="Palatino Linotype" w:hAnsi="Palatino Linotype" w:cs="Palatino Linotype"/>
          <w:b/>
        </w:rPr>
        <w:t>la parte Recurrente,</w:t>
      </w:r>
      <w:r w:rsidRPr="00BD55C0">
        <w:rPr>
          <w:rFonts w:ascii="Palatino Linotype" w:eastAsia="Palatino Linotype" w:hAnsi="Palatino Linotype" w:cs="Palatino Linotype"/>
        </w:rPr>
        <w:t xml:space="preserve"> en contra de la respuesta a su solicitud por parte del </w:t>
      </w:r>
      <w:r w:rsidRPr="00BD55C0">
        <w:rPr>
          <w:rFonts w:ascii="Palatino Linotype" w:eastAsia="Palatino Linotype" w:hAnsi="Palatino Linotype" w:cs="Palatino Linotype"/>
          <w:b/>
        </w:rPr>
        <w:t xml:space="preserve">Ayuntamiento de Zinacantepec, </w:t>
      </w:r>
      <w:r w:rsidRPr="00BD55C0">
        <w:rPr>
          <w:rFonts w:ascii="Palatino Linotype" w:eastAsia="Palatino Linotype" w:hAnsi="Palatino Linotype" w:cs="Palatino Linotype"/>
        </w:rPr>
        <w:t xml:space="preserve">en lo sucesivo el </w:t>
      </w:r>
      <w:r w:rsidRPr="00BD55C0">
        <w:rPr>
          <w:rFonts w:ascii="Palatino Linotype" w:eastAsia="Palatino Linotype" w:hAnsi="Palatino Linotype" w:cs="Palatino Linotype"/>
          <w:b/>
        </w:rPr>
        <w:t xml:space="preserve">Sujeto Obligado, </w:t>
      </w:r>
      <w:r w:rsidRPr="00BD55C0">
        <w:rPr>
          <w:rFonts w:ascii="Palatino Linotype" w:eastAsia="Palatino Linotype" w:hAnsi="Palatino Linotype" w:cs="Palatino Linotype"/>
        </w:rPr>
        <w:t xml:space="preserve">se procede a dictar la presente resolución con base en los siguientes: </w:t>
      </w:r>
    </w:p>
    <w:p w:rsidR="00FC44DB" w:rsidRPr="00BD55C0" w:rsidRDefault="006C7733">
      <w:pPr>
        <w:spacing w:before="240" w:after="240" w:line="360" w:lineRule="auto"/>
        <w:jc w:val="center"/>
        <w:rPr>
          <w:rFonts w:ascii="Palatino Linotype" w:eastAsia="Palatino Linotype" w:hAnsi="Palatino Linotype" w:cs="Palatino Linotype"/>
          <w:b/>
        </w:rPr>
      </w:pPr>
      <w:r w:rsidRPr="00BD55C0">
        <w:rPr>
          <w:rFonts w:ascii="Palatino Linotype" w:eastAsia="Palatino Linotype" w:hAnsi="Palatino Linotype" w:cs="Palatino Linotype"/>
          <w:b/>
        </w:rPr>
        <w:t>I. A N T E C E D E N T E S</w:t>
      </w:r>
    </w:p>
    <w:p w:rsidR="00FC44DB" w:rsidRPr="00BD55C0" w:rsidRDefault="006C7733">
      <w:pPr>
        <w:spacing w:before="240" w:after="240" w:line="360" w:lineRule="auto"/>
        <w:jc w:val="both"/>
        <w:rPr>
          <w:rFonts w:ascii="Palatino Linotype" w:eastAsia="Palatino Linotype" w:hAnsi="Palatino Linotype" w:cs="Palatino Linotype"/>
        </w:rPr>
      </w:pPr>
      <w:r w:rsidRPr="00BD55C0">
        <w:rPr>
          <w:rFonts w:ascii="Palatino Linotype" w:eastAsia="Palatino Linotype" w:hAnsi="Palatino Linotype" w:cs="Palatino Linotype"/>
          <w:b/>
        </w:rPr>
        <w:t>1. Solicitud de acceso a la información.</w:t>
      </w:r>
      <w:r w:rsidRPr="00BD55C0">
        <w:rPr>
          <w:rFonts w:ascii="Palatino Linotype" w:eastAsia="Palatino Linotype" w:hAnsi="Palatino Linotype" w:cs="Palatino Linotype"/>
        </w:rPr>
        <w:t xml:space="preserve"> El </w:t>
      </w:r>
      <w:r w:rsidRPr="00BD55C0">
        <w:rPr>
          <w:rFonts w:ascii="Palatino Linotype" w:eastAsia="Palatino Linotype" w:hAnsi="Palatino Linotype" w:cs="Palatino Linotype"/>
          <w:b/>
        </w:rPr>
        <w:t>primero de agosto del dos mil veintitrés,</w:t>
      </w:r>
      <w:r w:rsidRPr="00BD55C0">
        <w:rPr>
          <w:rFonts w:ascii="Palatino Linotype" w:eastAsia="Palatino Linotype" w:hAnsi="Palatino Linotype" w:cs="Palatino Linotype"/>
        </w:rPr>
        <w:t xml:space="preserve"> </w:t>
      </w:r>
      <w:r w:rsidRPr="00BD55C0">
        <w:rPr>
          <w:rFonts w:ascii="Palatino Linotype" w:eastAsia="Palatino Linotype" w:hAnsi="Palatino Linotype" w:cs="Palatino Linotype"/>
          <w:b/>
        </w:rPr>
        <w:t xml:space="preserve">la parte Recurrente </w:t>
      </w:r>
      <w:r w:rsidRPr="00BD55C0">
        <w:rPr>
          <w:rFonts w:ascii="Palatino Linotype" w:eastAsia="Palatino Linotype" w:hAnsi="Palatino Linotype" w:cs="Palatino Linotype"/>
        </w:rPr>
        <w:t xml:space="preserve">presentó, a través del Sistema de Acceso a la Información Mexiquense, en lo subsecuente el </w:t>
      </w:r>
      <w:r w:rsidRPr="00BD55C0">
        <w:rPr>
          <w:rFonts w:ascii="Palatino Linotype" w:eastAsia="Palatino Linotype" w:hAnsi="Palatino Linotype" w:cs="Palatino Linotype"/>
          <w:b/>
        </w:rPr>
        <w:t>SAIMEX,</w:t>
      </w:r>
      <w:r w:rsidRPr="00BD55C0">
        <w:rPr>
          <w:rFonts w:ascii="Palatino Linotype" w:eastAsia="Palatino Linotype" w:hAnsi="Palatino Linotype" w:cs="Palatino Linotype"/>
        </w:rPr>
        <w:t xml:space="preserve"> ante el </w:t>
      </w:r>
      <w:r w:rsidRPr="00BD55C0">
        <w:rPr>
          <w:rFonts w:ascii="Palatino Linotype" w:eastAsia="Palatino Linotype" w:hAnsi="Palatino Linotype" w:cs="Palatino Linotype"/>
          <w:b/>
        </w:rPr>
        <w:t>Sujeto Obligado</w:t>
      </w:r>
      <w:r w:rsidRPr="00BD55C0">
        <w:rPr>
          <w:rFonts w:ascii="Palatino Linotype" w:eastAsia="Palatino Linotype" w:hAnsi="Palatino Linotype" w:cs="Palatino Linotype"/>
        </w:rPr>
        <w:t>, la solicitud de acceso a la información pública, a la que se le asignó el número</w:t>
      </w:r>
      <w:r w:rsidRPr="00BD55C0">
        <w:rPr>
          <w:rFonts w:ascii="Palatino Linotype" w:eastAsia="Palatino Linotype" w:hAnsi="Palatino Linotype" w:cs="Palatino Linotype"/>
          <w:b/>
        </w:rPr>
        <w:t xml:space="preserve"> 01061/ZINACANT/IP/2023, </w:t>
      </w:r>
      <w:r w:rsidRPr="00BD55C0">
        <w:rPr>
          <w:rFonts w:ascii="Palatino Linotype" w:eastAsia="Palatino Linotype" w:hAnsi="Palatino Linotype" w:cs="Palatino Linotype"/>
        </w:rPr>
        <w:t xml:space="preserve">mediante la cual requirió la información siguiente: </w:t>
      </w:r>
    </w:p>
    <w:p w:rsidR="00FC44DB" w:rsidRPr="00BD55C0" w:rsidRDefault="006C7733">
      <w:pPr>
        <w:spacing w:before="240"/>
        <w:ind w:left="851" w:right="902"/>
        <w:jc w:val="both"/>
        <w:rPr>
          <w:rFonts w:ascii="Palatino Linotype" w:eastAsia="Palatino Linotype" w:hAnsi="Palatino Linotype" w:cs="Palatino Linotype"/>
          <w:i/>
          <w:sz w:val="22"/>
          <w:szCs w:val="22"/>
        </w:rPr>
      </w:pPr>
      <w:bookmarkStart w:id="1" w:name="_heading=h.gjdgxs" w:colFirst="0" w:colLast="0"/>
      <w:bookmarkEnd w:id="1"/>
      <w:r w:rsidRPr="00BD55C0">
        <w:rPr>
          <w:rFonts w:ascii="Palatino Linotype" w:eastAsia="Palatino Linotype" w:hAnsi="Palatino Linotype" w:cs="Palatino Linotype"/>
          <w:i/>
          <w:sz w:val="22"/>
          <w:szCs w:val="22"/>
        </w:rPr>
        <w:t xml:space="preserve">“SOLICITO </w:t>
      </w:r>
      <w:r w:rsidRPr="00BD55C0">
        <w:rPr>
          <w:rFonts w:ascii="Palatino Linotype" w:eastAsia="Palatino Linotype" w:hAnsi="Palatino Linotype" w:cs="Palatino Linotype"/>
          <w:b/>
          <w:i/>
          <w:sz w:val="22"/>
          <w:szCs w:val="22"/>
        </w:rPr>
        <w:t>LA RENUNCIA DE LA L.C YENI ISABEL NAVA HERNÁNDEZ</w:t>
      </w:r>
      <w:r w:rsidRPr="00BD55C0">
        <w:rPr>
          <w:rFonts w:ascii="Palatino Linotype" w:eastAsia="Palatino Linotype" w:hAnsi="Palatino Linotype" w:cs="Palatino Linotype"/>
          <w:i/>
          <w:sz w:val="22"/>
          <w:szCs w:val="22"/>
        </w:rPr>
        <w:t xml:space="preserve">” (Sic) (Énfasis añadido) </w:t>
      </w:r>
    </w:p>
    <w:p w:rsidR="00FC44DB" w:rsidRPr="00BD55C0" w:rsidRDefault="00FC44DB">
      <w:pPr>
        <w:spacing w:line="360" w:lineRule="auto"/>
        <w:jc w:val="both"/>
        <w:rPr>
          <w:rFonts w:ascii="Palatino Linotype" w:eastAsia="Palatino Linotype" w:hAnsi="Palatino Linotype" w:cs="Palatino Linotype"/>
        </w:rPr>
      </w:pPr>
    </w:p>
    <w:p w:rsidR="00FC44DB" w:rsidRPr="00BD55C0" w:rsidRDefault="006C7733">
      <w:pPr>
        <w:spacing w:line="360" w:lineRule="auto"/>
        <w:jc w:val="both"/>
        <w:rPr>
          <w:rFonts w:ascii="Palatino Linotype" w:eastAsia="Palatino Linotype" w:hAnsi="Palatino Linotype" w:cs="Palatino Linotype"/>
        </w:rPr>
      </w:pPr>
      <w:r w:rsidRPr="00BD55C0">
        <w:rPr>
          <w:rFonts w:ascii="Palatino Linotype" w:eastAsia="Palatino Linotype" w:hAnsi="Palatino Linotype" w:cs="Palatino Linotype"/>
          <w:b/>
        </w:rPr>
        <w:t>Modalidad de Entrega:</w:t>
      </w:r>
      <w:r w:rsidRPr="00BD55C0">
        <w:rPr>
          <w:rFonts w:ascii="Palatino Linotype" w:eastAsia="Palatino Linotype" w:hAnsi="Palatino Linotype" w:cs="Palatino Linotype"/>
        </w:rPr>
        <w:t xml:space="preserve"> A través de </w:t>
      </w:r>
      <w:r w:rsidRPr="00BD55C0">
        <w:rPr>
          <w:rFonts w:ascii="Palatino Linotype" w:eastAsia="Palatino Linotype" w:hAnsi="Palatino Linotype" w:cs="Palatino Linotype"/>
          <w:b/>
        </w:rPr>
        <w:t>SAIMEX</w:t>
      </w:r>
      <w:r w:rsidRPr="00BD55C0">
        <w:rPr>
          <w:rFonts w:ascii="Palatino Linotype" w:eastAsia="Palatino Linotype" w:hAnsi="Palatino Linotype" w:cs="Palatino Linotype"/>
        </w:rPr>
        <w:t>.</w:t>
      </w:r>
    </w:p>
    <w:p w:rsidR="00FC44DB" w:rsidRPr="00BD55C0" w:rsidRDefault="00FC44DB">
      <w:pPr>
        <w:spacing w:line="360" w:lineRule="auto"/>
        <w:jc w:val="both"/>
        <w:rPr>
          <w:rFonts w:ascii="Palatino Linotype" w:eastAsia="Palatino Linotype" w:hAnsi="Palatino Linotype" w:cs="Palatino Linotype"/>
        </w:rPr>
      </w:pPr>
    </w:p>
    <w:p w:rsidR="00FC44DB" w:rsidRPr="00BD55C0" w:rsidRDefault="006C7733">
      <w:pPr>
        <w:spacing w:after="240" w:line="360" w:lineRule="auto"/>
        <w:jc w:val="both"/>
        <w:rPr>
          <w:rFonts w:ascii="Palatino Linotype" w:eastAsia="Palatino Linotype" w:hAnsi="Palatino Linotype" w:cs="Palatino Linotype"/>
        </w:rPr>
      </w:pPr>
      <w:r w:rsidRPr="00BD55C0">
        <w:rPr>
          <w:rFonts w:ascii="Palatino Linotype" w:eastAsia="Palatino Linotype" w:hAnsi="Palatino Linotype" w:cs="Palatino Linotype"/>
          <w:b/>
        </w:rPr>
        <w:t xml:space="preserve">2. Prórroga. </w:t>
      </w:r>
      <w:r w:rsidRPr="00BD55C0">
        <w:rPr>
          <w:rFonts w:ascii="Palatino Linotype" w:eastAsia="Palatino Linotype" w:hAnsi="Palatino Linotype" w:cs="Palatino Linotype"/>
        </w:rPr>
        <w:t xml:space="preserve">El </w:t>
      </w:r>
      <w:r w:rsidRPr="00BD55C0">
        <w:rPr>
          <w:rFonts w:ascii="Palatino Linotype" w:eastAsia="Palatino Linotype" w:hAnsi="Palatino Linotype" w:cs="Palatino Linotype"/>
          <w:b/>
        </w:rPr>
        <w:t>cuatro de mayo de dos mil veintitrés</w:t>
      </w:r>
      <w:r w:rsidRPr="00BD55C0">
        <w:rPr>
          <w:rFonts w:ascii="Palatino Linotype" w:eastAsia="Palatino Linotype" w:hAnsi="Palatino Linotype" w:cs="Palatino Linotype"/>
        </w:rPr>
        <w:t xml:space="preserve">, el </w:t>
      </w:r>
      <w:r w:rsidRPr="00BD55C0">
        <w:rPr>
          <w:rFonts w:ascii="Palatino Linotype" w:eastAsia="Palatino Linotype" w:hAnsi="Palatino Linotype" w:cs="Palatino Linotype"/>
          <w:b/>
        </w:rPr>
        <w:t>Sujeto Obligado</w:t>
      </w:r>
      <w:r w:rsidRPr="00BD55C0">
        <w:rPr>
          <w:rFonts w:ascii="Palatino Linotype" w:eastAsia="Palatino Linotype" w:hAnsi="Palatino Linotype" w:cs="Palatino Linotype"/>
        </w:rPr>
        <w:t xml:space="preserve"> notificó a </w:t>
      </w:r>
      <w:proofErr w:type="gramStart"/>
      <w:r w:rsidRPr="00BD55C0">
        <w:rPr>
          <w:rFonts w:ascii="Palatino Linotype" w:eastAsia="Palatino Linotype" w:hAnsi="Palatino Linotype" w:cs="Palatino Linotype"/>
        </w:rPr>
        <w:t>la</w:t>
      </w:r>
      <w:proofErr w:type="gramEnd"/>
      <w:r w:rsidRPr="00BD55C0">
        <w:rPr>
          <w:rFonts w:ascii="Palatino Linotype" w:eastAsia="Palatino Linotype" w:hAnsi="Palatino Linotype" w:cs="Palatino Linotype"/>
        </w:rPr>
        <w:t xml:space="preserve"> parte solicitante la prórroga para atender su solicitud de información, medularmente en los siguientes términos: </w:t>
      </w:r>
    </w:p>
    <w:p w:rsidR="00FC44DB" w:rsidRPr="00BD55C0" w:rsidRDefault="006C7733">
      <w:pPr>
        <w:spacing w:after="240"/>
        <w:ind w:left="567" w:right="900"/>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i/>
          <w:sz w:val="22"/>
          <w:szCs w:val="22"/>
        </w:rPr>
        <w:lastRenderedPageBreak/>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FC44DB" w:rsidRPr="00BD55C0" w:rsidRDefault="006C7733">
      <w:pPr>
        <w:spacing w:after="240"/>
        <w:ind w:left="567" w:right="900"/>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i/>
          <w:sz w:val="22"/>
          <w:szCs w:val="22"/>
        </w:rPr>
        <w:t xml:space="preserve">De conformidad con el articulo 163 segundo párrafo de la Ley de Transparencia y Acceso a la Información </w:t>
      </w:r>
      <w:proofErr w:type="spellStart"/>
      <w:r w:rsidRPr="00BD55C0">
        <w:rPr>
          <w:rFonts w:ascii="Palatino Linotype" w:eastAsia="Palatino Linotype" w:hAnsi="Palatino Linotype" w:cs="Palatino Linotype"/>
          <w:i/>
          <w:sz w:val="22"/>
          <w:szCs w:val="22"/>
        </w:rPr>
        <w:t>Publica</w:t>
      </w:r>
      <w:proofErr w:type="spellEnd"/>
      <w:r w:rsidRPr="00BD55C0">
        <w:rPr>
          <w:rFonts w:ascii="Palatino Linotype" w:eastAsia="Palatino Linotype" w:hAnsi="Palatino Linotype" w:cs="Palatino Linotype"/>
          <w:i/>
          <w:sz w:val="22"/>
          <w:szCs w:val="22"/>
        </w:rPr>
        <w:t xml:space="preserve"> del estado de México y Municipios, se informa que en la Tricentésima Trigésima Octava Sesión Extraordinaria, el Comité de transparencia aprobó mediante acuerdo numero AT/CT/01/2023 una </w:t>
      </w:r>
      <w:proofErr w:type="spellStart"/>
      <w:r w:rsidRPr="00BD55C0">
        <w:rPr>
          <w:rFonts w:ascii="Palatino Linotype" w:eastAsia="Palatino Linotype" w:hAnsi="Palatino Linotype" w:cs="Palatino Linotype"/>
          <w:i/>
          <w:sz w:val="22"/>
          <w:szCs w:val="22"/>
        </w:rPr>
        <w:t>prorroga</w:t>
      </w:r>
      <w:proofErr w:type="spellEnd"/>
      <w:r w:rsidRPr="00BD55C0">
        <w:rPr>
          <w:rFonts w:ascii="Palatino Linotype" w:eastAsia="Palatino Linotype" w:hAnsi="Palatino Linotype" w:cs="Palatino Linotype"/>
          <w:i/>
          <w:sz w:val="22"/>
          <w:szCs w:val="22"/>
        </w:rPr>
        <w:t xml:space="preserve"> por siete días hábiles para dar atención a la presente solicitud.</w:t>
      </w:r>
    </w:p>
    <w:p w:rsidR="00FC44DB" w:rsidRPr="00BD55C0" w:rsidRDefault="006C7733">
      <w:pPr>
        <w:spacing w:after="240"/>
        <w:ind w:left="567" w:right="900"/>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i/>
          <w:sz w:val="22"/>
          <w:szCs w:val="22"/>
        </w:rPr>
        <w:t>Lic. Norma Sofía Pérez Martínez</w:t>
      </w:r>
    </w:p>
    <w:p w:rsidR="00FC44DB" w:rsidRPr="00BD55C0" w:rsidRDefault="006C7733">
      <w:pPr>
        <w:spacing w:after="240"/>
        <w:ind w:left="567" w:right="900"/>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i/>
          <w:sz w:val="22"/>
          <w:szCs w:val="22"/>
        </w:rPr>
        <w:t>Responsable de la Unidad de Transparencia”</w:t>
      </w:r>
    </w:p>
    <w:p w:rsidR="00FC44DB" w:rsidRPr="00BD55C0" w:rsidRDefault="006C7733">
      <w:pPr>
        <w:spacing w:after="240" w:line="360" w:lineRule="auto"/>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b/>
        </w:rPr>
        <w:t xml:space="preserve">3. Respuesta. </w:t>
      </w:r>
      <w:r w:rsidRPr="00BD55C0">
        <w:rPr>
          <w:rFonts w:ascii="Palatino Linotype" w:eastAsia="Palatino Linotype" w:hAnsi="Palatino Linotype" w:cs="Palatino Linotype"/>
        </w:rPr>
        <w:t xml:space="preserve">El </w:t>
      </w:r>
      <w:r w:rsidRPr="00BD55C0">
        <w:rPr>
          <w:rFonts w:ascii="Palatino Linotype" w:eastAsia="Palatino Linotype" w:hAnsi="Palatino Linotype" w:cs="Palatino Linotype"/>
          <w:b/>
        </w:rPr>
        <w:t>treinta de agosto de dos mil veintitrés</w:t>
      </w:r>
      <w:r w:rsidRPr="00BD55C0">
        <w:rPr>
          <w:rFonts w:ascii="Palatino Linotype" w:eastAsia="Palatino Linotype" w:hAnsi="Palatino Linotype" w:cs="Palatino Linotype"/>
        </w:rPr>
        <w:t xml:space="preserve">, el </w:t>
      </w:r>
      <w:r w:rsidRPr="00BD55C0">
        <w:rPr>
          <w:rFonts w:ascii="Palatino Linotype" w:eastAsia="Palatino Linotype" w:hAnsi="Palatino Linotype" w:cs="Palatino Linotype"/>
          <w:b/>
        </w:rPr>
        <w:t xml:space="preserve">Sujeto Obligado </w:t>
      </w:r>
      <w:r w:rsidRPr="00BD55C0">
        <w:rPr>
          <w:rFonts w:ascii="Palatino Linotype" w:eastAsia="Palatino Linotype" w:hAnsi="Palatino Linotype" w:cs="Palatino Linotype"/>
        </w:rPr>
        <w:t xml:space="preserve">remitió su respuesta a la solicitud de acceso a la información a través de SAIMEX, sustancialmente en los términos siguientes:   </w:t>
      </w:r>
    </w:p>
    <w:p w:rsidR="00FC44DB" w:rsidRPr="00BD55C0" w:rsidRDefault="006C7733">
      <w:pPr>
        <w:spacing w:before="240" w:after="240"/>
        <w:ind w:left="567" w:right="902"/>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C44DB" w:rsidRPr="00BD55C0" w:rsidRDefault="006C7733">
      <w:pPr>
        <w:spacing w:before="240" w:after="240"/>
        <w:ind w:left="567" w:right="902"/>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i/>
          <w:sz w:val="22"/>
          <w:szCs w:val="22"/>
        </w:rPr>
        <w:t>Zinacantepec, México a 30 de agosto de 2023 Nombre del solicitante: C. Solicitante Folio de la solicitud: 01061/ZINACANT/IP/2023 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01061/ZINACANT/IP/2023, recibida a través del Sistema SAIMEX, en donde se solicita textualmente lo siguiente: “ SOLICITO LA RENUNCIA DE LA L.C YENI ISABEL NAVA HERNÁNDEZ.” (</w:t>
      </w:r>
      <w:proofErr w:type="gramStart"/>
      <w:r w:rsidRPr="00BD55C0">
        <w:rPr>
          <w:rFonts w:ascii="Palatino Linotype" w:eastAsia="Palatino Linotype" w:hAnsi="Palatino Linotype" w:cs="Palatino Linotype"/>
          <w:i/>
          <w:sz w:val="22"/>
          <w:szCs w:val="22"/>
        </w:rPr>
        <w:t>sic</w:t>
      </w:r>
      <w:proofErr w:type="gramEnd"/>
      <w:r w:rsidRPr="00BD55C0">
        <w:rPr>
          <w:rFonts w:ascii="Palatino Linotype" w:eastAsia="Palatino Linotype" w:hAnsi="Palatino Linotype" w:cs="Palatino Linotype"/>
          <w:i/>
          <w:sz w:val="22"/>
          <w:szCs w:val="22"/>
        </w:rPr>
        <w:t xml:space="preserve">). En apego a lo establecido su solicitud fue analizada y turnada al área poseedora de la información, </w:t>
      </w:r>
      <w:r w:rsidRPr="00BD55C0">
        <w:rPr>
          <w:rFonts w:ascii="Palatino Linotype" w:eastAsia="Palatino Linotype" w:hAnsi="Palatino Linotype" w:cs="Palatino Linotype"/>
          <w:b/>
          <w:i/>
          <w:sz w:val="22"/>
          <w:szCs w:val="22"/>
          <w:u w:val="single"/>
        </w:rPr>
        <w:t>en este caso la Dirección de Administració</w:t>
      </w:r>
      <w:r w:rsidRPr="00BD55C0">
        <w:rPr>
          <w:rFonts w:ascii="Palatino Linotype" w:eastAsia="Palatino Linotype" w:hAnsi="Palatino Linotype" w:cs="Palatino Linotype"/>
          <w:i/>
          <w:sz w:val="22"/>
          <w:szCs w:val="22"/>
        </w:rPr>
        <w:t xml:space="preserve">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w:t>
      </w:r>
      <w:r w:rsidRPr="00BD55C0">
        <w:rPr>
          <w:rFonts w:ascii="Palatino Linotype" w:eastAsia="Palatino Linotype" w:hAnsi="Palatino Linotype" w:cs="Palatino Linotype"/>
          <w:i/>
          <w:sz w:val="22"/>
          <w:szCs w:val="22"/>
        </w:rPr>
        <w:lastRenderedPageBreak/>
        <w:t>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 ATENTAMENTE rubrica BRENDA SELENE HERNANDEZ LOPEZ Unidad de Transparencia Ayuntamiento de Zinacantepec</w:t>
      </w:r>
    </w:p>
    <w:p w:rsidR="00FC44DB" w:rsidRPr="00BD55C0" w:rsidRDefault="006C7733">
      <w:pPr>
        <w:spacing w:before="240" w:after="240"/>
        <w:ind w:left="567" w:right="902"/>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i/>
          <w:sz w:val="22"/>
          <w:szCs w:val="22"/>
        </w:rPr>
        <w:t>ATENTAMENTE</w:t>
      </w:r>
    </w:p>
    <w:p w:rsidR="00FC44DB" w:rsidRPr="00BD55C0" w:rsidRDefault="006C7733">
      <w:pPr>
        <w:spacing w:before="240" w:after="240"/>
        <w:ind w:left="567" w:right="902"/>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i/>
          <w:sz w:val="22"/>
          <w:szCs w:val="22"/>
        </w:rPr>
        <w:t xml:space="preserve">BRENDA SELENE HERNANDEZ LOPEZ” </w:t>
      </w:r>
    </w:p>
    <w:p w:rsidR="00FC44DB" w:rsidRPr="00BD55C0" w:rsidRDefault="006C7733">
      <w:pPr>
        <w:spacing w:before="240" w:after="240"/>
        <w:ind w:left="567" w:right="902"/>
        <w:jc w:val="both"/>
        <w:rPr>
          <w:rFonts w:ascii="Palatino Linotype" w:eastAsia="Palatino Linotype" w:hAnsi="Palatino Linotype" w:cs="Palatino Linotype"/>
          <w:b/>
          <w:sz w:val="22"/>
          <w:szCs w:val="22"/>
        </w:rPr>
      </w:pPr>
      <w:r w:rsidRPr="00BD55C0">
        <w:rPr>
          <w:rFonts w:ascii="Palatino Linotype" w:eastAsia="Palatino Linotype" w:hAnsi="Palatino Linotype" w:cs="Palatino Linotype"/>
          <w:b/>
          <w:sz w:val="22"/>
          <w:szCs w:val="22"/>
        </w:rPr>
        <w:t xml:space="preserve">Archivos adjuntos: </w:t>
      </w:r>
    </w:p>
    <w:p w:rsidR="00FC44DB" w:rsidRPr="00BD55C0" w:rsidRDefault="006C7733" w:rsidP="005F07FA">
      <w:pPr>
        <w:spacing w:before="240" w:after="240" w:line="360" w:lineRule="auto"/>
        <w:ind w:left="567" w:right="902"/>
        <w:jc w:val="both"/>
        <w:rPr>
          <w:rFonts w:ascii="Palatino Linotype" w:eastAsia="Palatino Linotype" w:hAnsi="Palatino Linotype" w:cs="Palatino Linotype"/>
        </w:rPr>
      </w:pPr>
      <w:r w:rsidRPr="00BD55C0">
        <w:rPr>
          <w:rFonts w:ascii="Palatino Linotype" w:eastAsia="Palatino Linotype" w:hAnsi="Palatino Linotype" w:cs="Palatino Linotype"/>
          <w:b/>
          <w:i/>
          <w:sz w:val="22"/>
          <w:szCs w:val="22"/>
        </w:rPr>
        <w:t xml:space="preserve">“Oficio de Atención a Solicitud 01061 ZINACANT- 2023.pdf”: </w:t>
      </w:r>
      <w:r w:rsidRPr="00BD55C0">
        <w:rPr>
          <w:rFonts w:ascii="Palatino Linotype" w:eastAsia="Palatino Linotype" w:hAnsi="Palatino Linotype" w:cs="Palatino Linotype"/>
        </w:rPr>
        <w:t>Oficio signado por la Directora de Administración, quien remite la renuncia solicitada en versión pública.</w:t>
      </w:r>
    </w:p>
    <w:p w:rsidR="00FC44DB" w:rsidRPr="00BD55C0" w:rsidRDefault="006C7733">
      <w:pPr>
        <w:spacing w:before="240" w:after="240" w:line="360" w:lineRule="auto"/>
        <w:ind w:left="567" w:right="902"/>
        <w:rPr>
          <w:rFonts w:ascii="Palatino Linotype" w:eastAsia="Palatino Linotype" w:hAnsi="Palatino Linotype" w:cs="Palatino Linotype"/>
          <w:sz w:val="22"/>
          <w:szCs w:val="22"/>
        </w:rPr>
      </w:pPr>
      <w:r w:rsidRPr="00BD55C0">
        <w:rPr>
          <w:rFonts w:ascii="Palatino Linotype" w:eastAsia="Palatino Linotype" w:hAnsi="Palatino Linotype" w:cs="Palatino Linotype"/>
          <w:noProof/>
          <w:sz w:val="22"/>
          <w:szCs w:val="22"/>
          <w:lang w:val="es-MX"/>
        </w:rPr>
        <w:lastRenderedPageBreak/>
        <w:drawing>
          <wp:inline distT="0" distB="0" distL="0" distR="0">
            <wp:extent cx="4807447" cy="6237337"/>
            <wp:effectExtent l="0" t="0" r="0" b="0"/>
            <wp:docPr id="5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4807447" cy="6237337"/>
                    </a:xfrm>
                    <a:prstGeom prst="rect">
                      <a:avLst/>
                    </a:prstGeom>
                    <a:ln/>
                  </pic:spPr>
                </pic:pic>
              </a:graphicData>
            </a:graphic>
          </wp:inline>
        </w:drawing>
      </w:r>
    </w:p>
    <w:p w:rsidR="00FC44DB" w:rsidRPr="00BD55C0" w:rsidRDefault="006C7733" w:rsidP="00A24798">
      <w:pPr>
        <w:spacing w:before="240" w:after="240" w:line="360" w:lineRule="auto"/>
        <w:ind w:left="567" w:right="902"/>
        <w:jc w:val="both"/>
        <w:rPr>
          <w:rFonts w:ascii="Palatino Linotype" w:eastAsia="Palatino Linotype" w:hAnsi="Palatino Linotype" w:cs="Palatino Linotype"/>
        </w:rPr>
      </w:pPr>
      <w:r w:rsidRPr="00BD55C0">
        <w:rPr>
          <w:rFonts w:ascii="Palatino Linotype" w:eastAsia="Palatino Linotype" w:hAnsi="Palatino Linotype" w:cs="Palatino Linotype"/>
          <w:b/>
          <w:i/>
          <w:sz w:val="22"/>
          <w:szCs w:val="22"/>
        </w:rPr>
        <w:t xml:space="preserve">“Renuncia VP Tesorera - </w:t>
      </w:r>
      <w:proofErr w:type="spellStart"/>
      <w:r w:rsidRPr="00BD55C0">
        <w:rPr>
          <w:rFonts w:ascii="Palatino Linotype" w:eastAsia="Palatino Linotype" w:hAnsi="Palatino Linotype" w:cs="Palatino Linotype"/>
          <w:b/>
          <w:i/>
          <w:sz w:val="22"/>
          <w:szCs w:val="22"/>
        </w:rPr>
        <w:t>Yeni</w:t>
      </w:r>
      <w:proofErr w:type="spellEnd"/>
      <w:r w:rsidRPr="00BD55C0">
        <w:rPr>
          <w:rFonts w:ascii="Palatino Linotype" w:eastAsia="Palatino Linotype" w:hAnsi="Palatino Linotype" w:cs="Palatino Linotype"/>
          <w:b/>
          <w:i/>
          <w:sz w:val="22"/>
          <w:szCs w:val="22"/>
        </w:rPr>
        <w:t xml:space="preserve"> Isabel Nava Hernández.pdf”: </w:t>
      </w:r>
      <w:r w:rsidRPr="00BD55C0">
        <w:rPr>
          <w:rFonts w:ascii="Palatino Linotype" w:eastAsia="Palatino Linotype" w:hAnsi="Palatino Linotype" w:cs="Palatino Linotype"/>
        </w:rPr>
        <w:t>Renuncia en versión pública de la persona referida en la solicitud de información.</w:t>
      </w:r>
    </w:p>
    <w:p w:rsidR="00FC44DB" w:rsidRPr="00BD55C0" w:rsidRDefault="006C7733">
      <w:pPr>
        <w:spacing w:before="240" w:after="240" w:line="360" w:lineRule="auto"/>
        <w:ind w:left="567" w:right="902"/>
        <w:rPr>
          <w:rFonts w:ascii="Palatino Linotype" w:eastAsia="Palatino Linotype" w:hAnsi="Palatino Linotype" w:cs="Palatino Linotype"/>
          <w:b/>
          <w:i/>
          <w:sz w:val="22"/>
          <w:szCs w:val="22"/>
        </w:rPr>
      </w:pPr>
      <w:r w:rsidRPr="00BD55C0">
        <w:rPr>
          <w:rFonts w:ascii="Palatino Linotype" w:eastAsia="Palatino Linotype" w:hAnsi="Palatino Linotype" w:cs="Palatino Linotype"/>
          <w:b/>
          <w:i/>
          <w:noProof/>
          <w:sz w:val="22"/>
          <w:szCs w:val="22"/>
          <w:lang w:val="es-MX"/>
        </w:rPr>
        <w:lastRenderedPageBreak/>
        <w:drawing>
          <wp:inline distT="0" distB="0" distL="0" distR="0">
            <wp:extent cx="5372351" cy="7060213"/>
            <wp:effectExtent l="0" t="0" r="0" b="0"/>
            <wp:docPr id="6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372351" cy="7060213"/>
                    </a:xfrm>
                    <a:prstGeom prst="rect">
                      <a:avLst/>
                    </a:prstGeom>
                    <a:ln/>
                  </pic:spPr>
                </pic:pic>
              </a:graphicData>
            </a:graphic>
          </wp:inline>
        </w:drawing>
      </w:r>
    </w:p>
    <w:p w:rsidR="00FC44DB" w:rsidRPr="00BD55C0" w:rsidRDefault="00FC44DB">
      <w:pPr>
        <w:spacing w:before="240" w:after="240" w:line="360" w:lineRule="auto"/>
        <w:ind w:right="902"/>
        <w:rPr>
          <w:rFonts w:ascii="Palatino Linotype" w:eastAsia="Palatino Linotype" w:hAnsi="Palatino Linotype" w:cs="Palatino Linotype"/>
          <w:sz w:val="22"/>
          <w:szCs w:val="22"/>
        </w:rPr>
      </w:pPr>
    </w:p>
    <w:p w:rsidR="00FC44DB" w:rsidRPr="00BD55C0" w:rsidRDefault="006C7733">
      <w:pPr>
        <w:spacing w:before="240" w:after="240" w:line="360" w:lineRule="auto"/>
        <w:ind w:right="50"/>
        <w:jc w:val="both"/>
        <w:rPr>
          <w:rFonts w:ascii="Palatino Linotype" w:eastAsia="Palatino Linotype" w:hAnsi="Palatino Linotype" w:cs="Palatino Linotype"/>
          <w:sz w:val="22"/>
          <w:szCs w:val="22"/>
        </w:rPr>
      </w:pPr>
      <w:r w:rsidRPr="00BD55C0">
        <w:rPr>
          <w:rFonts w:ascii="Palatino Linotype" w:eastAsia="Palatino Linotype" w:hAnsi="Palatino Linotype" w:cs="Palatino Linotype"/>
          <w:b/>
        </w:rPr>
        <w:lastRenderedPageBreak/>
        <w:t xml:space="preserve">4. Interposición del recurso de revisión. </w:t>
      </w:r>
      <w:r w:rsidRPr="00BD55C0">
        <w:rPr>
          <w:rFonts w:ascii="Palatino Linotype" w:eastAsia="Palatino Linotype" w:hAnsi="Palatino Linotype" w:cs="Palatino Linotype"/>
        </w:rPr>
        <w:t xml:space="preserve">Inconforme con los términos de la respuesta emitida por parte del </w:t>
      </w:r>
      <w:r w:rsidRPr="00BD55C0">
        <w:rPr>
          <w:rFonts w:ascii="Palatino Linotype" w:eastAsia="Palatino Linotype" w:hAnsi="Palatino Linotype" w:cs="Palatino Linotype"/>
          <w:b/>
        </w:rPr>
        <w:t>Sujeto Obligado</w:t>
      </w:r>
      <w:r w:rsidRPr="00BD55C0">
        <w:rPr>
          <w:rFonts w:ascii="Palatino Linotype" w:eastAsia="Palatino Linotype" w:hAnsi="Palatino Linotype" w:cs="Palatino Linotype"/>
        </w:rPr>
        <w:t xml:space="preserve">, el </w:t>
      </w:r>
      <w:r w:rsidRPr="00BD55C0">
        <w:rPr>
          <w:rFonts w:ascii="Palatino Linotype" w:eastAsia="Palatino Linotype" w:hAnsi="Palatino Linotype" w:cs="Palatino Linotype"/>
          <w:b/>
        </w:rPr>
        <w:t>treinta y uno de agosto de dos mil veintitrés,</w:t>
      </w:r>
      <w:r w:rsidRPr="00BD55C0">
        <w:rPr>
          <w:rFonts w:ascii="Palatino Linotype" w:eastAsia="Palatino Linotype" w:hAnsi="Palatino Linotype" w:cs="Palatino Linotype"/>
        </w:rPr>
        <w:t xml:space="preserve"> </w:t>
      </w:r>
      <w:r w:rsidRPr="00BD55C0">
        <w:rPr>
          <w:rFonts w:ascii="Palatino Linotype" w:eastAsia="Palatino Linotype" w:hAnsi="Palatino Linotype" w:cs="Palatino Linotype"/>
          <w:b/>
        </w:rPr>
        <w:t>la parte Recurrente</w:t>
      </w:r>
      <w:r w:rsidRPr="00BD55C0">
        <w:rPr>
          <w:rFonts w:ascii="Palatino Linotype" w:eastAsia="Palatino Linotype" w:hAnsi="Palatino Linotype" w:cs="Palatino Linotype"/>
        </w:rPr>
        <w:t xml:space="preserve"> interpuso el recurso de revisión a través de </w:t>
      </w:r>
      <w:r w:rsidRPr="00BD55C0">
        <w:rPr>
          <w:rFonts w:ascii="Palatino Linotype" w:eastAsia="Palatino Linotype" w:hAnsi="Palatino Linotype" w:cs="Palatino Linotype"/>
          <w:b/>
        </w:rPr>
        <w:t xml:space="preserve">SAIMEX, </w:t>
      </w:r>
      <w:r w:rsidRPr="00BD55C0">
        <w:rPr>
          <w:rFonts w:ascii="Palatino Linotype" w:eastAsia="Palatino Linotype" w:hAnsi="Palatino Linotype" w:cs="Palatino Linotype"/>
        </w:rPr>
        <w:t>en donde se manifestó de la siguiente manera:</w:t>
      </w:r>
    </w:p>
    <w:p w:rsidR="00FC44DB" w:rsidRPr="00BD55C0" w:rsidRDefault="006C7733">
      <w:pPr>
        <w:tabs>
          <w:tab w:val="left" w:pos="2745"/>
        </w:tabs>
        <w:spacing w:before="240" w:after="240" w:line="360" w:lineRule="auto"/>
        <w:jc w:val="both"/>
        <w:rPr>
          <w:rFonts w:ascii="Palatino Linotype" w:eastAsia="Palatino Linotype" w:hAnsi="Palatino Linotype" w:cs="Palatino Linotype"/>
          <w:b/>
        </w:rPr>
      </w:pPr>
      <w:r w:rsidRPr="00BD55C0">
        <w:rPr>
          <w:rFonts w:ascii="Palatino Linotype" w:eastAsia="Palatino Linotype" w:hAnsi="Palatino Linotype" w:cs="Palatino Linotype"/>
          <w:b/>
        </w:rPr>
        <w:t xml:space="preserve">a) Acto impugnado: </w:t>
      </w:r>
      <w:r w:rsidRPr="00BD55C0">
        <w:rPr>
          <w:rFonts w:ascii="Palatino Linotype" w:eastAsia="Palatino Linotype" w:hAnsi="Palatino Linotype" w:cs="Palatino Linotype"/>
          <w:b/>
        </w:rPr>
        <w:tab/>
      </w:r>
    </w:p>
    <w:p w:rsidR="00FC44DB" w:rsidRPr="00BD55C0" w:rsidRDefault="006C7733">
      <w:pPr>
        <w:ind w:left="567" w:right="902"/>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i/>
          <w:sz w:val="22"/>
          <w:szCs w:val="22"/>
        </w:rPr>
        <w:t>“NO ENTREGA INFORMACIÓN” (Sic)</w:t>
      </w:r>
    </w:p>
    <w:p w:rsidR="00FC44DB" w:rsidRPr="00BD55C0" w:rsidRDefault="00FC44DB">
      <w:pPr>
        <w:ind w:left="851" w:right="902"/>
        <w:jc w:val="both"/>
        <w:rPr>
          <w:rFonts w:ascii="Palatino Linotype" w:eastAsia="Palatino Linotype" w:hAnsi="Palatino Linotype" w:cs="Palatino Linotype"/>
          <w:i/>
          <w:sz w:val="22"/>
          <w:szCs w:val="22"/>
        </w:rPr>
      </w:pPr>
    </w:p>
    <w:p w:rsidR="00FC44DB" w:rsidRPr="00BD55C0" w:rsidRDefault="006C7733">
      <w:pPr>
        <w:spacing w:line="360" w:lineRule="auto"/>
        <w:jc w:val="both"/>
        <w:rPr>
          <w:rFonts w:ascii="Palatino Linotype" w:eastAsia="Palatino Linotype" w:hAnsi="Palatino Linotype" w:cs="Palatino Linotype"/>
        </w:rPr>
      </w:pPr>
      <w:r w:rsidRPr="00BD55C0">
        <w:rPr>
          <w:rFonts w:ascii="Palatino Linotype" w:eastAsia="Palatino Linotype" w:hAnsi="Palatino Linotype" w:cs="Palatino Linotype"/>
          <w:b/>
        </w:rPr>
        <w:t>b) Razones o motivos de inconformidad</w:t>
      </w:r>
      <w:r w:rsidRPr="00BD55C0">
        <w:rPr>
          <w:rFonts w:ascii="Palatino Linotype" w:eastAsia="Palatino Linotype" w:hAnsi="Palatino Linotype" w:cs="Palatino Linotype"/>
        </w:rPr>
        <w:t>:</w:t>
      </w:r>
    </w:p>
    <w:p w:rsidR="00FC44DB" w:rsidRPr="00BD55C0" w:rsidRDefault="006C7733">
      <w:pPr>
        <w:ind w:left="567" w:right="902"/>
        <w:jc w:val="both"/>
        <w:rPr>
          <w:rFonts w:ascii="Palatino Linotype" w:eastAsia="Palatino Linotype" w:hAnsi="Palatino Linotype" w:cs="Palatino Linotype"/>
          <w:i/>
          <w:sz w:val="22"/>
          <w:szCs w:val="22"/>
        </w:rPr>
      </w:pPr>
      <w:bookmarkStart w:id="2" w:name="_heading=h.30j0zll" w:colFirst="0" w:colLast="0"/>
      <w:bookmarkEnd w:id="2"/>
      <w:r w:rsidRPr="00BD55C0">
        <w:rPr>
          <w:rFonts w:ascii="Palatino Linotype" w:eastAsia="Palatino Linotype" w:hAnsi="Palatino Linotype" w:cs="Palatino Linotype"/>
          <w:i/>
          <w:sz w:val="22"/>
          <w:szCs w:val="22"/>
        </w:rPr>
        <w:t xml:space="preserve"> “</w:t>
      </w:r>
      <w:r w:rsidRPr="00BD55C0">
        <w:rPr>
          <w:rFonts w:ascii="Palatino Linotype" w:eastAsia="Palatino Linotype" w:hAnsi="Palatino Linotype" w:cs="Palatino Linotype"/>
          <w:b/>
          <w:i/>
          <w:sz w:val="22"/>
          <w:szCs w:val="22"/>
          <w:u w:val="single"/>
        </w:rPr>
        <w:t>NO ENTREGA INFORMACIÓN</w:t>
      </w:r>
      <w:r w:rsidRPr="00BD55C0">
        <w:rPr>
          <w:rFonts w:ascii="Palatino Linotype" w:eastAsia="Palatino Linotype" w:hAnsi="Palatino Linotype" w:cs="Palatino Linotype"/>
          <w:i/>
          <w:sz w:val="22"/>
          <w:szCs w:val="22"/>
        </w:rPr>
        <w:t>” (Sic) (Énfasis añadido)</w:t>
      </w:r>
    </w:p>
    <w:p w:rsidR="00FC44DB" w:rsidRPr="00BD55C0" w:rsidRDefault="00FC44DB">
      <w:pPr>
        <w:ind w:left="851" w:right="902"/>
        <w:jc w:val="both"/>
        <w:rPr>
          <w:rFonts w:ascii="Palatino Linotype" w:eastAsia="Palatino Linotype" w:hAnsi="Palatino Linotype" w:cs="Palatino Linotype"/>
          <w:i/>
          <w:sz w:val="22"/>
          <w:szCs w:val="22"/>
        </w:rPr>
      </w:pPr>
    </w:p>
    <w:p w:rsidR="00FC44DB" w:rsidRPr="00BD55C0" w:rsidRDefault="00FC44DB">
      <w:pPr>
        <w:ind w:right="902"/>
        <w:jc w:val="both"/>
        <w:rPr>
          <w:rFonts w:ascii="Palatino Linotype" w:eastAsia="Palatino Linotype" w:hAnsi="Palatino Linotype" w:cs="Palatino Linotype"/>
          <w:sz w:val="22"/>
          <w:szCs w:val="22"/>
        </w:rPr>
      </w:pPr>
    </w:p>
    <w:p w:rsidR="00FC44DB" w:rsidRPr="00BD55C0" w:rsidRDefault="006C7733">
      <w:pPr>
        <w:spacing w:line="360" w:lineRule="auto"/>
        <w:ind w:right="51"/>
        <w:jc w:val="both"/>
        <w:rPr>
          <w:rFonts w:ascii="Palatino Linotype" w:eastAsia="Palatino Linotype" w:hAnsi="Palatino Linotype" w:cs="Palatino Linotype"/>
        </w:rPr>
      </w:pPr>
      <w:r w:rsidRPr="00BD55C0">
        <w:rPr>
          <w:rFonts w:ascii="Palatino Linotype" w:eastAsia="Palatino Linotype" w:hAnsi="Palatino Linotype" w:cs="Palatino Linotype"/>
          <w:b/>
        </w:rPr>
        <w:t xml:space="preserve">5. Turno. </w:t>
      </w:r>
      <w:r w:rsidRPr="00BD55C0">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BD55C0">
        <w:rPr>
          <w:rFonts w:ascii="Palatino Linotype" w:eastAsia="Palatino Linotype" w:hAnsi="Palatino Linotype" w:cs="Palatino Linotype"/>
          <w:b/>
        </w:rPr>
        <w:t>Comisionada</w:t>
      </w:r>
      <w:r w:rsidRPr="00BD55C0">
        <w:rPr>
          <w:rFonts w:ascii="Palatino Linotype" w:eastAsia="Palatino Linotype" w:hAnsi="Palatino Linotype" w:cs="Palatino Linotype"/>
        </w:rPr>
        <w:t xml:space="preserve"> </w:t>
      </w:r>
      <w:r w:rsidRPr="00BD55C0">
        <w:rPr>
          <w:rFonts w:ascii="Palatino Linotype" w:eastAsia="Palatino Linotype" w:hAnsi="Palatino Linotype" w:cs="Palatino Linotype"/>
          <w:b/>
        </w:rPr>
        <w:t xml:space="preserve">Guadalupe Ramírez Peña, </w:t>
      </w:r>
      <w:r w:rsidRPr="00BD55C0">
        <w:rPr>
          <w:rFonts w:ascii="Palatino Linotype" w:eastAsia="Palatino Linotype" w:hAnsi="Palatino Linotype" w:cs="Palatino Linotype"/>
        </w:rPr>
        <w:t xml:space="preserve">a efecto de que analizara sobre su admisión o su </w:t>
      </w:r>
      <w:proofErr w:type="spellStart"/>
      <w:r w:rsidRPr="00BD55C0">
        <w:rPr>
          <w:rFonts w:ascii="Palatino Linotype" w:eastAsia="Palatino Linotype" w:hAnsi="Palatino Linotype" w:cs="Palatino Linotype"/>
        </w:rPr>
        <w:t>desechamiento</w:t>
      </w:r>
      <w:proofErr w:type="spellEnd"/>
      <w:r w:rsidRPr="00BD55C0">
        <w:rPr>
          <w:rFonts w:ascii="Palatino Linotype" w:eastAsia="Palatino Linotype" w:hAnsi="Palatino Linotype" w:cs="Palatino Linotype"/>
        </w:rPr>
        <w:t>.</w:t>
      </w:r>
    </w:p>
    <w:p w:rsidR="00FC44DB" w:rsidRPr="00BD55C0" w:rsidRDefault="00FC44DB">
      <w:pPr>
        <w:spacing w:line="360" w:lineRule="auto"/>
        <w:ind w:right="51"/>
        <w:jc w:val="both"/>
        <w:rPr>
          <w:rFonts w:ascii="Palatino Linotype" w:eastAsia="Palatino Linotype" w:hAnsi="Palatino Linotype" w:cs="Palatino Linotype"/>
        </w:rPr>
      </w:pPr>
    </w:p>
    <w:p w:rsidR="00FC44DB" w:rsidRPr="00BD55C0" w:rsidRDefault="006C7733">
      <w:pPr>
        <w:spacing w:after="240" w:line="360" w:lineRule="auto"/>
        <w:jc w:val="both"/>
        <w:rPr>
          <w:rFonts w:ascii="Palatino Linotype" w:eastAsia="Palatino Linotype" w:hAnsi="Palatino Linotype" w:cs="Palatino Linotype"/>
        </w:rPr>
      </w:pPr>
      <w:r w:rsidRPr="00BD55C0">
        <w:rPr>
          <w:rFonts w:ascii="Palatino Linotype" w:eastAsia="Palatino Linotype" w:hAnsi="Palatino Linotype" w:cs="Palatino Linotype"/>
          <w:b/>
        </w:rPr>
        <w:t>6. Admisión del Recurso de Revisión.</w:t>
      </w:r>
      <w:r w:rsidRPr="00BD55C0">
        <w:rPr>
          <w:rFonts w:ascii="Palatino Linotype" w:eastAsia="Palatino Linotype" w:hAnsi="Palatino Linotype" w:cs="Palatino Linotype"/>
        </w:rPr>
        <w:t xml:space="preserve"> El</w:t>
      </w:r>
      <w:r w:rsidRPr="00BD55C0">
        <w:rPr>
          <w:rFonts w:ascii="Palatino Linotype" w:eastAsia="Palatino Linotype" w:hAnsi="Palatino Linotype" w:cs="Palatino Linotype"/>
          <w:b/>
        </w:rPr>
        <w:t xml:space="preserve"> cinco de septiembre de dos mil veintitrés, </w:t>
      </w:r>
      <w:r w:rsidRPr="00BD55C0">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BD55C0">
        <w:rPr>
          <w:rFonts w:ascii="Palatino Linotype" w:eastAsia="Palatino Linotype" w:hAnsi="Palatino Linotype" w:cs="Palatino Linotype"/>
          <w:b/>
        </w:rPr>
        <w:t xml:space="preserve">Sujeto Obligado </w:t>
      </w:r>
      <w:r w:rsidRPr="00BD55C0">
        <w:rPr>
          <w:rFonts w:ascii="Palatino Linotype" w:eastAsia="Palatino Linotype" w:hAnsi="Palatino Linotype" w:cs="Palatino Linotype"/>
        </w:rPr>
        <w:t>presentara su informe justificado.</w:t>
      </w:r>
    </w:p>
    <w:p w:rsidR="00FC44DB" w:rsidRPr="00BD55C0" w:rsidRDefault="006C7733">
      <w:pPr>
        <w:spacing w:after="240" w:line="360" w:lineRule="auto"/>
        <w:jc w:val="both"/>
        <w:rPr>
          <w:rFonts w:ascii="Palatino Linotype" w:eastAsia="Palatino Linotype" w:hAnsi="Palatino Linotype" w:cs="Palatino Linotype"/>
        </w:rPr>
      </w:pPr>
      <w:bookmarkStart w:id="3" w:name="_heading=h.2s8eyo1" w:colFirst="0" w:colLast="0"/>
      <w:bookmarkEnd w:id="3"/>
      <w:r w:rsidRPr="00BD55C0">
        <w:rPr>
          <w:rFonts w:ascii="Palatino Linotype" w:eastAsia="Palatino Linotype" w:hAnsi="Palatino Linotype" w:cs="Palatino Linotype"/>
          <w:b/>
        </w:rPr>
        <w:lastRenderedPageBreak/>
        <w:t>7. Manifestaciones</w:t>
      </w:r>
      <w:r w:rsidRPr="00BD55C0">
        <w:rPr>
          <w:rFonts w:ascii="Palatino Linotype" w:eastAsia="Palatino Linotype" w:hAnsi="Palatino Linotype" w:cs="Palatino Linotype"/>
        </w:rPr>
        <w:t xml:space="preserve">. De las constancias que obran en el expediente electrónico, se advierte que las partes fueron omisas en emitir sus alegatos, informe justificado o cualquier manifestación que a su derecho conviniera, por lo que se tiene por </w:t>
      </w:r>
      <w:proofErr w:type="spellStart"/>
      <w:r w:rsidRPr="00BD55C0">
        <w:rPr>
          <w:rFonts w:ascii="Palatino Linotype" w:eastAsia="Palatino Linotype" w:hAnsi="Palatino Linotype" w:cs="Palatino Linotype"/>
        </w:rPr>
        <w:t>precluido</w:t>
      </w:r>
      <w:proofErr w:type="spellEnd"/>
      <w:r w:rsidRPr="00BD55C0">
        <w:rPr>
          <w:rFonts w:ascii="Palatino Linotype" w:eastAsia="Palatino Linotype" w:hAnsi="Palatino Linotype" w:cs="Palatino Linotype"/>
        </w:rPr>
        <w:t xml:space="preserve"> su derecho para tal efecto.</w:t>
      </w:r>
    </w:p>
    <w:p w:rsidR="00FC44DB" w:rsidRPr="00BD55C0" w:rsidRDefault="006C7733">
      <w:pPr>
        <w:spacing w:after="240" w:line="360" w:lineRule="auto"/>
        <w:jc w:val="both"/>
        <w:rPr>
          <w:rFonts w:ascii="Palatino Linotype" w:eastAsia="Palatino Linotype" w:hAnsi="Palatino Linotype" w:cs="Palatino Linotype"/>
        </w:rPr>
      </w:pPr>
      <w:r w:rsidRPr="00BD55C0">
        <w:rPr>
          <w:rFonts w:ascii="Palatino Linotype" w:eastAsia="Palatino Linotype" w:hAnsi="Palatino Linotype" w:cs="Palatino Linotype"/>
          <w:noProof/>
          <w:lang w:val="es-MX"/>
        </w:rPr>
        <w:drawing>
          <wp:inline distT="0" distB="0" distL="0" distR="0">
            <wp:extent cx="5612765" cy="1412240"/>
            <wp:effectExtent l="0" t="0" r="0" b="0"/>
            <wp:docPr id="5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612765" cy="1412240"/>
                    </a:xfrm>
                    <a:prstGeom prst="rect">
                      <a:avLst/>
                    </a:prstGeom>
                    <a:ln/>
                  </pic:spPr>
                </pic:pic>
              </a:graphicData>
            </a:graphic>
          </wp:inline>
        </w:drawing>
      </w:r>
    </w:p>
    <w:p w:rsidR="00FC44DB" w:rsidRPr="00BD55C0" w:rsidRDefault="006C7733">
      <w:pPr>
        <w:widowControl w:val="0"/>
        <w:tabs>
          <w:tab w:val="left" w:pos="709"/>
        </w:tabs>
        <w:spacing w:before="240" w:after="240" w:line="360" w:lineRule="auto"/>
        <w:jc w:val="both"/>
        <w:rPr>
          <w:rFonts w:ascii="Palatino Linotype" w:eastAsia="Palatino Linotype" w:hAnsi="Palatino Linotype" w:cs="Palatino Linotype"/>
          <w:b/>
          <w:i/>
        </w:rPr>
      </w:pPr>
      <w:r w:rsidRPr="00BD55C0">
        <w:rPr>
          <w:rFonts w:ascii="Palatino Linotype" w:eastAsia="Palatino Linotype" w:hAnsi="Palatino Linotype" w:cs="Palatino Linotype"/>
          <w:b/>
        </w:rPr>
        <w:t>7.- Ampliación del plazo para emitir resolución.</w:t>
      </w:r>
      <w:r w:rsidRPr="00BD55C0">
        <w:rPr>
          <w:rFonts w:ascii="Palatino Linotype" w:eastAsia="Palatino Linotype" w:hAnsi="Palatino Linotype" w:cs="Palatino Linotype"/>
        </w:rPr>
        <w:t xml:space="preserve"> El </w:t>
      </w:r>
      <w:r w:rsidRPr="00BD55C0">
        <w:rPr>
          <w:rFonts w:ascii="Palatino Linotype" w:eastAsia="Palatino Linotype" w:hAnsi="Palatino Linotype" w:cs="Palatino Linotype"/>
          <w:b/>
        </w:rPr>
        <w:t>dieciocho de octubre de dos mil veintitrés</w:t>
      </w:r>
      <w:r w:rsidRPr="00BD55C0">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rsidR="00FC44DB" w:rsidRPr="00BD55C0" w:rsidRDefault="006C7733">
      <w:pPr>
        <w:widowControl w:val="0"/>
        <w:spacing w:line="360" w:lineRule="auto"/>
        <w:ind w:right="49"/>
        <w:jc w:val="both"/>
        <w:rPr>
          <w:rFonts w:ascii="Palatino Linotype" w:eastAsia="Palatino Linotype" w:hAnsi="Palatino Linotype" w:cs="Palatino Linotype"/>
        </w:rPr>
      </w:pPr>
      <w:r w:rsidRPr="00BD55C0">
        <w:rPr>
          <w:rFonts w:ascii="Palatino Linotype" w:eastAsia="Palatino Linotype" w:hAnsi="Palatino Linotype" w:cs="Palatino Linotype"/>
          <w:b/>
        </w:rPr>
        <w:t xml:space="preserve">8. Cierre de instrucción. </w:t>
      </w:r>
      <w:r w:rsidRPr="00BD55C0">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BD55C0">
        <w:rPr>
          <w:rFonts w:ascii="Palatino Linotype" w:eastAsia="Palatino Linotype" w:hAnsi="Palatino Linotype" w:cs="Palatino Linotype"/>
          <w:b/>
        </w:rPr>
        <w:t>dieciocho de octubre de dos mil veintitrés</w:t>
      </w:r>
      <w:r w:rsidRPr="00BD55C0">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FC44DB" w:rsidRPr="00BD55C0" w:rsidRDefault="006C7733">
      <w:pPr>
        <w:spacing w:before="240" w:after="240" w:line="360" w:lineRule="auto"/>
        <w:jc w:val="both"/>
        <w:rPr>
          <w:rFonts w:ascii="Palatino Linotype" w:eastAsia="Palatino Linotype" w:hAnsi="Palatino Linotype" w:cs="Palatino Linotype"/>
        </w:rPr>
      </w:pPr>
      <w:r w:rsidRPr="00BD55C0">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FC44DB" w:rsidRPr="00BD55C0" w:rsidRDefault="006C7733">
      <w:pPr>
        <w:widowControl w:val="0"/>
        <w:spacing w:line="360" w:lineRule="auto"/>
        <w:jc w:val="center"/>
        <w:rPr>
          <w:rFonts w:ascii="Palatino Linotype" w:eastAsia="Palatino Linotype" w:hAnsi="Palatino Linotype" w:cs="Palatino Linotype"/>
          <w:b/>
        </w:rPr>
      </w:pPr>
      <w:r w:rsidRPr="00BD55C0">
        <w:rPr>
          <w:rFonts w:ascii="Palatino Linotype" w:eastAsia="Palatino Linotype" w:hAnsi="Palatino Linotype" w:cs="Palatino Linotype"/>
          <w:b/>
        </w:rPr>
        <w:lastRenderedPageBreak/>
        <w:t>II. C O N S I D E R A N D O S</w:t>
      </w:r>
    </w:p>
    <w:p w:rsidR="00FC44DB" w:rsidRPr="00BD55C0" w:rsidRDefault="00FC44DB">
      <w:pPr>
        <w:widowControl w:val="0"/>
        <w:spacing w:line="360" w:lineRule="auto"/>
        <w:jc w:val="center"/>
        <w:rPr>
          <w:rFonts w:ascii="Palatino Linotype" w:eastAsia="Palatino Linotype" w:hAnsi="Palatino Linotype" w:cs="Palatino Linotype"/>
          <w:b/>
        </w:rPr>
      </w:pPr>
    </w:p>
    <w:p w:rsidR="00FC44DB" w:rsidRPr="00BD55C0" w:rsidRDefault="006C7733">
      <w:pPr>
        <w:spacing w:line="360" w:lineRule="auto"/>
        <w:jc w:val="both"/>
        <w:rPr>
          <w:rFonts w:ascii="Palatino Linotype" w:eastAsia="Palatino Linotype" w:hAnsi="Palatino Linotype" w:cs="Palatino Linotype"/>
        </w:rPr>
      </w:pPr>
      <w:r w:rsidRPr="00BD55C0">
        <w:rPr>
          <w:rFonts w:ascii="Palatino Linotype" w:eastAsia="Palatino Linotype" w:hAnsi="Palatino Linotype" w:cs="Palatino Linotype"/>
          <w:b/>
        </w:rPr>
        <w:t>Primero. Competencia.</w:t>
      </w:r>
      <w:r w:rsidRPr="00BD55C0">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FC44DB" w:rsidRPr="00BD55C0" w:rsidRDefault="006C7733">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BD55C0">
        <w:rPr>
          <w:rFonts w:ascii="Palatino Linotype" w:eastAsia="Palatino Linotype" w:hAnsi="Palatino Linotype" w:cs="Palatino Linotype"/>
          <w:b/>
        </w:rPr>
        <w:t xml:space="preserve">Segundo. Oportunidad y </w:t>
      </w:r>
      <w:proofErr w:type="spellStart"/>
      <w:r w:rsidRPr="00BD55C0">
        <w:rPr>
          <w:rFonts w:ascii="Palatino Linotype" w:eastAsia="Palatino Linotype" w:hAnsi="Palatino Linotype" w:cs="Palatino Linotype"/>
          <w:b/>
        </w:rPr>
        <w:t>Procedibilidad</w:t>
      </w:r>
      <w:proofErr w:type="spellEnd"/>
      <w:r w:rsidRPr="00BD55C0">
        <w:rPr>
          <w:rFonts w:ascii="Palatino Linotype" w:eastAsia="Palatino Linotype" w:hAnsi="Palatino Linotype" w:cs="Palatino Linotype"/>
          <w:b/>
        </w:rPr>
        <w:t xml:space="preserve"> del Recurso de Revisión. </w:t>
      </w:r>
      <w:r w:rsidRPr="00BD55C0">
        <w:rPr>
          <w:rFonts w:ascii="Palatino Linotype" w:eastAsia="Palatino Linotype" w:hAnsi="Palatino Linotype" w:cs="Palatino Linotype"/>
        </w:rPr>
        <w:t xml:space="preserve">Previo al estudio del fondo del asunto, se procede a analizar los requisitos de oportunidad y </w:t>
      </w:r>
      <w:proofErr w:type="spellStart"/>
      <w:r w:rsidRPr="00BD55C0">
        <w:rPr>
          <w:rFonts w:ascii="Palatino Linotype" w:eastAsia="Palatino Linotype" w:hAnsi="Palatino Linotype" w:cs="Palatino Linotype"/>
        </w:rPr>
        <w:t>procedibilidad</w:t>
      </w:r>
      <w:proofErr w:type="spellEnd"/>
      <w:r w:rsidRPr="00BD55C0">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FC44DB" w:rsidRPr="00BD55C0" w:rsidRDefault="006C7733">
      <w:pPr>
        <w:spacing w:before="240" w:after="240" w:line="360" w:lineRule="auto"/>
        <w:jc w:val="both"/>
        <w:rPr>
          <w:rFonts w:ascii="Palatino Linotype" w:eastAsia="Palatino Linotype" w:hAnsi="Palatino Linotype" w:cs="Palatino Linotype"/>
        </w:rPr>
      </w:pPr>
      <w:r w:rsidRPr="00BD55C0">
        <w:rPr>
          <w:rFonts w:ascii="Palatino Linotype" w:eastAsia="Palatino Linotype" w:hAnsi="Palatino Linotype" w:cs="Palatino Linotype"/>
        </w:rPr>
        <w:t>Al respecto la Ley de Transparencia y Acceso a la Información Pública del Estado de México y Municipios, establece lo siguiente:</w:t>
      </w:r>
    </w:p>
    <w:p w:rsidR="00FC44DB" w:rsidRPr="00BD55C0" w:rsidRDefault="006C7733">
      <w:pPr>
        <w:ind w:left="851" w:right="900"/>
        <w:jc w:val="both"/>
        <w:rPr>
          <w:rFonts w:ascii="Palatino Linotype" w:eastAsia="Palatino Linotype" w:hAnsi="Palatino Linotype" w:cs="Palatino Linotype"/>
          <w:i/>
          <w:sz w:val="28"/>
          <w:szCs w:val="28"/>
        </w:rPr>
      </w:pPr>
      <w:r w:rsidRPr="00BD55C0">
        <w:rPr>
          <w:rFonts w:ascii="Palatino Linotype" w:eastAsia="Palatino Linotype" w:hAnsi="Palatino Linotype" w:cs="Palatino Linotype"/>
          <w:b/>
          <w:i/>
          <w:sz w:val="22"/>
          <w:szCs w:val="22"/>
        </w:rPr>
        <w:t xml:space="preserve">“Artículo 178. </w:t>
      </w:r>
      <w:r w:rsidRPr="00BD55C0">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FC44DB" w:rsidRPr="00BD55C0" w:rsidRDefault="006C7733">
      <w:pPr>
        <w:spacing w:before="240" w:after="240" w:line="360" w:lineRule="auto"/>
        <w:jc w:val="both"/>
        <w:rPr>
          <w:rFonts w:ascii="Palatino Linotype" w:eastAsia="Palatino Linotype" w:hAnsi="Palatino Linotype" w:cs="Palatino Linotype"/>
        </w:rPr>
      </w:pPr>
      <w:r w:rsidRPr="00BD55C0">
        <w:rPr>
          <w:rFonts w:ascii="Palatino Linotype" w:eastAsia="Palatino Linotype" w:hAnsi="Palatino Linotype" w:cs="Palatino Linotype"/>
        </w:rPr>
        <w:lastRenderedPageBreak/>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en este sentido se advierte que el </w:t>
      </w:r>
      <w:r w:rsidRPr="00BD55C0">
        <w:rPr>
          <w:rFonts w:ascii="Palatino Linotype" w:eastAsia="Palatino Linotype" w:hAnsi="Palatino Linotype" w:cs="Palatino Linotype"/>
          <w:b/>
        </w:rPr>
        <w:t xml:space="preserve">Sujeto Obligado </w:t>
      </w:r>
      <w:r w:rsidRPr="00BD55C0">
        <w:rPr>
          <w:rFonts w:ascii="Palatino Linotype" w:eastAsia="Palatino Linotype" w:hAnsi="Palatino Linotype" w:cs="Palatino Linotype"/>
        </w:rPr>
        <w:t xml:space="preserve">remitió la respuesta a la solicitud de información el día </w:t>
      </w:r>
      <w:r w:rsidRPr="00BD55C0">
        <w:rPr>
          <w:rFonts w:ascii="Palatino Linotype" w:eastAsia="Palatino Linotype" w:hAnsi="Palatino Linotype" w:cs="Palatino Linotype"/>
          <w:b/>
        </w:rPr>
        <w:t xml:space="preserve">treinta de agosto de dos mil veintitrés, </w:t>
      </w:r>
      <w:r w:rsidRPr="00BD55C0">
        <w:rPr>
          <w:rFonts w:ascii="Palatino Linotype" w:eastAsia="Palatino Linotype" w:hAnsi="Palatino Linotype" w:cs="Palatino Linotype"/>
        </w:rPr>
        <w:t xml:space="preserve">mientras que el recurso de revisión interpuesto por </w:t>
      </w:r>
      <w:r w:rsidRPr="00BD55C0">
        <w:rPr>
          <w:rFonts w:ascii="Palatino Linotype" w:eastAsia="Palatino Linotype" w:hAnsi="Palatino Linotype" w:cs="Palatino Linotype"/>
          <w:b/>
        </w:rPr>
        <w:t>la parte Recurrente</w:t>
      </w:r>
      <w:r w:rsidRPr="00BD55C0">
        <w:rPr>
          <w:rFonts w:ascii="Palatino Linotype" w:eastAsia="Palatino Linotype" w:hAnsi="Palatino Linotype" w:cs="Palatino Linotype"/>
        </w:rPr>
        <w:t xml:space="preserve">, se tuvo por presentado el día </w:t>
      </w:r>
      <w:r w:rsidRPr="00BD55C0">
        <w:rPr>
          <w:rFonts w:ascii="Palatino Linotype" w:eastAsia="Palatino Linotype" w:hAnsi="Palatino Linotype" w:cs="Palatino Linotype"/>
          <w:b/>
        </w:rPr>
        <w:t>treinta y uno de agosto de dos mil veintitrés</w:t>
      </w:r>
      <w:r w:rsidRPr="00BD55C0">
        <w:rPr>
          <w:rFonts w:ascii="Palatino Linotype" w:eastAsia="Palatino Linotype" w:hAnsi="Palatino Linotype" w:cs="Palatino Linotype"/>
        </w:rPr>
        <w:t xml:space="preserve">; esto es, al </w:t>
      </w:r>
      <w:r w:rsidRPr="00BD55C0">
        <w:rPr>
          <w:rFonts w:ascii="Palatino Linotype" w:eastAsia="Palatino Linotype" w:hAnsi="Palatino Linotype" w:cs="Palatino Linotype"/>
          <w:b/>
        </w:rPr>
        <w:t>primer día hábil</w:t>
      </w:r>
      <w:r w:rsidRPr="00BD55C0">
        <w:rPr>
          <w:rFonts w:ascii="Palatino Linotype" w:eastAsia="Palatino Linotype" w:hAnsi="Palatino Linotype" w:cs="Palatino Linotype"/>
        </w:rPr>
        <w:t xml:space="preserve"> siguiente de aquel en que tuvo conocimiento de la respuesta impugnada.</w:t>
      </w:r>
    </w:p>
    <w:p w:rsidR="00FC44DB" w:rsidRPr="00BD55C0" w:rsidRDefault="006C7733">
      <w:pPr>
        <w:spacing w:before="240" w:after="240" w:line="360" w:lineRule="auto"/>
        <w:jc w:val="both"/>
        <w:rPr>
          <w:rFonts w:ascii="Palatino Linotype" w:eastAsia="Palatino Linotype" w:hAnsi="Palatino Linotype" w:cs="Palatino Linotype"/>
        </w:rPr>
      </w:pPr>
      <w:r w:rsidRPr="00BD55C0">
        <w:rPr>
          <w:rFonts w:ascii="Palatino Linotype" w:eastAsia="Palatino Linotype" w:hAnsi="Palatino Linotype" w:cs="Palatino Linotype"/>
        </w:rPr>
        <w:t xml:space="preserve">En este sentido, al considerar la fecha en que se formuló la solicitud y la fecha en que respondió a esta el </w:t>
      </w:r>
      <w:r w:rsidRPr="00BD55C0">
        <w:rPr>
          <w:rFonts w:ascii="Palatino Linotype" w:eastAsia="Palatino Linotype" w:hAnsi="Palatino Linotype" w:cs="Palatino Linotype"/>
          <w:b/>
        </w:rPr>
        <w:t>Sujeto Obligado</w:t>
      </w:r>
      <w:r w:rsidRPr="00BD55C0">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rsidR="00FC44DB" w:rsidRPr="00BD55C0" w:rsidRDefault="006C7733">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BD55C0">
        <w:rPr>
          <w:rFonts w:ascii="Palatino Linotype" w:eastAsia="Palatino Linotype" w:hAnsi="Palatino Linotype" w:cs="Palatino Linotype"/>
        </w:rPr>
        <w:t xml:space="preserve">Asimismo, por cuanto hace a la </w:t>
      </w:r>
      <w:proofErr w:type="spellStart"/>
      <w:r w:rsidRPr="00BD55C0">
        <w:rPr>
          <w:rFonts w:ascii="Palatino Linotype" w:eastAsia="Palatino Linotype" w:hAnsi="Palatino Linotype" w:cs="Palatino Linotype"/>
        </w:rPr>
        <w:t>procedibilidad</w:t>
      </w:r>
      <w:proofErr w:type="spellEnd"/>
      <w:r w:rsidRPr="00BD55C0">
        <w:rPr>
          <w:rFonts w:ascii="Palatino Linotype" w:eastAsia="Palatino Linotype" w:hAnsi="Palatino Linotype" w:cs="Palatino Linotype"/>
        </w:rPr>
        <w:t xml:space="preserve"> del  recurso de revisión, es de suma importancia señalar que </w:t>
      </w:r>
      <w:r w:rsidRPr="00BD55C0">
        <w:rPr>
          <w:rFonts w:ascii="Palatino Linotype" w:eastAsia="Palatino Linotype" w:hAnsi="Palatino Linotype" w:cs="Palatino Linotype"/>
          <w:b/>
        </w:rPr>
        <w:t>la parte Recurrente</w:t>
      </w:r>
      <w:r w:rsidRPr="00BD55C0">
        <w:rPr>
          <w:rFonts w:ascii="Palatino Linotype" w:eastAsia="Palatino Linotype" w:hAnsi="Palatino Linotype" w:cs="Palatino Linotype"/>
        </w:rPr>
        <w:t xml:space="preserve"> omitió señalar nombre,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FC44DB" w:rsidRPr="00BD55C0" w:rsidRDefault="006C7733">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i/>
          <w:sz w:val="22"/>
          <w:szCs w:val="22"/>
        </w:rPr>
        <w:t>"</w:t>
      </w:r>
      <w:r w:rsidRPr="00BD55C0">
        <w:rPr>
          <w:rFonts w:ascii="Palatino Linotype" w:eastAsia="Palatino Linotype" w:hAnsi="Palatino Linotype" w:cs="Palatino Linotype"/>
          <w:b/>
          <w:i/>
          <w:sz w:val="22"/>
          <w:szCs w:val="22"/>
          <w:u w:val="single"/>
        </w:rPr>
        <w:t>Las solicitudes anónimas</w:t>
      </w:r>
      <w:r w:rsidRPr="00BD55C0">
        <w:rPr>
          <w:rFonts w:ascii="Palatino Linotype" w:eastAsia="Palatino Linotype" w:hAnsi="Palatino Linotype" w:cs="Palatino Linotype"/>
          <w:i/>
          <w:sz w:val="22"/>
          <w:szCs w:val="22"/>
        </w:rPr>
        <w:t xml:space="preserve">, con nombre incompleto o seudónimo serán procedentes para su trámite por parte del sujeto obligado ante quien se presente. No </w:t>
      </w:r>
      <w:r w:rsidRPr="00BD55C0">
        <w:rPr>
          <w:rFonts w:ascii="Palatino Linotype" w:eastAsia="Palatino Linotype" w:hAnsi="Palatino Linotype" w:cs="Palatino Linotype"/>
          <w:i/>
          <w:sz w:val="22"/>
          <w:szCs w:val="22"/>
        </w:rPr>
        <w:lastRenderedPageBreak/>
        <w:t>podrá requerirse información adicional con motivo del nombre proporcionado por el solicitante."</w:t>
      </w:r>
    </w:p>
    <w:p w:rsidR="00FC44DB" w:rsidRPr="00BD55C0" w:rsidRDefault="006C7733">
      <w:pPr>
        <w:spacing w:before="240" w:after="240" w:line="360" w:lineRule="auto"/>
        <w:jc w:val="both"/>
        <w:rPr>
          <w:rFonts w:ascii="Palatino Linotype" w:eastAsia="Palatino Linotype" w:hAnsi="Palatino Linotype" w:cs="Palatino Linotype"/>
        </w:rPr>
      </w:pPr>
      <w:r w:rsidRPr="00BD55C0">
        <w:rPr>
          <w:rFonts w:ascii="Palatino Linotype" w:eastAsia="Palatino Linotype" w:hAnsi="Palatino Linotype" w:cs="Palatino Linotype"/>
        </w:rPr>
        <w:t xml:space="preserve">Así también, por cuanto hace a la </w:t>
      </w:r>
      <w:proofErr w:type="spellStart"/>
      <w:r w:rsidRPr="00BD55C0">
        <w:rPr>
          <w:rFonts w:ascii="Palatino Linotype" w:eastAsia="Palatino Linotype" w:hAnsi="Palatino Linotype" w:cs="Palatino Linotype"/>
        </w:rPr>
        <w:t>procedibilidad</w:t>
      </w:r>
      <w:proofErr w:type="spellEnd"/>
      <w:r w:rsidRPr="00BD55C0">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FC44DB" w:rsidRPr="00BD55C0" w:rsidRDefault="006C7733">
      <w:pPr>
        <w:pBdr>
          <w:top w:val="nil"/>
          <w:left w:val="nil"/>
          <w:bottom w:val="nil"/>
          <w:right w:val="nil"/>
          <w:between w:val="nil"/>
        </w:pBdr>
        <w:spacing w:before="240" w:after="240" w:line="360" w:lineRule="auto"/>
        <w:ind w:right="-147"/>
        <w:jc w:val="both"/>
        <w:rPr>
          <w:rFonts w:ascii="Palatino Linotype" w:eastAsia="Palatino Linotype" w:hAnsi="Palatino Linotype" w:cs="Palatino Linotype"/>
        </w:rPr>
      </w:pPr>
      <w:r w:rsidRPr="00BD55C0">
        <w:rPr>
          <w:rFonts w:ascii="Palatino Linotype" w:eastAsia="Palatino Linotype" w:hAnsi="Palatino Linotype" w:cs="Palatino Linotype"/>
        </w:rPr>
        <w:t>Ahora bien, resulta procedente la interposición del recurso, según lo aducido por la parte recurrente en sus razones o motivos de inconformidad, de acuerdo al artículo 179, fracción I de la Ley de Transparencia y Acceso a la Información Pública del Estado de México y Municipios; que a la letra dice:</w:t>
      </w:r>
    </w:p>
    <w:p w:rsidR="00FC44DB" w:rsidRPr="00BD55C0" w:rsidRDefault="006C7733">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b/>
          <w:i/>
          <w:sz w:val="22"/>
          <w:szCs w:val="22"/>
        </w:rPr>
        <w:t>“Artículo 179</w:t>
      </w:r>
      <w:r w:rsidRPr="00BD55C0">
        <w:rPr>
          <w:rFonts w:ascii="Palatino Linotype" w:eastAsia="Palatino Linotype" w:hAnsi="Palatino Linotype" w:cs="Palatino Linotype"/>
          <w:i/>
          <w:sz w:val="22"/>
          <w:szCs w:val="22"/>
        </w:rPr>
        <w:t xml:space="preserve">. </w:t>
      </w:r>
      <w:r w:rsidRPr="00BD55C0">
        <w:rPr>
          <w:rFonts w:ascii="Palatino Linotype" w:eastAsia="Palatino Linotype" w:hAnsi="Palatino Linotype" w:cs="Palatino Linotype"/>
          <w:b/>
          <w:i/>
          <w:sz w:val="22"/>
          <w:szCs w:val="22"/>
        </w:rPr>
        <w:t>El recurso de revisión</w:t>
      </w:r>
      <w:r w:rsidRPr="00BD55C0">
        <w:rPr>
          <w:rFonts w:ascii="Palatino Linotype" w:eastAsia="Palatino Linotype" w:hAnsi="Palatino Linotype" w:cs="Palatino Linotype"/>
          <w:i/>
          <w:sz w:val="22"/>
          <w:szCs w:val="22"/>
        </w:rPr>
        <w:t xml:space="preserve"> es un medio de protección que la Ley otorga a los particulares, para hacer valer su derecho de acceso a la información pública</w:t>
      </w:r>
      <w:r w:rsidRPr="00BD55C0">
        <w:rPr>
          <w:rFonts w:ascii="Palatino Linotype" w:eastAsia="Palatino Linotype" w:hAnsi="Palatino Linotype" w:cs="Palatino Linotype"/>
          <w:b/>
          <w:i/>
          <w:sz w:val="22"/>
          <w:szCs w:val="22"/>
        </w:rPr>
        <w:t>, y procederá en contra de las siguientes causas</w:t>
      </w:r>
      <w:r w:rsidRPr="00BD55C0">
        <w:rPr>
          <w:rFonts w:ascii="Palatino Linotype" w:eastAsia="Palatino Linotype" w:hAnsi="Palatino Linotype" w:cs="Palatino Linotype"/>
          <w:i/>
          <w:sz w:val="22"/>
          <w:szCs w:val="22"/>
        </w:rPr>
        <w:t>:</w:t>
      </w:r>
    </w:p>
    <w:p w:rsidR="00FC44DB" w:rsidRPr="00BD55C0" w:rsidRDefault="006C7733">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b/>
          <w:i/>
          <w:sz w:val="22"/>
          <w:szCs w:val="22"/>
        </w:rPr>
      </w:pPr>
      <w:r w:rsidRPr="00BD55C0">
        <w:rPr>
          <w:rFonts w:ascii="Palatino Linotype" w:eastAsia="Palatino Linotype" w:hAnsi="Palatino Linotype" w:cs="Palatino Linotype"/>
          <w:b/>
          <w:i/>
          <w:sz w:val="22"/>
          <w:szCs w:val="22"/>
        </w:rPr>
        <w:t>I. La negativa a la información solicitada;</w:t>
      </w:r>
      <w:r w:rsidRPr="00BD55C0">
        <w:rPr>
          <w:rFonts w:ascii="Palatino Linotype" w:eastAsia="Palatino Linotype" w:hAnsi="Palatino Linotype" w:cs="Palatino Linotype"/>
          <w:i/>
          <w:sz w:val="22"/>
          <w:szCs w:val="22"/>
        </w:rPr>
        <w:t>” (Énfasis añadido)</w:t>
      </w:r>
    </w:p>
    <w:p w:rsidR="00FC44DB" w:rsidRPr="00BD55C0" w:rsidRDefault="006C7733">
      <w:pPr>
        <w:spacing w:before="240" w:after="240" w:line="360" w:lineRule="auto"/>
        <w:jc w:val="both"/>
        <w:rPr>
          <w:rFonts w:ascii="Palatino Linotype" w:eastAsia="Palatino Linotype" w:hAnsi="Palatino Linotype" w:cs="Palatino Linotype"/>
        </w:rPr>
      </w:pPr>
      <w:r w:rsidRPr="00BD55C0">
        <w:rPr>
          <w:rFonts w:ascii="Palatino Linotype" w:eastAsia="Palatino Linotype" w:hAnsi="Palatino Linotype" w:cs="Palatino Linotype"/>
          <w:b/>
        </w:rPr>
        <w:t xml:space="preserve">Tercero. Materia de la revisión. </w:t>
      </w:r>
      <w:r w:rsidRPr="00BD55C0">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BD55C0">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BD55C0">
        <w:rPr>
          <w:rFonts w:ascii="Palatino Linotype" w:eastAsia="Palatino Linotype" w:hAnsi="Palatino Linotype" w:cs="Palatino Linotype"/>
        </w:rPr>
        <w:t xml:space="preserve">de </w:t>
      </w:r>
      <w:r w:rsidRPr="00BD55C0">
        <w:rPr>
          <w:rFonts w:ascii="Palatino Linotype" w:eastAsia="Palatino Linotype" w:hAnsi="Palatino Linotype" w:cs="Palatino Linotype"/>
          <w:b/>
        </w:rPr>
        <w:t>la parte Recurrente,</w:t>
      </w:r>
      <w:r w:rsidRPr="00BD55C0">
        <w:rPr>
          <w:rFonts w:ascii="Palatino Linotype" w:eastAsia="Palatino Linotype" w:hAnsi="Palatino Linotype" w:cs="Palatino Linotype"/>
        </w:rPr>
        <w:t xml:space="preserve"> o en su defecto, en caso de ser procedente, ordenar la entrega de información oportuna.</w:t>
      </w:r>
    </w:p>
    <w:p w:rsidR="00FC44DB" w:rsidRPr="00BD55C0" w:rsidRDefault="006C7733">
      <w:pPr>
        <w:pBdr>
          <w:top w:val="nil"/>
          <w:left w:val="nil"/>
          <w:bottom w:val="nil"/>
          <w:right w:val="nil"/>
          <w:between w:val="nil"/>
        </w:pBdr>
        <w:spacing w:before="240" w:after="240" w:line="360" w:lineRule="auto"/>
        <w:jc w:val="both"/>
      </w:pPr>
      <w:r w:rsidRPr="00BD55C0">
        <w:rPr>
          <w:rFonts w:ascii="Palatino Linotype" w:eastAsia="Palatino Linotype" w:hAnsi="Palatino Linotype" w:cs="Palatino Linotype"/>
          <w:b/>
        </w:rPr>
        <w:lastRenderedPageBreak/>
        <w:t xml:space="preserve">Cuarto. Estudio del asunto. </w:t>
      </w:r>
      <w:r w:rsidRPr="00BD55C0">
        <w:rPr>
          <w:rFonts w:ascii="Palatino Linotype" w:eastAsia="Palatino Linotype" w:hAnsi="Palatino Linotype" w:cs="Palatino Linotype"/>
        </w:rPr>
        <w:t xml:space="preserve">Antes de entrar al análisis de los pronunciamientos del </w:t>
      </w:r>
      <w:r w:rsidRPr="00BD55C0">
        <w:rPr>
          <w:rFonts w:ascii="Palatino Linotype" w:eastAsia="Palatino Linotype" w:hAnsi="Palatino Linotype" w:cs="Palatino Linotype"/>
          <w:b/>
        </w:rPr>
        <w:t>Sujeto Obligado</w:t>
      </w:r>
      <w:r w:rsidRPr="00BD55C0">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FC44DB" w:rsidRPr="00BD55C0" w:rsidRDefault="006C7733">
      <w:pPr>
        <w:pBdr>
          <w:top w:val="nil"/>
          <w:left w:val="nil"/>
          <w:bottom w:val="nil"/>
          <w:right w:val="nil"/>
          <w:between w:val="nil"/>
        </w:pBdr>
        <w:spacing w:before="240" w:after="240"/>
        <w:ind w:left="851" w:right="850"/>
        <w:jc w:val="both"/>
      </w:pPr>
      <w:r w:rsidRPr="00BD55C0">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BD55C0">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FC44DB" w:rsidRPr="00BD55C0" w:rsidRDefault="006C7733">
      <w:pPr>
        <w:pBdr>
          <w:top w:val="nil"/>
          <w:left w:val="nil"/>
          <w:bottom w:val="nil"/>
          <w:right w:val="nil"/>
          <w:between w:val="nil"/>
        </w:pBdr>
        <w:spacing w:before="240" w:after="240"/>
        <w:ind w:left="851" w:right="850"/>
        <w:jc w:val="both"/>
      </w:pPr>
      <w:r w:rsidRPr="00BD55C0">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FC44DB" w:rsidRPr="00BD55C0" w:rsidRDefault="006C7733">
      <w:pPr>
        <w:pBdr>
          <w:top w:val="nil"/>
          <w:left w:val="nil"/>
          <w:bottom w:val="nil"/>
          <w:right w:val="nil"/>
          <w:between w:val="nil"/>
        </w:pBdr>
        <w:spacing w:before="240" w:after="240"/>
        <w:ind w:left="851" w:right="850"/>
        <w:jc w:val="both"/>
      </w:pPr>
      <w:r w:rsidRPr="00BD55C0">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BD55C0">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FC44DB" w:rsidRPr="00BD55C0" w:rsidRDefault="006C7733">
      <w:pPr>
        <w:pBdr>
          <w:top w:val="nil"/>
          <w:left w:val="nil"/>
          <w:bottom w:val="nil"/>
          <w:right w:val="nil"/>
          <w:between w:val="nil"/>
        </w:pBdr>
        <w:spacing w:before="240" w:after="240"/>
        <w:ind w:left="851" w:right="850"/>
        <w:jc w:val="both"/>
      </w:pPr>
      <w:r w:rsidRPr="00BD55C0">
        <w:rPr>
          <w:rFonts w:ascii="Palatino Linotype" w:eastAsia="Palatino Linotype" w:hAnsi="Palatino Linotype" w:cs="Palatino Linotype"/>
          <w:i/>
          <w:sz w:val="22"/>
          <w:szCs w:val="22"/>
        </w:rPr>
        <w:t>[…]</w:t>
      </w:r>
    </w:p>
    <w:p w:rsidR="00FC44DB" w:rsidRPr="00BD55C0" w:rsidRDefault="006C7733">
      <w:pPr>
        <w:pBdr>
          <w:top w:val="nil"/>
          <w:left w:val="nil"/>
          <w:bottom w:val="nil"/>
          <w:right w:val="nil"/>
          <w:between w:val="nil"/>
        </w:pBdr>
        <w:spacing w:before="240" w:after="240"/>
        <w:ind w:left="851" w:right="901"/>
        <w:jc w:val="both"/>
      </w:pPr>
      <w:r w:rsidRPr="00BD55C0">
        <w:rPr>
          <w:rFonts w:ascii="Palatino Linotype" w:eastAsia="Palatino Linotype" w:hAnsi="Palatino Linotype" w:cs="Palatino Linotype"/>
          <w:b/>
          <w:i/>
          <w:sz w:val="22"/>
          <w:szCs w:val="22"/>
        </w:rPr>
        <w:t>“Artículo 6o.</w:t>
      </w:r>
    </w:p>
    <w:p w:rsidR="00FC44DB" w:rsidRPr="00BD55C0" w:rsidRDefault="006C7733">
      <w:pPr>
        <w:pBdr>
          <w:top w:val="nil"/>
          <w:left w:val="nil"/>
          <w:bottom w:val="nil"/>
          <w:right w:val="nil"/>
          <w:between w:val="nil"/>
        </w:pBdr>
        <w:spacing w:before="240" w:after="240"/>
        <w:ind w:left="851" w:right="901"/>
        <w:jc w:val="both"/>
      </w:pPr>
      <w:r w:rsidRPr="00BD55C0">
        <w:rPr>
          <w:rFonts w:ascii="Palatino Linotype" w:eastAsia="Palatino Linotype" w:hAnsi="Palatino Linotype" w:cs="Palatino Linotype"/>
          <w:i/>
          <w:sz w:val="22"/>
          <w:szCs w:val="22"/>
        </w:rPr>
        <w:t>[...]</w:t>
      </w:r>
    </w:p>
    <w:p w:rsidR="00FC44DB" w:rsidRPr="00BD55C0" w:rsidRDefault="006C7733">
      <w:pPr>
        <w:pBdr>
          <w:top w:val="nil"/>
          <w:left w:val="nil"/>
          <w:bottom w:val="nil"/>
          <w:right w:val="nil"/>
          <w:between w:val="nil"/>
        </w:pBdr>
        <w:spacing w:before="240" w:after="240"/>
        <w:ind w:left="851" w:right="851"/>
        <w:jc w:val="both"/>
      </w:pPr>
      <w:r w:rsidRPr="00BD55C0">
        <w:rPr>
          <w:rFonts w:ascii="Palatino Linotype" w:eastAsia="Palatino Linotype" w:hAnsi="Palatino Linotype" w:cs="Palatino Linotype"/>
          <w:b/>
          <w:i/>
          <w:sz w:val="22"/>
          <w:szCs w:val="22"/>
        </w:rPr>
        <w:lastRenderedPageBreak/>
        <w:t xml:space="preserve">A. Para el ejercicio del derecho de acceso a la información, la Federación y </w:t>
      </w:r>
      <w:r w:rsidRPr="00BD55C0">
        <w:rPr>
          <w:rFonts w:ascii="Palatino Linotype" w:eastAsia="Palatino Linotype" w:hAnsi="Palatino Linotype" w:cs="Palatino Linotype"/>
          <w:b/>
          <w:i/>
          <w:sz w:val="22"/>
          <w:szCs w:val="22"/>
          <w:u w:val="single"/>
        </w:rPr>
        <w:t>las entidades federativas</w:t>
      </w:r>
      <w:r w:rsidRPr="00BD55C0">
        <w:rPr>
          <w:rFonts w:ascii="Palatino Linotype" w:eastAsia="Palatino Linotype" w:hAnsi="Palatino Linotype" w:cs="Palatino Linotype"/>
          <w:b/>
          <w:i/>
          <w:sz w:val="22"/>
          <w:szCs w:val="22"/>
        </w:rPr>
        <w:t>,</w:t>
      </w:r>
      <w:r w:rsidRPr="00BD55C0">
        <w:rPr>
          <w:rFonts w:ascii="Palatino Linotype" w:eastAsia="Palatino Linotype" w:hAnsi="Palatino Linotype" w:cs="Palatino Linotype"/>
          <w:i/>
          <w:sz w:val="22"/>
          <w:szCs w:val="22"/>
        </w:rPr>
        <w:t xml:space="preserve"> en el ámbito de sus respectivas competencias, se regirán por los siguientes principios y bases:</w:t>
      </w:r>
    </w:p>
    <w:p w:rsidR="00FC44DB" w:rsidRPr="00BD55C0" w:rsidRDefault="006C7733">
      <w:pPr>
        <w:pBdr>
          <w:top w:val="nil"/>
          <w:left w:val="nil"/>
          <w:bottom w:val="nil"/>
          <w:right w:val="nil"/>
          <w:between w:val="nil"/>
        </w:pBdr>
        <w:spacing w:before="240" w:after="240"/>
        <w:ind w:left="851" w:right="851"/>
        <w:jc w:val="both"/>
      </w:pPr>
      <w:r w:rsidRPr="00BD55C0">
        <w:rPr>
          <w:rFonts w:ascii="Palatino Linotype" w:eastAsia="Palatino Linotype" w:hAnsi="Palatino Linotype" w:cs="Palatino Linotype"/>
          <w:i/>
          <w:sz w:val="22"/>
          <w:szCs w:val="22"/>
        </w:rPr>
        <w:t> </w:t>
      </w:r>
      <w:r w:rsidRPr="00BD55C0">
        <w:rPr>
          <w:rFonts w:ascii="Palatino Linotype" w:eastAsia="Palatino Linotype" w:hAnsi="Palatino Linotype" w:cs="Palatino Linotype"/>
          <w:b/>
          <w:i/>
          <w:sz w:val="22"/>
          <w:szCs w:val="22"/>
        </w:rPr>
        <w:t xml:space="preserve">I. </w:t>
      </w:r>
      <w:r w:rsidRPr="00BD55C0">
        <w:rPr>
          <w:rFonts w:ascii="Palatino Linotype" w:eastAsia="Palatino Linotype" w:hAnsi="Palatino Linotype" w:cs="Palatino Linotype"/>
          <w:b/>
          <w:i/>
          <w:sz w:val="22"/>
          <w:szCs w:val="22"/>
          <w:u w:val="single"/>
        </w:rPr>
        <w:t>Toda la información en posesión de cualquier autoridad, entidad, órgano y organismo de los Poderes</w:t>
      </w:r>
      <w:r w:rsidRPr="00BD55C0">
        <w:rPr>
          <w:rFonts w:ascii="Palatino Linotype" w:eastAsia="Palatino Linotype" w:hAnsi="Palatino Linotype" w:cs="Palatino Linotype"/>
          <w:i/>
          <w:sz w:val="22"/>
          <w:szCs w:val="22"/>
        </w:rPr>
        <w:t xml:space="preserve"> Ejecutivo, Legislativo </w:t>
      </w:r>
      <w:r w:rsidRPr="00BD55C0">
        <w:rPr>
          <w:rFonts w:ascii="Palatino Linotype" w:eastAsia="Palatino Linotype" w:hAnsi="Palatino Linotype" w:cs="Palatino Linotype"/>
          <w:b/>
          <w:i/>
          <w:sz w:val="22"/>
          <w:szCs w:val="22"/>
          <w:u w:val="single"/>
        </w:rPr>
        <w:t>y Judicial</w:t>
      </w:r>
      <w:r w:rsidRPr="00BD55C0">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BD55C0">
        <w:rPr>
          <w:rFonts w:ascii="Palatino Linotype" w:eastAsia="Palatino Linotype" w:hAnsi="Palatino Linotype" w:cs="Palatino Linotype"/>
          <w:b/>
          <w:i/>
          <w:sz w:val="22"/>
          <w:szCs w:val="22"/>
        </w:rPr>
        <w:t>es pública y sólo podrá ser reservada temporalmente por razones de interés público y seguridad nacional,</w:t>
      </w:r>
      <w:r w:rsidRPr="00BD55C0">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C44DB" w:rsidRPr="00BD55C0" w:rsidRDefault="006C7733">
      <w:pPr>
        <w:pBdr>
          <w:top w:val="nil"/>
          <w:left w:val="nil"/>
          <w:bottom w:val="nil"/>
          <w:right w:val="nil"/>
          <w:between w:val="nil"/>
        </w:pBdr>
        <w:spacing w:before="240" w:after="240"/>
        <w:ind w:left="851" w:right="851"/>
        <w:jc w:val="both"/>
      </w:pPr>
      <w:r w:rsidRPr="00BD55C0">
        <w:rPr>
          <w:rFonts w:ascii="Palatino Linotype" w:eastAsia="Palatino Linotype" w:hAnsi="Palatino Linotype" w:cs="Palatino Linotype"/>
          <w:i/>
          <w:sz w:val="22"/>
          <w:szCs w:val="22"/>
        </w:rPr>
        <w:t> </w:t>
      </w:r>
      <w:r w:rsidRPr="00BD55C0">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FC44DB" w:rsidRPr="00BD55C0" w:rsidRDefault="006C7733">
      <w:pPr>
        <w:pBdr>
          <w:top w:val="nil"/>
          <w:left w:val="nil"/>
          <w:bottom w:val="nil"/>
          <w:right w:val="nil"/>
          <w:between w:val="nil"/>
        </w:pBdr>
        <w:spacing w:before="240" w:after="240"/>
        <w:ind w:left="851" w:right="851"/>
        <w:jc w:val="both"/>
      </w:pPr>
      <w:r w:rsidRPr="00BD55C0">
        <w:rPr>
          <w:rFonts w:ascii="Palatino Linotype" w:eastAsia="Palatino Linotype" w:hAnsi="Palatino Linotype" w:cs="Palatino Linotype"/>
          <w:i/>
          <w:sz w:val="22"/>
          <w:szCs w:val="22"/>
        </w:rPr>
        <w:t> </w:t>
      </w:r>
      <w:r w:rsidRPr="00BD55C0">
        <w:rPr>
          <w:rFonts w:ascii="Palatino Linotype" w:eastAsia="Palatino Linotype" w:hAnsi="Palatino Linotype" w:cs="Palatino Linotype"/>
          <w:b/>
          <w:i/>
          <w:sz w:val="22"/>
          <w:szCs w:val="22"/>
        </w:rPr>
        <w:t xml:space="preserve">III. </w:t>
      </w:r>
      <w:r w:rsidRPr="00BD55C0">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BD55C0">
        <w:rPr>
          <w:rFonts w:ascii="Palatino Linotype" w:eastAsia="Palatino Linotype" w:hAnsi="Palatino Linotype" w:cs="Palatino Linotype"/>
          <w:i/>
          <w:sz w:val="22"/>
          <w:szCs w:val="22"/>
        </w:rPr>
        <w:t xml:space="preserve"> a sus datos personales o a la rectificación de éstos.</w:t>
      </w:r>
    </w:p>
    <w:p w:rsidR="00FC44DB" w:rsidRPr="00BD55C0" w:rsidRDefault="006C7733">
      <w:pPr>
        <w:pBdr>
          <w:top w:val="nil"/>
          <w:left w:val="nil"/>
          <w:bottom w:val="nil"/>
          <w:right w:val="nil"/>
          <w:between w:val="nil"/>
        </w:pBdr>
        <w:spacing w:before="240" w:after="240"/>
        <w:ind w:left="851" w:right="851"/>
        <w:jc w:val="both"/>
      </w:pPr>
      <w:r w:rsidRPr="00BD55C0">
        <w:rPr>
          <w:rFonts w:ascii="Palatino Linotype" w:eastAsia="Palatino Linotype" w:hAnsi="Palatino Linotype" w:cs="Palatino Linotype"/>
          <w:i/>
          <w:sz w:val="22"/>
          <w:szCs w:val="22"/>
        </w:rPr>
        <w:t> </w:t>
      </w:r>
      <w:r w:rsidRPr="00BD55C0">
        <w:rPr>
          <w:rFonts w:ascii="Palatino Linotype" w:eastAsia="Palatino Linotype" w:hAnsi="Palatino Linotype" w:cs="Palatino Linotype"/>
          <w:b/>
          <w:i/>
          <w:sz w:val="22"/>
          <w:szCs w:val="22"/>
        </w:rPr>
        <w:t xml:space="preserve">IV. </w:t>
      </w:r>
      <w:r w:rsidRPr="00BD55C0">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FC44DB" w:rsidRPr="00BD55C0" w:rsidRDefault="006C7733">
      <w:pPr>
        <w:pBdr>
          <w:top w:val="nil"/>
          <w:left w:val="nil"/>
          <w:bottom w:val="nil"/>
          <w:right w:val="nil"/>
          <w:between w:val="nil"/>
        </w:pBdr>
        <w:spacing w:before="240" w:after="240"/>
        <w:ind w:left="851" w:right="851"/>
        <w:jc w:val="both"/>
      </w:pPr>
      <w:r w:rsidRPr="00BD55C0">
        <w:rPr>
          <w:rFonts w:ascii="Palatino Linotype" w:eastAsia="Palatino Linotype" w:hAnsi="Palatino Linotype" w:cs="Palatino Linotype"/>
          <w:b/>
          <w:i/>
          <w:sz w:val="22"/>
          <w:szCs w:val="22"/>
        </w:rPr>
        <w:t xml:space="preserve">V. </w:t>
      </w:r>
      <w:r w:rsidRPr="00BD55C0">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FC44DB" w:rsidRPr="00BD55C0" w:rsidRDefault="006C7733">
      <w:pPr>
        <w:pBdr>
          <w:top w:val="nil"/>
          <w:left w:val="nil"/>
          <w:bottom w:val="nil"/>
          <w:right w:val="nil"/>
          <w:between w:val="nil"/>
        </w:pBdr>
        <w:spacing w:before="240" w:after="240"/>
        <w:ind w:left="851" w:right="851"/>
        <w:jc w:val="both"/>
      </w:pPr>
      <w:r w:rsidRPr="00BD55C0">
        <w:rPr>
          <w:rFonts w:ascii="Palatino Linotype" w:eastAsia="Palatino Linotype" w:hAnsi="Palatino Linotype" w:cs="Palatino Linotype"/>
          <w:i/>
          <w:sz w:val="22"/>
          <w:szCs w:val="22"/>
        </w:rPr>
        <w:t> </w:t>
      </w:r>
      <w:r w:rsidRPr="00BD55C0">
        <w:rPr>
          <w:rFonts w:ascii="Palatino Linotype" w:eastAsia="Palatino Linotype" w:hAnsi="Palatino Linotype" w:cs="Palatino Linotype"/>
          <w:b/>
          <w:i/>
          <w:sz w:val="22"/>
          <w:szCs w:val="22"/>
        </w:rPr>
        <w:t xml:space="preserve">VI. </w:t>
      </w:r>
      <w:r w:rsidRPr="00BD55C0">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FC44DB" w:rsidRPr="00BD55C0" w:rsidRDefault="006C7733">
      <w:pPr>
        <w:pBdr>
          <w:top w:val="nil"/>
          <w:left w:val="nil"/>
          <w:bottom w:val="nil"/>
          <w:right w:val="nil"/>
          <w:between w:val="nil"/>
        </w:pBdr>
        <w:spacing w:before="240" w:after="240"/>
        <w:ind w:left="851" w:right="851"/>
        <w:jc w:val="both"/>
      </w:pPr>
      <w:r w:rsidRPr="00BD55C0">
        <w:rPr>
          <w:rFonts w:ascii="Palatino Linotype" w:eastAsia="Palatino Linotype" w:hAnsi="Palatino Linotype" w:cs="Palatino Linotype"/>
          <w:i/>
          <w:sz w:val="22"/>
          <w:szCs w:val="22"/>
        </w:rPr>
        <w:t> </w:t>
      </w:r>
      <w:r w:rsidRPr="00BD55C0">
        <w:rPr>
          <w:rFonts w:ascii="Palatino Linotype" w:eastAsia="Palatino Linotype" w:hAnsi="Palatino Linotype" w:cs="Palatino Linotype"/>
          <w:b/>
          <w:i/>
          <w:sz w:val="22"/>
          <w:szCs w:val="22"/>
        </w:rPr>
        <w:t xml:space="preserve">VII. </w:t>
      </w:r>
      <w:r w:rsidRPr="00BD55C0">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rsidR="00FC44DB" w:rsidRPr="00BD55C0" w:rsidRDefault="006C7733">
      <w:pPr>
        <w:pBdr>
          <w:top w:val="nil"/>
          <w:left w:val="nil"/>
          <w:bottom w:val="nil"/>
          <w:right w:val="nil"/>
          <w:between w:val="nil"/>
        </w:pBdr>
        <w:spacing w:before="240" w:after="240" w:line="360" w:lineRule="auto"/>
        <w:jc w:val="both"/>
      </w:pPr>
      <w:r w:rsidRPr="00BD55C0">
        <w:rPr>
          <w:rFonts w:ascii="Palatino Linotype" w:eastAsia="Palatino Linotype" w:hAnsi="Palatino Linotype" w:cs="Palatino Linotype"/>
        </w:rPr>
        <w:lastRenderedPageBreak/>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FC44DB" w:rsidRPr="00BD55C0" w:rsidRDefault="006C7733">
      <w:pPr>
        <w:pBdr>
          <w:top w:val="nil"/>
          <w:left w:val="nil"/>
          <w:bottom w:val="nil"/>
          <w:right w:val="nil"/>
          <w:between w:val="nil"/>
        </w:pBdr>
        <w:spacing w:before="240" w:after="240"/>
        <w:ind w:left="709" w:right="760"/>
        <w:jc w:val="both"/>
      </w:pPr>
      <w:r w:rsidRPr="00BD55C0">
        <w:rPr>
          <w:rFonts w:ascii="Palatino Linotype" w:eastAsia="Palatino Linotype" w:hAnsi="Palatino Linotype" w:cs="Palatino Linotype"/>
          <w:i/>
          <w:sz w:val="22"/>
          <w:szCs w:val="22"/>
        </w:rPr>
        <w:t>“</w:t>
      </w:r>
      <w:r w:rsidRPr="00BD55C0">
        <w:rPr>
          <w:rFonts w:ascii="Palatino Linotype" w:eastAsia="Palatino Linotype" w:hAnsi="Palatino Linotype" w:cs="Palatino Linotype"/>
          <w:b/>
          <w:i/>
          <w:sz w:val="22"/>
          <w:szCs w:val="22"/>
        </w:rPr>
        <w:t>Artículo 4</w:t>
      </w:r>
      <w:r w:rsidRPr="00BD55C0">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rsidR="00FC44DB" w:rsidRPr="00BD55C0" w:rsidRDefault="006C7733">
      <w:pPr>
        <w:pBdr>
          <w:top w:val="nil"/>
          <w:left w:val="nil"/>
          <w:bottom w:val="nil"/>
          <w:right w:val="nil"/>
          <w:between w:val="nil"/>
        </w:pBdr>
        <w:spacing w:before="240" w:after="240"/>
        <w:ind w:left="709" w:right="760"/>
        <w:jc w:val="both"/>
      </w:pPr>
      <w:r w:rsidRPr="00BD55C0">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FC44DB" w:rsidRPr="00BD55C0" w:rsidRDefault="006C7733">
      <w:pPr>
        <w:pBdr>
          <w:top w:val="nil"/>
          <w:left w:val="nil"/>
          <w:bottom w:val="nil"/>
          <w:right w:val="nil"/>
          <w:between w:val="nil"/>
        </w:pBdr>
        <w:spacing w:before="240" w:after="240"/>
        <w:ind w:left="709" w:right="760"/>
        <w:jc w:val="both"/>
      </w:pPr>
      <w:r w:rsidRPr="00BD55C0">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FC44DB" w:rsidRPr="00BD55C0" w:rsidRDefault="006C7733">
      <w:pPr>
        <w:pBdr>
          <w:top w:val="nil"/>
          <w:left w:val="nil"/>
          <w:bottom w:val="nil"/>
          <w:right w:val="nil"/>
          <w:between w:val="nil"/>
        </w:pBdr>
        <w:spacing w:before="240" w:after="240" w:line="360" w:lineRule="auto"/>
        <w:jc w:val="both"/>
      </w:pPr>
      <w:r w:rsidRPr="00BD55C0">
        <w:rPr>
          <w:rFonts w:ascii="Palatino Linotype" w:eastAsia="Palatino Linotype" w:hAnsi="Palatino Linotype" w:cs="Palatino Linotype"/>
        </w:rPr>
        <w:t xml:space="preserve">De lo precedente, se desprende que los Sujetos Obligados tiene la obligación o deber de atender las solicitudes de acceso a la información pública que se les hagan de su conocimiento y proporcionar la información pública que obren en su poder como </w:t>
      </w:r>
      <w:r w:rsidRPr="00BD55C0">
        <w:rPr>
          <w:rFonts w:ascii="Palatino Linotype" w:eastAsia="Palatino Linotype" w:hAnsi="Palatino Linotype" w:cs="Palatino Linotype"/>
        </w:rPr>
        <w:lastRenderedPageBreak/>
        <w:t>así lo establece el artículo 12 de la Ley de Transparencia y Acceso a la Información Pública del Estado de México y Municipios, el cual a la letra dice:</w:t>
      </w:r>
    </w:p>
    <w:p w:rsidR="00FC44DB" w:rsidRPr="00BD55C0" w:rsidRDefault="006C7733">
      <w:pPr>
        <w:pBdr>
          <w:top w:val="nil"/>
          <w:left w:val="nil"/>
          <w:bottom w:val="nil"/>
          <w:right w:val="nil"/>
          <w:between w:val="nil"/>
        </w:pBdr>
        <w:spacing w:before="240" w:after="240"/>
        <w:ind w:left="567" w:right="758"/>
        <w:jc w:val="both"/>
      </w:pPr>
      <w:r w:rsidRPr="00BD55C0">
        <w:rPr>
          <w:rFonts w:ascii="Palatino Linotype" w:eastAsia="Palatino Linotype" w:hAnsi="Palatino Linotype" w:cs="Palatino Linotype"/>
          <w:i/>
          <w:sz w:val="22"/>
          <w:szCs w:val="22"/>
        </w:rPr>
        <w:t>“</w:t>
      </w:r>
      <w:r w:rsidRPr="00BD55C0">
        <w:rPr>
          <w:rFonts w:ascii="Palatino Linotype" w:eastAsia="Palatino Linotype" w:hAnsi="Palatino Linotype" w:cs="Palatino Linotype"/>
          <w:b/>
          <w:i/>
          <w:sz w:val="22"/>
          <w:szCs w:val="22"/>
        </w:rPr>
        <w:t>Artículo 12</w:t>
      </w:r>
      <w:r w:rsidRPr="00BD55C0">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rsidR="00FC44DB" w:rsidRPr="00BD55C0" w:rsidRDefault="006C7733">
      <w:pPr>
        <w:pBdr>
          <w:top w:val="nil"/>
          <w:left w:val="nil"/>
          <w:bottom w:val="nil"/>
          <w:right w:val="nil"/>
          <w:between w:val="nil"/>
        </w:pBdr>
        <w:spacing w:before="240" w:after="240"/>
        <w:ind w:left="567" w:right="758"/>
        <w:jc w:val="both"/>
      </w:pPr>
      <w:r w:rsidRPr="00BD55C0">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FC44DB" w:rsidRPr="00BD55C0" w:rsidRDefault="006C7733">
      <w:pPr>
        <w:pBdr>
          <w:top w:val="nil"/>
          <w:left w:val="nil"/>
          <w:bottom w:val="nil"/>
          <w:right w:val="nil"/>
          <w:between w:val="nil"/>
        </w:pBdr>
        <w:spacing w:before="240" w:after="240" w:line="360" w:lineRule="auto"/>
        <w:jc w:val="both"/>
      </w:pPr>
      <w:r w:rsidRPr="00BD55C0">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BD55C0">
        <w:rPr>
          <w:rFonts w:ascii="Palatino Linotype" w:eastAsia="Palatino Linotype" w:hAnsi="Palatino Linotype" w:cs="Palatino Linotype"/>
          <w:b/>
        </w:rPr>
        <w:t xml:space="preserve"> </w:t>
      </w:r>
      <w:r w:rsidRPr="00BD55C0">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BD55C0">
        <w:rPr>
          <w:rFonts w:ascii="Palatino Linotype" w:eastAsia="Palatino Linotype" w:hAnsi="Palatino Linotype" w:cs="Palatino Linotype"/>
          <w:i/>
        </w:rPr>
        <w:t>ad hoc</w:t>
      </w:r>
      <w:r w:rsidRPr="00BD55C0">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el cual señala lo siguiente:</w:t>
      </w:r>
    </w:p>
    <w:p w:rsidR="00FC44DB" w:rsidRPr="00BD55C0" w:rsidRDefault="006C7733">
      <w:pPr>
        <w:pBdr>
          <w:top w:val="nil"/>
          <w:left w:val="nil"/>
          <w:bottom w:val="nil"/>
          <w:right w:val="nil"/>
          <w:between w:val="nil"/>
        </w:pBdr>
        <w:spacing w:before="240" w:after="240"/>
        <w:ind w:left="567" w:right="567"/>
        <w:jc w:val="both"/>
      </w:pPr>
      <w:r w:rsidRPr="00BD55C0">
        <w:rPr>
          <w:rFonts w:ascii="Palatino Linotype" w:eastAsia="Palatino Linotype" w:hAnsi="Palatino Linotype" w:cs="Palatino Linotype"/>
          <w:b/>
          <w:i/>
          <w:sz w:val="22"/>
          <w:szCs w:val="22"/>
        </w:rPr>
        <w:t>03/17</w:t>
      </w:r>
    </w:p>
    <w:p w:rsidR="00FC44DB" w:rsidRPr="00BD55C0" w:rsidRDefault="006C7733">
      <w:pPr>
        <w:pBdr>
          <w:top w:val="nil"/>
          <w:left w:val="nil"/>
          <w:bottom w:val="nil"/>
          <w:right w:val="nil"/>
          <w:between w:val="nil"/>
        </w:pBdr>
        <w:spacing w:before="240" w:after="240"/>
        <w:ind w:left="567" w:right="567"/>
        <w:jc w:val="both"/>
      </w:pPr>
      <w:r w:rsidRPr="00BD55C0">
        <w:rPr>
          <w:rFonts w:ascii="Palatino Linotype" w:eastAsia="Palatino Linotype" w:hAnsi="Palatino Linotype" w:cs="Palatino Linotype"/>
          <w:b/>
          <w:i/>
          <w:sz w:val="22"/>
          <w:szCs w:val="22"/>
        </w:rPr>
        <w:t>“NO EXISTE OBLIGACIÓN DE ELABORAR DOCUMENTOS AD HOC PARA ATENDER LAS SOLICITUDES DE ACCESO A LA INFORMACIÓN.</w:t>
      </w:r>
    </w:p>
    <w:p w:rsidR="00FC44DB" w:rsidRPr="00BD55C0" w:rsidRDefault="006C7733">
      <w:pPr>
        <w:pBdr>
          <w:top w:val="nil"/>
          <w:left w:val="nil"/>
          <w:bottom w:val="nil"/>
          <w:right w:val="nil"/>
          <w:between w:val="nil"/>
        </w:pBdr>
        <w:spacing w:before="240" w:after="240"/>
        <w:ind w:left="567" w:right="567"/>
        <w:jc w:val="both"/>
      </w:pPr>
      <w:r w:rsidRPr="00BD55C0">
        <w:rPr>
          <w:rFonts w:ascii="Palatino Linotype" w:eastAsia="Palatino Linotype" w:hAnsi="Palatino Linotype" w:cs="Palatino Linotype"/>
          <w:i/>
          <w:sz w:val="22"/>
          <w:szCs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w:t>
      </w:r>
      <w:r w:rsidRPr="00BD55C0">
        <w:rPr>
          <w:rFonts w:ascii="Palatino Linotype" w:eastAsia="Palatino Linotype" w:hAnsi="Palatino Linotype" w:cs="Palatino Linotype"/>
          <w:i/>
          <w:sz w:val="22"/>
          <w:szCs w:val="22"/>
        </w:rPr>
        <w:lastRenderedPageBreak/>
        <w:t>información con la que cuentan en el formato en que la misma obre en sus archivos; sin necesidad de elaborar documentos ad hoc para atender las solicitudes de información."</w:t>
      </w:r>
    </w:p>
    <w:p w:rsidR="00FC44DB" w:rsidRPr="00BD55C0" w:rsidRDefault="006C7733">
      <w:pPr>
        <w:pBdr>
          <w:top w:val="nil"/>
          <w:left w:val="nil"/>
          <w:bottom w:val="nil"/>
          <w:right w:val="nil"/>
          <w:between w:val="nil"/>
        </w:pBdr>
        <w:spacing w:before="240" w:after="240" w:line="360" w:lineRule="auto"/>
        <w:jc w:val="both"/>
      </w:pPr>
      <w:r w:rsidRPr="00BD55C0">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FC44DB" w:rsidRPr="00BD55C0" w:rsidRDefault="006C7733">
      <w:pPr>
        <w:pBdr>
          <w:top w:val="nil"/>
          <w:left w:val="nil"/>
          <w:bottom w:val="nil"/>
          <w:right w:val="nil"/>
          <w:between w:val="nil"/>
        </w:pBdr>
        <w:spacing w:before="240" w:after="240" w:line="360" w:lineRule="auto"/>
        <w:ind w:right="49"/>
        <w:jc w:val="both"/>
      </w:pPr>
      <w:r w:rsidRPr="00BD55C0">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FC44DB" w:rsidRPr="00BD55C0" w:rsidRDefault="006C7733">
      <w:pPr>
        <w:pBdr>
          <w:top w:val="nil"/>
          <w:left w:val="nil"/>
          <w:bottom w:val="nil"/>
          <w:right w:val="nil"/>
          <w:between w:val="nil"/>
        </w:pBdr>
        <w:spacing w:before="240" w:after="240" w:line="360" w:lineRule="auto"/>
        <w:jc w:val="both"/>
      </w:pPr>
      <w:r w:rsidRPr="00BD55C0">
        <w:rPr>
          <w:rFonts w:ascii="Palatino Linotype" w:eastAsia="Palatino Linotype" w:hAnsi="Palatino Linotype" w:cs="Palatino Linotype"/>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FC44DB" w:rsidRPr="00BD55C0" w:rsidRDefault="006C7733">
      <w:pPr>
        <w:pBdr>
          <w:top w:val="nil"/>
          <w:left w:val="nil"/>
          <w:bottom w:val="nil"/>
          <w:right w:val="nil"/>
          <w:between w:val="nil"/>
        </w:pBdr>
        <w:spacing w:before="240" w:after="240"/>
        <w:ind w:left="567" w:right="567"/>
        <w:jc w:val="both"/>
      </w:pPr>
      <w:r w:rsidRPr="00BD55C0">
        <w:rPr>
          <w:rFonts w:ascii="Palatino Linotype" w:eastAsia="Palatino Linotype" w:hAnsi="Palatino Linotype" w:cs="Palatino Linotype"/>
          <w:i/>
          <w:sz w:val="22"/>
          <w:szCs w:val="22"/>
        </w:rPr>
        <w:lastRenderedPageBreak/>
        <w:t>“</w:t>
      </w:r>
      <w:r w:rsidRPr="00BD55C0">
        <w:rPr>
          <w:rFonts w:ascii="Palatino Linotype" w:eastAsia="Palatino Linotype" w:hAnsi="Palatino Linotype" w:cs="Palatino Linotype"/>
          <w:b/>
          <w:i/>
          <w:sz w:val="22"/>
          <w:szCs w:val="22"/>
        </w:rPr>
        <w:t xml:space="preserve">Artículo 3. </w:t>
      </w:r>
      <w:r w:rsidRPr="00BD55C0">
        <w:rPr>
          <w:rFonts w:ascii="Palatino Linotype" w:eastAsia="Palatino Linotype" w:hAnsi="Palatino Linotype" w:cs="Palatino Linotype"/>
          <w:i/>
          <w:sz w:val="22"/>
          <w:szCs w:val="22"/>
        </w:rPr>
        <w:t>Para los efectos de la presente Ley se entenderá por:</w:t>
      </w:r>
    </w:p>
    <w:p w:rsidR="00FC44DB" w:rsidRPr="00BD55C0" w:rsidRDefault="006C7733">
      <w:pPr>
        <w:pBdr>
          <w:top w:val="nil"/>
          <w:left w:val="nil"/>
          <w:bottom w:val="nil"/>
          <w:right w:val="nil"/>
          <w:between w:val="nil"/>
        </w:pBdr>
        <w:spacing w:before="240" w:after="240"/>
        <w:ind w:left="567" w:right="567"/>
        <w:jc w:val="both"/>
      </w:pPr>
      <w:r w:rsidRPr="00BD55C0">
        <w:rPr>
          <w:rFonts w:ascii="Palatino Linotype" w:eastAsia="Palatino Linotype" w:hAnsi="Palatino Linotype" w:cs="Palatino Linotype"/>
          <w:i/>
          <w:sz w:val="22"/>
          <w:szCs w:val="22"/>
        </w:rPr>
        <w:t>…</w:t>
      </w:r>
    </w:p>
    <w:p w:rsidR="00FC44DB" w:rsidRPr="00BD55C0" w:rsidRDefault="006C7733">
      <w:pPr>
        <w:pBdr>
          <w:top w:val="nil"/>
          <w:left w:val="nil"/>
          <w:bottom w:val="nil"/>
          <w:right w:val="nil"/>
          <w:between w:val="nil"/>
        </w:pBdr>
        <w:spacing w:before="240" w:after="240"/>
        <w:ind w:left="567" w:right="567"/>
        <w:jc w:val="both"/>
      </w:pPr>
      <w:r w:rsidRPr="00BD55C0">
        <w:rPr>
          <w:rFonts w:ascii="Palatino Linotype" w:eastAsia="Palatino Linotype" w:hAnsi="Palatino Linotype" w:cs="Palatino Linotype"/>
          <w:b/>
          <w:i/>
          <w:sz w:val="22"/>
          <w:szCs w:val="22"/>
        </w:rPr>
        <w:t>XI. Documento:</w:t>
      </w:r>
      <w:r w:rsidRPr="00BD55C0">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BD55C0">
        <w:rPr>
          <w:rFonts w:ascii="Palatino Linotype" w:eastAsia="Palatino Linotype" w:hAnsi="Palatino Linotype" w:cs="Palatino Linotype"/>
          <w:b/>
          <w:i/>
          <w:sz w:val="22"/>
          <w:szCs w:val="22"/>
        </w:rPr>
        <w:t>…</w:t>
      </w:r>
      <w:r w:rsidRPr="00BD55C0">
        <w:rPr>
          <w:rFonts w:ascii="Palatino Linotype" w:eastAsia="Palatino Linotype" w:hAnsi="Palatino Linotype" w:cs="Palatino Linotype"/>
          <w:i/>
          <w:sz w:val="22"/>
          <w:szCs w:val="22"/>
        </w:rPr>
        <w:t>” (Sic)</w:t>
      </w:r>
    </w:p>
    <w:p w:rsidR="00FC44DB" w:rsidRPr="00BD55C0" w:rsidRDefault="006C7733">
      <w:pPr>
        <w:pBdr>
          <w:top w:val="nil"/>
          <w:left w:val="nil"/>
          <w:bottom w:val="nil"/>
          <w:right w:val="nil"/>
          <w:between w:val="nil"/>
        </w:pBdr>
        <w:spacing w:before="240" w:after="240" w:line="360" w:lineRule="auto"/>
        <w:jc w:val="both"/>
      </w:pPr>
      <w:r w:rsidRPr="00BD55C0">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FC44DB" w:rsidRPr="00BD55C0" w:rsidRDefault="006C7733">
      <w:pPr>
        <w:pBdr>
          <w:top w:val="nil"/>
          <w:left w:val="nil"/>
          <w:bottom w:val="nil"/>
          <w:right w:val="nil"/>
          <w:between w:val="nil"/>
        </w:pBdr>
        <w:spacing w:before="240" w:after="240"/>
        <w:ind w:left="567" w:right="567"/>
        <w:jc w:val="both"/>
      </w:pPr>
      <w:r w:rsidRPr="00BD55C0">
        <w:rPr>
          <w:rFonts w:ascii="Palatino Linotype" w:eastAsia="Palatino Linotype" w:hAnsi="Palatino Linotype" w:cs="Palatino Linotype"/>
          <w:b/>
          <w:sz w:val="22"/>
          <w:szCs w:val="22"/>
        </w:rPr>
        <w:t>“</w:t>
      </w:r>
      <w:r w:rsidRPr="00BD55C0">
        <w:rPr>
          <w:rFonts w:ascii="Palatino Linotype" w:eastAsia="Palatino Linotype" w:hAnsi="Palatino Linotype" w:cs="Palatino Linotype"/>
          <w:b/>
          <w:i/>
          <w:sz w:val="22"/>
          <w:szCs w:val="22"/>
        </w:rPr>
        <w:t>CRITERIO 0002-11</w:t>
      </w:r>
    </w:p>
    <w:p w:rsidR="00FC44DB" w:rsidRPr="00BD55C0" w:rsidRDefault="006C7733">
      <w:pPr>
        <w:pBdr>
          <w:top w:val="nil"/>
          <w:left w:val="nil"/>
          <w:bottom w:val="nil"/>
          <w:right w:val="nil"/>
          <w:between w:val="nil"/>
        </w:pBdr>
        <w:spacing w:before="240" w:after="240"/>
        <w:ind w:left="567" w:right="567"/>
        <w:jc w:val="both"/>
      </w:pPr>
      <w:r w:rsidRPr="00BD55C0">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BD55C0">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FC44DB" w:rsidRPr="00BD55C0" w:rsidRDefault="006C7733">
      <w:pPr>
        <w:pBdr>
          <w:top w:val="nil"/>
          <w:left w:val="nil"/>
          <w:bottom w:val="nil"/>
          <w:right w:val="nil"/>
          <w:between w:val="nil"/>
        </w:pBdr>
        <w:spacing w:before="240" w:after="240"/>
        <w:ind w:left="567" w:right="567"/>
        <w:jc w:val="both"/>
      </w:pPr>
      <w:r w:rsidRPr="00BD55C0">
        <w:rPr>
          <w:rFonts w:ascii="Palatino Linotype" w:eastAsia="Palatino Linotype" w:hAnsi="Palatino Linotype" w:cs="Palatino Linotype"/>
          <w:i/>
          <w:sz w:val="22"/>
          <w:szCs w:val="22"/>
        </w:rPr>
        <w:t>En consecuencia el acceso a la información se refiere a que se cumplan cualquiera de los siguientes tres supuestos:</w:t>
      </w:r>
    </w:p>
    <w:p w:rsidR="00FC44DB" w:rsidRPr="00BD55C0" w:rsidRDefault="006C7733">
      <w:pPr>
        <w:numPr>
          <w:ilvl w:val="0"/>
          <w:numId w:val="7"/>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rsidR="00FC44DB" w:rsidRPr="00BD55C0" w:rsidRDefault="006C7733">
      <w:pPr>
        <w:numPr>
          <w:ilvl w:val="0"/>
          <w:numId w:val="7"/>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rsidR="00FC44DB" w:rsidRPr="00BD55C0" w:rsidRDefault="006C7733">
      <w:pPr>
        <w:pBdr>
          <w:top w:val="nil"/>
          <w:left w:val="nil"/>
          <w:bottom w:val="nil"/>
          <w:right w:val="nil"/>
          <w:between w:val="nil"/>
        </w:pBdr>
        <w:spacing w:before="240" w:after="240"/>
        <w:ind w:left="567" w:right="567" w:hanging="284"/>
        <w:jc w:val="both"/>
      </w:pPr>
      <w:r w:rsidRPr="00BD55C0">
        <w:rPr>
          <w:rFonts w:ascii="Palatino Linotype" w:eastAsia="Palatino Linotype" w:hAnsi="Palatino Linotype" w:cs="Palatino Linotype"/>
          <w:i/>
          <w:sz w:val="22"/>
          <w:szCs w:val="22"/>
        </w:rPr>
        <w:lastRenderedPageBreak/>
        <w:t xml:space="preserve">3. </w:t>
      </w:r>
      <w:r w:rsidRPr="00BD55C0">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(Sic)</w:t>
      </w:r>
    </w:p>
    <w:p w:rsidR="00FC44DB" w:rsidRPr="00BD55C0" w:rsidRDefault="006C7733">
      <w:pPr>
        <w:pBdr>
          <w:top w:val="nil"/>
          <w:left w:val="nil"/>
          <w:bottom w:val="nil"/>
          <w:right w:val="nil"/>
          <w:between w:val="nil"/>
        </w:pBdr>
        <w:spacing w:before="240" w:after="240" w:line="360" w:lineRule="auto"/>
        <w:jc w:val="both"/>
      </w:pPr>
      <w:r w:rsidRPr="00BD55C0">
        <w:rPr>
          <w:rFonts w:ascii="Palatino Linotype" w:eastAsia="Palatino Linotype" w:hAnsi="Palatino Linotype" w:cs="Palatino Linotype"/>
        </w:rPr>
        <w:t xml:space="preserve">De ahí que el </w:t>
      </w:r>
      <w:r w:rsidRPr="00BD55C0">
        <w:rPr>
          <w:rFonts w:ascii="Palatino Linotype" w:eastAsia="Palatino Linotype" w:hAnsi="Palatino Linotype" w:cs="Palatino Linotype"/>
          <w:b/>
        </w:rPr>
        <w:t>Sujeto Obligado</w:t>
      </w:r>
      <w:r w:rsidRPr="00BD55C0">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rsidR="00FC44DB" w:rsidRPr="00BD55C0" w:rsidRDefault="006C7733">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BD55C0">
        <w:rPr>
          <w:rFonts w:ascii="Palatino Linotype" w:eastAsia="Palatino Linotype" w:hAnsi="Palatino Linotype" w:cs="Palatino Linotype"/>
        </w:rPr>
        <w:t xml:space="preserve">Ahora bien, para profundizar en el estudio del presente asunto, es conveniente recordar que la parte solicitante requirió al </w:t>
      </w:r>
      <w:r w:rsidRPr="00BD55C0">
        <w:rPr>
          <w:rFonts w:ascii="Palatino Linotype" w:eastAsia="Palatino Linotype" w:hAnsi="Palatino Linotype" w:cs="Palatino Linotype"/>
          <w:b/>
        </w:rPr>
        <w:t>Sujeto Obligado</w:t>
      </w:r>
      <w:r w:rsidRPr="00BD55C0">
        <w:rPr>
          <w:rFonts w:ascii="Palatino Linotype" w:eastAsia="Palatino Linotype" w:hAnsi="Palatino Linotype" w:cs="Palatino Linotype"/>
        </w:rPr>
        <w:t>, le proporcionara lo siguiente:</w:t>
      </w:r>
    </w:p>
    <w:p w:rsidR="00FC44DB" w:rsidRPr="00BD55C0" w:rsidRDefault="006C7733">
      <w:pPr>
        <w:numPr>
          <w:ilvl w:val="0"/>
          <w:numId w:val="1"/>
        </w:numPr>
        <w:pBdr>
          <w:top w:val="nil"/>
          <w:left w:val="nil"/>
          <w:bottom w:val="nil"/>
          <w:right w:val="nil"/>
          <w:between w:val="nil"/>
        </w:pBdr>
        <w:spacing w:before="240" w:after="240" w:line="360" w:lineRule="auto"/>
        <w:ind w:left="567" w:right="-93" w:hanging="141"/>
        <w:jc w:val="both"/>
        <w:rPr>
          <w:rFonts w:ascii="Palatino Linotype" w:eastAsia="Palatino Linotype" w:hAnsi="Palatino Linotype" w:cs="Palatino Linotype"/>
          <w:b/>
        </w:rPr>
      </w:pPr>
      <w:r w:rsidRPr="00BD55C0">
        <w:rPr>
          <w:rFonts w:ascii="Palatino Linotype" w:eastAsia="Palatino Linotype" w:hAnsi="Palatino Linotype" w:cs="Palatino Linotype"/>
          <w:b/>
        </w:rPr>
        <w:t xml:space="preserve">La renuncia de la L.C </w:t>
      </w:r>
      <w:proofErr w:type="spellStart"/>
      <w:r w:rsidRPr="00BD55C0">
        <w:rPr>
          <w:rFonts w:ascii="Palatino Linotype" w:eastAsia="Palatino Linotype" w:hAnsi="Palatino Linotype" w:cs="Palatino Linotype"/>
          <w:b/>
        </w:rPr>
        <w:t>Yeni</w:t>
      </w:r>
      <w:proofErr w:type="spellEnd"/>
      <w:r w:rsidRPr="00BD55C0">
        <w:rPr>
          <w:rFonts w:ascii="Palatino Linotype" w:eastAsia="Palatino Linotype" w:hAnsi="Palatino Linotype" w:cs="Palatino Linotype"/>
          <w:b/>
        </w:rPr>
        <w:t xml:space="preserve"> Isabel Nava Hernández </w:t>
      </w:r>
    </w:p>
    <w:p w:rsidR="000019A3" w:rsidRPr="00BD55C0" w:rsidRDefault="006C7733">
      <w:pPr>
        <w:spacing w:before="240" w:after="240" w:line="360" w:lineRule="auto"/>
        <w:ind w:right="-93"/>
        <w:jc w:val="both"/>
        <w:rPr>
          <w:rFonts w:ascii="Palatino Linotype" w:eastAsia="Palatino Linotype" w:hAnsi="Palatino Linotype" w:cs="Palatino Linotype"/>
        </w:rPr>
      </w:pPr>
      <w:r w:rsidRPr="00BD55C0">
        <w:rPr>
          <w:rFonts w:ascii="Palatino Linotype" w:eastAsia="Palatino Linotype" w:hAnsi="Palatino Linotype" w:cs="Palatino Linotype"/>
        </w:rPr>
        <w:t xml:space="preserve">Es de vital importancia señalar que el </w:t>
      </w:r>
      <w:r w:rsidRPr="00BD55C0">
        <w:rPr>
          <w:rFonts w:ascii="Palatino Linotype" w:eastAsia="Palatino Linotype" w:hAnsi="Palatino Linotype" w:cs="Palatino Linotype"/>
          <w:b/>
        </w:rPr>
        <w:t>Sujeto Obligado</w:t>
      </w:r>
      <w:r w:rsidRPr="00BD55C0">
        <w:rPr>
          <w:rFonts w:ascii="Palatino Linotype" w:eastAsia="Palatino Linotype" w:hAnsi="Palatino Linotype" w:cs="Palatino Linotype"/>
        </w:rPr>
        <w:t xml:space="preserve"> en su respuesta, por conducto de la Dirección de Administración remitió dicha renuncia </w:t>
      </w:r>
      <w:r w:rsidRPr="00BD55C0">
        <w:rPr>
          <w:rFonts w:ascii="Palatino Linotype" w:eastAsia="Palatino Linotype" w:hAnsi="Palatino Linotype" w:cs="Palatino Linotype"/>
          <w:b/>
          <w:u w:val="single"/>
        </w:rPr>
        <w:t>en versión pública</w:t>
      </w:r>
      <w:r w:rsidRPr="00BD55C0">
        <w:rPr>
          <w:rFonts w:ascii="Palatino Linotype" w:eastAsia="Palatino Linotype" w:hAnsi="Palatino Linotype" w:cs="Palatino Linotype"/>
        </w:rPr>
        <w:t>, esto es, testando número de empleado y huella dactilar.</w:t>
      </w:r>
      <w:r w:rsidR="00ED12E8" w:rsidRPr="00BD55C0">
        <w:rPr>
          <w:rFonts w:ascii="Palatino Linotype" w:eastAsia="Palatino Linotype" w:hAnsi="Palatino Linotype" w:cs="Palatino Linotype"/>
        </w:rPr>
        <w:t xml:space="preserve"> </w:t>
      </w:r>
      <w:r w:rsidR="003951F4" w:rsidRPr="00BD55C0">
        <w:rPr>
          <w:rFonts w:ascii="Palatino Linotype" w:eastAsia="Palatino Linotype" w:hAnsi="Palatino Linotype" w:cs="Palatino Linotype"/>
        </w:rPr>
        <w:t xml:space="preserve">   </w:t>
      </w:r>
    </w:p>
    <w:p w:rsidR="00FC44DB" w:rsidRPr="00BD55C0" w:rsidRDefault="006C7733">
      <w:pPr>
        <w:spacing w:before="240" w:after="240" w:line="360" w:lineRule="auto"/>
        <w:ind w:right="-93"/>
        <w:jc w:val="both"/>
        <w:rPr>
          <w:rFonts w:ascii="Palatino Linotype" w:eastAsia="Palatino Linotype" w:hAnsi="Palatino Linotype" w:cs="Palatino Linotype"/>
        </w:rPr>
      </w:pPr>
      <w:r w:rsidRPr="00BD55C0">
        <w:rPr>
          <w:rFonts w:ascii="Palatino Linotype" w:eastAsia="Palatino Linotype" w:hAnsi="Palatino Linotype" w:cs="Palatino Linotype"/>
        </w:rPr>
        <w:t xml:space="preserve">Una vez conocida la respuesta emitida por el </w:t>
      </w:r>
      <w:r w:rsidRPr="00BD55C0">
        <w:rPr>
          <w:rFonts w:ascii="Palatino Linotype" w:eastAsia="Palatino Linotype" w:hAnsi="Palatino Linotype" w:cs="Palatino Linotype"/>
          <w:b/>
        </w:rPr>
        <w:t>Sujeto Obligado</w:t>
      </w:r>
      <w:r w:rsidRPr="00BD55C0">
        <w:rPr>
          <w:rFonts w:ascii="Palatino Linotype" w:eastAsia="Palatino Linotype" w:hAnsi="Palatino Linotype" w:cs="Palatino Linotype"/>
        </w:rPr>
        <w:t xml:space="preserve">,  </w:t>
      </w:r>
      <w:r w:rsidRPr="00BD55C0">
        <w:rPr>
          <w:rFonts w:ascii="Palatino Linotype" w:eastAsia="Palatino Linotype" w:hAnsi="Palatino Linotype" w:cs="Palatino Linotype"/>
          <w:b/>
        </w:rPr>
        <w:t>la parte Recurrente</w:t>
      </w:r>
      <w:r w:rsidRPr="00BD55C0">
        <w:rPr>
          <w:rFonts w:ascii="Palatino Linotype" w:eastAsia="Palatino Linotype" w:hAnsi="Palatino Linotype" w:cs="Palatino Linotype"/>
        </w:rPr>
        <w:t xml:space="preserve">, al no estar conforme con los términos de la misma, interpuso el recurso de revisión que nos ocupa, donde señaló en sus razones o motivos de inconformidad lo siguiente: </w:t>
      </w:r>
      <w:r w:rsidRPr="00BD55C0">
        <w:rPr>
          <w:rFonts w:ascii="Palatino Linotype" w:eastAsia="Palatino Linotype" w:hAnsi="Palatino Linotype" w:cs="Palatino Linotype"/>
          <w:i/>
        </w:rPr>
        <w:t>“</w:t>
      </w:r>
      <w:r w:rsidRPr="00BD55C0">
        <w:rPr>
          <w:rFonts w:ascii="Palatino Linotype" w:eastAsia="Palatino Linotype" w:hAnsi="Palatino Linotype" w:cs="Palatino Linotype"/>
          <w:b/>
          <w:i/>
          <w:u w:val="single"/>
        </w:rPr>
        <w:t>NO ENTREGA INFORMACIÓN</w:t>
      </w:r>
      <w:r w:rsidRPr="00BD55C0">
        <w:rPr>
          <w:rFonts w:ascii="Palatino Linotype" w:eastAsia="Palatino Linotype" w:hAnsi="Palatino Linotype" w:cs="Palatino Linotype"/>
          <w:i/>
        </w:rPr>
        <w:t xml:space="preserve">” (Sic) (Énfasis añadido), </w:t>
      </w:r>
      <w:r w:rsidRPr="00BD55C0">
        <w:rPr>
          <w:rFonts w:ascii="Palatino Linotype" w:eastAsia="Palatino Linotype" w:hAnsi="Palatino Linotype" w:cs="Palatino Linotype"/>
        </w:rPr>
        <w:t>es decir, su inconformidad medularmente versa sobre la negativa a entregar la información solicitada.</w:t>
      </w:r>
    </w:p>
    <w:p w:rsidR="00FC44DB" w:rsidRPr="00BD55C0" w:rsidRDefault="006C7733">
      <w:pPr>
        <w:spacing w:before="240" w:after="240" w:line="360" w:lineRule="auto"/>
        <w:jc w:val="both"/>
        <w:rPr>
          <w:rFonts w:ascii="Palatino Linotype" w:eastAsia="Palatino Linotype" w:hAnsi="Palatino Linotype" w:cs="Palatino Linotype"/>
          <w:b/>
        </w:rPr>
      </w:pPr>
      <w:r w:rsidRPr="00BD55C0">
        <w:rPr>
          <w:rFonts w:ascii="Palatino Linotype" w:eastAsia="Palatino Linotype" w:hAnsi="Palatino Linotype" w:cs="Palatino Linotype"/>
        </w:rPr>
        <w:lastRenderedPageBreak/>
        <w:t>Una vez admitido el medio de impugnación que nos ocupa, se procedió a conjuntar el expediente electrónico, concediéndole a las partes un plazo de siete días para rendir sus alegatos, por lo que durante la etapa de manifestaciones, las partes fueron omisas en remitir documentación alguna, por lo tanto, se decretó cerrada la instrucción y se procede a emitir la resolución que conforme a derecho corresponda.</w:t>
      </w:r>
    </w:p>
    <w:p w:rsidR="00FC44DB" w:rsidRPr="00BD55C0" w:rsidRDefault="006C7733">
      <w:pPr>
        <w:spacing w:before="240" w:after="240" w:line="360" w:lineRule="auto"/>
        <w:ind w:right="49"/>
        <w:jc w:val="both"/>
        <w:rPr>
          <w:rFonts w:ascii="Palatino Linotype" w:eastAsia="Palatino Linotype" w:hAnsi="Palatino Linotype" w:cs="Palatino Linotype"/>
          <w:b/>
        </w:rPr>
      </w:pPr>
      <w:bookmarkStart w:id="5" w:name="_heading=h.3rdcrjn" w:colFirst="0" w:colLast="0"/>
      <w:bookmarkEnd w:id="5"/>
      <w:r w:rsidRPr="00BD55C0">
        <w:rPr>
          <w:rFonts w:ascii="Palatino Linotype" w:eastAsia="Palatino Linotype" w:hAnsi="Palatino Linotype" w:cs="Palatino Linotype"/>
        </w:rPr>
        <w:t xml:space="preserve">Expuestas las posturas de las partes, resulta importante iniciar este análisis mencionando que de las constancias que integran el expediente electrónico  relacionado con el recurso de revisión materia de estudio, se colige que el </w:t>
      </w:r>
      <w:r w:rsidRPr="00BD55C0">
        <w:rPr>
          <w:rFonts w:ascii="Palatino Linotype" w:eastAsia="Palatino Linotype" w:hAnsi="Palatino Linotype" w:cs="Palatino Linotype"/>
          <w:b/>
        </w:rPr>
        <w:t>Sujeto Obligado</w:t>
      </w:r>
      <w:r w:rsidRPr="00BD55C0">
        <w:rPr>
          <w:rFonts w:ascii="Palatino Linotype" w:eastAsia="Palatino Linotype" w:hAnsi="Palatino Linotype" w:cs="Palatino Linotype"/>
        </w:rPr>
        <w:t xml:space="preserve"> no niega la competencia para conocer de la información solicitada, sino por el contrario, con la respuesta pronunciada asevera que es competente para conocer de la solicitud de información</w:t>
      </w:r>
      <w:r w:rsidRPr="00BD55C0">
        <w:rPr>
          <w:rFonts w:ascii="Palatino Linotype" w:eastAsia="Palatino Linotype" w:hAnsi="Palatino Linotype" w:cs="Palatino Linotype"/>
          <w:i/>
          <w:sz w:val="20"/>
          <w:szCs w:val="20"/>
        </w:rPr>
        <w:t xml:space="preserve">, </w:t>
      </w:r>
      <w:r w:rsidRPr="00BD55C0">
        <w:rPr>
          <w:rFonts w:ascii="Palatino Linotype" w:eastAsia="Palatino Linotype" w:hAnsi="Palatino Linotype" w:cs="Palatino Linotype"/>
        </w:rPr>
        <w:t>lo anterior es así, ya que el estudio enunciado tiene por objeto determinar si el</w:t>
      </w:r>
      <w:r w:rsidRPr="00BD55C0">
        <w:rPr>
          <w:rFonts w:ascii="Palatino Linotype" w:eastAsia="Palatino Linotype" w:hAnsi="Palatino Linotype" w:cs="Palatino Linotype"/>
          <w:b/>
        </w:rPr>
        <w:t xml:space="preserve"> Sujeto Obligado</w:t>
      </w:r>
      <w:r w:rsidRPr="00BD55C0">
        <w:rPr>
          <w:rFonts w:ascii="Palatino Linotype" w:eastAsia="Palatino Linotype" w:hAnsi="Palatino Linotype" w:cs="Palatino Linotype"/>
        </w:rPr>
        <w:t xml:space="preserve"> genera, posee o administra  la información solicitada, sin embargo, en aquellos casos en que este ha asumido la competencia, por consiguiente, sería ocioso y a nada práctico nos conduciría su estudio, ya que, se insiste, el ente obligado asumió la competencia referida, motivo por el cual se actualiza el supuesto previsto en el artículo 12 de la legislación aplicable en la materia.</w:t>
      </w:r>
    </w:p>
    <w:p w:rsidR="00FC44DB" w:rsidRPr="00BD55C0" w:rsidRDefault="006C7733">
      <w:pPr>
        <w:shd w:val="clear" w:color="auto" w:fill="FFFFFF"/>
        <w:spacing w:before="240" w:after="240" w:line="360" w:lineRule="auto"/>
        <w:jc w:val="both"/>
        <w:rPr>
          <w:rFonts w:ascii="Palatino Linotype" w:eastAsia="Palatino Linotype" w:hAnsi="Palatino Linotype" w:cs="Palatino Linotype"/>
        </w:rPr>
      </w:pPr>
      <w:r w:rsidRPr="00BD55C0">
        <w:rPr>
          <w:rFonts w:ascii="Palatino Linotype" w:eastAsia="Palatino Linotype" w:hAnsi="Palatino Linotype" w:cs="Palatino Linotype"/>
        </w:rPr>
        <w:t xml:space="preserve">Ahora bien, del análisis y revisión exhaustiva a los documentos remitidos por el </w:t>
      </w:r>
      <w:r w:rsidRPr="00BD55C0">
        <w:rPr>
          <w:rFonts w:ascii="Palatino Linotype" w:eastAsia="Palatino Linotype" w:hAnsi="Palatino Linotype" w:cs="Palatino Linotype"/>
          <w:b/>
        </w:rPr>
        <w:t>Sujeto Obligado</w:t>
      </w:r>
      <w:r w:rsidRPr="00BD55C0">
        <w:rPr>
          <w:rFonts w:ascii="Palatino Linotype" w:eastAsia="Palatino Linotype" w:hAnsi="Palatino Linotype" w:cs="Palatino Linotype"/>
        </w:rPr>
        <w:t xml:space="preserve"> en respuesta, es decir, respecto de la renuncia de la persona referida en la solicitud de información, se tiene que esta fue remitida en </w:t>
      </w:r>
      <w:r w:rsidR="000019A3" w:rsidRPr="00BD55C0">
        <w:rPr>
          <w:rFonts w:ascii="Palatino Linotype" w:eastAsia="Palatino Linotype" w:hAnsi="Palatino Linotype" w:cs="Palatino Linotype"/>
        </w:rPr>
        <w:t xml:space="preserve">una aparente </w:t>
      </w:r>
      <w:r w:rsidRPr="00BD55C0">
        <w:rPr>
          <w:rFonts w:ascii="Palatino Linotype" w:eastAsia="Palatino Linotype" w:hAnsi="Palatino Linotype" w:cs="Palatino Linotype"/>
        </w:rPr>
        <w:t xml:space="preserve">versión pública, pues así lo refiere la servidora pública habilitada de la Dirección de Administración, precisando en la renuncia que se testó la huella dactilar y el número de empleado, tal como se aprecia en la leyenda que se encuentra inmersa en el </w:t>
      </w:r>
      <w:r w:rsidRPr="00BD55C0">
        <w:rPr>
          <w:rFonts w:ascii="Palatino Linotype" w:eastAsia="Palatino Linotype" w:hAnsi="Palatino Linotype" w:cs="Palatino Linotype"/>
        </w:rPr>
        <w:lastRenderedPageBreak/>
        <w:t>propio documento, la cual se inserta a continuación para mejor proveer del presente estudio:</w:t>
      </w:r>
    </w:p>
    <w:p w:rsidR="00FC44DB" w:rsidRPr="00BD55C0" w:rsidRDefault="003951F4">
      <w:pPr>
        <w:shd w:val="clear" w:color="auto" w:fill="FFFFFF"/>
        <w:spacing w:before="240" w:after="240" w:line="360" w:lineRule="auto"/>
        <w:jc w:val="both"/>
        <w:rPr>
          <w:rFonts w:ascii="Palatino Linotype" w:eastAsia="Palatino Linotype" w:hAnsi="Palatino Linotype" w:cs="Palatino Linotype"/>
        </w:rPr>
      </w:pPr>
      <w:r w:rsidRPr="00BD55C0">
        <w:rPr>
          <w:noProof/>
          <w:lang w:val="es-MX"/>
        </w:rPr>
        <w:drawing>
          <wp:anchor distT="0" distB="0" distL="114300" distR="114300" simplePos="0" relativeHeight="251658240" behindDoc="0" locked="0" layoutInCell="1" hidden="0" allowOverlap="1">
            <wp:simplePos x="0" y="0"/>
            <wp:positionH relativeFrom="column">
              <wp:posOffset>-708660</wp:posOffset>
            </wp:positionH>
            <wp:positionV relativeFrom="paragraph">
              <wp:posOffset>753110</wp:posOffset>
            </wp:positionV>
            <wp:extent cx="7267575" cy="1657350"/>
            <wp:effectExtent l="0" t="0" r="9525" b="0"/>
            <wp:wrapTopAndBottom/>
            <wp:docPr id="5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7267575" cy="1657350"/>
                    </a:xfrm>
                    <a:prstGeom prst="rect">
                      <a:avLst/>
                    </a:prstGeom>
                    <a:ln/>
                  </pic:spPr>
                </pic:pic>
              </a:graphicData>
            </a:graphic>
            <wp14:sizeRelH relativeFrom="margin">
              <wp14:pctWidth>0</wp14:pctWidth>
            </wp14:sizeRelH>
            <wp14:sizeRelV relativeFrom="margin">
              <wp14:pctHeight>0</wp14:pctHeight>
            </wp14:sizeRelV>
          </wp:anchor>
        </w:drawing>
      </w:r>
      <w:r w:rsidR="006C7733" w:rsidRPr="00BD55C0">
        <w:rPr>
          <w:rFonts w:ascii="Palatino Linotype" w:eastAsia="Palatino Linotype" w:hAnsi="Palatino Linotype" w:cs="Palatino Linotype"/>
        </w:rPr>
        <w:t>Atentos a lo anterior, resulta pertinente analizar la procedencia de clasificación de los datos en referencia, es decir, de la huella dactilar y el número de empleado:</w:t>
      </w:r>
    </w:p>
    <w:p w:rsidR="00096C1A" w:rsidRPr="00BD55C0" w:rsidRDefault="00096C1A">
      <w:pPr>
        <w:shd w:val="clear" w:color="auto" w:fill="FFFFFF"/>
        <w:spacing w:before="240" w:after="240" w:line="360" w:lineRule="auto"/>
        <w:jc w:val="both"/>
        <w:rPr>
          <w:rFonts w:ascii="Palatino Linotype" w:eastAsia="Palatino Linotype" w:hAnsi="Palatino Linotype" w:cs="Palatino Linotype"/>
          <w:b/>
        </w:rPr>
      </w:pPr>
    </w:p>
    <w:p w:rsidR="00FC44DB" w:rsidRPr="00BD55C0" w:rsidRDefault="006C7733">
      <w:pPr>
        <w:shd w:val="clear" w:color="auto" w:fill="FFFFFF"/>
        <w:spacing w:before="240" w:after="240" w:line="360" w:lineRule="auto"/>
        <w:jc w:val="both"/>
        <w:rPr>
          <w:rFonts w:ascii="Palatino Linotype" w:eastAsia="Palatino Linotype" w:hAnsi="Palatino Linotype" w:cs="Palatino Linotype"/>
          <w:b/>
        </w:rPr>
      </w:pPr>
      <w:r w:rsidRPr="00BD55C0">
        <w:rPr>
          <w:rFonts w:ascii="Palatino Linotype" w:eastAsia="Palatino Linotype" w:hAnsi="Palatino Linotype" w:cs="Palatino Linotype"/>
          <w:b/>
        </w:rPr>
        <w:t>Huella dactilar.</w:t>
      </w:r>
    </w:p>
    <w:p w:rsidR="00FC44DB" w:rsidRPr="00BD55C0" w:rsidRDefault="006C7733">
      <w:pPr>
        <w:spacing w:line="360" w:lineRule="auto"/>
        <w:jc w:val="both"/>
      </w:pPr>
      <w:r w:rsidRPr="00BD55C0">
        <w:rPr>
          <w:rFonts w:ascii="Palatino Linotype" w:eastAsia="Palatino Linotype" w:hAnsi="Palatino Linotype" w:cs="Palatino Linotype"/>
        </w:rPr>
        <w:t xml:space="preserve">En lo que corresponde a la huella dactilar, la Academia Mexicana de la Lengua y el Diccionario de la Real Academia de la Lengua Española, establecen que la huella dactilar, es la impresión que suele dejar la yema del dedo en un objeto al tocarlo, o la que se obtiene impregnándola previamente en una materia colorante. Por su parte, en el documento electrónico intitulado “Nuevas Tecnologías Biométricas”, publicado por el Instituto Nacional de Ciencias Penales y la Procuraduría General de la República, disponible en </w:t>
      </w:r>
      <w:hyperlink r:id="rId12">
        <w:r w:rsidRPr="00BD55C0">
          <w:rPr>
            <w:rFonts w:ascii="Palatino Linotype" w:eastAsia="Palatino Linotype" w:hAnsi="Palatino Linotype" w:cs="Palatino Linotype"/>
            <w:u w:val="single"/>
          </w:rPr>
          <w:t>https://docplayer.es/5455342-Nuevas-tecnologias-biometricas-instituto-nacional-de-ciencias-penales-procuraduria-general-de-la-republica-version-1-0.html</w:t>
        </w:r>
      </w:hyperlink>
      <w:r w:rsidRPr="00BD55C0">
        <w:rPr>
          <w:rFonts w:ascii="Palatino Linotype" w:eastAsia="Palatino Linotype" w:hAnsi="Palatino Linotype" w:cs="Palatino Linotype"/>
        </w:rPr>
        <w:t>, se indica que existen tres principios fundamentales para la identificación de las huellas dactilares, a saber: </w:t>
      </w:r>
    </w:p>
    <w:p w:rsidR="00FC44DB" w:rsidRPr="00BD55C0" w:rsidRDefault="006C7733">
      <w:r w:rsidRPr="00BD55C0">
        <w:br/>
      </w:r>
    </w:p>
    <w:p w:rsidR="00FC44DB" w:rsidRPr="00BD55C0" w:rsidRDefault="006C7733">
      <w:pPr>
        <w:numPr>
          <w:ilvl w:val="0"/>
          <w:numId w:val="3"/>
        </w:numPr>
        <w:spacing w:line="276" w:lineRule="auto"/>
        <w:ind w:left="567" w:right="901" w:hanging="141"/>
        <w:jc w:val="both"/>
        <w:rPr>
          <w:rFonts w:ascii="Palatino Linotype" w:eastAsia="Palatino Linotype" w:hAnsi="Palatino Linotype" w:cs="Palatino Linotype"/>
        </w:rPr>
      </w:pPr>
      <w:r w:rsidRPr="00BD55C0">
        <w:rPr>
          <w:rFonts w:ascii="Palatino Linotype" w:eastAsia="Palatino Linotype" w:hAnsi="Palatino Linotype" w:cs="Palatino Linotype"/>
        </w:rPr>
        <w:lastRenderedPageBreak/>
        <w:t>Primer principio. La huella es una característica individual. No hay dos huellas con características en las crestas que sean idénticas. </w:t>
      </w:r>
    </w:p>
    <w:p w:rsidR="00FC44DB" w:rsidRPr="00BD55C0" w:rsidRDefault="006C7733">
      <w:pPr>
        <w:spacing w:line="276" w:lineRule="auto"/>
        <w:ind w:left="567" w:right="901" w:hanging="141"/>
      </w:pPr>
      <w:r w:rsidRPr="00BD55C0">
        <w:br/>
      </w:r>
    </w:p>
    <w:p w:rsidR="00FC44DB" w:rsidRPr="00BD55C0" w:rsidRDefault="006C7733">
      <w:pPr>
        <w:numPr>
          <w:ilvl w:val="0"/>
          <w:numId w:val="4"/>
        </w:numPr>
        <w:spacing w:line="276" w:lineRule="auto"/>
        <w:ind w:left="567" w:right="901" w:hanging="141"/>
        <w:jc w:val="both"/>
        <w:rPr>
          <w:rFonts w:ascii="Palatino Linotype" w:eastAsia="Palatino Linotype" w:hAnsi="Palatino Linotype" w:cs="Palatino Linotype"/>
        </w:rPr>
      </w:pPr>
      <w:r w:rsidRPr="00BD55C0">
        <w:rPr>
          <w:rFonts w:ascii="Palatino Linotype" w:eastAsia="Palatino Linotype" w:hAnsi="Palatino Linotype" w:cs="Palatino Linotype"/>
        </w:rPr>
        <w:t>Segundo principio. Una huella permanece sin cambios durante toda la vida de un individuo (sin embargo, puede adquirir cicatrices o cualquier otra deformación que impida su identificación clara). </w:t>
      </w:r>
    </w:p>
    <w:p w:rsidR="00FC44DB" w:rsidRPr="00BD55C0" w:rsidRDefault="006C7733">
      <w:pPr>
        <w:spacing w:line="276" w:lineRule="auto"/>
        <w:ind w:left="567" w:right="901" w:hanging="141"/>
      </w:pPr>
      <w:r w:rsidRPr="00BD55C0">
        <w:br/>
      </w:r>
    </w:p>
    <w:p w:rsidR="00FC44DB" w:rsidRPr="00BD55C0" w:rsidRDefault="006C7733">
      <w:pPr>
        <w:numPr>
          <w:ilvl w:val="0"/>
          <w:numId w:val="2"/>
        </w:numPr>
        <w:spacing w:line="276" w:lineRule="auto"/>
        <w:ind w:left="567" w:right="901" w:hanging="141"/>
        <w:jc w:val="both"/>
        <w:rPr>
          <w:rFonts w:ascii="Palatino Linotype" w:eastAsia="Palatino Linotype" w:hAnsi="Palatino Linotype" w:cs="Palatino Linotype"/>
        </w:rPr>
      </w:pPr>
      <w:r w:rsidRPr="00BD55C0">
        <w:rPr>
          <w:rFonts w:ascii="Palatino Linotype" w:eastAsia="Palatino Linotype" w:hAnsi="Palatino Linotype" w:cs="Palatino Linotype"/>
        </w:rPr>
        <w:t>Tercer principio. Las huellas tienen patrones que se forman con sus crestas, lo que hace posible clasificarlas sistemáticamente para agilizar las búsquedas. </w:t>
      </w:r>
    </w:p>
    <w:p w:rsidR="00FC44DB" w:rsidRPr="00BD55C0" w:rsidRDefault="00FC44DB"/>
    <w:p w:rsidR="00FC44DB" w:rsidRPr="00BD55C0" w:rsidRDefault="006C7733">
      <w:pPr>
        <w:spacing w:line="360" w:lineRule="auto"/>
        <w:jc w:val="both"/>
      </w:pPr>
      <w:r w:rsidRPr="00BD55C0">
        <w:rPr>
          <w:rFonts w:ascii="Palatino Linotype" w:eastAsia="Palatino Linotype" w:hAnsi="Palatino Linotype" w:cs="Palatino Linotype"/>
        </w:rPr>
        <w:t>Conforme a lo expuesto, es indubitable que la huella dactilar es una característica propia de un individuo que permite su reconocimiento. Por tanto, sin duda, se considera que es una característica individual que se utiliza como medio de identificación de las personas y, por tanto, constituye un dato personal, de conformidad con lo establecido en el artículo 143, fracción I de la Ley de la materia.</w:t>
      </w:r>
    </w:p>
    <w:p w:rsidR="00FC44DB" w:rsidRPr="00BD55C0" w:rsidRDefault="00FC44DB">
      <w:pPr>
        <w:spacing w:line="360" w:lineRule="auto"/>
      </w:pPr>
    </w:p>
    <w:p w:rsidR="00FC44DB" w:rsidRPr="00BD55C0" w:rsidRDefault="006C7733">
      <w:pPr>
        <w:spacing w:line="360" w:lineRule="auto"/>
        <w:jc w:val="both"/>
      </w:pPr>
      <w:r w:rsidRPr="00BD55C0">
        <w:rPr>
          <w:rFonts w:ascii="Palatino Linotype" w:eastAsia="Palatino Linotype" w:hAnsi="Palatino Linotype" w:cs="Palatino Linotype"/>
        </w:rPr>
        <w:t>Ahora bien, no obstante que dicho dato no se haya recolectado mediante escaneo que permita su sistematización y procesamiento electrónico, incluso su recolección en tinta y papel, también permite su escaneo, lo que puede propiciar un mal uno de dicho dato, sino se aplican las medidas de protección adecuada, tal como lo refiere la Tesis Aislada HUELLA DACTILAR. ES APTA PARA ACREDITAR EL CONSENTIMIENTO EN LA CELEBRACIÓN DE UN CONTRATO.</w:t>
      </w:r>
    </w:p>
    <w:p w:rsidR="00FC44DB" w:rsidRPr="00BD55C0" w:rsidRDefault="00FC44DB"/>
    <w:p w:rsidR="00FC44DB" w:rsidRPr="00BD55C0" w:rsidRDefault="006C7733">
      <w:pPr>
        <w:ind w:left="567" w:right="567"/>
        <w:jc w:val="both"/>
      </w:pPr>
      <w:r w:rsidRPr="00BD55C0">
        <w:rPr>
          <w:rFonts w:ascii="Palatino Linotype" w:eastAsia="Palatino Linotype" w:hAnsi="Palatino Linotype" w:cs="Palatino Linotype"/>
          <w:b/>
          <w:i/>
        </w:rPr>
        <w:t xml:space="preserve">“La huella dactilar es un elemento jurídicamente reconocido para demostrar tanto la individualización de su autor como la manifestación de su voluntad con el contenido de un documento, porque es más idónea para individualizar al sujeto, pues las técnicas dactiloscópicas </w:t>
      </w:r>
      <w:r w:rsidRPr="00BD55C0">
        <w:rPr>
          <w:rFonts w:ascii="Palatino Linotype" w:eastAsia="Palatino Linotype" w:hAnsi="Palatino Linotype" w:cs="Palatino Linotype"/>
          <w:b/>
          <w:i/>
        </w:rPr>
        <w:lastRenderedPageBreak/>
        <w:t>desarrolladas permiten afirmar que no hay dos personas que posean idénticas huellas dactilares;</w:t>
      </w:r>
      <w:r w:rsidRPr="00BD55C0">
        <w:rPr>
          <w:rFonts w:ascii="Palatino Linotype" w:eastAsia="Palatino Linotype" w:hAnsi="Palatino Linotype" w:cs="Palatino Linotype"/>
          <w:i/>
        </w:rPr>
        <w:t xml:space="preserve"> en cambio, los caracteres de la letra pueden ser imitados y, en algunos casos, podrá resultar difícil al perito decidir sobre la autenticidad de una firma. Como ejemplo de la eficacia de esa función individualizadora se tiene el artículo 76 del Código Civil para el Distrito Federal, que concibe a la huella como una firma útil para identificar a los nacidos en un parto múltiple. Por lo que toca a la función de acreditar la manifestación del consentimiento, el citado código prevé diversos supuestos, como por ejemplo, la solicitud del matrimonio (artículo 97, fracción III, segundo párrafo) y la celebración misma de éste (artículo 103, fracción IX, tercer párrafo). Tratándose de los contratos, la impresión de la huella cumple esa doble función, pues si bien es cierto que dicho código en su artículo 1834 establece como requisito adicional la firma de la persona que intervenga a ruego del autor de la huella, ello ocurre de manera excepcional para los casos en que éste no sepa o no pueda leer ni escribir, pero aun en este caso el conocimiento del contenido del documento y, en consecuencia, la eficacia de la manifestación de la voluntad del autor respecto del contenido del contrato, se asegura con la necesidad de la intervención de la persona que solicite el autor. De esta manera, si en un contrato se encuentran plasmadas huellas atribuidas a una de las partes acompañadas de firmas igualmente atribuidas a él, quedando demostrado que dichas huellas sí corresponden a dicho autor, debe tenerse por acreditado el consentimiento en la celebración del contrato, incluso, con independencia de que la prueba pericial haya determinado la falsificación de las firmas correspondientes, más aún cuando el autor no negó expresamente haber estampado</w:t>
      </w:r>
      <w:r w:rsidR="003951F4" w:rsidRPr="00BD55C0">
        <w:rPr>
          <w:rFonts w:ascii="Palatino Linotype" w:eastAsia="Palatino Linotype" w:hAnsi="Palatino Linotype" w:cs="Palatino Linotype"/>
          <w:i/>
        </w:rPr>
        <w:t xml:space="preserve"> sus huellas en el contrato.(Énfasis añadido</w:t>
      </w:r>
      <w:r w:rsidRPr="00BD55C0">
        <w:rPr>
          <w:rFonts w:ascii="Palatino Linotype" w:eastAsia="Palatino Linotype" w:hAnsi="Palatino Linotype" w:cs="Palatino Linotype"/>
          <w:i/>
        </w:rPr>
        <w:t>)</w:t>
      </w:r>
    </w:p>
    <w:p w:rsidR="00FC44DB" w:rsidRPr="00BD55C0" w:rsidRDefault="00FC44DB"/>
    <w:p w:rsidR="00FC44DB" w:rsidRPr="00BD55C0" w:rsidRDefault="006C7733">
      <w:pPr>
        <w:spacing w:line="360" w:lineRule="auto"/>
        <w:jc w:val="both"/>
      </w:pPr>
      <w:r w:rsidRPr="00BD55C0">
        <w:rPr>
          <w:rFonts w:ascii="Palatino Linotype" w:eastAsia="Palatino Linotype" w:hAnsi="Palatino Linotype" w:cs="Palatino Linotype"/>
        </w:rPr>
        <w:t xml:space="preserve"> En la actualidad existen sistemas denominados AFIS por sus siglas en inglés </w:t>
      </w:r>
      <w:proofErr w:type="spellStart"/>
      <w:r w:rsidRPr="00BD55C0">
        <w:rPr>
          <w:rFonts w:ascii="Palatino Linotype" w:eastAsia="Palatino Linotype" w:hAnsi="Palatino Linotype" w:cs="Palatino Linotype"/>
          <w:i/>
        </w:rPr>
        <w:t>Automated</w:t>
      </w:r>
      <w:proofErr w:type="spellEnd"/>
      <w:r w:rsidRPr="00BD55C0">
        <w:rPr>
          <w:rFonts w:ascii="Palatino Linotype" w:eastAsia="Palatino Linotype" w:hAnsi="Palatino Linotype" w:cs="Palatino Linotype"/>
          <w:i/>
        </w:rPr>
        <w:t xml:space="preserve"> </w:t>
      </w:r>
      <w:proofErr w:type="spellStart"/>
      <w:r w:rsidRPr="00BD55C0">
        <w:rPr>
          <w:rFonts w:ascii="Palatino Linotype" w:eastAsia="Palatino Linotype" w:hAnsi="Palatino Linotype" w:cs="Palatino Linotype"/>
          <w:i/>
        </w:rPr>
        <w:t>Fingerprint</w:t>
      </w:r>
      <w:proofErr w:type="spellEnd"/>
      <w:r w:rsidRPr="00BD55C0">
        <w:rPr>
          <w:rFonts w:ascii="Palatino Linotype" w:eastAsia="Palatino Linotype" w:hAnsi="Palatino Linotype" w:cs="Palatino Linotype"/>
          <w:i/>
        </w:rPr>
        <w:t xml:space="preserve"> </w:t>
      </w:r>
      <w:proofErr w:type="spellStart"/>
      <w:r w:rsidRPr="00BD55C0">
        <w:rPr>
          <w:rFonts w:ascii="Palatino Linotype" w:eastAsia="Palatino Linotype" w:hAnsi="Palatino Linotype" w:cs="Palatino Linotype"/>
          <w:i/>
        </w:rPr>
        <w:t>Identification</w:t>
      </w:r>
      <w:proofErr w:type="spellEnd"/>
      <w:r w:rsidRPr="00BD55C0">
        <w:rPr>
          <w:rFonts w:ascii="Palatino Linotype" w:eastAsia="Palatino Linotype" w:hAnsi="Palatino Linotype" w:cs="Palatino Linotype"/>
          <w:i/>
        </w:rPr>
        <w:t xml:space="preserve"> </w:t>
      </w:r>
      <w:proofErr w:type="spellStart"/>
      <w:r w:rsidRPr="00BD55C0">
        <w:rPr>
          <w:rFonts w:ascii="Palatino Linotype" w:eastAsia="Palatino Linotype" w:hAnsi="Palatino Linotype" w:cs="Palatino Linotype"/>
          <w:i/>
        </w:rPr>
        <w:t>System</w:t>
      </w:r>
      <w:proofErr w:type="spellEnd"/>
      <w:r w:rsidRPr="00BD55C0">
        <w:rPr>
          <w:rFonts w:ascii="Palatino Linotype" w:eastAsia="Palatino Linotype" w:hAnsi="Palatino Linotype" w:cs="Palatino Linotype"/>
        </w:rPr>
        <w:t xml:space="preserve"> que son sistemas informáticos que permiten la captura, consulta y comparación automática de huellas dactilares, para la captura y adquisición existen diversas formas de realizarlo y una de ellas es a través de la fotografía de una huella dactilar que se encuentra impresa en un papel, que sólo depende de la calidad de la imagen para su comparación para la individualización del autor por medio de los sistemas AFIS. </w:t>
      </w:r>
    </w:p>
    <w:p w:rsidR="00FC44DB" w:rsidRPr="00BD55C0" w:rsidRDefault="00FC44DB">
      <w:pPr>
        <w:spacing w:line="360" w:lineRule="auto"/>
      </w:pPr>
    </w:p>
    <w:p w:rsidR="00FC44DB" w:rsidRPr="00BD55C0" w:rsidRDefault="006C7733">
      <w:pPr>
        <w:spacing w:line="360" w:lineRule="auto"/>
        <w:jc w:val="both"/>
      </w:pPr>
      <w:r w:rsidRPr="00BD55C0">
        <w:rPr>
          <w:rFonts w:ascii="Palatino Linotype" w:eastAsia="Palatino Linotype" w:hAnsi="Palatino Linotype" w:cs="Palatino Linotype"/>
        </w:rPr>
        <w:t>En términos de la calidad de la imagen se debe observar que en la NOM-151-SCFI-2016 publicada en el Diario Oficial de la Federación el 30 de Marzo de 2017, se determina que la calidad propicia para realizar la digitalización de documentos físicos en formato de imagen es de 200 píxeles por pulgada o superior para representaciones en blanco y negro, color o escala de grises, para garantizar el contenido y la integridad de los documentos digitalizados. Desde esta perspectiva es viable digitalizar la imagen de una huella digital con una calidad mínima para poder ser puesta a disposición de un sistema AFIS por medio de escáneres y multifuncionales de venta al público general de diversas marcas y que pueden proporcionar una resolución de hasta 600 pixeles por pulgada. </w:t>
      </w:r>
    </w:p>
    <w:p w:rsidR="00FC44DB" w:rsidRPr="00BD55C0" w:rsidRDefault="00FC44DB">
      <w:pPr>
        <w:spacing w:line="360" w:lineRule="auto"/>
      </w:pPr>
    </w:p>
    <w:p w:rsidR="00FC44DB" w:rsidRPr="00BD55C0" w:rsidRDefault="006C7733">
      <w:pPr>
        <w:spacing w:line="360" w:lineRule="auto"/>
        <w:jc w:val="both"/>
      </w:pPr>
      <w:r w:rsidRPr="00BD55C0">
        <w:rPr>
          <w:rFonts w:ascii="Palatino Linotype" w:eastAsia="Palatino Linotype" w:hAnsi="Palatino Linotype" w:cs="Palatino Linotype"/>
        </w:rPr>
        <w:t>En conclusión, con el uso de las tecnologías de digitalización e impresión puestas a disposición de público general, es posible realizar la adquisición y reproducción de la huella digital que se encuentra en un documento y adicionalmente se puede sistematizar la comparación y análisis de las digitalizaciones a través de sistemas especializados para esta finalidad que pueden encontrarse de forma gratuita en internet.</w:t>
      </w:r>
    </w:p>
    <w:p w:rsidR="00FC44DB" w:rsidRPr="00BD55C0" w:rsidRDefault="00FC44DB">
      <w:pPr>
        <w:spacing w:line="360" w:lineRule="auto"/>
      </w:pPr>
    </w:p>
    <w:p w:rsidR="00FC44DB" w:rsidRPr="00BD55C0" w:rsidRDefault="006C7733">
      <w:pPr>
        <w:spacing w:line="360" w:lineRule="auto"/>
        <w:jc w:val="both"/>
      </w:pPr>
      <w:r w:rsidRPr="00BD55C0">
        <w:rPr>
          <w:rFonts w:ascii="Palatino Linotype" w:eastAsia="Palatino Linotype" w:hAnsi="Palatino Linotype" w:cs="Palatino Linotype"/>
        </w:rPr>
        <w:t>Por lo anterior, la huella dactilar no sólo constituye un dato personal confidencial de carácter biométrico, sino que su tratamiento debe llevarse a cabo a través de medidas de seguridad que garanticen su adecuado tratamiento, por lo que debe ser clasificado como confidencial en términos del artículo 143, fracción I, de la Ley de Transparencia y Acceso a la Información Pública del Estado de México y Municipios.</w:t>
      </w:r>
    </w:p>
    <w:p w:rsidR="00FC44DB" w:rsidRPr="00BD55C0" w:rsidRDefault="00FC44DB">
      <w:pPr>
        <w:shd w:val="clear" w:color="auto" w:fill="FFFFFF"/>
        <w:spacing w:before="240" w:after="240" w:line="360" w:lineRule="auto"/>
        <w:jc w:val="both"/>
        <w:rPr>
          <w:rFonts w:ascii="Palatino Linotype" w:eastAsia="Palatino Linotype" w:hAnsi="Palatino Linotype" w:cs="Palatino Linotype"/>
        </w:rPr>
      </w:pPr>
    </w:p>
    <w:p w:rsidR="00FC44DB" w:rsidRPr="00BD55C0" w:rsidRDefault="006C7733">
      <w:pPr>
        <w:shd w:val="clear" w:color="auto" w:fill="FFFFFF"/>
        <w:spacing w:before="240" w:after="240" w:line="360" w:lineRule="auto"/>
        <w:jc w:val="both"/>
        <w:rPr>
          <w:rFonts w:ascii="Palatino Linotype" w:eastAsia="Palatino Linotype" w:hAnsi="Palatino Linotype" w:cs="Palatino Linotype"/>
          <w:b/>
        </w:rPr>
      </w:pPr>
      <w:r w:rsidRPr="00BD55C0">
        <w:rPr>
          <w:rFonts w:ascii="Palatino Linotype" w:eastAsia="Palatino Linotype" w:hAnsi="Palatino Linotype" w:cs="Palatino Linotype"/>
          <w:b/>
        </w:rPr>
        <w:t>Número de empleado.</w:t>
      </w:r>
    </w:p>
    <w:p w:rsidR="00FC44DB" w:rsidRPr="00BD55C0" w:rsidRDefault="006C7733">
      <w:pPr>
        <w:pBdr>
          <w:top w:val="nil"/>
          <w:left w:val="nil"/>
          <w:bottom w:val="nil"/>
          <w:right w:val="nil"/>
          <w:between w:val="nil"/>
        </w:pBdr>
        <w:spacing w:line="360" w:lineRule="auto"/>
        <w:ind w:left="34"/>
        <w:jc w:val="both"/>
        <w:rPr>
          <w:sz w:val="32"/>
          <w:szCs w:val="32"/>
        </w:rPr>
      </w:pPr>
      <w:r w:rsidRPr="00BD55C0">
        <w:rPr>
          <w:rFonts w:ascii="Palatino Linotype" w:eastAsia="Palatino Linotype" w:hAnsi="Palatino Linotype" w:cs="Palatino Linotype"/>
        </w:rPr>
        <w:t>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rsidR="00FC44DB" w:rsidRPr="00BD55C0" w:rsidRDefault="006C7733">
      <w:pPr>
        <w:pBdr>
          <w:top w:val="nil"/>
          <w:left w:val="nil"/>
          <w:bottom w:val="nil"/>
          <w:right w:val="nil"/>
          <w:between w:val="nil"/>
        </w:pBdr>
        <w:spacing w:line="360" w:lineRule="auto"/>
        <w:ind w:left="34"/>
        <w:jc w:val="both"/>
        <w:rPr>
          <w:sz w:val="32"/>
          <w:szCs w:val="32"/>
        </w:rPr>
      </w:pPr>
      <w:r w:rsidRPr="00BD55C0">
        <w:rPr>
          <w:rFonts w:ascii="Palatino Linotype" w:eastAsia="Palatino Linotype" w:hAnsi="Palatino Linotype" w:cs="Palatino Linotype"/>
        </w:rPr>
        <w:t> </w:t>
      </w:r>
    </w:p>
    <w:p w:rsidR="00FC44DB" w:rsidRPr="00BD55C0" w:rsidRDefault="006C7733">
      <w:pPr>
        <w:pBdr>
          <w:top w:val="nil"/>
          <w:left w:val="nil"/>
          <w:bottom w:val="nil"/>
          <w:right w:val="nil"/>
          <w:between w:val="nil"/>
        </w:pBdr>
        <w:spacing w:line="360" w:lineRule="auto"/>
        <w:ind w:left="34"/>
        <w:jc w:val="both"/>
        <w:rPr>
          <w:rFonts w:ascii="Palatino Linotype" w:eastAsia="Palatino Linotype" w:hAnsi="Palatino Linotype" w:cs="Palatino Linotype"/>
        </w:rPr>
      </w:pPr>
      <w:r w:rsidRPr="00BD55C0">
        <w:rPr>
          <w:rFonts w:ascii="Palatino Linotype" w:eastAsia="Palatino Linotype" w:hAnsi="Palatino Linotype" w:cs="Palatino Linotype"/>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rsidR="00FC44DB" w:rsidRPr="00BD55C0" w:rsidRDefault="00FC44DB">
      <w:pPr>
        <w:pBdr>
          <w:top w:val="nil"/>
          <w:left w:val="nil"/>
          <w:bottom w:val="nil"/>
          <w:right w:val="nil"/>
          <w:between w:val="nil"/>
        </w:pBdr>
        <w:spacing w:line="360" w:lineRule="auto"/>
        <w:ind w:left="34"/>
        <w:jc w:val="both"/>
        <w:rPr>
          <w:sz w:val="32"/>
          <w:szCs w:val="32"/>
        </w:rPr>
      </w:pPr>
    </w:p>
    <w:p w:rsidR="00FC44DB" w:rsidRPr="00BD55C0" w:rsidRDefault="006C7733">
      <w:pPr>
        <w:pBdr>
          <w:top w:val="nil"/>
          <w:left w:val="nil"/>
          <w:bottom w:val="nil"/>
          <w:right w:val="nil"/>
          <w:between w:val="nil"/>
        </w:pBdr>
        <w:spacing w:line="360" w:lineRule="auto"/>
        <w:ind w:left="34"/>
        <w:jc w:val="both"/>
        <w:rPr>
          <w:sz w:val="32"/>
          <w:szCs w:val="32"/>
        </w:rPr>
      </w:pPr>
      <w:r w:rsidRPr="00BD55C0">
        <w:rPr>
          <w:rFonts w:ascii="Palatino Linotype" w:eastAsia="Palatino Linotype" w:hAnsi="Palatino Linotype" w:cs="Palatino Linotype"/>
        </w:rPr>
        <w:t>Lo anterior, toma sustento en el Criterio 06/19, emitido por el Instituto Nacional de Transparencia, Acceso a la Información y Protección de Datos Personales, que establece lo siguiente:</w:t>
      </w:r>
    </w:p>
    <w:p w:rsidR="00FC44DB" w:rsidRPr="00BD55C0" w:rsidRDefault="006C7733">
      <w:pPr>
        <w:pBdr>
          <w:top w:val="nil"/>
          <w:left w:val="nil"/>
          <w:bottom w:val="nil"/>
          <w:right w:val="nil"/>
          <w:between w:val="nil"/>
        </w:pBdr>
        <w:ind w:left="34"/>
        <w:jc w:val="both"/>
      </w:pPr>
      <w:r w:rsidRPr="00BD55C0">
        <w:rPr>
          <w:rFonts w:ascii="Palatino Linotype" w:eastAsia="Palatino Linotype" w:hAnsi="Palatino Linotype" w:cs="Palatino Linotype"/>
          <w:sz w:val="20"/>
          <w:szCs w:val="20"/>
        </w:rPr>
        <w:t> </w:t>
      </w:r>
    </w:p>
    <w:p w:rsidR="00FC44DB" w:rsidRPr="00BD55C0" w:rsidRDefault="006C7733">
      <w:pPr>
        <w:pBdr>
          <w:top w:val="nil"/>
          <w:left w:val="nil"/>
          <w:bottom w:val="nil"/>
          <w:right w:val="nil"/>
          <w:between w:val="nil"/>
        </w:pBdr>
        <w:spacing w:line="276" w:lineRule="auto"/>
        <w:ind w:left="601" w:right="851"/>
        <w:jc w:val="both"/>
        <w:rPr>
          <w:i/>
          <w:sz w:val="28"/>
          <w:szCs w:val="28"/>
        </w:rPr>
      </w:pPr>
      <w:r w:rsidRPr="00BD55C0">
        <w:rPr>
          <w:rFonts w:ascii="Palatino Linotype" w:eastAsia="Palatino Linotype" w:hAnsi="Palatino Linotype" w:cs="Palatino Linotype"/>
          <w:i/>
          <w:sz w:val="22"/>
          <w:szCs w:val="22"/>
        </w:rPr>
        <w:t>“</w:t>
      </w:r>
      <w:r w:rsidRPr="00BD55C0">
        <w:rPr>
          <w:rFonts w:ascii="Palatino Linotype" w:eastAsia="Palatino Linotype" w:hAnsi="Palatino Linotype" w:cs="Palatino Linotype"/>
          <w:b/>
          <w:i/>
          <w:sz w:val="22"/>
          <w:szCs w:val="22"/>
        </w:rPr>
        <w:t>Número de empleado</w:t>
      </w:r>
      <w:r w:rsidRPr="00BD55C0">
        <w:rPr>
          <w:rFonts w:ascii="Palatino Linotype" w:eastAsia="Palatino Linotype" w:hAnsi="Palatino Linotype" w:cs="Palatino Linotype"/>
          <w:i/>
          <w:sz w:val="22"/>
          <w:szCs w:val="22"/>
        </w:rPr>
        <w:t>.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rsidR="00FC44DB" w:rsidRPr="00BD55C0" w:rsidRDefault="006C7733">
      <w:pPr>
        <w:pBdr>
          <w:top w:val="nil"/>
          <w:left w:val="nil"/>
          <w:bottom w:val="nil"/>
          <w:right w:val="nil"/>
          <w:between w:val="nil"/>
        </w:pBdr>
        <w:ind w:left="34"/>
        <w:jc w:val="both"/>
      </w:pPr>
      <w:r w:rsidRPr="00BD55C0">
        <w:rPr>
          <w:rFonts w:ascii="Palatino Linotype" w:eastAsia="Palatino Linotype" w:hAnsi="Palatino Linotype" w:cs="Palatino Linotype"/>
          <w:sz w:val="20"/>
          <w:szCs w:val="20"/>
        </w:rPr>
        <w:t> </w:t>
      </w:r>
    </w:p>
    <w:p w:rsidR="00FC44DB" w:rsidRPr="00BD55C0" w:rsidRDefault="006C7733">
      <w:pPr>
        <w:pBdr>
          <w:top w:val="nil"/>
          <w:left w:val="nil"/>
          <w:bottom w:val="nil"/>
          <w:right w:val="nil"/>
          <w:between w:val="nil"/>
        </w:pBdr>
        <w:spacing w:line="360" w:lineRule="auto"/>
        <w:ind w:left="34"/>
        <w:jc w:val="both"/>
        <w:rPr>
          <w:sz w:val="32"/>
          <w:szCs w:val="32"/>
        </w:rPr>
      </w:pPr>
      <w:r w:rsidRPr="00BD55C0">
        <w:rPr>
          <w:rFonts w:ascii="Palatino Linotype" w:eastAsia="Palatino Linotype" w:hAnsi="Palatino Linotype" w:cs="Palatino Linotype"/>
        </w:rPr>
        <w:t xml:space="preserve">Así, se colige que solamente procederá la clasificación del número de empleado, cuando se integre con datos personales de los servidores públicos o funcione como </w:t>
      </w:r>
      <w:r w:rsidRPr="00BD55C0">
        <w:rPr>
          <w:rFonts w:ascii="Palatino Linotype" w:eastAsia="Palatino Linotype" w:hAnsi="Palatino Linotype" w:cs="Palatino Linotype"/>
        </w:rPr>
        <w:lastRenderedPageBreak/>
        <w:t>clave de acceso que no requiera una contraseña para ingresar a sistemas o bases de datos.</w:t>
      </w:r>
    </w:p>
    <w:p w:rsidR="00FC44DB" w:rsidRPr="00BD55C0" w:rsidRDefault="006C7733">
      <w:pPr>
        <w:pBdr>
          <w:top w:val="nil"/>
          <w:left w:val="nil"/>
          <w:bottom w:val="nil"/>
          <w:right w:val="nil"/>
          <w:between w:val="nil"/>
        </w:pBdr>
        <w:spacing w:line="360" w:lineRule="auto"/>
        <w:ind w:left="34"/>
        <w:jc w:val="both"/>
        <w:rPr>
          <w:sz w:val="32"/>
          <w:szCs w:val="32"/>
        </w:rPr>
      </w:pPr>
      <w:r w:rsidRPr="00BD55C0">
        <w:rPr>
          <w:rFonts w:ascii="Palatino Linotype" w:eastAsia="Palatino Linotype" w:hAnsi="Palatino Linotype" w:cs="Palatino Linotype"/>
        </w:rPr>
        <w:t> </w:t>
      </w:r>
    </w:p>
    <w:p w:rsidR="00FC44DB" w:rsidRPr="00BD55C0" w:rsidRDefault="006C7733">
      <w:pPr>
        <w:pBdr>
          <w:top w:val="nil"/>
          <w:left w:val="nil"/>
          <w:bottom w:val="nil"/>
          <w:right w:val="nil"/>
          <w:between w:val="nil"/>
        </w:pBdr>
        <w:spacing w:line="360" w:lineRule="auto"/>
        <w:ind w:left="34"/>
        <w:jc w:val="both"/>
        <w:rPr>
          <w:sz w:val="32"/>
          <w:szCs w:val="32"/>
        </w:rPr>
      </w:pPr>
      <w:r w:rsidRPr="00BD55C0">
        <w:rPr>
          <w:rFonts w:ascii="Palatino Linotype" w:eastAsia="Palatino Linotype" w:hAnsi="Palatino Linotype" w:cs="Palatino Linotype"/>
        </w:rPr>
        <w:t xml:space="preserve">De tales circunstancias, se considera que el </w:t>
      </w:r>
      <w:r w:rsidRPr="00BD55C0">
        <w:rPr>
          <w:rFonts w:ascii="Palatino Linotype" w:eastAsia="Palatino Linotype" w:hAnsi="Palatino Linotype" w:cs="Palatino Linotype"/>
          <w:b/>
        </w:rPr>
        <w:t>Sujeto Obligado</w:t>
      </w:r>
      <w:r w:rsidRPr="00BD55C0">
        <w:rPr>
          <w:rFonts w:ascii="Palatino Linotype" w:eastAsia="Palatino Linotype" w:hAnsi="Palatino Linotype" w:cs="Palatino Linotype"/>
        </w:rPr>
        <w:t xml:space="preserve"> deberá proporcionar dicho dato,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rsidR="00FC44DB" w:rsidRPr="00BD55C0" w:rsidRDefault="006C7733" w:rsidP="003951F4">
      <w:pPr>
        <w:spacing w:before="240" w:line="360" w:lineRule="auto"/>
        <w:ind w:right="49"/>
        <w:jc w:val="both"/>
        <w:rPr>
          <w:rFonts w:ascii="Palatino Linotype" w:eastAsia="Palatino Linotype" w:hAnsi="Palatino Linotype" w:cs="Palatino Linotype"/>
        </w:rPr>
      </w:pPr>
      <w:r w:rsidRPr="00BD55C0">
        <w:rPr>
          <w:rFonts w:ascii="Palatino Linotype" w:eastAsia="Palatino Linotype" w:hAnsi="Palatino Linotype" w:cs="Palatino Linotype"/>
        </w:rPr>
        <w:t xml:space="preserve">Continuando con el análisis de la respuesta, se tiene que dicha versión pública no fue acompañada del acuerdo de comité de transparencia en el que se funde y motive el actuar del </w:t>
      </w:r>
      <w:r w:rsidRPr="00BD55C0">
        <w:rPr>
          <w:rFonts w:ascii="Palatino Linotype" w:eastAsia="Palatino Linotype" w:hAnsi="Palatino Linotype" w:cs="Palatino Linotype"/>
          <w:b/>
        </w:rPr>
        <w:t>Sujeto Obligado</w:t>
      </w:r>
      <w:r w:rsidRPr="00BD55C0">
        <w:rPr>
          <w:rFonts w:ascii="Palatino Linotype" w:eastAsia="Palatino Linotype" w:hAnsi="Palatino Linotype" w:cs="Palatino Linotype"/>
        </w:rPr>
        <w:t xml:space="preserve">, por lo tanto, es necesario hacer del conocimiento de las partes que para los casos en los que se presenten versiones públicas, estas deberán acompañarse con el acuerdo del Comité de Transparencia en donde se apruebe la versión pública de la renuncia alusiva, ya que en caso contrario se considera que es un documento ilegible </w:t>
      </w:r>
      <w:r w:rsidR="00196D11" w:rsidRPr="00BD55C0">
        <w:rPr>
          <w:rFonts w:ascii="Palatino Linotype" w:eastAsia="Palatino Linotype" w:hAnsi="Palatino Linotype" w:cs="Palatino Linotype"/>
        </w:rPr>
        <w:t>e incompleto</w:t>
      </w:r>
      <w:r w:rsidRPr="00BD55C0">
        <w:rPr>
          <w:rFonts w:ascii="Palatino Linotype" w:eastAsia="Palatino Linotype" w:hAnsi="Palatino Linotype" w:cs="Palatino Linotype"/>
        </w:rPr>
        <w:t>, esto en razón de que los artículos 12</w:t>
      </w:r>
      <w:r w:rsidRPr="00BD55C0">
        <w:rPr>
          <w:rFonts w:ascii="Palatino Linotype" w:eastAsia="Palatino Linotype" w:hAnsi="Palatino Linotype" w:cs="Palatino Linotype"/>
          <w:vertAlign w:val="superscript"/>
        </w:rPr>
        <w:footnoteReference w:id="1"/>
      </w:r>
      <w:r w:rsidRPr="00BD55C0">
        <w:rPr>
          <w:rFonts w:ascii="Palatino Linotype" w:eastAsia="Palatino Linotype" w:hAnsi="Palatino Linotype" w:cs="Palatino Linotype"/>
        </w:rPr>
        <w:t xml:space="preserve"> y 23 fracción, IV</w:t>
      </w:r>
      <w:r w:rsidRPr="00BD55C0">
        <w:rPr>
          <w:rFonts w:ascii="Palatino Linotype" w:eastAsia="Palatino Linotype" w:hAnsi="Palatino Linotype" w:cs="Palatino Linotype"/>
          <w:vertAlign w:val="superscript"/>
        </w:rPr>
        <w:footnoteReference w:id="2"/>
      </w:r>
      <w:r w:rsidRPr="00BD55C0">
        <w:rPr>
          <w:rFonts w:ascii="Palatino Linotype" w:eastAsia="Palatino Linotype" w:hAnsi="Palatino Linotype" w:cs="Palatino Linotype"/>
        </w:rPr>
        <w:t xml:space="preserve"> de la Ley de la Materia, establecen que los Sujetos Obligados tiene la obligación de transparentar y permitir el acceso a toda la información pública que generen, recopilen, administren, manejen, procesen, archiven o conserven; así como proteger los datos personales que obren en su poder.</w:t>
      </w:r>
    </w:p>
    <w:p w:rsidR="00FC44DB" w:rsidRPr="00BD55C0" w:rsidRDefault="006C7733">
      <w:pPr>
        <w:spacing w:line="360" w:lineRule="auto"/>
        <w:ind w:right="49"/>
        <w:jc w:val="both"/>
        <w:rPr>
          <w:rFonts w:ascii="Palatino Linotype" w:eastAsia="Palatino Linotype" w:hAnsi="Palatino Linotype" w:cs="Palatino Linotype"/>
        </w:rPr>
      </w:pPr>
      <w:r w:rsidRPr="00BD55C0">
        <w:rPr>
          <w:rFonts w:ascii="Palatino Linotype" w:eastAsia="Palatino Linotype" w:hAnsi="Palatino Linotype" w:cs="Palatino Linotype"/>
        </w:rPr>
        <w:lastRenderedPageBreak/>
        <w:t>Aunque, existen excepciones al derecho de acceso a la información conforme a lo establecido en los artículos 3, fracciones XX, XXI, XXXIV y XLV, 91, 122, 135, 143, 147, 148 y 149 de la repetitiva Ley de Transparencia, los cuales establecen lo siguiente:</w:t>
      </w:r>
    </w:p>
    <w:p w:rsidR="00FC44DB" w:rsidRPr="00BD55C0" w:rsidRDefault="00FC44DB">
      <w:pPr>
        <w:tabs>
          <w:tab w:val="left" w:pos="709"/>
        </w:tabs>
        <w:ind w:left="567" w:right="567"/>
        <w:jc w:val="both"/>
        <w:rPr>
          <w:rFonts w:ascii="Palatino Linotype" w:eastAsia="Palatino Linotype" w:hAnsi="Palatino Linotype" w:cs="Palatino Linotype"/>
          <w:i/>
          <w:sz w:val="22"/>
          <w:szCs w:val="22"/>
        </w:rPr>
      </w:pPr>
    </w:p>
    <w:p w:rsidR="00FC44DB" w:rsidRPr="00BD55C0" w:rsidRDefault="006C7733">
      <w:pPr>
        <w:tabs>
          <w:tab w:val="left" w:pos="709"/>
        </w:tabs>
        <w:ind w:left="567" w:right="567"/>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i/>
          <w:sz w:val="22"/>
          <w:szCs w:val="22"/>
        </w:rPr>
        <w:t>“</w:t>
      </w:r>
      <w:r w:rsidRPr="00BD55C0">
        <w:rPr>
          <w:rFonts w:ascii="Palatino Linotype" w:eastAsia="Palatino Linotype" w:hAnsi="Palatino Linotype" w:cs="Palatino Linotype"/>
          <w:b/>
          <w:i/>
          <w:sz w:val="22"/>
          <w:szCs w:val="22"/>
        </w:rPr>
        <w:t>Artículo 3.</w:t>
      </w:r>
      <w:r w:rsidRPr="00BD55C0">
        <w:rPr>
          <w:rFonts w:ascii="Palatino Linotype" w:eastAsia="Palatino Linotype" w:hAnsi="Palatino Linotype" w:cs="Palatino Linotype"/>
          <w:i/>
          <w:sz w:val="22"/>
          <w:szCs w:val="22"/>
        </w:rPr>
        <w:t xml:space="preserve"> Para los efectos de la presente Ley se entenderá por:…</w:t>
      </w:r>
    </w:p>
    <w:p w:rsidR="00FC44DB" w:rsidRPr="00BD55C0" w:rsidRDefault="006C7733">
      <w:pPr>
        <w:tabs>
          <w:tab w:val="left" w:pos="709"/>
        </w:tabs>
        <w:ind w:left="567" w:right="567"/>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b/>
          <w:i/>
          <w:sz w:val="22"/>
          <w:szCs w:val="22"/>
        </w:rPr>
        <w:t>XX.</w:t>
      </w:r>
      <w:r w:rsidRPr="00BD55C0">
        <w:rPr>
          <w:rFonts w:ascii="Palatino Linotype" w:eastAsia="Palatino Linotype" w:hAnsi="Palatino Linotype" w:cs="Palatino Linotype"/>
          <w:i/>
          <w:sz w:val="22"/>
          <w:szCs w:val="22"/>
        </w:rPr>
        <w:t xml:space="preserve"> Información clasificada: Aquella considerada por la presente Ley como reservada o confidencial; </w:t>
      </w:r>
    </w:p>
    <w:p w:rsidR="00FC44DB" w:rsidRPr="00BD55C0" w:rsidRDefault="006C7733">
      <w:pPr>
        <w:tabs>
          <w:tab w:val="left" w:pos="709"/>
        </w:tabs>
        <w:ind w:left="567" w:right="567"/>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b/>
          <w:i/>
          <w:sz w:val="22"/>
          <w:szCs w:val="22"/>
        </w:rPr>
        <w:t>XXI.</w:t>
      </w:r>
      <w:r w:rsidRPr="00BD55C0">
        <w:rPr>
          <w:rFonts w:ascii="Palatino Linotype" w:eastAsia="Palatino Linotype" w:hAnsi="Palatino Linotype" w:cs="Palatino Linotype"/>
          <w:i/>
          <w:sz w:val="22"/>
          <w:szCs w:val="22"/>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FC44DB" w:rsidRPr="00BD55C0" w:rsidRDefault="006C7733">
      <w:pPr>
        <w:tabs>
          <w:tab w:val="left" w:pos="709"/>
        </w:tabs>
        <w:ind w:left="567" w:right="567"/>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i/>
          <w:sz w:val="22"/>
          <w:szCs w:val="22"/>
        </w:rPr>
        <w:t>…</w:t>
      </w:r>
    </w:p>
    <w:p w:rsidR="00FC44DB" w:rsidRPr="00BD55C0" w:rsidRDefault="006C7733">
      <w:pPr>
        <w:tabs>
          <w:tab w:val="left" w:pos="709"/>
        </w:tabs>
        <w:ind w:left="567" w:right="567"/>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b/>
          <w:i/>
          <w:sz w:val="22"/>
          <w:szCs w:val="22"/>
        </w:rPr>
        <w:t>XXXIV</w:t>
      </w:r>
      <w:r w:rsidRPr="00BD55C0">
        <w:rPr>
          <w:rFonts w:ascii="Palatino Linotype" w:eastAsia="Palatino Linotype" w:hAnsi="Palatino Linotype" w:cs="Palatino Linotype"/>
          <w:i/>
          <w:sz w:val="22"/>
          <w:szCs w:val="22"/>
        </w:rPr>
        <w:t>.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w:t>
      </w:r>
    </w:p>
    <w:p w:rsidR="00FC44DB" w:rsidRPr="00BD55C0" w:rsidRDefault="006C7733">
      <w:pPr>
        <w:tabs>
          <w:tab w:val="left" w:pos="709"/>
        </w:tabs>
        <w:ind w:left="567" w:right="567"/>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i/>
          <w:sz w:val="22"/>
          <w:szCs w:val="22"/>
        </w:rPr>
        <w:t>…</w:t>
      </w:r>
    </w:p>
    <w:p w:rsidR="00FC44DB" w:rsidRPr="00BD55C0" w:rsidRDefault="006C7733">
      <w:pPr>
        <w:tabs>
          <w:tab w:val="left" w:pos="709"/>
        </w:tabs>
        <w:ind w:left="567" w:right="567"/>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b/>
          <w:i/>
          <w:sz w:val="22"/>
          <w:szCs w:val="22"/>
        </w:rPr>
        <w:t>XLV.</w:t>
      </w:r>
      <w:r w:rsidRPr="00BD55C0">
        <w:rPr>
          <w:rFonts w:ascii="Palatino Linotype" w:eastAsia="Palatino Linotype" w:hAnsi="Palatino Linotype" w:cs="Palatino Linotype"/>
          <w:i/>
          <w:sz w:val="22"/>
          <w:szCs w:val="22"/>
        </w:rPr>
        <w:t xml:space="preserve"> Versión pública: Documento en el que se elimine, suprime o borra la información clasificada como reservada o confidencial para permitir su acceso</w:t>
      </w:r>
    </w:p>
    <w:p w:rsidR="00FC44DB" w:rsidRPr="00BD55C0" w:rsidRDefault="006C7733">
      <w:pPr>
        <w:tabs>
          <w:tab w:val="left" w:pos="709"/>
        </w:tabs>
        <w:ind w:left="567" w:right="567"/>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b/>
          <w:i/>
          <w:sz w:val="22"/>
          <w:szCs w:val="22"/>
        </w:rPr>
        <w:t>Artículo 91.</w:t>
      </w:r>
      <w:r w:rsidRPr="00BD55C0">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rsidR="00FC44DB" w:rsidRPr="00BD55C0" w:rsidRDefault="006C7733">
      <w:pPr>
        <w:tabs>
          <w:tab w:val="left" w:pos="709"/>
        </w:tabs>
        <w:ind w:left="567" w:right="567"/>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b/>
          <w:i/>
          <w:sz w:val="22"/>
          <w:szCs w:val="22"/>
        </w:rPr>
        <w:t>Artículo 122.</w:t>
      </w:r>
      <w:r w:rsidRPr="00BD55C0">
        <w:rPr>
          <w:rFonts w:ascii="Palatino Linotype" w:eastAsia="Palatino Linotype" w:hAnsi="Palatino Linotype" w:cs="Palatino Linotype"/>
          <w:i/>
          <w:sz w:val="22"/>
          <w:szCs w:val="22"/>
        </w:rPr>
        <w:t xml:space="preserve"> La clasificación es el proceso mediante el cual el sujeto obligado determina que la información en su poder </w:t>
      </w:r>
      <w:proofErr w:type="spellStart"/>
      <w:r w:rsidRPr="00BD55C0">
        <w:rPr>
          <w:rFonts w:ascii="Palatino Linotype" w:eastAsia="Palatino Linotype" w:hAnsi="Palatino Linotype" w:cs="Palatino Linotype"/>
          <w:i/>
          <w:sz w:val="22"/>
          <w:szCs w:val="22"/>
        </w:rPr>
        <w:t>actualiza</w:t>
      </w:r>
      <w:proofErr w:type="spellEnd"/>
      <w:r w:rsidRPr="00BD55C0">
        <w:rPr>
          <w:rFonts w:ascii="Palatino Linotype" w:eastAsia="Palatino Linotype" w:hAnsi="Palatino Linotype" w:cs="Palatino Linotype"/>
          <w:i/>
          <w:sz w:val="22"/>
          <w:szCs w:val="22"/>
        </w:rPr>
        <w:t xml:space="preserve"> alguno de los supuestos de reserva o confidencialidad, de conformidad con lo dispuesto en el presente título.</w:t>
      </w:r>
    </w:p>
    <w:p w:rsidR="00FC44DB" w:rsidRPr="00BD55C0" w:rsidRDefault="006C7733">
      <w:pPr>
        <w:tabs>
          <w:tab w:val="left" w:pos="709"/>
        </w:tabs>
        <w:ind w:left="567" w:right="567"/>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i/>
          <w:sz w:val="22"/>
          <w:szCs w:val="22"/>
        </w:rPr>
        <w:t>Los supuestos de reserva o confidencialidad previstos en las leyes deberán ser acordes con las bases, principios y disposiciones establecidos en la Ley General y, en ningún caso, podrán contravenirla.</w:t>
      </w:r>
    </w:p>
    <w:p w:rsidR="00FC44DB" w:rsidRPr="00BD55C0" w:rsidRDefault="006C7733">
      <w:pPr>
        <w:tabs>
          <w:tab w:val="left" w:pos="709"/>
        </w:tabs>
        <w:ind w:left="567" w:right="567"/>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i/>
          <w:sz w:val="22"/>
          <w:szCs w:val="22"/>
        </w:rPr>
        <w:t>Los titulares de las áreas de los sujetos obligados serán los responsables de clasificar la información, de conformidad con lo dispuesto en la presente Ley y demás disposiciones jurídicas aplicables</w:t>
      </w:r>
    </w:p>
    <w:p w:rsidR="00FC44DB" w:rsidRPr="00BD55C0" w:rsidRDefault="006C7733">
      <w:pPr>
        <w:tabs>
          <w:tab w:val="left" w:pos="709"/>
        </w:tabs>
        <w:ind w:left="567" w:right="567"/>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b/>
          <w:i/>
          <w:sz w:val="22"/>
          <w:szCs w:val="22"/>
        </w:rPr>
        <w:t>Artículo 135.</w:t>
      </w:r>
      <w:r w:rsidRPr="00BD55C0">
        <w:rPr>
          <w:rFonts w:ascii="Palatino Linotype" w:eastAsia="Palatino Linotype" w:hAnsi="Palatino Linotype" w:cs="Palatino Linotype"/>
          <w:i/>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rsidR="00FC44DB" w:rsidRPr="00BD55C0" w:rsidRDefault="006C7733">
      <w:pPr>
        <w:tabs>
          <w:tab w:val="left" w:pos="709"/>
        </w:tabs>
        <w:ind w:left="567" w:right="567"/>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b/>
          <w:i/>
          <w:sz w:val="22"/>
          <w:szCs w:val="22"/>
        </w:rPr>
        <w:t>Artículo 143</w:t>
      </w:r>
      <w:r w:rsidRPr="00BD55C0">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FC44DB" w:rsidRPr="00BD55C0" w:rsidRDefault="006C7733">
      <w:pPr>
        <w:tabs>
          <w:tab w:val="left" w:pos="709"/>
        </w:tabs>
        <w:ind w:left="567" w:right="567"/>
        <w:jc w:val="both"/>
        <w:rPr>
          <w:rFonts w:ascii="Palatino Linotype" w:eastAsia="Palatino Linotype" w:hAnsi="Palatino Linotype" w:cs="Palatino Linotype"/>
          <w:b/>
          <w:i/>
          <w:sz w:val="22"/>
          <w:szCs w:val="22"/>
        </w:rPr>
      </w:pPr>
      <w:r w:rsidRPr="00BD55C0">
        <w:rPr>
          <w:rFonts w:ascii="Palatino Linotype" w:eastAsia="Palatino Linotype" w:hAnsi="Palatino Linotype" w:cs="Palatino Linotype"/>
          <w:b/>
          <w:i/>
          <w:sz w:val="22"/>
          <w:szCs w:val="22"/>
        </w:rPr>
        <w:lastRenderedPageBreak/>
        <w:t xml:space="preserve">I. Se refiera a la información privada y los datos personales concernientes a una persona física o </w:t>
      </w:r>
      <w:proofErr w:type="gramStart"/>
      <w:r w:rsidRPr="00BD55C0">
        <w:rPr>
          <w:rFonts w:ascii="Palatino Linotype" w:eastAsia="Palatino Linotype" w:hAnsi="Palatino Linotype" w:cs="Palatino Linotype"/>
          <w:b/>
          <w:i/>
          <w:sz w:val="22"/>
          <w:szCs w:val="22"/>
        </w:rPr>
        <w:t>jurídico</w:t>
      </w:r>
      <w:proofErr w:type="gramEnd"/>
      <w:r w:rsidRPr="00BD55C0">
        <w:rPr>
          <w:rFonts w:ascii="Palatino Linotype" w:eastAsia="Palatino Linotype" w:hAnsi="Palatino Linotype" w:cs="Palatino Linotype"/>
          <w:b/>
          <w:i/>
          <w:sz w:val="22"/>
          <w:szCs w:val="22"/>
        </w:rPr>
        <w:t xml:space="preserve"> colectiva identificada o identificable; </w:t>
      </w:r>
    </w:p>
    <w:p w:rsidR="00FC44DB" w:rsidRPr="00BD55C0" w:rsidRDefault="006C7733">
      <w:pPr>
        <w:tabs>
          <w:tab w:val="left" w:pos="709"/>
        </w:tabs>
        <w:ind w:left="567" w:right="567"/>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b/>
          <w:i/>
          <w:sz w:val="22"/>
          <w:szCs w:val="22"/>
        </w:rPr>
        <w:t>II.</w:t>
      </w:r>
      <w:r w:rsidRPr="00BD55C0">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rsidR="00FC44DB" w:rsidRPr="00BD55C0" w:rsidRDefault="006C7733">
      <w:pPr>
        <w:tabs>
          <w:tab w:val="left" w:pos="709"/>
        </w:tabs>
        <w:ind w:left="567" w:right="567"/>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b/>
          <w:i/>
          <w:sz w:val="22"/>
          <w:szCs w:val="22"/>
        </w:rPr>
        <w:t>III.</w:t>
      </w:r>
      <w:r w:rsidRPr="00BD55C0">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rsidR="00FC44DB" w:rsidRPr="00BD55C0" w:rsidRDefault="006C7733">
      <w:pPr>
        <w:tabs>
          <w:tab w:val="left" w:pos="709"/>
        </w:tabs>
        <w:ind w:left="567" w:right="567"/>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FC44DB" w:rsidRPr="00BD55C0" w:rsidRDefault="006C7733">
      <w:pPr>
        <w:tabs>
          <w:tab w:val="left" w:pos="709"/>
        </w:tabs>
        <w:ind w:left="567" w:right="567"/>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FC44DB" w:rsidRPr="00BD55C0" w:rsidRDefault="006C7733">
      <w:pPr>
        <w:tabs>
          <w:tab w:val="left" w:pos="709"/>
        </w:tabs>
        <w:ind w:left="567" w:right="567"/>
        <w:jc w:val="both"/>
        <w:rPr>
          <w:rFonts w:ascii="Palatino Linotype" w:eastAsia="Palatino Linotype" w:hAnsi="Palatino Linotype" w:cs="Palatino Linotype"/>
          <w:b/>
          <w:i/>
          <w:sz w:val="22"/>
          <w:szCs w:val="22"/>
        </w:rPr>
      </w:pPr>
      <w:r w:rsidRPr="00BD55C0">
        <w:rPr>
          <w:rFonts w:ascii="Palatino Linotype" w:eastAsia="Palatino Linotype" w:hAnsi="Palatino Linotype" w:cs="Palatino Linotype"/>
          <w:b/>
          <w:i/>
          <w:sz w:val="22"/>
          <w:szCs w:val="22"/>
        </w:rPr>
        <w:t>Artículo 147. Para que los sujetos obligados puedan permitir el acceso a información confidencial requieren obtener el consentimiento de los particulares titulares de la información.</w:t>
      </w:r>
    </w:p>
    <w:p w:rsidR="00FC44DB" w:rsidRPr="00BD55C0" w:rsidRDefault="006C7733">
      <w:pPr>
        <w:tabs>
          <w:tab w:val="left" w:pos="709"/>
        </w:tabs>
        <w:ind w:left="567" w:right="567"/>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b/>
          <w:i/>
          <w:sz w:val="22"/>
          <w:szCs w:val="22"/>
        </w:rPr>
        <w:t>Artículo 148.</w:t>
      </w:r>
      <w:r w:rsidRPr="00BD55C0">
        <w:rPr>
          <w:rFonts w:ascii="Palatino Linotype" w:eastAsia="Palatino Linotype" w:hAnsi="Palatino Linotype" w:cs="Palatino Linotype"/>
          <w:i/>
          <w:sz w:val="22"/>
          <w:szCs w:val="22"/>
        </w:rPr>
        <w:t xml:space="preserve"> No se requerirá el consentimiento del titular de la información confidencial cuando:</w:t>
      </w:r>
    </w:p>
    <w:p w:rsidR="00FC44DB" w:rsidRPr="00BD55C0" w:rsidRDefault="006C7733">
      <w:pPr>
        <w:tabs>
          <w:tab w:val="left" w:pos="709"/>
        </w:tabs>
        <w:ind w:left="567" w:right="567"/>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b/>
          <w:i/>
          <w:sz w:val="22"/>
          <w:szCs w:val="22"/>
        </w:rPr>
        <w:t>I.</w:t>
      </w:r>
      <w:r w:rsidRPr="00BD55C0">
        <w:rPr>
          <w:rFonts w:ascii="Palatino Linotype" w:eastAsia="Palatino Linotype" w:hAnsi="Palatino Linotype" w:cs="Palatino Linotype"/>
          <w:i/>
          <w:sz w:val="22"/>
          <w:szCs w:val="22"/>
        </w:rPr>
        <w:t xml:space="preserve"> La información se encuentre en registros públicos o fuentes de acceso público;</w:t>
      </w:r>
    </w:p>
    <w:p w:rsidR="00FC44DB" w:rsidRPr="00BD55C0" w:rsidRDefault="006C7733">
      <w:pPr>
        <w:tabs>
          <w:tab w:val="left" w:pos="709"/>
        </w:tabs>
        <w:ind w:left="567" w:right="567"/>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b/>
          <w:i/>
          <w:sz w:val="22"/>
          <w:szCs w:val="22"/>
        </w:rPr>
        <w:t>II.</w:t>
      </w:r>
      <w:r w:rsidRPr="00BD55C0">
        <w:rPr>
          <w:rFonts w:ascii="Palatino Linotype" w:eastAsia="Palatino Linotype" w:hAnsi="Palatino Linotype" w:cs="Palatino Linotype"/>
          <w:i/>
          <w:sz w:val="22"/>
          <w:szCs w:val="22"/>
        </w:rPr>
        <w:t xml:space="preserve"> Por Ley tenga el carácter de pública;</w:t>
      </w:r>
    </w:p>
    <w:p w:rsidR="00FC44DB" w:rsidRPr="00BD55C0" w:rsidRDefault="006C7733">
      <w:pPr>
        <w:tabs>
          <w:tab w:val="left" w:pos="709"/>
        </w:tabs>
        <w:ind w:left="567" w:right="567"/>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b/>
          <w:i/>
          <w:sz w:val="22"/>
          <w:szCs w:val="22"/>
        </w:rPr>
        <w:t>III</w:t>
      </w:r>
      <w:r w:rsidRPr="00BD55C0">
        <w:rPr>
          <w:rFonts w:ascii="Palatino Linotype" w:eastAsia="Palatino Linotype" w:hAnsi="Palatino Linotype" w:cs="Palatino Linotype"/>
          <w:i/>
          <w:sz w:val="22"/>
          <w:szCs w:val="22"/>
        </w:rPr>
        <w:t>. Exista una orden judicial;</w:t>
      </w:r>
    </w:p>
    <w:p w:rsidR="00FC44DB" w:rsidRPr="00BD55C0" w:rsidRDefault="006C7733">
      <w:pPr>
        <w:tabs>
          <w:tab w:val="left" w:pos="709"/>
        </w:tabs>
        <w:ind w:left="567" w:right="567"/>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b/>
          <w:i/>
          <w:sz w:val="22"/>
          <w:szCs w:val="22"/>
        </w:rPr>
        <w:t>IV.</w:t>
      </w:r>
      <w:r w:rsidRPr="00BD55C0">
        <w:rPr>
          <w:rFonts w:ascii="Palatino Linotype" w:eastAsia="Palatino Linotype" w:hAnsi="Palatino Linotype" w:cs="Palatino Linotype"/>
          <w:i/>
          <w:sz w:val="22"/>
          <w:szCs w:val="22"/>
        </w:rPr>
        <w:t xml:space="preserve"> Por razones de seguridad pública, o para proteger los derechos de terceros, se requiera su publicación; o</w:t>
      </w:r>
    </w:p>
    <w:p w:rsidR="00FC44DB" w:rsidRPr="00BD55C0" w:rsidRDefault="006C7733">
      <w:pPr>
        <w:tabs>
          <w:tab w:val="left" w:pos="709"/>
        </w:tabs>
        <w:ind w:left="567" w:right="567"/>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b/>
          <w:i/>
          <w:sz w:val="22"/>
          <w:szCs w:val="22"/>
        </w:rPr>
        <w:t>V.</w:t>
      </w:r>
      <w:r w:rsidRPr="00BD55C0">
        <w:rPr>
          <w:rFonts w:ascii="Palatino Linotype" w:eastAsia="Palatino Linotype" w:hAnsi="Palatino Linotype" w:cs="Palatino Linotype"/>
          <w:i/>
          <w:sz w:val="22"/>
          <w:szCs w:val="22"/>
        </w:rPr>
        <w:t xml:space="preserve"> Cuando se transmita entre sujetos obligados y entre éstos y los sujetos de derecho internacional, en términos de los tratados y los acuerdos interinstitucionales, siempre y cuando la información se utilice para el ejercicio de facultades propias de los mismos. Para efectos de la fracción I del presente artículo, deberá sujetarse a lo previsto en las disposiciones jurídicas aplicables.</w:t>
      </w:r>
    </w:p>
    <w:p w:rsidR="00FC44DB" w:rsidRPr="00BD55C0" w:rsidRDefault="006C7733">
      <w:pPr>
        <w:tabs>
          <w:tab w:val="left" w:pos="709"/>
        </w:tabs>
        <w:ind w:left="567" w:right="567"/>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i/>
          <w:sz w:val="22"/>
          <w:szCs w:val="22"/>
        </w:rPr>
        <w:t xml:space="preserve">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rsidR="00FC44DB" w:rsidRPr="00BD55C0" w:rsidRDefault="006C7733">
      <w:pPr>
        <w:tabs>
          <w:tab w:val="left" w:pos="709"/>
        </w:tabs>
        <w:ind w:left="567" w:right="567"/>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b/>
          <w:i/>
          <w:sz w:val="22"/>
          <w:szCs w:val="22"/>
        </w:rPr>
        <w:t>Artículo 149.</w:t>
      </w:r>
      <w:r w:rsidRPr="00BD55C0">
        <w:rPr>
          <w:rFonts w:ascii="Palatino Linotype" w:eastAsia="Palatino Linotype" w:hAnsi="Palatino Linotype" w:cs="Palatino Linotype"/>
          <w:i/>
          <w:sz w:val="22"/>
          <w:szCs w:val="22"/>
        </w:rPr>
        <w:t xml:space="preserve"> El acuerdo que clasifique la información como confidencial deberá contener un razonamiento lógico en el que demuestre que la información se encuentra en alguna o algunas de las hipótesis previstas en la presente Ley.” (Énfasis añadido)</w:t>
      </w:r>
    </w:p>
    <w:p w:rsidR="00FC44DB" w:rsidRPr="00BD55C0" w:rsidRDefault="00FC44DB">
      <w:pPr>
        <w:tabs>
          <w:tab w:val="left" w:pos="709"/>
        </w:tabs>
        <w:ind w:left="567" w:right="567"/>
        <w:jc w:val="both"/>
        <w:rPr>
          <w:rFonts w:ascii="Palatino Linotype" w:eastAsia="Palatino Linotype" w:hAnsi="Palatino Linotype" w:cs="Palatino Linotype"/>
          <w:i/>
          <w:sz w:val="22"/>
          <w:szCs w:val="22"/>
        </w:rPr>
      </w:pPr>
    </w:p>
    <w:p w:rsidR="00FC44DB" w:rsidRPr="00BD55C0" w:rsidRDefault="006C7733">
      <w:pPr>
        <w:spacing w:line="360" w:lineRule="auto"/>
        <w:jc w:val="both"/>
        <w:rPr>
          <w:rFonts w:ascii="Palatino Linotype" w:eastAsia="Palatino Linotype" w:hAnsi="Palatino Linotype" w:cs="Palatino Linotype"/>
        </w:rPr>
      </w:pPr>
      <w:r w:rsidRPr="00BD55C0">
        <w:rPr>
          <w:rFonts w:ascii="Palatino Linotype" w:eastAsia="Palatino Linotype" w:hAnsi="Palatino Linotype" w:cs="Palatino Linotype"/>
        </w:rPr>
        <w:t xml:space="preserve">De los artículos transcritos anteriormente, se observan las excepciones que tiene el derecho de acceso a la información pública, respecto a algunos tipos de información, </w:t>
      </w:r>
      <w:r w:rsidRPr="00BD55C0">
        <w:rPr>
          <w:rFonts w:ascii="Palatino Linotype" w:eastAsia="Palatino Linotype" w:hAnsi="Palatino Linotype" w:cs="Palatino Linotype"/>
        </w:rPr>
        <w:lastRenderedPageBreak/>
        <w:t>lo cual restringe su acceso, precisándose de manera clara las hipótesis que dan lugar a clasificar la información, la cual puede ser de dos maneras: Reservada o Confidencial.</w:t>
      </w:r>
    </w:p>
    <w:p w:rsidR="00FC44DB" w:rsidRPr="00BD55C0" w:rsidRDefault="00FC44DB">
      <w:pPr>
        <w:spacing w:line="360" w:lineRule="auto"/>
        <w:ind w:right="49"/>
        <w:jc w:val="both"/>
        <w:rPr>
          <w:rFonts w:ascii="Palatino Linotype" w:eastAsia="Palatino Linotype" w:hAnsi="Palatino Linotype" w:cs="Palatino Linotype"/>
        </w:rPr>
      </w:pPr>
    </w:p>
    <w:p w:rsidR="00FC44DB" w:rsidRPr="00BD55C0" w:rsidRDefault="006C7733">
      <w:pPr>
        <w:spacing w:line="360" w:lineRule="auto"/>
        <w:jc w:val="both"/>
        <w:rPr>
          <w:rFonts w:ascii="Palatino Linotype" w:eastAsia="Palatino Linotype" w:hAnsi="Palatino Linotype" w:cs="Palatino Linotype"/>
        </w:rPr>
      </w:pPr>
      <w:r w:rsidRPr="00BD55C0">
        <w:rPr>
          <w:rFonts w:ascii="Palatino Linotype" w:eastAsia="Palatino Linotype" w:hAnsi="Palatino Linotype" w:cs="Palatino Linotype"/>
        </w:rPr>
        <w:t>Reviste interés para el caso particular, la clasificación de la información como confidencial, la cual se actualizará cuando por su naturaleza, contenga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w:t>
      </w:r>
    </w:p>
    <w:p w:rsidR="00FC44DB" w:rsidRPr="00BD55C0" w:rsidRDefault="00FC44DB">
      <w:pPr>
        <w:spacing w:line="360" w:lineRule="auto"/>
        <w:jc w:val="both"/>
        <w:rPr>
          <w:rFonts w:ascii="Palatino Linotype" w:eastAsia="Palatino Linotype" w:hAnsi="Palatino Linotype" w:cs="Palatino Linotype"/>
        </w:rPr>
      </w:pPr>
    </w:p>
    <w:p w:rsidR="00FC44DB" w:rsidRPr="00BD55C0" w:rsidRDefault="006C7733">
      <w:pPr>
        <w:spacing w:line="360" w:lineRule="auto"/>
        <w:jc w:val="both"/>
        <w:rPr>
          <w:rFonts w:ascii="Palatino Linotype" w:eastAsia="Palatino Linotype" w:hAnsi="Palatino Linotype" w:cs="Palatino Linotype"/>
        </w:rPr>
      </w:pPr>
      <w:r w:rsidRPr="00BD55C0">
        <w:rPr>
          <w:rFonts w:ascii="Palatino Linotype" w:eastAsia="Palatino Linotype" w:hAnsi="Palatino Linotype" w:cs="Palatino Linotype"/>
        </w:rPr>
        <w:t>De igual forma, para el caso de la información confidencial se aprecia, que se establece un procedimiento para clasificar la información como confidencial, mediante el cual se fundamentará y motivará la necesidad de clasificar la información, en el que se precisen los motivos que obliguen a la clasificación; lo que se consolida con lo señalado por el artículo 168 de la Ley en la Materia, que señala:</w:t>
      </w:r>
    </w:p>
    <w:p w:rsidR="00FC44DB" w:rsidRPr="00BD55C0" w:rsidRDefault="00FC44DB">
      <w:pPr>
        <w:spacing w:line="360" w:lineRule="auto"/>
        <w:jc w:val="both"/>
        <w:rPr>
          <w:rFonts w:ascii="Palatino Linotype" w:eastAsia="Palatino Linotype" w:hAnsi="Palatino Linotype" w:cs="Palatino Linotype"/>
        </w:rPr>
      </w:pPr>
    </w:p>
    <w:p w:rsidR="00FC44DB" w:rsidRPr="00BD55C0" w:rsidRDefault="006C7733">
      <w:pPr>
        <w:ind w:left="567" w:right="616"/>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i/>
          <w:sz w:val="22"/>
          <w:szCs w:val="22"/>
        </w:rPr>
        <w:t>“</w:t>
      </w:r>
      <w:r w:rsidRPr="00BD55C0">
        <w:rPr>
          <w:rFonts w:ascii="Palatino Linotype" w:eastAsia="Palatino Linotype" w:hAnsi="Palatino Linotype" w:cs="Palatino Linotype"/>
          <w:b/>
          <w:i/>
          <w:sz w:val="22"/>
          <w:szCs w:val="22"/>
        </w:rPr>
        <w:t>Artículo 168</w:t>
      </w:r>
      <w:r w:rsidRPr="00BD55C0">
        <w:rPr>
          <w:rFonts w:ascii="Palatino Linotype" w:eastAsia="Palatino Linotype" w:hAnsi="Palatino Linotype" w:cs="Palatino Linotype"/>
          <w:i/>
          <w:sz w:val="22"/>
          <w:szCs w:val="22"/>
        </w:rPr>
        <w:t>. En caso de que los sujetos obligados consideren que los documentos o la información deban ser clasificados, se sujetará a lo siguiente:</w:t>
      </w:r>
    </w:p>
    <w:p w:rsidR="00FC44DB" w:rsidRPr="00BD55C0" w:rsidRDefault="006C7733">
      <w:pPr>
        <w:ind w:left="567" w:right="616"/>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b/>
          <w:i/>
          <w:sz w:val="22"/>
          <w:szCs w:val="22"/>
        </w:rPr>
        <w:t>I.</w:t>
      </w:r>
      <w:r w:rsidRPr="00BD55C0">
        <w:rPr>
          <w:rFonts w:ascii="Palatino Linotype" w:eastAsia="Palatino Linotype" w:hAnsi="Palatino Linotype" w:cs="Palatino Linotype"/>
          <w:i/>
          <w:sz w:val="22"/>
          <w:szCs w:val="22"/>
        </w:rPr>
        <w:t xml:space="preserve"> El Área deberá remitir la solicitud, así como un escrito en el que </w:t>
      </w:r>
      <w:r w:rsidRPr="00BD55C0">
        <w:rPr>
          <w:rFonts w:ascii="Palatino Linotype" w:eastAsia="Palatino Linotype" w:hAnsi="Palatino Linotype" w:cs="Palatino Linotype"/>
          <w:b/>
          <w:i/>
          <w:sz w:val="22"/>
          <w:szCs w:val="22"/>
        </w:rPr>
        <w:t>funde y motive la clasificación al Comité de Transparencia</w:t>
      </w:r>
      <w:r w:rsidRPr="00BD55C0">
        <w:rPr>
          <w:rFonts w:ascii="Palatino Linotype" w:eastAsia="Palatino Linotype" w:hAnsi="Palatino Linotype" w:cs="Palatino Linotype"/>
          <w:i/>
          <w:sz w:val="22"/>
          <w:szCs w:val="22"/>
        </w:rPr>
        <w:t>, mismo que deberá resolver para:</w:t>
      </w:r>
    </w:p>
    <w:p w:rsidR="00FC44DB" w:rsidRPr="00BD55C0" w:rsidRDefault="006C7733">
      <w:pPr>
        <w:ind w:left="567" w:right="616"/>
        <w:jc w:val="both"/>
        <w:rPr>
          <w:rFonts w:ascii="Palatino Linotype" w:eastAsia="Palatino Linotype" w:hAnsi="Palatino Linotype" w:cs="Palatino Linotype"/>
          <w:b/>
          <w:i/>
          <w:sz w:val="22"/>
          <w:szCs w:val="22"/>
        </w:rPr>
      </w:pPr>
      <w:r w:rsidRPr="00BD55C0">
        <w:rPr>
          <w:rFonts w:ascii="Palatino Linotype" w:eastAsia="Palatino Linotype" w:hAnsi="Palatino Linotype" w:cs="Palatino Linotype"/>
          <w:i/>
          <w:sz w:val="22"/>
          <w:szCs w:val="22"/>
        </w:rPr>
        <w:t>a</w:t>
      </w:r>
      <w:r w:rsidRPr="00BD55C0">
        <w:rPr>
          <w:rFonts w:ascii="Palatino Linotype" w:eastAsia="Palatino Linotype" w:hAnsi="Palatino Linotype" w:cs="Palatino Linotype"/>
          <w:b/>
          <w:i/>
          <w:sz w:val="22"/>
          <w:szCs w:val="22"/>
        </w:rPr>
        <w:t>) Confirmar la clasificación;</w:t>
      </w:r>
    </w:p>
    <w:p w:rsidR="00FC44DB" w:rsidRPr="00BD55C0" w:rsidRDefault="006C7733">
      <w:pPr>
        <w:ind w:left="567" w:right="616"/>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i/>
          <w:sz w:val="22"/>
          <w:szCs w:val="22"/>
        </w:rPr>
        <w:t>b) Modificar la clasificación y otorgar total o parcialmente el acceso a la información; y c) Revocar la clasificación y conceder el acceso a la información.</w:t>
      </w:r>
    </w:p>
    <w:p w:rsidR="00FC44DB" w:rsidRPr="00BD55C0" w:rsidRDefault="006C7733">
      <w:pPr>
        <w:ind w:left="567" w:right="616"/>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b/>
          <w:i/>
          <w:sz w:val="22"/>
          <w:szCs w:val="22"/>
        </w:rPr>
        <w:t>II.</w:t>
      </w:r>
      <w:r w:rsidRPr="00BD55C0">
        <w:rPr>
          <w:rFonts w:ascii="Palatino Linotype" w:eastAsia="Palatino Linotype" w:hAnsi="Palatino Linotype" w:cs="Palatino Linotype"/>
          <w:i/>
          <w:sz w:val="22"/>
          <w:szCs w:val="22"/>
        </w:rPr>
        <w:t xml:space="preserve"> El Comité de Transparencia podrá tener acceso a la información que esté en poder del Área correspondiente, de la cual se haya solicitado su clasificación; y</w:t>
      </w:r>
    </w:p>
    <w:p w:rsidR="00FC44DB" w:rsidRPr="00BD55C0" w:rsidRDefault="006C7733">
      <w:pPr>
        <w:ind w:left="567" w:right="616"/>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b/>
          <w:i/>
          <w:sz w:val="22"/>
          <w:szCs w:val="22"/>
        </w:rPr>
        <w:lastRenderedPageBreak/>
        <w:t>III.</w:t>
      </w:r>
      <w:r w:rsidRPr="00BD55C0">
        <w:rPr>
          <w:rFonts w:ascii="Palatino Linotype" w:eastAsia="Palatino Linotype" w:hAnsi="Palatino Linotype" w:cs="Palatino Linotype"/>
          <w:i/>
          <w:sz w:val="22"/>
          <w:szCs w:val="22"/>
        </w:rPr>
        <w:t xml:space="preserve"> La resolución del Comité de Transparencia será notificada al interesado en el plazo de respuesta a la solicitud que establece esta Ley.</w:t>
      </w:r>
    </w:p>
    <w:p w:rsidR="00FC44DB" w:rsidRPr="00BD55C0" w:rsidRDefault="00FC44DB">
      <w:pPr>
        <w:spacing w:line="360" w:lineRule="auto"/>
        <w:jc w:val="both"/>
        <w:rPr>
          <w:rFonts w:ascii="Palatino Linotype" w:eastAsia="Palatino Linotype" w:hAnsi="Palatino Linotype" w:cs="Palatino Linotype"/>
        </w:rPr>
      </w:pPr>
    </w:p>
    <w:p w:rsidR="00FC44DB" w:rsidRPr="00BD55C0" w:rsidRDefault="006C7733">
      <w:pPr>
        <w:spacing w:line="360" w:lineRule="auto"/>
        <w:jc w:val="both"/>
        <w:rPr>
          <w:rFonts w:ascii="Palatino Linotype" w:eastAsia="Palatino Linotype" w:hAnsi="Palatino Linotype" w:cs="Palatino Linotype"/>
        </w:rPr>
      </w:pPr>
      <w:r w:rsidRPr="00BD55C0">
        <w:rPr>
          <w:rFonts w:ascii="Palatino Linotype" w:eastAsia="Palatino Linotype" w:hAnsi="Palatino Linotype" w:cs="Palatino Linotype"/>
        </w:rPr>
        <w:t xml:space="preserve">Hechas estas precisiones, se advierte que el </w:t>
      </w:r>
      <w:r w:rsidRPr="00BD55C0">
        <w:rPr>
          <w:rFonts w:ascii="Palatino Linotype" w:eastAsia="Palatino Linotype" w:hAnsi="Palatino Linotype" w:cs="Palatino Linotype"/>
          <w:b/>
        </w:rPr>
        <w:t>Sujeto Obligado</w:t>
      </w:r>
      <w:r w:rsidRPr="00BD55C0">
        <w:rPr>
          <w:rFonts w:ascii="Palatino Linotype" w:eastAsia="Palatino Linotype" w:hAnsi="Palatino Linotype" w:cs="Palatino Linotype"/>
        </w:rPr>
        <w:t xml:space="preserve"> no cumplió con lo señalado en lo procedente, al omitir acompañar el acuerdo de su Comité de Transparencia que funde y motive del por qué testó la huella dactilar y número de empleado, siendo incongruente y creando con ello una incertidumbre jurídica, por no sustentar la versión pública de los datos señalados, contraviniendo lo establecido por el artículo 9, fracción I</w:t>
      </w:r>
      <w:r w:rsidRPr="00BD55C0">
        <w:rPr>
          <w:rFonts w:ascii="Palatino Linotype" w:eastAsia="Palatino Linotype" w:hAnsi="Palatino Linotype" w:cs="Palatino Linotype"/>
          <w:vertAlign w:val="superscript"/>
        </w:rPr>
        <w:footnoteReference w:id="3"/>
      </w:r>
      <w:r w:rsidRPr="00BD55C0">
        <w:rPr>
          <w:rFonts w:ascii="Palatino Linotype" w:eastAsia="Palatino Linotype" w:hAnsi="Palatino Linotype" w:cs="Palatino Linotype"/>
        </w:rPr>
        <w:t>, VI, VIII y 11 párrafo primero</w:t>
      </w:r>
      <w:r w:rsidRPr="00BD55C0">
        <w:rPr>
          <w:rFonts w:ascii="Palatino Linotype" w:eastAsia="Palatino Linotype" w:hAnsi="Palatino Linotype" w:cs="Palatino Linotype"/>
          <w:vertAlign w:val="superscript"/>
        </w:rPr>
        <w:footnoteReference w:id="4"/>
      </w:r>
      <w:r w:rsidRPr="00BD55C0">
        <w:rPr>
          <w:rFonts w:ascii="Palatino Linotype" w:eastAsia="Palatino Linotype" w:hAnsi="Palatino Linotype" w:cs="Palatino Linotype"/>
        </w:rPr>
        <w:t xml:space="preserve"> de la ley de la Materia.</w:t>
      </w:r>
    </w:p>
    <w:p w:rsidR="00FC44DB" w:rsidRPr="00BD55C0" w:rsidRDefault="00FC44DB">
      <w:pPr>
        <w:spacing w:line="360" w:lineRule="auto"/>
        <w:ind w:right="49"/>
        <w:jc w:val="both"/>
        <w:rPr>
          <w:rFonts w:ascii="Palatino Linotype" w:eastAsia="Palatino Linotype" w:hAnsi="Palatino Linotype" w:cs="Palatino Linotype"/>
        </w:rPr>
      </w:pPr>
    </w:p>
    <w:p w:rsidR="00FC44DB" w:rsidRPr="00BD55C0" w:rsidRDefault="006C7733">
      <w:pPr>
        <w:spacing w:after="240" w:line="360" w:lineRule="auto"/>
        <w:jc w:val="both"/>
        <w:rPr>
          <w:rFonts w:ascii="Palatino Linotype" w:eastAsia="Palatino Linotype" w:hAnsi="Palatino Linotype" w:cs="Palatino Linotype"/>
        </w:rPr>
      </w:pPr>
      <w:r w:rsidRPr="00BD55C0">
        <w:rPr>
          <w:rFonts w:ascii="Palatino Linotype" w:eastAsia="Palatino Linotype" w:hAnsi="Palatino Linotype" w:cs="Palatino Linotype"/>
        </w:rPr>
        <w:t xml:space="preserve">Adicionalmente, no se advierte que el </w:t>
      </w:r>
      <w:r w:rsidRPr="00BD55C0">
        <w:rPr>
          <w:rFonts w:ascii="Palatino Linotype" w:eastAsia="Palatino Linotype" w:hAnsi="Palatino Linotype" w:cs="Palatino Linotype"/>
          <w:b/>
        </w:rPr>
        <w:t>Sujeto Obligado</w:t>
      </w:r>
      <w:r w:rsidRPr="00BD55C0">
        <w:rPr>
          <w:rFonts w:ascii="Palatino Linotype" w:eastAsia="Palatino Linotype" w:hAnsi="Palatino Linotype" w:cs="Palatino Linotype"/>
        </w:rPr>
        <w:t xml:space="preserve"> hubiese expresado el artículo, fracción, inciso o </w:t>
      </w:r>
      <w:proofErr w:type="spellStart"/>
      <w:r w:rsidRPr="00BD55C0">
        <w:rPr>
          <w:rFonts w:ascii="Palatino Linotype" w:eastAsia="Palatino Linotype" w:hAnsi="Palatino Linotype" w:cs="Palatino Linotype"/>
        </w:rPr>
        <w:t>subinciso</w:t>
      </w:r>
      <w:proofErr w:type="spellEnd"/>
      <w:r w:rsidRPr="00BD55C0">
        <w:rPr>
          <w:rFonts w:ascii="Palatino Linotype" w:eastAsia="Palatino Linotype" w:hAnsi="Palatino Linotype" w:cs="Palatino Linotype"/>
        </w:rPr>
        <w:t xml:space="preserve"> de la legislación aplicable a la materia, que establece de manera expresa la naturaleza jurídica de</w:t>
      </w:r>
      <w:r w:rsidR="003C37CD" w:rsidRPr="00BD55C0">
        <w:rPr>
          <w:rFonts w:ascii="Palatino Linotype" w:eastAsia="Palatino Linotype" w:hAnsi="Palatino Linotype" w:cs="Palatino Linotype"/>
        </w:rPr>
        <w:t xml:space="preserve"> todos y cada uno de los datos testados </w:t>
      </w:r>
      <w:r w:rsidRPr="00BD55C0">
        <w:rPr>
          <w:rFonts w:ascii="Palatino Linotype" w:eastAsia="Palatino Linotype" w:hAnsi="Palatino Linotype" w:cs="Palatino Linotype"/>
        </w:rPr>
        <w:t>en la renuncia que entregó en respuesta, lo anterior, con la finalidad de justificar la procedencia de omitirlos o testarlos, en consecuencia, el actuar del Sujeto Obligado carece de fundamentación y motivación, consistentes en la obligación que tiene todo ente público de expresar los preceptos jurídicos aplicables al asunto motivo del acto y las razones o argumentos de su actuar.</w:t>
      </w:r>
    </w:p>
    <w:p w:rsidR="00FC44DB" w:rsidRPr="00BD55C0" w:rsidRDefault="006C7733">
      <w:pPr>
        <w:spacing w:line="360" w:lineRule="auto"/>
        <w:jc w:val="both"/>
        <w:rPr>
          <w:rFonts w:ascii="Palatino Linotype" w:eastAsia="Palatino Linotype" w:hAnsi="Palatino Linotype" w:cs="Palatino Linotype"/>
        </w:rPr>
      </w:pPr>
      <w:r w:rsidRPr="00BD55C0">
        <w:rPr>
          <w:rFonts w:ascii="Palatino Linotype" w:eastAsia="Palatino Linotype" w:hAnsi="Palatino Linotype" w:cs="Palatino Linotype"/>
        </w:rPr>
        <w:lastRenderedPageBreak/>
        <w:t>Al respecto, el máximo tribunal del país ha establecido jurisprudencia respecto a qué debe entenderse por fundamentación y motivación, en los siguientes términos:</w:t>
      </w:r>
    </w:p>
    <w:p w:rsidR="00FC44DB" w:rsidRPr="00BD55C0" w:rsidRDefault="00FC44DB">
      <w:pPr>
        <w:jc w:val="both"/>
        <w:rPr>
          <w:rFonts w:ascii="Palatino Linotype" w:eastAsia="Palatino Linotype" w:hAnsi="Palatino Linotype" w:cs="Palatino Linotype"/>
        </w:rPr>
      </w:pPr>
    </w:p>
    <w:p w:rsidR="00FC44DB" w:rsidRPr="00BD55C0" w:rsidRDefault="006C7733">
      <w:pPr>
        <w:ind w:left="851" w:right="850"/>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b/>
          <w:i/>
          <w:sz w:val="22"/>
          <w:szCs w:val="22"/>
        </w:rPr>
        <w:t xml:space="preserve">“FUNDAMENTACION Y MOTIVACION. </w:t>
      </w:r>
      <w:r w:rsidRPr="00BD55C0">
        <w:rPr>
          <w:rFonts w:ascii="Palatino Linotype" w:eastAsia="Palatino Linotype" w:hAnsi="Palatino Linotype" w:cs="Palatino Linotype"/>
          <w:i/>
          <w:sz w:val="22"/>
          <w:szCs w:val="22"/>
        </w:rPr>
        <w:t xml:space="preserve">La </w:t>
      </w:r>
      <w:r w:rsidRPr="00BD55C0">
        <w:rPr>
          <w:rFonts w:ascii="Palatino Linotype" w:eastAsia="Palatino Linotype" w:hAnsi="Palatino Linotype" w:cs="Palatino Linotype"/>
          <w:b/>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D55C0">
        <w:rPr>
          <w:rFonts w:ascii="Palatino Linotype" w:eastAsia="Palatino Linotype" w:hAnsi="Palatino Linotype" w:cs="Palatino Linotype"/>
          <w:i/>
          <w:sz w:val="22"/>
          <w:szCs w:val="22"/>
        </w:rPr>
        <w:t>.</w:t>
      </w:r>
    </w:p>
    <w:p w:rsidR="00FC44DB" w:rsidRPr="00BD55C0" w:rsidRDefault="006C7733">
      <w:pPr>
        <w:ind w:left="851" w:right="850"/>
        <w:jc w:val="both"/>
        <w:rPr>
          <w:rFonts w:ascii="Palatino Linotype" w:eastAsia="Palatino Linotype" w:hAnsi="Palatino Linotype" w:cs="Palatino Linotype"/>
          <w:b/>
          <w:i/>
          <w:sz w:val="22"/>
          <w:szCs w:val="22"/>
        </w:rPr>
      </w:pPr>
      <w:r w:rsidRPr="00BD55C0">
        <w:rPr>
          <w:rFonts w:ascii="Palatino Linotype" w:eastAsia="Palatino Linotype" w:hAnsi="Palatino Linotype" w:cs="Palatino Linotype"/>
          <w:b/>
          <w:i/>
          <w:sz w:val="22"/>
          <w:szCs w:val="22"/>
        </w:rPr>
        <w:t>…</w:t>
      </w:r>
      <w:proofErr w:type="gramStart"/>
      <w:r w:rsidRPr="00BD55C0">
        <w:rPr>
          <w:rFonts w:ascii="Palatino Linotype" w:eastAsia="Palatino Linotype" w:hAnsi="Palatino Linotype" w:cs="Palatino Linotype"/>
          <w:b/>
          <w:i/>
          <w:sz w:val="22"/>
          <w:szCs w:val="22"/>
        </w:rPr>
        <w:t>”(</w:t>
      </w:r>
      <w:proofErr w:type="gramEnd"/>
      <w:r w:rsidRPr="00BD55C0">
        <w:rPr>
          <w:rFonts w:ascii="Palatino Linotype" w:eastAsia="Palatino Linotype" w:hAnsi="Palatino Linotype" w:cs="Palatino Linotype"/>
          <w:b/>
          <w:i/>
          <w:sz w:val="22"/>
          <w:szCs w:val="22"/>
        </w:rPr>
        <w:t>Sic)</w:t>
      </w:r>
    </w:p>
    <w:p w:rsidR="00FC44DB" w:rsidRPr="00BD55C0" w:rsidRDefault="00FC44DB">
      <w:pPr>
        <w:ind w:left="851" w:right="850"/>
        <w:jc w:val="both"/>
        <w:rPr>
          <w:rFonts w:ascii="Palatino Linotype" w:eastAsia="Palatino Linotype" w:hAnsi="Palatino Linotype" w:cs="Palatino Linotype"/>
          <w:i/>
          <w:sz w:val="22"/>
          <w:szCs w:val="22"/>
        </w:rPr>
      </w:pPr>
    </w:p>
    <w:p w:rsidR="00FC44DB" w:rsidRPr="00BD55C0" w:rsidRDefault="006C7733">
      <w:pPr>
        <w:spacing w:line="360" w:lineRule="auto"/>
        <w:jc w:val="both"/>
        <w:rPr>
          <w:rFonts w:ascii="Palatino Linotype" w:eastAsia="Palatino Linotype" w:hAnsi="Palatino Linotype" w:cs="Palatino Linotype"/>
        </w:rPr>
      </w:pPr>
      <w:r w:rsidRPr="00BD55C0">
        <w:rPr>
          <w:rFonts w:ascii="Palatino Linotype" w:eastAsia="Palatino Linotype" w:hAnsi="Palatino Linotype" w:cs="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FC44DB" w:rsidRPr="00BD55C0" w:rsidRDefault="00FC44DB">
      <w:pPr>
        <w:spacing w:line="360" w:lineRule="auto"/>
        <w:ind w:right="-518"/>
        <w:jc w:val="both"/>
        <w:rPr>
          <w:rFonts w:ascii="Palatino Linotype" w:eastAsia="Palatino Linotype" w:hAnsi="Palatino Linotype" w:cs="Palatino Linotype"/>
        </w:rPr>
      </w:pPr>
    </w:p>
    <w:p w:rsidR="00FC44DB" w:rsidRPr="00BD55C0" w:rsidRDefault="006C7733">
      <w:pPr>
        <w:spacing w:line="360" w:lineRule="auto"/>
        <w:jc w:val="both"/>
        <w:rPr>
          <w:rFonts w:ascii="Palatino Linotype" w:eastAsia="Palatino Linotype" w:hAnsi="Palatino Linotype" w:cs="Palatino Linotype"/>
        </w:rPr>
      </w:pPr>
      <w:r w:rsidRPr="00BD55C0">
        <w:rPr>
          <w:rFonts w:ascii="Palatino Linotype" w:eastAsia="Palatino Linotype" w:hAnsi="Palatino Linotype" w:cs="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rsidR="00FC44DB" w:rsidRPr="00BD55C0" w:rsidRDefault="00FC44DB">
      <w:pPr>
        <w:ind w:right="-518"/>
        <w:jc w:val="both"/>
        <w:rPr>
          <w:rFonts w:ascii="Palatino Linotype" w:eastAsia="Palatino Linotype" w:hAnsi="Palatino Linotype" w:cs="Palatino Linotype"/>
        </w:rPr>
      </w:pPr>
    </w:p>
    <w:p w:rsidR="00FC44DB" w:rsidRPr="00BD55C0" w:rsidRDefault="006C7733">
      <w:pPr>
        <w:ind w:left="851" w:right="899"/>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BD55C0">
        <w:rPr>
          <w:rFonts w:ascii="Palatino Linotype" w:eastAsia="Palatino Linotype" w:hAnsi="Palatino Linotype" w:cs="Palatino Linotype"/>
          <w:i/>
          <w:sz w:val="22"/>
          <w:szCs w:val="22"/>
        </w:rPr>
        <w:t>. El contenido formal de la garantía de legalidad prevista en el artículo 16 constitucional relativa a la fundamentación</w:t>
      </w:r>
      <w:r w:rsidRPr="00BD55C0">
        <w:rPr>
          <w:rFonts w:ascii="Palatino Linotype" w:eastAsia="Palatino Linotype" w:hAnsi="Palatino Linotype" w:cs="Palatino Linotype"/>
          <w:b/>
          <w:i/>
          <w:sz w:val="22"/>
          <w:szCs w:val="22"/>
        </w:rPr>
        <w:t xml:space="preserve">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BD55C0">
        <w:rPr>
          <w:rFonts w:ascii="Palatino Linotype" w:eastAsia="Palatino Linotype" w:hAnsi="Palatino Linotype" w:cs="Palatino Linotype"/>
          <w:i/>
          <w:sz w:val="22"/>
          <w:szCs w:val="22"/>
        </w:rPr>
        <w:t xml:space="preserve">. Por tanto, </w:t>
      </w:r>
      <w:r w:rsidRPr="00BD55C0">
        <w:rPr>
          <w:rFonts w:ascii="Palatino Linotype" w:eastAsia="Palatino Linotype" w:hAnsi="Palatino Linotype" w:cs="Palatino Linotype"/>
          <w:b/>
          <w:i/>
          <w:sz w:val="22"/>
          <w:szCs w:val="22"/>
          <w:u w:val="single"/>
        </w:rPr>
        <w:t>no basta que el acto de autoridad apenas observe una motivación pro forma pero de una manera incongruente, insuficiente o imprecisa</w:t>
      </w:r>
      <w:r w:rsidRPr="00BD55C0">
        <w:rPr>
          <w:rFonts w:ascii="Palatino Linotype" w:eastAsia="Palatino Linotype" w:hAnsi="Palatino Linotype" w:cs="Palatino Linotype"/>
          <w:i/>
          <w:sz w:val="22"/>
          <w:szCs w:val="22"/>
        </w:rPr>
        <w:t xml:space="preserve">, que </w:t>
      </w:r>
      <w:r w:rsidRPr="00BD55C0">
        <w:rPr>
          <w:rFonts w:ascii="Palatino Linotype" w:eastAsia="Palatino Linotype" w:hAnsi="Palatino Linotype" w:cs="Palatino Linotype"/>
          <w:i/>
          <w:sz w:val="22"/>
          <w:szCs w:val="22"/>
        </w:rPr>
        <w:lastRenderedPageBreak/>
        <w:t>impida la finalidad del conocimiento, comprobación y defensa pertinente</w:t>
      </w:r>
      <w:r w:rsidRPr="00BD55C0">
        <w:rPr>
          <w:rFonts w:ascii="Palatino Linotype" w:eastAsia="Palatino Linotype" w:hAnsi="Palatino Linotype" w:cs="Palatino Linotype"/>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BD55C0">
        <w:rPr>
          <w:rFonts w:ascii="Palatino Linotype" w:eastAsia="Palatino Linotype" w:hAnsi="Palatino Linotype" w:cs="Palatino Linotype"/>
          <w:i/>
          <w:sz w:val="22"/>
          <w:szCs w:val="22"/>
        </w:rPr>
        <w:t>.”(Sic)</w:t>
      </w:r>
    </w:p>
    <w:p w:rsidR="00FC44DB" w:rsidRPr="00BD55C0" w:rsidRDefault="00FC44DB">
      <w:pPr>
        <w:ind w:left="851" w:right="899"/>
        <w:jc w:val="both"/>
        <w:rPr>
          <w:rFonts w:ascii="Palatino Linotype" w:eastAsia="Palatino Linotype" w:hAnsi="Palatino Linotype" w:cs="Palatino Linotype"/>
          <w:i/>
          <w:sz w:val="22"/>
          <w:szCs w:val="22"/>
        </w:rPr>
      </w:pPr>
    </w:p>
    <w:p w:rsidR="00FC44DB" w:rsidRPr="00BD55C0" w:rsidRDefault="006C7733">
      <w:pPr>
        <w:ind w:left="851" w:right="899"/>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i/>
          <w:sz w:val="22"/>
          <w:szCs w:val="22"/>
        </w:rPr>
        <w:t>Énfasis añadido.</w:t>
      </w:r>
    </w:p>
    <w:p w:rsidR="00FC44DB" w:rsidRPr="00BD55C0" w:rsidRDefault="00FC44DB">
      <w:pPr>
        <w:ind w:right="-518"/>
        <w:jc w:val="both"/>
        <w:rPr>
          <w:rFonts w:ascii="Palatino Linotype" w:eastAsia="Palatino Linotype" w:hAnsi="Palatino Linotype" w:cs="Palatino Linotype"/>
        </w:rPr>
      </w:pPr>
    </w:p>
    <w:p w:rsidR="00FC44DB" w:rsidRPr="00BD55C0" w:rsidRDefault="006C7733">
      <w:pPr>
        <w:spacing w:before="240" w:after="240" w:line="360" w:lineRule="auto"/>
        <w:jc w:val="both"/>
        <w:rPr>
          <w:rFonts w:ascii="Palatino Linotype" w:eastAsia="Palatino Linotype" w:hAnsi="Palatino Linotype" w:cs="Palatino Linotype"/>
        </w:rPr>
      </w:pPr>
      <w:r w:rsidRPr="00BD55C0">
        <w:rPr>
          <w:rFonts w:ascii="Palatino Linotype" w:eastAsia="Palatino Linotype" w:hAnsi="Palatino Linotype" w:cs="Palatino Linotype"/>
        </w:rPr>
        <w:t>En consecuencia, la fundamentación y motivación implica que en el acto de autoridad, además de contener los supuestos jurídicos aplicables debe explicar claramente por qué a través de la utilización de la norma se emitió el acto. De este modo, la persona que se siente afectada podrá impugnar la decisión, permitiéndole una real y auténtica defensa, circunstancia que en el presente asunto no sucedió.</w:t>
      </w:r>
    </w:p>
    <w:p w:rsidR="00FC44DB" w:rsidRPr="00BD55C0" w:rsidRDefault="006C7733">
      <w:pPr>
        <w:shd w:val="clear" w:color="auto" w:fill="FFFFFF"/>
        <w:spacing w:before="240" w:line="360" w:lineRule="auto"/>
        <w:jc w:val="both"/>
        <w:rPr>
          <w:rFonts w:ascii="Palatino Linotype" w:eastAsia="Palatino Linotype" w:hAnsi="Palatino Linotype" w:cs="Palatino Linotype"/>
        </w:rPr>
      </w:pPr>
      <w:r w:rsidRPr="00BD55C0">
        <w:rPr>
          <w:rFonts w:ascii="Palatino Linotype" w:eastAsia="Palatino Linotype" w:hAnsi="Palatino Linotype" w:cs="Palatino Linotype"/>
        </w:rPr>
        <w:t xml:space="preserve">Aunado a ello no se debe perder de vista que la clasificación es el proceso mediante el cual el sujeto obligado determina que la información en su poder </w:t>
      </w:r>
      <w:proofErr w:type="spellStart"/>
      <w:r w:rsidRPr="00BD55C0">
        <w:rPr>
          <w:rFonts w:ascii="Palatino Linotype" w:eastAsia="Palatino Linotype" w:hAnsi="Palatino Linotype" w:cs="Palatino Linotype"/>
        </w:rPr>
        <w:t>actualiza</w:t>
      </w:r>
      <w:proofErr w:type="spellEnd"/>
      <w:r w:rsidRPr="00BD55C0">
        <w:rPr>
          <w:rFonts w:ascii="Palatino Linotype" w:eastAsia="Palatino Linotype" w:hAnsi="Palatino Linotype" w:cs="Palatino Linotype"/>
        </w:rPr>
        <w:t xml:space="preserve"> alguno de los supuestos de reserva o confidencialidad, los cuales deberán ser acordes con las bases, principios y disposiciones establecidos en la Ley General de Transparencia, al respecto, conviene referir que la Ley de Transparencia vigente en el Estado de México establece:</w:t>
      </w:r>
    </w:p>
    <w:p w:rsidR="00FC44DB" w:rsidRPr="00BD55C0" w:rsidRDefault="00FC44DB">
      <w:pPr>
        <w:shd w:val="clear" w:color="auto" w:fill="FFFFFF"/>
        <w:spacing w:line="360" w:lineRule="auto"/>
        <w:jc w:val="both"/>
        <w:rPr>
          <w:b/>
        </w:rPr>
      </w:pPr>
    </w:p>
    <w:p w:rsidR="00FC44DB" w:rsidRPr="00BD55C0" w:rsidRDefault="006C7733">
      <w:pPr>
        <w:shd w:val="clear" w:color="auto" w:fill="FFFFFF"/>
        <w:ind w:left="851" w:right="851"/>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b/>
          <w:i/>
          <w:sz w:val="22"/>
          <w:szCs w:val="22"/>
        </w:rPr>
        <w:t>Artículo 131.</w:t>
      </w:r>
      <w:r w:rsidRPr="00BD55C0">
        <w:rPr>
          <w:rFonts w:ascii="Palatino Linotype" w:eastAsia="Palatino Linotype" w:hAnsi="Palatino Linotype" w:cs="Palatino Linotype"/>
          <w:i/>
          <w:sz w:val="22"/>
          <w:szCs w:val="22"/>
        </w:rPr>
        <w:t xml:space="preserve"> </w:t>
      </w:r>
      <w:r w:rsidRPr="00BD55C0">
        <w:rPr>
          <w:rFonts w:ascii="Palatino Linotype" w:eastAsia="Palatino Linotype" w:hAnsi="Palatino Linotype" w:cs="Palatino Linotype"/>
          <w:b/>
          <w:i/>
          <w:sz w:val="22"/>
          <w:szCs w:val="22"/>
          <w:u w:val="single"/>
        </w:rPr>
        <w:t>La carga de la prueba para justificar toda negativa de acceso a la información, por actualizarse cualquiera de los supuestos de clasificación</w:t>
      </w:r>
      <w:r w:rsidRPr="00BD55C0">
        <w:rPr>
          <w:rFonts w:ascii="Palatino Linotype" w:eastAsia="Palatino Linotype" w:hAnsi="Palatino Linotype" w:cs="Palatino Linotype"/>
          <w:i/>
          <w:sz w:val="22"/>
          <w:szCs w:val="22"/>
        </w:rPr>
        <w:t xml:space="preserve"> previstos en esta Ley </w:t>
      </w:r>
      <w:r w:rsidRPr="00BD55C0">
        <w:rPr>
          <w:rFonts w:ascii="Palatino Linotype" w:eastAsia="Palatino Linotype" w:hAnsi="Palatino Linotype" w:cs="Palatino Linotype"/>
          <w:b/>
          <w:i/>
          <w:sz w:val="22"/>
          <w:szCs w:val="22"/>
          <w:u w:val="single"/>
        </w:rPr>
        <w:t>corresponderá a los sujetos obligados; en tal caso deberá fundar y motivar debidamente la clasificación de la información</w:t>
      </w:r>
      <w:r w:rsidRPr="00BD55C0">
        <w:rPr>
          <w:rFonts w:ascii="Palatino Linotype" w:eastAsia="Palatino Linotype" w:hAnsi="Palatino Linotype" w:cs="Palatino Linotype"/>
          <w:i/>
          <w:sz w:val="22"/>
          <w:szCs w:val="22"/>
        </w:rPr>
        <w:t>, de conformidad con lo previsto en la presente Ley.</w:t>
      </w:r>
    </w:p>
    <w:p w:rsidR="00FC44DB" w:rsidRPr="00BD55C0" w:rsidRDefault="00FC44DB">
      <w:pPr>
        <w:shd w:val="clear" w:color="auto" w:fill="FFFFFF"/>
        <w:ind w:left="851" w:right="851"/>
        <w:jc w:val="both"/>
        <w:rPr>
          <w:rFonts w:ascii="Palatino Linotype" w:eastAsia="Palatino Linotype" w:hAnsi="Palatino Linotype" w:cs="Palatino Linotype"/>
          <w:b/>
          <w:i/>
          <w:sz w:val="22"/>
          <w:szCs w:val="22"/>
        </w:rPr>
      </w:pPr>
    </w:p>
    <w:p w:rsidR="00FC44DB" w:rsidRPr="00BD55C0" w:rsidRDefault="006C7733">
      <w:pPr>
        <w:shd w:val="clear" w:color="auto" w:fill="FFFFFF"/>
        <w:ind w:left="851" w:right="851"/>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b/>
          <w:i/>
          <w:sz w:val="22"/>
          <w:szCs w:val="22"/>
        </w:rPr>
        <w:lastRenderedPageBreak/>
        <w:t>Artículo 132.</w:t>
      </w:r>
      <w:r w:rsidRPr="00BD55C0">
        <w:rPr>
          <w:rFonts w:ascii="Palatino Linotype" w:eastAsia="Palatino Linotype" w:hAnsi="Palatino Linotype" w:cs="Palatino Linotype"/>
          <w:i/>
          <w:sz w:val="22"/>
          <w:szCs w:val="22"/>
        </w:rPr>
        <w:t xml:space="preserve"> </w:t>
      </w:r>
      <w:r w:rsidRPr="00BD55C0">
        <w:rPr>
          <w:rFonts w:ascii="Palatino Linotype" w:eastAsia="Palatino Linotype" w:hAnsi="Palatino Linotype" w:cs="Palatino Linotype"/>
          <w:b/>
          <w:i/>
          <w:sz w:val="22"/>
          <w:szCs w:val="22"/>
          <w:u w:val="single"/>
        </w:rPr>
        <w:t>La clasificación de la información se llevará a cabo</w:t>
      </w:r>
      <w:r w:rsidRPr="00BD55C0">
        <w:rPr>
          <w:rFonts w:ascii="Palatino Linotype" w:eastAsia="Palatino Linotype" w:hAnsi="Palatino Linotype" w:cs="Palatino Linotype"/>
          <w:i/>
          <w:sz w:val="22"/>
          <w:szCs w:val="22"/>
        </w:rPr>
        <w:t xml:space="preserve"> en el momento en que:</w:t>
      </w:r>
    </w:p>
    <w:p w:rsidR="00FC44DB" w:rsidRPr="00BD55C0" w:rsidRDefault="006C7733">
      <w:pPr>
        <w:shd w:val="clear" w:color="auto" w:fill="FFFFFF"/>
        <w:ind w:left="851" w:right="851"/>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b/>
          <w:i/>
          <w:sz w:val="22"/>
          <w:szCs w:val="22"/>
        </w:rPr>
        <w:t>I.</w:t>
      </w:r>
      <w:r w:rsidRPr="00BD55C0">
        <w:rPr>
          <w:rFonts w:ascii="Palatino Linotype" w:eastAsia="Palatino Linotype" w:hAnsi="Palatino Linotype" w:cs="Palatino Linotype"/>
          <w:i/>
          <w:sz w:val="22"/>
          <w:szCs w:val="22"/>
        </w:rPr>
        <w:t xml:space="preserve"> </w:t>
      </w:r>
      <w:r w:rsidRPr="00BD55C0">
        <w:rPr>
          <w:rFonts w:ascii="Palatino Linotype" w:eastAsia="Palatino Linotype" w:hAnsi="Palatino Linotype" w:cs="Palatino Linotype"/>
          <w:b/>
          <w:i/>
          <w:sz w:val="22"/>
          <w:szCs w:val="22"/>
          <w:u w:val="single"/>
        </w:rPr>
        <w:t>Se reciba una solicitud de acceso a la información</w:t>
      </w:r>
      <w:r w:rsidRPr="00BD55C0">
        <w:rPr>
          <w:rFonts w:ascii="Palatino Linotype" w:eastAsia="Palatino Linotype" w:hAnsi="Palatino Linotype" w:cs="Palatino Linotype"/>
          <w:i/>
          <w:sz w:val="22"/>
          <w:szCs w:val="22"/>
        </w:rPr>
        <w:t>;</w:t>
      </w:r>
    </w:p>
    <w:p w:rsidR="00FC44DB" w:rsidRPr="00BD55C0" w:rsidRDefault="006C7733">
      <w:pPr>
        <w:shd w:val="clear" w:color="auto" w:fill="FFFFFF"/>
        <w:ind w:left="851" w:right="851"/>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b/>
          <w:i/>
          <w:sz w:val="22"/>
          <w:szCs w:val="22"/>
        </w:rPr>
        <w:t>II.</w:t>
      </w:r>
      <w:r w:rsidRPr="00BD55C0">
        <w:rPr>
          <w:rFonts w:ascii="Palatino Linotype" w:eastAsia="Palatino Linotype" w:hAnsi="Palatino Linotype" w:cs="Palatino Linotype"/>
          <w:i/>
          <w:sz w:val="22"/>
          <w:szCs w:val="22"/>
        </w:rPr>
        <w:t xml:space="preserve"> Se determine mediante resolución de autoridad competente; o</w:t>
      </w:r>
    </w:p>
    <w:p w:rsidR="00FC44DB" w:rsidRPr="00BD55C0" w:rsidRDefault="006C7733">
      <w:pPr>
        <w:shd w:val="clear" w:color="auto" w:fill="FFFFFF"/>
        <w:ind w:left="851" w:right="851"/>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b/>
          <w:i/>
          <w:sz w:val="22"/>
          <w:szCs w:val="22"/>
        </w:rPr>
        <w:t>III.</w:t>
      </w:r>
      <w:r w:rsidRPr="00BD55C0">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rsidR="00FC44DB" w:rsidRPr="00BD55C0" w:rsidRDefault="00FC44DB">
      <w:pPr>
        <w:shd w:val="clear" w:color="auto" w:fill="FFFFFF"/>
        <w:ind w:left="851" w:right="851"/>
        <w:jc w:val="both"/>
        <w:rPr>
          <w:rFonts w:ascii="Palatino Linotype" w:eastAsia="Palatino Linotype" w:hAnsi="Palatino Linotype" w:cs="Palatino Linotype"/>
          <w:i/>
          <w:sz w:val="22"/>
          <w:szCs w:val="22"/>
        </w:rPr>
      </w:pPr>
    </w:p>
    <w:p w:rsidR="00FC44DB" w:rsidRPr="00BD55C0" w:rsidRDefault="006C7733">
      <w:pPr>
        <w:shd w:val="clear" w:color="auto" w:fill="FFFFFF"/>
        <w:ind w:left="851" w:right="851"/>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i/>
          <w:sz w:val="22"/>
          <w:szCs w:val="22"/>
        </w:rPr>
        <w:t>Tratándose de información reservada, los titulares de las áreas deberán revisar la clasificación al momento de la recepción de una solicitud, para verificar si subsisten las causas que le dieron origen.</w:t>
      </w:r>
    </w:p>
    <w:p w:rsidR="00FC44DB" w:rsidRPr="00BD55C0" w:rsidRDefault="00FC44DB">
      <w:pPr>
        <w:shd w:val="clear" w:color="auto" w:fill="FFFFFF"/>
        <w:ind w:left="851" w:right="851"/>
        <w:jc w:val="both"/>
        <w:rPr>
          <w:rFonts w:ascii="Palatino Linotype" w:eastAsia="Palatino Linotype" w:hAnsi="Palatino Linotype" w:cs="Palatino Linotype"/>
          <w:i/>
          <w:sz w:val="22"/>
          <w:szCs w:val="22"/>
        </w:rPr>
      </w:pPr>
    </w:p>
    <w:p w:rsidR="00FC44DB" w:rsidRPr="00BD55C0" w:rsidRDefault="006C7733">
      <w:pPr>
        <w:ind w:left="851" w:right="851"/>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b/>
          <w:i/>
          <w:sz w:val="22"/>
          <w:szCs w:val="22"/>
        </w:rPr>
        <w:t>Artículo 134.</w:t>
      </w:r>
      <w:r w:rsidRPr="00BD55C0">
        <w:rPr>
          <w:rFonts w:ascii="Palatino Linotype" w:eastAsia="Palatino Linotype" w:hAnsi="Palatino Linotype" w:cs="Palatino Linotype"/>
          <w:i/>
          <w:sz w:val="22"/>
          <w:szCs w:val="22"/>
        </w:rPr>
        <w:t xml:space="preserve"> </w:t>
      </w:r>
      <w:r w:rsidRPr="00BD55C0">
        <w:rPr>
          <w:rFonts w:ascii="Palatino Linotype" w:eastAsia="Palatino Linotype" w:hAnsi="Palatino Linotype" w:cs="Palatino Linotype"/>
          <w:b/>
          <w:i/>
          <w:sz w:val="22"/>
          <w:szCs w:val="22"/>
          <w:u w:val="single"/>
        </w:rPr>
        <w:t>Los sujetos obligados no podrán emitir acuerdos de carácter general</w:t>
      </w:r>
      <w:r w:rsidRPr="00BD55C0">
        <w:rPr>
          <w:rFonts w:ascii="Palatino Linotype" w:eastAsia="Palatino Linotype" w:hAnsi="Palatino Linotype" w:cs="Palatino Linotype"/>
          <w:i/>
          <w:sz w:val="22"/>
          <w:szCs w:val="22"/>
        </w:rPr>
        <w:t xml:space="preserve"> ni particular que clasifiquen documentos o información como reservada. La clasificación podrá establecerse de manera parcial o total de acuerdo al contenido de la información del documento y deberá estar acorde con la actualización de los supuestos definidos en el presente Título como información clasificada.</w:t>
      </w:r>
    </w:p>
    <w:p w:rsidR="00FC44DB" w:rsidRPr="00BD55C0" w:rsidRDefault="00FC44DB">
      <w:pPr>
        <w:ind w:left="851" w:right="851"/>
        <w:jc w:val="both"/>
        <w:rPr>
          <w:rFonts w:ascii="Palatino Linotype" w:eastAsia="Palatino Linotype" w:hAnsi="Palatino Linotype" w:cs="Palatino Linotype"/>
          <w:i/>
          <w:sz w:val="22"/>
          <w:szCs w:val="22"/>
        </w:rPr>
      </w:pPr>
    </w:p>
    <w:p w:rsidR="00FC44DB" w:rsidRPr="00BD55C0" w:rsidRDefault="006C7733">
      <w:pPr>
        <w:ind w:left="851" w:right="851"/>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b/>
          <w:i/>
          <w:sz w:val="22"/>
          <w:szCs w:val="22"/>
          <w:u w:val="single"/>
        </w:rPr>
        <w:t>En ningún caso se podrán clasificar documentos antes de que se genere la información</w:t>
      </w:r>
      <w:r w:rsidRPr="00BD55C0">
        <w:rPr>
          <w:rFonts w:ascii="Palatino Linotype" w:eastAsia="Palatino Linotype" w:hAnsi="Palatino Linotype" w:cs="Palatino Linotype"/>
          <w:i/>
          <w:sz w:val="22"/>
          <w:szCs w:val="22"/>
        </w:rPr>
        <w:t>.</w:t>
      </w:r>
    </w:p>
    <w:p w:rsidR="00FC44DB" w:rsidRPr="00BD55C0" w:rsidRDefault="00FC44DB">
      <w:pPr>
        <w:ind w:left="851" w:right="851"/>
        <w:jc w:val="both"/>
        <w:rPr>
          <w:rFonts w:ascii="Palatino Linotype" w:eastAsia="Palatino Linotype" w:hAnsi="Palatino Linotype" w:cs="Palatino Linotype"/>
          <w:i/>
          <w:sz w:val="22"/>
          <w:szCs w:val="22"/>
        </w:rPr>
      </w:pPr>
    </w:p>
    <w:p w:rsidR="00FC44DB" w:rsidRPr="00BD55C0" w:rsidRDefault="006C7733">
      <w:pPr>
        <w:ind w:left="851" w:right="851"/>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i/>
          <w:sz w:val="22"/>
          <w:szCs w:val="22"/>
        </w:rPr>
        <w:t>La clasificación de información se realizará conforme a un análisis caso por caso, mediante la aplicación de la prueba de daño.</w:t>
      </w:r>
    </w:p>
    <w:p w:rsidR="00FC44DB" w:rsidRPr="00BD55C0" w:rsidRDefault="00FC44DB">
      <w:pPr>
        <w:ind w:left="851" w:right="851"/>
        <w:jc w:val="both"/>
        <w:rPr>
          <w:rFonts w:ascii="Palatino Linotype" w:eastAsia="Palatino Linotype" w:hAnsi="Palatino Linotype" w:cs="Palatino Linotype"/>
          <w:b/>
          <w:i/>
          <w:sz w:val="22"/>
          <w:szCs w:val="22"/>
        </w:rPr>
      </w:pPr>
    </w:p>
    <w:p w:rsidR="00FC44DB" w:rsidRPr="00BD55C0" w:rsidRDefault="006C7733">
      <w:pPr>
        <w:ind w:left="851" w:right="851"/>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b/>
          <w:i/>
          <w:sz w:val="22"/>
          <w:szCs w:val="22"/>
        </w:rPr>
        <w:t>Artículo 135.</w:t>
      </w:r>
      <w:r w:rsidRPr="00BD55C0">
        <w:rPr>
          <w:rFonts w:ascii="Palatino Linotype" w:eastAsia="Palatino Linotype" w:hAnsi="Palatino Linotype" w:cs="Palatino Linotype"/>
          <w:i/>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rsidR="00FC44DB" w:rsidRPr="00BD55C0" w:rsidRDefault="00FC44DB">
      <w:pPr>
        <w:ind w:left="851" w:right="851"/>
        <w:jc w:val="both"/>
        <w:rPr>
          <w:rFonts w:ascii="Palatino Linotype" w:eastAsia="Palatino Linotype" w:hAnsi="Palatino Linotype" w:cs="Palatino Linotype"/>
          <w:i/>
          <w:sz w:val="22"/>
          <w:szCs w:val="22"/>
        </w:rPr>
      </w:pPr>
    </w:p>
    <w:p w:rsidR="00FC44DB" w:rsidRPr="00BD55C0" w:rsidRDefault="006C7733">
      <w:pPr>
        <w:ind w:left="851" w:right="851"/>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i/>
          <w:sz w:val="22"/>
          <w:szCs w:val="22"/>
        </w:rPr>
        <w:t>(Énfasis añadido)</w:t>
      </w:r>
    </w:p>
    <w:p w:rsidR="00FC44DB" w:rsidRPr="00BD55C0" w:rsidRDefault="00FC44DB">
      <w:pPr>
        <w:ind w:left="851" w:right="851"/>
        <w:jc w:val="both"/>
        <w:rPr>
          <w:rFonts w:ascii="Palatino Linotype" w:eastAsia="Palatino Linotype" w:hAnsi="Palatino Linotype" w:cs="Palatino Linotype"/>
          <w:i/>
          <w:sz w:val="22"/>
          <w:szCs w:val="22"/>
        </w:rPr>
      </w:pPr>
    </w:p>
    <w:p w:rsidR="00FC44DB" w:rsidRPr="00BD55C0" w:rsidRDefault="006C7733">
      <w:pPr>
        <w:spacing w:before="240" w:after="240" w:line="360" w:lineRule="auto"/>
        <w:jc w:val="both"/>
        <w:rPr>
          <w:rFonts w:ascii="Palatino Linotype" w:eastAsia="Palatino Linotype" w:hAnsi="Palatino Linotype" w:cs="Palatino Linotype"/>
        </w:rPr>
      </w:pPr>
      <w:r w:rsidRPr="00BD55C0">
        <w:rPr>
          <w:rFonts w:ascii="Palatino Linotype" w:eastAsia="Palatino Linotype" w:hAnsi="Palatino Linotype" w:cs="Palatino Linotype"/>
        </w:rPr>
        <w:t>De la normatividad se aprecia que l</w:t>
      </w:r>
      <w:r w:rsidRPr="00BD55C0">
        <w:rPr>
          <w:rFonts w:ascii="Palatino Linotype" w:eastAsia="Palatino Linotype" w:hAnsi="Palatino Linotype" w:cs="Palatino Linotype"/>
          <w:b/>
        </w:rPr>
        <w:t xml:space="preserve">a </w:t>
      </w:r>
      <w:r w:rsidRPr="00BD55C0">
        <w:rPr>
          <w:rFonts w:ascii="Palatino Linotype" w:eastAsia="Palatino Linotype" w:hAnsi="Palatino Linotype" w:cs="Palatino Linotype"/>
        </w:rPr>
        <w:t xml:space="preserve">carga de la prueba para justificar toda negativa de acceso a la información, por actualizarse cualquiera de los supuestos de clasificación corresponde a los sujetos obligados; en tal caso deberá fundar y motivar debidamente la clasificación de la información, la cual se llevará a cabo en el momento en que </w:t>
      </w:r>
      <w:r w:rsidRPr="00BD55C0">
        <w:rPr>
          <w:rFonts w:ascii="Palatino Linotype" w:eastAsia="Palatino Linotype" w:hAnsi="Palatino Linotype" w:cs="Palatino Linotype"/>
          <w:i/>
        </w:rPr>
        <w:t>se reciba una solicitud de acceso a la información;</w:t>
      </w:r>
      <w:r w:rsidRPr="00BD55C0">
        <w:rPr>
          <w:rFonts w:ascii="Palatino Linotype" w:eastAsia="Palatino Linotype" w:hAnsi="Palatino Linotype" w:cs="Palatino Linotype"/>
        </w:rPr>
        <w:t xml:space="preserve"> </w:t>
      </w:r>
      <w:r w:rsidRPr="00BD55C0">
        <w:rPr>
          <w:rFonts w:ascii="Palatino Linotype" w:eastAsia="Palatino Linotype" w:hAnsi="Palatino Linotype" w:cs="Palatino Linotype"/>
          <w:i/>
        </w:rPr>
        <w:t>determine mediante resolución de autoridad competente; o</w:t>
      </w:r>
      <w:r w:rsidRPr="00BD55C0">
        <w:rPr>
          <w:rFonts w:ascii="Palatino Linotype" w:eastAsia="Palatino Linotype" w:hAnsi="Palatino Linotype" w:cs="Palatino Linotype"/>
        </w:rPr>
        <w:t xml:space="preserve"> </w:t>
      </w:r>
      <w:r w:rsidRPr="00BD55C0">
        <w:rPr>
          <w:rFonts w:ascii="Palatino Linotype" w:eastAsia="Palatino Linotype" w:hAnsi="Palatino Linotype" w:cs="Palatino Linotype"/>
          <w:i/>
        </w:rPr>
        <w:t xml:space="preserve">generen versiones públicas para dar cumplimiento a </w:t>
      </w:r>
      <w:r w:rsidRPr="00BD55C0">
        <w:rPr>
          <w:rFonts w:ascii="Palatino Linotype" w:eastAsia="Palatino Linotype" w:hAnsi="Palatino Linotype" w:cs="Palatino Linotype"/>
          <w:i/>
        </w:rPr>
        <w:lastRenderedPageBreak/>
        <w:t>las obligaciones de transparencia,</w:t>
      </w:r>
      <w:r w:rsidRPr="00BD55C0">
        <w:rPr>
          <w:rFonts w:ascii="Palatino Linotype" w:eastAsia="Palatino Linotype" w:hAnsi="Palatino Linotype" w:cs="Palatino Linotype"/>
        </w:rPr>
        <w:t xml:space="preserve"> cabe mencionar que los sujetos obligados no podrán emitir acuerdos de carácter general, en donde no se podrán clasificar documentos antes de que se genere la información, es decir, la clasificación de información se realizará conforme a un análisis caso por caso, formalidades que en el presente asunto no fueron observadas por el Sujeto Obligado.</w:t>
      </w:r>
    </w:p>
    <w:p w:rsidR="00FC44DB" w:rsidRPr="00BD55C0" w:rsidRDefault="006C7733">
      <w:pPr>
        <w:spacing w:line="360" w:lineRule="auto"/>
        <w:jc w:val="both"/>
        <w:rPr>
          <w:rFonts w:ascii="Palatino Linotype" w:eastAsia="Palatino Linotype" w:hAnsi="Palatino Linotype" w:cs="Palatino Linotype"/>
        </w:rPr>
      </w:pPr>
      <w:r w:rsidRPr="00BD55C0">
        <w:rPr>
          <w:rFonts w:ascii="Palatino Linotype" w:eastAsia="Palatino Linotype" w:hAnsi="Palatino Linotype" w:cs="Palatino Linotype"/>
        </w:rPr>
        <w:t xml:space="preserve">En conclusión, la </w:t>
      </w:r>
      <w:r w:rsidR="00424D73" w:rsidRPr="00BD55C0">
        <w:rPr>
          <w:rFonts w:ascii="Palatino Linotype" w:eastAsia="Palatino Linotype" w:hAnsi="Palatino Linotype" w:cs="Palatino Linotype"/>
        </w:rPr>
        <w:t xml:space="preserve">aparente </w:t>
      </w:r>
      <w:r w:rsidRPr="00BD55C0">
        <w:rPr>
          <w:rFonts w:ascii="Palatino Linotype" w:eastAsia="Palatino Linotype" w:hAnsi="Palatino Linotype" w:cs="Palatino Linotype"/>
        </w:rPr>
        <w:t xml:space="preserve">versión pública de la renuncia remitida en respuesta no cumple con los requisitos señalados por la Ley de Transparencia vigente en la entidad; razón por la cual es dable ordenar al </w:t>
      </w:r>
      <w:r w:rsidRPr="00BD55C0">
        <w:rPr>
          <w:rFonts w:ascii="Palatino Linotype" w:eastAsia="Palatino Linotype" w:hAnsi="Palatino Linotype" w:cs="Palatino Linotype"/>
          <w:b/>
        </w:rPr>
        <w:t>Sujeto Obligado</w:t>
      </w:r>
      <w:r w:rsidRPr="00BD55C0">
        <w:rPr>
          <w:rFonts w:ascii="Palatino Linotype" w:eastAsia="Palatino Linotype" w:hAnsi="Palatino Linotype" w:cs="Palatino Linotype"/>
        </w:rPr>
        <w:t xml:space="preserve"> </w:t>
      </w:r>
      <w:r w:rsidR="00424D73" w:rsidRPr="00BD55C0">
        <w:rPr>
          <w:rFonts w:ascii="Palatino Linotype" w:eastAsia="Palatino Linotype" w:hAnsi="Palatino Linotype" w:cs="Palatino Linotype"/>
        </w:rPr>
        <w:t>haga entrega de la misma acompañada del acuerdo de comité correspondiente</w:t>
      </w:r>
      <w:r w:rsidRPr="00BD55C0">
        <w:rPr>
          <w:rFonts w:ascii="Palatino Linotype" w:eastAsia="Palatino Linotype" w:hAnsi="Palatino Linotype" w:cs="Palatino Linotype"/>
        </w:rPr>
        <w:t>.</w:t>
      </w:r>
    </w:p>
    <w:p w:rsidR="00FC44DB" w:rsidRPr="00BD55C0" w:rsidRDefault="006C7733">
      <w:pPr>
        <w:spacing w:before="240" w:after="240" w:line="360" w:lineRule="auto"/>
        <w:jc w:val="both"/>
        <w:rPr>
          <w:rFonts w:ascii="Palatino Linotype" w:eastAsia="Palatino Linotype" w:hAnsi="Palatino Linotype" w:cs="Palatino Linotype"/>
        </w:rPr>
      </w:pPr>
      <w:r w:rsidRPr="00BD55C0">
        <w:rPr>
          <w:rFonts w:ascii="Palatino Linotype" w:eastAsia="Palatino Linotype" w:hAnsi="Palatino Linotype" w:cs="Palatino Linotype"/>
        </w:rPr>
        <w:t xml:space="preserve">En consecuencia, resulta procedente modificar la respuesta en términos de la fracción III del artículo 186 de la Ley de Transparencia y Acceso a la Información Pública del Estado de México y Municipios, a efectos de que el </w:t>
      </w:r>
      <w:r w:rsidRPr="00BD55C0">
        <w:rPr>
          <w:rFonts w:ascii="Palatino Linotype" w:eastAsia="Palatino Linotype" w:hAnsi="Palatino Linotype" w:cs="Palatino Linotype"/>
          <w:b/>
        </w:rPr>
        <w:t xml:space="preserve">Sujeto Obligado </w:t>
      </w:r>
      <w:r w:rsidRPr="00BD55C0">
        <w:rPr>
          <w:rFonts w:ascii="Palatino Linotype" w:eastAsia="Palatino Linotype" w:hAnsi="Palatino Linotype" w:cs="Palatino Linotype"/>
        </w:rPr>
        <w:t xml:space="preserve">entregue la información requerida </w:t>
      </w:r>
      <w:r w:rsidR="00603082" w:rsidRPr="00BD55C0">
        <w:rPr>
          <w:rFonts w:ascii="Palatino Linotype" w:eastAsia="Palatino Linotype" w:hAnsi="Palatino Linotype" w:cs="Palatino Linotype"/>
        </w:rPr>
        <w:t>en</w:t>
      </w:r>
      <w:r w:rsidRPr="00BD55C0">
        <w:rPr>
          <w:rFonts w:ascii="Palatino Linotype" w:eastAsia="Palatino Linotype" w:hAnsi="Palatino Linotype" w:cs="Palatino Linotype"/>
        </w:rPr>
        <w:t xml:space="preserve"> versión pública, adjuntando el respectivo acuerdo de comité, tal como se detalla en el siguiente considerando.</w:t>
      </w:r>
    </w:p>
    <w:p w:rsidR="00FC44DB" w:rsidRPr="00BD55C0" w:rsidRDefault="006C7733">
      <w:pPr>
        <w:spacing w:line="360" w:lineRule="auto"/>
        <w:jc w:val="both"/>
        <w:rPr>
          <w:rFonts w:ascii="Palatino Linotype" w:eastAsia="Palatino Linotype" w:hAnsi="Palatino Linotype" w:cs="Palatino Linotype"/>
        </w:rPr>
      </w:pPr>
      <w:r w:rsidRPr="00BD55C0">
        <w:rPr>
          <w:rFonts w:ascii="Palatino Linotype" w:eastAsia="Palatino Linotype" w:hAnsi="Palatino Linotype" w:cs="Palatino Linotype"/>
          <w:b/>
        </w:rPr>
        <w:t xml:space="preserve">Quinto. Versión Pública. </w:t>
      </w:r>
      <w:r w:rsidRPr="00BD55C0">
        <w:rPr>
          <w:rFonts w:ascii="Palatino Linotype" w:eastAsia="Palatino Linotype" w:hAnsi="Palatino Linotype" w:cs="Palatino Linotype"/>
        </w:rPr>
        <w:t xml:space="preserve">Finalmente para la entrega de los soportes documentales que deberá proporcionar el sujeto obligado para dar satisfacción de la derecho humano de acceso a la información del particular, deberá considerar que ello no es absoluto, sino que encuentra como excepciones que la información sobre la cual se peticiona el acceso, contenga datos que deban ser clasificados en los términos que la misma Ley de la Materia señala, el </w:t>
      </w:r>
      <w:r w:rsidRPr="00BD55C0">
        <w:rPr>
          <w:rFonts w:ascii="Palatino Linotype" w:eastAsia="Palatino Linotype" w:hAnsi="Palatino Linotype" w:cs="Palatino Linotype"/>
          <w:b/>
        </w:rPr>
        <w:t>Sujeto Obligado</w:t>
      </w:r>
      <w:r w:rsidRPr="00BD55C0">
        <w:rPr>
          <w:rFonts w:ascii="Palatino Linotype" w:eastAsia="Palatino Linotype" w:hAnsi="Palatino Linotype" w:cs="Palatino Linotype"/>
        </w:rPr>
        <w:t xml:space="preserve"> tendrá que elaborar la versión pública de los documentos que vaya entregar para dar cumplimiento a esta resolución, a fin de satisfacer el derecho de acceso a la información pública de la </w:t>
      </w:r>
      <w:r w:rsidRPr="00BD55C0">
        <w:rPr>
          <w:rFonts w:ascii="Palatino Linotype" w:eastAsia="Palatino Linotype" w:hAnsi="Palatino Linotype" w:cs="Palatino Linotype"/>
        </w:rPr>
        <w:lastRenderedPageBreak/>
        <w:t>recurrente sin menoscabar el derecho a la protección de los datos personales de terceros.</w:t>
      </w:r>
    </w:p>
    <w:p w:rsidR="00FC44DB" w:rsidRPr="00BD55C0" w:rsidRDefault="006C7733">
      <w:pPr>
        <w:spacing w:before="240" w:after="240" w:line="360" w:lineRule="auto"/>
        <w:ind w:right="50"/>
        <w:jc w:val="both"/>
        <w:rPr>
          <w:rFonts w:ascii="Palatino Linotype" w:eastAsia="Palatino Linotype" w:hAnsi="Palatino Linotype" w:cs="Palatino Linotype"/>
        </w:rPr>
      </w:pPr>
      <w:r w:rsidRPr="00BD55C0">
        <w:rPr>
          <w:rFonts w:ascii="Palatino Linotype" w:eastAsia="Palatino Linotype" w:hAnsi="Palatino Linotype" w:cs="Palatino Linotype"/>
        </w:rPr>
        <w:t xml:space="preserve">Lo anterior, de conformidad a lo que señalan los artículos 3 fracciones IX, XX, XXI y XLV, 91, 132 fracciones II y III, y 143 </w:t>
      </w:r>
      <w:proofErr w:type="gramStart"/>
      <w:r w:rsidRPr="00BD55C0">
        <w:rPr>
          <w:rFonts w:ascii="Palatino Linotype" w:eastAsia="Palatino Linotype" w:hAnsi="Palatino Linotype" w:cs="Palatino Linotype"/>
        </w:rPr>
        <w:t>fracción</w:t>
      </w:r>
      <w:proofErr w:type="gramEnd"/>
      <w:r w:rsidRPr="00BD55C0">
        <w:rPr>
          <w:rFonts w:ascii="Palatino Linotype" w:eastAsia="Palatino Linotype" w:hAnsi="Palatino Linotype" w:cs="Palatino Linotype"/>
        </w:rPr>
        <w:t xml:space="preserve"> I de la Ley de Transparencia y Acceso a la Información Pública del Estado de México y Municipios que establecen:</w:t>
      </w:r>
    </w:p>
    <w:p w:rsidR="00FC44DB" w:rsidRPr="00BD55C0" w:rsidRDefault="006C7733">
      <w:pPr>
        <w:spacing w:before="120" w:after="120"/>
        <w:ind w:left="567" w:right="902"/>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i/>
          <w:sz w:val="22"/>
          <w:szCs w:val="22"/>
        </w:rPr>
        <w:t>“</w:t>
      </w:r>
      <w:r w:rsidRPr="00BD55C0">
        <w:rPr>
          <w:rFonts w:ascii="Palatino Linotype" w:eastAsia="Palatino Linotype" w:hAnsi="Palatino Linotype" w:cs="Palatino Linotype"/>
          <w:b/>
          <w:i/>
          <w:sz w:val="22"/>
          <w:szCs w:val="22"/>
        </w:rPr>
        <w:t>Artículo 3</w:t>
      </w:r>
      <w:r w:rsidRPr="00BD55C0">
        <w:rPr>
          <w:rFonts w:ascii="Palatino Linotype" w:eastAsia="Palatino Linotype" w:hAnsi="Palatino Linotype" w:cs="Palatino Linotype"/>
          <w:i/>
          <w:sz w:val="22"/>
          <w:szCs w:val="22"/>
        </w:rPr>
        <w:t>. Para los efectos de la presente Ley se entenderá por:</w:t>
      </w:r>
    </w:p>
    <w:p w:rsidR="00FC44DB" w:rsidRPr="00BD55C0" w:rsidRDefault="006C7733">
      <w:pPr>
        <w:spacing w:before="120" w:after="120"/>
        <w:ind w:left="567" w:right="902"/>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i/>
          <w:sz w:val="22"/>
          <w:szCs w:val="22"/>
        </w:rPr>
        <w:t>[…]</w:t>
      </w:r>
    </w:p>
    <w:p w:rsidR="00FC44DB" w:rsidRPr="00BD55C0" w:rsidRDefault="006C7733">
      <w:pPr>
        <w:spacing w:before="120" w:after="120"/>
        <w:ind w:left="567" w:right="902"/>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b/>
          <w:i/>
          <w:sz w:val="22"/>
          <w:szCs w:val="22"/>
        </w:rPr>
        <w:t>IX. Datos personales:</w:t>
      </w:r>
      <w:r w:rsidRPr="00BD55C0">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rsidR="00FC44DB" w:rsidRPr="00BD55C0" w:rsidRDefault="006C7733">
      <w:pPr>
        <w:spacing w:before="120" w:after="120"/>
        <w:ind w:left="567" w:right="902"/>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b/>
          <w:i/>
          <w:sz w:val="22"/>
          <w:szCs w:val="22"/>
        </w:rPr>
        <w:t>XX. Información clasificada</w:t>
      </w:r>
      <w:r w:rsidRPr="00BD55C0">
        <w:rPr>
          <w:rFonts w:ascii="Palatino Linotype" w:eastAsia="Palatino Linotype" w:hAnsi="Palatino Linotype" w:cs="Palatino Linotype"/>
          <w:i/>
          <w:sz w:val="22"/>
          <w:szCs w:val="22"/>
        </w:rPr>
        <w:t>: Aquella considerada por la presente Ley como reservada o confidencial;</w:t>
      </w:r>
    </w:p>
    <w:p w:rsidR="00FC44DB" w:rsidRPr="00BD55C0" w:rsidRDefault="006C7733">
      <w:pPr>
        <w:spacing w:before="120" w:after="120"/>
        <w:ind w:left="567" w:right="902"/>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b/>
          <w:i/>
          <w:sz w:val="22"/>
          <w:szCs w:val="22"/>
        </w:rPr>
        <w:t>XXI. Información confidencial:</w:t>
      </w:r>
      <w:r w:rsidRPr="00BD55C0">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FC44DB" w:rsidRPr="00BD55C0" w:rsidRDefault="006C7733">
      <w:pPr>
        <w:spacing w:before="120" w:after="120"/>
        <w:ind w:left="567" w:right="902"/>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b/>
          <w:i/>
          <w:sz w:val="22"/>
          <w:szCs w:val="22"/>
        </w:rPr>
        <w:t>XLV. Versión pública:</w:t>
      </w:r>
      <w:r w:rsidRPr="00BD55C0">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rsidR="00FC44DB" w:rsidRPr="00BD55C0" w:rsidRDefault="006C7733">
      <w:pPr>
        <w:spacing w:before="120" w:after="120"/>
        <w:ind w:left="567" w:right="902"/>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i/>
          <w:sz w:val="22"/>
          <w:szCs w:val="22"/>
        </w:rPr>
        <w:t>[…]</w:t>
      </w:r>
    </w:p>
    <w:p w:rsidR="00FC44DB" w:rsidRPr="00BD55C0" w:rsidRDefault="006C7733">
      <w:pPr>
        <w:spacing w:before="120" w:after="120"/>
        <w:ind w:left="567" w:right="902"/>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b/>
          <w:i/>
          <w:sz w:val="22"/>
          <w:szCs w:val="22"/>
        </w:rPr>
        <w:t xml:space="preserve">Artículo 91. </w:t>
      </w:r>
      <w:r w:rsidRPr="00BD55C0">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FC44DB" w:rsidRPr="00BD55C0" w:rsidRDefault="006C7733">
      <w:pPr>
        <w:spacing w:before="120" w:after="120"/>
        <w:ind w:left="567" w:right="902"/>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b/>
          <w:i/>
          <w:sz w:val="22"/>
          <w:szCs w:val="22"/>
        </w:rPr>
        <w:t xml:space="preserve">Artículo 132. </w:t>
      </w:r>
      <w:r w:rsidRPr="00BD55C0">
        <w:rPr>
          <w:rFonts w:ascii="Palatino Linotype" w:eastAsia="Palatino Linotype" w:hAnsi="Palatino Linotype" w:cs="Palatino Linotype"/>
          <w:i/>
          <w:sz w:val="22"/>
          <w:szCs w:val="22"/>
        </w:rPr>
        <w:t>La clasificación de la información se llevará a cabo en el momento en que:</w:t>
      </w:r>
    </w:p>
    <w:p w:rsidR="00FC44DB" w:rsidRPr="00BD55C0" w:rsidRDefault="006C7733">
      <w:pPr>
        <w:spacing w:before="120" w:after="120"/>
        <w:ind w:left="567" w:right="902"/>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b/>
          <w:i/>
          <w:sz w:val="22"/>
          <w:szCs w:val="22"/>
        </w:rPr>
        <w:t>I</w:t>
      </w:r>
      <w:r w:rsidRPr="00BD55C0">
        <w:rPr>
          <w:rFonts w:ascii="Palatino Linotype" w:eastAsia="Palatino Linotype" w:hAnsi="Palatino Linotype" w:cs="Palatino Linotype"/>
          <w:i/>
          <w:sz w:val="22"/>
          <w:szCs w:val="22"/>
        </w:rPr>
        <w:t>. Se reciba una solicitud de acceso a la información;</w:t>
      </w:r>
    </w:p>
    <w:p w:rsidR="00FC44DB" w:rsidRPr="00BD55C0" w:rsidRDefault="006C7733">
      <w:pPr>
        <w:spacing w:before="120" w:after="120"/>
        <w:ind w:left="567" w:right="902"/>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b/>
          <w:i/>
          <w:sz w:val="22"/>
          <w:szCs w:val="22"/>
        </w:rPr>
        <w:t>II</w:t>
      </w:r>
      <w:r w:rsidRPr="00BD55C0">
        <w:rPr>
          <w:rFonts w:ascii="Palatino Linotype" w:eastAsia="Palatino Linotype" w:hAnsi="Palatino Linotype" w:cs="Palatino Linotype"/>
          <w:i/>
          <w:sz w:val="22"/>
          <w:szCs w:val="22"/>
        </w:rPr>
        <w:t>. Se determine mediante resolución de autoridad competente; o</w:t>
      </w:r>
    </w:p>
    <w:p w:rsidR="00FC44DB" w:rsidRPr="00BD55C0" w:rsidRDefault="006C7733">
      <w:pPr>
        <w:spacing w:before="120" w:after="120"/>
        <w:ind w:left="567" w:right="902"/>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b/>
          <w:i/>
          <w:sz w:val="22"/>
          <w:szCs w:val="22"/>
        </w:rPr>
        <w:t>III</w:t>
      </w:r>
      <w:r w:rsidRPr="00BD55C0">
        <w:rPr>
          <w:rFonts w:ascii="Palatino Linotype" w:eastAsia="Palatino Linotype" w:hAnsi="Palatino Linotype" w:cs="Palatino Linotype"/>
          <w:i/>
          <w:sz w:val="22"/>
          <w:szCs w:val="22"/>
        </w:rPr>
        <w:t>. Se generen versiones públicas para dar cumplimiento a las obligaciones de transparencia previstas en esta Ley.</w:t>
      </w:r>
    </w:p>
    <w:p w:rsidR="00FC44DB" w:rsidRPr="00BD55C0" w:rsidRDefault="006C7733">
      <w:pPr>
        <w:spacing w:before="120" w:after="120"/>
        <w:ind w:left="567" w:right="902"/>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i/>
          <w:sz w:val="22"/>
          <w:szCs w:val="22"/>
        </w:rPr>
        <w:t>[…]</w:t>
      </w:r>
    </w:p>
    <w:p w:rsidR="00FC44DB" w:rsidRPr="00BD55C0" w:rsidRDefault="006C7733">
      <w:pPr>
        <w:spacing w:before="120" w:after="120"/>
        <w:ind w:left="567" w:right="902"/>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b/>
          <w:i/>
          <w:sz w:val="22"/>
          <w:szCs w:val="22"/>
        </w:rPr>
        <w:t>Artículo 143</w:t>
      </w:r>
      <w:r w:rsidRPr="00BD55C0">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FC44DB" w:rsidRPr="00BD55C0" w:rsidRDefault="006C7733">
      <w:pPr>
        <w:spacing w:before="120" w:after="120"/>
        <w:ind w:left="567" w:right="902"/>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b/>
          <w:i/>
          <w:sz w:val="22"/>
          <w:szCs w:val="22"/>
        </w:rPr>
        <w:lastRenderedPageBreak/>
        <w:t>I.</w:t>
      </w:r>
      <w:r w:rsidRPr="00BD55C0">
        <w:rPr>
          <w:rFonts w:ascii="Palatino Linotype" w:eastAsia="Palatino Linotype" w:hAnsi="Palatino Linotype" w:cs="Palatino Linotype"/>
          <w:i/>
          <w:sz w:val="22"/>
          <w:szCs w:val="22"/>
        </w:rPr>
        <w:t xml:space="preserve"> Se refiera a la información privada y los datos personales concernientes a una persona física o </w:t>
      </w:r>
      <w:proofErr w:type="gramStart"/>
      <w:r w:rsidRPr="00BD55C0">
        <w:rPr>
          <w:rFonts w:ascii="Palatino Linotype" w:eastAsia="Palatino Linotype" w:hAnsi="Palatino Linotype" w:cs="Palatino Linotype"/>
          <w:i/>
          <w:sz w:val="22"/>
          <w:szCs w:val="22"/>
        </w:rPr>
        <w:t>jurídico</w:t>
      </w:r>
      <w:proofErr w:type="gramEnd"/>
      <w:r w:rsidRPr="00BD55C0">
        <w:rPr>
          <w:rFonts w:ascii="Palatino Linotype" w:eastAsia="Palatino Linotype" w:hAnsi="Palatino Linotype" w:cs="Palatino Linotype"/>
          <w:i/>
          <w:sz w:val="22"/>
          <w:szCs w:val="22"/>
        </w:rPr>
        <w:t xml:space="preserve"> colectiva identificada o identificable;</w:t>
      </w:r>
    </w:p>
    <w:p w:rsidR="00FC44DB" w:rsidRPr="00BD55C0" w:rsidRDefault="006C7733">
      <w:pPr>
        <w:spacing w:before="120" w:after="120"/>
        <w:ind w:left="567" w:right="902"/>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b/>
          <w:i/>
          <w:sz w:val="22"/>
          <w:szCs w:val="22"/>
        </w:rPr>
        <w:t>II.</w:t>
      </w:r>
      <w:r w:rsidRPr="00BD55C0">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FC44DB" w:rsidRPr="00BD55C0" w:rsidRDefault="006C7733">
      <w:pPr>
        <w:spacing w:before="120" w:after="120"/>
        <w:ind w:left="567" w:right="902"/>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b/>
          <w:i/>
          <w:sz w:val="22"/>
          <w:szCs w:val="22"/>
        </w:rPr>
        <w:t>III</w:t>
      </w:r>
      <w:r w:rsidRPr="00BD55C0">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rsidR="00FC44DB" w:rsidRPr="00BD55C0" w:rsidRDefault="006C7733">
      <w:pPr>
        <w:spacing w:before="120" w:after="120"/>
        <w:ind w:left="567" w:right="902"/>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FC44DB" w:rsidRPr="00BD55C0" w:rsidRDefault="006C7733">
      <w:pPr>
        <w:spacing w:before="120" w:after="120"/>
        <w:ind w:left="567" w:right="902"/>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FC44DB" w:rsidRPr="00BD55C0" w:rsidRDefault="006C7733">
      <w:pPr>
        <w:spacing w:before="240" w:after="240" w:line="360" w:lineRule="auto"/>
        <w:jc w:val="both"/>
        <w:rPr>
          <w:rFonts w:ascii="Palatino Linotype" w:eastAsia="Palatino Linotype" w:hAnsi="Palatino Linotype" w:cs="Palatino Linotype"/>
        </w:rPr>
      </w:pPr>
      <w:r w:rsidRPr="00BD55C0">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FC44DB" w:rsidRPr="00BD55C0" w:rsidRDefault="006C7733">
      <w:pPr>
        <w:spacing w:line="360" w:lineRule="auto"/>
        <w:jc w:val="both"/>
        <w:rPr>
          <w:rFonts w:ascii="Palatino Linotype" w:eastAsia="Palatino Linotype" w:hAnsi="Palatino Linotype" w:cs="Palatino Linotype"/>
        </w:rPr>
      </w:pPr>
      <w:r w:rsidRPr="00BD55C0">
        <w:rPr>
          <w:rFonts w:ascii="Palatino Linotype" w:eastAsia="Palatino Linotype" w:hAnsi="Palatino Linotype" w:cs="Palatino Linotype"/>
        </w:rPr>
        <w:t xml:space="preserve">Entorno a lo que aquí nos interesa, los Lineamientos Quincuagésimo, Quincuagésimo primero, Quincuagésimo segundo, Quincuagésimo tercero, Quincuagésimo cuarto y Quincuagésimo quinto señalan las formalidades que deberá llevar el acuerdo de clasificación que deberá emitir el </w:t>
      </w:r>
      <w:r w:rsidRPr="00BD55C0">
        <w:rPr>
          <w:rFonts w:ascii="Palatino Linotype" w:eastAsia="Palatino Linotype" w:hAnsi="Palatino Linotype" w:cs="Palatino Linotype"/>
          <w:b/>
        </w:rPr>
        <w:t>Sujeto Obligado</w:t>
      </w:r>
      <w:r w:rsidRPr="00BD55C0">
        <w:rPr>
          <w:rFonts w:ascii="Palatino Linotype" w:eastAsia="Palatino Linotype" w:hAnsi="Palatino Linotype" w:cs="Palatino Linotype"/>
        </w:rPr>
        <w:t>, siendo estas las siguientes:</w:t>
      </w:r>
    </w:p>
    <w:p w:rsidR="00FC44DB" w:rsidRPr="00BD55C0" w:rsidRDefault="00FC44DB">
      <w:pPr>
        <w:spacing w:line="360" w:lineRule="auto"/>
        <w:jc w:val="both"/>
        <w:rPr>
          <w:rFonts w:ascii="Palatino Linotype" w:eastAsia="Palatino Linotype" w:hAnsi="Palatino Linotype" w:cs="Palatino Linotype"/>
        </w:rPr>
      </w:pPr>
    </w:p>
    <w:p w:rsidR="00FC44DB" w:rsidRPr="00BD55C0" w:rsidRDefault="006C7733">
      <w:pPr>
        <w:spacing w:line="276" w:lineRule="auto"/>
        <w:ind w:left="567"/>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i/>
          <w:sz w:val="22"/>
          <w:szCs w:val="22"/>
        </w:rPr>
        <w:lastRenderedPageBreak/>
        <w:t xml:space="preserve">“CAPÍTULO VIII </w:t>
      </w:r>
    </w:p>
    <w:p w:rsidR="00FC44DB" w:rsidRPr="00BD55C0" w:rsidRDefault="006C7733">
      <w:pPr>
        <w:spacing w:line="276" w:lineRule="auto"/>
        <w:ind w:left="567"/>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i/>
          <w:sz w:val="22"/>
          <w:szCs w:val="22"/>
        </w:rPr>
        <w:t xml:space="preserve">DE LOS ELEMENTOS PARA LA CLASIFICACIÓN </w:t>
      </w:r>
    </w:p>
    <w:p w:rsidR="00FC44DB" w:rsidRPr="00BD55C0" w:rsidRDefault="006C7733">
      <w:pPr>
        <w:spacing w:line="276" w:lineRule="auto"/>
        <w:ind w:left="567" w:right="900"/>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b/>
          <w:i/>
          <w:sz w:val="22"/>
          <w:szCs w:val="22"/>
        </w:rPr>
        <w:t>Quincuagésimo.</w:t>
      </w:r>
      <w:r w:rsidRPr="00BD55C0">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rsidR="00FC44DB" w:rsidRPr="00BD55C0" w:rsidRDefault="006C7733">
      <w:pPr>
        <w:spacing w:line="276" w:lineRule="auto"/>
        <w:ind w:left="567" w:right="900"/>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b/>
          <w:i/>
          <w:sz w:val="22"/>
          <w:szCs w:val="22"/>
        </w:rPr>
        <w:t>Quincuagésimo primero.</w:t>
      </w:r>
      <w:r w:rsidRPr="00BD55C0">
        <w:rPr>
          <w:rFonts w:ascii="Palatino Linotype" w:eastAsia="Palatino Linotype" w:hAnsi="Palatino Linotype" w:cs="Palatino Linotype"/>
          <w:i/>
          <w:sz w:val="22"/>
          <w:szCs w:val="22"/>
        </w:rPr>
        <w:t xml:space="preserve"> Toda acta del Comité de Transparencia deberá contener: </w:t>
      </w:r>
    </w:p>
    <w:p w:rsidR="00FC44DB" w:rsidRPr="00BD55C0" w:rsidRDefault="006C7733">
      <w:pPr>
        <w:numPr>
          <w:ilvl w:val="1"/>
          <w:numId w:val="6"/>
        </w:numPr>
        <w:pBdr>
          <w:top w:val="nil"/>
          <w:left w:val="nil"/>
          <w:bottom w:val="nil"/>
          <w:right w:val="nil"/>
          <w:between w:val="nil"/>
        </w:pBdr>
        <w:spacing w:line="276" w:lineRule="auto"/>
        <w:ind w:left="567" w:right="900" w:firstLine="0"/>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i/>
          <w:sz w:val="22"/>
          <w:szCs w:val="22"/>
        </w:rPr>
        <w:t xml:space="preserve">El número de sesión y fecha; </w:t>
      </w:r>
    </w:p>
    <w:p w:rsidR="00FC44DB" w:rsidRPr="00BD55C0" w:rsidRDefault="006C7733">
      <w:pPr>
        <w:numPr>
          <w:ilvl w:val="1"/>
          <w:numId w:val="6"/>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i/>
          <w:sz w:val="22"/>
          <w:szCs w:val="22"/>
        </w:rPr>
        <w:t xml:space="preserve">El nombre del área que solicitó la clasificación de información; </w:t>
      </w:r>
    </w:p>
    <w:p w:rsidR="00FC44DB" w:rsidRPr="00BD55C0" w:rsidRDefault="006C7733">
      <w:pPr>
        <w:numPr>
          <w:ilvl w:val="1"/>
          <w:numId w:val="6"/>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i/>
          <w:sz w:val="22"/>
          <w:szCs w:val="22"/>
        </w:rPr>
        <w:t xml:space="preserve">La fundamentación legal y motivación correspondiente; </w:t>
      </w:r>
    </w:p>
    <w:p w:rsidR="00FC44DB" w:rsidRPr="00BD55C0" w:rsidRDefault="006C7733">
      <w:pPr>
        <w:numPr>
          <w:ilvl w:val="1"/>
          <w:numId w:val="6"/>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i/>
          <w:sz w:val="22"/>
          <w:szCs w:val="22"/>
        </w:rPr>
        <w:t xml:space="preserve">La resolución o resoluciones aprobadas; y </w:t>
      </w:r>
    </w:p>
    <w:p w:rsidR="00FC44DB" w:rsidRPr="00BD55C0" w:rsidRDefault="006C7733">
      <w:pPr>
        <w:numPr>
          <w:ilvl w:val="1"/>
          <w:numId w:val="6"/>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i/>
          <w:sz w:val="22"/>
          <w:szCs w:val="22"/>
        </w:rPr>
        <w:t xml:space="preserve">La rúbrica o firma digital de cada integrante del Comité de Transparencia. </w:t>
      </w:r>
    </w:p>
    <w:p w:rsidR="00FC44DB" w:rsidRPr="00BD55C0" w:rsidRDefault="006C7733">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rsidR="00FC44DB" w:rsidRPr="00BD55C0" w:rsidRDefault="006C7733">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i/>
          <w:sz w:val="22"/>
          <w:szCs w:val="22"/>
        </w:rPr>
        <w:t>I. Los motivos y razonamientos que sustenten la confirmación o modificación de la prueba de daño;</w:t>
      </w:r>
    </w:p>
    <w:p w:rsidR="00FC44DB" w:rsidRPr="00BD55C0" w:rsidRDefault="006C7733">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i/>
          <w:sz w:val="22"/>
          <w:szCs w:val="22"/>
        </w:rPr>
        <w:t xml:space="preserve">II. Descripción de las partes o secciones reservadas, en caso de clasificación parcial; </w:t>
      </w:r>
    </w:p>
    <w:p w:rsidR="00FC44DB" w:rsidRPr="00BD55C0" w:rsidRDefault="006C7733">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i/>
          <w:sz w:val="22"/>
          <w:szCs w:val="22"/>
        </w:rPr>
        <w:t xml:space="preserve">III. El periodo por el que mantendrá su clasificación y fecha de expiración; y </w:t>
      </w:r>
    </w:p>
    <w:p w:rsidR="00FC44DB" w:rsidRPr="00BD55C0" w:rsidRDefault="006C7733">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i/>
          <w:sz w:val="22"/>
          <w:szCs w:val="22"/>
        </w:rPr>
        <w:t xml:space="preserve">IV. El nombre del titular y área encargada de realizar la versión pública del documento, en su caso. </w:t>
      </w:r>
    </w:p>
    <w:p w:rsidR="00FC44DB" w:rsidRPr="00BD55C0" w:rsidRDefault="006C7733">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rsidR="00FC44DB" w:rsidRPr="00BD55C0" w:rsidRDefault="006C7733">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BD55C0">
        <w:rPr>
          <w:rFonts w:ascii="Palatino Linotype" w:eastAsia="Palatino Linotype" w:hAnsi="Palatino Linotype" w:cs="Palatino Linotype"/>
          <w:b/>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rsidR="00FC44DB" w:rsidRPr="00BD55C0" w:rsidRDefault="006C7733">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b/>
          <w:i/>
          <w:sz w:val="22"/>
          <w:szCs w:val="22"/>
        </w:rPr>
        <w:t xml:space="preserve">Quincuagésimo segundo. </w:t>
      </w:r>
      <w:r w:rsidRPr="00BD55C0">
        <w:rPr>
          <w:rFonts w:ascii="Palatino Linotype" w:eastAsia="Palatino Linotype" w:hAnsi="Palatino Linotype" w:cs="Palatino Linotype"/>
          <w:i/>
          <w:sz w:val="22"/>
          <w:szCs w:val="22"/>
        </w:rPr>
        <w:t xml:space="preserve">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Pr="00BD55C0">
        <w:rPr>
          <w:rFonts w:ascii="Palatino Linotype" w:eastAsia="Palatino Linotype" w:hAnsi="Palatino Linotype" w:cs="Palatino Linotype"/>
          <w:i/>
          <w:sz w:val="22"/>
          <w:szCs w:val="22"/>
        </w:rPr>
        <w:t>sobreposición</w:t>
      </w:r>
      <w:proofErr w:type="spellEnd"/>
      <w:r w:rsidRPr="00BD55C0">
        <w:rPr>
          <w:rFonts w:ascii="Palatino Linotype" w:eastAsia="Palatino Linotype" w:hAnsi="Palatino Linotype" w:cs="Palatino Linotype"/>
          <w:i/>
          <w:sz w:val="22"/>
          <w:szCs w:val="22"/>
        </w:rPr>
        <w:t xml:space="preserve"> de contenido distinto al autorizado por el Comité.</w:t>
      </w:r>
    </w:p>
    <w:p w:rsidR="00FC44DB" w:rsidRPr="00BD55C0" w:rsidRDefault="006C7733">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rsidR="00FC44DB" w:rsidRPr="00BD55C0" w:rsidRDefault="006C7733">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i/>
          <w:sz w:val="22"/>
          <w:szCs w:val="22"/>
        </w:rPr>
        <w:t>I. Fijar la fecha en que se elaboró la versión pública y la fecha en la cual el Comité de</w:t>
      </w:r>
    </w:p>
    <w:p w:rsidR="00FC44DB" w:rsidRPr="00BD55C0" w:rsidRDefault="006C7733">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i/>
          <w:sz w:val="22"/>
          <w:szCs w:val="22"/>
        </w:rPr>
        <w:lastRenderedPageBreak/>
        <w:t>Transparencia confirmó dicha versión;</w:t>
      </w:r>
    </w:p>
    <w:p w:rsidR="00FC44DB" w:rsidRPr="00BD55C0" w:rsidRDefault="006C7733">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rsidR="00FC44DB" w:rsidRPr="00BD55C0" w:rsidRDefault="006C7733">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i/>
          <w:sz w:val="22"/>
          <w:szCs w:val="22"/>
        </w:rPr>
        <w:t>III. Señalar las personas o instancias autorizadas a acceder a la información clasificada.</w:t>
      </w:r>
    </w:p>
    <w:p w:rsidR="00FC44DB" w:rsidRPr="00BD55C0" w:rsidRDefault="006C7733">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r w:rsidRPr="00BD55C0">
        <w:rPr>
          <w:noProof/>
          <w:lang w:val="es-MX"/>
        </w:rPr>
        <w:drawing>
          <wp:anchor distT="0" distB="0" distL="114300" distR="114300" simplePos="0" relativeHeight="251659264" behindDoc="0" locked="0" layoutInCell="1" hidden="0" allowOverlap="1">
            <wp:simplePos x="0" y="0"/>
            <wp:positionH relativeFrom="column">
              <wp:posOffset>377190</wp:posOffset>
            </wp:positionH>
            <wp:positionV relativeFrom="paragraph">
              <wp:posOffset>798830</wp:posOffset>
            </wp:positionV>
            <wp:extent cx="4568190" cy="330200"/>
            <wp:effectExtent l="0" t="0" r="0" b="0"/>
            <wp:wrapTopAndBottom distT="0" distB="0"/>
            <wp:docPr id="6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4568190" cy="330200"/>
                    </a:xfrm>
                    <a:prstGeom prst="rect">
                      <a:avLst/>
                    </a:prstGeom>
                    <a:ln/>
                  </pic:spPr>
                </pic:pic>
              </a:graphicData>
            </a:graphic>
          </wp:anchor>
        </w:drawing>
      </w:r>
    </w:p>
    <w:p w:rsidR="00FC44DB" w:rsidRPr="00BD55C0" w:rsidRDefault="006C7733">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BD55C0">
        <w:rPr>
          <w:rFonts w:ascii="Palatino Linotype" w:eastAsia="Palatino Linotype" w:hAnsi="Palatino Linotype" w:cs="Palatino Linotype"/>
          <w:b/>
          <w:i/>
          <w:noProof/>
          <w:sz w:val="22"/>
          <w:szCs w:val="22"/>
          <w:lang w:val="es-MX"/>
        </w:rPr>
        <w:drawing>
          <wp:inline distT="0" distB="0" distL="0" distR="0">
            <wp:extent cx="4576404" cy="5139653"/>
            <wp:effectExtent l="0" t="0" r="0" b="0"/>
            <wp:docPr id="6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4576404" cy="5139653"/>
                    </a:xfrm>
                    <a:prstGeom prst="rect">
                      <a:avLst/>
                    </a:prstGeom>
                    <a:ln/>
                  </pic:spPr>
                </pic:pic>
              </a:graphicData>
            </a:graphic>
          </wp:inline>
        </w:drawing>
      </w:r>
    </w:p>
    <w:p w:rsidR="00FC44DB" w:rsidRPr="00BD55C0" w:rsidRDefault="00FC44DB">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p>
    <w:p w:rsidR="00FC44DB" w:rsidRPr="00BD55C0" w:rsidRDefault="006C7733">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b/>
          <w:i/>
          <w:sz w:val="22"/>
          <w:szCs w:val="22"/>
        </w:rPr>
        <w:lastRenderedPageBreak/>
        <w:t xml:space="preserve">Quincuagésimo cuarto. </w:t>
      </w:r>
      <w:r w:rsidRPr="00BD55C0">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rsidR="00FC44DB" w:rsidRPr="00BD55C0" w:rsidRDefault="00FC44DB">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p>
    <w:p w:rsidR="00FC44DB" w:rsidRPr="00BD55C0" w:rsidRDefault="006C7733">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BD55C0">
        <w:rPr>
          <w:rFonts w:ascii="Palatino Linotype" w:eastAsia="Palatino Linotype" w:hAnsi="Palatino Linotype" w:cs="Palatino Linotype"/>
          <w:b/>
          <w:i/>
          <w:sz w:val="22"/>
          <w:szCs w:val="22"/>
        </w:rPr>
        <w:t xml:space="preserve">Quincuagésimo quinto. </w:t>
      </w:r>
      <w:r w:rsidRPr="00BD55C0">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BD55C0">
        <w:rPr>
          <w:rFonts w:ascii="Palatino Linotype" w:eastAsia="Palatino Linotype" w:hAnsi="Palatino Linotype" w:cs="Palatino Linotype"/>
          <w:i/>
          <w:sz w:val="22"/>
          <w:szCs w:val="22"/>
        </w:rPr>
        <w:t>testado</w:t>
      </w:r>
      <w:proofErr w:type="spellEnd"/>
      <w:r w:rsidRPr="00BD55C0">
        <w:rPr>
          <w:rFonts w:ascii="Palatino Linotype" w:eastAsia="Palatino Linotype" w:hAnsi="Palatino Linotype" w:cs="Palatino Linotype"/>
          <w:i/>
          <w:sz w:val="22"/>
          <w:szCs w:val="22"/>
        </w:rPr>
        <w:t xml:space="preserve">,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(Sic) (Énfasis añadido) </w:t>
      </w:r>
    </w:p>
    <w:p w:rsidR="00FC44DB" w:rsidRPr="00BD55C0" w:rsidRDefault="006C7733">
      <w:pPr>
        <w:spacing w:before="240" w:after="240" w:line="360" w:lineRule="auto"/>
        <w:jc w:val="both"/>
        <w:rPr>
          <w:rFonts w:ascii="Palatino Linotype" w:eastAsia="Palatino Linotype" w:hAnsi="Palatino Linotype" w:cs="Palatino Linotype"/>
        </w:rPr>
      </w:pPr>
      <w:r w:rsidRPr="00BD55C0">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BD55C0">
        <w:rPr>
          <w:rFonts w:ascii="Palatino Linotype" w:eastAsia="Palatino Linotype" w:hAnsi="Palatino Linotype" w:cs="Palatino Linotype"/>
          <w:b/>
        </w:rPr>
        <w:t>Sujeto Obligado</w:t>
      </w:r>
      <w:r w:rsidRPr="00BD55C0">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FC44DB" w:rsidRPr="00BD55C0" w:rsidRDefault="006C7733">
      <w:pPr>
        <w:spacing w:before="240" w:after="240" w:line="360" w:lineRule="auto"/>
        <w:jc w:val="both"/>
        <w:rPr>
          <w:rFonts w:ascii="Palatino Linotype" w:eastAsia="Palatino Linotype" w:hAnsi="Palatino Linotype" w:cs="Palatino Linotype"/>
        </w:rPr>
      </w:pPr>
      <w:r w:rsidRPr="00BD55C0">
        <w:rPr>
          <w:rFonts w:ascii="Palatino Linotype" w:eastAsia="Palatino Linotype" w:hAnsi="Palatino Linotype" w:cs="Palatino Linotype"/>
        </w:rPr>
        <w:t xml:space="preserve">Es por todo lo expuesto que resulta procedente modificar la respuesta en términos de la fracción III del artículo 186 de la Ley de Transparencia y Acceso a la Información Pública del Estado de México y Municipios, a efectos de que el </w:t>
      </w:r>
      <w:r w:rsidRPr="00BD55C0">
        <w:rPr>
          <w:rFonts w:ascii="Palatino Linotype" w:eastAsia="Palatino Linotype" w:hAnsi="Palatino Linotype" w:cs="Palatino Linotype"/>
          <w:b/>
        </w:rPr>
        <w:t xml:space="preserve">Sujeto Obligado </w:t>
      </w:r>
      <w:r w:rsidRPr="00BD55C0">
        <w:rPr>
          <w:rFonts w:ascii="Palatino Linotype" w:eastAsia="Palatino Linotype" w:hAnsi="Palatino Linotype" w:cs="Palatino Linotype"/>
        </w:rPr>
        <w:t>entregue la información requerida.</w:t>
      </w:r>
    </w:p>
    <w:p w:rsidR="00FC44DB" w:rsidRPr="00BD55C0" w:rsidRDefault="006C7733">
      <w:pPr>
        <w:spacing w:after="240" w:line="360" w:lineRule="auto"/>
        <w:jc w:val="both"/>
        <w:rPr>
          <w:rFonts w:ascii="Palatino Linotype" w:eastAsia="Palatino Linotype" w:hAnsi="Palatino Linotype" w:cs="Palatino Linotype"/>
        </w:rPr>
      </w:pPr>
      <w:r w:rsidRPr="00BD55C0">
        <w:rPr>
          <w:rFonts w:ascii="Palatino Linotype" w:eastAsia="Palatino Linotype" w:hAnsi="Palatino Linotype" w:cs="Palatino Linotype"/>
        </w:rPr>
        <w:lastRenderedPageBreak/>
        <w:t>Así, con fundamento en lo prescrito en los artículos 5 párrafos trigésimo segundo, trigésimo tercero y trigésimo cuarto de la Constitución Política del Estado Libre y Soberano de México; 2, fracción II; 29, 36 fracciones I y II; 176, 178, 181, 185 de la Ley de Transparencia y Acceso a la Información Pública del Estado de México y Municipios, este Pleno:</w:t>
      </w:r>
    </w:p>
    <w:p w:rsidR="00FC44DB" w:rsidRPr="00BD55C0" w:rsidRDefault="006C7733">
      <w:pPr>
        <w:numPr>
          <w:ilvl w:val="0"/>
          <w:numId w:val="5"/>
        </w:numPr>
        <w:spacing w:after="240" w:line="360" w:lineRule="auto"/>
        <w:ind w:left="2552" w:hanging="140"/>
        <w:jc w:val="both"/>
        <w:rPr>
          <w:rFonts w:ascii="Palatino Linotype" w:eastAsia="Palatino Linotype" w:hAnsi="Palatino Linotype" w:cs="Palatino Linotype"/>
          <w:b/>
        </w:rPr>
      </w:pPr>
      <w:r w:rsidRPr="00BD55C0">
        <w:rPr>
          <w:rFonts w:ascii="Palatino Linotype" w:eastAsia="Palatino Linotype" w:hAnsi="Palatino Linotype" w:cs="Palatino Linotype"/>
          <w:b/>
        </w:rPr>
        <w:t>R E S U E L V E:</w:t>
      </w:r>
    </w:p>
    <w:p w:rsidR="00FC44DB" w:rsidRPr="00BD55C0" w:rsidRDefault="006C7733">
      <w:pPr>
        <w:spacing w:before="240" w:after="240" w:line="360" w:lineRule="auto"/>
        <w:jc w:val="both"/>
        <w:rPr>
          <w:rFonts w:ascii="Palatino Linotype" w:eastAsia="Palatino Linotype" w:hAnsi="Palatino Linotype" w:cs="Palatino Linotype"/>
        </w:rPr>
      </w:pPr>
      <w:r w:rsidRPr="00BD55C0">
        <w:rPr>
          <w:rFonts w:ascii="Palatino Linotype" w:eastAsia="Palatino Linotype" w:hAnsi="Palatino Linotype" w:cs="Palatino Linotype"/>
          <w:b/>
        </w:rPr>
        <w:t xml:space="preserve">Primero. </w:t>
      </w:r>
      <w:r w:rsidRPr="00BD55C0">
        <w:rPr>
          <w:rFonts w:ascii="Palatino Linotype" w:eastAsia="Palatino Linotype" w:hAnsi="Palatino Linotype" w:cs="Palatino Linotype"/>
        </w:rPr>
        <w:t xml:space="preserve">Resultan </w:t>
      </w:r>
      <w:r w:rsidRPr="00BD55C0">
        <w:rPr>
          <w:rFonts w:ascii="Palatino Linotype" w:eastAsia="Palatino Linotype" w:hAnsi="Palatino Linotype" w:cs="Palatino Linotype"/>
          <w:b/>
        </w:rPr>
        <w:t>fundadas</w:t>
      </w:r>
      <w:r w:rsidRPr="00BD55C0">
        <w:rPr>
          <w:rFonts w:ascii="Palatino Linotype" w:eastAsia="Palatino Linotype" w:hAnsi="Palatino Linotype" w:cs="Palatino Linotype"/>
        </w:rPr>
        <w:t xml:space="preserve"> las razones o motivos de inconformidad hechos valer por </w:t>
      </w:r>
      <w:r w:rsidRPr="00BD55C0">
        <w:rPr>
          <w:rFonts w:ascii="Palatino Linotype" w:eastAsia="Palatino Linotype" w:hAnsi="Palatino Linotype" w:cs="Palatino Linotype"/>
          <w:b/>
        </w:rPr>
        <w:t>la parte Recurrente</w:t>
      </w:r>
      <w:r w:rsidRPr="00BD55C0">
        <w:rPr>
          <w:rFonts w:ascii="Palatino Linotype" w:eastAsia="Palatino Linotype" w:hAnsi="Palatino Linotype" w:cs="Palatino Linotype"/>
        </w:rPr>
        <w:t xml:space="preserve"> en el recurso de revisión </w:t>
      </w:r>
      <w:r w:rsidRPr="00BD55C0">
        <w:rPr>
          <w:rFonts w:ascii="Palatino Linotype" w:eastAsia="Palatino Linotype" w:hAnsi="Palatino Linotype" w:cs="Palatino Linotype"/>
          <w:b/>
        </w:rPr>
        <w:t>05129/INFOEM/IP/RR/2023</w:t>
      </w:r>
      <w:r w:rsidRPr="00BD55C0">
        <w:rPr>
          <w:rFonts w:ascii="Palatino Linotype" w:eastAsia="Palatino Linotype" w:hAnsi="Palatino Linotype" w:cs="Palatino Linotype"/>
        </w:rPr>
        <w:t xml:space="preserve">; por lo que, en términos del </w:t>
      </w:r>
      <w:r w:rsidRPr="00BD55C0">
        <w:rPr>
          <w:rFonts w:ascii="Palatino Linotype" w:eastAsia="Palatino Linotype" w:hAnsi="Palatino Linotype" w:cs="Palatino Linotype"/>
          <w:b/>
        </w:rPr>
        <w:t>Considerando</w:t>
      </w:r>
      <w:r w:rsidRPr="00BD55C0">
        <w:rPr>
          <w:rFonts w:ascii="Palatino Linotype" w:eastAsia="Palatino Linotype" w:hAnsi="Palatino Linotype" w:cs="Palatino Linotype"/>
        </w:rPr>
        <w:t xml:space="preserve"> </w:t>
      </w:r>
      <w:r w:rsidRPr="00BD55C0">
        <w:rPr>
          <w:rFonts w:ascii="Palatino Linotype" w:eastAsia="Palatino Linotype" w:hAnsi="Palatino Linotype" w:cs="Palatino Linotype"/>
          <w:b/>
        </w:rPr>
        <w:t xml:space="preserve">Cuarto </w:t>
      </w:r>
      <w:r w:rsidRPr="00BD55C0">
        <w:rPr>
          <w:rFonts w:ascii="Palatino Linotype" w:eastAsia="Palatino Linotype" w:hAnsi="Palatino Linotype" w:cs="Palatino Linotype"/>
        </w:rPr>
        <w:t xml:space="preserve">de esta resolución, se </w:t>
      </w:r>
      <w:r w:rsidRPr="00BD55C0">
        <w:rPr>
          <w:rFonts w:ascii="Palatino Linotype" w:eastAsia="Palatino Linotype" w:hAnsi="Palatino Linotype" w:cs="Palatino Linotype"/>
          <w:b/>
        </w:rPr>
        <w:t xml:space="preserve">MODIFICA </w:t>
      </w:r>
      <w:r w:rsidRPr="00BD55C0">
        <w:rPr>
          <w:rFonts w:ascii="Palatino Linotype" w:eastAsia="Palatino Linotype" w:hAnsi="Palatino Linotype" w:cs="Palatino Linotype"/>
        </w:rPr>
        <w:t xml:space="preserve">la respuesta emitida por el </w:t>
      </w:r>
      <w:r w:rsidRPr="00BD55C0">
        <w:rPr>
          <w:rFonts w:ascii="Palatino Linotype" w:eastAsia="Palatino Linotype" w:hAnsi="Palatino Linotype" w:cs="Palatino Linotype"/>
          <w:b/>
        </w:rPr>
        <w:t xml:space="preserve">Sujeto Obligado. </w:t>
      </w:r>
    </w:p>
    <w:p w:rsidR="00FC44DB" w:rsidRPr="00BD55C0" w:rsidRDefault="006C7733">
      <w:pPr>
        <w:spacing w:before="240" w:after="240" w:line="360" w:lineRule="auto"/>
        <w:ind w:right="49"/>
        <w:jc w:val="both"/>
        <w:rPr>
          <w:rFonts w:ascii="Palatino Linotype" w:eastAsia="Palatino Linotype" w:hAnsi="Palatino Linotype" w:cs="Palatino Linotype"/>
          <w:b/>
        </w:rPr>
      </w:pPr>
      <w:r w:rsidRPr="00BD55C0">
        <w:rPr>
          <w:rFonts w:ascii="Palatino Linotype" w:eastAsia="Palatino Linotype" w:hAnsi="Palatino Linotype" w:cs="Palatino Linotype"/>
          <w:b/>
        </w:rPr>
        <w:t xml:space="preserve">Segundo. </w:t>
      </w:r>
      <w:r w:rsidRPr="00BD55C0">
        <w:rPr>
          <w:rFonts w:ascii="Palatino Linotype" w:eastAsia="Palatino Linotype" w:hAnsi="Palatino Linotype" w:cs="Palatino Linotype"/>
        </w:rPr>
        <w:t xml:space="preserve">Se </w:t>
      </w:r>
      <w:r w:rsidRPr="00BD55C0">
        <w:rPr>
          <w:rFonts w:ascii="Palatino Linotype" w:eastAsia="Palatino Linotype" w:hAnsi="Palatino Linotype" w:cs="Palatino Linotype"/>
          <w:b/>
        </w:rPr>
        <w:t xml:space="preserve">Ordena </w:t>
      </w:r>
      <w:r w:rsidRPr="00BD55C0">
        <w:rPr>
          <w:rFonts w:ascii="Palatino Linotype" w:eastAsia="Palatino Linotype" w:hAnsi="Palatino Linotype" w:cs="Palatino Linotype"/>
        </w:rPr>
        <w:t xml:space="preserve">al </w:t>
      </w:r>
      <w:r w:rsidRPr="00BD55C0">
        <w:rPr>
          <w:rFonts w:ascii="Palatino Linotype" w:eastAsia="Palatino Linotype" w:hAnsi="Palatino Linotype" w:cs="Palatino Linotype"/>
          <w:b/>
        </w:rPr>
        <w:t>Sujeto Obligado</w:t>
      </w:r>
      <w:r w:rsidRPr="00BD55C0">
        <w:rPr>
          <w:rFonts w:ascii="Palatino Linotype" w:eastAsia="Palatino Linotype" w:hAnsi="Palatino Linotype" w:cs="Palatino Linotype"/>
        </w:rPr>
        <w:t xml:space="preserve"> haga entrega, previa búsqueda exhaustiva y razonable, a</w:t>
      </w:r>
      <w:r w:rsidRPr="00BD55C0">
        <w:rPr>
          <w:rFonts w:ascii="Palatino Linotype" w:eastAsia="Palatino Linotype" w:hAnsi="Palatino Linotype" w:cs="Palatino Linotype"/>
          <w:b/>
        </w:rPr>
        <w:t xml:space="preserve"> la parte Recurrente,</w:t>
      </w:r>
      <w:r w:rsidRPr="00BD55C0">
        <w:rPr>
          <w:rFonts w:ascii="Palatino Linotype" w:eastAsia="Palatino Linotype" w:hAnsi="Palatino Linotype" w:cs="Palatino Linotype"/>
        </w:rPr>
        <w:t xml:space="preserve"> vía SAIMEX</w:t>
      </w:r>
      <w:r w:rsidRPr="00BD55C0">
        <w:rPr>
          <w:rFonts w:ascii="Palatino Linotype" w:eastAsia="Palatino Linotype" w:hAnsi="Palatino Linotype" w:cs="Palatino Linotype"/>
          <w:b/>
        </w:rPr>
        <w:t>, en versión pública</w:t>
      </w:r>
      <w:r w:rsidRPr="00BD55C0">
        <w:rPr>
          <w:rFonts w:ascii="Palatino Linotype" w:eastAsia="Palatino Linotype" w:hAnsi="Palatino Linotype" w:cs="Palatino Linotype"/>
        </w:rPr>
        <w:t xml:space="preserve">, en términos de los </w:t>
      </w:r>
      <w:r w:rsidRPr="00BD55C0">
        <w:rPr>
          <w:rFonts w:ascii="Palatino Linotype" w:eastAsia="Palatino Linotype" w:hAnsi="Palatino Linotype" w:cs="Palatino Linotype"/>
          <w:b/>
        </w:rPr>
        <w:t>Considerandos</w:t>
      </w:r>
      <w:r w:rsidRPr="00BD55C0">
        <w:rPr>
          <w:rFonts w:ascii="Palatino Linotype" w:eastAsia="Palatino Linotype" w:hAnsi="Palatino Linotype" w:cs="Palatino Linotype"/>
        </w:rPr>
        <w:t xml:space="preserve"> </w:t>
      </w:r>
      <w:r w:rsidRPr="00BD55C0">
        <w:rPr>
          <w:rFonts w:ascii="Palatino Linotype" w:eastAsia="Palatino Linotype" w:hAnsi="Palatino Linotype" w:cs="Palatino Linotype"/>
          <w:b/>
        </w:rPr>
        <w:t xml:space="preserve">Cuarto y Quinto de la presente resolución, lo siguiente: </w:t>
      </w:r>
    </w:p>
    <w:p w:rsidR="00FC44DB" w:rsidRPr="00BD55C0" w:rsidRDefault="00EB5742">
      <w:pPr>
        <w:pBdr>
          <w:top w:val="nil"/>
          <w:left w:val="nil"/>
          <w:bottom w:val="nil"/>
          <w:right w:val="nil"/>
          <w:between w:val="nil"/>
        </w:pBdr>
        <w:tabs>
          <w:tab w:val="left" w:pos="7655"/>
        </w:tabs>
        <w:spacing w:line="276" w:lineRule="auto"/>
        <w:ind w:left="567" w:right="900"/>
        <w:jc w:val="both"/>
        <w:rPr>
          <w:rFonts w:ascii="Palatino Linotype" w:eastAsia="Palatino Linotype" w:hAnsi="Palatino Linotype" w:cs="Palatino Linotype"/>
          <w:b/>
          <w:i/>
          <w:sz w:val="22"/>
          <w:szCs w:val="22"/>
        </w:rPr>
      </w:pPr>
      <w:bookmarkStart w:id="6" w:name="_heading=h.1fob9te" w:colFirst="0" w:colLast="0"/>
      <w:bookmarkEnd w:id="6"/>
      <w:r w:rsidRPr="00BD55C0">
        <w:rPr>
          <w:rFonts w:ascii="Palatino Linotype" w:eastAsia="Palatino Linotype" w:hAnsi="Palatino Linotype" w:cs="Palatino Linotype"/>
          <w:b/>
          <w:i/>
          <w:sz w:val="22"/>
          <w:szCs w:val="22"/>
        </w:rPr>
        <w:t xml:space="preserve">- </w:t>
      </w:r>
      <w:r w:rsidR="006C7733" w:rsidRPr="00BD55C0">
        <w:rPr>
          <w:rFonts w:ascii="Palatino Linotype" w:eastAsia="Palatino Linotype" w:hAnsi="Palatino Linotype" w:cs="Palatino Linotype"/>
          <w:b/>
          <w:i/>
          <w:sz w:val="22"/>
          <w:szCs w:val="22"/>
        </w:rPr>
        <w:t>La renuncia de la persona referida en la solicitud de información 01061/ZINACANT/IP/2023.</w:t>
      </w:r>
    </w:p>
    <w:p w:rsidR="00FC44DB" w:rsidRPr="00BD55C0" w:rsidRDefault="00FC44DB">
      <w:pPr>
        <w:pBdr>
          <w:top w:val="nil"/>
          <w:left w:val="nil"/>
          <w:bottom w:val="nil"/>
          <w:right w:val="nil"/>
          <w:between w:val="nil"/>
        </w:pBdr>
        <w:tabs>
          <w:tab w:val="left" w:pos="7655"/>
        </w:tabs>
        <w:spacing w:line="276" w:lineRule="auto"/>
        <w:ind w:right="900"/>
        <w:jc w:val="both"/>
        <w:rPr>
          <w:rFonts w:ascii="Palatino Linotype" w:eastAsia="Palatino Linotype" w:hAnsi="Palatino Linotype" w:cs="Palatino Linotype"/>
          <w:b/>
          <w:i/>
          <w:sz w:val="22"/>
          <w:szCs w:val="22"/>
        </w:rPr>
      </w:pPr>
    </w:p>
    <w:p w:rsidR="00FC44DB" w:rsidRPr="00BD55C0" w:rsidRDefault="006C7733">
      <w:pPr>
        <w:pBdr>
          <w:top w:val="nil"/>
          <w:left w:val="nil"/>
          <w:bottom w:val="nil"/>
          <w:right w:val="nil"/>
          <w:between w:val="nil"/>
        </w:pBdr>
        <w:tabs>
          <w:tab w:val="left" w:pos="7655"/>
        </w:tabs>
        <w:spacing w:after="120"/>
        <w:ind w:left="567" w:right="900"/>
        <w:jc w:val="both"/>
        <w:rPr>
          <w:rFonts w:ascii="Palatino Linotype" w:eastAsia="Palatino Linotype" w:hAnsi="Palatino Linotype" w:cs="Palatino Linotype"/>
          <w:b/>
          <w:i/>
          <w:sz w:val="22"/>
          <w:szCs w:val="22"/>
        </w:rPr>
      </w:pPr>
      <w:r w:rsidRPr="00BD55C0">
        <w:rPr>
          <w:rFonts w:ascii="Palatino Linotype" w:eastAsia="Palatino Linotype" w:hAnsi="Palatino Linotype" w:cs="Palatino Linotype"/>
          <w:i/>
          <w:sz w:val="22"/>
          <w:szCs w:val="22"/>
        </w:rPr>
        <w:t xml:space="preserve">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BD55C0">
        <w:rPr>
          <w:rFonts w:ascii="Palatino Linotype" w:eastAsia="Palatino Linotype" w:hAnsi="Palatino Linotype" w:cs="Palatino Linotype"/>
          <w:b/>
          <w:i/>
          <w:sz w:val="22"/>
          <w:szCs w:val="22"/>
        </w:rPr>
        <w:t>Recurrente</w:t>
      </w:r>
      <w:r w:rsidR="00963D29" w:rsidRPr="00BD55C0">
        <w:rPr>
          <w:rFonts w:ascii="Palatino Linotype" w:eastAsia="Palatino Linotype" w:hAnsi="Palatino Linotype" w:cs="Palatino Linotype"/>
          <w:i/>
          <w:sz w:val="22"/>
          <w:szCs w:val="22"/>
        </w:rPr>
        <w:t xml:space="preserve">. </w:t>
      </w:r>
    </w:p>
    <w:p w:rsidR="00FC44DB" w:rsidRPr="00BD55C0" w:rsidRDefault="006C7733">
      <w:pPr>
        <w:spacing w:before="240" w:after="240" w:line="360" w:lineRule="auto"/>
        <w:jc w:val="both"/>
        <w:rPr>
          <w:rFonts w:ascii="Palatino Linotype" w:eastAsia="Palatino Linotype" w:hAnsi="Palatino Linotype" w:cs="Palatino Linotype"/>
        </w:rPr>
      </w:pPr>
      <w:r w:rsidRPr="00BD55C0">
        <w:rPr>
          <w:rFonts w:ascii="Palatino Linotype" w:eastAsia="Palatino Linotype" w:hAnsi="Palatino Linotype" w:cs="Palatino Linotype"/>
          <w:b/>
        </w:rPr>
        <w:t>Tercero</w:t>
      </w:r>
      <w:r w:rsidRPr="00BD55C0">
        <w:rPr>
          <w:rFonts w:ascii="Palatino Linotype" w:eastAsia="Palatino Linotype" w:hAnsi="Palatino Linotype" w:cs="Palatino Linotype"/>
          <w:b/>
          <w:sz w:val="28"/>
          <w:szCs w:val="28"/>
        </w:rPr>
        <w:t xml:space="preserve">.  </w:t>
      </w:r>
      <w:r w:rsidRPr="00BD55C0">
        <w:rPr>
          <w:rFonts w:ascii="Palatino Linotype" w:eastAsia="Palatino Linotype" w:hAnsi="Palatino Linotype" w:cs="Palatino Linotype"/>
          <w:b/>
        </w:rPr>
        <w:t>Notifíquese vía SAIMEX,</w:t>
      </w:r>
      <w:r w:rsidRPr="00BD55C0">
        <w:rPr>
          <w:rFonts w:ascii="Palatino Linotype" w:eastAsia="Palatino Linotype" w:hAnsi="Palatino Linotype" w:cs="Palatino Linotype"/>
          <w:b/>
          <w:sz w:val="28"/>
          <w:szCs w:val="28"/>
        </w:rPr>
        <w:t xml:space="preserve"> </w:t>
      </w:r>
      <w:r w:rsidRPr="00BD55C0">
        <w:rPr>
          <w:rFonts w:ascii="Palatino Linotype" w:eastAsia="Palatino Linotype" w:hAnsi="Palatino Linotype" w:cs="Palatino Linotype"/>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Pr="00BD55C0">
        <w:rPr>
          <w:rFonts w:ascii="Palatino Linotype" w:eastAsia="Palatino Linotype" w:hAnsi="Palatino Linotype" w:cs="Palatino Linotype"/>
        </w:rPr>
        <w:lastRenderedPageBreak/>
        <w:t>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FC44DB" w:rsidRPr="00BD55C0" w:rsidRDefault="006C7733">
      <w:pPr>
        <w:spacing w:before="240" w:after="240" w:line="360" w:lineRule="auto"/>
        <w:jc w:val="both"/>
        <w:rPr>
          <w:rFonts w:ascii="Palatino Linotype" w:eastAsia="Palatino Linotype" w:hAnsi="Palatino Linotype" w:cs="Palatino Linotype"/>
        </w:rPr>
      </w:pPr>
      <w:r w:rsidRPr="00BD55C0">
        <w:rPr>
          <w:rFonts w:ascii="Palatino Linotype" w:eastAsia="Palatino Linotype" w:hAnsi="Palatino Linotype" w:cs="Palatino Linotype"/>
          <w:b/>
        </w:rPr>
        <w:t>Cuarto.</w:t>
      </w:r>
      <w:r w:rsidRPr="00BD55C0">
        <w:rPr>
          <w:rFonts w:ascii="Palatino Linotype" w:eastAsia="Palatino Linotype" w:hAnsi="Palatino Linotype" w:cs="Palatino Linotype"/>
          <w:b/>
          <w:sz w:val="28"/>
          <w:szCs w:val="28"/>
        </w:rPr>
        <w:t xml:space="preserve"> </w:t>
      </w:r>
      <w:r w:rsidRPr="00BD55C0">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FC44DB" w:rsidRPr="00BD55C0" w:rsidRDefault="006C7733">
      <w:pPr>
        <w:spacing w:before="240" w:after="240" w:line="360" w:lineRule="auto"/>
        <w:jc w:val="both"/>
        <w:rPr>
          <w:rFonts w:ascii="Palatino Linotype" w:eastAsia="Palatino Linotype" w:hAnsi="Palatino Linotype" w:cs="Palatino Linotype"/>
        </w:rPr>
      </w:pPr>
      <w:r w:rsidRPr="00BD55C0">
        <w:rPr>
          <w:rFonts w:ascii="Palatino Linotype" w:eastAsia="Palatino Linotype" w:hAnsi="Palatino Linotype" w:cs="Palatino Linotype"/>
          <w:b/>
        </w:rPr>
        <w:t>Quinto</w:t>
      </w:r>
      <w:r w:rsidRPr="00BD55C0">
        <w:rPr>
          <w:rFonts w:ascii="Palatino Linotype" w:eastAsia="Palatino Linotype" w:hAnsi="Palatino Linotype" w:cs="Palatino Linotype"/>
          <w:b/>
          <w:sz w:val="28"/>
          <w:szCs w:val="28"/>
        </w:rPr>
        <w:t xml:space="preserve">. </w:t>
      </w:r>
      <w:r w:rsidRPr="00BD55C0">
        <w:rPr>
          <w:rFonts w:ascii="Palatino Linotype" w:eastAsia="Palatino Linotype" w:hAnsi="Palatino Linotype" w:cs="Palatino Linotype"/>
          <w:b/>
        </w:rPr>
        <w:t xml:space="preserve">Notifíquese vía SAIMEX, </w:t>
      </w:r>
      <w:r w:rsidRPr="00BD55C0">
        <w:rPr>
          <w:rFonts w:ascii="Palatino Linotype" w:eastAsia="Palatino Linotype" w:hAnsi="Palatino Linotype" w:cs="Palatino Linotype"/>
        </w:rPr>
        <w:t>a</w:t>
      </w:r>
      <w:r w:rsidRPr="00BD55C0">
        <w:rPr>
          <w:rFonts w:ascii="Palatino Linotype" w:eastAsia="Palatino Linotype" w:hAnsi="Palatino Linotype" w:cs="Palatino Linotype"/>
          <w:b/>
        </w:rPr>
        <w:t xml:space="preserve"> la parte Recurrente</w:t>
      </w:r>
      <w:r w:rsidRPr="00BD55C0">
        <w:rPr>
          <w:rFonts w:ascii="Palatino Linotype" w:eastAsia="Palatino Linotype" w:hAnsi="Palatino Linotype" w:cs="Palatino Linotype"/>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rsidR="00FC44DB" w:rsidRPr="00BD55C0" w:rsidRDefault="006C7733">
      <w:pPr>
        <w:spacing w:before="240" w:after="240" w:line="360" w:lineRule="auto"/>
        <w:jc w:val="both"/>
        <w:rPr>
          <w:rFonts w:ascii="Palatino Linotype" w:eastAsia="Palatino Linotype" w:hAnsi="Palatino Linotype" w:cs="Palatino Linotype"/>
        </w:rPr>
      </w:pPr>
      <w:bookmarkStart w:id="7" w:name="_heading=h.3znysh7" w:colFirst="0" w:colLast="0"/>
      <w:bookmarkEnd w:id="7"/>
      <w:r w:rsidRPr="00BD55C0">
        <w:rPr>
          <w:rFonts w:ascii="Palatino Linotype" w:eastAsia="Palatino Linotype" w:hAnsi="Palatino Linotype" w:cs="Palatino Linotype"/>
        </w:rPr>
        <w:t>ASÍ LO APROBÓ POR UNANIMIDAD DE VOTOS EL PLENO DEL INSTITUTO DE TRANSPARENCIA, ACCESO A LA INFORMACIÓN PÚBLICA Y PROTECCIÓN DE DATOS PERSONALES DEL ESTADO DE MEXICO Y MUNICIPIOS, CONFORMADO POR LOS COMISIONADOS JOSÉ MARTÍNEZ VILCHIS; MARÍA DEL ROSARIO MEJIA AYALA; SHARON CRISTINA MORALES MARTINEZ; LUIS GUSTAVO PARRA NORIEGA Y GUADALUPE RAMÍREZ PEÑA; EN LA TRIGÉSIMA OCTAVA SESIÓN ORDINARIA CELEBRADA EL VEINTICINCO DE OCTUBRE DE DOS MIL VEINTITRÉS, ANTE EL SECRETARIO TÉCNICO DEL PLENO ALEXIS TAPIA RAMÍREZ.</w:t>
      </w:r>
    </w:p>
    <w:p w:rsidR="00FC44DB" w:rsidRPr="00BD55C0" w:rsidRDefault="00FC44DB">
      <w:pPr>
        <w:spacing w:before="240" w:after="240" w:line="360" w:lineRule="auto"/>
        <w:jc w:val="both"/>
        <w:rPr>
          <w:rFonts w:ascii="Palatino Linotype" w:eastAsia="Palatino Linotype" w:hAnsi="Palatino Linotype" w:cs="Palatino Linotype"/>
        </w:rPr>
      </w:pPr>
    </w:p>
    <w:p w:rsidR="00FC44DB" w:rsidRPr="00BD55C0" w:rsidRDefault="00FC44DB">
      <w:pPr>
        <w:spacing w:before="240" w:after="240" w:line="360" w:lineRule="auto"/>
        <w:jc w:val="both"/>
        <w:rPr>
          <w:rFonts w:ascii="Palatino Linotype" w:eastAsia="Palatino Linotype" w:hAnsi="Palatino Linotype" w:cs="Palatino Linotype"/>
        </w:rPr>
      </w:pPr>
    </w:p>
    <w:p w:rsidR="00FC44DB" w:rsidRPr="00BD55C0" w:rsidRDefault="00FC44DB">
      <w:pPr>
        <w:spacing w:before="240" w:after="240" w:line="360" w:lineRule="auto"/>
        <w:jc w:val="both"/>
        <w:rPr>
          <w:rFonts w:ascii="Palatino Linotype" w:eastAsia="Palatino Linotype" w:hAnsi="Palatino Linotype" w:cs="Palatino Linotype"/>
        </w:rPr>
      </w:pPr>
    </w:p>
    <w:p w:rsidR="00FC44DB" w:rsidRPr="00BD55C0" w:rsidRDefault="00FC44DB">
      <w:pPr>
        <w:spacing w:before="240" w:after="240" w:line="360" w:lineRule="auto"/>
        <w:jc w:val="both"/>
        <w:rPr>
          <w:rFonts w:ascii="Palatino Linotype" w:eastAsia="Palatino Linotype" w:hAnsi="Palatino Linotype" w:cs="Palatino Linotype"/>
        </w:rPr>
      </w:pPr>
    </w:p>
    <w:p w:rsidR="00FC44DB" w:rsidRPr="00BD55C0" w:rsidRDefault="00FC44DB">
      <w:pPr>
        <w:spacing w:before="240" w:after="240" w:line="360" w:lineRule="auto"/>
        <w:jc w:val="both"/>
        <w:rPr>
          <w:rFonts w:ascii="Palatino Linotype" w:eastAsia="Palatino Linotype" w:hAnsi="Palatino Linotype" w:cs="Palatino Linotype"/>
        </w:rPr>
      </w:pPr>
    </w:p>
    <w:p w:rsidR="00FC44DB" w:rsidRPr="00BD55C0" w:rsidRDefault="00FC44DB">
      <w:pPr>
        <w:spacing w:before="240" w:after="240" w:line="360" w:lineRule="auto"/>
        <w:jc w:val="both"/>
        <w:rPr>
          <w:rFonts w:ascii="Palatino Linotype" w:eastAsia="Palatino Linotype" w:hAnsi="Palatino Linotype" w:cs="Palatino Linotype"/>
        </w:rPr>
      </w:pPr>
    </w:p>
    <w:p w:rsidR="00FC44DB" w:rsidRPr="00BD55C0" w:rsidRDefault="00FC44DB">
      <w:pPr>
        <w:spacing w:before="240" w:after="240" w:line="360" w:lineRule="auto"/>
        <w:jc w:val="both"/>
        <w:rPr>
          <w:rFonts w:ascii="Palatino Linotype" w:eastAsia="Palatino Linotype" w:hAnsi="Palatino Linotype" w:cs="Palatino Linotype"/>
        </w:rPr>
      </w:pPr>
    </w:p>
    <w:p w:rsidR="00FC44DB" w:rsidRPr="00BD55C0" w:rsidRDefault="00FC44DB">
      <w:pPr>
        <w:spacing w:before="240" w:after="240" w:line="360" w:lineRule="auto"/>
        <w:jc w:val="both"/>
        <w:rPr>
          <w:rFonts w:ascii="Palatino Linotype" w:eastAsia="Palatino Linotype" w:hAnsi="Palatino Linotype" w:cs="Palatino Linotype"/>
        </w:rPr>
      </w:pPr>
    </w:p>
    <w:p w:rsidR="00FC44DB" w:rsidRPr="00BD55C0" w:rsidRDefault="00FC44DB">
      <w:pPr>
        <w:spacing w:before="240" w:after="240" w:line="360" w:lineRule="auto"/>
        <w:jc w:val="both"/>
        <w:rPr>
          <w:rFonts w:ascii="Palatino Linotype" w:eastAsia="Palatino Linotype" w:hAnsi="Palatino Linotype" w:cs="Palatino Linotype"/>
        </w:rPr>
      </w:pPr>
    </w:p>
    <w:p w:rsidR="00FC44DB" w:rsidRPr="00BD55C0" w:rsidRDefault="00FC44DB">
      <w:pPr>
        <w:spacing w:before="240" w:after="240" w:line="360" w:lineRule="auto"/>
        <w:jc w:val="both"/>
        <w:rPr>
          <w:rFonts w:ascii="Palatino Linotype" w:eastAsia="Palatino Linotype" w:hAnsi="Palatino Linotype" w:cs="Palatino Linotype"/>
        </w:rPr>
      </w:pPr>
    </w:p>
    <w:p w:rsidR="00FC44DB" w:rsidRPr="00BD55C0" w:rsidRDefault="00FC44DB">
      <w:pPr>
        <w:spacing w:before="240" w:after="240" w:line="360" w:lineRule="auto"/>
        <w:jc w:val="both"/>
        <w:rPr>
          <w:rFonts w:ascii="Palatino Linotype" w:eastAsia="Palatino Linotype" w:hAnsi="Palatino Linotype" w:cs="Palatino Linotype"/>
        </w:rPr>
      </w:pPr>
    </w:p>
    <w:p w:rsidR="00FC44DB" w:rsidRPr="00BD55C0" w:rsidRDefault="00FC44DB">
      <w:pPr>
        <w:spacing w:before="240" w:after="240" w:line="360" w:lineRule="auto"/>
        <w:jc w:val="both"/>
        <w:rPr>
          <w:rFonts w:ascii="Palatino Linotype" w:eastAsia="Palatino Linotype" w:hAnsi="Palatino Linotype" w:cs="Palatino Linotype"/>
        </w:rPr>
      </w:pPr>
    </w:p>
    <w:sectPr w:rsidR="00FC44DB" w:rsidRPr="00BD55C0">
      <w:headerReference w:type="default" r:id="rId15"/>
      <w:footerReference w:type="default" r:id="rId16"/>
      <w:headerReference w:type="first" r:id="rId17"/>
      <w:footerReference w:type="first" r:id="rId18"/>
      <w:pgSz w:w="12240" w:h="15840"/>
      <w:pgMar w:top="1985" w:right="1701" w:bottom="1701" w:left="1700"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53B" w:rsidRDefault="004E553B">
      <w:r>
        <w:separator/>
      </w:r>
    </w:p>
  </w:endnote>
  <w:endnote w:type="continuationSeparator" w:id="0">
    <w:p w:rsidR="004E553B" w:rsidRDefault="004E5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4DB" w:rsidRDefault="006C773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620D6">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620D6">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rsidR="00FC44DB" w:rsidRDefault="00FC44D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4DB" w:rsidRDefault="006C773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620D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620D6">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rsidR="00FC44DB" w:rsidRDefault="00FC44D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53B" w:rsidRDefault="004E553B">
      <w:r>
        <w:separator/>
      </w:r>
    </w:p>
  </w:footnote>
  <w:footnote w:type="continuationSeparator" w:id="0">
    <w:p w:rsidR="004E553B" w:rsidRDefault="004E553B">
      <w:r>
        <w:continuationSeparator/>
      </w:r>
    </w:p>
  </w:footnote>
  <w:footnote w:id="1">
    <w:p w:rsidR="00FC44DB" w:rsidRDefault="006C7733">
      <w:pPr>
        <w:tabs>
          <w:tab w:val="left" w:pos="709"/>
        </w:tabs>
        <w:ind w:right="567"/>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12. Quienes generen, recopilen, administren, manejen, procesen, archiven o conserven información pública serán responsables de la misma en los términos de las disposiciones jurídicas aplicables.</w:t>
      </w:r>
    </w:p>
    <w:p w:rsidR="00FC44DB" w:rsidRDefault="006C7733">
      <w:pPr>
        <w:tabs>
          <w:tab w:val="left" w:pos="709"/>
        </w:tabs>
        <w:ind w:right="567"/>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2">
    <w:p w:rsidR="00FC44DB" w:rsidRDefault="006C7733">
      <w:pPr>
        <w:tabs>
          <w:tab w:val="left" w:pos="709"/>
        </w:tabs>
        <w:ind w:right="567"/>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Artículo 23. Son sujetos obligados a transparentar y permitir el acceso a su información y proteger los datos personales que obren en su poder…</w:t>
      </w:r>
    </w:p>
    <w:p w:rsidR="00FC44DB" w:rsidRDefault="006C7733">
      <w:pPr>
        <w:tabs>
          <w:tab w:val="left" w:pos="709"/>
        </w:tabs>
        <w:ind w:right="567"/>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IV. Los ayuntamientos y las dependencias, organismos, órganos y entidades de la administración municipal;…”(Sic)</w:t>
      </w:r>
    </w:p>
  </w:footnote>
  <w:footnote w:id="3">
    <w:p w:rsidR="00FC44DB" w:rsidRDefault="006C773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 El Instituto deberá regir su funcionamiento de acuerdo a los siguientes principios:</w:t>
      </w:r>
    </w:p>
    <w:p w:rsidR="00FC44DB" w:rsidRDefault="006C773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 Certeza: Principio que otorga seguridad y certidumbre jurídica a los particulares, en virtud de que permite conocer si las acciones del Instituto son apegadas a derecho y garantiza que los procedimientos sean completamente verificables, fidedignos y confiable…</w:t>
      </w:r>
    </w:p>
    <w:p w:rsidR="00FC44DB" w:rsidRDefault="006C773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 Legalidad: Obligación del Instituto de ajustar su actuación, que funde y motive sus resoluciones y actos en las normas aplicables…</w:t>
      </w:r>
    </w:p>
    <w:p w:rsidR="00FC44DB" w:rsidRDefault="006C773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Objetividad: Obligación del Instituto de ajustar su actuación a los presupuestos de ley que deben ser aplicados al analizar el caso en concreto y resolver todos los hechos, prescindiendo de las consideraciones y criterios personales…” (Sic)</w:t>
      </w:r>
    </w:p>
  </w:footnote>
  <w:footnote w:id="4">
    <w:p w:rsidR="00FC44DB" w:rsidRDefault="006C773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11. En la generación, publicación y entrega de información se deberá garantizar que ésta sea accesible, actualizada, completa, </w:t>
      </w:r>
      <w:r>
        <w:rPr>
          <w:rFonts w:ascii="Palatino Linotype" w:eastAsia="Palatino Linotype" w:hAnsi="Palatino Linotype" w:cs="Palatino Linotype"/>
          <w:b/>
          <w:color w:val="000000"/>
          <w:sz w:val="16"/>
          <w:szCs w:val="16"/>
        </w:rPr>
        <w:t>congruente</w:t>
      </w:r>
      <w:r>
        <w:rPr>
          <w:rFonts w:ascii="Palatino Linotype" w:eastAsia="Palatino Linotype" w:hAnsi="Palatino Linotype" w:cs="Palatino Linotype"/>
          <w:color w:val="000000"/>
          <w:sz w:val="16"/>
          <w:szCs w:val="16"/>
        </w:rPr>
        <w:t>,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persona…”(Sic)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4DB" w:rsidRDefault="006C7733">
    <w:pPr>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-1031238</wp:posOffset>
          </wp:positionH>
          <wp:positionV relativeFrom="paragraph">
            <wp:posOffset>-429893</wp:posOffset>
          </wp:positionV>
          <wp:extent cx="7809865" cy="10165715"/>
          <wp:effectExtent l="0" t="0" r="0" b="0"/>
          <wp:wrapNone/>
          <wp:docPr id="5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5953" w:type="dxa"/>
      <w:tblInd w:w="3261" w:type="dxa"/>
      <w:tblLayout w:type="fixed"/>
      <w:tblLook w:val="0400" w:firstRow="0" w:lastRow="0" w:firstColumn="0" w:lastColumn="0" w:noHBand="0" w:noVBand="1"/>
    </w:tblPr>
    <w:tblGrid>
      <w:gridCol w:w="2489"/>
      <w:gridCol w:w="3464"/>
    </w:tblGrid>
    <w:tr w:rsidR="00FC44DB">
      <w:tc>
        <w:tcPr>
          <w:tcW w:w="2489" w:type="dxa"/>
          <w:shd w:val="clear" w:color="auto" w:fill="auto"/>
        </w:tcPr>
        <w:p w:rsidR="00FC44DB" w:rsidRDefault="006C773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FC44DB" w:rsidRDefault="006C7733">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05129/INFOEM/IP/RR/2023</w:t>
          </w:r>
        </w:p>
      </w:tc>
    </w:tr>
    <w:tr w:rsidR="00FC44DB">
      <w:trPr>
        <w:trHeight w:val="228"/>
      </w:trPr>
      <w:tc>
        <w:tcPr>
          <w:tcW w:w="2489" w:type="dxa"/>
          <w:shd w:val="clear" w:color="auto" w:fill="auto"/>
          <w:vAlign w:val="center"/>
        </w:tcPr>
        <w:p w:rsidR="00FC44DB" w:rsidRDefault="006C773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FC44DB" w:rsidRDefault="006C7733">
          <w:pPr>
            <w:ind w:left="-45" w:right="-54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FC44DB">
      <w:tc>
        <w:tcPr>
          <w:tcW w:w="2489" w:type="dxa"/>
          <w:shd w:val="clear" w:color="auto" w:fill="auto"/>
          <w:vAlign w:val="center"/>
        </w:tcPr>
        <w:p w:rsidR="00FC44DB" w:rsidRDefault="006C773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FC44DB" w:rsidRDefault="006C7733">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FC44DB" w:rsidRDefault="006C7733">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4DB" w:rsidRDefault="006C773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simplePos x="0" y="0"/>
          <wp:positionH relativeFrom="column">
            <wp:posOffset>-955671</wp:posOffset>
          </wp:positionH>
          <wp:positionV relativeFrom="paragraph">
            <wp:posOffset>-288922</wp:posOffset>
          </wp:positionV>
          <wp:extent cx="7809865" cy="10165715"/>
          <wp:effectExtent l="0" t="0" r="0" b="0"/>
          <wp:wrapNone/>
          <wp:docPr id="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4"/>
      <w:tblW w:w="6662" w:type="dxa"/>
      <w:tblInd w:w="3261" w:type="dxa"/>
      <w:tblLayout w:type="fixed"/>
      <w:tblLook w:val="0400" w:firstRow="0" w:lastRow="0" w:firstColumn="0" w:lastColumn="0" w:noHBand="0" w:noVBand="1"/>
    </w:tblPr>
    <w:tblGrid>
      <w:gridCol w:w="2551"/>
      <w:gridCol w:w="4111"/>
    </w:tblGrid>
    <w:tr w:rsidR="00FC44DB">
      <w:tc>
        <w:tcPr>
          <w:tcW w:w="2551" w:type="dxa"/>
          <w:shd w:val="clear" w:color="auto" w:fill="auto"/>
          <w:vAlign w:val="center"/>
        </w:tcPr>
        <w:p w:rsidR="00FC44DB" w:rsidRDefault="006C773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111" w:type="dxa"/>
          <w:shd w:val="clear" w:color="auto" w:fill="auto"/>
          <w:vAlign w:val="center"/>
        </w:tcPr>
        <w:p w:rsidR="00FC44DB" w:rsidRDefault="006C773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05129/INFOEM/IP/RR/2023</w:t>
          </w:r>
        </w:p>
      </w:tc>
    </w:tr>
    <w:tr w:rsidR="00FC44DB">
      <w:trPr>
        <w:trHeight w:val="130"/>
      </w:trPr>
      <w:tc>
        <w:tcPr>
          <w:tcW w:w="2551" w:type="dxa"/>
          <w:shd w:val="clear" w:color="auto" w:fill="auto"/>
          <w:vAlign w:val="center"/>
        </w:tcPr>
        <w:p w:rsidR="00FC44DB" w:rsidRDefault="006C773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111" w:type="dxa"/>
          <w:shd w:val="clear" w:color="auto" w:fill="auto"/>
          <w:vAlign w:val="center"/>
        </w:tcPr>
        <w:p w:rsidR="00FC44DB" w:rsidRDefault="00FC44DB">
          <w:pPr>
            <w:ind w:left="-45" w:right="176"/>
            <w:jc w:val="both"/>
            <w:rPr>
              <w:rFonts w:ascii="Palatino Linotype" w:eastAsia="Palatino Linotype" w:hAnsi="Palatino Linotype" w:cs="Palatino Linotype"/>
              <w:b/>
              <w:sz w:val="22"/>
              <w:szCs w:val="22"/>
            </w:rPr>
          </w:pPr>
        </w:p>
      </w:tc>
    </w:tr>
    <w:tr w:rsidR="00FC44DB">
      <w:trPr>
        <w:trHeight w:val="228"/>
      </w:trPr>
      <w:tc>
        <w:tcPr>
          <w:tcW w:w="2551" w:type="dxa"/>
          <w:shd w:val="clear" w:color="auto" w:fill="auto"/>
          <w:vAlign w:val="center"/>
        </w:tcPr>
        <w:p w:rsidR="00FC44DB" w:rsidRDefault="006C773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111" w:type="dxa"/>
          <w:shd w:val="clear" w:color="auto" w:fill="auto"/>
          <w:vAlign w:val="center"/>
        </w:tcPr>
        <w:p w:rsidR="00FC44DB" w:rsidRDefault="006C7733">
          <w:pPr>
            <w:ind w:left="-45" w:right="-25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FC44DB">
      <w:tc>
        <w:tcPr>
          <w:tcW w:w="2551" w:type="dxa"/>
          <w:shd w:val="clear" w:color="auto" w:fill="auto"/>
          <w:vAlign w:val="center"/>
        </w:tcPr>
        <w:p w:rsidR="00FC44DB" w:rsidRDefault="006C773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111" w:type="dxa"/>
          <w:shd w:val="clear" w:color="auto" w:fill="auto"/>
          <w:vAlign w:val="center"/>
        </w:tcPr>
        <w:p w:rsidR="00FC44DB" w:rsidRDefault="006C7733">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FC44DB" w:rsidRDefault="00FC44DB">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21E53"/>
    <w:multiLevelType w:val="multilevel"/>
    <w:tmpl w:val="FDF433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59F14492"/>
    <w:multiLevelType w:val="multilevel"/>
    <w:tmpl w:val="9CE22C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5D9908AE"/>
    <w:multiLevelType w:val="multilevel"/>
    <w:tmpl w:val="609CA40A"/>
    <w:lvl w:ilvl="0">
      <w:start w:val="1"/>
      <w:numFmt w:val="bullet"/>
      <w:pStyle w:val="Listaconvietas3"/>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6292373E"/>
    <w:multiLevelType w:val="multilevel"/>
    <w:tmpl w:val="194613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6AB44F24"/>
    <w:multiLevelType w:val="multilevel"/>
    <w:tmpl w:val="99AAB8A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714C3D25"/>
    <w:multiLevelType w:val="multilevel"/>
    <w:tmpl w:val="DAACB3C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B3D376F"/>
    <w:multiLevelType w:val="multilevel"/>
    <w:tmpl w:val="94805A9E"/>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2"/>
  </w:num>
  <w:num w:numId="3">
    <w:abstractNumId w:val="1"/>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4DB"/>
    <w:rsid w:val="000019A3"/>
    <w:rsid w:val="00096C1A"/>
    <w:rsid w:val="000F3529"/>
    <w:rsid w:val="00196D11"/>
    <w:rsid w:val="003951F4"/>
    <w:rsid w:val="003C37CD"/>
    <w:rsid w:val="003D0682"/>
    <w:rsid w:val="00424D73"/>
    <w:rsid w:val="004E553B"/>
    <w:rsid w:val="005F07FA"/>
    <w:rsid w:val="00603082"/>
    <w:rsid w:val="006620D6"/>
    <w:rsid w:val="006C7733"/>
    <w:rsid w:val="00797840"/>
    <w:rsid w:val="007E1817"/>
    <w:rsid w:val="008E502C"/>
    <w:rsid w:val="00963D29"/>
    <w:rsid w:val="00A24798"/>
    <w:rsid w:val="00BD55C0"/>
    <w:rsid w:val="00EB5742"/>
    <w:rsid w:val="00ED12E8"/>
    <w:rsid w:val="00FC44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0FE684-5AFE-46A0-9479-A066F4C7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0EB"/>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0"/>
    <w:tblPr>
      <w:tblStyleRowBandSize w:val="1"/>
      <w:tblStyleColBandSize w:val="1"/>
      <w:tblCellMar>
        <w:top w:w="0" w:type="dxa"/>
        <w:left w:w="115" w:type="dxa"/>
        <w:bottom w:w="0" w:type="dxa"/>
        <w:right w:w="115" w:type="dxa"/>
      </w:tblCellMar>
    </w:tblPr>
  </w:style>
  <w:style w:type="table" w:customStyle="1" w:styleId="6">
    <w:name w:val="6"/>
    <w:basedOn w:val="TableNormal10"/>
    <w:tblPr>
      <w:tblStyleRowBandSize w:val="1"/>
      <w:tblStyleColBandSize w:val="1"/>
      <w:tblCellMar>
        <w:top w:w="0" w:type="dxa"/>
        <w:left w:w="115" w:type="dxa"/>
        <w:bottom w:w="0" w:type="dxa"/>
        <w:right w:w="115" w:type="dxa"/>
      </w:tblCellMar>
    </w:tblPr>
  </w:style>
  <w:style w:type="table" w:customStyle="1" w:styleId="5">
    <w:name w:val="5"/>
    <w:basedOn w:val="TableNormal10"/>
    <w:tblPr>
      <w:tblStyleRowBandSize w:val="1"/>
      <w:tblStyleColBandSize w:val="1"/>
      <w:tblCellMar>
        <w:top w:w="0" w:type="dxa"/>
        <w:left w:w="108" w:type="dxa"/>
        <w:bottom w:w="0" w:type="dxa"/>
        <w:right w:w="108" w:type="dxa"/>
      </w:tblCellMar>
    </w:tblPr>
  </w:style>
  <w:style w:type="table" w:customStyle="1" w:styleId="4">
    <w:name w:val="4"/>
    <w:basedOn w:val="TableNormal10"/>
    <w:tblPr>
      <w:tblStyleRowBandSize w:val="1"/>
      <w:tblStyleColBandSize w:val="1"/>
      <w:tblCellMar>
        <w:top w:w="0" w:type="dxa"/>
        <w:left w:w="115" w:type="dxa"/>
        <w:bottom w:w="0" w:type="dxa"/>
        <w:right w:w="115" w:type="dxa"/>
      </w:tblCellMar>
    </w:tblPr>
  </w:style>
  <w:style w:type="table" w:customStyle="1" w:styleId="3">
    <w:name w:val="3"/>
    <w:basedOn w:val="TableNormal10"/>
    <w:tblPr>
      <w:tblStyleRowBandSize w:val="1"/>
      <w:tblStyleColBandSize w:val="1"/>
      <w:tblCellMar>
        <w:top w:w="0" w:type="dxa"/>
        <w:left w:w="115" w:type="dxa"/>
        <w:bottom w:w="0" w:type="dxa"/>
        <w:right w:w="115" w:type="dxa"/>
      </w:tblCellMar>
    </w:tblPr>
  </w:style>
  <w:style w:type="table" w:customStyle="1" w:styleId="2">
    <w:name w:val="2"/>
    <w:basedOn w:val="TableNormal10"/>
    <w:tblPr>
      <w:tblStyleRowBandSize w:val="1"/>
      <w:tblStyleColBandSize w:val="1"/>
      <w:tblCellMar>
        <w:top w:w="0" w:type="dxa"/>
        <w:left w:w="115" w:type="dxa"/>
        <w:bottom w:w="0" w:type="dxa"/>
        <w:right w:w="115" w:type="dxa"/>
      </w:tblCellMar>
    </w:tblPr>
  </w:style>
  <w:style w:type="table" w:customStyle="1" w:styleId="1">
    <w:name w:val="1"/>
    <w:basedOn w:val="TableNormal10"/>
    <w:tblPr>
      <w:tblStyleRowBandSize w:val="1"/>
      <w:tblStyleColBandSize w:val="1"/>
      <w:tblCellMar>
        <w:top w:w="0" w:type="dxa"/>
        <w:left w:w="115" w:type="dxa"/>
        <w:bottom w:w="0" w:type="dxa"/>
        <w:right w:w="115" w:type="dxa"/>
      </w:tblCellMar>
    </w:tblPr>
  </w:style>
  <w:style w:type="table" w:customStyle="1" w:styleId="a">
    <w:basedOn w:val="TableNormal2"/>
    <w:tblPr>
      <w:tblStyleRowBandSize w:val="1"/>
      <w:tblStyleColBandSize w:val="1"/>
      <w:tblCellMar>
        <w:top w:w="0" w:type="dxa"/>
        <w:left w:w="115" w:type="dxa"/>
        <w:bottom w:w="0" w:type="dxa"/>
        <w:right w:w="115" w:type="dxa"/>
      </w:tblCellMar>
    </w:tblPr>
  </w:style>
  <w:style w:type="table" w:customStyle="1" w:styleId="a0">
    <w:basedOn w:val="TableNormal2"/>
    <w:tblPr>
      <w:tblStyleRowBandSize w:val="1"/>
      <w:tblStyleColBandSize w:val="1"/>
      <w:tblCellMar>
        <w:top w:w="0" w:type="dxa"/>
        <w:left w:w="115" w:type="dxa"/>
        <w:bottom w:w="0" w:type="dxa"/>
        <w:right w:w="115" w:type="dxa"/>
      </w:tblCellMar>
    </w:tblPr>
  </w:style>
  <w:style w:type="table" w:customStyle="1" w:styleId="a2">
    <w:basedOn w:val="TableNormal1"/>
    <w:tblPr>
      <w:tblStyleRowBandSize w:val="1"/>
      <w:tblStyleColBandSize w:val="1"/>
      <w:tblCellMar>
        <w:top w:w="0" w:type="dxa"/>
        <w:left w:w="115" w:type="dxa"/>
        <w:bottom w:w="0" w:type="dxa"/>
        <w:right w:w="115" w:type="dxa"/>
      </w:tblCellMar>
    </w:tblPr>
  </w:style>
  <w:style w:type="table" w:customStyle="1" w:styleId="a3">
    <w:basedOn w:val="TableNormal1"/>
    <w:tblPr>
      <w:tblStyleRowBandSize w:val="1"/>
      <w:tblStyleColBandSize w:val="1"/>
      <w:tblCellMar>
        <w:top w:w="0" w:type="dxa"/>
        <w:left w:w="115" w:type="dxa"/>
        <w:bottom w:w="0" w:type="dxa"/>
        <w:right w:w="115" w:type="dxa"/>
      </w:tblCellMar>
    </w:tblPr>
  </w:style>
  <w:style w:type="table" w:customStyle="1" w:styleId="Tablaconcuadrcula1">
    <w:name w:val="Tabla con cuadrícula1"/>
    <w:basedOn w:val="Tablanormal"/>
    <w:next w:val="Tablaconcuadrcula"/>
    <w:uiPriority w:val="59"/>
    <w:rsid w:val="0040076D"/>
    <w:rPr>
      <w:rFonts w:asciiTheme="minorHAnsi" w:eastAsiaTheme="minorEastAsia" w:hAnsiTheme="minorHAnsi" w:cstheme="minorBidi"/>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player.es/5455342-Nuevas-tecnologias-biometricas-instituto-nacional-de-ciencias-penales-procuraduria-general-de-la-republica-version-1-0.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mq40J4HCkD3wN6HFP8C+0PxbNg==">CgMxLjAyCGguZ2pkZ3hzMgloLjMwajB6bGwyCWguMnM4ZXlvMTIIaC50eWpjd3QyCWguM3JkY3JqbjIJaC4xZm9iOXRlMgloLjN6bnlzaDc4AHIhMW9GVmJnSFJEalAxSFRDcU9taFloQ0NGUVFoeHROS2ZE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10038</Words>
  <Characters>55214</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65122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2023-10-27T19:29:00Z</cp:lastPrinted>
  <dcterms:created xsi:type="dcterms:W3CDTF">2023-11-08T17:24:00Z</dcterms:created>
  <dcterms:modified xsi:type="dcterms:W3CDTF">2023-11-08T17:24:00Z</dcterms:modified>
</cp:coreProperties>
</file>